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838E0" w14:textId="77777777" w:rsidR="00664FC0" w:rsidRDefault="00664FC0" w:rsidP="005B5F68"/>
    <w:p w14:paraId="5DCAAEE8" w14:textId="1F40552F" w:rsidR="00E17C61" w:rsidRDefault="00461C60" w:rsidP="00E17C61">
      <w:r>
        <w:rPr>
          <w:noProof/>
        </w:rPr>
        <mc:AlternateContent>
          <mc:Choice Requires="wps">
            <w:drawing>
              <wp:anchor distT="0" distB="0" distL="114300" distR="114300" simplePos="0" relativeHeight="251658240" behindDoc="0" locked="0" layoutInCell="1" allowOverlap="1" wp14:anchorId="1864B24A" wp14:editId="69FCB889">
                <wp:simplePos x="0" y="0"/>
                <wp:positionH relativeFrom="margin">
                  <wp:align>right</wp:align>
                </wp:positionH>
                <wp:positionV relativeFrom="paragraph">
                  <wp:posOffset>224790</wp:posOffset>
                </wp:positionV>
                <wp:extent cx="5705475" cy="0"/>
                <wp:effectExtent l="27305" t="19685" r="20320" b="27940"/>
                <wp:wrapNone/>
                <wp:docPr id="440235824"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05475" cy="0"/>
                        </a:xfrm>
                        <a:prstGeom prst="line">
                          <a:avLst/>
                        </a:prstGeom>
                        <a:noFill/>
                        <a:ln w="3810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1E0825" id="Straight Connector 1" o:spid="_x0000_s1026" style="position:absolute;flip:y;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398.05pt,17.7pt" to="847.3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" strokecolor="#4a8a40" strokeweight="3pt">
                <w10:wrap anchorx="margin"/>
              </v:line>
            </w:pict>
          </mc:Fallback>
        </mc:AlternateContent>
      </w:r>
    </w:p>
    <w:p w14:paraId="43A4E9B3" w14:textId="77777777" w:rsidR="00E17C61" w:rsidRDefault="00E17C61" w:rsidP="00E17C61"/>
    <w:p w14:paraId="28A655B1" w14:textId="77777777" w:rsidR="00664FC0" w:rsidRDefault="00664FC0" w:rsidP="00E17C61"/>
    <w:p w14:paraId="10321CBA" w14:textId="77777777" w:rsidR="00D072FE" w:rsidRDefault="00664FC0" w:rsidP="00E17C61">
      <w:pPr>
        <w:pStyle w:val="DocumentTitle"/>
        <w:jc w:val="right"/>
      </w:pPr>
      <w:bookmarkStart w:id="0" w:name="ELO_Doc_Title"/>
      <w:r w:rsidRPr="00453458">
        <w:t>Consolidated Metering Code of Practice (CoMCoP)</w:t>
      </w:r>
      <w:bookmarkEnd w:id="0"/>
    </w:p>
    <w:p w14:paraId="6D84D29A" w14:textId="77777777" w:rsidR="00947120" w:rsidRDefault="00947120" w:rsidP="00FC31BC">
      <w:pPr>
        <w:pStyle w:val="ScheduleSectionL2"/>
      </w:pPr>
    </w:p>
    <w:p w14:paraId="1B903F48" w14:textId="57D30D27" w:rsidR="00E17C61" w:rsidRDefault="00461C60" w:rsidP="00FC31BC">
      <w:pPr>
        <w:pStyle w:val="ScheduleSectionL2"/>
      </w:pPr>
      <w:r>
        <w:rPr>
          <w:noProof/>
        </w:rPr>
        <mc:AlternateContent>
          <mc:Choice Requires="wps">
            <w:drawing>
              <wp:anchor distT="0" distB="0" distL="114300" distR="114300" simplePos="0" relativeHeight="251658241" behindDoc="0" locked="0" layoutInCell="1" allowOverlap="1" wp14:anchorId="6A188451" wp14:editId="1BD86623">
                <wp:simplePos x="0" y="0"/>
                <wp:positionH relativeFrom="margin">
                  <wp:align>right</wp:align>
                </wp:positionH>
                <wp:positionV relativeFrom="paragraph">
                  <wp:posOffset>29845</wp:posOffset>
                </wp:positionV>
                <wp:extent cx="5705475" cy="9525"/>
                <wp:effectExtent l="27305" t="26670" r="20320" b="20955"/>
                <wp:wrapNone/>
                <wp:docPr id="1918868007"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05475" cy="9525"/>
                        </a:xfrm>
                        <a:prstGeom prst="line">
                          <a:avLst/>
                        </a:prstGeom>
                        <a:noFill/>
                        <a:ln w="3810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D04F59" id="Straight Connector 4" o:spid="_x0000_s1026" style="position:absolute;flip:y;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398.05pt,2.35pt" to="847.3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" strokecolor="#4a8a40" strokeweight="3pt">
                <w10:wrap anchorx="margin"/>
              </v:line>
            </w:pict>
          </mc:Fallback>
        </mc:AlternateContent>
      </w:r>
    </w:p>
    <w:p w14:paraId="07D85ED6" w14:textId="77777777" w:rsidR="00E17C61" w:rsidRDefault="00E17C61" w:rsidP="00477729">
      <w:pPr>
        <w:pStyle w:val="TitleExtras"/>
      </w:pPr>
    </w:p>
    <w:p w14:paraId="12BAFBA1" w14:textId="77777777" w:rsidR="00E17C61" w:rsidRDefault="00E17C61" w:rsidP="00FC31BC">
      <w:pPr>
        <w:pStyle w:val="ScheduleSectionL2"/>
        <w:sectPr w:rsidR="00E17C61">
          <w:headerReference w:type="default" r:id="rId12"/>
          <w:headerReference w:type="first" r:id="rId13"/>
          <w:footerReference w:type="first" r:id="rId14"/>
          <w:pgSz w:w="11906" w:h="16838"/>
          <w:pgMar w:top="1440" w:right="1440" w:bottom="1440" w:left="1440" w:header="708" w:footer="708" w:gutter="0"/>
          <w:cols w:space="708"/>
          <w:docGrid w:linePitch="360"/>
        </w:sectPr>
      </w:pPr>
    </w:p>
    <w:p w14:paraId="72ACFB7E" w14:textId="77777777" w:rsidR="00E40D7A" w:rsidRDefault="00D072FE">
      <w:pPr>
        <w:pStyle w:val="DocumentTitle"/>
        <w:widowControl w:val="0"/>
        <w:rPr>
          <w:noProof/>
        </w:rPr>
      </w:pPr>
      <w:r>
        <w:lastRenderedPageBreak/>
        <w:t>Contents</w:t>
      </w:r>
      <w:r>
        <w:fldChar w:fldCharType="begin"/>
      </w:r>
      <w:r>
        <w:instrText xml:space="preserve">TOC \o "1,1" \h \z \t </w:instrText>
      </w:r>
      <w:r>
        <w:fldChar w:fldCharType="separate"/>
      </w:r>
    </w:p>
    <w:p w14:paraId="7139128C" w14:textId="2B76AE86" w:rsidR="00E40D7A" w:rsidRPr="00CF0EB9" w:rsidRDefault="00E40D7A">
      <w:pPr>
        <w:pStyle w:val="TOC1"/>
        <w:rPr>
          <w:rStyle w:val="Hyperlink"/>
          <w:rFonts w:eastAsiaTheme="minorEastAsia"/>
        </w:rPr>
      </w:pPr>
      <w:hyperlink w:anchor="_Toc211871319" w:history="1">
        <w:r w:rsidRPr="00CF0EB9">
          <w:rPr>
            <w:rStyle w:val="Hyperlink"/>
          </w:rPr>
          <w:t>1</w:t>
        </w:r>
        <w:r w:rsidR="0082482E" w:rsidRPr="00CF0EB9">
          <w:rPr>
            <w:rStyle w:val="Hyperlink"/>
          </w:rPr>
          <w:t xml:space="preserve"> </w:t>
        </w:r>
        <w:r w:rsidRPr="00CF0EB9">
          <w:rPr>
            <w:rStyle w:val="Hyperlink"/>
          </w:rPr>
          <w:t>Scope</w:t>
        </w:r>
        <w:r w:rsidRPr="00CF0EB9">
          <w:rPr>
            <w:rStyle w:val="Hyperlink"/>
            <w:webHidden/>
          </w:rPr>
          <w:tab/>
        </w:r>
        <w:r w:rsidRPr="00CF0EB9">
          <w:rPr>
            <w:rStyle w:val="Hyperlink"/>
            <w:webHidden/>
          </w:rPr>
          <w:fldChar w:fldCharType="begin"/>
        </w:r>
        <w:r w:rsidRPr="00CF0EB9">
          <w:rPr>
            <w:rStyle w:val="Hyperlink"/>
            <w:webHidden/>
          </w:rPr>
          <w:instrText xml:space="preserve"> PAGEREF _Toc211871319 \h </w:instrText>
        </w:r>
        <w:r w:rsidRPr="00CF0EB9">
          <w:rPr>
            <w:rStyle w:val="Hyperlink"/>
            <w:webHidden/>
          </w:rPr>
        </w:r>
        <w:r w:rsidRPr="00CF0EB9">
          <w:rPr>
            <w:rStyle w:val="Hyperlink"/>
            <w:webHidden/>
          </w:rPr>
          <w:fldChar w:fldCharType="separate"/>
        </w:r>
        <w:r w:rsidR="00684082" w:rsidRPr="00CF0EB9">
          <w:rPr>
            <w:rStyle w:val="Hyperlink"/>
            <w:webHidden/>
          </w:rPr>
          <w:t>5</w:t>
        </w:r>
        <w:r w:rsidRPr="00CF0EB9">
          <w:rPr>
            <w:rStyle w:val="Hyperlink"/>
            <w:webHidden/>
          </w:rPr>
          <w:fldChar w:fldCharType="end"/>
        </w:r>
      </w:hyperlink>
    </w:p>
    <w:p w14:paraId="358975C7" w14:textId="673E5472" w:rsidR="00E40D7A" w:rsidRPr="00CF0EB9" w:rsidRDefault="00E40D7A">
      <w:pPr>
        <w:pStyle w:val="TOC1"/>
        <w:rPr>
          <w:rStyle w:val="Hyperlink"/>
          <w:rFonts w:eastAsiaTheme="minorEastAsia"/>
        </w:rPr>
      </w:pPr>
      <w:hyperlink w:anchor="_Toc211871320" w:history="1">
        <w:r w:rsidRPr="00CF0EB9">
          <w:rPr>
            <w:rStyle w:val="Hyperlink"/>
          </w:rPr>
          <w:t>2</w:t>
        </w:r>
        <w:r w:rsidR="0082482E" w:rsidRPr="00CF0EB9">
          <w:rPr>
            <w:rStyle w:val="Hyperlink"/>
          </w:rPr>
          <w:t xml:space="preserve"> </w:t>
        </w:r>
        <w:r w:rsidRPr="00CF0EB9">
          <w:rPr>
            <w:rStyle w:val="Hyperlink"/>
          </w:rPr>
          <w:t>Responsibilities</w:t>
        </w:r>
        <w:r w:rsidRPr="00CF0EB9">
          <w:rPr>
            <w:rStyle w:val="Hyperlink"/>
            <w:webHidden/>
          </w:rPr>
          <w:tab/>
        </w:r>
        <w:r w:rsidRPr="00CF0EB9">
          <w:rPr>
            <w:rStyle w:val="Hyperlink"/>
            <w:webHidden/>
          </w:rPr>
          <w:fldChar w:fldCharType="begin"/>
        </w:r>
        <w:r w:rsidRPr="00CF0EB9">
          <w:rPr>
            <w:rStyle w:val="Hyperlink"/>
            <w:webHidden/>
          </w:rPr>
          <w:instrText xml:space="preserve"> PAGEREF _Toc211871320 \h </w:instrText>
        </w:r>
        <w:r w:rsidRPr="00CF0EB9">
          <w:rPr>
            <w:rStyle w:val="Hyperlink"/>
            <w:webHidden/>
          </w:rPr>
        </w:r>
        <w:r w:rsidRPr="00CF0EB9">
          <w:rPr>
            <w:rStyle w:val="Hyperlink"/>
            <w:webHidden/>
          </w:rPr>
          <w:fldChar w:fldCharType="separate"/>
        </w:r>
        <w:r w:rsidR="00684082" w:rsidRPr="00CF0EB9">
          <w:rPr>
            <w:rStyle w:val="Hyperlink"/>
            <w:webHidden/>
          </w:rPr>
          <w:t>8</w:t>
        </w:r>
        <w:r w:rsidRPr="00CF0EB9">
          <w:rPr>
            <w:rStyle w:val="Hyperlink"/>
            <w:webHidden/>
          </w:rPr>
          <w:fldChar w:fldCharType="end"/>
        </w:r>
      </w:hyperlink>
    </w:p>
    <w:p w14:paraId="1CE1549D" w14:textId="2BDC4E4F" w:rsidR="00E40D7A" w:rsidRPr="00CF0EB9" w:rsidRDefault="00E40D7A">
      <w:pPr>
        <w:pStyle w:val="TOC1"/>
        <w:rPr>
          <w:rStyle w:val="Hyperlink"/>
          <w:rFonts w:eastAsiaTheme="minorEastAsia"/>
        </w:rPr>
      </w:pPr>
      <w:hyperlink w:anchor="_Toc211871322" w:history="1">
        <w:r w:rsidRPr="00CF0EB9">
          <w:rPr>
            <w:rStyle w:val="Hyperlink"/>
          </w:rPr>
          <w:t>3</w:t>
        </w:r>
        <w:r w:rsidR="0082482E" w:rsidRPr="00CF0EB9">
          <w:rPr>
            <w:rStyle w:val="Hyperlink"/>
          </w:rPr>
          <w:t xml:space="preserve"> </w:t>
        </w:r>
        <w:r w:rsidRPr="00CF0EB9">
          <w:rPr>
            <w:rStyle w:val="Hyperlink"/>
          </w:rPr>
          <w:t>Registration</w:t>
        </w:r>
        <w:r w:rsidRPr="00CF0EB9">
          <w:rPr>
            <w:rStyle w:val="Hyperlink"/>
            <w:webHidden/>
          </w:rPr>
          <w:tab/>
        </w:r>
        <w:r w:rsidRPr="00CF0EB9">
          <w:rPr>
            <w:rStyle w:val="Hyperlink"/>
            <w:webHidden/>
          </w:rPr>
          <w:fldChar w:fldCharType="begin"/>
        </w:r>
        <w:r w:rsidRPr="00CF0EB9">
          <w:rPr>
            <w:rStyle w:val="Hyperlink"/>
            <w:webHidden/>
          </w:rPr>
          <w:instrText xml:space="preserve"> PAGEREF _Toc211871322 \h </w:instrText>
        </w:r>
        <w:r w:rsidRPr="00CF0EB9">
          <w:rPr>
            <w:rStyle w:val="Hyperlink"/>
            <w:webHidden/>
          </w:rPr>
        </w:r>
        <w:r w:rsidRPr="00CF0EB9">
          <w:rPr>
            <w:rStyle w:val="Hyperlink"/>
            <w:webHidden/>
          </w:rPr>
          <w:fldChar w:fldCharType="separate"/>
        </w:r>
        <w:r w:rsidR="00684082" w:rsidRPr="00CF0EB9">
          <w:rPr>
            <w:rStyle w:val="Hyperlink"/>
            <w:webHidden/>
          </w:rPr>
          <w:t>12</w:t>
        </w:r>
        <w:r w:rsidRPr="00CF0EB9">
          <w:rPr>
            <w:rStyle w:val="Hyperlink"/>
            <w:webHidden/>
          </w:rPr>
          <w:fldChar w:fldCharType="end"/>
        </w:r>
      </w:hyperlink>
    </w:p>
    <w:p w14:paraId="0B77D598" w14:textId="618CD30C" w:rsidR="00E40D7A" w:rsidRPr="00CF0EB9" w:rsidRDefault="00E40D7A">
      <w:pPr>
        <w:pStyle w:val="TOC1"/>
        <w:rPr>
          <w:rStyle w:val="Hyperlink"/>
          <w:rFonts w:eastAsiaTheme="minorEastAsia"/>
        </w:rPr>
      </w:pPr>
      <w:hyperlink w:anchor="_Toc211871323" w:history="1">
        <w:r w:rsidRPr="00CF0EB9">
          <w:rPr>
            <w:rStyle w:val="Hyperlink"/>
          </w:rPr>
          <w:t>4 System Capability</w:t>
        </w:r>
        <w:r w:rsidRPr="00CF0EB9">
          <w:rPr>
            <w:rStyle w:val="Hyperlink"/>
            <w:webHidden/>
          </w:rPr>
          <w:tab/>
        </w:r>
        <w:r w:rsidRPr="00CF0EB9">
          <w:rPr>
            <w:rStyle w:val="Hyperlink"/>
            <w:webHidden/>
          </w:rPr>
          <w:fldChar w:fldCharType="begin"/>
        </w:r>
        <w:r w:rsidRPr="00CF0EB9">
          <w:rPr>
            <w:rStyle w:val="Hyperlink"/>
            <w:webHidden/>
          </w:rPr>
          <w:instrText xml:space="preserve"> PAGEREF _Toc211871323 \h </w:instrText>
        </w:r>
        <w:r w:rsidRPr="00CF0EB9">
          <w:rPr>
            <w:rStyle w:val="Hyperlink"/>
            <w:webHidden/>
          </w:rPr>
        </w:r>
        <w:r w:rsidRPr="00CF0EB9">
          <w:rPr>
            <w:rStyle w:val="Hyperlink"/>
            <w:webHidden/>
          </w:rPr>
          <w:fldChar w:fldCharType="separate"/>
        </w:r>
        <w:r w:rsidR="00684082" w:rsidRPr="00CF0EB9">
          <w:rPr>
            <w:rStyle w:val="Hyperlink"/>
            <w:webHidden/>
          </w:rPr>
          <w:t>15</w:t>
        </w:r>
        <w:r w:rsidRPr="00CF0EB9">
          <w:rPr>
            <w:rStyle w:val="Hyperlink"/>
            <w:webHidden/>
          </w:rPr>
          <w:fldChar w:fldCharType="end"/>
        </w:r>
      </w:hyperlink>
    </w:p>
    <w:p w14:paraId="0F49D16F" w14:textId="1DB5F1E7" w:rsidR="00E40D7A" w:rsidRPr="00CF0EB9" w:rsidRDefault="00E40D7A">
      <w:pPr>
        <w:pStyle w:val="TOC1"/>
        <w:rPr>
          <w:rStyle w:val="Hyperlink"/>
          <w:rFonts w:eastAsiaTheme="minorEastAsia"/>
        </w:rPr>
      </w:pPr>
      <w:hyperlink w:anchor="_Toc211871324" w:history="1">
        <w:r w:rsidRPr="00CF0EB9">
          <w:rPr>
            <w:rStyle w:val="Hyperlink"/>
          </w:rPr>
          <w:t>5 Regulatory Conformity</w:t>
        </w:r>
        <w:r w:rsidRPr="00CF0EB9">
          <w:rPr>
            <w:rStyle w:val="Hyperlink"/>
            <w:webHidden/>
          </w:rPr>
          <w:tab/>
        </w:r>
        <w:r w:rsidRPr="00CF0EB9">
          <w:rPr>
            <w:rStyle w:val="Hyperlink"/>
            <w:webHidden/>
          </w:rPr>
          <w:fldChar w:fldCharType="begin"/>
        </w:r>
        <w:r w:rsidRPr="00CF0EB9">
          <w:rPr>
            <w:rStyle w:val="Hyperlink"/>
            <w:webHidden/>
          </w:rPr>
          <w:instrText xml:space="preserve"> PAGEREF _Toc211871324 \h </w:instrText>
        </w:r>
        <w:r w:rsidRPr="00CF0EB9">
          <w:rPr>
            <w:rStyle w:val="Hyperlink"/>
            <w:webHidden/>
          </w:rPr>
        </w:r>
        <w:r w:rsidRPr="00CF0EB9">
          <w:rPr>
            <w:rStyle w:val="Hyperlink"/>
            <w:webHidden/>
          </w:rPr>
          <w:fldChar w:fldCharType="separate"/>
        </w:r>
        <w:r w:rsidR="00684082" w:rsidRPr="00CF0EB9">
          <w:rPr>
            <w:rStyle w:val="Hyperlink"/>
            <w:webHidden/>
          </w:rPr>
          <w:t>18</w:t>
        </w:r>
        <w:r w:rsidRPr="00CF0EB9">
          <w:rPr>
            <w:rStyle w:val="Hyperlink"/>
            <w:webHidden/>
          </w:rPr>
          <w:fldChar w:fldCharType="end"/>
        </w:r>
      </w:hyperlink>
    </w:p>
    <w:p w14:paraId="1DF43F0E" w14:textId="778115B4" w:rsidR="00E40D7A" w:rsidRPr="00CF0EB9" w:rsidRDefault="00E40D7A">
      <w:pPr>
        <w:pStyle w:val="TOC1"/>
        <w:rPr>
          <w:rStyle w:val="Hyperlink"/>
          <w:rFonts w:eastAsiaTheme="minorEastAsia"/>
        </w:rPr>
      </w:pPr>
      <w:hyperlink w:anchor="_Toc211871325" w:history="1">
        <w:r w:rsidRPr="00CF0EB9">
          <w:rPr>
            <w:rStyle w:val="Hyperlink"/>
          </w:rPr>
          <w:t>6 Qualifications &amp; Training</w:t>
        </w:r>
        <w:r w:rsidRPr="00CF0EB9">
          <w:rPr>
            <w:rStyle w:val="Hyperlink"/>
            <w:webHidden/>
          </w:rPr>
          <w:tab/>
        </w:r>
        <w:r w:rsidRPr="00CF0EB9">
          <w:rPr>
            <w:rStyle w:val="Hyperlink"/>
            <w:webHidden/>
          </w:rPr>
          <w:fldChar w:fldCharType="begin"/>
        </w:r>
        <w:r w:rsidRPr="00CF0EB9">
          <w:rPr>
            <w:rStyle w:val="Hyperlink"/>
            <w:webHidden/>
          </w:rPr>
          <w:instrText xml:space="preserve"> PAGEREF _Toc211871325 \h </w:instrText>
        </w:r>
        <w:r w:rsidRPr="00CF0EB9">
          <w:rPr>
            <w:rStyle w:val="Hyperlink"/>
            <w:webHidden/>
          </w:rPr>
        </w:r>
        <w:r w:rsidRPr="00CF0EB9">
          <w:rPr>
            <w:rStyle w:val="Hyperlink"/>
            <w:webHidden/>
          </w:rPr>
          <w:fldChar w:fldCharType="separate"/>
        </w:r>
        <w:r w:rsidR="00684082" w:rsidRPr="00CF0EB9">
          <w:rPr>
            <w:rStyle w:val="Hyperlink"/>
            <w:webHidden/>
          </w:rPr>
          <w:t>26</w:t>
        </w:r>
        <w:r w:rsidRPr="00CF0EB9">
          <w:rPr>
            <w:rStyle w:val="Hyperlink"/>
            <w:webHidden/>
          </w:rPr>
          <w:fldChar w:fldCharType="end"/>
        </w:r>
      </w:hyperlink>
    </w:p>
    <w:p w14:paraId="33ED1017" w14:textId="342BC2F3" w:rsidR="00E40D7A" w:rsidRPr="00CF0EB9" w:rsidRDefault="00E40D7A">
      <w:pPr>
        <w:pStyle w:val="TOC1"/>
        <w:rPr>
          <w:rStyle w:val="Hyperlink"/>
          <w:rFonts w:eastAsiaTheme="minorEastAsia"/>
        </w:rPr>
      </w:pPr>
      <w:hyperlink w:anchor="_Toc211871358" w:history="1">
        <w:r w:rsidRPr="00CF0EB9">
          <w:rPr>
            <w:rStyle w:val="Hyperlink"/>
          </w:rPr>
          <w:t>7 Customer notification</w:t>
        </w:r>
        <w:r w:rsidRPr="00CF0EB9">
          <w:rPr>
            <w:rStyle w:val="Hyperlink"/>
            <w:webHidden/>
          </w:rPr>
          <w:tab/>
        </w:r>
        <w:r w:rsidRPr="00CF0EB9">
          <w:rPr>
            <w:rStyle w:val="Hyperlink"/>
            <w:webHidden/>
          </w:rPr>
          <w:fldChar w:fldCharType="begin"/>
        </w:r>
        <w:r w:rsidRPr="00CF0EB9">
          <w:rPr>
            <w:rStyle w:val="Hyperlink"/>
            <w:webHidden/>
          </w:rPr>
          <w:instrText xml:space="preserve"> PAGEREF _Toc211871358 \h </w:instrText>
        </w:r>
        <w:r w:rsidRPr="00CF0EB9">
          <w:rPr>
            <w:rStyle w:val="Hyperlink"/>
            <w:webHidden/>
          </w:rPr>
        </w:r>
        <w:r w:rsidRPr="00CF0EB9">
          <w:rPr>
            <w:rStyle w:val="Hyperlink"/>
            <w:webHidden/>
          </w:rPr>
          <w:fldChar w:fldCharType="separate"/>
        </w:r>
        <w:r w:rsidR="00684082" w:rsidRPr="00CF0EB9">
          <w:rPr>
            <w:rStyle w:val="Hyperlink"/>
            <w:webHidden/>
          </w:rPr>
          <w:t>34</w:t>
        </w:r>
        <w:r w:rsidRPr="00CF0EB9">
          <w:rPr>
            <w:rStyle w:val="Hyperlink"/>
            <w:webHidden/>
          </w:rPr>
          <w:fldChar w:fldCharType="end"/>
        </w:r>
      </w:hyperlink>
    </w:p>
    <w:p w14:paraId="462C9463" w14:textId="4BD2D708" w:rsidR="00E40D7A" w:rsidRPr="00CF0EB9" w:rsidRDefault="00E40D7A">
      <w:pPr>
        <w:pStyle w:val="TOC1"/>
        <w:rPr>
          <w:rStyle w:val="Hyperlink"/>
          <w:rFonts w:eastAsiaTheme="minorEastAsia"/>
        </w:rPr>
      </w:pPr>
      <w:hyperlink w:anchor="_Toc211871361" w:history="1">
        <w:r w:rsidRPr="00CF0EB9">
          <w:rPr>
            <w:rStyle w:val="Hyperlink"/>
          </w:rPr>
          <w:t>8 Consumer Engagement</w:t>
        </w:r>
        <w:r w:rsidRPr="00CF0EB9">
          <w:rPr>
            <w:rStyle w:val="Hyperlink"/>
            <w:webHidden/>
          </w:rPr>
          <w:tab/>
        </w:r>
        <w:r w:rsidRPr="00CF0EB9">
          <w:rPr>
            <w:rStyle w:val="Hyperlink"/>
            <w:webHidden/>
          </w:rPr>
          <w:fldChar w:fldCharType="begin"/>
        </w:r>
        <w:r w:rsidRPr="00CF0EB9">
          <w:rPr>
            <w:rStyle w:val="Hyperlink"/>
            <w:webHidden/>
          </w:rPr>
          <w:instrText xml:space="preserve"> PAGEREF _Toc211871361 \h </w:instrText>
        </w:r>
        <w:r w:rsidRPr="00CF0EB9">
          <w:rPr>
            <w:rStyle w:val="Hyperlink"/>
            <w:webHidden/>
          </w:rPr>
        </w:r>
        <w:r w:rsidRPr="00CF0EB9">
          <w:rPr>
            <w:rStyle w:val="Hyperlink"/>
            <w:webHidden/>
          </w:rPr>
          <w:fldChar w:fldCharType="separate"/>
        </w:r>
        <w:r w:rsidR="00684082" w:rsidRPr="00CF0EB9">
          <w:rPr>
            <w:rStyle w:val="Hyperlink"/>
            <w:webHidden/>
          </w:rPr>
          <w:t>42</w:t>
        </w:r>
        <w:r w:rsidRPr="00CF0EB9">
          <w:rPr>
            <w:rStyle w:val="Hyperlink"/>
            <w:webHidden/>
          </w:rPr>
          <w:fldChar w:fldCharType="end"/>
        </w:r>
      </w:hyperlink>
    </w:p>
    <w:p w14:paraId="37456CC3" w14:textId="1F09BF4B" w:rsidR="00E40D7A" w:rsidRPr="00CF0EB9" w:rsidRDefault="00E40D7A" w:rsidP="0082482E">
      <w:pPr>
        <w:pStyle w:val="TOC1"/>
        <w:rPr>
          <w:rStyle w:val="Hyperlink"/>
          <w:rFonts w:eastAsiaTheme="minorEastAsia"/>
        </w:rPr>
      </w:pPr>
      <w:hyperlink w:anchor="_Toc211871362" w:history="1">
        <w:r w:rsidRPr="00CF0EB9">
          <w:rPr>
            <w:rStyle w:val="Hyperlink"/>
          </w:rPr>
          <w:t>9</w:t>
        </w:r>
        <w:r w:rsidR="0082482E" w:rsidRPr="00CF0EB9">
          <w:rPr>
            <w:rStyle w:val="Hyperlink"/>
            <w:rFonts w:eastAsiaTheme="minorEastAsia"/>
          </w:rPr>
          <w:t xml:space="preserve"> </w:t>
        </w:r>
        <w:r w:rsidRPr="00CF0EB9">
          <w:rPr>
            <w:rStyle w:val="Hyperlink"/>
          </w:rPr>
          <w:t>Complaints and Concerns</w:t>
        </w:r>
        <w:r w:rsidRPr="00CF0EB9">
          <w:rPr>
            <w:rStyle w:val="Hyperlink"/>
            <w:webHidden/>
          </w:rPr>
          <w:tab/>
        </w:r>
        <w:r w:rsidRPr="00CF0EB9">
          <w:rPr>
            <w:rStyle w:val="Hyperlink"/>
            <w:webHidden/>
          </w:rPr>
          <w:fldChar w:fldCharType="begin"/>
        </w:r>
        <w:r w:rsidRPr="00CF0EB9">
          <w:rPr>
            <w:rStyle w:val="Hyperlink"/>
            <w:webHidden/>
          </w:rPr>
          <w:instrText xml:space="preserve"> PAGEREF _Toc211871362 \h </w:instrText>
        </w:r>
        <w:r w:rsidRPr="00CF0EB9">
          <w:rPr>
            <w:rStyle w:val="Hyperlink"/>
            <w:webHidden/>
          </w:rPr>
        </w:r>
        <w:r w:rsidRPr="00CF0EB9">
          <w:rPr>
            <w:rStyle w:val="Hyperlink"/>
            <w:webHidden/>
          </w:rPr>
          <w:fldChar w:fldCharType="separate"/>
        </w:r>
        <w:r w:rsidR="00684082" w:rsidRPr="00CF0EB9">
          <w:rPr>
            <w:rStyle w:val="Hyperlink"/>
            <w:webHidden/>
          </w:rPr>
          <w:t>60</w:t>
        </w:r>
        <w:r w:rsidRPr="00CF0EB9">
          <w:rPr>
            <w:rStyle w:val="Hyperlink"/>
            <w:webHidden/>
          </w:rPr>
          <w:fldChar w:fldCharType="end"/>
        </w:r>
      </w:hyperlink>
    </w:p>
    <w:p w14:paraId="70B2ADE4" w14:textId="16074523" w:rsidR="00E40D7A" w:rsidRPr="00CF0EB9" w:rsidRDefault="00E40D7A" w:rsidP="0082482E">
      <w:pPr>
        <w:pStyle w:val="TOC1"/>
        <w:rPr>
          <w:rStyle w:val="Hyperlink"/>
          <w:rFonts w:eastAsiaTheme="minorEastAsia"/>
        </w:rPr>
      </w:pPr>
      <w:hyperlink w:anchor="_Toc211871364" w:history="1">
        <w:r w:rsidRPr="00CF0EB9">
          <w:rPr>
            <w:rStyle w:val="Hyperlink"/>
          </w:rPr>
          <w:t>10</w:t>
        </w:r>
        <w:r w:rsidR="0082482E" w:rsidRPr="00CF0EB9">
          <w:rPr>
            <w:rStyle w:val="Hyperlink"/>
          </w:rPr>
          <w:t xml:space="preserve"> </w:t>
        </w:r>
        <w:r w:rsidRPr="00CF0EB9">
          <w:rPr>
            <w:rStyle w:val="Hyperlink"/>
          </w:rPr>
          <w:t>Equipment Specification</w:t>
        </w:r>
        <w:r w:rsidRPr="00CF0EB9">
          <w:rPr>
            <w:rStyle w:val="Hyperlink"/>
            <w:webHidden/>
          </w:rPr>
          <w:tab/>
        </w:r>
        <w:r w:rsidRPr="00CF0EB9">
          <w:rPr>
            <w:rStyle w:val="Hyperlink"/>
            <w:webHidden/>
          </w:rPr>
          <w:fldChar w:fldCharType="begin"/>
        </w:r>
        <w:r w:rsidRPr="00CF0EB9">
          <w:rPr>
            <w:rStyle w:val="Hyperlink"/>
            <w:webHidden/>
          </w:rPr>
          <w:instrText xml:space="preserve"> PAGEREF _Toc211871364 \h </w:instrText>
        </w:r>
        <w:r w:rsidRPr="00CF0EB9">
          <w:rPr>
            <w:rStyle w:val="Hyperlink"/>
            <w:webHidden/>
          </w:rPr>
        </w:r>
        <w:r w:rsidRPr="00CF0EB9">
          <w:rPr>
            <w:rStyle w:val="Hyperlink"/>
            <w:webHidden/>
          </w:rPr>
          <w:fldChar w:fldCharType="separate"/>
        </w:r>
        <w:r w:rsidR="00684082" w:rsidRPr="00CF0EB9">
          <w:rPr>
            <w:rStyle w:val="Hyperlink"/>
            <w:webHidden/>
          </w:rPr>
          <w:t>61</w:t>
        </w:r>
        <w:r w:rsidRPr="00CF0EB9">
          <w:rPr>
            <w:rStyle w:val="Hyperlink"/>
            <w:webHidden/>
          </w:rPr>
          <w:fldChar w:fldCharType="end"/>
        </w:r>
      </w:hyperlink>
    </w:p>
    <w:p w14:paraId="67E7C191" w14:textId="3E22CC5F" w:rsidR="00E40D7A" w:rsidRPr="00CF0EB9" w:rsidRDefault="00E40D7A" w:rsidP="0082482E">
      <w:pPr>
        <w:pStyle w:val="TOC1"/>
        <w:rPr>
          <w:rStyle w:val="Hyperlink"/>
          <w:rFonts w:eastAsiaTheme="minorEastAsia"/>
        </w:rPr>
      </w:pPr>
      <w:hyperlink w:anchor="_Toc211871372" w:history="1">
        <w:r w:rsidRPr="00CF0EB9">
          <w:rPr>
            <w:rStyle w:val="Hyperlink"/>
          </w:rPr>
          <w:t>11</w:t>
        </w:r>
        <w:r w:rsidR="0082482E" w:rsidRPr="00CF0EB9">
          <w:rPr>
            <w:rStyle w:val="Hyperlink"/>
          </w:rPr>
          <w:t xml:space="preserve"> </w:t>
        </w:r>
        <w:r w:rsidRPr="00CF0EB9">
          <w:rPr>
            <w:rStyle w:val="Hyperlink"/>
          </w:rPr>
          <w:t>Equipment Transfer, Return &amp; Disposal</w:t>
        </w:r>
        <w:r w:rsidRPr="00CF0EB9">
          <w:rPr>
            <w:rStyle w:val="Hyperlink"/>
            <w:webHidden/>
          </w:rPr>
          <w:tab/>
        </w:r>
        <w:r w:rsidRPr="00CF0EB9">
          <w:rPr>
            <w:rStyle w:val="Hyperlink"/>
            <w:webHidden/>
          </w:rPr>
          <w:fldChar w:fldCharType="begin"/>
        </w:r>
        <w:r w:rsidRPr="00CF0EB9">
          <w:rPr>
            <w:rStyle w:val="Hyperlink"/>
            <w:webHidden/>
          </w:rPr>
          <w:instrText xml:space="preserve"> PAGEREF _Toc211871372 \h </w:instrText>
        </w:r>
        <w:r w:rsidRPr="00CF0EB9">
          <w:rPr>
            <w:rStyle w:val="Hyperlink"/>
            <w:webHidden/>
          </w:rPr>
        </w:r>
        <w:r w:rsidRPr="00CF0EB9">
          <w:rPr>
            <w:rStyle w:val="Hyperlink"/>
            <w:webHidden/>
          </w:rPr>
          <w:fldChar w:fldCharType="separate"/>
        </w:r>
        <w:r w:rsidR="00684082" w:rsidRPr="00CF0EB9">
          <w:rPr>
            <w:rStyle w:val="Hyperlink"/>
            <w:webHidden/>
          </w:rPr>
          <w:t>69</w:t>
        </w:r>
        <w:r w:rsidRPr="00CF0EB9">
          <w:rPr>
            <w:rStyle w:val="Hyperlink"/>
            <w:webHidden/>
          </w:rPr>
          <w:fldChar w:fldCharType="end"/>
        </w:r>
      </w:hyperlink>
    </w:p>
    <w:p w14:paraId="40F9B6D6" w14:textId="2665C0E8" w:rsidR="00E40D7A" w:rsidRPr="00CF0EB9" w:rsidRDefault="00E40D7A" w:rsidP="0082482E">
      <w:pPr>
        <w:pStyle w:val="TOC1"/>
        <w:rPr>
          <w:rStyle w:val="Hyperlink"/>
          <w:rFonts w:eastAsiaTheme="minorEastAsia"/>
        </w:rPr>
      </w:pPr>
      <w:hyperlink w:anchor="_Toc211871373" w:history="1">
        <w:r w:rsidRPr="00CF0EB9">
          <w:rPr>
            <w:rStyle w:val="Hyperlink"/>
          </w:rPr>
          <w:t>12</w:t>
        </w:r>
        <w:r w:rsidR="0082482E" w:rsidRPr="00CF0EB9">
          <w:rPr>
            <w:rStyle w:val="Hyperlink"/>
          </w:rPr>
          <w:t xml:space="preserve"> </w:t>
        </w:r>
        <w:r w:rsidRPr="00CF0EB9">
          <w:rPr>
            <w:rStyle w:val="Hyperlink"/>
          </w:rPr>
          <w:t>Duty of Care</w:t>
        </w:r>
        <w:r w:rsidRPr="00CF0EB9">
          <w:rPr>
            <w:rStyle w:val="Hyperlink"/>
            <w:webHidden/>
          </w:rPr>
          <w:tab/>
        </w:r>
        <w:r w:rsidRPr="00CF0EB9">
          <w:rPr>
            <w:rStyle w:val="Hyperlink"/>
            <w:webHidden/>
          </w:rPr>
          <w:fldChar w:fldCharType="begin"/>
        </w:r>
        <w:r w:rsidRPr="00CF0EB9">
          <w:rPr>
            <w:rStyle w:val="Hyperlink"/>
            <w:webHidden/>
          </w:rPr>
          <w:instrText xml:space="preserve"> PAGEREF _Toc211871373 \h </w:instrText>
        </w:r>
        <w:r w:rsidRPr="00CF0EB9">
          <w:rPr>
            <w:rStyle w:val="Hyperlink"/>
            <w:webHidden/>
          </w:rPr>
        </w:r>
        <w:r w:rsidRPr="00CF0EB9">
          <w:rPr>
            <w:rStyle w:val="Hyperlink"/>
            <w:webHidden/>
          </w:rPr>
          <w:fldChar w:fldCharType="separate"/>
        </w:r>
        <w:r w:rsidR="00684082" w:rsidRPr="00CF0EB9">
          <w:rPr>
            <w:rStyle w:val="Hyperlink"/>
            <w:webHidden/>
          </w:rPr>
          <w:t>86</w:t>
        </w:r>
        <w:r w:rsidRPr="00CF0EB9">
          <w:rPr>
            <w:rStyle w:val="Hyperlink"/>
            <w:webHidden/>
          </w:rPr>
          <w:fldChar w:fldCharType="end"/>
        </w:r>
      </w:hyperlink>
    </w:p>
    <w:p w14:paraId="4CF2BFC0" w14:textId="0C28D9FB" w:rsidR="00E40D7A" w:rsidRPr="00CF0EB9" w:rsidRDefault="00E40D7A" w:rsidP="0082482E">
      <w:pPr>
        <w:pStyle w:val="TOC1"/>
        <w:rPr>
          <w:rStyle w:val="Hyperlink"/>
          <w:rFonts w:eastAsiaTheme="minorEastAsia"/>
        </w:rPr>
      </w:pPr>
      <w:hyperlink w:anchor="_Toc211871375" w:history="1">
        <w:r w:rsidRPr="00CF0EB9">
          <w:rPr>
            <w:rStyle w:val="Hyperlink"/>
          </w:rPr>
          <w:t>13</w:t>
        </w:r>
        <w:r w:rsidR="0082482E" w:rsidRPr="00CF0EB9">
          <w:rPr>
            <w:rStyle w:val="Hyperlink"/>
          </w:rPr>
          <w:t xml:space="preserve"> </w:t>
        </w:r>
        <w:r w:rsidRPr="00CF0EB9">
          <w:rPr>
            <w:rStyle w:val="Hyperlink"/>
          </w:rPr>
          <w:t>Pre Installation Industry Notification</w:t>
        </w:r>
        <w:r w:rsidRPr="00CF0EB9">
          <w:rPr>
            <w:rStyle w:val="Hyperlink"/>
            <w:webHidden/>
          </w:rPr>
          <w:tab/>
        </w:r>
        <w:r w:rsidRPr="00CF0EB9">
          <w:rPr>
            <w:rStyle w:val="Hyperlink"/>
            <w:webHidden/>
          </w:rPr>
          <w:fldChar w:fldCharType="begin"/>
        </w:r>
        <w:r w:rsidRPr="00CF0EB9">
          <w:rPr>
            <w:rStyle w:val="Hyperlink"/>
            <w:webHidden/>
          </w:rPr>
          <w:instrText xml:space="preserve"> PAGEREF _Toc211871375 \h </w:instrText>
        </w:r>
        <w:r w:rsidRPr="00CF0EB9">
          <w:rPr>
            <w:rStyle w:val="Hyperlink"/>
            <w:webHidden/>
          </w:rPr>
        </w:r>
        <w:r w:rsidRPr="00CF0EB9">
          <w:rPr>
            <w:rStyle w:val="Hyperlink"/>
            <w:webHidden/>
          </w:rPr>
          <w:fldChar w:fldCharType="separate"/>
        </w:r>
        <w:r w:rsidR="00684082" w:rsidRPr="00CF0EB9">
          <w:rPr>
            <w:rStyle w:val="Hyperlink"/>
            <w:webHidden/>
          </w:rPr>
          <w:t>88</w:t>
        </w:r>
        <w:r w:rsidRPr="00CF0EB9">
          <w:rPr>
            <w:rStyle w:val="Hyperlink"/>
            <w:webHidden/>
          </w:rPr>
          <w:fldChar w:fldCharType="end"/>
        </w:r>
      </w:hyperlink>
    </w:p>
    <w:p w14:paraId="17B31194" w14:textId="0DCE6A81" w:rsidR="00E40D7A" w:rsidRPr="00CF0EB9" w:rsidRDefault="00E40D7A" w:rsidP="0082482E">
      <w:pPr>
        <w:pStyle w:val="TOC1"/>
        <w:rPr>
          <w:rStyle w:val="Hyperlink"/>
          <w:rFonts w:eastAsiaTheme="minorEastAsia"/>
        </w:rPr>
      </w:pPr>
      <w:hyperlink w:anchor="_Toc211871376" w:history="1">
        <w:r w:rsidRPr="00CF0EB9">
          <w:rPr>
            <w:rStyle w:val="Hyperlink"/>
          </w:rPr>
          <w:t>14</w:t>
        </w:r>
        <w:r w:rsidR="0082482E" w:rsidRPr="00CF0EB9">
          <w:rPr>
            <w:rStyle w:val="Hyperlink"/>
          </w:rPr>
          <w:t xml:space="preserve"> </w:t>
        </w:r>
        <w:r w:rsidRPr="00CF0EB9">
          <w:rPr>
            <w:rStyle w:val="Hyperlink"/>
          </w:rPr>
          <w:t>Design Activity</w:t>
        </w:r>
        <w:r w:rsidRPr="00CF0EB9">
          <w:rPr>
            <w:rStyle w:val="Hyperlink"/>
            <w:webHidden/>
          </w:rPr>
          <w:tab/>
        </w:r>
        <w:r w:rsidRPr="00CF0EB9">
          <w:rPr>
            <w:rStyle w:val="Hyperlink"/>
            <w:webHidden/>
          </w:rPr>
          <w:fldChar w:fldCharType="begin"/>
        </w:r>
        <w:r w:rsidRPr="00CF0EB9">
          <w:rPr>
            <w:rStyle w:val="Hyperlink"/>
            <w:webHidden/>
          </w:rPr>
          <w:instrText xml:space="preserve"> PAGEREF _Toc211871376 \h </w:instrText>
        </w:r>
        <w:r w:rsidRPr="00CF0EB9">
          <w:rPr>
            <w:rStyle w:val="Hyperlink"/>
            <w:webHidden/>
          </w:rPr>
        </w:r>
        <w:r w:rsidRPr="00CF0EB9">
          <w:rPr>
            <w:rStyle w:val="Hyperlink"/>
            <w:webHidden/>
          </w:rPr>
          <w:fldChar w:fldCharType="separate"/>
        </w:r>
        <w:r w:rsidR="00684082" w:rsidRPr="00CF0EB9">
          <w:rPr>
            <w:rStyle w:val="Hyperlink"/>
            <w:webHidden/>
          </w:rPr>
          <w:t>102</w:t>
        </w:r>
        <w:r w:rsidRPr="00CF0EB9">
          <w:rPr>
            <w:rStyle w:val="Hyperlink"/>
            <w:webHidden/>
          </w:rPr>
          <w:fldChar w:fldCharType="end"/>
        </w:r>
      </w:hyperlink>
    </w:p>
    <w:p w14:paraId="4BB612A9" w14:textId="08067FDE" w:rsidR="00E40D7A" w:rsidRPr="00CF0EB9" w:rsidRDefault="00E40D7A" w:rsidP="0082482E">
      <w:pPr>
        <w:pStyle w:val="TOC1"/>
        <w:rPr>
          <w:rStyle w:val="Hyperlink"/>
          <w:rFonts w:eastAsiaTheme="minorEastAsia"/>
        </w:rPr>
      </w:pPr>
      <w:hyperlink w:anchor="_Toc211871377" w:history="1">
        <w:r w:rsidRPr="00CF0EB9">
          <w:rPr>
            <w:rStyle w:val="Hyperlink"/>
          </w:rPr>
          <w:t>15</w:t>
        </w:r>
        <w:r w:rsidR="0082482E" w:rsidRPr="00CF0EB9">
          <w:rPr>
            <w:rStyle w:val="Hyperlink"/>
          </w:rPr>
          <w:t xml:space="preserve"> </w:t>
        </w:r>
        <w:r w:rsidRPr="00CF0EB9">
          <w:rPr>
            <w:rStyle w:val="Hyperlink"/>
          </w:rPr>
          <w:t>Modification</w:t>
        </w:r>
        <w:r w:rsidRPr="00CF0EB9">
          <w:rPr>
            <w:rStyle w:val="Hyperlink"/>
            <w:webHidden/>
          </w:rPr>
          <w:tab/>
        </w:r>
        <w:r w:rsidRPr="00CF0EB9">
          <w:rPr>
            <w:rStyle w:val="Hyperlink"/>
            <w:webHidden/>
          </w:rPr>
          <w:fldChar w:fldCharType="begin"/>
        </w:r>
        <w:r w:rsidRPr="00CF0EB9">
          <w:rPr>
            <w:rStyle w:val="Hyperlink"/>
            <w:webHidden/>
          </w:rPr>
          <w:instrText xml:space="preserve"> PAGEREF _Toc211871377 \h </w:instrText>
        </w:r>
        <w:r w:rsidRPr="00CF0EB9">
          <w:rPr>
            <w:rStyle w:val="Hyperlink"/>
            <w:webHidden/>
          </w:rPr>
        </w:r>
        <w:r w:rsidRPr="00CF0EB9">
          <w:rPr>
            <w:rStyle w:val="Hyperlink"/>
            <w:webHidden/>
          </w:rPr>
          <w:fldChar w:fldCharType="separate"/>
        </w:r>
        <w:r w:rsidR="00684082" w:rsidRPr="00CF0EB9">
          <w:rPr>
            <w:rStyle w:val="Hyperlink"/>
            <w:webHidden/>
          </w:rPr>
          <w:t>106</w:t>
        </w:r>
        <w:r w:rsidRPr="00CF0EB9">
          <w:rPr>
            <w:rStyle w:val="Hyperlink"/>
            <w:webHidden/>
          </w:rPr>
          <w:fldChar w:fldCharType="end"/>
        </w:r>
      </w:hyperlink>
    </w:p>
    <w:p w14:paraId="70C5E91A" w14:textId="283AA33F" w:rsidR="00E40D7A" w:rsidRPr="00CF0EB9" w:rsidRDefault="00E40D7A" w:rsidP="0082482E">
      <w:pPr>
        <w:pStyle w:val="TOC1"/>
        <w:rPr>
          <w:rStyle w:val="Hyperlink"/>
          <w:rFonts w:eastAsiaTheme="minorEastAsia"/>
        </w:rPr>
      </w:pPr>
      <w:hyperlink w:anchor="_Toc211871379" w:history="1">
        <w:r w:rsidRPr="00CF0EB9">
          <w:rPr>
            <w:rStyle w:val="Hyperlink"/>
          </w:rPr>
          <w:t>16</w:t>
        </w:r>
        <w:r w:rsidR="0082482E" w:rsidRPr="00CF0EB9">
          <w:rPr>
            <w:rStyle w:val="Hyperlink"/>
          </w:rPr>
          <w:t xml:space="preserve"> </w:t>
        </w:r>
        <w:r w:rsidRPr="00CF0EB9">
          <w:rPr>
            <w:rStyle w:val="Hyperlink"/>
          </w:rPr>
          <w:t>Access &amp; Safety Checks</w:t>
        </w:r>
        <w:r w:rsidRPr="00CF0EB9">
          <w:rPr>
            <w:rStyle w:val="Hyperlink"/>
            <w:webHidden/>
          </w:rPr>
          <w:tab/>
        </w:r>
        <w:r w:rsidRPr="00CF0EB9">
          <w:rPr>
            <w:rStyle w:val="Hyperlink"/>
            <w:webHidden/>
          </w:rPr>
          <w:fldChar w:fldCharType="begin"/>
        </w:r>
        <w:r w:rsidRPr="00CF0EB9">
          <w:rPr>
            <w:rStyle w:val="Hyperlink"/>
            <w:webHidden/>
          </w:rPr>
          <w:instrText xml:space="preserve"> PAGEREF _Toc211871379 \h </w:instrText>
        </w:r>
        <w:r w:rsidRPr="00CF0EB9">
          <w:rPr>
            <w:rStyle w:val="Hyperlink"/>
            <w:webHidden/>
          </w:rPr>
        </w:r>
        <w:r w:rsidRPr="00CF0EB9">
          <w:rPr>
            <w:rStyle w:val="Hyperlink"/>
            <w:webHidden/>
          </w:rPr>
          <w:fldChar w:fldCharType="separate"/>
        </w:r>
        <w:r w:rsidR="00684082" w:rsidRPr="00CF0EB9">
          <w:rPr>
            <w:rStyle w:val="Hyperlink"/>
            <w:webHidden/>
          </w:rPr>
          <w:t>108</w:t>
        </w:r>
        <w:r w:rsidRPr="00CF0EB9">
          <w:rPr>
            <w:rStyle w:val="Hyperlink"/>
            <w:webHidden/>
          </w:rPr>
          <w:fldChar w:fldCharType="end"/>
        </w:r>
      </w:hyperlink>
    </w:p>
    <w:p w14:paraId="738C6EC5" w14:textId="3B90B16B" w:rsidR="00E40D7A" w:rsidRPr="00CF0EB9" w:rsidRDefault="00E40D7A" w:rsidP="0082482E">
      <w:pPr>
        <w:pStyle w:val="TOC1"/>
        <w:rPr>
          <w:rStyle w:val="Hyperlink"/>
          <w:rFonts w:eastAsiaTheme="minorEastAsia"/>
        </w:rPr>
      </w:pPr>
      <w:hyperlink w:anchor="_Toc211871380" w:history="1">
        <w:r w:rsidRPr="00CF0EB9">
          <w:rPr>
            <w:rStyle w:val="Hyperlink"/>
          </w:rPr>
          <w:t>17</w:t>
        </w:r>
        <w:r w:rsidR="0082482E" w:rsidRPr="00CF0EB9">
          <w:rPr>
            <w:rStyle w:val="Hyperlink"/>
          </w:rPr>
          <w:t xml:space="preserve"> </w:t>
        </w:r>
        <w:r w:rsidRPr="00CF0EB9">
          <w:rPr>
            <w:rStyle w:val="Hyperlink"/>
          </w:rPr>
          <w:t>Installation Activity</w:t>
        </w:r>
        <w:r w:rsidRPr="00CF0EB9">
          <w:rPr>
            <w:rStyle w:val="Hyperlink"/>
            <w:webHidden/>
          </w:rPr>
          <w:tab/>
        </w:r>
        <w:r w:rsidRPr="00CF0EB9">
          <w:rPr>
            <w:rStyle w:val="Hyperlink"/>
            <w:webHidden/>
          </w:rPr>
          <w:fldChar w:fldCharType="begin"/>
        </w:r>
        <w:r w:rsidRPr="00CF0EB9">
          <w:rPr>
            <w:rStyle w:val="Hyperlink"/>
            <w:webHidden/>
          </w:rPr>
          <w:instrText xml:space="preserve"> PAGEREF _Toc211871380 \h </w:instrText>
        </w:r>
        <w:r w:rsidRPr="00CF0EB9">
          <w:rPr>
            <w:rStyle w:val="Hyperlink"/>
            <w:webHidden/>
          </w:rPr>
        </w:r>
        <w:r w:rsidRPr="00CF0EB9">
          <w:rPr>
            <w:rStyle w:val="Hyperlink"/>
            <w:webHidden/>
          </w:rPr>
          <w:fldChar w:fldCharType="separate"/>
        </w:r>
        <w:r w:rsidR="00684082" w:rsidRPr="00CF0EB9">
          <w:rPr>
            <w:rStyle w:val="Hyperlink"/>
            <w:webHidden/>
          </w:rPr>
          <w:t>125</w:t>
        </w:r>
        <w:r w:rsidRPr="00CF0EB9">
          <w:rPr>
            <w:rStyle w:val="Hyperlink"/>
            <w:webHidden/>
          </w:rPr>
          <w:fldChar w:fldCharType="end"/>
        </w:r>
      </w:hyperlink>
    </w:p>
    <w:p w14:paraId="6D828429" w14:textId="65B09CD2" w:rsidR="00E40D7A" w:rsidRPr="00CF0EB9" w:rsidRDefault="00E40D7A" w:rsidP="0082482E">
      <w:pPr>
        <w:pStyle w:val="TOC1"/>
        <w:rPr>
          <w:rStyle w:val="Hyperlink"/>
          <w:rFonts w:eastAsiaTheme="minorEastAsia"/>
        </w:rPr>
      </w:pPr>
      <w:hyperlink w:anchor="_Toc211871381" w:history="1">
        <w:r w:rsidRPr="00CF0EB9">
          <w:rPr>
            <w:rStyle w:val="Hyperlink"/>
          </w:rPr>
          <w:t>18</w:t>
        </w:r>
        <w:r w:rsidR="0082482E" w:rsidRPr="00CF0EB9">
          <w:rPr>
            <w:rStyle w:val="Hyperlink"/>
          </w:rPr>
          <w:t xml:space="preserve"> </w:t>
        </w:r>
        <w:r w:rsidRPr="00CF0EB9">
          <w:rPr>
            <w:rStyle w:val="Hyperlink"/>
          </w:rPr>
          <w:t>Installation Industry Notification and Record Keeping</w:t>
        </w:r>
        <w:r w:rsidRPr="00CF0EB9">
          <w:rPr>
            <w:rStyle w:val="Hyperlink"/>
            <w:webHidden/>
          </w:rPr>
          <w:tab/>
        </w:r>
        <w:r w:rsidRPr="00CF0EB9">
          <w:rPr>
            <w:rStyle w:val="Hyperlink"/>
            <w:webHidden/>
          </w:rPr>
          <w:fldChar w:fldCharType="begin"/>
        </w:r>
        <w:r w:rsidRPr="00CF0EB9">
          <w:rPr>
            <w:rStyle w:val="Hyperlink"/>
            <w:webHidden/>
          </w:rPr>
          <w:instrText xml:space="preserve"> PAGEREF _Toc211871381 \h </w:instrText>
        </w:r>
        <w:r w:rsidRPr="00CF0EB9">
          <w:rPr>
            <w:rStyle w:val="Hyperlink"/>
            <w:webHidden/>
          </w:rPr>
        </w:r>
        <w:r w:rsidRPr="00CF0EB9">
          <w:rPr>
            <w:rStyle w:val="Hyperlink"/>
            <w:webHidden/>
          </w:rPr>
          <w:fldChar w:fldCharType="separate"/>
        </w:r>
        <w:r w:rsidR="00684082" w:rsidRPr="00CF0EB9">
          <w:rPr>
            <w:rStyle w:val="Hyperlink"/>
            <w:webHidden/>
          </w:rPr>
          <w:t>148</w:t>
        </w:r>
        <w:r w:rsidRPr="00CF0EB9">
          <w:rPr>
            <w:rStyle w:val="Hyperlink"/>
            <w:webHidden/>
          </w:rPr>
          <w:fldChar w:fldCharType="end"/>
        </w:r>
      </w:hyperlink>
    </w:p>
    <w:p w14:paraId="16745F41" w14:textId="2F67300E" w:rsidR="00E40D7A" w:rsidRPr="00CF0EB9" w:rsidRDefault="00E40D7A" w:rsidP="0082482E">
      <w:pPr>
        <w:pStyle w:val="TOC1"/>
        <w:rPr>
          <w:rStyle w:val="Hyperlink"/>
          <w:rFonts w:eastAsiaTheme="minorEastAsia"/>
        </w:rPr>
      </w:pPr>
      <w:hyperlink w:anchor="_Toc211871383" w:history="1">
        <w:r w:rsidRPr="00CF0EB9">
          <w:rPr>
            <w:rStyle w:val="Hyperlink"/>
          </w:rPr>
          <w:t>19</w:t>
        </w:r>
        <w:r w:rsidR="0082482E" w:rsidRPr="00CF0EB9">
          <w:rPr>
            <w:rStyle w:val="Hyperlink"/>
          </w:rPr>
          <w:t xml:space="preserve"> </w:t>
        </w:r>
        <w:r w:rsidRPr="00CF0EB9">
          <w:rPr>
            <w:rStyle w:val="Hyperlink"/>
          </w:rPr>
          <w:t>ASP Data Collection</w:t>
        </w:r>
        <w:r w:rsidRPr="00CF0EB9">
          <w:rPr>
            <w:rStyle w:val="Hyperlink"/>
            <w:webHidden/>
          </w:rPr>
          <w:tab/>
        </w:r>
        <w:r w:rsidRPr="00CF0EB9">
          <w:rPr>
            <w:rStyle w:val="Hyperlink"/>
            <w:webHidden/>
          </w:rPr>
          <w:fldChar w:fldCharType="begin"/>
        </w:r>
        <w:r w:rsidRPr="00CF0EB9">
          <w:rPr>
            <w:rStyle w:val="Hyperlink"/>
            <w:webHidden/>
          </w:rPr>
          <w:instrText xml:space="preserve"> PAGEREF _Toc211871383 \h </w:instrText>
        </w:r>
        <w:r w:rsidRPr="00CF0EB9">
          <w:rPr>
            <w:rStyle w:val="Hyperlink"/>
            <w:webHidden/>
          </w:rPr>
        </w:r>
        <w:r w:rsidRPr="00CF0EB9">
          <w:rPr>
            <w:rStyle w:val="Hyperlink"/>
            <w:webHidden/>
          </w:rPr>
          <w:fldChar w:fldCharType="separate"/>
        </w:r>
        <w:r w:rsidR="00684082" w:rsidRPr="00CF0EB9">
          <w:rPr>
            <w:rStyle w:val="Hyperlink"/>
            <w:webHidden/>
          </w:rPr>
          <w:t>153</w:t>
        </w:r>
        <w:r w:rsidRPr="00CF0EB9">
          <w:rPr>
            <w:rStyle w:val="Hyperlink"/>
            <w:webHidden/>
          </w:rPr>
          <w:fldChar w:fldCharType="end"/>
        </w:r>
      </w:hyperlink>
    </w:p>
    <w:p w14:paraId="0976EEEC" w14:textId="5C610264" w:rsidR="00E40D7A" w:rsidRPr="00CF0EB9" w:rsidRDefault="00E40D7A" w:rsidP="0082482E">
      <w:pPr>
        <w:pStyle w:val="TOC1"/>
        <w:rPr>
          <w:rStyle w:val="Hyperlink"/>
          <w:rFonts w:eastAsiaTheme="minorEastAsia"/>
        </w:rPr>
      </w:pPr>
      <w:hyperlink w:anchor="_Toc211871384" w:history="1">
        <w:r w:rsidRPr="00CF0EB9">
          <w:rPr>
            <w:rStyle w:val="Hyperlink"/>
          </w:rPr>
          <w:t>20</w:t>
        </w:r>
        <w:r w:rsidR="0082482E" w:rsidRPr="00CF0EB9">
          <w:rPr>
            <w:rStyle w:val="Hyperlink"/>
          </w:rPr>
          <w:t xml:space="preserve"> </w:t>
        </w:r>
        <w:r w:rsidRPr="00CF0EB9">
          <w:rPr>
            <w:rStyle w:val="Hyperlink"/>
          </w:rPr>
          <w:t>Post Installation Industry Notification</w:t>
        </w:r>
        <w:r w:rsidRPr="00CF0EB9">
          <w:rPr>
            <w:rStyle w:val="Hyperlink"/>
            <w:webHidden/>
          </w:rPr>
          <w:tab/>
        </w:r>
        <w:r w:rsidRPr="00CF0EB9">
          <w:rPr>
            <w:rStyle w:val="Hyperlink"/>
            <w:webHidden/>
          </w:rPr>
          <w:fldChar w:fldCharType="begin"/>
        </w:r>
        <w:r w:rsidRPr="00CF0EB9">
          <w:rPr>
            <w:rStyle w:val="Hyperlink"/>
            <w:webHidden/>
          </w:rPr>
          <w:instrText xml:space="preserve"> PAGEREF _Toc211871384 \h </w:instrText>
        </w:r>
        <w:r w:rsidRPr="00CF0EB9">
          <w:rPr>
            <w:rStyle w:val="Hyperlink"/>
            <w:webHidden/>
          </w:rPr>
        </w:r>
        <w:r w:rsidRPr="00CF0EB9">
          <w:rPr>
            <w:rStyle w:val="Hyperlink"/>
            <w:webHidden/>
          </w:rPr>
          <w:fldChar w:fldCharType="separate"/>
        </w:r>
        <w:r w:rsidR="00684082" w:rsidRPr="00CF0EB9">
          <w:rPr>
            <w:rStyle w:val="Hyperlink"/>
            <w:webHidden/>
          </w:rPr>
          <w:t>154</w:t>
        </w:r>
        <w:r w:rsidRPr="00CF0EB9">
          <w:rPr>
            <w:rStyle w:val="Hyperlink"/>
            <w:webHidden/>
          </w:rPr>
          <w:fldChar w:fldCharType="end"/>
        </w:r>
      </w:hyperlink>
    </w:p>
    <w:p w14:paraId="32B890F4" w14:textId="3D393508" w:rsidR="00E40D7A" w:rsidRPr="00CF0EB9" w:rsidRDefault="00E40D7A" w:rsidP="0082482E">
      <w:pPr>
        <w:pStyle w:val="TOC1"/>
        <w:rPr>
          <w:rStyle w:val="Hyperlink"/>
          <w:rFonts w:eastAsiaTheme="minorEastAsia"/>
        </w:rPr>
      </w:pPr>
      <w:hyperlink w:anchor="_Toc211871385" w:history="1">
        <w:r w:rsidRPr="00CF0EB9">
          <w:rPr>
            <w:rStyle w:val="Hyperlink"/>
          </w:rPr>
          <w:t>21</w:t>
        </w:r>
        <w:r w:rsidR="0082482E" w:rsidRPr="00CF0EB9">
          <w:rPr>
            <w:rStyle w:val="Hyperlink"/>
          </w:rPr>
          <w:t xml:space="preserve"> </w:t>
        </w:r>
        <w:r w:rsidRPr="00CF0EB9">
          <w:rPr>
            <w:rStyle w:val="Hyperlink"/>
          </w:rPr>
          <w:t>Ongoing Asset Management and Maintenance</w:t>
        </w:r>
        <w:r w:rsidRPr="00CF0EB9">
          <w:rPr>
            <w:rStyle w:val="Hyperlink"/>
            <w:webHidden/>
          </w:rPr>
          <w:tab/>
        </w:r>
        <w:r w:rsidRPr="00CF0EB9">
          <w:rPr>
            <w:rStyle w:val="Hyperlink"/>
            <w:webHidden/>
          </w:rPr>
          <w:fldChar w:fldCharType="begin"/>
        </w:r>
        <w:r w:rsidRPr="00CF0EB9">
          <w:rPr>
            <w:rStyle w:val="Hyperlink"/>
            <w:webHidden/>
          </w:rPr>
          <w:instrText xml:space="preserve"> PAGEREF _Toc211871385 \h </w:instrText>
        </w:r>
        <w:r w:rsidRPr="00CF0EB9">
          <w:rPr>
            <w:rStyle w:val="Hyperlink"/>
            <w:webHidden/>
          </w:rPr>
        </w:r>
        <w:r w:rsidRPr="00CF0EB9">
          <w:rPr>
            <w:rStyle w:val="Hyperlink"/>
            <w:webHidden/>
          </w:rPr>
          <w:fldChar w:fldCharType="separate"/>
        </w:r>
        <w:r w:rsidR="00684082" w:rsidRPr="00CF0EB9">
          <w:rPr>
            <w:rStyle w:val="Hyperlink"/>
            <w:webHidden/>
          </w:rPr>
          <w:t>163</w:t>
        </w:r>
        <w:r w:rsidRPr="00CF0EB9">
          <w:rPr>
            <w:rStyle w:val="Hyperlink"/>
            <w:webHidden/>
          </w:rPr>
          <w:fldChar w:fldCharType="end"/>
        </w:r>
      </w:hyperlink>
    </w:p>
    <w:p w14:paraId="6D9DA379" w14:textId="5D3CF3E3" w:rsidR="00E40D7A" w:rsidRPr="00CF0EB9" w:rsidRDefault="00E40D7A" w:rsidP="0082482E">
      <w:pPr>
        <w:pStyle w:val="TOC1"/>
        <w:rPr>
          <w:rStyle w:val="Hyperlink"/>
          <w:rFonts w:eastAsiaTheme="minorEastAsia"/>
        </w:rPr>
      </w:pPr>
      <w:hyperlink w:anchor="_Toc211871386" w:history="1">
        <w:r w:rsidRPr="00CF0EB9">
          <w:rPr>
            <w:rStyle w:val="Hyperlink"/>
          </w:rPr>
          <w:t>22</w:t>
        </w:r>
        <w:r w:rsidR="0082482E" w:rsidRPr="00CF0EB9">
          <w:rPr>
            <w:rStyle w:val="Hyperlink"/>
          </w:rPr>
          <w:t xml:space="preserve"> </w:t>
        </w:r>
        <w:r w:rsidRPr="00CF0EB9">
          <w:rPr>
            <w:rStyle w:val="Hyperlink"/>
          </w:rPr>
          <w:t>Disputes, Meter Faults and Tampering</w:t>
        </w:r>
        <w:r w:rsidRPr="00CF0EB9">
          <w:rPr>
            <w:rStyle w:val="Hyperlink"/>
            <w:webHidden/>
          </w:rPr>
          <w:tab/>
        </w:r>
        <w:r w:rsidRPr="00CF0EB9">
          <w:rPr>
            <w:rStyle w:val="Hyperlink"/>
            <w:webHidden/>
          </w:rPr>
          <w:fldChar w:fldCharType="begin"/>
        </w:r>
        <w:r w:rsidRPr="00CF0EB9">
          <w:rPr>
            <w:rStyle w:val="Hyperlink"/>
            <w:webHidden/>
          </w:rPr>
          <w:instrText xml:space="preserve"> PAGEREF _Toc211871386 \h </w:instrText>
        </w:r>
        <w:r w:rsidRPr="00CF0EB9">
          <w:rPr>
            <w:rStyle w:val="Hyperlink"/>
            <w:webHidden/>
          </w:rPr>
        </w:r>
        <w:r w:rsidRPr="00CF0EB9">
          <w:rPr>
            <w:rStyle w:val="Hyperlink"/>
            <w:webHidden/>
          </w:rPr>
          <w:fldChar w:fldCharType="separate"/>
        </w:r>
        <w:r w:rsidR="00684082" w:rsidRPr="00CF0EB9">
          <w:rPr>
            <w:rStyle w:val="Hyperlink"/>
            <w:webHidden/>
          </w:rPr>
          <w:t>171</w:t>
        </w:r>
        <w:r w:rsidRPr="00CF0EB9">
          <w:rPr>
            <w:rStyle w:val="Hyperlink"/>
            <w:webHidden/>
          </w:rPr>
          <w:fldChar w:fldCharType="end"/>
        </w:r>
      </w:hyperlink>
    </w:p>
    <w:p w14:paraId="23ACCA17" w14:textId="723528EB" w:rsidR="00E40D7A" w:rsidRPr="00CF0EB9" w:rsidRDefault="00E40D7A" w:rsidP="0082482E">
      <w:pPr>
        <w:pStyle w:val="TOC1"/>
        <w:rPr>
          <w:rStyle w:val="Hyperlink"/>
          <w:rFonts w:eastAsiaTheme="minorEastAsia"/>
        </w:rPr>
      </w:pPr>
      <w:hyperlink w:anchor="_Toc211871388" w:history="1">
        <w:r w:rsidRPr="00CF0EB9">
          <w:rPr>
            <w:rStyle w:val="Hyperlink"/>
          </w:rPr>
          <w:t>23</w:t>
        </w:r>
        <w:r w:rsidR="0082482E" w:rsidRPr="00CF0EB9">
          <w:rPr>
            <w:rStyle w:val="Hyperlink"/>
          </w:rPr>
          <w:t xml:space="preserve"> </w:t>
        </w:r>
        <w:r w:rsidRPr="00CF0EB9">
          <w:rPr>
            <w:rStyle w:val="Hyperlink"/>
          </w:rPr>
          <w:t>Audit &amp; Survey</w:t>
        </w:r>
        <w:r w:rsidRPr="00CF0EB9">
          <w:rPr>
            <w:rStyle w:val="Hyperlink"/>
            <w:webHidden/>
          </w:rPr>
          <w:tab/>
        </w:r>
        <w:r w:rsidRPr="00CF0EB9">
          <w:rPr>
            <w:rStyle w:val="Hyperlink"/>
            <w:webHidden/>
          </w:rPr>
          <w:fldChar w:fldCharType="begin"/>
        </w:r>
        <w:r w:rsidRPr="00CF0EB9">
          <w:rPr>
            <w:rStyle w:val="Hyperlink"/>
            <w:webHidden/>
          </w:rPr>
          <w:instrText xml:space="preserve"> PAGEREF _Toc211871388 \h </w:instrText>
        </w:r>
        <w:r w:rsidRPr="00CF0EB9">
          <w:rPr>
            <w:rStyle w:val="Hyperlink"/>
            <w:webHidden/>
          </w:rPr>
        </w:r>
        <w:r w:rsidRPr="00CF0EB9">
          <w:rPr>
            <w:rStyle w:val="Hyperlink"/>
            <w:webHidden/>
          </w:rPr>
          <w:fldChar w:fldCharType="separate"/>
        </w:r>
        <w:r w:rsidR="00684082" w:rsidRPr="00CF0EB9">
          <w:rPr>
            <w:rStyle w:val="Hyperlink"/>
            <w:webHidden/>
          </w:rPr>
          <w:t>175</w:t>
        </w:r>
        <w:r w:rsidRPr="00CF0EB9">
          <w:rPr>
            <w:rStyle w:val="Hyperlink"/>
            <w:webHidden/>
          </w:rPr>
          <w:fldChar w:fldCharType="end"/>
        </w:r>
      </w:hyperlink>
    </w:p>
    <w:p w14:paraId="36D1A9A0" w14:textId="63D65603" w:rsidR="00E40D7A" w:rsidRPr="00CF0EB9" w:rsidRDefault="00E40D7A">
      <w:pPr>
        <w:pStyle w:val="TOC1"/>
        <w:rPr>
          <w:rStyle w:val="Hyperlink"/>
          <w:rFonts w:eastAsiaTheme="minorEastAsia"/>
        </w:rPr>
      </w:pPr>
      <w:hyperlink w:anchor="_Toc211871389" w:history="1">
        <w:r w:rsidRPr="00CF0EB9">
          <w:rPr>
            <w:rStyle w:val="Hyperlink"/>
          </w:rPr>
          <w:t>Appendix 1: Work Category Table</w:t>
        </w:r>
        <w:r w:rsidR="00DE32B8" w:rsidRPr="00CF0EB9">
          <w:rPr>
            <w:rStyle w:val="Hyperlink"/>
          </w:rPr>
          <w:t xml:space="preserve"> (Gas)</w:t>
        </w:r>
        <w:r w:rsidRPr="00CF0EB9">
          <w:rPr>
            <w:rStyle w:val="Hyperlink"/>
            <w:webHidden/>
          </w:rPr>
          <w:tab/>
        </w:r>
        <w:r w:rsidRPr="00CF0EB9">
          <w:rPr>
            <w:rStyle w:val="Hyperlink"/>
            <w:webHidden/>
          </w:rPr>
          <w:fldChar w:fldCharType="begin"/>
        </w:r>
        <w:r w:rsidRPr="00CF0EB9">
          <w:rPr>
            <w:rStyle w:val="Hyperlink"/>
            <w:webHidden/>
          </w:rPr>
          <w:instrText xml:space="preserve"> PAGEREF _Toc211871389 \h </w:instrText>
        </w:r>
        <w:r w:rsidRPr="00CF0EB9">
          <w:rPr>
            <w:rStyle w:val="Hyperlink"/>
            <w:webHidden/>
          </w:rPr>
        </w:r>
        <w:r w:rsidRPr="00CF0EB9">
          <w:rPr>
            <w:rStyle w:val="Hyperlink"/>
            <w:webHidden/>
          </w:rPr>
          <w:fldChar w:fldCharType="separate"/>
        </w:r>
        <w:r w:rsidR="00684082" w:rsidRPr="00CF0EB9">
          <w:rPr>
            <w:rStyle w:val="Hyperlink"/>
            <w:webHidden/>
          </w:rPr>
          <w:t>192</w:t>
        </w:r>
        <w:r w:rsidRPr="00CF0EB9">
          <w:rPr>
            <w:rStyle w:val="Hyperlink"/>
            <w:webHidden/>
          </w:rPr>
          <w:fldChar w:fldCharType="end"/>
        </w:r>
      </w:hyperlink>
    </w:p>
    <w:p w14:paraId="24652DBA" w14:textId="36DA72AE" w:rsidR="00E40D7A" w:rsidRPr="00CF0EB9" w:rsidRDefault="00E40D7A">
      <w:pPr>
        <w:pStyle w:val="TOC1"/>
        <w:rPr>
          <w:rStyle w:val="Hyperlink"/>
          <w:rFonts w:eastAsiaTheme="minorEastAsia"/>
        </w:rPr>
      </w:pPr>
      <w:hyperlink w:anchor="_Toc211871390" w:history="1">
        <w:r w:rsidRPr="00CF0EB9">
          <w:rPr>
            <w:rStyle w:val="Hyperlink"/>
          </w:rPr>
          <w:t>Appendix 2 is not in use</w:t>
        </w:r>
        <w:r w:rsidRPr="00CF0EB9">
          <w:rPr>
            <w:rStyle w:val="Hyperlink"/>
            <w:webHidden/>
          </w:rPr>
          <w:tab/>
        </w:r>
        <w:r w:rsidRPr="00CF0EB9">
          <w:rPr>
            <w:rStyle w:val="Hyperlink"/>
            <w:webHidden/>
          </w:rPr>
          <w:fldChar w:fldCharType="begin"/>
        </w:r>
        <w:r w:rsidRPr="00CF0EB9">
          <w:rPr>
            <w:rStyle w:val="Hyperlink"/>
            <w:webHidden/>
          </w:rPr>
          <w:instrText xml:space="preserve"> PAGEREF _Toc211871390 \h </w:instrText>
        </w:r>
        <w:r w:rsidRPr="00CF0EB9">
          <w:rPr>
            <w:rStyle w:val="Hyperlink"/>
            <w:webHidden/>
          </w:rPr>
        </w:r>
        <w:r w:rsidRPr="00CF0EB9">
          <w:rPr>
            <w:rStyle w:val="Hyperlink"/>
            <w:webHidden/>
          </w:rPr>
          <w:fldChar w:fldCharType="separate"/>
        </w:r>
        <w:r w:rsidR="00684082" w:rsidRPr="00CF0EB9">
          <w:rPr>
            <w:rStyle w:val="Hyperlink"/>
            <w:webHidden/>
          </w:rPr>
          <w:t>197</w:t>
        </w:r>
        <w:r w:rsidRPr="00CF0EB9">
          <w:rPr>
            <w:rStyle w:val="Hyperlink"/>
            <w:webHidden/>
          </w:rPr>
          <w:fldChar w:fldCharType="end"/>
        </w:r>
      </w:hyperlink>
    </w:p>
    <w:p w14:paraId="589800CD" w14:textId="24732661" w:rsidR="00E40D7A" w:rsidRPr="00CF0EB9" w:rsidRDefault="00E40D7A">
      <w:pPr>
        <w:pStyle w:val="TOC1"/>
        <w:rPr>
          <w:rStyle w:val="Hyperlink"/>
          <w:rFonts w:eastAsiaTheme="minorEastAsia"/>
        </w:rPr>
      </w:pPr>
      <w:hyperlink w:anchor="_Toc211871391" w:history="1">
        <w:r w:rsidRPr="00CF0EB9">
          <w:rPr>
            <w:rStyle w:val="Hyperlink"/>
          </w:rPr>
          <w:t>Appendix 3: Decision chart for the risk assessment of on-site works (Gas)</w:t>
        </w:r>
        <w:r w:rsidRPr="00CF0EB9">
          <w:rPr>
            <w:rStyle w:val="Hyperlink"/>
            <w:webHidden/>
          </w:rPr>
          <w:tab/>
        </w:r>
        <w:r w:rsidRPr="00CF0EB9">
          <w:rPr>
            <w:rStyle w:val="Hyperlink"/>
            <w:webHidden/>
          </w:rPr>
          <w:fldChar w:fldCharType="begin"/>
        </w:r>
        <w:r w:rsidRPr="00CF0EB9">
          <w:rPr>
            <w:rStyle w:val="Hyperlink"/>
            <w:webHidden/>
          </w:rPr>
          <w:instrText xml:space="preserve"> PAGEREF _Toc211871391 \h </w:instrText>
        </w:r>
        <w:r w:rsidRPr="00CF0EB9">
          <w:rPr>
            <w:rStyle w:val="Hyperlink"/>
            <w:webHidden/>
          </w:rPr>
        </w:r>
        <w:r w:rsidRPr="00CF0EB9">
          <w:rPr>
            <w:rStyle w:val="Hyperlink"/>
            <w:webHidden/>
          </w:rPr>
          <w:fldChar w:fldCharType="separate"/>
        </w:r>
        <w:r w:rsidR="00684082" w:rsidRPr="00CF0EB9">
          <w:rPr>
            <w:rStyle w:val="Hyperlink"/>
            <w:webHidden/>
          </w:rPr>
          <w:t>198</w:t>
        </w:r>
        <w:r w:rsidRPr="00CF0EB9">
          <w:rPr>
            <w:rStyle w:val="Hyperlink"/>
            <w:webHidden/>
          </w:rPr>
          <w:fldChar w:fldCharType="end"/>
        </w:r>
      </w:hyperlink>
    </w:p>
    <w:p w14:paraId="5A639635" w14:textId="7EF52BE7" w:rsidR="00E40D7A" w:rsidRPr="00CF0EB9" w:rsidRDefault="00E40D7A">
      <w:pPr>
        <w:pStyle w:val="TOC1"/>
        <w:rPr>
          <w:rStyle w:val="Hyperlink"/>
          <w:rFonts w:eastAsiaTheme="minorEastAsia"/>
        </w:rPr>
      </w:pPr>
      <w:hyperlink w:anchor="_Toc211871392" w:history="1">
        <w:r w:rsidRPr="00CF0EB9">
          <w:rPr>
            <w:rStyle w:val="Hyperlink"/>
          </w:rPr>
          <w:t>Appendix 4: Decision chart for risk assessment of on-Site works (Electricity)</w:t>
        </w:r>
        <w:r w:rsidRPr="00CF0EB9">
          <w:rPr>
            <w:rStyle w:val="Hyperlink"/>
            <w:webHidden/>
          </w:rPr>
          <w:tab/>
        </w:r>
        <w:r w:rsidRPr="00CF0EB9">
          <w:rPr>
            <w:rStyle w:val="Hyperlink"/>
            <w:webHidden/>
          </w:rPr>
          <w:fldChar w:fldCharType="begin"/>
        </w:r>
        <w:r w:rsidRPr="00CF0EB9">
          <w:rPr>
            <w:rStyle w:val="Hyperlink"/>
            <w:webHidden/>
          </w:rPr>
          <w:instrText xml:space="preserve"> PAGEREF _Toc211871392 \h </w:instrText>
        </w:r>
        <w:r w:rsidRPr="00CF0EB9">
          <w:rPr>
            <w:rStyle w:val="Hyperlink"/>
            <w:webHidden/>
          </w:rPr>
        </w:r>
        <w:r w:rsidRPr="00CF0EB9">
          <w:rPr>
            <w:rStyle w:val="Hyperlink"/>
            <w:webHidden/>
          </w:rPr>
          <w:fldChar w:fldCharType="separate"/>
        </w:r>
        <w:r w:rsidR="00684082" w:rsidRPr="00CF0EB9">
          <w:rPr>
            <w:rStyle w:val="Hyperlink"/>
            <w:webHidden/>
          </w:rPr>
          <w:t>199</w:t>
        </w:r>
        <w:r w:rsidRPr="00CF0EB9">
          <w:rPr>
            <w:rStyle w:val="Hyperlink"/>
            <w:webHidden/>
          </w:rPr>
          <w:fldChar w:fldCharType="end"/>
        </w:r>
      </w:hyperlink>
    </w:p>
    <w:p w14:paraId="39865203" w14:textId="4EB9BAE8" w:rsidR="00E40D7A" w:rsidRPr="00CF0EB9" w:rsidRDefault="00E40D7A">
      <w:pPr>
        <w:pStyle w:val="TOC1"/>
        <w:rPr>
          <w:rStyle w:val="Hyperlink"/>
          <w:rFonts w:eastAsiaTheme="minorEastAsia"/>
        </w:rPr>
      </w:pPr>
      <w:hyperlink w:anchor="_Toc211871393" w:history="1">
        <w:r w:rsidRPr="00CF0EB9">
          <w:rPr>
            <w:rStyle w:val="Hyperlink"/>
          </w:rPr>
          <w:t>Appendix 5: Smart Meter Installation Survey reporting timetable</w:t>
        </w:r>
        <w:r w:rsidRPr="00CF0EB9">
          <w:rPr>
            <w:rStyle w:val="Hyperlink"/>
            <w:webHidden/>
          </w:rPr>
          <w:tab/>
        </w:r>
        <w:r w:rsidRPr="00CF0EB9">
          <w:rPr>
            <w:rStyle w:val="Hyperlink"/>
            <w:webHidden/>
          </w:rPr>
          <w:fldChar w:fldCharType="begin"/>
        </w:r>
        <w:r w:rsidRPr="00CF0EB9">
          <w:rPr>
            <w:rStyle w:val="Hyperlink"/>
            <w:webHidden/>
          </w:rPr>
          <w:instrText xml:space="preserve"> PAGEREF _Toc211871393 \h </w:instrText>
        </w:r>
        <w:r w:rsidRPr="00CF0EB9">
          <w:rPr>
            <w:rStyle w:val="Hyperlink"/>
            <w:webHidden/>
          </w:rPr>
        </w:r>
        <w:r w:rsidRPr="00CF0EB9">
          <w:rPr>
            <w:rStyle w:val="Hyperlink"/>
            <w:webHidden/>
          </w:rPr>
          <w:fldChar w:fldCharType="separate"/>
        </w:r>
        <w:r w:rsidR="00684082" w:rsidRPr="00CF0EB9">
          <w:rPr>
            <w:rStyle w:val="Hyperlink"/>
            <w:webHidden/>
          </w:rPr>
          <w:t>200</w:t>
        </w:r>
        <w:r w:rsidRPr="00CF0EB9">
          <w:rPr>
            <w:rStyle w:val="Hyperlink"/>
            <w:webHidden/>
          </w:rPr>
          <w:fldChar w:fldCharType="end"/>
        </w:r>
      </w:hyperlink>
    </w:p>
    <w:p w14:paraId="71050000" w14:textId="43EAE4EC" w:rsidR="00E40D7A" w:rsidRPr="00CF0EB9" w:rsidRDefault="00E40D7A">
      <w:pPr>
        <w:pStyle w:val="TOC1"/>
        <w:rPr>
          <w:rStyle w:val="Hyperlink"/>
          <w:rFonts w:eastAsiaTheme="minorEastAsia"/>
        </w:rPr>
      </w:pPr>
      <w:hyperlink w:anchor="_Toc211871394" w:history="1">
        <w:r w:rsidRPr="00CF0EB9">
          <w:rPr>
            <w:rStyle w:val="Hyperlink"/>
          </w:rPr>
          <w:t>Appendix 6: Legislative References and Technical Publications (Electricity and Gas)</w:t>
        </w:r>
        <w:r w:rsidRPr="00CF0EB9">
          <w:rPr>
            <w:rStyle w:val="Hyperlink"/>
            <w:webHidden/>
          </w:rPr>
          <w:tab/>
        </w:r>
        <w:r w:rsidRPr="00CF0EB9">
          <w:rPr>
            <w:rStyle w:val="Hyperlink"/>
            <w:webHidden/>
          </w:rPr>
          <w:fldChar w:fldCharType="begin"/>
        </w:r>
        <w:r w:rsidRPr="00CF0EB9">
          <w:rPr>
            <w:rStyle w:val="Hyperlink"/>
            <w:webHidden/>
          </w:rPr>
          <w:instrText xml:space="preserve"> PAGEREF _Toc211871394 \h </w:instrText>
        </w:r>
        <w:r w:rsidRPr="00CF0EB9">
          <w:rPr>
            <w:rStyle w:val="Hyperlink"/>
            <w:webHidden/>
          </w:rPr>
        </w:r>
        <w:r w:rsidRPr="00CF0EB9">
          <w:rPr>
            <w:rStyle w:val="Hyperlink"/>
            <w:webHidden/>
          </w:rPr>
          <w:fldChar w:fldCharType="separate"/>
        </w:r>
        <w:r w:rsidR="00684082" w:rsidRPr="00CF0EB9">
          <w:rPr>
            <w:rStyle w:val="Hyperlink"/>
            <w:webHidden/>
          </w:rPr>
          <w:t>201</w:t>
        </w:r>
        <w:r w:rsidRPr="00CF0EB9">
          <w:rPr>
            <w:rStyle w:val="Hyperlink"/>
            <w:webHidden/>
          </w:rPr>
          <w:fldChar w:fldCharType="end"/>
        </w:r>
      </w:hyperlink>
    </w:p>
    <w:p w14:paraId="67DDE1B4" w14:textId="7C0DC988" w:rsidR="00E40D7A" w:rsidRPr="00CF0EB9" w:rsidRDefault="00E40D7A">
      <w:pPr>
        <w:pStyle w:val="TOC1"/>
        <w:rPr>
          <w:rStyle w:val="Hyperlink"/>
          <w:rFonts w:eastAsiaTheme="minorEastAsia"/>
        </w:rPr>
      </w:pPr>
      <w:hyperlink w:anchor="_Toc211871395" w:history="1">
        <w:r w:rsidRPr="00CF0EB9">
          <w:rPr>
            <w:rStyle w:val="Hyperlink"/>
          </w:rPr>
          <w:t>Appendix 7 is not in use</w:t>
        </w:r>
        <w:r w:rsidRPr="00CF0EB9">
          <w:rPr>
            <w:rStyle w:val="Hyperlink"/>
            <w:webHidden/>
          </w:rPr>
          <w:tab/>
        </w:r>
        <w:r w:rsidRPr="00CF0EB9">
          <w:rPr>
            <w:rStyle w:val="Hyperlink"/>
            <w:webHidden/>
          </w:rPr>
          <w:fldChar w:fldCharType="begin"/>
        </w:r>
        <w:r w:rsidRPr="00CF0EB9">
          <w:rPr>
            <w:rStyle w:val="Hyperlink"/>
            <w:webHidden/>
          </w:rPr>
          <w:instrText xml:space="preserve"> PAGEREF _Toc211871395 \h </w:instrText>
        </w:r>
        <w:r w:rsidRPr="00CF0EB9">
          <w:rPr>
            <w:rStyle w:val="Hyperlink"/>
            <w:webHidden/>
          </w:rPr>
        </w:r>
        <w:r w:rsidRPr="00CF0EB9">
          <w:rPr>
            <w:rStyle w:val="Hyperlink"/>
            <w:webHidden/>
          </w:rPr>
          <w:fldChar w:fldCharType="separate"/>
        </w:r>
        <w:r w:rsidR="00684082" w:rsidRPr="00CF0EB9">
          <w:rPr>
            <w:rStyle w:val="Hyperlink"/>
            <w:webHidden/>
          </w:rPr>
          <w:t>209</w:t>
        </w:r>
        <w:r w:rsidRPr="00CF0EB9">
          <w:rPr>
            <w:rStyle w:val="Hyperlink"/>
            <w:webHidden/>
          </w:rPr>
          <w:fldChar w:fldCharType="end"/>
        </w:r>
      </w:hyperlink>
    </w:p>
    <w:p w14:paraId="4628B133" w14:textId="72F4023F" w:rsidR="00E40D7A" w:rsidRPr="00CF0EB9" w:rsidRDefault="00E40D7A">
      <w:pPr>
        <w:pStyle w:val="TOC1"/>
        <w:rPr>
          <w:rStyle w:val="Hyperlink"/>
          <w:rFonts w:eastAsiaTheme="minorEastAsia"/>
        </w:rPr>
      </w:pPr>
      <w:hyperlink w:anchor="_Toc211871396" w:history="1">
        <w:r w:rsidRPr="00CF0EB9">
          <w:rPr>
            <w:rStyle w:val="Hyperlink"/>
          </w:rPr>
          <w:t>Appendix 8 is not in use</w:t>
        </w:r>
        <w:r w:rsidRPr="00CF0EB9">
          <w:rPr>
            <w:rStyle w:val="Hyperlink"/>
            <w:webHidden/>
          </w:rPr>
          <w:tab/>
        </w:r>
        <w:r w:rsidRPr="00CF0EB9">
          <w:rPr>
            <w:rStyle w:val="Hyperlink"/>
            <w:webHidden/>
          </w:rPr>
          <w:fldChar w:fldCharType="begin"/>
        </w:r>
        <w:r w:rsidRPr="00CF0EB9">
          <w:rPr>
            <w:rStyle w:val="Hyperlink"/>
            <w:webHidden/>
          </w:rPr>
          <w:instrText xml:space="preserve"> PAGEREF _Toc211871396 \h </w:instrText>
        </w:r>
        <w:r w:rsidRPr="00CF0EB9">
          <w:rPr>
            <w:rStyle w:val="Hyperlink"/>
            <w:webHidden/>
          </w:rPr>
        </w:r>
        <w:r w:rsidRPr="00CF0EB9">
          <w:rPr>
            <w:rStyle w:val="Hyperlink"/>
            <w:webHidden/>
          </w:rPr>
          <w:fldChar w:fldCharType="separate"/>
        </w:r>
        <w:r w:rsidR="00684082" w:rsidRPr="00CF0EB9">
          <w:rPr>
            <w:rStyle w:val="Hyperlink"/>
            <w:webHidden/>
          </w:rPr>
          <w:t>210</w:t>
        </w:r>
        <w:r w:rsidRPr="00CF0EB9">
          <w:rPr>
            <w:rStyle w:val="Hyperlink"/>
            <w:webHidden/>
          </w:rPr>
          <w:fldChar w:fldCharType="end"/>
        </w:r>
      </w:hyperlink>
    </w:p>
    <w:p w14:paraId="2222C034" w14:textId="28892BA8" w:rsidR="00E40D7A" w:rsidRPr="00CF0EB9" w:rsidRDefault="00E40D7A">
      <w:pPr>
        <w:pStyle w:val="TOC1"/>
        <w:rPr>
          <w:rStyle w:val="Hyperlink"/>
          <w:rFonts w:eastAsiaTheme="minorEastAsia"/>
        </w:rPr>
      </w:pPr>
      <w:hyperlink w:anchor="_Toc211871397" w:history="1">
        <w:r w:rsidRPr="00CF0EB9">
          <w:rPr>
            <w:rStyle w:val="Hyperlink"/>
          </w:rPr>
          <w:t>Appendix 9: Guidelines for the assessment of competency of EMO Meter Operatives (Electricity)</w:t>
        </w:r>
        <w:r w:rsidRPr="00CF0EB9">
          <w:rPr>
            <w:rStyle w:val="Hyperlink"/>
            <w:webHidden/>
          </w:rPr>
          <w:tab/>
        </w:r>
        <w:r w:rsidRPr="00CF0EB9">
          <w:rPr>
            <w:rStyle w:val="Hyperlink"/>
            <w:webHidden/>
          </w:rPr>
          <w:fldChar w:fldCharType="begin"/>
        </w:r>
        <w:r w:rsidRPr="00CF0EB9">
          <w:rPr>
            <w:rStyle w:val="Hyperlink"/>
            <w:webHidden/>
          </w:rPr>
          <w:instrText xml:space="preserve"> PAGEREF _Toc211871397 \h </w:instrText>
        </w:r>
        <w:r w:rsidRPr="00CF0EB9">
          <w:rPr>
            <w:rStyle w:val="Hyperlink"/>
            <w:webHidden/>
          </w:rPr>
        </w:r>
        <w:r w:rsidRPr="00CF0EB9">
          <w:rPr>
            <w:rStyle w:val="Hyperlink"/>
            <w:webHidden/>
          </w:rPr>
          <w:fldChar w:fldCharType="separate"/>
        </w:r>
        <w:r w:rsidR="00684082" w:rsidRPr="00CF0EB9">
          <w:rPr>
            <w:rStyle w:val="Hyperlink"/>
            <w:webHidden/>
          </w:rPr>
          <w:t>211</w:t>
        </w:r>
        <w:r w:rsidRPr="00CF0EB9">
          <w:rPr>
            <w:rStyle w:val="Hyperlink"/>
            <w:webHidden/>
          </w:rPr>
          <w:fldChar w:fldCharType="end"/>
        </w:r>
      </w:hyperlink>
    </w:p>
    <w:p w14:paraId="2A345A17" w14:textId="4A2ECF5D" w:rsidR="00E40D7A" w:rsidRPr="00CF0EB9" w:rsidRDefault="00E40D7A">
      <w:pPr>
        <w:pStyle w:val="TOC1"/>
        <w:rPr>
          <w:rStyle w:val="Hyperlink"/>
          <w:rFonts w:eastAsiaTheme="minorEastAsia"/>
        </w:rPr>
      </w:pPr>
      <w:hyperlink w:anchor="_Toc211871398" w:history="1">
        <w:r w:rsidRPr="00CF0EB9">
          <w:rPr>
            <w:rStyle w:val="Hyperlink"/>
          </w:rPr>
          <w:t>Appendix 10 is not in use</w:t>
        </w:r>
        <w:r w:rsidRPr="00CF0EB9">
          <w:rPr>
            <w:rStyle w:val="Hyperlink"/>
            <w:webHidden/>
          </w:rPr>
          <w:tab/>
        </w:r>
        <w:r w:rsidRPr="00CF0EB9">
          <w:rPr>
            <w:rStyle w:val="Hyperlink"/>
            <w:webHidden/>
          </w:rPr>
          <w:fldChar w:fldCharType="begin"/>
        </w:r>
        <w:r w:rsidRPr="00CF0EB9">
          <w:rPr>
            <w:rStyle w:val="Hyperlink"/>
            <w:webHidden/>
          </w:rPr>
          <w:instrText xml:space="preserve"> PAGEREF _Toc211871398 \h </w:instrText>
        </w:r>
        <w:r w:rsidRPr="00CF0EB9">
          <w:rPr>
            <w:rStyle w:val="Hyperlink"/>
            <w:webHidden/>
          </w:rPr>
        </w:r>
        <w:r w:rsidRPr="00CF0EB9">
          <w:rPr>
            <w:rStyle w:val="Hyperlink"/>
            <w:webHidden/>
          </w:rPr>
          <w:fldChar w:fldCharType="separate"/>
        </w:r>
        <w:r w:rsidR="00684082" w:rsidRPr="00CF0EB9">
          <w:rPr>
            <w:rStyle w:val="Hyperlink"/>
            <w:webHidden/>
          </w:rPr>
          <w:t>216</w:t>
        </w:r>
        <w:r w:rsidRPr="00CF0EB9">
          <w:rPr>
            <w:rStyle w:val="Hyperlink"/>
            <w:webHidden/>
          </w:rPr>
          <w:fldChar w:fldCharType="end"/>
        </w:r>
      </w:hyperlink>
    </w:p>
    <w:p w14:paraId="3570FDF8" w14:textId="2E7F9E52" w:rsidR="00E40D7A" w:rsidRPr="00CF0EB9" w:rsidRDefault="00E40D7A">
      <w:pPr>
        <w:pStyle w:val="TOC1"/>
        <w:rPr>
          <w:rStyle w:val="Hyperlink"/>
          <w:rFonts w:eastAsiaTheme="minorEastAsia"/>
        </w:rPr>
      </w:pPr>
      <w:hyperlink w:anchor="_Toc211871399" w:history="1">
        <w:r w:rsidRPr="00CF0EB9">
          <w:rPr>
            <w:rStyle w:val="Hyperlink"/>
          </w:rPr>
          <w:t>Appendix 11: Generic operational and safety considerations at the DNO/EMO interface (Electricity)</w:t>
        </w:r>
        <w:r w:rsidRPr="00CF0EB9">
          <w:rPr>
            <w:rStyle w:val="Hyperlink"/>
            <w:webHidden/>
          </w:rPr>
          <w:tab/>
        </w:r>
        <w:r w:rsidRPr="00CF0EB9">
          <w:rPr>
            <w:rStyle w:val="Hyperlink"/>
            <w:webHidden/>
          </w:rPr>
          <w:fldChar w:fldCharType="begin"/>
        </w:r>
        <w:r w:rsidRPr="00CF0EB9">
          <w:rPr>
            <w:rStyle w:val="Hyperlink"/>
            <w:webHidden/>
          </w:rPr>
          <w:instrText xml:space="preserve"> PAGEREF _Toc211871399 \h </w:instrText>
        </w:r>
        <w:r w:rsidRPr="00CF0EB9">
          <w:rPr>
            <w:rStyle w:val="Hyperlink"/>
            <w:webHidden/>
          </w:rPr>
        </w:r>
        <w:r w:rsidRPr="00CF0EB9">
          <w:rPr>
            <w:rStyle w:val="Hyperlink"/>
            <w:webHidden/>
          </w:rPr>
          <w:fldChar w:fldCharType="separate"/>
        </w:r>
        <w:r w:rsidR="00684082" w:rsidRPr="00CF0EB9">
          <w:rPr>
            <w:rStyle w:val="Hyperlink"/>
            <w:webHidden/>
          </w:rPr>
          <w:t>217</w:t>
        </w:r>
        <w:r w:rsidRPr="00CF0EB9">
          <w:rPr>
            <w:rStyle w:val="Hyperlink"/>
            <w:webHidden/>
          </w:rPr>
          <w:fldChar w:fldCharType="end"/>
        </w:r>
      </w:hyperlink>
    </w:p>
    <w:p w14:paraId="4ACBF639" w14:textId="4951EE2C" w:rsidR="00E40D7A" w:rsidRPr="00CF0EB9" w:rsidRDefault="00E40D7A">
      <w:pPr>
        <w:pStyle w:val="TOC1"/>
        <w:rPr>
          <w:rStyle w:val="Hyperlink"/>
          <w:rFonts w:eastAsiaTheme="minorEastAsia"/>
        </w:rPr>
      </w:pPr>
      <w:hyperlink w:anchor="_Toc211871400" w:history="1">
        <w:r w:rsidRPr="00CF0EB9">
          <w:rPr>
            <w:rStyle w:val="Hyperlink"/>
          </w:rPr>
          <w:t>Appendix 12 is not in use</w:t>
        </w:r>
        <w:r w:rsidRPr="00CF0EB9">
          <w:rPr>
            <w:rStyle w:val="Hyperlink"/>
            <w:webHidden/>
          </w:rPr>
          <w:tab/>
        </w:r>
        <w:r w:rsidRPr="00CF0EB9">
          <w:rPr>
            <w:rStyle w:val="Hyperlink"/>
            <w:webHidden/>
          </w:rPr>
          <w:fldChar w:fldCharType="begin"/>
        </w:r>
        <w:r w:rsidRPr="00CF0EB9">
          <w:rPr>
            <w:rStyle w:val="Hyperlink"/>
            <w:webHidden/>
          </w:rPr>
          <w:instrText xml:space="preserve"> PAGEREF _Toc211871400 \h </w:instrText>
        </w:r>
        <w:r w:rsidRPr="00CF0EB9">
          <w:rPr>
            <w:rStyle w:val="Hyperlink"/>
            <w:webHidden/>
          </w:rPr>
        </w:r>
        <w:r w:rsidRPr="00CF0EB9">
          <w:rPr>
            <w:rStyle w:val="Hyperlink"/>
            <w:webHidden/>
          </w:rPr>
          <w:fldChar w:fldCharType="separate"/>
        </w:r>
        <w:r w:rsidR="00684082" w:rsidRPr="00CF0EB9">
          <w:rPr>
            <w:rStyle w:val="Hyperlink"/>
            <w:webHidden/>
          </w:rPr>
          <w:t>221</w:t>
        </w:r>
        <w:r w:rsidRPr="00CF0EB9">
          <w:rPr>
            <w:rStyle w:val="Hyperlink"/>
            <w:webHidden/>
          </w:rPr>
          <w:fldChar w:fldCharType="end"/>
        </w:r>
      </w:hyperlink>
    </w:p>
    <w:p w14:paraId="0DB1CE77" w14:textId="73AA9FB8" w:rsidR="00E40D7A" w:rsidRPr="00CF0EB9" w:rsidRDefault="00E40D7A">
      <w:pPr>
        <w:pStyle w:val="TOC1"/>
        <w:rPr>
          <w:rStyle w:val="Hyperlink"/>
          <w:rFonts w:eastAsiaTheme="minorEastAsia"/>
        </w:rPr>
      </w:pPr>
      <w:hyperlink w:anchor="_Toc211871401" w:history="1">
        <w:r w:rsidRPr="00CF0EB9">
          <w:rPr>
            <w:rStyle w:val="Hyperlink"/>
          </w:rPr>
          <w:t>Appendix 13: Exchange of Information Between DNOs, MOA and EMO s  (Electricity)</w:t>
        </w:r>
        <w:r w:rsidRPr="00CF0EB9">
          <w:rPr>
            <w:rStyle w:val="Hyperlink"/>
            <w:webHidden/>
          </w:rPr>
          <w:tab/>
        </w:r>
        <w:r w:rsidRPr="00CF0EB9">
          <w:rPr>
            <w:rStyle w:val="Hyperlink"/>
            <w:webHidden/>
          </w:rPr>
          <w:fldChar w:fldCharType="begin"/>
        </w:r>
        <w:r w:rsidRPr="00CF0EB9">
          <w:rPr>
            <w:rStyle w:val="Hyperlink"/>
            <w:webHidden/>
          </w:rPr>
          <w:instrText xml:space="preserve"> PAGEREF _Toc211871401 \h </w:instrText>
        </w:r>
        <w:r w:rsidRPr="00CF0EB9">
          <w:rPr>
            <w:rStyle w:val="Hyperlink"/>
            <w:webHidden/>
          </w:rPr>
        </w:r>
        <w:r w:rsidRPr="00CF0EB9">
          <w:rPr>
            <w:rStyle w:val="Hyperlink"/>
            <w:webHidden/>
          </w:rPr>
          <w:fldChar w:fldCharType="separate"/>
        </w:r>
        <w:r w:rsidR="00684082" w:rsidRPr="00CF0EB9">
          <w:rPr>
            <w:rStyle w:val="Hyperlink"/>
            <w:webHidden/>
          </w:rPr>
          <w:t>222</w:t>
        </w:r>
        <w:r w:rsidRPr="00CF0EB9">
          <w:rPr>
            <w:rStyle w:val="Hyperlink"/>
            <w:webHidden/>
          </w:rPr>
          <w:fldChar w:fldCharType="end"/>
        </w:r>
      </w:hyperlink>
    </w:p>
    <w:p w14:paraId="794A51F7" w14:textId="65E6F3E6" w:rsidR="00E40D7A" w:rsidRPr="00CF0EB9" w:rsidRDefault="00E40D7A">
      <w:pPr>
        <w:pStyle w:val="TOC1"/>
        <w:rPr>
          <w:rStyle w:val="Hyperlink"/>
          <w:rFonts w:eastAsiaTheme="minorEastAsia"/>
        </w:rPr>
      </w:pPr>
      <w:hyperlink w:anchor="_Toc211871402" w:history="1">
        <w:r w:rsidRPr="00CF0EB9">
          <w:rPr>
            <w:rStyle w:val="Hyperlink"/>
          </w:rPr>
          <w:t>Appendix 14: Meter By-Pass Provision and Use (Gas)</w:t>
        </w:r>
        <w:r w:rsidRPr="00CF0EB9">
          <w:rPr>
            <w:rStyle w:val="Hyperlink"/>
            <w:webHidden/>
          </w:rPr>
          <w:tab/>
        </w:r>
        <w:r w:rsidRPr="00CF0EB9">
          <w:rPr>
            <w:rStyle w:val="Hyperlink"/>
            <w:webHidden/>
          </w:rPr>
          <w:fldChar w:fldCharType="begin"/>
        </w:r>
        <w:r w:rsidRPr="00CF0EB9">
          <w:rPr>
            <w:rStyle w:val="Hyperlink"/>
            <w:webHidden/>
          </w:rPr>
          <w:instrText xml:space="preserve"> PAGEREF _Toc211871402 \h </w:instrText>
        </w:r>
        <w:r w:rsidRPr="00CF0EB9">
          <w:rPr>
            <w:rStyle w:val="Hyperlink"/>
            <w:webHidden/>
          </w:rPr>
        </w:r>
        <w:r w:rsidRPr="00CF0EB9">
          <w:rPr>
            <w:rStyle w:val="Hyperlink"/>
            <w:webHidden/>
          </w:rPr>
          <w:fldChar w:fldCharType="separate"/>
        </w:r>
        <w:r w:rsidR="00684082" w:rsidRPr="00CF0EB9">
          <w:rPr>
            <w:rStyle w:val="Hyperlink"/>
            <w:webHidden/>
          </w:rPr>
          <w:t>228</w:t>
        </w:r>
        <w:r w:rsidRPr="00CF0EB9">
          <w:rPr>
            <w:rStyle w:val="Hyperlink"/>
            <w:webHidden/>
          </w:rPr>
          <w:fldChar w:fldCharType="end"/>
        </w:r>
      </w:hyperlink>
    </w:p>
    <w:p w14:paraId="33376D6A" w14:textId="5771EE49" w:rsidR="00E40D7A" w:rsidRPr="00CF0EB9" w:rsidRDefault="00E40D7A">
      <w:pPr>
        <w:pStyle w:val="TOC1"/>
        <w:rPr>
          <w:rStyle w:val="Hyperlink"/>
          <w:rFonts w:eastAsiaTheme="minorEastAsia"/>
        </w:rPr>
      </w:pPr>
      <w:hyperlink w:anchor="_Toc211871403" w:history="1">
        <w:r w:rsidRPr="00CF0EB9">
          <w:rPr>
            <w:rStyle w:val="Hyperlink"/>
          </w:rPr>
          <w:t>Appendix 15: Cable identification (Electricity)</w:t>
        </w:r>
        <w:r w:rsidRPr="00CF0EB9">
          <w:rPr>
            <w:rStyle w:val="Hyperlink"/>
            <w:webHidden/>
          </w:rPr>
          <w:tab/>
        </w:r>
        <w:r w:rsidRPr="00CF0EB9">
          <w:rPr>
            <w:rStyle w:val="Hyperlink"/>
            <w:webHidden/>
          </w:rPr>
          <w:fldChar w:fldCharType="begin"/>
        </w:r>
        <w:r w:rsidRPr="00CF0EB9">
          <w:rPr>
            <w:rStyle w:val="Hyperlink"/>
            <w:webHidden/>
          </w:rPr>
          <w:instrText xml:space="preserve"> PAGEREF _Toc211871403 \h </w:instrText>
        </w:r>
        <w:r w:rsidRPr="00CF0EB9">
          <w:rPr>
            <w:rStyle w:val="Hyperlink"/>
            <w:webHidden/>
          </w:rPr>
        </w:r>
        <w:r w:rsidRPr="00CF0EB9">
          <w:rPr>
            <w:rStyle w:val="Hyperlink"/>
            <w:webHidden/>
          </w:rPr>
          <w:fldChar w:fldCharType="separate"/>
        </w:r>
        <w:r w:rsidR="00684082" w:rsidRPr="00CF0EB9">
          <w:rPr>
            <w:rStyle w:val="Hyperlink"/>
            <w:webHidden/>
          </w:rPr>
          <w:t>231</w:t>
        </w:r>
        <w:r w:rsidRPr="00CF0EB9">
          <w:rPr>
            <w:rStyle w:val="Hyperlink"/>
            <w:webHidden/>
          </w:rPr>
          <w:fldChar w:fldCharType="end"/>
        </w:r>
      </w:hyperlink>
    </w:p>
    <w:p w14:paraId="706D3892" w14:textId="54577EE6" w:rsidR="00E40D7A" w:rsidRPr="00CF0EB9" w:rsidRDefault="00E40D7A">
      <w:pPr>
        <w:pStyle w:val="TOC1"/>
        <w:rPr>
          <w:rStyle w:val="Hyperlink"/>
          <w:rFonts w:eastAsiaTheme="minorEastAsia"/>
        </w:rPr>
      </w:pPr>
      <w:hyperlink w:anchor="_Toc211871404" w:history="1">
        <w:r w:rsidRPr="00CF0EB9">
          <w:rPr>
            <w:rStyle w:val="Hyperlink"/>
          </w:rPr>
          <w:t>Appendix 16: Earthing of Current Transformers (Electricity)</w:t>
        </w:r>
        <w:r w:rsidRPr="00CF0EB9">
          <w:rPr>
            <w:rStyle w:val="Hyperlink"/>
            <w:webHidden/>
          </w:rPr>
          <w:tab/>
        </w:r>
        <w:r w:rsidRPr="00CF0EB9">
          <w:rPr>
            <w:rStyle w:val="Hyperlink"/>
            <w:webHidden/>
          </w:rPr>
          <w:fldChar w:fldCharType="begin"/>
        </w:r>
        <w:r w:rsidRPr="00CF0EB9">
          <w:rPr>
            <w:rStyle w:val="Hyperlink"/>
            <w:webHidden/>
          </w:rPr>
          <w:instrText xml:space="preserve"> PAGEREF _Toc211871404 \h </w:instrText>
        </w:r>
        <w:r w:rsidRPr="00CF0EB9">
          <w:rPr>
            <w:rStyle w:val="Hyperlink"/>
            <w:webHidden/>
          </w:rPr>
        </w:r>
        <w:r w:rsidRPr="00CF0EB9">
          <w:rPr>
            <w:rStyle w:val="Hyperlink"/>
            <w:webHidden/>
          </w:rPr>
          <w:fldChar w:fldCharType="separate"/>
        </w:r>
        <w:r w:rsidR="00684082" w:rsidRPr="00CF0EB9">
          <w:rPr>
            <w:rStyle w:val="Hyperlink"/>
            <w:webHidden/>
          </w:rPr>
          <w:t>233</w:t>
        </w:r>
        <w:r w:rsidRPr="00CF0EB9">
          <w:rPr>
            <w:rStyle w:val="Hyperlink"/>
            <w:webHidden/>
          </w:rPr>
          <w:fldChar w:fldCharType="end"/>
        </w:r>
      </w:hyperlink>
    </w:p>
    <w:p w14:paraId="29203AAB" w14:textId="5751A999" w:rsidR="00E40D7A" w:rsidRPr="00CF0EB9" w:rsidRDefault="00E40D7A">
      <w:pPr>
        <w:pStyle w:val="TOC1"/>
        <w:rPr>
          <w:rStyle w:val="Hyperlink"/>
          <w:rFonts w:eastAsiaTheme="minorEastAsia"/>
        </w:rPr>
      </w:pPr>
      <w:hyperlink w:anchor="_Toc211871405" w:history="1">
        <w:r w:rsidRPr="00CF0EB9">
          <w:rPr>
            <w:rStyle w:val="Hyperlink"/>
          </w:rPr>
          <w:t>Appendix 17 is not in use</w:t>
        </w:r>
        <w:r w:rsidRPr="00CF0EB9">
          <w:rPr>
            <w:rStyle w:val="Hyperlink"/>
            <w:webHidden/>
          </w:rPr>
          <w:tab/>
        </w:r>
        <w:r w:rsidRPr="00CF0EB9">
          <w:rPr>
            <w:rStyle w:val="Hyperlink"/>
            <w:webHidden/>
          </w:rPr>
          <w:fldChar w:fldCharType="begin"/>
        </w:r>
        <w:r w:rsidRPr="00CF0EB9">
          <w:rPr>
            <w:rStyle w:val="Hyperlink"/>
            <w:webHidden/>
          </w:rPr>
          <w:instrText xml:space="preserve"> PAGEREF _Toc211871405 \h </w:instrText>
        </w:r>
        <w:r w:rsidRPr="00CF0EB9">
          <w:rPr>
            <w:rStyle w:val="Hyperlink"/>
            <w:webHidden/>
          </w:rPr>
        </w:r>
        <w:r w:rsidRPr="00CF0EB9">
          <w:rPr>
            <w:rStyle w:val="Hyperlink"/>
            <w:webHidden/>
          </w:rPr>
          <w:fldChar w:fldCharType="separate"/>
        </w:r>
        <w:r w:rsidR="00684082" w:rsidRPr="00CF0EB9">
          <w:rPr>
            <w:rStyle w:val="Hyperlink"/>
            <w:webHidden/>
          </w:rPr>
          <w:t>234</w:t>
        </w:r>
        <w:r w:rsidRPr="00CF0EB9">
          <w:rPr>
            <w:rStyle w:val="Hyperlink"/>
            <w:webHidden/>
          </w:rPr>
          <w:fldChar w:fldCharType="end"/>
        </w:r>
      </w:hyperlink>
    </w:p>
    <w:p w14:paraId="54776EE3" w14:textId="3A1B13C8" w:rsidR="00E40D7A" w:rsidRPr="00CF0EB9" w:rsidRDefault="00E40D7A">
      <w:pPr>
        <w:pStyle w:val="TOC1"/>
        <w:rPr>
          <w:rStyle w:val="Hyperlink"/>
          <w:rFonts w:eastAsiaTheme="minorEastAsia"/>
        </w:rPr>
      </w:pPr>
      <w:hyperlink w:anchor="_Toc211871406" w:history="1">
        <w:r w:rsidRPr="00CF0EB9">
          <w:rPr>
            <w:rStyle w:val="Hyperlink"/>
          </w:rPr>
          <w:t>Appendix 18 is not in use</w:t>
        </w:r>
        <w:r w:rsidRPr="00CF0EB9">
          <w:rPr>
            <w:rStyle w:val="Hyperlink"/>
            <w:webHidden/>
          </w:rPr>
          <w:tab/>
        </w:r>
        <w:r w:rsidRPr="00CF0EB9">
          <w:rPr>
            <w:rStyle w:val="Hyperlink"/>
            <w:webHidden/>
          </w:rPr>
          <w:fldChar w:fldCharType="begin"/>
        </w:r>
        <w:r w:rsidRPr="00CF0EB9">
          <w:rPr>
            <w:rStyle w:val="Hyperlink"/>
            <w:webHidden/>
          </w:rPr>
          <w:instrText xml:space="preserve"> PAGEREF _Toc211871406 \h </w:instrText>
        </w:r>
        <w:r w:rsidRPr="00CF0EB9">
          <w:rPr>
            <w:rStyle w:val="Hyperlink"/>
            <w:webHidden/>
          </w:rPr>
        </w:r>
        <w:r w:rsidRPr="00CF0EB9">
          <w:rPr>
            <w:rStyle w:val="Hyperlink"/>
            <w:webHidden/>
          </w:rPr>
          <w:fldChar w:fldCharType="separate"/>
        </w:r>
        <w:r w:rsidR="00684082" w:rsidRPr="00CF0EB9">
          <w:rPr>
            <w:rStyle w:val="Hyperlink"/>
            <w:webHidden/>
          </w:rPr>
          <w:t>235</w:t>
        </w:r>
        <w:r w:rsidRPr="00CF0EB9">
          <w:rPr>
            <w:rStyle w:val="Hyperlink"/>
            <w:webHidden/>
          </w:rPr>
          <w:fldChar w:fldCharType="end"/>
        </w:r>
      </w:hyperlink>
    </w:p>
    <w:p w14:paraId="04E5E039" w14:textId="1D261A31" w:rsidR="00E40D7A" w:rsidRPr="00CF0EB9" w:rsidRDefault="00E40D7A">
      <w:pPr>
        <w:pStyle w:val="TOC1"/>
        <w:rPr>
          <w:rStyle w:val="Hyperlink"/>
          <w:rFonts w:eastAsiaTheme="minorEastAsia"/>
        </w:rPr>
      </w:pPr>
      <w:hyperlink w:anchor="_Toc211871407" w:history="1">
        <w:r w:rsidRPr="00CF0EB9">
          <w:rPr>
            <w:rStyle w:val="Hyperlink"/>
          </w:rPr>
          <w:t>Appendix 19: Requirements for the sealing of Metering Equipment and related DNO Equipment (Electricity)</w:t>
        </w:r>
        <w:r w:rsidRPr="00CF0EB9">
          <w:rPr>
            <w:rStyle w:val="Hyperlink"/>
            <w:webHidden/>
          </w:rPr>
          <w:tab/>
        </w:r>
        <w:r w:rsidRPr="00CF0EB9">
          <w:rPr>
            <w:rStyle w:val="Hyperlink"/>
            <w:webHidden/>
          </w:rPr>
          <w:fldChar w:fldCharType="begin"/>
        </w:r>
        <w:r w:rsidRPr="00CF0EB9">
          <w:rPr>
            <w:rStyle w:val="Hyperlink"/>
            <w:webHidden/>
          </w:rPr>
          <w:instrText xml:space="preserve"> PAGEREF _Toc211871407 \h </w:instrText>
        </w:r>
        <w:r w:rsidRPr="00CF0EB9">
          <w:rPr>
            <w:rStyle w:val="Hyperlink"/>
            <w:webHidden/>
          </w:rPr>
        </w:r>
        <w:r w:rsidRPr="00CF0EB9">
          <w:rPr>
            <w:rStyle w:val="Hyperlink"/>
            <w:webHidden/>
          </w:rPr>
          <w:fldChar w:fldCharType="separate"/>
        </w:r>
        <w:r w:rsidR="00684082" w:rsidRPr="00CF0EB9">
          <w:rPr>
            <w:rStyle w:val="Hyperlink"/>
            <w:webHidden/>
          </w:rPr>
          <w:t>236</w:t>
        </w:r>
        <w:r w:rsidRPr="00CF0EB9">
          <w:rPr>
            <w:rStyle w:val="Hyperlink"/>
            <w:webHidden/>
          </w:rPr>
          <w:fldChar w:fldCharType="end"/>
        </w:r>
      </w:hyperlink>
    </w:p>
    <w:p w14:paraId="01D79173" w14:textId="57A7813C" w:rsidR="00E40D7A" w:rsidRPr="00CF0EB9" w:rsidRDefault="00E40D7A">
      <w:pPr>
        <w:pStyle w:val="TOC1"/>
        <w:rPr>
          <w:rStyle w:val="Hyperlink"/>
          <w:rFonts w:eastAsiaTheme="minorEastAsia"/>
        </w:rPr>
      </w:pPr>
      <w:hyperlink w:anchor="_Toc211871408" w:history="1">
        <w:r w:rsidRPr="00CF0EB9">
          <w:rPr>
            <w:rStyle w:val="Hyperlink"/>
          </w:rPr>
          <w:t>Appendix 20: Smart Meter Installation Survey Minimum Sample Size (Electricity and Gas, Smart Only)</w:t>
        </w:r>
        <w:r w:rsidRPr="00CF0EB9">
          <w:rPr>
            <w:rStyle w:val="Hyperlink"/>
            <w:webHidden/>
          </w:rPr>
          <w:tab/>
        </w:r>
        <w:r w:rsidRPr="00CF0EB9">
          <w:rPr>
            <w:rStyle w:val="Hyperlink"/>
            <w:webHidden/>
          </w:rPr>
          <w:fldChar w:fldCharType="begin"/>
        </w:r>
        <w:r w:rsidRPr="00CF0EB9">
          <w:rPr>
            <w:rStyle w:val="Hyperlink"/>
            <w:webHidden/>
          </w:rPr>
          <w:instrText xml:space="preserve"> PAGEREF _Toc211871408 \h </w:instrText>
        </w:r>
        <w:r w:rsidRPr="00CF0EB9">
          <w:rPr>
            <w:rStyle w:val="Hyperlink"/>
            <w:webHidden/>
          </w:rPr>
        </w:r>
        <w:r w:rsidRPr="00CF0EB9">
          <w:rPr>
            <w:rStyle w:val="Hyperlink"/>
            <w:webHidden/>
          </w:rPr>
          <w:fldChar w:fldCharType="separate"/>
        </w:r>
        <w:r w:rsidR="00684082" w:rsidRPr="00CF0EB9">
          <w:rPr>
            <w:rStyle w:val="Hyperlink"/>
            <w:webHidden/>
          </w:rPr>
          <w:t>243</w:t>
        </w:r>
        <w:r w:rsidRPr="00CF0EB9">
          <w:rPr>
            <w:rStyle w:val="Hyperlink"/>
            <w:webHidden/>
          </w:rPr>
          <w:fldChar w:fldCharType="end"/>
        </w:r>
      </w:hyperlink>
    </w:p>
    <w:p w14:paraId="45F398BB" w14:textId="6FD5F3CF" w:rsidR="00E40D7A" w:rsidRPr="00CF0EB9" w:rsidRDefault="00E40D7A">
      <w:pPr>
        <w:pStyle w:val="TOC1"/>
        <w:rPr>
          <w:rStyle w:val="Hyperlink"/>
          <w:rFonts w:eastAsiaTheme="minorEastAsia"/>
        </w:rPr>
      </w:pPr>
      <w:hyperlink w:anchor="_Toc211871409" w:history="1">
        <w:r w:rsidRPr="00CF0EB9">
          <w:rPr>
            <w:rStyle w:val="Hyperlink"/>
          </w:rPr>
          <w:t>Appendix 21 is not in use</w:t>
        </w:r>
        <w:r w:rsidRPr="00CF0EB9">
          <w:rPr>
            <w:rStyle w:val="Hyperlink"/>
            <w:webHidden/>
          </w:rPr>
          <w:tab/>
        </w:r>
        <w:r w:rsidRPr="00CF0EB9">
          <w:rPr>
            <w:rStyle w:val="Hyperlink"/>
            <w:webHidden/>
          </w:rPr>
          <w:fldChar w:fldCharType="begin"/>
        </w:r>
        <w:r w:rsidRPr="00CF0EB9">
          <w:rPr>
            <w:rStyle w:val="Hyperlink"/>
            <w:webHidden/>
          </w:rPr>
          <w:instrText xml:space="preserve"> PAGEREF _Toc211871409 \h </w:instrText>
        </w:r>
        <w:r w:rsidRPr="00CF0EB9">
          <w:rPr>
            <w:rStyle w:val="Hyperlink"/>
            <w:webHidden/>
          </w:rPr>
        </w:r>
        <w:r w:rsidRPr="00CF0EB9">
          <w:rPr>
            <w:rStyle w:val="Hyperlink"/>
            <w:webHidden/>
          </w:rPr>
          <w:fldChar w:fldCharType="separate"/>
        </w:r>
        <w:r w:rsidR="00684082" w:rsidRPr="00CF0EB9">
          <w:rPr>
            <w:rStyle w:val="Hyperlink"/>
            <w:webHidden/>
          </w:rPr>
          <w:t>245</w:t>
        </w:r>
        <w:r w:rsidRPr="00CF0EB9">
          <w:rPr>
            <w:rStyle w:val="Hyperlink"/>
            <w:webHidden/>
          </w:rPr>
          <w:fldChar w:fldCharType="end"/>
        </w:r>
      </w:hyperlink>
    </w:p>
    <w:p w14:paraId="2D37215E" w14:textId="129424AB" w:rsidR="00E40D7A" w:rsidRPr="00CF0EB9" w:rsidRDefault="00E40D7A">
      <w:pPr>
        <w:pStyle w:val="TOC1"/>
        <w:rPr>
          <w:rStyle w:val="Hyperlink"/>
          <w:rFonts w:eastAsiaTheme="minorEastAsia"/>
        </w:rPr>
      </w:pPr>
      <w:hyperlink w:anchor="_Toc211871410" w:history="1">
        <w:r w:rsidRPr="00CF0EB9">
          <w:rPr>
            <w:rStyle w:val="Hyperlink"/>
          </w:rPr>
          <w:t>Appendix 22: Meter Installation and Exchange Record – Minimum Requirements (Gas)</w:t>
        </w:r>
        <w:r w:rsidRPr="00CF0EB9">
          <w:rPr>
            <w:rStyle w:val="Hyperlink"/>
            <w:webHidden/>
          </w:rPr>
          <w:tab/>
        </w:r>
        <w:r w:rsidRPr="00CF0EB9">
          <w:rPr>
            <w:rStyle w:val="Hyperlink"/>
            <w:webHidden/>
          </w:rPr>
          <w:fldChar w:fldCharType="begin"/>
        </w:r>
        <w:r w:rsidRPr="00CF0EB9">
          <w:rPr>
            <w:rStyle w:val="Hyperlink"/>
            <w:webHidden/>
          </w:rPr>
          <w:instrText xml:space="preserve"> PAGEREF _Toc211871410 \h </w:instrText>
        </w:r>
        <w:r w:rsidRPr="00CF0EB9">
          <w:rPr>
            <w:rStyle w:val="Hyperlink"/>
            <w:webHidden/>
          </w:rPr>
        </w:r>
        <w:r w:rsidRPr="00CF0EB9">
          <w:rPr>
            <w:rStyle w:val="Hyperlink"/>
            <w:webHidden/>
          </w:rPr>
          <w:fldChar w:fldCharType="separate"/>
        </w:r>
        <w:r w:rsidR="00684082" w:rsidRPr="00CF0EB9">
          <w:rPr>
            <w:rStyle w:val="Hyperlink"/>
            <w:webHidden/>
          </w:rPr>
          <w:t>245</w:t>
        </w:r>
        <w:r w:rsidRPr="00CF0EB9">
          <w:rPr>
            <w:rStyle w:val="Hyperlink"/>
            <w:webHidden/>
          </w:rPr>
          <w:fldChar w:fldCharType="end"/>
        </w:r>
      </w:hyperlink>
    </w:p>
    <w:p w14:paraId="3707DF0D" w14:textId="7B964F9C" w:rsidR="00E40D7A" w:rsidRPr="00CF0EB9" w:rsidRDefault="00E40D7A">
      <w:pPr>
        <w:pStyle w:val="TOC1"/>
        <w:rPr>
          <w:rStyle w:val="Hyperlink"/>
          <w:rFonts w:eastAsiaTheme="minorEastAsia"/>
        </w:rPr>
      </w:pPr>
      <w:hyperlink w:anchor="_Toc211871411" w:history="1">
        <w:r w:rsidRPr="00CF0EB9">
          <w:rPr>
            <w:rStyle w:val="Hyperlink"/>
          </w:rPr>
          <w:t>Appendix 23: Further Requirements and Obligations (Electricity and Gas)</w:t>
        </w:r>
        <w:r w:rsidRPr="00CF0EB9">
          <w:rPr>
            <w:rStyle w:val="Hyperlink"/>
            <w:webHidden/>
          </w:rPr>
          <w:tab/>
        </w:r>
        <w:r w:rsidRPr="00CF0EB9">
          <w:rPr>
            <w:rStyle w:val="Hyperlink"/>
            <w:webHidden/>
          </w:rPr>
          <w:fldChar w:fldCharType="begin"/>
        </w:r>
        <w:r w:rsidRPr="00CF0EB9">
          <w:rPr>
            <w:rStyle w:val="Hyperlink"/>
            <w:webHidden/>
          </w:rPr>
          <w:instrText xml:space="preserve"> PAGEREF _Toc211871411 \h </w:instrText>
        </w:r>
        <w:r w:rsidRPr="00CF0EB9">
          <w:rPr>
            <w:rStyle w:val="Hyperlink"/>
            <w:webHidden/>
          </w:rPr>
        </w:r>
        <w:r w:rsidRPr="00CF0EB9">
          <w:rPr>
            <w:rStyle w:val="Hyperlink"/>
            <w:webHidden/>
          </w:rPr>
          <w:fldChar w:fldCharType="separate"/>
        </w:r>
        <w:r w:rsidR="00684082" w:rsidRPr="00CF0EB9">
          <w:rPr>
            <w:rStyle w:val="Hyperlink"/>
            <w:webHidden/>
          </w:rPr>
          <w:t>249</w:t>
        </w:r>
        <w:r w:rsidRPr="00CF0EB9">
          <w:rPr>
            <w:rStyle w:val="Hyperlink"/>
            <w:webHidden/>
          </w:rPr>
          <w:fldChar w:fldCharType="end"/>
        </w:r>
      </w:hyperlink>
    </w:p>
    <w:p w14:paraId="4404CFA3" w14:textId="4F2D536F" w:rsidR="00E40D7A" w:rsidRPr="00CF0EB9" w:rsidRDefault="00E40D7A">
      <w:pPr>
        <w:pStyle w:val="TOC1"/>
        <w:rPr>
          <w:rStyle w:val="Hyperlink"/>
          <w:rFonts w:eastAsiaTheme="minorEastAsia"/>
        </w:rPr>
      </w:pPr>
      <w:hyperlink w:anchor="_Toc211871412" w:history="1">
        <w:r w:rsidRPr="00CF0EB9">
          <w:rPr>
            <w:rStyle w:val="Hyperlink"/>
          </w:rPr>
          <w:t>Appendix 24: Glossary</w:t>
        </w:r>
        <w:r w:rsidRPr="00CF0EB9">
          <w:rPr>
            <w:rStyle w:val="Hyperlink"/>
            <w:webHidden/>
          </w:rPr>
          <w:tab/>
        </w:r>
        <w:r w:rsidRPr="00CF0EB9">
          <w:rPr>
            <w:rStyle w:val="Hyperlink"/>
            <w:webHidden/>
          </w:rPr>
          <w:fldChar w:fldCharType="begin"/>
        </w:r>
        <w:r w:rsidRPr="00CF0EB9">
          <w:rPr>
            <w:rStyle w:val="Hyperlink"/>
            <w:webHidden/>
          </w:rPr>
          <w:instrText xml:space="preserve"> PAGEREF _Toc211871412 \h </w:instrText>
        </w:r>
        <w:r w:rsidRPr="00CF0EB9">
          <w:rPr>
            <w:rStyle w:val="Hyperlink"/>
            <w:webHidden/>
          </w:rPr>
        </w:r>
        <w:r w:rsidRPr="00CF0EB9">
          <w:rPr>
            <w:rStyle w:val="Hyperlink"/>
            <w:webHidden/>
          </w:rPr>
          <w:fldChar w:fldCharType="separate"/>
        </w:r>
        <w:r w:rsidR="00684082" w:rsidRPr="00CF0EB9">
          <w:rPr>
            <w:rStyle w:val="Hyperlink"/>
            <w:webHidden/>
          </w:rPr>
          <w:t>252</w:t>
        </w:r>
        <w:r w:rsidRPr="00CF0EB9">
          <w:rPr>
            <w:rStyle w:val="Hyperlink"/>
            <w:webHidden/>
          </w:rPr>
          <w:fldChar w:fldCharType="end"/>
        </w:r>
      </w:hyperlink>
    </w:p>
    <w:p w14:paraId="7AA1355C" w14:textId="4018222C" w:rsidR="00D072FE" w:rsidRDefault="00D072FE">
      <w:pPr>
        <w:pStyle w:val="DocumentTitle"/>
        <w:widowControl w:val="0"/>
      </w:pPr>
      <w:r>
        <w:fldChar w:fldCharType="end"/>
      </w:r>
    </w:p>
    <w:p w14:paraId="1588FD5D" w14:textId="77777777" w:rsidR="00D072FE" w:rsidRDefault="00D072FE">
      <w:pPr>
        <w:widowControl w:val="0"/>
      </w:pPr>
      <w:r>
        <w:br w:type="page"/>
      </w:r>
    </w:p>
    <w:p w14:paraId="436CA4D6" w14:textId="77777777" w:rsidR="00B84A91" w:rsidRDefault="00B84A91" w:rsidP="00B84A91">
      <w:pPr>
        <w:widowControl w:val="0"/>
        <w:spacing w:after="320"/>
      </w:pPr>
      <w:r>
        <w:rPr>
          <w:i/>
          <w:sz w:val="24"/>
        </w:rPr>
        <w:lastRenderedPageBreak/>
        <w:t>Change History</w:t>
      </w:r>
    </w:p>
    <w:tbl>
      <w:tblPr>
        <w:tblW w:w="9082"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144"/>
        <w:gridCol w:w="2127"/>
        <w:gridCol w:w="5811"/>
      </w:tblGrid>
      <w:tr w:rsidR="00B84A91" w:rsidRPr="00DE380A" w14:paraId="4855B76D" w14:textId="77777777" w:rsidTr="00DB04D6">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9FC8D98" w14:textId="77777777" w:rsidR="00B84A91" w:rsidRPr="00DE380A" w:rsidRDefault="00B84A91" w:rsidP="00AB7A14">
            <w:pPr>
              <w:pStyle w:val="ChangeHistoryTable"/>
            </w:pPr>
            <w:r w:rsidRPr="000C3AB9">
              <w:t>Version Number</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8D0D09E" w14:textId="77777777" w:rsidR="00B84A91" w:rsidRPr="00DE380A" w:rsidRDefault="00B84A91" w:rsidP="00AB7A14">
            <w:pPr>
              <w:pStyle w:val="ChangeHistoryTable"/>
            </w:pPr>
            <w:r w:rsidRPr="000C3AB9">
              <w:t>Implementation Date</w:t>
            </w:r>
          </w:p>
        </w:tc>
        <w:tc>
          <w:tcPr>
            <w:tcW w:w="58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DE0136A" w14:textId="77777777" w:rsidR="00B84A91" w:rsidRPr="00DE380A" w:rsidRDefault="00B84A91" w:rsidP="00AB7A14">
            <w:pPr>
              <w:pStyle w:val="ChangeHistoryTable"/>
            </w:pPr>
            <w:r w:rsidRPr="000C3AB9">
              <w:t>Reason for Change</w:t>
            </w:r>
          </w:p>
        </w:tc>
      </w:tr>
      <w:tr w:rsidR="00B84A91" w:rsidRPr="00DE380A" w14:paraId="06454075" w14:textId="77777777" w:rsidTr="00DB04D6">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B6ABC6C" w14:textId="77777777" w:rsidR="00B84A91" w:rsidRPr="00AB7A14" w:rsidRDefault="00B84A91" w:rsidP="00AB7A14">
            <w:pPr>
              <w:pStyle w:val="ChangeHistoryTable"/>
              <w:rPr>
                <w:b w:val="0"/>
                <w:bCs/>
              </w:rPr>
            </w:pPr>
            <w:r w:rsidRPr="00AB7A14">
              <w:rPr>
                <w:b w:val="0"/>
                <w:bCs/>
              </w:rPr>
              <w:t>1.0</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8CB3D52" w14:textId="77777777" w:rsidR="00B84A91" w:rsidRPr="00AB7A14" w:rsidRDefault="00B84A91" w:rsidP="00AB7A14">
            <w:pPr>
              <w:pStyle w:val="ChangeHistoryTable"/>
              <w:rPr>
                <w:b w:val="0"/>
                <w:bCs/>
              </w:rPr>
            </w:pPr>
            <w:r w:rsidRPr="00AB7A14">
              <w:rPr>
                <w:b w:val="0"/>
                <w:bCs/>
              </w:rPr>
              <w:t>01 April 2023</w:t>
            </w:r>
          </w:p>
        </w:tc>
        <w:tc>
          <w:tcPr>
            <w:tcW w:w="58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7FC5492" w14:textId="77777777" w:rsidR="00B84A91" w:rsidRPr="00AB7A14" w:rsidRDefault="00B84A91" w:rsidP="00AB7A14">
            <w:pPr>
              <w:pStyle w:val="ChangeHistoryTable"/>
              <w:rPr>
                <w:b w:val="0"/>
                <w:bCs/>
              </w:rPr>
            </w:pPr>
            <w:r w:rsidRPr="00AB7A14">
              <w:rPr>
                <w:b w:val="0"/>
                <w:bCs/>
              </w:rPr>
              <w:t>Transition of separate codes of practice to combined REC CoMCoP</w:t>
            </w:r>
          </w:p>
        </w:tc>
      </w:tr>
      <w:tr w:rsidR="00B84A91" w:rsidRPr="00DE380A" w14:paraId="0AFAD624" w14:textId="77777777" w:rsidTr="00DB04D6">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9C66CB2" w14:textId="77777777" w:rsidR="00B84A91" w:rsidRPr="00AB7A14" w:rsidRDefault="00B84A91" w:rsidP="00AB7A14">
            <w:pPr>
              <w:pStyle w:val="ChangeHistoryTable"/>
              <w:rPr>
                <w:b w:val="0"/>
                <w:bCs/>
              </w:rPr>
            </w:pPr>
            <w:r w:rsidRPr="00AB7A14">
              <w:rPr>
                <w:b w:val="0"/>
                <w:bCs/>
              </w:rPr>
              <w:t>2.0</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C44B83D" w14:textId="77777777" w:rsidR="00B84A91" w:rsidRPr="00AB7A14" w:rsidRDefault="00B84A91" w:rsidP="00AB7A14">
            <w:pPr>
              <w:pStyle w:val="ChangeHistoryTable"/>
              <w:rPr>
                <w:b w:val="0"/>
                <w:bCs/>
              </w:rPr>
            </w:pPr>
            <w:r w:rsidRPr="00AB7A14">
              <w:rPr>
                <w:b w:val="0"/>
                <w:bCs/>
              </w:rPr>
              <w:t>01 April 2023</w:t>
            </w:r>
          </w:p>
        </w:tc>
        <w:tc>
          <w:tcPr>
            <w:tcW w:w="58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35CD241" w14:textId="77777777" w:rsidR="00B84A91" w:rsidRPr="00AB7A14" w:rsidRDefault="002269BE" w:rsidP="00AB7A14">
            <w:pPr>
              <w:pStyle w:val="ChangeHistoryTable"/>
              <w:rPr>
                <w:b w:val="0"/>
                <w:bCs/>
              </w:rPr>
            </w:pPr>
            <w:r w:rsidRPr="00AB7A14">
              <w:rPr>
                <w:b w:val="0"/>
                <w:bCs/>
              </w:rPr>
              <w:t>R0084</w:t>
            </w:r>
          </w:p>
        </w:tc>
      </w:tr>
      <w:tr w:rsidR="00B84A91" w:rsidRPr="00DE380A" w14:paraId="677D01AE" w14:textId="77777777" w:rsidTr="00DB04D6">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3F5E457" w14:textId="77777777" w:rsidR="00B84A91" w:rsidRPr="00AB7A14" w:rsidRDefault="00B84A91" w:rsidP="00AB7A14">
            <w:pPr>
              <w:pStyle w:val="ChangeHistoryTable"/>
              <w:rPr>
                <w:b w:val="0"/>
                <w:bCs/>
              </w:rPr>
            </w:pPr>
            <w:r w:rsidRPr="00AB7A14">
              <w:rPr>
                <w:b w:val="0"/>
                <w:bCs/>
              </w:rPr>
              <w:t>2.1</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B45BF77" w14:textId="77777777" w:rsidR="00B84A91" w:rsidRPr="00AB7A14" w:rsidRDefault="00F37F4C" w:rsidP="00AB7A14">
            <w:pPr>
              <w:pStyle w:val="ChangeHistoryTable"/>
              <w:rPr>
                <w:b w:val="0"/>
                <w:bCs/>
              </w:rPr>
            </w:pPr>
            <w:r w:rsidRPr="00AB7A14">
              <w:rPr>
                <w:b w:val="0"/>
                <w:bCs/>
              </w:rPr>
              <w:t>28</w:t>
            </w:r>
            <w:r w:rsidR="00B84A91" w:rsidRPr="00AB7A14">
              <w:rPr>
                <w:b w:val="0"/>
                <w:bCs/>
              </w:rPr>
              <w:t xml:space="preserve"> </w:t>
            </w:r>
            <w:r w:rsidRPr="00AB7A14">
              <w:rPr>
                <w:b w:val="0"/>
                <w:bCs/>
              </w:rPr>
              <w:t>June</w:t>
            </w:r>
            <w:r w:rsidR="00B84A91" w:rsidRPr="00AB7A14">
              <w:rPr>
                <w:b w:val="0"/>
                <w:bCs/>
              </w:rPr>
              <w:t xml:space="preserve"> 202</w:t>
            </w:r>
            <w:r w:rsidRPr="00AB7A14">
              <w:rPr>
                <w:b w:val="0"/>
                <w:bCs/>
              </w:rPr>
              <w:t>4</w:t>
            </w:r>
          </w:p>
        </w:tc>
        <w:tc>
          <w:tcPr>
            <w:tcW w:w="58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DCEF43F" w14:textId="77777777" w:rsidR="00B84A91" w:rsidRPr="00AB7A14" w:rsidRDefault="00B84A91" w:rsidP="00AB7A14">
            <w:pPr>
              <w:pStyle w:val="ChangeHistoryTable"/>
              <w:rPr>
                <w:b w:val="0"/>
                <w:bCs/>
              </w:rPr>
            </w:pPr>
            <w:r w:rsidRPr="00AB7A14">
              <w:rPr>
                <w:b w:val="0"/>
                <w:bCs/>
              </w:rPr>
              <w:t>R00</w:t>
            </w:r>
            <w:r w:rsidR="00F37F4C" w:rsidRPr="00AB7A14">
              <w:rPr>
                <w:b w:val="0"/>
                <w:bCs/>
              </w:rPr>
              <w:t>6</w:t>
            </w:r>
            <w:r w:rsidRPr="00AB7A14">
              <w:rPr>
                <w:b w:val="0"/>
                <w:bCs/>
              </w:rPr>
              <w:t>4</w:t>
            </w:r>
          </w:p>
        </w:tc>
      </w:tr>
      <w:tr w:rsidR="00B84A91" w:rsidRPr="00DE380A" w14:paraId="1294E2E9" w14:textId="77777777" w:rsidTr="00DB04D6">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1B66686" w14:textId="77777777" w:rsidR="00B84A91" w:rsidRPr="00AB7A14" w:rsidRDefault="00F37F4C" w:rsidP="00AB7A14">
            <w:pPr>
              <w:pStyle w:val="ChangeHistoryTable"/>
              <w:rPr>
                <w:b w:val="0"/>
                <w:bCs/>
              </w:rPr>
            </w:pPr>
            <w:r w:rsidRPr="00AB7A14">
              <w:rPr>
                <w:b w:val="0"/>
                <w:bCs/>
              </w:rPr>
              <w:t>2.2</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D87F541" w14:textId="77777777" w:rsidR="00B84A91" w:rsidRPr="00AB7A14" w:rsidRDefault="00742070" w:rsidP="00AB7A14">
            <w:pPr>
              <w:pStyle w:val="ChangeHistoryTable"/>
              <w:rPr>
                <w:b w:val="0"/>
                <w:bCs/>
              </w:rPr>
            </w:pPr>
            <w:r w:rsidRPr="00AB7A14">
              <w:rPr>
                <w:b w:val="0"/>
                <w:bCs/>
              </w:rPr>
              <w:t>06 September 2024</w:t>
            </w:r>
          </w:p>
        </w:tc>
        <w:tc>
          <w:tcPr>
            <w:tcW w:w="58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3D87889" w14:textId="77777777" w:rsidR="00B84A91" w:rsidRPr="00AB7A14" w:rsidRDefault="00B84A91" w:rsidP="00AB7A14">
            <w:pPr>
              <w:pStyle w:val="ChangeHistoryTable"/>
              <w:rPr>
                <w:b w:val="0"/>
                <w:bCs/>
              </w:rPr>
            </w:pPr>
            <w:r w:rsidRPr="00AB7A14">
              <w:rPr>
                <w:b w:val="0"/>
                <w:bCs/>
              </w:rPr>
              <w:t>R0</w:t>
            </w:r>
            <w:r w:rsidR="00742070" w:rsidRPr="00AB7A14">
              <w:rPr>
                <w:b w:val="0"/>
                <w:bCs/>
              </w:rPr>
              <w:t>192</w:t>
            </w:r>
          </w:p>
        </w:tc>
      </w:tr>
      <w:tr w:rsidR="00B84A91" w:rsidRPr="00DE380A" w14:paraId="0588B1FF" w14:textId="77777777" w:rsidTr="00DB04D6">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4D1AE87" w14:textId="77777777" w:rsidR="00B84A91" w:rsidRPr="00AB7A14" w:rsidRDefault="00742070" w:rsidP="00AB7A14">
            <w:pPr>
              <w:pStyle w:val="ChangeHistoryTable"/>
              <w:rPr>
                <w:b w:val="0"/>
                <w:bCs/>
              </w:rPr>
            </w:pPr>
            <w:r w:rsidRPr="00AB7A14">
              <w:rPr>
                <w:b w:val="0"/>
                <w:bCs/>
              </w:rPr>
              <w:t>3.0</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B215F7D" w14:textId="77777777" w:rsidR="00B84A91" w:rsidRPr="00AB7A14" w:rsidRDefault="00742070" w:rsidP="00AB7A14">
            <w:pPr>
              <w:pStyle w:val="ChangeHistoryTable"/>
              <w:rPr>
                <w:b w:val="0"/>
                <w:bCs/>
              </w:rPr>
            </w:pPr>
            <w:r w:rsidRPr="00AB7A14">
              <w:rPr>
                <w:b w:val="0"/>
                <w:bCs/>
              </w:rPr>
              <w:t>22 September 2025</w:t>
            </w:r>
          </w:p>
        </w:tc>
        <w:tc>
          <w:tcPr>
            <w:tcW w:w="58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A590E5C" w14:textId="77777777" w:rsidR="00B84A91" w:rsidRPr="00AB7A14" w:rsidRDefault="00742070" w:rsidP="00AB7A14">
            <w:pPr>
              <w:pStyle w:val="ChangeHistoryTable"/>
              <w:rPr>
                <w:b w:val="0"/>
                <w:bCs/>
              </w:rPr>
            </w:pPr>
            <w:r w:rsidRPr="00AB7A14">
              <w:rPr>
                <w:b w:val="0"/>
                <w:bCs/>
              </w:rPr>
              <w:t>R0209</w:t>
            </w:r>
          </w:p>
        </w:tc>
      </w:tr>
      <w:tr w:rsidR="0064249F" w:rsidRPr="00DE380A" w14:paraId="7EEB69F5" w14:textId="77777777" w:rsidTr="00DB04D6">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3F06C4B" w14:textId="131B2979" w:rsidR="0064249F" w:rsidRPr="00AB7A14" w:rsidRDefault="0064249F" w:rsidP="00AB7A14">
            <w:pPr>
              <w:pStyle w:val="ChangeHistoryTable"/>
              <w:rPr>
                <w:b w:val="0"/>
                <w:bCs/>
              </w:rPr>
            </w:pPr>
            <w:r>
              <w:rPr>
                <w:b w:val="0"/>
                <w:bCs/>
              </w:rPr>
              <w:t>3.1</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97770AF" w14:textId="4F5F616D" w:rsidR="0064249F" w:rsidRPr="00AB7A14" w:rsidRDefault="0064249F" w:rsidP="00AB7A14">
            <w:pPr>
              <w:pStyle w:val="ChangeHistoryTable"/>
              <w:rPr>
                <w:b w:val="0"/>
                <w:bCs/>
              </w:rPr>
            </w:pPr>
            <w:r>
              <w:rPr>
                <w:b w:val="0"/>
                <w:bCs/>
              </w:rPr>
              <w:t>07 November 2025</w:t>
            </w:r>
          </w:p>
        </w:tc>
        <w:tc>
          <w:tcPr>
            <w:tcW w:w="58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62AB195" w14:textId="3E701F10" w:rsidR="0064249F" w:rsidRPr="00AB7A14" w:rsidRDefault="00184654" w:rsidP="00AB7A14">
            <w:pPr>
              <w:pStyle w:val="ChangeHistoryTable"/>
              <w:rPr>
                <w:b w:val="0"/>
                <w:bCs/>
              </w:rPr>
            </w:pPr>
            <w:r>
              <w:rPr>
                <w:b w:val="0"/>
                <w:bCs/>
              </w:rPr>
              <w:t>R0152, R0157</w:t>
            </w:r>
            <w:r w:rsidR="00021540">
              <w:rPr>
                <w:b w:val="0"/>
                <w:bCs/>
              </w:rPr>
              <w:t>, R0279</w:t>
            </w:r>
          </w:p>
        </w:tc>
      </w:tr>
      <w:tr w:rsidR="00EF40CB" w:rsidRPr="00DE380A" w14:paraId="5D0047E6" w14:textId="77777777" w:rsidTr="00DB04D6">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85DC200" w14:textId="6CBDA692" w:rsidR="00EF40CB" w:rsidRDefault="00EF40CB" w:rsidP="00AB7A14">
            <w:pPr>
              <w:pStyle w:val="ChangeHistoryTable"/>
              <w:rPr>
                <w:b w:val="0"/>
                <w:bCs/>
              </w:rPr>
            </w:pPr>
            <w:r>
              <w:rPr>
                <w:b w:val="0"/>
                <w:bCs/>
              </w:rPr>
              <w:t>3.2</w:t>
            </w:r>
          </w:p>
        </w:tc>
        <w:tc>
          <w:tcPr>
            <w:tcW w:w="212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FE853B1" w14:textId="0DAA95BA" w:rsidR="00EF40CB" w:rsidRDefault="00EF40CB" w:rsidP="00AB7A14">
            <w:pPr>
              <w:pStyle w:val="ChangeHistoryTable"/>
              <w:rPr>
                <w:b w:val="0"/>
                <w:bCs/>
              </w:rPr>
            </w:pPr>
            <w:r>
              <w:rPr>
                <w:b w:val="0"/>
                <w:bCs/>
              </w:rPr>
              <w:t>26 June 2026</w:t>
            </w:r>
          </w:p>
        </w:tc>
        <w:tc>
          <w:tcPr>
            <w:tcW w:w="581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EDF7108" w14:textId="46CB2654" w:rsidR="00EF40CB" w:rsidRDefault="00EF40CB" w:rsidP="00AB7A14">
            <w:pPr>
              <w:pStyle w:val="ChangeHistoryTable"/>
              <w:rPr>
                <w:b w:val="0"/>
                <w:bCs/>
              </w:rPr>
            </w:pPr>
            <w:r>
              <w:rPr>
                <w:b w:val="0"/>
                <w:bCs/>
              </w:rPr>
              <w:t>R0267</w:t>
            </w:r>
            <w:r w:rsidR="007C74CB">
              <w:rPr>
                <w:b w:val="0"/>
                <w:bCs/>
              </w:rPr>
              <w:t>, R0320</w:t>
            </w:r>
          </w:p>
        </w:tc>
      </w:tr>
    </w:tbl>
    <w:p w14:paraId="68213D8E" w14:textId="77777777" w:rsidR="00B84A91" w:rsidRDefault="00B84A91" w:rsidP="002F471D">
      <w:pPr>
        <w:widowControl w:val="0"/>
        <w:spacing w:after="320"/>
        <w:rPr>
          <w:rFonts w:eastAsia="Arial" w:cs="Arial"/>
          <w:b/>
          <w:sz w:val="24"/>
        </w:rPr>
      </w:pPr>
    </w:p>
    <w:p w14:paraId="5E435A15" w14:textId="77777777" w:rsidR="00D072FE" w:rsidRDefault="00B84A91">
      <w:pPr>
        <w:widowControl w:val="0"/>
        <w:spacing w:after="320"/>
        <w:jc w:val="center"/>
      </w:pPr>
      <w:r>
        <w:rPr>
          <w:rFonts w:eastAsia="Arial" w:cs="Arial"/>
          <w:b/>
          <w:sz w:val="24"/>
        </w:rPr>
        <w:br w:type="page"/>
      </w:r>
      <w:hyperlink r:id="rId15">
        <w:r>
          <w:rPr>
            <w:b/>
            <w:color w:val="0000FF"/>
            <w:sz w:val="24"/>
            <w:u w:val="single"/>
          </w:rPr>
          <w:t>Consolidated Metering Code of Practice</w:t>
        </w:r>
      </w:hyperlink>
      <w:r>
        <w:rPr>
          <w:b/>
          <w:sz w:val="24"/>
        </w:rPr>
        <w:t xml:space="preserve"> (</w:t>
      </w:r>
      <w:hyperlink r:id="rId16">
        <w:r>
          <w:rPr>
            <w:b/>
            <w:color w:val="0000FF"/>
            <w:sz w:val="24"/>
            <w:u w:val="single"/>
          </w:rPr>
          <w:t>CoMCoP</w:t>
        </w:r>
      </w:hyperlink>
      <w:r>
        <w:rPr>
          <w:b/>
          <w:sz w:val="24"/>
        </w:rPr>
        <w:t>)</w:t>
      </w:r>
    </w:p>
    <w:p w14:paraId="58E3CE3D" w14:textId="1942EF8A" w:rsidR="00D072FE" w:rsidRDefault="007571E2">
      <w:pPr>
        <w:pStyle w:val="Heading1"/>
        <w:keepNext w:val="0"/>
        <w:keepLines w:val="0"/>
        <w:widowControl w:val="0"/>
        <w:spacing w:before="0" w:after="320"/>
      </w:pPr>
      <w:bookmarkStart w:id="1" w:name="_Toc211871319"/>
      <w:r>
        <w:t xml:space="preserve">1 </w:t>
      </w:r>
      <w:r w:rsidR="00D072FE">
        <w:t>  Scope</w:t>
      </w:r>
      <w:bookmarkEnd w:id="1"/>
    </w:p>
    <w:p w14:paraId="3D602216" w14:textId="118663CD" w:rsidR="007571E2" w:rsidRPr="007571E2" w:rsidRDefault="00732E30" w:rsidP="006B4723">
      <w:pPr>
        <w:pStyle w:val="ScheduleSectionL2"/>
        <w:widowControl w:val="0"/>
        <w:numPr>
          <w:ilvl w:val="1"/>
          <w:numId w:val="18"/>
        </w:numPr>
        <w:spacing w:after="320"/>
        <w:rPr>
          <w:b/>
        </w:rPr>
      </w:pPr>
      <w:r>
        <w:rPr>
          <w:b/>
        </w:rPr>
        <w:t xml:space="preserve">Scope of this Code </w:t>
      </w:r>
      <w:r w:rsidR="006A28B1">
        <w:rPr>
          <w:b/>
        </w:rPr>
        <w:t>o</w:t>
      </w:r>
      <w:r>
        <w:rPr>
          <w:b/>
        </w:rPr>
        <w:t>f Practice</w:t>
      </w:r>
    </w:p>
    <w:p w14:paraId="64C7521B" w14:textId="2AF85EC0" w:rsidR="00D072FE" w:rsidRDefault="00D072FE" w:rsidP="006B4723">
      <w:pPr>
        <w:pStyle w:val="ScheduleSectionL3"/>
        <w:widowControl w:val="0"/>
        <w:numPr>
          <w:ilvl w:val="2"/>
          <w:numId w:val="2"/>
        </w:numPr>
        <w:spacing w:after="320"/>
      </w:pPr>
      <w:r>
        <w:t xml:space="preserve">This </w:t>
      </w:r>
      <w:hyperlink r:id="rId17">
        <w:r>
          <w:rPr>
            <w:color w:val="0000FF"/>
            <w:u w:val="single"/>
          </w:rPr>
          <w:t>Consolidated Metering Code of Practice</w:t>
        </w:r>
      </w:hyperlink>
      <w:r>
        <w:t> (</w:t>
      </w:r>
      <w:hyperlink r:id="rId18">
        <w:r>
          <w:rPr>
            <w:color w:val="0000FF"/>
            <w:u w:val="single"/>
          </w:rPr>
          <w:t>CoMCoP</w:t>
        </w:r>
      </w:hyperlink>
      <w:r>
        <w:t>) specifies the minimum requirements that apply to the undertaking of</w:t>
      </w:r>
      <w:r w:rsidR="00DE3CB8">
        <w:t xml:space="preserve"> </w:t>
      </w:r>
      <w:r w:rsidR="00DE3CB8">
        <w:rPr>
          <w:color w:val="000000"/>
        </w:rPr>
        <w:t>specification, design,</w:t>
      </w:r>
      <w:r>
        <w:t xml:space="preserve"> installation, operation</w:t>
      </w:r>
      <w:r w:rsidR="00E2589C">
        <w:t>,</w:t>
      </w:r>
      <w:r>
        <w:t xml:space="preserve"> maintenance</w:t>
      </w:r>
      <w:r w:rsidR="007A616A">
        <w:t xml:space="preserve"> and removal</w:t>
      </w:r>
      <w:r>
        <w:t xml:space="preserve"> of </w:t>
      </w:r>
      <w:hyperlink r:id="rId19">
        <w:r>
          <w:rPr>
            <w:color w:val="0000FF"/>
            <w:u w:val="single"/>
          </w:rPr>
          <w:t>Metering Equipment</w:t>
        </w:r>
      </w:hyperlink>
      <w:r>
        <w:t xml:space="preserve"> .</w:t>
      </w:r>
    </w:p>
    <w:p w14:paraId="4DA5C0CE" w14:textId="7C82E52B" w:rsidR="00D072FE" w:rsidRDefault="00D072FE" w:rsidP="006B4723">
      <w:pPr>
        <w:pStyle w:val="ScheduleSectionL3"/>
        <w:widowControl w:val="0"/>
        <w:numPr>
          <w:ilvl w:val="2"/>
          <w:numId w:val="2"/>
        </w:numPr>
        <w:spacing w:after="320"/>
      </w:pPr>
      <w:hyperlink r:id="rId20"/>
      <w:hyperlink r:id="rId21"/>
      <w:hyperlink r:id="rId22"/>
      <w:r>
        <w:t xml:space="preserve">This </w:t>
      </w:r>
      <w:hyperlink r:id="rId23">
        <w:r>
          <w:rPr>
            <w:color w:val="0000FF"/>
            <w:u w:val="single"/>
          </w:rPr>
          <w:t>CoMCoP</w:t>
        </w:r>
      </w:hyperlink>
      <w:r>
        <w:t xml:space="preserve"> forms part of the </w:t>
      </w:r>
      <w:hyperlink r:id="rId24">
        <w:r>
          <w:rPr>
            <w:color w:val="0000FF"/>
            <w:u w:val="single"/>
          </w:rPr>
          <w:t>Retail Energy Code</w:t>
        </w:r>
      </w:hyperlink>
      <w:r>
        <w:t xml:space="preserve"> (</w:t>
      </w:r>
      <w:hyperlink r:id="rId25">
        <w:r>
          <w:rPr>
            <w:color w:val="0000FF"/>
            <w:u w:val="single"/>
          </w:rPr>
          <w:t>REC</w:t>
        </w:r>
      </w:hyperlink>
      <w:r>
        <w:t xml:space="preserve">), and consolidates the four separate codes of practice (Gas </w:t>
      </w:r>
      <w:hyperlink r:id="rId26" w:history="1">
        <w:r w:rsidRPr="003D44F2">
          <w:rPr>
            <w:rStyle w:val="Hyperlink"/>
            <w:color w:val="0000FF"/>
          </w:rPr>
          <w:t>Metering Codes of Practice</w:t>
        </w:r>
      </w:hyperlink>
      <w:r w:rsidRPr="00CC3434">
        <w:t xml:space="preserve"> </w:t>
      </w:r>
      <w:r>
        <w:t>(</w:t>
      </w:r>
      <w:hyperlink r:id="rId27">
        <w:r>
          <w:rPr>
            <w:color w:val="0000FF"/>
            <w:u w:val="single"/>
          </w:rPr>
          <w:t>MCoP</w:t>
        </w:r>
      </w:hyperlink>
      <w:r>
        <w:t xml:space="preserve">), </w:t>
      </w:r>
      <w:hyperlink r:id="rId28">
        <w:r>
          <w:rPr>
            <w:color w:val="0000FF"/>
            <w:u w:val="single"/>
          </w:rPr>
          <w:t>Meter Operator Code of Practice</w:t>
        </w:r>
      </w:hyperlink>
      <w:r>
        <w:t xml:space="preserve"> (</w:t>
      </w:r>
      <w:hyperlink r:id="rId29">
        <w:r>
          <w:rPr>
            <w:color w:val="0000FF"/>
            <w:u w:val="single"/>
          </w:rPr>
          <w:t>MOCoP</w:t>
        </w:r>
      </w:hyperlink>
      <w:r>
        <w:t xml:space="preserve">), </w:t>
      </w:r>
      <w:hyperlink r:id="rId30">
        <w:r>
          <w:rPr>
            <w:color w:val="0000FF"/>
            <w:u w:val="single"/>
          </w:rPr>
          <w:t>Automated Meter Reading Service Providers Code of Practice for Gas Meter</w:t>
        </w:r>
      </w:hyperlink>
      <w:r>
        <w:t xml:space="preserve"> (</w:t>
      </w:r>
      <w:hyperlink r:id="rId31" w:history="1">
        <w:r w:rsidRPr="002030E4">
          <w:rPr>
            <w:rStyle w:val="Hyperlink"/>
            <w:color w:val="0000FF"/>
          </w:rPr>
          <w:t>ASPCoP</w:t>
        </w:r>
      </w:hyperlink>
      <w:r>
        <w:t xml:space="preserve">) and the </w:t>
      </w:r>
      <w:hyperlink r:id="rId32">
        <w:r w:rsidRPr="0089440A">
          <w:rPr>
            <w:color w:val="0000FF"/>
            <w:u w:val="single"/>
          </w:rPr>
          <w:t>Smart Meter</w:t>
        </w:r>
      </w:hyperlink>
      <w:r w:rsidRPr="0089440A">
        <w:rPr>
          <w:color w:val="0000FF"/>
          <w:u w:val="single"/>
        </w:rPr>
        <w:t xml:space="preserve"> Installation Schedule</w:t>
      </w:r>
      <w:r>
        <w:t xml:space="preserve"> (form</w:t>
      </w:r>
      <w:r w:rsidR="007A616A">
        <w:t>erly</w:t>
      </w:r>
      <w:r>
        <w:t xml:space="preserve"> </w:t>
      </w:r>
      <w:hyperlink r:id="rId33">
        <w:r>
          <w:rPr>
            <w:color w:val="0000FF"/>
            <w:u w:val="single"/>
          </w:rPr>
          <w:t>SMICoP</w:t>
        </w:r>
      </w:hyperlink>
      <w:r>
        <w:t>) into one.</w:t>
      </w:r>
    </w:p>
    <w:p w14:paraId="6AE2875C" w14:textId="77777777" w:rsidR="00D072FE" w:rsidRDefault="00D072FE" w:rsidP="006B4723">
      <w:pPr>
        <w:pStyle w:val="ScheduleSectionL3"/>
        <w:widowControl w:val="0"/>
        <w:numPr>
          <w:ilvl w:val="2"/>
          <w:numId w:val="2"/>
        </w:numPr>
        <w:spacing w:after="320"/>
      </w:pPr>
      <w:r>
        <w:t xml:space="preserve">This </w:t>
      </w:r>
      <w:hyperlink r:id="rId34">
        <w:r>
          <w:rPr>
            <w:color w:val="0000FF"/>
            <w:u w:val="single"/>
          </w:rPr>
          <w:t>CoMCoP</w:t>
        </w:r>
      </w:hyperlink>
      <w:r>
        <w:t xml:space="preserve"> is aimed at anyone (including </w:t>
      </w:r>
      <w:hyperlink r:id="rId35">
        <w:r>
          <w:rPr>
            <w:color w:val="0000FF"/>
            <w:u w:val="single"/>
          </w:rPr>
          <w:t>Independent Gas Transporter</w:t>
        </w:r>
      </w:hyperlink>
      <w:r>
        <w:t>) acting as:</w:t>
      </w:r>
    </w:p>
    <w:p w14:paraId="0F6FBD2D" w14:textId="77777777" w:rsidR="00D072FE" w:rsidRDefault="00D072FE" w:rsidP="006B4723">
      <w:pPr>
        <w:pStyle w:val="ScheduleSectionL4"/>
        <w:widowControl w:val="0"/>
        <w:numPr>
          <w:ilvl w:val="3"/>
          <w:numId w:val="2"/>
        </w:numPr>
        <w:spacing w:after="320"/>
        <w:rPr>
          <w:color w:val="000000"/>
        </w:rPr>
      </w:pPr>
      <w:r>
        <w:t xml:space="preserve">an approved </w:t>
      </w:r>
      <w:hyperlink r:id="rId36">
        <w:r>
          <w:rPr>
            <w:color w:val="0000FF"/>
            <w:u w:val="single"/>
          </w:rPr>
          <w:t>Metering Equipment Manager</w:t>
        </w:r>
      </w:hyperlink>
      <w:r>
        <w:t xml:space="preserve"> (</w:t>
      </w:r>
      <w:hyperlink r:id="rId37">
        <w:r>
          <w:rPr>
            <w:color w:val="0000FF"/>
            <w:u w:val="single"/>
          </w:rPr>
          <w:t>MEM</w:t>
        </w:r>
      </w:hyperlink>
      <w:r>
        <w:t>),</w:t>
      </w:r>
    </w:p>
    <w:p w14:paraId="4CB9186D" w14:textId="5EC7539F" w:rsidR="00E83C71" w:rsidRPr="005A03F4" w:rsidRDefault="00E83C71" w:rsidP="006B4723">
      <w:pPr>
        <w:pStyle w:val="ScheduleSectionL4"/>
        <w:widowControl w:val="0"/>
        <w:numPr>
          <w:ilvl w:val="0"/>
          <w:numId w:val="8"/>
        </w:numPr>
        <w:spacing w:after="320"/>
      </w:pPr>
      <w:r>
        <w:t xml:space="preserve">in respect of gas the </w:t>
      </w:r>
      <w:hyperlink r:id="rId38">
        <w:r>
          <w:rPr>
            <w:color w:val="0000FF"/>
            <w:u w:val="single"/>
          </w:rPr>
          <w:t>MEM</w:t>
        </w:r>
      </w:hyperlink>
      <w:r>
        <w:t xml:space="preserve"> is identified as </w:t>
      </w:r>
      <w:hyperlink r:id="rId39">
        <w:r>
          <w:rPr>
            <w:color w:val="0000FF"/>
            <w:u w:val="single"/>
          </w:rPr>
          <w:t>Meter Asset Manager</w:t>
        </w:r>
      </w:hyperlink>
      <w:r>
        <w:t xml:space="preserve">  (</w:t>
      </w:r>
      <w:hyperlink r:id="rId40">
        <w:r>
          <w:rPr>
            <w:color w:val="0000FF"/>
            <w:u w:val="single"/>
          </w:rPr>
          <w:t>MAM</w:t>
        </w:r>
      </w:hyperlink>
      <w:r>
        <w:t>)</w:t>
      </w:r>
      <w:r w:rsidR="007A616A">
        <w:t>;or</w:t>
      </w:r>
    </w:p>
    <w:p w14:paraId="73EAE676" w14:textId="65174955" w:rsidR="00E83C71" w:rsidRDefault="00E83C71" w:rsidP="006B4723">
      <w:pPr>
        <w:pStyle w:val="ScheduleSectionL4"/>
        <w:widowControl w:val="0"/>
        <w:numPr>
          <w:ilvl w:val="0"/>
          <w:numId w:val="8"/>
        </w:numPr>
        <w:spacing w:after="320"/>
      </w:pPr>
      <w:r>
        <w:t xml:space="preserve">in respect of electricity the </w:t>
      </w:r>
      <w:hyperlink r:id="rId41">
        <w:r>
          <w:rPr>
            <w:color w:val="0000FF"/>
            <w:u w:val="single"/>
          </w:rPr>
          <w:t>MEM</w:t>
        </w:r>
      </w:hyperlink>
      <w:r>
        <w:t xml:space="preserve"> is identified as </w:t>
      </w:r>
      <w:hyperlink r:id="rId42" w:history="1">
        <w:r w:rsidRPr="004C207D">
          <w:rPr>
            <w:rStyle w:val="Hyperlink"/>
            <w:color w:val="0000FF"/>
          </w:rPr>
          <w:t>Meter Operat</w:t>
        </w:r>
        <w:r w:rsidR="00A85BE0">
          <w:rPr>
            <w:rStyle w:val="Hyperlink"/>
            <w:color w:val="0000FF"/>
          </w:rPr>
          <w:t>o</w:t>
        </w:r>
        <w:r w:rsidR="008759B0">
          <w:rPr>
            <w:rStyle w:val="Hyperlink"/>
            <w:color w:val="0000FF"/>
          </w:rPr>
          <w:t>r</w:t>
        </w:r>
        <w:r w:rsidRPr="004C207D">
          <w:rPr>
            <w:rStyle w:val="Hyperlink"/>
            <w:color w:val="0000FF"/>
          </w:rPr>
          <w:t xml:space="preserve"> Agent</w:t>
        </w:r>
      </w:hyperlink>
      <w:r>
        <w:t xml:space="preserve"> (</w:t>
      </w:r>
      <w:hyperlink r:id="rId43">
        <w:r>
          <w:rPr>
            <w:color w:val="0000FF"/>
            <w:u w:val="single"/>
          </w:rPr>
          <w:t>MOA</w:t>
        </w:r>
      </w:hyperlink>
      <w:r>
        <w:t>)</w:t>
      </w:r>
      <w:r w:rsidR="00DD3CBD">
        <w:t>;</w:t>
      </w:r>
    </w:p>
    <w:p w14:paraId="1598270B" w14:textId="09C35746" w:rsidR="00D072FE" w:rsidRPr="002F471D" w:rsidRDefault="00D072FE" w:rsidP="006B4723">
      <w:pPr>
        <w:pStyle w:val="ScheduleSectionL4"/>
        <w:widowControl w:val="0"/>
        <w:numPr>
          <w:ilvl w:val="3"/>
          <w:numId w:val="2"/>
        </w:numPr>
        <w:spacing w:after="320"/>
        <w:rPr>
          <w:lang w:val="nb-NO"/>
        </w:rPr>
      </w:pPr>
      <w:r>
        <w:t xml:space="preserve">an </w:t>
      </w:r>
      <w:hyperlink r:id="rId44" w:history="1">
        <w:r w:rsidR="005D3829" w:rsidRPr="009D2B9E">
          <w:rPr>
            <w:rStyle w:val="Hyperlink"/>
            <w:color w:val="0000FF"/>
          </w:rPr>
          <w:t>A</w:t>
        </w:r>
        <w:r w:rsidRPr="009D2B9E">
          <w:rPr>
            <w:rStyle w:val="Hyperlink"/>
            <w:color w:val="0000FF"/>
          </w:rPr>
          <w:t>pproved Meter Installer</w:t>
        </w:r>
      </w:hyperlink>
      <w:r>
        <w:t xml:space="preserve"> (</w:t>
      </w:r>
      <w:hyperlink r:id="rId45">
        <w:r>
          <w:rPr>
            <w:color w:val="0000FF"/>
            <w:u w:val="single"/>
          </w:rPr>
          <w:t>AMI</w:t>
        </w:r>
      </w:hyperlink>
      <w:r>
        <w:t>)</w:t>
      </w:r>
      <w:r w:rsidR="00DD3CBD">
        <w:t>;</w:t>
      </w:r>
    </w:p>
    <w:p w14:paraId="091E9350" w14:textId="49A293F6" w:rsidR="00E83C71" w:rsidRDefault="00E83C71" w:rsidP="006B4723">
      <w:pPr>
        <w:pStyle w:val="ScheduleSectionL4"/>
        <w:widowControl w:val="0"/>
        <w:numPr>
          <w:ilvl w:val="3"/>
          <w:numId w:val="2"/>
        </w:numPr>
        <w:spacing w:after="320"/>
      </w:pPr>
      <w:r>
        <w:t xml:space="preserve">an approved </w:t>
      </w:r>
      <w:hyperlink r:id="rId46">
        <w:r>
          <w:rPr>
            <w:color w:val="0000FF"/>
            <w:u w:val="single"/>
          </w:rPr>
          <w:t>Electricity Metering Operative</w:t>
        </w:r>
      </w:hyperlink>
      <w:r>
        <w:t xml:space="preserve"> (</w:t>
      </w:r>
      <w:hyperlink r:id="rId47">
        <w:r w:rsidR="00D662CB">
          <w:rPr>
            <w:color w:val="0000FF"/>
            <w:u w:val="single"/>
          </w:rPr>
          <w:t>EMO</w:t>
        </w:r>
      </w:hyperlink>
      <w:r>
        <w:t>)</w:t>
      </w:r>
      <w:r w:rsidR="005678F3">
        <w:t>;</w:t>
      </w:r>
    </w:p>
    <w:p w14:paraId="4040B228" w14:textId="013A8EC9" w:rsidR="005678F3" w:rsidRPr="008B6C7A" w:rsidRDefault="00D764DF" w:rsidP="006B4723">
      <w:pPr>
        <w:pStyle w:val="ScheduleSectionL4"/>
        <w:widowControl w:val="0"/>
        <w:numPr>
          <w:ilvl w:val="3"/>
          <w:numId w:val="2"/>
        </w:numPr>
        <w:spacing w:after="320"/>
        <w:rPr>
          <w:color w:val="000000"/>
        </w:rPr>
      </w:pPr>
      <w:r>
        <w:rPr>
          <w:color w:val="000000"/>
        </w:rPr>
        <w:t xml:space="preserve">a </w:t>
      </w:r>
      <w:hyperlink r:id="rId48" w:history="1">
        <w:r w:rsidRPr="008B6C7A">
          <w:rPr>
            <w:rStyle w:val="Hyperlink"/>
            <w:color w:val="0000FF"/>
          </w:rPr>
          <w:t>Safe Isolation Provider</w:t>
        </w:r>
      </w:hyperlink>
      <w:r>
        <w:rPr>
          <w:color w:val="000000"/>
        </w:rPr>
        <w:t xml:space="preserve"> (</w:t>
      </w:r>
      <w:hyperlink r:id="rId49" w:history="1">
        <w:r w:rsidRPr="008B6C7A">
          <w:rPr>
            <w:rStyle w:val="Hyperlink"/>
            <w:color w:val="0000FF"/>
          </w:rPr>
          <w:t>SIP</w:t>
        </w:r>
      </w:hyperlink>
      <w:r>
        <w:rPr>
          <w:color w:val="000000"/>
        </w:rPr>
        <w:t>);</w:t>
      </w:r>
    </w:p>
    <w:p w14:paraId="75060E05" w14:textId="5688AE5C" w:rsidR="00D072FE" w:rsidRDefault="00D072FE" w:rsidP="006B4723">
      <w:pPr>
        <w:pStyle w:val="ScheduleSectionL4"/>
        <w:widowControl w:val="0"/>
        <w:numPr>
          <w:ilvl w:val="3"/>
          <w:numId w:val="2"/>
        </w:numPr>
        <w:spacing w:after="320"/>
      </w:pPr>
      <w:r>
        <w:t xml:space="preserve">a </w:t>
      </w:r>
      <w:hyperlink r:id="rId50" w:history="1">
        <w:r w:rsidR="005E1400" w:rsidRPr="008B6C7A">
          <w:rPr>
            <w:rStyle w:val="Hyperlink"/>
            <w:color w:val="0000FF"/>
          </w:rPr>
          <w:t>Distribution Network Operator</w:t>
        </w:r>
      </w:hyperlink>
      <w:r w:rsidR="005E1400" w:rsidRPr="005E1400">
        <w:t xml:space="preserve"> </w:t>
      </w:r>
      <w:r w:rsidR="005E1400">
        <w:t>(</w:t>
      </w:r>
      <w:hyperlink r:id="rId51">
        <w:r>
          <w:rPr>
            <w:color w:val="0000FF"/>
            <w:u w:val="single"/>
          </w:rPr>
          <w:t>DNO</w:t>
        </w:r>
      </w:hyperlink>
      <w:r w:rsidR="005E1400">
        <w:t>);</w:t>
      </w:r>
    </w:p>
    <w:p w14:paraId="0454CB3C" w14:textId="7D1315A9" w:rsidR="00D072FE" w:rsidRDefault="00D072FE" w:rsidP="006B4723">
      <w:pPr>
        <w:pStyle w:val="ScheduleSectionL4"/>
        <w:widowControl w:val="0"/>
        <w:numPr>
          <w:ilvl w:val="3"/>
          <w:numId w:val="2"/>
        </w:numPr>
        <w:spacing w:after="320"/>
      </w:pPr>
      <w:r>
        <w:t xml:space="preserve">an </w:t>
      </w:r>
      <w:hyperlink r:id="rId52">
        <w:r>
          <w:rPr>
            <w:color w:val="0000FF"/>
            <w:u w:val="single"/>
          </w:rPr>
          <w:t>AMR Service Provider</w:t>
        </w:r>
      </w:hyperlink>
      <w:r>
        <w:t xml:space="preserve"> (</w:t>
      </w:r>
      <w:hyperlink r:id="rId53" w:history="1">
        <w:r w:rsidRPr="00A75769">
          <w:rPr>
            <w:rStyle w:val="Hyperlink"/>
            <w:color w:val="0000FF"/>
          </w:rPr>
          <w:t>ASP</w:t>
        </w:r>
      </w:hyperlink>
      <w:r>
        <w:t>)</w:t>
      </w:r>
      <w:r w:rsidR="00F54FA6">
        <w:t>; and</w:t>
      </w:r>
    </w:p>
    <w:p w14:paraId="44056230" w14:textId="20D98386" w:rsidR="00D072FE" w:rsidRPr="00F53EA5" w:rsidRDefault="00F54FA6" w:rsidP="006B4723">
      <w:pPr>
        <w:pStyle w:val="ScheduleSectionL4"/>
        <w:widowControl w:val="0"/>
        <w:numPr>
          <w:ilvl w:val="3"/>
          <w:numId w:val="2"/>
        </w:numPr>
        <w:spacing w:after="320"/>
      </w:pPr>
      <w:r>
        <w:t xml:space="preserve">an </w:t>
      </w:r>
      <w:hyperlink r:id="rId54">
        <w:r w:rsidR="00D072FE">
          <w:rPr>
            <w:color w:val="0000FF"/>
            <w:u w:val="single"/>
          </w:rPr>
          <w:t>Energy Supplier</w:t>
        </w:r>
      </w:hyperlink>
      <w:r>
        <w:t xml:space="preserve"> (ES)</w:t>
      </w:r>
      <w:r w:rsidR="00C00CFD">
        <w:t>.</w:t>
      </w:r>
    </w:p>
    <w:p w14:paraId="68819E63" w14:textId="77777777" w:rsidR="00D072FE" w:rsidRDefault="00D072FE" w:rsidP="006B4723">
      <w:pPr>
        <w:pStyle w:val="ScheduleSectionL3"/>
        <w:widowControl w:val="0"/>
        <w:numPr>
          <w:ilvl w:val="2"/>
          <w:numId w:val="2"/>
        </w:numPr>
        <w:spacing w:after="320"/>
      </w:pPr>
      <w:r>
        <w:t xml:space="preserve">This </w:t>
      </w:r>
      <w:hyperlink r:id="rId55">
        <w:r>
          <w:rPr>
            <w:color w:val="0000FF"/>
            <w:u w:val="single"/>
          </w:rPr>
          <w:t>CoMCoP</w:t>
        </w:r>
      </w:hyperlink>
      <w:r>
        <w:t xml:space="preserve"> document is structured such that metering activities are dealt with in the order they occur in the life cycle of the meter installation.</w:t>
      </w:r>
    </w:p>
    <w:p w14:paraId="4FA636D9" w14:textId="6F3FDCF7" w:rsidR="00D072FE" w:rsidRDefault="00D072FE" w:rsidP="006B4723">
      <w:pPr>
        <w:pStyle w:val="ScheduleSectionL3"/>
        <w:widowControl w:val="0"/>
        <w:numPr>
          <w:ilvl w:val="2"/>
          <w:numId w:val="2"/>
        </w:numPr>
        <w:spacing w:after="320"/>
      </w:pPr>
      <w:r>
        <w:t xml:space="preserve">The term </w:t>
      </w:r>
      <w:hyperlink r:id="rId56">
        <w:r>
          <w:rPr>
            <w:color w:val="0000FF"/>
            <w:u w:val="single"/>
          </w:rPr>
          <w:t>Consumer</w:t>
        </w:r>
      </w:hyperlink>
      <w:r>
        <w:t xml:space="preserve"> when used within this </w:t>
      </w:r>
      <w:hyperlink r:id="rId57">
        <w:r>
          <w:rPr>
            <w:color w:val="0000FF"/>
            <w:u w:val="single"/>
          </w:rPr>
          <w:t>CoMCoP</w:t>
        </w:r>
      </w:hyperlink>
      <w:r>
        <w:t xml:space="preserve"> document can relate to a </w:t>
      </w:r>
      <w:r w:rsidRPr="00DE7C31">
        <w:t>Domestic</w:t>
      </w:r>
      <w:r>
        <w:t xml:space="preserve">, </w:t>
      </w:r>
      <w:r w:rsidR="003C61D4" w:rsidRPr="003C61D4">
        <w:t xml:space="preserve">or </w:t>
      </w:r>
      <w:hyperlink r:id="rId58" w:history="1">
        <w:r w:rsidR="003C61D4" w:rsidRPr="00E01F56">
          <w:rPr>
            <w:rStyle w:val="Hyperlink"/>
            <w:color w:val="0000FF"/>
          </w:rPr>
          <w:t>Non-Domestic Consumer</w:t>
        </w:r>
      </w:hyperlink>
      <w:r w:rsidR="003C61D4">
        <w:t xml:space="preserve"> </w:t>
      </w:r>
      <w:r>
        <w:t>unless otherwise specified</w:t>
      </w:r>
      <w:r w:rsidR="003C61D4">
        <w:t xml:space="preserve">. </w:t>
      </w:r>
    </w:p>
    <w:p w14:paraId="51AEB99C" w14:textId="6FC8C6D2" w:rsidR="009D1AF1" w:rsidRDefault="00D072FE" w:rsidP="006B4723">
      <w:pPr>
        <w:pStyle w:val="ScheduleSectionL3"/>
        <w:numPr>
          <w:ilvl w:val="2"/>
          <w:numId w:val="2"/>
        </w:numPr>
      </w:pPr>
      <w:r>
        <w:lastRenderedPageBreak/>
        <w:t>Schedule 1 (</w:t>
      </w:r>
      <w:hyperlink r:id="rId59">
        <w:r>
          <w:rPr>
            <w:color w:val="0000FF"/>
            <w:u w:val="single"/>
          </w:rPr>
          <w:t>Interpretations and Definitions Schedule</w:t>
        </w:r>
      </w:hyperlink>
      <w:r>
        <w:t xml:space="preserve">) of the </w:t>
      </w:r>
      <w:hyperlink r:id="rId60">
        <w:r>
          <w:rPr>
            <w:color w:val="0000FF"/>
            <w:u w:val="single"/>
          </w:rPr>
          <w:t>REC</w:t>
        </w:r>
      </w:hyperlink>
      <w:r>
        <w:t xml:space="preserve"> applies to this </w:t>
      </w:r>
      <w:hyperlink r:id="rId61">
        <w:r>
          <w:rPr>
            <w:color w:val="0000FF"/>
            <w:u w:val="single"/>
          </w:rPr>
          <w:t>CoMCoP</w:t>
        </w:r>
      </w:hyperlink>
      <w:r>
        <w:t xml:space="preserve"> and capitalised terms not defined in this </w:t>
      </w:r>
      <w:hyperlink r:id="rId62">
        <w:r>
          <w:rPr>
            <w:color w:val="0000FF"/>
            <w:u w:val="single"/>
          </w:rPr>
          <w:t>CoMCoP</w:t>
        </w:r>
      </w:hyperlink>
      <w:r>
        <w:t xml:space="preserve"> will be interpreted accordingly.</w:t>
      </w:r>
      <w:r w:rsidR="0033373F">
        <w:t xml:space="preserve"> </w:t>
      </w:r>
      <w:r w:rsidR="0033373F" w:rsidRPr="0033373F">
        <w:t xml:space="preserve">Additional definitions which also apply in this </w:t>
      </w:r>
      <w:hyperlink r:id="rId63" w:history="1">
        <w:r w:rsidR="0033373F" w:rsidRPr="0033373F">
          <w:rPr>
            <w:rStyle w:val="Hyperlink"/>
            <w:color w:val="0000FF"/>
          </w:rPr>
          <w:t>CoMCoP</w:t>
        </w:r>
      </w:hyperlink>
      <w:r w:rsidR="0033373F" w:rsidRPr="0033373F">
        <w:t xml:space="preserve"> are set out in Appendix 24 at the end of this </w:t>
      </w:r>
      <w:hyperlink r:id="rId64" w:history="1">
        <w:r w:rsidR="0033373F" w:rsidRPr="0033373F">
          <w:rPr>
            <w:rStyle w:val="Hyperlink"/>
            <w:color w:val="0000FF"/>
          </w:rPr>
          <w:t>CoMCoP</w:t>
        </w:r>
      </w:hyperlink>
      <w:r w:rsidR="0033373F" w:rsidRPr="0033373F">
        <w:t>.</w:t>
      </w:r>
    </w:p>
    <w:p w14:paraId="0DE972A2" w14:textId="317127DF" w:rsidR="009D1AF1" w:rsidRPr="00CB330F" w:rsidRDefault="009D1AF1" w:rsidP="006B4723">
      <w:pPr>
        <w:pStyle w:val="ScheduleSectionL3"/>
        <w:widowControl w:val="0"/>
        <w:numPr>
          <w:ilvl w:val="2"/>
          <w:numId w:val="2"/>
        </w:numPr>
        <w:spacing w:after="320"/>
      </w:pPr>
      <w:r w:rsidRPr="009D1AF1">
        <w:t xml:space="preserve">In order to operate as a </w:t>
      </w:r>
      <w:hyperlink r:id="rId65" w:history="1">
        <w:r w:rsidRPr="008D0DD2">
          <w:rPr>
            <w:rStyle w:val="Hyperlink"/>
            <w:color w:val="0000FF"/>
          </w:rPr>
          <w:t>MEM</w:t>
        </w:r>
      </w:hyperlink>
      <w:r w:rsidRPr="009D1AF1">
        <w:t xml:space="preserve">, </w:t>
      </w:r>
      <w:hyperlink r:id="rId66" w:history="1">
        <w:r w:rsidRPr="008D0DD2">
          <w:rPr>
            <w:rStyle w:val="Hyperlink"/>
            <w:color w:val="0000FF"/>
          </w:rPr>
          <w:t>AMI</w:t>
        </w:r>
      </w:hyperlink>
      <w:r w:rsidRPr="009D1AF1">
        <w:t xml:space="preserve">, </w:t>
      </w:r>
      <w:hyperlink r:id="rId67" w:history="1">
        <w:r w:rsidRPr="008D0DD2">
          <w:rPr>
            <w:rStyle w:val="Hyperlink"/>
            <w:color w:val="0000FF"/>
          </w:rPr>
          <w:t>EMO</w:t>
        </w:r>
      </w:hyperlink>
      <w:r w:rsidRPr="009D1AF1">
        <w:t xml:space="preserve"> and/or </w:t>
      </w:r>
      <w:hyperlink r:id="rId68" w:history="1">
        <w:r w:rsidRPr="008D0DD2">
          <w:rPr>
            <w:rStyle w:val="Hyperlink"/>
            <w:color w:val="0000FF"/>
          </w:rPr>
          <w:t>SIP</w:t>
        </w:r>
      </w:hyperlink>
      <w:r w:rsidRPr="009D1AF1">
        <w:t xml:space="preserve">, an organisation must first accede as a </w:t>
      </w:r>
      <w:hyperlink r:id="rId69" w:history="1">
        <w:r w:rsidRPr="008D0DD2">
          <w:rPr>
            <w:rStyle w:val="Hyperlink"/>
            <w:color w:val="0000FF"/>
          </w:rPr>
          <w:t>Party</w:t>
        </w:r>
      </w:hyperlink>
      <w:r w:rsidRPr="009D1AF1">
        <w:t xml:space="preserve"> under the </w:t>
      </w:r>
      <w:hyperlink r:id="rId70" w:history="1">
        <w:r w:rsidRPr="00461EC8">
          <w:rPr>
            <w:rStyle w:val="Hyperlink"/>
            <w:color w:val="0000FF"/>
          </w:rPr>
          <w:t>Qualification and Maintenance Schedule</w:t>
        </w:r>
      </w:hyperlink>
      <w:r w:rsidRPr="009D1AF1">
        <w:t xml:space="preserve"> of the </w:t>
      </w:r>
      <w:hyperlink r:id="rId71" w:history="1">
        <w:r w:rsidRPr="00580287">
          <w:rPr>
            <w:rStyle w:val="Hyperlink"/>
            <w:color w:val="0000FF"/>
          </w:rPr>
          <w:t>REC</w:t>
        </w:r>
      </w:hyperlink>
      <w:r w:rsidRPr="009D1AF1">
        <w:t xml:space="preserve">, and gain approval in respect of that role under the </w:t>
      </w:r>
      <w:r w:rsidRPr="00580287">
        <w:rPr>
          <w:color w:val="0000FF"/>
          <w:u w:val="single"/>
        </w:rPr>
        <w:t>Metering Accreditation Schedule</w:t>
      </w:r>
      <w:r w:rsidRPr="00580287">
        <w:rPr>
          <w:color w:val="0000FF"/>
        </w:rPr>
        <w:t xml:space="preserve"> </w:t>
      </w:r>
      <w:r w:rsidRPr="00580287">
        <w:t xml:space="preserve">of the </w:t>
      </w:r>
      <w:hyperlink r:id="rId72" w:history="1">
        <w:r w:rsidRPr="00580287">
          <w:rPr>
            <w:rStyle w:val="Hyperlink"/>
            <w:color w:val="0000FF"/>
          </w:rPr>
          <w:t>REC</w:t>
        </w:r>
      </w:hyperlink>
      <w:r w:rsidRPr="00580287">
        <w:t xml:space="preserve">. </w:t>
      </w:r>
    </w:p>
    <w:p w14:paraId="080F0F4E" w14:textId="78EE372F" w:rsidR="00E679BF" w:rsidRDefault="002554DE" w:rsidP="006B4723">
      <w:pPr>
        <w:pStyle w:val="ScheduleSectionL3"/>
        <w:widowControl w:val="0"/>
        <w:numPr>
          <w:ilvl w:val="2"/>
          <w:numId w:val="2"/>
        </w:numPr>
        <w:spacing w:after="320"/>
      </w:pPr>
      <w:r>
        <w:t>The processes for investigating alleged breaches, for determining disputes in relation to compliance</w:t>
      </w:r>
      <w:r w:rsidR="008606A9">
        <w:t xml:space="preserve">, </w:t>
      </w:r>
      <w:r>
        <w:t>and for suspending or withdrawing approval in respect of this </w:t>
      </w:r>
      <w:hyperlink r:id="rId73">
        <w:r>
          <w:rPr>
            <w:color w:val="0000FF"/>
            <w:u w:val="single"/>
          </w:rPr>
          <w:t>CoMCoP</w:t>
        </w:r>
      </w:hyperlink>
      <w:r>
        <w:t> are set out in </w:t>
      </w:r>
      <w:r w:rsidR="00DC3E87">
        <w:t xml:space="preserve">the </w:t>
      </w:r>
      <w:hyperlink r:id="rId74" w:history="1">
        <w:r w:rsidR="00DC3E87" w:rsidRPr="00554760">
          <w:rPr>
            <w:rStyle w:val="Hyperlink"/>
            <w:color w:val="0000FF"/>
          </w:rPr>
          <w:t>Metering Accreditation</w:t>
        </w:r>
      </w:hyperlink>
      <w:r w:rsidR="00DC3E87">
        <w:rPr>
          <w:color w:val="0000FF"/>
          <w:u w:val="single"/>
        </w:rPr>
        <w:t xml:space="preserve"> </w:t>
      </w:r>
      <w:hyperlink r:id="rId75" w:history="1">
        <w:r w:rsidRPr="00AB4070">
          <w:rPr>
            <w:rStyle w:val="Hyperlink"/>
            <w:color w:val="0000FF"/>
          </w:rPr>
          <w:t xml:space="preserve">Schedule </w:t>
        </w:r>
      </w:hyperlink>
      <w:r>
        <w:t xml:space="preserve">of the </w:t>
      </w:r>
      <w:hyperlink r:id="rId76">
        <w:r>
          <w:rPr>
            <w:color w:val="0000FF"/>
            <w:u w:val="single"/>
          </w:rPr>
          <w:t>REC</w:t>
        </w:r>
      </w:hyperlink>
      <w:r>
        <w:t xml:space="preserve">. The relevant </w:t>
      </w:r>
      <w:hyperlink r:id="rId77">
        <w:r>
          <w:rPr>
            <w:color w:val="0000FF"/>
            <w:u w:val="single"/>
          </w:rPr>
          <w:t>Party</w:t>
        </w:r>
      </w:hyperlink>
      <w:r w:rsidR="001D5F29">
        <w:t>’s</w:t>
      </w:r>
      <w:r>
        <w:t xml:space="preserve"> approval may be withdrawn by the </w:t>
      </w:r>
      <w:hyperlink r:id="rId78" w:history="1">
        <w:r w:rsidR="001D5F29" w:rsidRPr="00CB330F">
          <w:rPr>
            <w:rStyle w:val="Hyperlink"/>
            <w:color w:val="0000FF"/>
          </w:rPr>
          <w:t>REC Performance Assurance Board</w:t>
        </w:r>
      </w:hyperlink>
      <w:r w:rsidR="001D5F29">
        <w:t xml:space="preserve"> </w:t>
      </w:r>
      <w:r w:rsidR="00A537FF">
        <w:t>(</w:t>
      </w:r>
      <w:hyperlink r:id="rId79" w:history="1">
        <w:r w:rsidR="00A537FF" w:rsidRPr="00CB330F">
          <w:rPr>
            <w:rStyle w:val="Hyperlink"/>
            <w:color w:val="0000FF"/>
          </w:rPr>
          <w:t xml:space="preserve">REC </w:t>
        </w:r>
        <w:r w:rsidR="006C71AE" w:rsidRPr="00CB330F">
          <w:rPr>
            <w:rStyle w:val="Hyperlink"/>
            <w:color w:val="0000FF"/>
          </w:rPr>
          <w:t>PAB</w:t>
        </w:r>
      </w:hyperlink>
      <w:r w:rsidR="006C71AE" w:rsidRPr="00A830D7">
        <w:rPr>
          <w:color w:val="000000" w:themeColor="text1"/>
        </w:rPr>
        <w:t>)</w:t>
      </w:r>
      <w:r w:rsidR="006C71AE" w:rsidRPr="00CB330F">
        <w:rPr>
          <w:color w:val="0000FF"/>
        </w:rPr>
        <w:t xml:space="preserve"> </w:t>
      </w:r>
      <w:r w:rsidR="006C71AE" w:rsidRPr="00CB330F">
        <w:rPr>
          <w:color w:val="000000" w:themeColor="text1"/>
        </w:rPr>
        <w:t>in</w:t>
      </w:r>
      <w:r w:rsidRPr="004756AD">
        <w:rPr>
          <w:color w:val="000000" w:themeColor="text1"/>
        </w:rPr>
        <w:t xml:space="preserve"> </w:t>
      </w:r>
      <w:r>
        <w:t>accordance with </w:t>
      </w:r>
      <w:r w:rsidR="00B55CDE">
        <w:t xml:space="preserve">the </w:t>
      </w:r>
      <w:hyperlink r:id="rId80" w:history="1">
        <w:r w:rsidR="00B55CDE" w:rsidRPr="00554760">
          <w:rPr>
            <w:rStyle w:val="Hyperlink"/>
            <w:color w:val="0000FF"/>
          </w:rPr>
          <w:t>Metering Accreditation</w:t>
        </w:r>
      </w:hyperlink>
      <w:r w:rsidR="00B55CDE">
        <w:rPr>
          <w:color w:val="0000FF"/>
          <w:u w:val="single"/>
        </w:rPr>
        <w:t xml:space="preserve"> </w:t>
      </w:r>
      <w:hyperlink r:id="rId81" w:history="1">
        <w:r w:rsidR="00B55CDE" w:rsidRPr="00AB4070">
          <w:rPr>
            <w:rStyle w:val="Hyperlink"/>
            <w:color w:val="0000FF"/>
          </w:rPr>
          <w:t xml:space="preserve">Schedule </w:t>
        </w:r>
      </w:hyperlink>
      <w:r w:rsidR="00B55CDE">
        <w:t xml:space="preserve">and the </w:t>
      </w:r>
      <w:hyperlink r:id="rId82" w:history="1">
        <w:r w:rsidR="001E682E" w:rsidRPr="000912B6">
          <w:rPr>
            <w:rStyle w:val="Hyperlink"/>
            <w:color w:val="0000FF"/>
          </w:rPr>
          <w:t>Performance Assurance Schedule</w:t>
        </w:r>
      </w:hyperlink>
      <w:r w:rsidR="00272AC9">
        <w:rPr>
          <w:color w:val="0000FF"/>
          <w:u w:val="single"/>
        </w:rPr>
        <w:t>.</w:t>
      </w:r>
    </w:p>
    <w:p w14:paraId="34D622F6" w14:textId="685384AA" w:rsidR="002E1EC9" w:rsidRDefault="002E1EC9" w:rsidP="006B4723">
      <w:pPr>
        <w:pStyle w:val="ScheduleSectionL3"/>
        <w:widowControl w:val="0"/>
        <w:numPr>
          <w:ilvl w:val="2"/>
          <w:numId w:val="2"/>
        </w:numPr>
        <w:spacing w:after="320"/>
      </w:pPr>
      <w:r>
        <w:t>A</w:t>
      </w:r>
      <w:r w:rsidRPr="002E1EC9">
        <w:t>ny statute or statutory provision includes any subordinate legislation made under it, any provision which it has modified or re-enacted, and any provision which subsequently supersedes or re-enacts it (with or without modification). </w:t>
      </w:r>
    </w:p>
    <w:p w14:paraId="011DC0E4" w14:textId="2211DD08" w:rsidR="007571E2" w:rsidRPr="007571E2" w:rsidRDefault="002E1EC9" w:rsidP="006B4723">
      <w:pPr>
        <w:pStyle w:val="ScheduleSectionL2"/>
        <w:widowControl w:val="0"/>
        <w:numPr>
          <w:ilvl w:val="1"/>
          <w:numId w:val="18"/>
        </w:numPr>
        <w:spacing w:after="320"/>
        <w:rPr>
          <w:b/>
        </w:rPr>
      </w:pPr>
      <w:r>
        <w:rPr>
          <w:b/>
        </w:rPr>
        <w:t>Specific Scope</w:t>
      </w:r>
    </w:p>
    <w:p w14:paraId="74B4C20A" w14:textId="1B172A39" w:rsidR="00D072FE" w:rsidRDefault="002E1EC9">
      <w:pPr>
        <w:pStyle w:val="ScheduleSectionL3"/>
        <w:widowControl w:val="0"/>
        <w:spacing w:after="320"/>
      </w:pPr>
      <w:r>
        <w:rPr>
          <w:b/>
        </w:rPr>
        <w:t>Gas Specific</w:t>
      </w:r>
    </w:p>
    <w:p w14:paraId="5584FF9B" w14:textId="77777777" w:rsidR="00D072FE" w:rsidRDefault="00D072FE">
      <w:pPr>
        <w:pStyle w:val="ScheduleSectionL3"/>
        <w:widowControl w:val="0"/>
        <w:spacing w:after="320"/>
      </w:pPr>
      <w:r>
        <w:t>(a) Gas meter installations are designed to operate with specific characteristics, e.g. pressure and flow-rate, and different technical standards apply depending upon such design characteristics. The different categories of installation and therefore works are specified in Appendix 1.</w:t>
      </w:r>
    </w:p>
    <w:p w14:paraId="6A4EAE74" w14:textId="2A260344" w:rsidR="00D072FE" w:rsidRDefault="00D072FE">
      <w:pPr>
        <w:pStyle w:val="ScheduleSectionL3"/>
        <w:widowControl w:val="0"/>
        <w:spacing w:after="320"/>
      </w:pPr>
      <w:r>
        <w:t xml:space="preserve">(b) The table provided in Appendix 1 shows the legislation and technical standards applicable to each category of work. Legal requirements listed are those that relate most specifically to that category; these are not exhaustive. Wherever references are made to legislation as acts or regulations, such reference shall be to the latest version of the act or regulation. The obligations within </w:t>
      </w:r>
      <w:r w:rsidR="002E1EC9">
        <w:t>l</w:t>
      </w:r>
      <w:r>
        <w:t xml:space="preserve">egislation together with any associated licences, take precedence over this </w:t>
      </w:r>
      <w:hyperlink r:id="rId83">
        <w:r>
          <w:rPr>
            <w:color w:val="0000FF"/>
            <w:u w:val="single"/>
          </w:rPr>
          <w:t>CoMCoP</w:t>
        </w:r>
      </w:hyperlink>
      <w:r>
        <w:t xml:space="preserve"> where a conflict is identified.</w:t>
      </w:r>
    </w:p>
    <w:p w14:paraId="67878D7A" w14:textId="04D7A48F" w:rsidR="00D072FE" w:rsidRDefault="001D4EA0">
      <w:pPr>
        <w:pStyle w:val="ScheduleSectionL3"/>
        <w:widowControl w:val="0"/>
        <w:spacing w:after="320"/>
      </w:pPr>
      <w:r>
        <w:rPr>
          <w:b/>
        </w:rPr>
        <w:t>Smart Specific</w:t>
      </w:r>
    </w:p>
    <w:p w14:paraId="564B6C64" w14:textId="250FB6CE" w:rsidR="00D072FE" w:rsidRDefault="00D072FE">
      <w:pPr>
        <w:pStyle w:val="ScheduleSectionL3"/>
        <w:widowControl w:val="0"/>
        <w:spacing w:after="320"/>
      </w:pPr>
      <w:r>
        <w:t xml:space="preserve">(c) </w:t>
      </w:r>
      <w:r w:rsidR="00AC6FE1" w:rsidRPr="00AC6FE1">
        <w:t xml:space="preserve">The aim of the provisions of this </w:t>
      </w:r>
      <w:hyperlink r:id="rId84" w:tgtFrame="_blank" w:history="1">
        <w:r w:rsidR="00AC6FE1" w:rsidRPr="00FB02C8">
          <w:rPr>
            <w:rStyle w:val="Hyperlink"/>
            <w:color w:val="0000FF"/>
          </w:rPr>
          <w:t>CoMCoP</w:t>
        </w:r>
      </w:hyperlink>
      <w:r w:rsidR="00AC6FE1" w:rsidRPr="00FB02C8">
        <w:rPr>
          <w:color w:val="0000FF"/>
        </w:rPr>
        <w:t xml:space="preserve"> </w:t>
      </w:r>
      <w:r w:rsidR="00AC6FE1" w:rsidRPr="00AC6FE1">
        <w:t xml:space="preserve">which deal specifically with </w:t>
      </w:r>
      <w:hyperlink r:id="rId85" w:tgtFrame="_blank" w:history="1">
        <w:r w:rsidR="00AC6FE1" w:rsidRPr="00FB02C8">
          <w:rPr>
            <w:rStyle w:val="Hyperlink"/>
            <w:color w:val="0000FF"/>
          </w:rPr>
          <w:t>Smart Meter</w:t>
        </w:r>
      </w:hyperlink>
      <w:r w:rsidR="00AC6FE1" w:rsidRPr="00FB02C8">
        <w:rPr>
          <w:color w:val="0000FF"/>
        </w:rPr>
        <w:t xml:space="preserve"> </w:t>
      </w:r>
      <w:r w:rsidR="00AC6FE1" w:rsidRPr="00AC6FE1">
        <w:t>installations is to:</w:t>
      </w:r>
    </w:p>
    <w:p w14:paraId="268A27D3" w14:textId="60049F8F" w:rsidR="00D072FE" w:rsidRDefault="00D072FE">
      <w:pPr>
        <w:pStyle w:val="ScheduleSectionL4"/>
        <w:widowControl w:val="0"/>
        <w:spacing w:after="320"/>
      </w:pPr>
      <w:r>
        <w:t xml:space="preserve">i. ensure the </w:t>
      </w:r>
      <w:hyperlink r:id="rId86">
        <w:r>
          <w:rPr>
            <w:color w:val="0000FF"/>
            <w:u w:val="single"/>
          </w:rPr>
          <w:t>Consumer</w:t>
        </w:r>
      </w:hyperlink>
      <w:r>
        <w:t xml:space="preserve">s experience of the </w:t>
      </w:r>
      <w:hyperlink r:id="rId87">
        <w:r>
          <w:rPr>
            <w:color w:val="0000FF"/>
            <w:u w:val="single"/>
          </w:rPr>
          <w:t>Smart Meter</w:t>
        </w:r>
      </w:hyperlink>
      <w:r>
        <w:t xml:space="preserve"> installation process is positive;</w:t>
      </w:r>
    </w:p>
    <w:p w14:paraId="1D2687EC" w14:textId="77777777" w:rsidR="00D072FE" w:rsidRDefault="00D072FE">
      <w:pPr>
        <w:pStyle w:val="ScheduleSectionL4"/>
        <w:widowControl w:val="0"/>
        <w:spacing w:after="320"/>
      </w:pPr>
      <w:r>
        <w:lastRenderedPageBreak/>
        <w:t xml:space="preserve">ii. protects </w:t>
      </w:r>
      <w:hyperlink r:id="rId88">
        <w:r>
          <w:rPr>
            <w:color w:val="0000FF"/>
            <w:u w:val="single"/>
          </w:rPr>
          <w:t>Consumer</w:t>
        </w:r>
      </w:hyperlink>
      <w:r>
        <w:t>s during the process;</w:t>
      </w:r>
    </w:p>
    <w:p w14:paraId="6A391A09" w14:textId="77777777" w:rsidR="00D072FE" w:rsidRDefault="00D072FE">
      <w:pPr>
        <w:pStyle w:val="ScheduleSectionL4"/>
        <w:widowControl w:val="0"/>
        <w:spacing w:after="320"/>
      </w:pPr>
      <w:r>
        <w:t xml:space="preserve">iii. ensure </w:t>
      </w:r>
      <w:hyperlink r:id="rId89">
        <w:r>
          <w:rPr>
            <w:color w:val="0000FF"/>
            <w:u w:val="single"/>
          </w:rPr>
          <w:t>Consumer</w:t>
        </w:r>
      </w:hyperlink>
      <w:r>
        <w:t>s are given appropriate assurances over what will take place during the installation process; and</w:t>
      </w:r>
    </w:p>
    <w:p w14:paraId="2BA8B90B" w14:textId="77777777" w:rsidR="00D072FE" w:rsidRDefault="00D072FE">
      <w:pPr>
        <w:pStyle w:val="ScheduleSectionL4"/>
        <w:widowControl w:val="0"/>
        <w:spacing w:after="320"/>
      </w:pPr>
      <w:r>
        <w:t xml:space="preserve">iv. delivers </w:t>
      </w:r>
      <w:hyperlink r:id="rId90">
        <w:r>
          <w:rPr>
            <w:color w:val="0000FF"/>
            <w:u w:val="single"/>
          </w:rPr>
          <w:t>Smart Metering Implementation Programme</w:t>
        </w:r>
      </w:hyperlink>
      <w:r>
        <w:t xml:space="preserve"> benefits, including long term behavioural changes.</w:t>
      </w:r>
    </w:p>
    <w:p w14:paraId="10B44738" w14:textId="1D514479" w:rsidR="006B46DC" w:rsidRDefault="006B46DC" w:rsidP="008B7853">
      <w:pPr>
        <w:pStyle w:val="ScheduleSectionL4"/>
        <w:widowControl w:val="0"/>
        <w:spacing w:after="320"/>
        <w:ind w:left="1359"/>
      </w:pPr>
      <w:r>
        <w:t xml:space="preserve">(d) </w:t>
      </w:r>
      <w:r w:rsidRPr="006B46DC">
        <w:t xml:space="preserve">The provisions of this </w:t>
      </w:r>
      <w:hyperlink r:id="rId91" w:tgtFrame="_blank" w:history="1">
        <w:r w:rsidRPr="008B7853">
          <w:rPr>
            <w:rStyle w:val="Hyperlink"/>
            <w:color w:val="0000FF"/>
          </w:rPr>
          <w:t>CoMCoP</w:t>
        </w:r>
      </w:hyperlink>
      <w:r w:rsidRPr="008B7853">
        <w:rPr>
          <w:color w:val="0000FF"/>
        </w:rPr>
        <w:t xml:space="preserve"> </w:t>
      </w:r>
      <w:r w:rsidRPr="006B46DC">
        <w:t xml:space="preserve">which deal specifically with Smart Metering Installations are written in the context of the first gas and/or electricity </w:t>
      </w:r>
      <w:hyperlink r:id="rId92" w:tgtFrame="_blank" w:history="1">
        <w:r w:rsidRPr="008B7853">
          <w:rPr>
            <w:rStyle w:val="Hyperlink"/>
            <w:color w:val="0000FF"/>
          </w:rPr>
          <w:t>Smart Metering System</w:t>
        </w:r>
      </w:hyperlink>
      <w:r w:rsidRPr="006B46DC">
        <w:t xml:space="preserve"> installed for a site. The pertinent sections must also be applied to subsequent </w:t>
      </w:r>
      <w:hyperlink r:id="rId93" w:tgtFrame="_blank" w:history="1">
        <w:r w:rsidRPr="00AB236C">
          <w:rPr>
            <w:rStyle w:val="Hyperlink"/>
            <w:color w:val="0000FF"/>
          </w:rPr>
          <w:t>Smart Metering System</w:t>
        </w:r>
      </w:hyperlink>
      <w:r w:rsidRPr="006B46DC">
        <w:t xml:space="preserve"> installations.</w:t>
      </w:r>
    </w:p>
    <w:p w14:paraId="39ADF4A0" w14:textId="04549245" w:rsidR="00906498" w:rsidRPr="007571E2" w:rsidRDefault="00D641FA" w:rsidP="00FD1C98">
      <w:pPr>
        <w:pStyle w:val="ScheduleSectionL2"/>
        <w:widowControl w:val="0"/>
        <w:numPr>
          <w:ilvl w:val="1"/>
          <w:numId w:val="18"/>
        </w:numPr>
        <w:spacing w:after="320"/>
        <w:rPr>
          <w:b/>
        </w:rPr>
      </w:pPr>
      <w:r>
        <w:rPr>
          <w:b/>
        </w:rPr>
        <w:t>Exclusions</w:t>
      </w:r>
      <w:r w:rsidR="00906498">
        <w:rPr>
          <w:b/>
        </w:rPr>
        <w:t xml:space="preserve"> </w:t>
      </w:r>
    </w:p>
    <w:p w14:paraId="7031E2C6" w14:textId="5D07EA0B" w:rsidR="00D072FE" w:rsidRDefault="00D072FE">
      <w:pPr>
        <w:pStyle w:val="ScheduleSectionL3"/>
        <w:widowControl w:val="0"/>
        <w:spacing w:after="320"/>
      </w:pPr>
      <w:r>
        <w:t xml:space="preserve">(a) The temporary disconnection of a meter, and its reconnection, to allow for safe working on gas installation pipework downstream of the meter installation, is not deemed to be meter installation work within the scope of this </w:t>
      </w:r>
      <w:hyperlink r:id="rId94">
        <w:r>
          <w:rPr>
            <w:color w:val="0000FF"/>
            <w:u w:val="single"/>
          </w:rPr>
          <w:t>CoMCoP</w:t>
        </w:r>
      </w:hyperlink>
      <w:r>
        <w:t xml:space="preserve">. Such work is subject to the requirements of the </w:t>
      </w:r>
      <w:r w:rsidRPr="004D6033">
        <w:t>Gas Safety</w:t>
      </w:r>
      <w:r>
        <w:t xml:space="preserve"> (Installation and Use) Regulations </w:t>
      </w:r>
      <w:r w:rsidR="00D641FA">
        <w:t xml:space="preserve">1998 </w:t>
      </w:r>
      <w:r>
        <w:t>(GS(I&amp;U)</w:t>
      </w:r>
      <w:r w:rsidR="003F7E66">
        <w:t>R</w:t>
      </w:r>
      <w:r>
        <w:t xml:space="preserve">) See </w:t>
      </w:r>
      <w:hyperlink r:id="rId95">
        <w:r>
          <w:rPr>
            <w:color w:val="0000FF"/>
            <w:u w:val="single"/>
          </w:rPr>
          <w:t>Gas Safe</w:t>
        </w:r>
      </w:hyperlink>
      <w:r>
        <w:t xml:space="preserve"> Bulletin TB-127 ‘Gas Industry guidance on work on meter installations’. </w:t>
      </w:r>
      <w:r w:rsidR="008A3211" w:rsidRPr="008A3211">
        <w:t xml:space="preserve">This exclusion does not apply to the re-location of a meter installation, as this is to be considered within the scope of this </w:t>
      </w:r>
      <w:hyperlink r:id="rId96" w:tgtFrame="_blank" w:history="1">
        <w:r w:rsidR="008A3211" w:rsidRPr="004951F5">
          <w:rPr>
            <w:rStyle w:val="Hyperlink"/>
            <w:color w:val="0000FF"/>
          </w:rPr>
          <w:t>CoMCoP</w:t>
        </w:r>
      </w:hyperlink>
      <w:r w:rsidR="008A3211" w:rsidRPr="008A3211">
        <w:t>. </w:t>
      </w:r>
    </w:p>
    <w:p w14:paraId="44D5AB16" w14:textId="4197253E" w:rsidR="00D072FE" w:rsidRDefault="00D072FE">
      <w:pPr>
        <w:pStyle w:val="ScheduleSectionL3"/>
        <w:widowControl w:val="0"/>
        <w:spacing w:after="320"/>
      </w:pPr>
      <w:r>
        <w:t>(b) Th</w:t>
      </w:r>
      <w:r w:rsidR="001C7A8C">
        <w:t>is</w:t>
      </w:r>
      <w:r>
        <w:t xml:space="preserve"> </w:t>
      </w:r>
      <w:hyperlink r:id="rId97">
        <w:r>
          <w:rPr>
            <w:color w:val="0000FF"/>
            <w:u w:val="single"/>
          </w:rPr>
          <w:t>CoMCoP</w:t>
        </w:r>
      </w:hyperlink>
      <w:r>
        <w:t xml:space="preserve"> does not seek to restrict the commercial practice of </w:t>
      </w:r>
      <w:hyperlink r:id="rId98" w:history="1">
        <w:r w:rsidRPr="004D5C5C">
          <w:rPr>
            <w:rStyle w:val="Hyperlink"/>
            <w:color w:val="0000FF"/>
          </w:rPr>
          <w:t>ASP</w:t>
        </w:r>
      </w:hyperlink>
      <w:r>
        <w:t xml:space="preserve">s but instead sets a standard that all participating </w:t>
      </w:r>
      <w:hyperlink r:id="rId99" w:history="1">
        <w:r w:rsidRPr="004D5C5C">
          <w:rPr>
            <w:rStyle w:val="Hyperlink"/>
            <w:color w:val="0000FF"/>
          </w:rPr>
          <w:t>ASP</w:t>
        </w:r>
      </w:hyperlink>
      <w:r>
        <w:t>s must demonstrate compliance with thus promoting enhanced confidence in the market.</w:t>
      </w:r>
    </w:p>
    <w:p w14:paraId="54113DC9" w14:textId="1A9117CD" w:rsidR="00D072FE" w:rsidRDefault="00D072FE">
      <w:pPr>
        <w:pStyle w:val="ScheduleSectionL3"/>
        <w:widowControl w:val="0"/>
        <w:spacing w:after="320"/>
      </w:pPr>
      <w:r>
        <w:t xml:space="preserve">(c) For </w:t>
      </w:r>
      <w:hyperlink r:id="rId100" w:history="1">
        <w:r w:rsidRPr="004D5C5C">
          <w:rPr>
            <w:rStyle w:val="Hyperlink"/>
            <w:color w:val="0000FF"/>
          </w:rPr>
          <w:t>ASP</w:t>
        </w:r>
      </w:hyperlink>
      <w:r>
        <w:t xml:space="preserve">s this </w:t>
      </w:r>
      <w:hyperlink r:id="rId101">
        <w:r>
          <w:rPr>
            <w:color w:val="0000FF"/>
            <w:u w:val="single"/>
          </w:rPr>
          <w:t>CoMCoP</w:t>
        </w:r>
      </w:hyperlink>
      <w:r>
        <w:t xml:space="preserve"> is a voluntary code of practice that </w:t>
      </w:r>
      <w:hyperlink r:id="rId102" w:history="1">
        <w:r w:rsidRPr="004D6033">
          <w:rPr>
            <w:rStyle w:val="Hyperlink"/>
            <w:color w:val="0000FF"/>
          </w:rPr>
          <w:t>ASP</w:t>
        </w:r>
      </w:hyperlink>
      <w:r>
        <w:t xml:space="preserve">s can elect to comply with. In relation to </w:t>
      </w:r>
      <w:hyperlink r:id="rId103" w:history="1">
        <w:r w:rsidRPr="004D5C5C">
          <w:rPr>
            <w:rStyle w:val="Hyperlink"/>
            <w:color w:val="0000FF"/>
          </w:rPr>
          <w:t>ASP</w:t>
        </w:r>
      </w:hyperlink>
      <w:r>
        <w:t xml:space="preserve">s this </w:t>
      </w:r>
      <w:hyperlink r:id="rId104">
        <w:r>
          <w:rPr>
            <w:color w:val="0000FF"/>
            <w:u w:val="single"/>
          </w:rPr>
          <w:t>CoMCoP</w:t>
        </w:r>
      </w:hyperlink>
      <w:r>
        <w:t xml:space="preserve"> is not underpinned by legislation and therefore does not confer any new legal obligations or rights in relation to </w:t>
      </w:r>
      <w:hyperlink r:id="rId105" w:history="1">
        <w:r w:rsidRPr="004D5C5C">
          <w:rPr>
            <w:rStyle w:val="Hyperlink"/>
            <w:color w:val="0000FF"/>
          </w:rPr>
          <w:t>ASP</w:t>
        </w:r>
      </w:hyperlink>
      <w:r>
        <w:t xml:space="preserve">s. Its purpose is to inform on best practice and establish </w:t>
      </w:r>
      <w:r w:rsidR="001C7A8C">
        <w:t xml:space="preserve">a </w:t>
      </w:r>
      <w:r>
        <w:t xml:space="preserve">minimum </w:t>
      </w:r>
      <w:r w:rsidR="001C7A8C">
        <w:t xml:space="preserve">set of </w:t>
      </w:r>
      <w:r>
        <w:t xml:space="preserve">standards for </w:t>
      </w:r>
      <w:hyperlink r:id="rId106" w:history="1">
        <w:r w:rsidRPr="004D5C5C">
          <w:rPr>
            <w:rStyle w:val="Hyperlink"/>
            <w:color w:val="0000FF"/>
          </w:rPr>
          <w:t>ASP</w:t>
        </w:r>
      </w:hyperlink>
      <w:r>
        <w:t>s.</w:t>
      </w:r>
    </w:p>
    <w:p w14:paraId="347C3D35" w14:textId="23CE2EEA" w:rsidR="00D072FE" w:rsidRDefault="00D072FE" w:rsidP="006E3064">
      <w:pPr>
        <w:pStyle w:val="ScheduleSectionL3"/>
        <w:widowControl w:val="0"/>
        <w:spacing w:after="320"/>
      </w:pPr>
      <w:r>
        <w:t xml:space="preserve">(d) </w:t>
      </w:r>
      <w:r w:rsidR="00EE6760" w:rsidRPr="00EE6760">
        <w:t xml:space="preserve">Meter operation services relating to private networks do not apply for networks not covered by the </w:t>
      </w:r>
      <w:hyperlink r:id="rId107" w:tgtFrame="_blank" w:history="1">
        <w:r w:rsidR="00EE6760" w:rsidRPr="00093BD3">
          <w:rPr>
            <w:rStyle w:val="Hyperlink"/>
            <w:color w:val="0000FF"/>
          </w:rPr>
          <w:t>REC</w:t>
        </w:r>
      </w:hyperlink>
      <w:r w:rsidR="00EE6760" w:rsidRPr="00EE6760">
        <w:t>.</w:t>
      </w:r>
    </w:p>
    <w:p w14:paraId="3E716056" w14:textId="63510783" w:rsidR="00EE6760" w:rsidRDefault="006E3064" w:rsidP="006E3064">
      <w:pPr>
        <w:pStyle w:val="ScheduleSectionL3"/>
        <w:widowControl w:val="0"/>
        <w:spacing w:after="320"/>
      </w:pPr>
      <w:r>
        <w:t>(e) T</w:t>
      </w:r>
      <w:r w:rsidRPr="006E3064">
        <w:t>he information given in sections dealing with safety responsibilities is for guidance only and is not intended to be exhaustive, nor as a substitute for the legislation concerned.</w:t>
      </w:r>
    </w:p>
    <w:p w14:paraId="6C77805C" w14:textId="77777777" w:rsidR="002F693B" w:rsidRDefault="002F693B" w:rsidP="006E3064">
      <w:pPr>
        <w:pStyle w:val="ScheduleSectionL3"/>
        <w:widowControl w:val="0"/>
        <w:spacing w:after="320"/>
      </w:pPr>
    </w:p>
    <w:p w14:paraId="4ED5EA38" w14:textId="77777777" w:rsidR="002F693B" w:rsidRDefault="002F693B" w:rsidP="006E3064">
      <w:pPr>
        <w:pStyle w:val="ScheduleSectionL3"/>
        <w:widowControl w:val="0"/>
        <w:spacing w:after="320"/>
      </w:pPr>
    </w:p>
    <w:p w14:paraId="1D44F764" w14:textId="11B98448" w:rsidR="00D072FE" w:rsidRDefault="00D072FE" w:rsidP="00FD1C98">
      <w:pPr>
        <w:pStyle w:val="Heading1"/>
        <w:keepNext w:val="0"/>
        <w:keepLines w:val="0"/>
        <w:widowControl w:val="0"/>
        <w:numPr>
          <w:ilvl w:val="0"/>
          <w:numId w:val="18"/>
        </w:numPr>
        <w:spacing w:before="0" w:after="320"/>
      </w:pPr>
      <w:bookmarkStart w:id="2" w:name="_Toc211871320"/>
      <w:r>
        <w:lastRenderedPageBreak/>
        <w:t>Responsibilities</w:t>
      </w:r>
      <w:bookmarkEnd w:id="2"/>
    </w:p>
    <w:p w14:paraId="54330AD1" w14:textId="6DA8EB4E" w:rsidR="00FD1C98" w:rsidRPr="00FD1C98" w:rsidRDefault="006E3064" w:rsidP="00FD1C98">
      <w:pPr>
        <w:pStyle w:val="ScheduleSectionL2"/>
        <w:widowControl w:val="0"/>
        <w:numPr>
          <w:ilvl w:val="1"/>
          <w:numId w:val="18"/>
        </w:numPr>
        <w:spacing w:after="320"/>
        <w:rPr>
          <w:b/>
        </w:rPr>
      </w:pPr>
      <w:r>
        <w:rPr>
          <w:b/>
        </w:rPr>
        <w:t>Overall Responsibilities</w:t>
      </w:r>
    </w:p>
    <w:p w14:paraId="43301EE8" w14:textId="1F0E5294" w:rsidR="00D072FE" w:rsidRDefault="00D072FE">
      <w:pPr>
        <w:pStyle w:val="ScheduleSectionL3"/>
        <w:widowControl w:val="0"/>
        <w:spacing w:after="320"/>
      </w:pPr>
      <w:r>
        <w:t xml:space="preserve">(a) Changes to this </w:t>
      </w:r>
      <w:hyperlink r:id="rId108">
        <w:r>
          <w:rPr>
            <w:color w:val="0000FF"/>
            <w:u w:val="single"/>
          </w:rPr>
          <w:t>CoMCoP</w:t>
        </w:r>
      </w:hyperlink>
      <w:r>
        <w:t xml:space="preserve"> will be made in accordance with the </w:t>
      </w:r>
      <w:hyperlink r:id="rId109">
        <w:r>
          <w:rPr>
            <w:color w:val="0000FF"/>
            <w:u w:val="single"/>
          </w:rPr>
          <w:t>REC</w:t>
        </w:r>
      </w:hyperlink>
      <w:r>
        <w:t xml:space="preserve"> </w:t>
      </w:r>
      <w:hyperlink r:id="rId110">
        <w:r>
          <w:rPr>
            <w:color w:val="0000FF"/>
            <w:u w:val="single"/>
          </w:rPr>
          <w:t>Change Management Schedule</w:t>
        </w:r>
      </w:hyperlink>
      <w:r>
        <w:t xml:space="preserve"> procedures, generally overseen by the </w:t>
      </w:r>
      <w:r w:rsidRPr="00214694">
        <w:t xml:space="preserve">Metering Expert </w:t>
      </w:r>
      <w:r w:rsidR="00214694" w:rsidRPr="00214694">
        <w:t>Panel</w:t>
      </w:r>
      <w:r>
        <w:t xml:space="preserve">. Additionally, the </w:t>
      </w:r>
      <w:hyperlink r:id="rId111" w:tgtFrame="_blank" w:history="1">
        <w:r w:rsidR="00AF1B98" w:rsidRPr="00214694">
          <w:rPr>
            <w:rStyle w:val="Hyperlink"/>
            <w:color w:val="0000FF"/>
          </w:rPr>
          <w:t>REC PAB</w:t>
        </w:r>
      </w:hyperlink>
      <w:r w:rsidR="00AF1B98" w:rsidRPr="00AF1B98">
        <w:t xml:space="preserve"> </w:t>
      </w:r>
      <w:r>
        <w:t>will be responsible for the operational governance of th</w:t>
      </w:r>
      <w:r w:rsidR="00AF1B98">
        <w:t>is</w:t>
      </w:r>
      <w:r>
        <w:t xml:space="preserve"> </w:t>
      </w:r>
      <w:hyperlink r:id="rId112">
        <w:r>
          <w:rPr>
            <w:color w:val="0000FF"/>
            <w:u w:val="single"/>
          </w:rPr>
          <w:t>CoMCoP</w:t>
        </w:r>
      </w:hyperlink>
      <w:r>
        <w:t>, including investigating alleged matters of non-compliance, but not for arbitration of any commercial disputes.</w:t>
      </w:r>
    </w:p>
    <w:p w14:paraId="281E8911" w14:textId="0382C8FE" w:rsidR="00D072FE" w:rsidRDefault="00D072FE">
      <w:pPr>
        <w:pStyle w:val="ScheduleSectionL3"/>
        <w:widowControl w:val="0"/>
        <w:spacing w:after="320"/>
      </w:pPr>
      <w:r>
        <w:t xml:space="preserve">(b) The </w:t>
      </w:r>
      <w:r w:rsidR="00612884" w:rsidRPr="00662CC4">
        <w:rPr>
          <w:color w:val="000000" w:themeColor="text1"/>
        </w:rPr>
        <w:t xml:space="preserve">Metering Expert </w:t>
      </w:r>
      <w:r w:rsidR="00612884">
        <w:rPr>
          <w:color w:val="000000" w:themeColor="text1"/>
        </w:rPr>
        <w:t>Panel</w:t>
      </w:r>
      <w:r w:rsidRPr="00662CC4">
        <w:rPr>
          <w:color w:val="000000" w:themeColor="text1"/>
        </w:rPr>
        <w:t xml:space="preserve"> </w:t>
      </w:r>
      <w:r>
        <w:t xml:space="preserve">provides a forum to manage this </w:t>
      </w:r>
      <w:hyperlink r:id="rId113">
        <w:r>
          <w:rPr>
            <w:color w:val="0000FF"/>
            <w:u w:val="single"/>
          </w:rPr>
          <w:t>CoMCoP</w:t>
        </w:r>
      </w:hyperlink>
      <w:r>
        <w:t xml:space="preserve"> including the management of a formal change process, decision making and communications (for further information go to </w:t>
      </w:r>
      <w:hyperlink r:id="rId114" w:history="1">
        <w:r w:rsidR="00280B65" w:rsidRPr="00280B65">
          <w:rPr>
            <w:rStyle w:val="Hyperlink"/>
            <w:color w:val="0000FF"/>
          </w:rPr>
          <w:t>www.retailenergycode.co.uk</w:t>
        </w:r>
      </w:hyperlink>
      <w:r>
        <w:t>).</w:t>
      </w:r>
    </w:p>
    <w:p w14:paraId="2F5A1BD3" w14:textId="079F9A34" w:rsidR="003A5507" w:rsidRDefault="003A5507">
      <w:pPr>
        <w:pStyle w:val="ScheduleSectionL3"/>
        <w:widowControl w:val="0"/>
        <w:spacing w:after="320"/>
      </w:pPr>
      <w:r>
        <w:t>(</w:t>
      </w:r>
      <w:r w:rsidR="00A73630">
        <w:t>c</w:t>
      </w:r>
      <w:r>
        <w:t xml:space="preserve">) </w:t>
      </w:r>
      <w:r w:rsidRPr="003A5507">
        <w:t xml:space="preserve">In the event of conflict or inconsistency between this </w:t>
      </w:r>
      <w:hyperlink r:id="rId115" w:tgtFrame="_blank" w:history="1">
        <w:r w:rsidRPr="00A467AF">
          <w:rPr>
            <w:rStyle w:val="Hyperlink"/>
            <w:color w:val="0000FF"/>
          </w:rPr>
          <w:t>CoMCoP</w:t>
        </w:r>
      </w:hyperlink>
      <w:r w:rsidRPr="003A5507">
        <w:t>, and either the </w:t>
      </w:r>
      <w:hyperlink r:id="rId116" w:tgtFrame="_blank" w:history="1">
        <w:r w:rsidRPr="00A467AF">
          <w:rPr>
            <w:rStyle w:val="Hyperlink"/>
            <w:color w:val="0000FF"/>
          </w:rPr>
          <w:t>Distribution Connection and Use of System Agreement</w:t>
        </w:r>
      </w:hyperlink>
      <w:r w:rsidR="007C453C">
        <w:t xml:space="preserve"> </w:t>
      </w:r>
      <w:r w:rsidRPr="003A5507">
        <w:t>(</w:t>
      </w:r>
      <w:hyperlink r:id="rId117" w:tgtFrame="_blank" w:history="1">
        <w:r w:rsidRPr="00A467AF">
          <w:rPr>
            <w:rStyle w:val="Hyperlink"/>
            <w:color w:val="0000FF"/>
          </w:rPr>
          <w:t>DCUSA</w:t>
        </w:r>
      </w:hyperlink>
      <w:r w:rsidRPr="003A5507">
        <w:t>) or the </w:t>
      </w:r>
      <w:hyperlink r:id="rId118" w:tgtFrame="_blank" w:history="1">
        <w:r w:rsidRPr="00A467AF">
          <w:rPr>
            <w:rStyle w:val="Hyperlink"/>
            <w:color w:val="0000FF"/>
          </w:rPr>
          <w:t>Distribution Code</w:t>
        </w:r>
      </w:hyperlink>
      <w:r w:rsidRPr="003A5507">
        <w:t xml:space="preserve">, then the latter agreement and code shall prevail to the extent of such conflict or inconsistency. After becoming aware of such a conflict or inconsistency, the </w:t>
      </w:r>
      <w:hyperlink r:id="rId119" w:history="1">
        <w:r w:rsidRPr="00AC3582">
          <w:rPr>
            <w:rStyle w:val="Hyperlink"/>
            <w:color w:val="0000FF"/>
          </w:rPr>
          <w:t>REC</w:t>
        </w:r>
      </w:hyperlink>
      <w:r w:rsidRPr="003A5507">
        <w:t xml:space="preserve"> Metering Expert Panel shall meet as soon as reasonably practicable to consider what changes, if any, should be made to this </w:t>
      </w:r>
      <w:hyperlink r:id="rId120" w:tgtFrame="_blank" w:history="1">
        <w:r w:rsidRPr="00A467AF">
          <w:rPr>
            <w:rStyle w:val="Hyperlink"/>
            <w:color w:val="0000FF"/>
          </w:rPr>
          <w:t>CoMCoP</w:t>
        </w:r>
      </w:hyperlink>
      <w:r w:rsidRPr="003A5507">
        <w:t xml:space="preserve"> to address such conflict or inconsistency. </w:t>
      </w:r>
    </w:p>
    <w:p w14:paraId="367D2266" w14:textId="204B09BF" w:rsidR="00D072FE" w:rsidRDefault="00D072FE">
      <w:pPr>
        <w:pStyle w:val="ScheduleSectionL3"/>
        <w:widowControl w:val="0"/>
        <w:spacing w:after="320"/>
      </w:pPr>
      <w:r>
        <w:t>(</w:t>
      </w:r>
      <w:r w:rsidR="00A73630">
        <w:t>d</w:t>
      </w:r>
      <w:r>
        <w:t>)</w:t>
      </w:r>
      <w:r w:rsidR="00EE1EBB">
        <w:t xml:space="preserve"> </w:t>
      </w:r>
      <w:r w:rsidR="00060D4C" w:rsidRPr="00060D4C">
        <w:t xml:space="preserve">This </w:t>
      </w:r>
      <w:hyperlink r:id="rId121" w:tgtFrame="_blank" w:history="1">
        <w:r w:rsidR="00060D4C" w:rsidRPr="00B151E8">
          <w:rPr>
            <w:rStyle w:val="Hyperlink"/>
            <w:color w:val="0000FF"/>
          </w:rPr>
          <w:t>CoMCoP</w:t>
        </w:r>
      </w:hyperlink>
      <w:r w:rsidR="00060D4C" w:rsidRPr="00060D4C">
        <w:t xml:space="preserve"> assumes the </w:t>
      </w:r>
      <w:hyperlink r:id="rId122" w:tgtFrame="_blank" w:history="1">
        <w:r w:rsidR="00060D4C" w:rsidRPr="00B151E8">
          <w:rPr>
            <w:rStyle w:val="Hyperlink"/>
            <w:color w:val="0000FF"/>
          </w:rPr>
          <w:t>Energy Supplier</w:t>
        </w:r>
      </w:hyperlink>
      <w:r w:rsidR="00060D4C" w:rsidRPr="00060D4C">
        <w:t xml:space="preserve">, </w:t>
      </w:r>
      <w:hyperlink r:id="rId123" w:tgtFrame="_blank" w:history="1">
        <w:r w:rsidR="00060D4C" w:rsidRPr="00B151E8">
          <w:rPr>
            <w:rStyle w:val="Hyperlink"/>
            <w:color w:val="0000FF"/>
          </w:rPr>
          <w:t>GT</w:t>
        </w:r>
      </w:hyperlink>
      <w:r w:rsidR="00060D4C" w:rsidRPr="00060D4C">
        <w:t xml:space="preserve">, </w:t>
      </w:r>
      <w:hyperlink r:id="rId124" w:tgtFrame="_blank" w:history="1">
        <w:r w:rsidR="00060D4C" w:rsidRPr="00B151E8">
          <w:rPr>
            <w:rStyle w:val="Hyperlink"/>
            <w:color w:val="0000FF"/>
          </w:rPr>
          <w:t>DNO</w:t>
        </w:r>
      </w:hyperlink>
      <w:r w:rsidR="00060D4C" w:rsidRPr="00B151E8">
        <w:rPr>
          <w:color w:val="0000FF"/>
        </w:rPr>
        <w:t xml:space="preserve"> </w:t>
      </w:r>
      <w:r w:rsidR="00060D4C" w:rsidRPr="00060D4C">
        <w:t xml:space="preserve">or </w:t>
      </w:r>
      <w:hyperlink r:id="rId125" w:tgtFrame="_blank" w:history="1">
        <w:r w:rsidR="00060D4C" w:rsidRPr="00B151E8">
          <w:rPr>
            <w:rStyle w:val="Hyperlink"/>
            <w:color w:val="0000FF"/>
          </w:rPr>
          <w:t>Consumer</w:t>
        </w:r>
      </w:hyperlink>
      <w:r w:rsidR="00060D4C" w:rsidRPr="00B151E8">
        <w:rPr>
          <w:color w:val="0000FF"/>
        </w:rPr>
        <w:t xml:space="preserve"> </w:t>
      </w:r>
      <w:r w:rsidR="00060D4C" w:rsidRPr="00060D4C">
        <w:t xml:space="preserve">has commercial arrangements in place with </w:t>
      </w:r>
      <w:hyperlink r:id="rId126" w:tgtFrame="_blank" w:history="1">
        <w:r w:rsidR="00060D4C" w:rsidRPr="00B151E8">
          <w:rPr>
            <w:rStyle w:val="Hyperlink"/>
            <w:color w:val="0000FF"/>
          </w:rPr>
          <w:t>MEM</w:t>
        </w:r>
      </w:hyperlink>
      <w:r w:rsidR="00060D4C" w:rsidRPr="00060D4C">
        <w:t>s/</w:t>
      </w:r>
      <w:hyperlink r:id="rId127" w:tgtFrame="_blank" w:history="1">
        <w:r w:rsidR="00060D4C" w:rsidRPr="00B151E8">
          <w:rPr>
            <w:rStyle w:val="Hyperlink"/>
            <w:color w:val="0000FF"/>
          </w:rPr>
          <w:t>AMI</w:t>
        </w:r>
      </w:hyperlink>
      <w:r w:rsidR="00060D4C" w:rsidRPr="00060D4C">
        <w:t>s/</w:t>
      </w:r>
      <w:hyperlink r:id="rId128" w:tgtFrame="_blank" w:history="1">
        <w:r w:rsidR="00060D4C" w:rsidRPr="00B151E8">
          <w:rPr>
            <w:rStyle w:val="Hyperlink"/>
            <w:color w:val="0000FF"/>
          </w:rPr>
          <w:t>EMO</w:t>
        </w:r>
      </w:hyperlink>
      <w:r w:rsidR="00060D4C" w:rsidRPr="00060D4C">
        <w:t>s to undertake meter work and/or asset management activities.</w:t>
      </w:r>
    </w:p>
    <w:p w14:paraId="69F6A700" w14:textId="79C1B2D5" w:rsidR="007A508C" w:rsidRDefault="00D072FE" w:rsidP="007A508C">
      <w:pPr>
        <w:pStyle w:val="ScheduleSectionL3"/>
        <w:widowControl w:val="0"/>
        <w:spacing w:after="320"/>
      </w:pPr>
      <w:r>
        <w:t>(</w:t>
      </w:r>
      <w:r w:rsidR="00A73630">
        <w:t>e</w:t>
      </w:r>
      <w:r>
        <w:t xml:space="preserve">) </w:t>
      </w:r>
      <w:r w:rsidR="00EE1EBB">
        <w:t xml:space="preserve"> </w:t>
      </w:r>
      <w:r w:rsidR="00A73630" w:rsidRPr="00A73630">
        <w:t xml:space="preserve">Further specific responsibilities and obligations for signatories to this </w:t>
      </w:r>
      <w:hyperlink r:id="rId129" w:tgtFrame="_blank" w:history="1">
        <w:r w:rsidR="00A73630" w:rsidRPr="00B151E8">
          <w:rPr>
            <w:rStyle w:val="Hyperlink"/>
            <w:color w:val="0000FF"/>
          </w:rPr>
          <w:t>CoMCoP</w:t>
        </w:r>
      </w:hyperlink>
      <w:r w:rsidR="00A73630" w:rsidRPr="00A73630">
        <w:t xml:space="preserve"> are continued in section 2.2 to 2.4 below with further references available in Appendix 23.</w:t>
      </w:r>
    </w:p>
    <w:p w14:paraId="3178A51E" w14:textId="4B3E9C39" w:rsidR="007A508C" w:rsidRPr="00FD1C98" w:rsidRDefault="00EA49AC" w:rsidP="00FD1C98">
      <w:pPr>
        <w:pStyle w:val="ScheduleSectionL2"/>
        <w:widowControl w:val="0"/>
        <w:numPr>
          <w:ilvl w:val="1"/>
          <w:numId w:val="18"/>
        </w:numPr>
        <w:spacing w:after="320"/>
        <w:rPr>
          <w:b/>
        </w:rPr>
      </w:pPr>
      <w:r w:rsidRPr="00FD1C98">
        <w:rPr>
          <w:b/>
        </w:rPr>
        <w:t>Smart Metering Responsibilities</w:t>
      </w:r>
      <w:r w:rsidRPr="00EA49AC">
        <w:rPr>
          <w:b/>
        </w:rPr>
        <w:t> </w:t>
      </w:r>
    </w:p>
    <w:p w14:paraId="4CCEB814" w14:textId="3C72B48F" w:rsidR="007A508C" w:rsidRDefault="00EA49AC" w:rsidP="007A508C">
      <w:pPr>
        <w:pStyle w:val="ScheduleSectionL3"/>
        <w:widowControl w:val="0"/>
        <w:spacing w:after="320"/>
      </w:pPr>
      <w:r w:rsidRPr="00EA49AC">
        <w:t xml:space="preserve">(a) This </w:t>
      </w:r>
      <w:hyperlink r:id="rId130" w:tgtFrame="_blank" w:history="1">
        <w:r w:rsidRPr="00504CF7">
          <w:rPr>
            <w:rStyle w:val="Hyperlink"/>
            <w:color w:val="0000FF"/>
          </w:rPr>
          <w:t>CoMCoP</w:t>
        </w:r>
      </w:hyperlink>
      <w:r w:rsidRPr="00504CF7">
        <w:rPr>
          <w:color w:val="0000FF"/>
        </w:rPr>
        <w:t xml:space="preserve"> </w:t>
      </w:r>
      <w:r w:rsidRPr="00EA49AC">
        <w:t xml:space="preserve">applies in respect of the installation of </w:t>
      </w:r>
      <w:hyperlink r:id="rId131" w:tgtFrame="_blank" w:history="1">
        <w:r w:rsidRPr="00504CF7">
          <w:rPr>
            <w:rStyle w:val="Hyperlink"/>
            <w:color w:val="0000FF"/>
          </w:rPr>
          <w:t>Smart Metering System</w:t>
        </w:r>
      </w:hyperlink>
      <w:r w:rsidRPr="00EA49AC">
        <w:t xml:space="preserve">s, for both electricity and gas, where covered by Condition 41 or 42 of the </w:t>
      </w:r>
      <w:hyperlink r:id="rId132" w:tgtFrame="_blank" w:history="1">
        <w:r w:rsidRPr="00504CF7">
          <w:rPr>
            <w:rStyle w:val="Hyperlink"/>
            <w:color w:val="0000FF"/>
          </w:rPr>
          <w:t>Electricity Supply Licence</w:t>
        </w:r>
      </w:hyperlink>
      <w:r w:rsidRPr="00EA49AC">
        <w:t xml:space="preserve"> or Condition 35 or 36 of the </w:t>
      </w:r>
      <w:hyperlink r:id="rId133" w:tgtFrame="_blank" w:history="1">
        <w:r w:rsidRPr="00504CF7">
          <w:rPr>
            <w:rStyle w:val="Hyperlink"/>
            <w:color w:val="0000FF"/>
          </w:rPr>
          <w:t>Gas Supply Licence</w:t>
        </w:r>
      </w:hyperlink>
      <w:r w:rsidRPr="00EA49AC">
        <w:t xml:space="preserve">. These Conditions apply to installations at the properties of </w:t>
      </w:r>
      <w:hyperlink r:id="rId134" w:tgtFrame="_blank" w:history="1">
        <w:r w:rsidRPr="00504CF7">
          <w:rPr>
            <w:rStyle w:val="Hyperlink"/>
            <w:color w:val="0000FF"/>
          </w:rPr>
          <w:t>Domestic Consumer</w:t>
        </w:r>
      </w:hyperlink>
      <w:r w:rsidRPr="00EA49AC">
        <w:t xml:space="preserve">s and </w:t>
      </w:r>
      <w:hyperlink r:id="rId135" w:tgtFrame="_blank" w:history="1">
        <w:r w:rsidRPr="00504CF7">
          <w:rPr>
            <w:rStyle w:val="Hyperlink"/>
            <w:color w:val="0000FF"/>
          </w:rPr>
          <w:t>Micro-Business Consumer</w:t>
        </w:r>
      </w:hyperlink>
      <w:r w:rsidRPr="00EA49AC">
        <w:t xml:space="preserve">s. The requirements can be applied on a voluntary basis for </w:t>
      </w:r>
      <w:hyperlink r:id="rId136" w:tgtFrame="_blank" w:history="1">
        <w:r w:rsidRPr="00504CF7">
          <w:rPr>
            <w:rStyle w:val="Hyperlink"/>
            <w:color w:val="0000FF"/>
          </w:rPr>
          <w:t>Smart Metering System</w:t>
        </w:r>
      </w:hyperlink>
      <w:r w:rsidRPr="00EA49AC">
        <w:t>s not installed under licence obligations. </w:t>
      </w:r>
    </w:p>
    <w:p w14:paraId="2937B597" w14:textId="5B3CEC35" w:rsidR="00D072FE" w:rsidRPr="00FD1C98" w:rsidRDefault="00EA49AC" w:rsidP="00FD1C98">
      <w:pPr>
        <w:pStyle w:val="ScheduleSectionL2"/>
        <w:widowControl w:val="0"/>
        <w:numPr>
          <w:ilvl w:val="1"/>
          <w:numId w:val="18"/>
        </w:numPr>
        <w:spacing w:after="320"/>
        <w:rPr>
          <w:b/>
        </w:rPr>
      </w:pPr>
      <w:r>
        <w:rPr>
          <w:b/>
        </w:rPr>
        <w:t>Gas Responsibilities</w:t>
      </w:r>
    </w:p>
    <w:p w14:paraId="593E2B82" w14:textId="6790C488" w:rsidR="00D072FE" w:rsidRDefault="00571DB8">
      <w:pPr>
        <w:pStyle w:val="ScheduleSectionL3"/>
        <w:widowControl w:val="0"/>
        <w:spacing w:after="320"/>
      </w:pPr>
      <w:r>
        <w:t>(</w:t>
      </w:r>
      <w:r w:rsidR="00EA49AC">
        <w:t>a</w:t>
      </w:r>
      <w:r>
        <w:t xml:space="preserve">)  </w:t>
      </w:r>
      <w:r w:rsidR="00D072FE">
        <w:t xml:space="preserve">The </w:t>
      </w:r>
      <w:hyperlink r:id="rId137">
        <w:r w:rsidR="00D072FE">
          <w:rPr>
            <w:color w:val="0000FF"/>
            <w:u w:val="single"/>
          </w:rPr>
          <w:t>MAM</w:t>
        </w:r>
      </w:hyperlink>
      <w:r w:rsidR="00D072FE">
        <w:t xml:space="preserve"> shall be responsible for ensuring the design, installation, commissioning, maintenance, removal and disposal of gas supply meter installations is performed by competent, suitably qualified persons or organisations in accordance with industry standards and shall ensure that all such works are undertaken in </w:t>
      </w:r>
      <w:r w:rsidR="00D072FE">
        <w:lastRenderedPageBreak/>
        <w:t xml:space="preserve">accordance with this </w:t>
      </w:r>
      <w:hyperlink r:id="rId138">
        <w:r w:rsidR="00D072FE">
          <w:rPr>
            <w:color w:val="0000FF"/>
            <w:u w:val="single"/>
          </w:rPr>
          <w:t>CoMCoP</w:t>
        </w:r>
      </w:hyperlink>
      <w:r w:rsidR="00D072FE">
        <w:t>.</w:t>
      </w:r>
    </w:p>
    <w:p w14:paraId="41180945" w14:textId="3E9A2A5A" w:rsidR="00D072FE" w:rsidRDefault="00D072FE">
      <w:pPr>
        <w:pStyle w:val="ScheduleSectionL3"/>
        <w:widowControl w:val="0"/>
        <w:spacing w:after="320"/>
      </w:pPr>
      <w:r>
        <w:t>(</w:t>
      </w:r>
      <w:r w:rsidR="00FC5B2D">
        <w:t>b</w:t>
      </w:r>
      <w:r>
        <w:t xml:space="preserve">) The </w:t>
      </w:r>
      <w:hyperlink r:id="rId139">
        <w:r>
          <w:rPr>
            <w:color w:val="0000FF"/>
            <w:u w:val="single"/>
          </w:rPr>
          <w:t>AMI</w:t>
        </w:r>
      </w:hyperlink>
      <w:r>
        <w:t xml:space="preserve"> shall be responsible for ensuring that they understand and comply with the scope of work required in relation to installation, replacement, maintenance and or removal of meters and/or meter installation components and shall ensure that all such works are undertaken in accordance with this </w:t>
      </w:r>
      <w:hyperlink r:id="rId140">
        <w:r>
          <w:rPr>
            <w:color w:val="0000FF"/>
            <w:u w:val="single"/>
          </w:rPr>
          <w:t>CoMCoP</w:t>
        </w:r>
      </w:hyperlink>
      <w:r>
        <w:t>.</w:t>
      </w:r>
    </w:p>
    <w:p w14:paraId="52287D3F" w14:textId="24C9AEB7" w:rsidR="00D072FE" w:rsidRDefault="00D072FE">
      <w:pPr>
        <w:pStyle w:val="ScheduleSectionL3"/>
        <w:widowControl w:val="0"/>
        <w:spacing w:after="320"/>
      </w:pPr>
      <w:r>
        <w:t xml:space="preserve">(c) The </w:t>
      </w:r>
      <w:hyperlink r:id="rId141">
        <w:r>
          <w:rPr>
            <w:color w:val="0000FF"/>
            <w:u w:val="single"/>
          </w:rPr>
          <w:t>AMI</w:t>
        </w:r>
      </w:hyperlink>
      <w:r>
        <w:t xml:space="preserve"> and </w:t>
      </w:r>
      <w:hyperlink r:id="rId142">
        <w:r>
          <w:rPr>
            <w:color w:val="0000FF"/>
            <w:u w:val="single"/>
          </w:rPr>
          <w:t>MAM</w:t>
        </w:r>
      </w:hyperlink>
      <w:r>
        <w:t xml:space="preserve"> shall be responsible for</w:t>
      </w:r>
      <w:r w:rsidR="00EA49AC">
        <w:t>:</w:t>
      </w:r>
    </w:p>
    <w:p w14:paraId="7659CA47" w14:textId="0B0E1D10" w:rsidR="00D072FE" w:rsidRDefault="00D072FE">
      <w:pPr>
        <w:pStyle w:val="ScheduleSectionL4"/>
        <w:widowControl w:val="0"/>
        <w:spacing w:after="320"/>
      </w:pPr>
      <w:r>
        <w:t xml:space="preserve">i. the secure and safe handling of any </w:t>
      </w:r>
      <w:hyperlink r:id="rId143" w:history="1">
        <w:r w:rsidR="00EA49AC" w:rsidRPr="00FC5B2D">
          <w:rPr>
            <w:rStyle w:val="Hyperlink"/>
            <w:color w:val="0000FF"/>
          </w:rPr>
          <w:t>M</w:t>
        </w:r>
        <w:r w:rsidRPr="00FC5B2D">
          <w:rPr>
            <w:rStyle w:val="Hyperlink"/>
            <w:color w:val="0000FF"/>
          </w:rPr>
          <w:t xml:space="preserve">etering </w:t>
        </w:r>
        <w:r w:rsidR="00EA49AC" w:rsidRPr="00FC5B2D">
          <w:rPr>
            <w:rStyle w:val="Hyperlink"/>
            <w:color w:val="0000FF"/>
          </w:rPr>
          <w:t>E</w:t>
        </w:r>
        <w:r w:rsidRPr="00FC5B2D">
          <w:rPr>
            <w:rStyle w:val="Hyperlink"/>
            <w:color w:val="0000FF"/>
          </w:rPr>
          <w:t>quipment</w:t>
        </w:r>
      </w:hyperlink>
      <w:r>
        <w:t xml:space="preserve"> in their control</w:t>
      </w:r>
      <w:r w:rsidR="003A16DC">
        <w:t>;</w:t>
      </w:r>
      <w:r>
        <w:t xml:space="preserve"> and</w:t>
      </w:r>
    </w:p>
    <w:p w14:paraId="6DB1F150" w14:textId="756D3509" w:rsidR="00D072FE" w:rsidRDefault="00D072FE">
      <w:pPr>
        <w:pStyle w:val="ScheduleSectionL4"/>
        <w:widowControl w:val="0"/>
        <w:spacing w:after="320"/>
      </w:pPr>
      <w:r>
        <w:t>ii. for the passing of relevant information (including any meter losses or the illegal use of meters) to</w:t>
      </w:r>
      <w:r w:rsidR="00D76F5B">
        <w:t>;</w:t>
      </w:r>
    </w:p>
    <w:p w14:paraId="5E837D13" w14:textId="25E9DAF8" w:rsidR="00D072FE" w:rsidRDefault="00D072FE" w:rsidP="002F471D">
      <w:pPr>
        <w:pStyle w:val="ScheduleSectionL4"/>
        <w:widowControl w:val="0"/>
        <w:spacing w:after="320"/>
        <w:ind w:left="2574"/>
      </w:pPr>
      <w:r>
        <w:t>1. the meter owner</w:t>
      </w:r>
      <w:r w:rsidR="00D76F5B">
        <w:t>;</w:t>
      </w:r>
    </w:p>
    <w:p w14:paraId="75623B35" w14:textId="178230FE" w:rsidR="00D072FE" w:rsidRDefault="00D072FE" w:rsidP="002F471D">
      <w:pPr>
        <w:pStyle w:val="ScheduleSectionL4"/>
        <w:widowControl w:val="0"/>
        <w:spacing w:after="320"/>
        <w:ind w:left="2574"/>
      </w:pPr>
      <w:r>
        <w:t>2. the </w:t>
      </w:r>
      <w:hyperlink r:id="rId144">
        <w:r>
          <w:rPr>
            <w:color w:val="0000FF"/>
            <w:u w:val="single"/>
          </w:rPr>
          <w:t>MAM</w:t>
        </w:r>
      </w:hyperlink>
      <w:r w:rsidR="00D76F5B">
        <w:t>;</w:t>
      </w:r>
    </w:p>
    <w:p w14:paraId="3D580ABE" w14:textId="789E2C07" w:rsidR="00D76F5B" w:rsidRDefault="00D072FE" w:rsidP="002F471D">
      <w:pPr>
        <w:pStyle w:val="ScheduleSectionL4"/>
        <w:widowControl w:val="0"/>
        <w:spacing w:after="320"/>
        <w:ind w:left="2574"/>
      </w:pPr>
      <w:r>
        <w:t xml:space="preserve">3. </w:t>
      </w:r>
      <w:hyperlink r:id="rId145">
        <w:r>
          <w:rPr>
            <w:color w:val="0000FF"/>
            <w:u w:val="single"/>
          </w:rPr>
          <w:t>Gas Supplier</w:t>
        </w:r>
      </w:hyperlink>
      <w:r w:rsidR="00D76F5B">
        <w:t>; and/or</w:t>
      </w:r>
      <w:r>
        <w:t xml:space="preserve"> </w:t>
      </w:r>
    </w:p>
    <w:p w14:paraId="54866361" w14:textId="670C0BBE" w:rsidR="00D072FE" w:rsidRDefault="00D76F5B" w:rsidP="002F471D">
      <w:pPr>
        <w:pStyle w:val="ScheduleSectionL4"/>
        <w:widowControl w:val="0"/>
        <w:spacing w:after="320"/>
        <w:ind w:left="2574"/>
      </w:pPr>
      <w:r>
        <w:t xml:space="preserve">4. </w:t>
      </w:r>
      <w:hyperlink r:id="rId146">
        <w:r w:rsidR="00D072FE">
          <w:rPr>
            <w:color w:val="0000FF"/>
            <w:u w:val="single"/>
          </w:rPr>
          <w:t>GT</w:t>
        </w:r>
      </w:hyperlink>
      <w:r w:rsidR="00D072FE">
        <w:t>.</w:t>
      </w:r>
    </w:p>
    <w:p w14:paraId="429F5548" w14:textId="0C773356" w:rsidR="00D072FE" w:rsidRDefault="00D072FE">
      <w:pPr>
        <w:pStyle w:val="ScheduleSectionL3"/>
        <w:widowControl w:val="0"/>
        <w:spacing w:after="320"/>
      </w:pPr>
      <w:r>
        <w:t xml:space="preserve">(d) The </w:t>
      </w:r>
      <w:hyperlink r:id="rId147" w:history="1">
        <w:r w:rsidRPr="005478C1">
          <w:rPr>
            <w:rStyle w:val="Hyperlink"/>
            <w:color w:val="0000FF"/>
          </w:rPr>
          <w:t>ASP</w:t>
        </w:r>
      </w:hyperlink>
      <w:r>
        <w:t xml:space="preserve"> shall be responsible for providing confidence to users of relevant services covered by this </w:t>
      </w:r>
      <w:hyperlink r:id="rId148">
        <w:r>
          <w:rPr>
            <w:color w:val="0000FF"/>
            <w:u w:val="single"/>
          </w:rPr>
          <w:t>CoMCoP</w:t>
        </w:r>
      </w:hyperlink>
      <w:r>
        <w:t xml:space="preserve"> such that, when they purchase an </w:t>
      </w:r>
      <w:hyperlink r:id="rId149">
        <w:r>
          <w:rPr>
            <w:color w:val="0000FF"/>
            <w:u w:val="single"/>
          </w:rPr>
          <w:t>AMR</w:t>
        </w:r>
      </w:hyperlink>
      <w:r>
        <w:t xml:space="preserve"> service from a </w:t>
      </w:r>
      <w:hyperlink r:id="rId150">
        <w:r>
          <w:rPr>
            <w:color w:val="0000FF"/>
            <w:u w:val="single"/>
          </w:rPr>
          <w:t>CoMCoP</w:t>
        </w:r>
      </w:hyperlink>
      <w:r>
        <w:t xml:space="preserve"> signatory they know it will be compliant with and operate to a set of agreed and defined standards</w:t>
      </w:r>
      <w:r w:rsidR="00D76F5B">
        <w:t>:</w:t>
      </w:r>
    </w:p>
    <w:p w14:paraId="75978B36" w14:textId="77777777" w:rsidR="00D072FE" w:rsidRDefault="00D072FE">
      <w:pPr>
        <w:pStyle w:val="ScheduleSectionL4"/>
        <w:widowControl w:val="0"/>
        <w:spacing w:after="320"/>
      </w:pPr>
      <w:r>
        <w:t>i. to enable competition, where possible by use of “open standards”;</w:t>
      </w:r>
    </w:p>
    <w:p w14:paraId="51C49193" w14:textId="77777777" w:rsidR="00D072FE" w:rsidRDefault="00D072FE">
      <w:pPr>
        <w:pStyle w:val="ScheduleSectionL4"/>
        <w:widowControl w:val="0"/>
        <w:spacing w:after="320"/>
      </w:pPr>
      <w:r>
        <w:t xml:space="preserve">ii. to promote </w:t>
      </w:r>
      <w:hyperlink r:id="rId151">
        <w:r>
          <w:rPr>
            <w:color w:val="0000FF"/>
            <w:u w:val="single"/>
          </w:rPr>
          <w:t>Interoperability</w:t>
        </w:r>
      </w:hyperlink>
      <w:r>
        <w:t xml:space="preserve"> and the use of standard data formats;</w:t>
      </w:r>
    </w:p>
    <w:p w14:paraId="7D119116" w14:textId="77777777" w:rsidR="00D072FE" w:rsidRDefault="00D072FE">
      <w:pPr>
        <w:pStyle w:val="ScheduleSectionL4"/>
        <w:widowControl w:val="0"/>
        <w:spacing w:after="320"/>
      </w:pPr>
      <w:r>
        <w:t xml:space="preserve">iii. to provide reliable data, safe </w:t>
      </w:r>
      <w:hyperlink r:id="rId152">
        <w:r>
          <w:rPr>
            <w:color w:val="0000FF"/>
            <w:u w:val="single"/>
          </w:rPr>
          <w:t>AMR Device</w:t>
        </w:r>
      </w:hyperlink>
      <w:r>
        <w:t xml:space="preserve"> installation and </w:t>
      </w:r>
      <w:hyperlink r:id="rId153">
        <w:r>
          <w:rPr>
            <w:color w:val="0000FF"/>
            <w:u w:val="single"/>
          </w:rPr>
          <w:t>Interoperability</w:t>
        </w:r>
      </w:hyperlink>
      <w:r>
        <w:t>; and,</w:t>
      </w:r>
    </w:p>
    <w:p w14:paraId="3356B966" w14:textId="53F92B34" w:rsidR="00D072FE" w:rsidRDefault="00D072FE" w:rsidP="00FC5B2D">
      <w:pPr>
        <w:pStyle w:val="ScheduleSectionL4"/>
        <w:widowControl w:val="0"/>
        <w:spacing w:after="320"/>
      </w:pPr>
      <w:r>
        <w:t>iv. to encourage recognition, reference to and use of th</w:t>
      </w:r>
      <w:r w:rsidR="000B5E26">
        <w:t>is</w:t>
      </w:r>
      <w:r>
        <w:t xml:space="preserve"> </w:t>
      </w:r>
      <w:hyperlink r:id="rId154">
        <w:r>
          <w:rPr>
            <w:color w:val="0000FF"/>
            <w:u w:val="single"/>
          </w:rPr>
          <w:t>CoMCoP</w:t>
        </w:r>
      </w:hyperlink>
      <w:r>
        <w:t xml:space="preserve"> both by participants in the energy market and </w:t>
      </w:r>
      <w:hyperlink r:id="rId155">
        <w:r>
          <w:rPr>
            <w:color w:val="0000FF"/>
            <w:u w:val="single"/>
          </w:rPr>
          <w:t>Consumer</w:t>
        </w:r>
      </w:hyperlink>
      <w:r>
        <w:t>s.</w:t>
      </w:r>
    </w:p>
    <w:p w14:paraId="36641AD9" w14:textId="704C4E48" w:rsidR="00D072FE" w:rsidRPr="002271DA" w:rsidRDefault="00110DA3" w:rsidP="002271DA">
      <w:pPr>
        <w:pStyle w:val="ScheduleSectionL2"/>
        <w:widowControl w:val="0"/>
        <w:numPr>
          <w:ilvl w:val="1"/>
          <w:numId w:val="18"/>
        </w:numPr>
        <w:spacing w:after="320"/>
        <w:rPr>
          <w:b/>
        </w:rPr>
      </w:pPr>
      <w:r>
        <w:rPr>
          <w:b/>
        </w:rPr>
        <w:t>Electricity Responsibilities</w:t>
      </w:r>
    </w:p>
    <w:p w14:paraId="3966D22C" w14:textId="24664BE1" w:rsidR="00D072FE" w:rsidRDefault="00D072FE" w:rsidP="001308E2">
      <w:pPr>
        <w:pStyle w:val="ScheduleSectionL3"/>
        <w:widowControl w:val="0"/>
        <w:spacing w:after="320"/>
        <w:ind w:left="1060" w:hanging="340"/>
      </w:pPr>
      <w:r>
        <w:t xml:space="preserve">(a) </w:t>
      </w:r>
      <w:r w:rsidR="0039564F" w:rsidRPr="0039564F">
        <w:t xml:space="preserve">A </w:t>
      </w:r>
      <w:hyperlink r:id="rId156" w:tgtFrame="_blank" w:history="1">
        <w:r w:rsidR="0039564F" w:rsidRPr="00CB0B66">
          <w:rPr>
            <w:rStyle w:val="Hyperlink"/>
            <w:color w:val="0000FF"/>
          </w:rPr>
          <w:t>SIP</w:t>
        </w:r>
      </w:hyperlink>
      <w:r w:rsidR="0039564F" w:rsidRPr="0039564F">
        <w:t xml:space="preserve">, </w:t>
      </w:r>
      <w:hyperlink r:id="rId157" w:tgtFrame="_blank" w:history="1">
        <w:r w:rsidR="0039564F" w:rsidRPr="00CB0B66">
          <w:rPr>
            <w:rStyle w:val="Hyperlink"/>
            <w:color w:val="0000FF"/>
          </w:rPr>
          <w:t>MOA</w:t>
        </w:r>
      </w:hyperlink>
      <w:r w:rsidR="0039564F" w:rsidRPr="0039564F">
        <w:t xml:space="preserve"> or </w:t>
      </w:r>
      <w:hyperlink r:id="rId158" w:tgtFrame="_blank" w:history="1">
        <w:r w:rsidR="0039564F" w:rsidRPr="00620F67">
          <w:rPr>
            <w:rStyle w:val="Hyperlink"/>
            <w:color w:val="0000FF"/>
          </w:rPr>
          <w:t>EMO</w:t>
        </w:r>
      </w:hyperlink>
      <w:r w:rsidR="0039564F" w:rsidRPr="00620F67">
        <w:rPr>
          <w:color w:val="0000FF"/>
        </w:rPr>
        <w:t xml:space="preserve"> </w:t>
      </w:r>
      <w:r w:rsidR="0039564F" w:rsidRPr="0039564F">
        <w:t xml:space="preserve">is only able to break the seals on and work upon </w:t>
      </w:r>
      <w:hyperlink r:id="rId159" w:tgtFrame="_blank" w:history="1">
        <w:r w:rsidR="0039564F" w:rsidRPr="00D01F8E">
          <w:rPr>
            <w:rStyle w:val="Hyperlink"/>
            <w:color w:val="0000FF"/>
          </w:rPr>
          <w:t>Metering Equipment</w:t>
        </w:r>
      </w:hyperlink>
      <w:r w:rsidR="0039564F" w:rsidRPr="0039564F">
        <w:t xml:space="preserve"> and </w:t>
      </w:r>
      <w:hyperlink r:id="rId160" w:tgtFrame="_blank" w:history="1">
        <w:r w:rsidR="0039564F" w:rsidRPr="0050118A">
          <w:rPr>
            <w:rStyle w:val="Hyperlink"/>
            <w:color w:val="0000FF"/>
          </w:rPr>
          <w:t>DNO Equipment</w:t>
        </w:r>
      </w:hyperlink>
      <w:r w:rsidR="0039564F" w:rsidRPr="0039564F">
        <w:t>, if:</w:t>
      </w:r>
    </w:p>
    <w:p w14:paraId="3899A592" w14:textId="3A7214A2" w:rsidR="00D072FE" w:rsidRDefault="00D072FE">
      <w:pPr>
        <w:pStyle w:val="ScheduleSectionL4"/>
        <w:widowControl w:val="0"/>
        <w:spacing w:after="320"/>
      </w:pPr>
      <w:r>
        <w:t xml:space="preserve">i.       at the relevant </w:t>
      </w:r>
      <w:hyperlink r:id="rId161">
        <w:r>
          <w:rPr>
            <w:color w:val="0000FF"/>
            <w:u w:val="single"/>
          </w:rPr>
          <w:t>Metering Point</w:t>
        </w:r>
      </w:hyperlink>
      <w:r>
        <w:t xml:space="preserve">, they are the appointed </w:t>
      </w:r>
      <w:hyperlink r:id="rId162">
        <w:r>
          <w:rPr>
            <w:color w:val="0000FF"/>
            <w:u w:val="single"/>
          </w:rPr>
          <w:t>MOA</w:t>
        </w:r>
      </w:hyperlink>
      <w:r>
        <w:t xml:space="preserve"> (or they are the </w:t>
      </w:r>
      <w:hyperlink r:id="rId163">
        <w:r w:rsidR="00D662CB">
          <w:rPr>
            <w:color w:val="0000FF"/>
            <w:u w:val="single"/>
          </w:rPr>
          <w:t>EMO</w:t>
        </w:r>
      </w:hyperlink>
      <w:r>
        <w:t xml:space="preserve"> contracted by the appointed </w:t>
      </w:r>
      <w:hyperlink r:id="rId164">
        <w:r>
          <w:rPr>
            <w:color w:val="0000FF"/>
            <w:u w:val="single"/>
          </w:rPr>
          <w:t>MOA</w:t>
        </w:r>
      </w:hyperlink>
      <w:r>
        <w:t xml:space="preserve">) and are instructed by the </w:t>
      </w:r>
      <w:hyperlink r:id="rId165">
        <w:r>
          <w:rPr>
            <w:color w:val="0000FF"/>
            <w:u w:val="single"/>
          </w:rPr>
          <w:t>Electricity Supplier</w:t>
        </w:r>
      </w:hyperlink>
      <w:r>
        <w:t xml:space="preserve"> appointed to the relevant </w:t>
      </w:r>
      <w:hyperlink r:id="rId166">
        <w:r>
          <w:rPr>
            <w:color w:val="0000FF"/>
            <w:u w:val="single"/>
          </w:rPr>
          <w:t>Metering Point</w:t>
        </w:r>
      </w:hyperlink>
      <w:r>
        <w:t>; or</w:t>
      </w:r>
    </w:p>
    <w:p w14:paraId="7971A5BB" w14:textId="480A588F" w:rsidR="00D072FE" w:rsidRDefault="00D072FE">
      <w:pPr>
        <w:pStyle w:val="ScheduleSectionL4"/>
        <w:widowControl w:val="0"/>
        <w:spacing w:after="320"/>
      </w:pPr>
      <w:r>
        <w:t xml:space="preserve">ii.      for whole current metering only, at the relevant </w:t>
      </w:r>
      <w:hyperlink r:id="rId167">
        <w:r>
          <w:rPr>
            <w:color w:val="0000FF"/>
            <w:u w:val="single"/>
          </w:rPr>
          <w:t>Metering Point</w:t>
        </w:r>
      </w:hyperlink>
      <w:r>
        <w:t xml:space="preserve">, they are not the appointed </w:t>
      </w:r>
      <w:hyperlink r:id="rId168">
        <w:r>
          <w:rPr>
            <w:color w:val="0000FF"/>
            <w:u w:val="single"/>
          </w:rPr>
          <w:t>MOA</w:t>
        </w:r>
      </w:hyperlink>
      <w:r>
        <w:t xml:space="preserve">, but they are required, by a third party </w:t>
      </w:r>
      <w:hyperlink r:id="rId169">
        <w:r>
          <w:rPr>
            <w:color w:val="0000FF"/>
            <w:u w:val="single"/>
          </w:rPr>
          <w:t>Electricity Supplier</w:t>
        </w:r>
      </w:hyperlink>
      <w:r>
        <w:t xml:space="preserve"> or by the </w:t>
      </w:r>
      <w:hyperlink r:id="rId170">
        <w:r>
          <w:rPr>
            <w:color w:val="0000FF"/>
            <w:u w:val="single"/>
          </w:rPr>
          <w:t>Gas Supplier</w:t>
        </w:r>
      </w:hyperlink>
      <w:r>
        <w:t xml:space="preserve"> responsible under the </w:t>
      </w:r>
      <w:hyperlink r:id="rId171">
        <w:r>
          <w:rPr>
            <w:color w:val="0000FF"/>
            <w:u w:val="single"/>
          </w:rPr>
          <w:t>DCUSA</w:t>
        </w:r>
      </w:hyperlink>
      <w:r>
        <w:t xml:space="preserve"> for the equipment used for the communications with gas meters at the </w:t>
      </w:r>
      <w:hyperlink r:id="rId172">
        <w:r>
          <w:rPr>
            <w:color w:val="0000FF"/>
            <w:u w:val="single"/>
          </w:rPr>
          <w:t>Site</w:t>
        </w:r>
      </w:hyperlink>
      <w:r>
        <w:t xml:space="preserve">, to carry out the following work at the </w:t>
      </w:r>
      <w:hyperlink r:id="rId173">
        <w:r>
          <w:rPr>
            <w:color w:val="0000FF"/>
            <w:u w:val="single"/>
          </w:rPr>
          <w:t>Metering Point</w:t>
        </w:r>
      </w:hyperlink>
      <w:r>
        <w:t xml:space="preserve"> (excluding replacing meters):</w:t>
      </w:r>
    </w:p>
    <w:p w14:paraId="17EFF305" w14:textId="4F9C72AA" w:rsidR="00D072FE" w:rsidRDefault="00D072FE" w:rsidP="00383804">
      <w:pPr>
        <w:pStyle w:val="ScheduleSectionL4"/>
        <w:widowControl w:val="0"/>
        <w:spacing w:after="320"/>
        <w:ind w:left="2291" w:hanging="284"/>
      </w:pPr>
      <w:r>
        <w:t xml:space="preserve">1. </w:t>
      </w:r>
      <w:r w:rsidR="0039564F">
        <w:t xml:space="preserve">minimal </w:t>
      </w:r>
      <w:r>
        <w:t xml:space="preserve">reposition of third party </w:t>
      </w:r>
      <w:r w:rsidRPr="00BE1C4C">
        <w:t>Supplier</w:t>
      </w:r>
      <w:r>
        <w:t xml:space="preserve">’s meter in communal meter position, to accommodate space for appointed </w:t>
      </w:r>
      <w:hyperlink r:id="rId174">
        <w:r>
          <w:rPr>
            <w:color w:val="0000FF"/>
            <w:u w:val="single"/>
          </w:rPr>
          <w:t>Smart Meter</w:t>
        </w:r>
      </w:hyperlink>
      <w:r>
        <w:t xml:space="preserve"> installation;</w:t>
      </w:r>
    </w:p>
    <w:p w14:paraId="6B4AB27F" w14:textId="516D44FB" w:rsidR="00D072FE" w:rsidRDefault="00D072FE" w:rsidP="00B329A2">
      <w:pPr>
        <w:pStyle w:val="ScheduleSectionL4"/>
        <w:widowControl w:val="0"/>
        <w:spacing w:after="320"/>
        <w:ind w:left="2574"/>
      </w:pPr>
      <w:r>
        <w:t xml:space="preserve">2. </w:t>
      </w:r>
      <w:r w:rsidR="0039564F">
        <w:t xml:space="preserve">work </w:t>
      </w:r>
      <w:r>
        <w:t xml:space="preserve">on looped neutral(s) on </w:t>
      </w:r>
      <w:hyperlink r:id="rId175">
        <w:r>
          <w:rPr>
            <w:color w:val="0000FF"/>
            <w:u w:val="single"/>
          </w:rPr>
          <w:t>Metering Equipment</w:t>
        </w:r>
      </w:hyperlink>
      <w:r>
        <w:t>;</w:t>
      </w:r>
    </w:p>
    <w:p w14:paraId="2BAEAE5F" w14:textId="507F6F81" w:rsidR="00D072FE" w:rsidRDefault="00D072FE" w:rsidP="00B329A2">
      <w:pPr>
        <w:pStyle w:val="ScheduleSectionL4"/>
        <w:widowControl w:val="0"/>
        <w:spacing w:after="320"/>
        <w:ind w:left="2574"/>
      </w:pPr>
      <w:r>
        <w:t xml:space="preserve">3. </w:t>
      </w:r>
      <w:r w:rsidR="0039564F">
        <w:t xml:space="preserve">work </w:t>
      </w:r>
      <w:r>
        <w:t>on a shared supply;</w:t>
      </w:r>
    </w:p>
    <w:p w14:paraId="67642C48" w14:textId="00463A3F" w:rsidR="00D072FE" w:rsidRDefault="00D072FE" w:rsidP="00B329A2">
      <w:pPr>
        <w:pStyle w:val="ScheduleSectionL4"/>
        <w:widowControl w:val="0"/>
        <w:spacing w:after="320"/>
        <w:ind w:left="2574"/>
      </w:pPr>
      <w:r>
        <w:t xml:space="preserve">4. </w:t>
      </w:r>
      <w:r w:rsidR="0039564F">
        <w:t>investigation</w:t>
      </w:r>
      <w:r>
        <w:t>/remedial revenue protection work;</w:t>
      </w:r>
    </w:p>
    <w:p w14:paraId="0903A1B9" w14:textId="34061FD9" w:rsidR="00D072FE" w:rsidRDefault="00D072FE" w:rsidP="00B329A2">
      <w:pPr>
        <w:pStyle w:val="ScheduleSectionL4"/>
        <w:widowControl w:val="0"/>
        <w:spacing w:after="320"/>
        <w:ind w:left="2574"/>
      </w:pPr>
      <w:r>
        <w:t xml:space="preserve">5. </w:t>
      </w:r>
      <w:r w:rsidR="0039564F">
        <w:t xml:space="preserve">installation </w:t>
      </w:r>
      <w:r>
        <w:t>of an isolator; and/or</w:t>
      </w:r>
    </w:p>
    <w:p w14:paraId="6B5FE855" w14:textId="64DCA31E" w:rsidR="00D072FE" w:rsidRDefault="00D072FE" w:rsidP="00383804">
      <w:pPr>
        <w:pStyle w:val="ScheduleSectionL4"/>
        <w:widowControl w:val="0"/>
        <w:spacing w:after="320"/>
        <w:ind w:left="2291" w:hanging="284"/>
      </w:pPr>
      <w:r>
        <w:t xml:space="preserve">6. </w:t>
      </w:r>
      <w:r w:rsidR="0039564F">
        <w:t>install</w:t>
      </w:r>
      <w:r>
        <w:t xml:space="preserve">, operate, inspect, maintain, repair, renew, reposition, replace and/or remove equipment used for communications with gas meters at the </w:t>
      </w:r>
      <w:hyperlink r:id="rId176">
        <w:r>
          <w:rPr>
            <w:color w:val="0000FF"/>
            <w:u w:val="single"/>
          </w:rPr>
          <w:t>Site</w:t>
        </w:r>
      </w:hyperlink>
      <w:r>
        <w:t xml:space="preserve"> (including minimal repositioning of electricity metering equipment as allowed under </w:t>
      </w:r>
      <w:hyperlink r:id="rId177">
        <w:r>
          <w:rPr>
            <w:color w:val="0000FF"/>
            <w:u w:val="single"/>
          </w:rPr>
          <w:t>DCUSA</w:t>
        </w:r>
      </w:hyperlink>
      <w:r>
        <w:t>).</w:t>
      </w:r>
    </w:p>
    <w:p w14:paraId="5960F293" w14:textId="722D0303" w:rsidR="00D072FE" w:rsidRDefault="00D072FE">
      <w:pPr>
        <w:pStyle w:val="ScheduleSectionL3"/>
        <w:widowControl w:val="0"/>
        <w:spacing w:after="320"/>
      </w:pPr>
      <w:r>
        <w:t xml:space="preserve">(b) The </w:t>
      </w:r>
      <w:hyperlink r:id="rId178">
        <w:r>
          <w:rPr>
            <w:color w:val="0000FF"/>
            <w:u w:val="single"/>
          </w:rPr>
          <w:t>Registration Certificate</w:t>
        </w:r>
      </w:hyperlink>
      <w:r>
        <w:t xml:space="preserve"> also allows the </w:t>
      </w:r>
      <w:hyperlink r:id="rId179">
        <w:r>
          <w:rPr>
            <w:color w:val="0000FF"/>
            <w:u w:val="single"/>
          </w:rPr>
          <w:t>MOA</w:t>
        </w:r>
      </w:hyperlink>
      <w:r>
        <w:t xml:space="preserve"> to break and re-seal </w:t>
      </w:r>
      <w:hyperlink r:id="rId180">
        <w:r>
          <w:rPr>
            <w:color w:val="0000FF"/>
            <w:u w:val="single"/>
          </w:rPr>
          <w:t>DNO</w:t>
        </w:r>
      </w:hyperlink>
      <w:r>
        <w:t xml:space="preserve">s equipment providing that the </w:t>
      </w:r>
      <w:hyperlink r:id="rId181" w:history="1">
        <w:r w:rsidRPr="008772C6">
          <w:rPr>
            <w:rStyle w:val="Hyperlink"/>
            <w:color w:val="0000FF"/>
          </w:rPr>
          <w:t>Meter Operative</w:t>
        </w:r>
      </w:hyperlink>
      <w:r>
        <w:t xml:space="preserve"> has been adequately trained and assessed to carry out this work. The </w:t>
      </w:r>
      <w:hyperlink r:id="rId182">
        <w:r>
          <w:rPr>
            <w:color w:val="0000FF"/>
            <w:u w:val="single"/>
          </w:rPr>
          <w:t>MOA</w:t>
        </w:r>
      </w:hyperlink>
      <w:r>
        <w:t xml:space="preserve"> should ensure they comply with any individual </w:t>
      </w:r>
      <w:hyperlink r:id="rId183">
        <w:r>
          <w:rPr>
            <w:color w:val="0000FF"/>
            <w:u w:val="single"/>
          </w:rPr>
          <w:t>DNO</w:t>
        </w:r>
      </w:hyperlink>
      <w:r>
        <w:t xml:space="preserve"> requirements.</w:t>
      </w:r>
    </w:p>
    <w:p w14:paraId="7746C83E" w14:textId="5C9C66C6" w:rsidR="00D072FE" w:rsidRDefault="00D072FE">
      <w:pPr>
        <w:pStyle w:val="ScheduleSectionL3"/>
        <w:widowControl w:val="0"/>
        <w:spacing w:after="320"/>
      </w:pPr>
      <w:r>
        <w:t>(c) The principles contained within th</w:t>
      </w:r>
      <w:r w:rsidR="0039564F">
        <w:t>is</w:t>
      </w:r>
      <w:r>
        <w:t xml:space="preserve"> </w:t>
      </w:r>
      <w:hyperlink r:id="rId184">
        <w:r>
          <w:rPr>
            <w:color w:val="0000FF"/>
            <w:u w:val="single"/>
          </w:rPr>
          <w:t>CoMCoP</w:t>
        </w:r>
      </w:hyperlink>
      <w:r>
        <w:t xml:space="preserve"> form the basis of good practice for meter installation and the operation and maintenance of the </w:t>
      </w:r>
      <w:hyperlink r:id="rId185">
        <w:r>
          <w:rPr>
            <w:color w:val="0000FF"/>
            <w:u w:val="single"/>
          </w:rPr>
          <w:t>Metering Equipment</w:t>
        </w:r>
      </w:hyperlink>
      <w:r>
        <w:t xml:space="preserve"> attached to distribution networks.</w:t>
      </w:r>
    </w:p>
    <w:p w14:paraId="339E1E87" w14:textId="77777777" w:rsidR="00565647" w:rsidRDefault="00D072FE" w:rsidP="00565647">
      <w:pPr>
        <w:pStyle w:val="ScheduleSectionL3"/>
        <w:widowControl w:val="0"/>
        <w:spacing w:after="320"/>
      </w:pPr>
      <w:r>
        <w:t xml:space="preserve">(d) Any individual </w:t>
      </w:r>
      <w:hyperlink r:id="rId186">
        <w:r>
          <w:rPr>
            <w:color w:val="0000FF"/>
            <w:u w:val="single"/>
          </w:rPr>
          <w:t>DNO</w:t>
        </w:r>
      </w:hyperlink>
      <w:r>
        <w:t xml:space="preserve">’s safety information relevant to </w:t>
      </w:r>
      <w:hyperlink r:id="rId187">
        <w:r>
          <w:rPr>
            <w:color w:val="0000FF"/>
            <w:u w:val="single"/>
          </w:rPr>
          <w:t>MOA</w:t>
        </w:r>
      </w:hyperlink>
      <w:r>
        <w:t xml:space="preserve">s should be provided to </w:t>
      </w:r>
      <w:hyperlink r:id="rId188">
        <w:r>
          <w:rPr>
            <w:color w:val="0000FF"/>
            <w:u w:val="single"/>
          </w:rPr>
          <w:t>MOA</w:t>
        </w:r>
      </w:hyperlink>
      <w:r>
        <w:t>s via the </w:t>
      </w:r>
      <w:hyperlink r:id="rId189">
        <w:r>
          <w:rPr>
            <w:color w:val="0000FF"/>
            <w:u w:val="single"/>
          </w:rPr>
          <w:t>REC Portal</w:t>
        </w:r>
      </w:hyperlink>
      <w:r>
        <w:t xml:space="preserve"> to ensure the on-going safety of</w:t>
      </w:r>
      <w:r w:rsidR="0039564F">
        <w:t xml:space="preserve"> the</w:t>
      </w:r>
      <w:r>
        <w:t xml:space="preserve"> </w:t>
      </w:r>
      <w:hyperlink r:id="rId190" w:history="1">
        <w:r w:rsidR="002376DD" w:rsidRPr="008772C6">
          <w:rPr>
            <w:rStyle w:val="Hyperlink"/>
            <w:color w:val="0000FF"/>
          </w:rPr>
          <w:t>Meter Operative</w:t>
        </w:r>
      </w:hyperlink>
      <w:r>
        <w:t xml:space="preserve">. This generic safety information must be reviewed at least annually. Additionally, a </w:t>
      </w:r>
      <w:hyperlink r:id="rId191">
        <w:r>
          <w:rPr>
            <w:color w:val="0000FF"/>
            <w:u w:val="single"/>
          </w:rPr>
          <w:t>DNO</w:t>
        </w:r>
      </w:hyperlink>
      <w:r>
        <w:t xml:space="preserve"> should provide site specific information directly to a </w:t>
      </w:r>
      <w:hyperlink r:id="rId192">
        <w:r>
          <w:rPr>
            <w:color w:val="0000FF"/>
            <w:u w:val="single"/>
          </w:rPr>
          <w:t>MOA</w:t>
        </w:r>
      </w:hyperlink>
      <w:r>
        <w:t xml:space="preserve"> as and when requested by the </w:t>
      </w:r>
      <w:hyperlink r:id="rId193">
        <w:r>
          <w:rPr>
            <w:color w:val="0000FF"/>
            <w:u w:val="single"/>
          </w:rPr>
          <w:t>MOA</w:t>
        </w:r>
      </w:hyperlink>
      <w:r>
        <w:t>.</w:t>
      </w:r>
    </w:p>
    <w:p w14:paraId="7B99C6C7" w14:textId="03D74C97" w:rsidR="00134255" w:rsidRPr="002271DA" w:rsidRDefault="00134255" w:rsidP="002271DA">
      <w:pPr>
        <w:pStyle w:val="ScheduleSectionL2"/>
        <w:widowControl w:val="0"/>
        <w:numPr>
          <w:ilvl w:val="1"/>
          <w:numId w:val="18"/>
        </w:numPr>
        <w:spacing w:after="320"/>
        <w:rPr>
          <w:b/>
        </w:rPr>
      </w:pPr>
      <w:r w:rsidRPr="002271DA">
        <w:rPr>
          <w:b/>
        </w:rPr>
        <w:t xml:space="preserve">Responsibilities Indicated by the </w:t>
      </w:r>
      <w:hyperlink r:id="rId194" w:tgtFrame="_blank" w:history="1">
        <w:r w:rsidRPr="002271DA">
          <w:rPr>
            <w:color w:val="0000FF"/>
            <w:u w:val="single"/>
          </w:rPr>
          <w:t>CoMCoP</w:t>
        </w:r>
      </w:hyperlink>
      <w:r w:rsidRPr="002271DA">
        <w:rPr>
          <w:b/>
        </w:rPr>
        <w:t xml:space="preserve"> Tables </w:t>
      </w:r>
    </w:p>
    <w:p w14:paraId="556BAFB6" w14:textId="77777777" w:rsidR="00134255" w:rsidRPr="00134255" w:rsidRDefault="00134255" w:rsidP="00134255">
      <w:pPr>
        <w:pStyle w:val="ScheduleSectionL3"/>
        <w:widowControl w:val="0"/>
        <w:spacing w:after="320"/>
      </w:pPr>
      <w:r w:rsidRPr="00134255">
        <w:t xml:space="preserve">In the tables used in this </w:t>
      </w:r>
      <w:hyperlink r:id="rId195" w:tgtFrame="_blank" w:history="1">
        <w:r w:rsidRPr="00C90550">
          <w:rPr>
            <w:rStyle w:val="Hyperlink"/>
            <w:color w:val="0000FF"/>
          </w:rPr>
          <w:t>CoMCoP</w:t>
        </w:r>
      </w:hyperlink>
      <w:r w:rsidRPr="00134255">
        <w:t>: </w:t>
      </w:r>
    </w:p>
    <w:p w14:paraId="1F40B6DB" w14:textId="77777777" w:rsidR="00134255" w:rsidRPr="00134255" w:rsidRDefault="00134255" w:rsidP="006B4723">
      <w:pPr>
        <w:pStyle w:val="ScheduleSectionL3"/>
        <w:widowControl w:val="0"/>
        <w:numPr>
          <w:ilvl w:val="0"/>
          <w:numId w:val="9"/>
        </w:numPr>
        <w:spacing w:after="320"/>
      </w:pPr>
      <w:r w:rsidRPr="00134255">
        <w:lastRenderedPageBreak/>
        <w:t xml:space="preserve">The columns headed 'Involvement' indicate that the listed categories of </w:t>
      </w:r>
      <w:hyperlink r:id="rId196" w:tgtFrame="_blank" w:history="1">
        <w:r w:rsidRPr="00C90550">
          <w:rPr>
            <w:rStyle w:val="Hyperlink"/>
            <w:color w:val="0000FF"/>
          </w:rPr>
          <w:t>Party</w:t>
        </w:r>
      </w:hyperlink>
      <w:r w:rsidRPr="00C90550">
        <w:rPr>
          <w:color w:val="0000FF"/>
        </w:rPr>
        <w:t xml:space="preserve"> </w:t>
      </w:r>
      <w:r w:rsidRPr="00134255">
        <w:t>are involved in the activity, but not necessarily responsible for compliance. </w:t>
      </w:r>
    </w:p>
    <w:p w14:paraId="443AF49A" w14:textId="77777777" w:rsidR="00A41D40" w:rsidRDefault="00A41D40" w:rsidP="006B4723">
      <w:pPr>
        <w:pStyle w:val="ScheduleSectionL3"/>
        <w:widowControl w:val="0"/>
        <w:numPr>
          <w:ilvl w:val="0"/>
          <w:numId w:val="10"/>
        </w:numPr>
        <w:spacing w:after="320"/>
        <w:sectPr w:rsidR="00A41D40" w:rsidSect="005A42D5">
          <w:footerReference w:type="default" r:id="rId197"/>
          <w:footerReference w:type="first" r:id="rId198"/>
          <w:pgSz w:w="11906" w:h="16838"/>
          <w:pgMar w:top="1440" w:right="1440" w:bottom="1440" w:left="1440" w:header="708" w:footer="708" w:gutter="0"/>
          <w:cols w:space="708"/>
          <w:docGrid w:linePitch="360"/>
        </w:sectPr>
      </w:pPr>
    </w:p>
    <w:p w14:paraId="10B3ABF4" w14:textId="7DF03379" w:rsidR="00134255" w:rsidRPr="00134255" w:rsidRDefault="00134255" w:rsidP="006B4723">
      <w:pPr>
        <w:pStyle w:val="ScheduleSectionL3"/>
        <w:widowControl w:val="0"/>
        <w:numPr>
          <w:ilvl w:val="0"/>
          <w:numId w:val="10"/>
        </w:numPr>
        <w:spacing w:after="320"/>
      </w:pPr>
      <w:r w:rsidRPr="00134255">
        <w:lastRenderedPageBreak/>
        <w:t xml:space="preserve">The columns headed 'Auditable </w:t>
      </w:r>
      <w:hyperlink r:id="rId199" w:history="1">
        <w:r w:rsidRPr="00DC3D25">
          <w:rPr>
            <w:rStyle w:val="Hyperlink"/>
            <w:color w:val="0000FF"/>
          </w:rPr>
          <w:t>Party</w:t>
        </w:r>
      </w:hyperlink>
      <w:r w:rsidRPr="00134255">
        <w:t xml:space="preserve">' indicate that the listed categories of </w:t>
      </w:r>
      <w:hyperlink r:id="rId200" w:tgtFrame="_blank" w:history="1">
        <w:r w:rsidRPr="00DC3D25">
          <w:rPr>
            <w:rStyle w:val="Hyperlink"/>
            <w:color w:val="0000FF"/>
          </w:rPr>
          <w:t>Party</w:t>
        </w:r>
      </w:hyperlink>
      <w:r w:rsidRPr="00DC3D25">
        <w:rPr>
          <w:color w:val="0000FF"/>
        </w:rPr>
        <w:t xml:space="preserve"> </w:t>
      </w:r>
      <w:r w:rsidRPr="00134255">
        <w:t>are responsible for ensuring compliance. </w:t>
      </w:r>
    </w:p>
    <w:p w14:paraId="5EB85B13" w14:textId="4F7B825D" w:rsidR="00D072FE" w:rsidRDefault="00134255" w:rsidP="002271DA">
      <w:pPr>
        <w:pStyle w:val="ScheduleSectionL3"/>
        <w:widowControl w:val="0"/>
        <w:numPr>
          <w:ilvl w:val="0"/>
          <w:numId w:val="11"/>
        </w:numPr>
        <w:spacing w:after="320"/>
      </w:pPr>
      <w:r w:rsidRPr="00134255">
        <w:t>The columns headed 'Work Category' cross refer to the work categories described in Appendix 1. </w:t>
      </w:r>
    </w:p>
    <w:p w14:paraId="018FDB50" w14:textId="77777777" w:rsidR="00041D4E" w:rsidRPr="00041D4E" w:rsidRDefault="003C4ED3" w:rsidP="00041D4E">
      <w:pPr>
        <w:pStyle w:val="Heading1"/>
        <w:keepNext w:val="0"/>
        <w:keepLines w:val="0"/>
        <w:widowControl w:val="0"/>
        <w:spacing w:before="0" w:after="320"/>
        <w:ind w:left="370"/>
      </w:pPr>
      <w:bookmarkStart w:id="3" w:name="_Toc211870377"/>
      <w:bookmarkStart w:id="4" w:name="_Toc211870803"/>
      <w:bookmarkStart w:id="5" w:name="_Toc211871321"/>
      <w:r w:rsidRPr="000F7174">
        <w:rPr>
          <w:sz w:val="32"/>
        </w:rPr>
        <w:t>Company Pre-requisites</w:t>
      </w:r>
      <w:bookmarkEnd w:id="3"/>
      <w:bookmarkEnd w:id="4"/>
      <w:bookmarkEnd w:id="5"/>
    </w:p>
    <w:p w14:paraId="618ADB84" w14:textId="5EC9DF7E" w:rsidR="002610FC" w:rsidRDefault="002610FC" w:rsidP="006B4723">
      <w:pPr>
        <w:pStyle w:val="Heading1"/>
        <w:keepNext w:val="0"/>
        <w:keepLines w:val="0"/>
        <w:widowControl w:val="0"/>
        <w:numPr>
          <w:ilvl w:val="0"/>
          <w:numId w:val="18"/>
        </w:numPr>
        <w:spacing w:before="0" w:after="320"/>
      </w:pPr>
      <w:hyperlink r:id="rId201"/>
      <w:hyperlink r:id="rId202">
        <w:bookmarkStart w:id="6" w:name="_Toc211871322"/>
        <w:r w:rsidR="00D072FE">
          <w:rPr>
            <w:color w:val="0000FF"/>
            <w:u w:val="single"/>
          </w:rPr>
          <w:t>Registration</w:t>
        </w:r>
        <w:bookmarkEnd w:id="6"/>
      </w:hyperlink>
    </w:p>
    <w:p w14:paraId="0BA120D9" w14:textId="79554E77" w:rsidR="00615792" w:rsidRPr="006C0CF2" w:rsidRDefault="006C0CF2" w:rsidP="00615792">
      <w:pPr>
        <w:pStyle w:val="ScheduleSectionL2"/>
        <w:widowControl w:val="0"/>
        <w:spacing w:after="320"/>
        <w:ind w:left="720"/>
        <w:jc w:val="left"/>
        <w:rPr>
          <w:b/>
        </w:rPr>
      </w:pPr>
      <w:r w:rsidRPr="008053C7">
        <w:rPr>
          <w:bCs/>
        </w:rPr>
        <w:t>3.1</w:t>
      </w:r>
      <w:r>
        <w:rPr>
          <w:b/>
        </w:rPr>
        <w:t xml:space="preserve"> </w:t>
      </w:r>
      <w:r w:rsidR="00D072FE">
        <w:rPr>
          <w:b/>
        </w:rPr>
        <w:t>Approval to Operate</w:t>
      </w:r>
    </w:p>
    <w:tbl>
      <w:tblPr>
        <w:tblW w:w="1344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6361"/>
        <w:gridCol w:w="1417"/>
        <w:gridCol w:w="1418"/>
        <w:gridCol w:w="1417"/>
        <w:gridCol w:w="1134"/>
        <w:gridCol w:w="1701"/>
      </w:tblGrid>
      <w:tr w:rsidR="005B5CBA" w:rsidRPr="004207D6" w14:paraId="77AA1F56" w14:textId="77777777" w:rsidTr="00615792">
        <w:trPr>
          <w:trHeight w:val="808"/>
        </w:trPr>
        <w:tc>
          <w:tcPr>
            <w:tcW w:w="6361" w:type="dxa"/>
          </w:tcPr>
          <w:p w14:paraId="1E412ECD" w14:textId="77777777" w:rsidR="005B5CBA" w:rsidRPr="004207D6" w:rsidRDefault="005B5CBA">
            <w:pPr>
              <w:pStyle w:val="Heading1"/>
              <w:jc w:val="left"/>
              <w:rPr>
                <w:b w:val="0"/>
                <w:bCs/>
                <w:color w:val="auto"/>
                <w:sz w:val="20"/>
                <w:szCs w:val="20"/>
              </w:rPr>
            </w:pPr>
          </w:p>
        </w:tc>
        <w:tc>
          <w:tcPr>
            <w:tcW w:w="1417" w:type="dxa"/>
          </w:tcPr>
          <w:p w14:paraId="45AD2C10" w14:textId="77777777" w:rsidR="005B5CBA" w:rsidRPr="004207D6" w:rsidRDefault="005B5CBA">
            <w:pPr>
              <w:rPr>
                <w:bCs/>
                <w:szCs w:val="22"/>
              </w:rPr>
            </w:pPr>
            <w:r w:rsidRPr="004207D6">
              <w:rPr>
                <w:bCs/>
              </w:rPr>
              <w:t xml:space="preserve">Gas </w:t>
            </w:r>
            <w:r w:rsidRPr="0057139B">
              <w:rPr>
                <w:rFonts w:cs="Arial"/>
                <w:bCs/>
                <w:szCs w:val="22"/>
              </w:rPr>
              <w:t>Involvement</w:t>
            </w:r>
          </w:p>
        </w:tc>
        <w:tc>
          <w:tcPr>
            <w:tcW w:w="1418" w:type="dxa"/>
          </w:tcPr>
          <w:p w14:paraId="1F80477E" w14:textId="77777777" w:rsidR="005B5CBA" w:rsidRPr="004207D6" w:rsidRDefault="005B5CBA">
            <w:pPr>
              <w:rPr>
                <w:bCs/>
                <w:szCs w:val="22"/>
              </w:rPr>
            </w:pPr>
            <w:r w:rsidRPr="004207D6">
              <w:rPr>
                <w:bCs/>
              </w:rPr>
              <w:t xml:space="preserve">Smart </w:t>
            </w:r>
            <w:r w:rsidRPr="0057139B">
              <w:rPr>
                <w:rFonts w:cs="Arial"/>
                <w:bCs/>
                <w:szCs w:val="22"/>
              </w:rPr>
              <w:t>Involvement</w:t>
            </w:r>
          </w:p>
        </w:tc>
        <w:tc>
          <w:tcPr>
            <w:tcW w:w="1417" w:type="dxa"/>
          </w:tcPr>
          <w:p w14:paraId="174372E9" w14:textId="77777777" w:rsidR="005B5CBA" w:rsidRPr="004207D6" w:rsidRDefault="005B5CBA">
            <w:pPr>
              <w:rPr>
                <w:bCs/>
                <w:szCs w:val="22"/>
              </w:rPr>
            </w:pPr>
            <w:r w:rsidRPr="004207D6">
              <w:rPr>
                <w:bCs/>
              </w:rPr>
              <w:t xml:space="preserve">Electricity </w:t>
            </w:r>
            <w:r w:rsidRPr="0057139B">
              <w:rPr>
                <w:rFonts w:cs="Arial"/>
                <w:bCs/>
                <w:szCs w:val="22"/>
              </w:rPr>
              <w:t>Involvement</w:t>
            </w:r>
          </w:p>
        </w:tc>
        <w:tc>
          <w:tcPr>
            <w:tcW w:w="1134" w:type="dxa"/>
          </w:tcPr>
          <w:p w14:paraId="119C08B9" w14:textId="77777777" w:rsidR="005B5CBA" w:rsidRPr="004207D6" w:rsidRDefault="005B5CBA">
            <w:pPr>
              <w:rPr>
                <w:bCs/>
                <w:szCs w:val="22"/>
              </w:rPr>
            </w:pPr>
            <w:r w:rsidRPr="004207D6">
              <w:rPr>
                <w:bCs/>
              </w:rPr>
              <w:t>Work Category</w:t>
            </w:r>
          </w:p>
        </w:tc>
        <w:tc>
          <w:tcPr>
            <w:tcW w:w="1701" w:type="dxa"/>
          </w:tcPr>
          <w:p w14:paraId="2A075DE7" w14:textId="77777777" w:rsidR="005B5CBA" w:rsidRPr="0057139B" w:rsidRDefault="005B5CBA">
            <w:pPr>
              <w:rPr>
                <w:bCs/>
              </w:rPr>
            </w:pPr>
            <w:r w:rsidRPr="0057139B">
              <w:rPr>
                <w:rFonts w:cs="Arial"/>
                <w:bCs/>
                <w:szCs w:val="22"/>
              </w:rPr>
              <w:t>Auditable Party</w:t>
            </w:r>
          </w:p>
        </w:tc>
      </w:tr>
      <w:tr w:rsidR="005B5CBA" w:rsidRPr="00D072FE" w14:paraId="693277C3" w14:textId="77777777" w:rsidTr="00615792">
        <w:tc>
          <w:tcPr>
            <w:tcW w:w="6361" w:type="dxa"/>
          </w:tcPr>
          <w:p w14:paraId="54811DD4" w14:textId="77777777" w:rsidR="005B5CBA" w:rsidRPr="002D61F0" w:rsidRDefault="005B5CBA">
            <w:pPr>
              <w:pStyle w:val="ScheduleSectionL3"/>
              <w:widowControl w:val="0"/>
              <w:spacing w:after="0"/>
              <w:ind w:left="0" w:firstLine="0"/>
              <w:jc w:val="left"/>
            </w:pPr>
            <w:hyperlink r:id="rId203"/>
            <w:hyperlink r:id="rId204"/>
            <w:r>
              <w:t xml:space="preserve">3.1.1 All relevant </w:t>
            </w:r>
            <w:hyperlink r:id="rId205">
              <w:r>
                <w:rPr>
                  <w:color w:val="0000FF"/>
                  <w:u w:val="single"/>
                </w:rPr>
                <w:t>Parties</w:t>
              </w:r>
            </w:hyperlink>
            <w:r>
              <w:t xml:space="preserve"> may gain </w:t>
            </w:r>
            <w:hyperlink r:id="rId206">
              <w:r>
                <w:rPr>
                  <w:color w:val="0000FF"/>
                  <w:u w:val="single"/>
                </w:rPr>
                <w:t>REC</w:t>
              </w:r>
            </w:hyperlink>
            <w:r>
              <w:t xml:space="preserve"> approval by demonstrating they are is able to comply with the relevant requirements of this </w:t>
            </w:r>
            <w:hyperlink r:id="rId207">
              <w:r w:rsidRPr="009555B4">
                <w:rPr>
                  <w:color w:val="0000FF"/>
                  <w:u w:val="single"/>
                </w:rPr>
                <w:t>CoMCoP</w:t>
              </w:r>
            </w:hyperlink>
            <w:r>
              <w:t> on an ongoing basis. This will be done via an initial audit followed by a</w:t>
            </w:r>
            <w:r>
              <w:rPr>
                <w:rFonts w:cs="Arial"/>
              </w:rPr>
              <w:t xml:space="preserve"> periodic</w:t>
            </w:r>
            <w:r>
              <w:t xml:space="preserve"> audit regime (see </w:t>
            </w:r>
            <w:hyperlink r:id="rId208">
              <w:r>
                <w:rPr>
                  <w:color w:val="0000FF"/>
                  <w:u w:val="single"/>
                </w:rPr>
                <w:t>REC Portal</w:t>
              </w:r>
            </w:hyperlink>
            <w:r>
              <w:t xml:space="preserve">).The </w:t>
            </w:r>
            <w:hyperlink r:id="rId209" w:history="1">
              <w:r w:rsidRPr="00584200">
                <w:rPr>
                  <w:rStyle w:val="Hyperlink"/>
                  <w:rFonts w:cs="Arial"/>
                  <w:color w:val="0000FF"/>
                </w:rPr>
                <w:t>Party</w:t>
              </w:r>
            </w:hyperlink>
            <w:r w:rsidRPr="00590E1C">
              <w:rPr>
                <w:rFonts w:cs="Arial"/>
              </w:rPr>
              <w:t xml:space="preserve"> </w:t>
            </w:r>
            <w:r>
              <w:t>will be assessed against the relevant requirements of this </w:t>
            </w:r>
            <w:hyperlink r:id="rId210">
              <w:r w:rsidRPr="00584200">
                <w:rPr>
                  <w:color w:val="0000FF"/>
                  <w:u w:val="single"/>
                </w:rPr>
                <w:t>CoMCoP</w:t>
              </w:r>
            </w:hyperlink>
            <w:r>
              <w:t>.</w:t>
            </w:r>
          </w:p>
        </w:tc>
        <w:tc>
          <w:tcPr>
            <w:tcW w:w="1417" w:type="dxa"/>
          </w:tcPr>
          <w:p w14:paraId="786223F5" w14:textId="77777777" w:rsidR="005B5CBA" w:rsidRPr="00BD0A93" w:rsidRDefault="005B5CBA">
            <w:pPr>
              <w:jc w:val="left"/>
              <w:rPr>
                <w:szCs w:val="22"/>
              </w:rPr>
            </w:pPr>
            <w:r w:rsidRPr="00BD0A93">
              <w:t>AMI, ASP, MAM</w:t>
            </w:r>
          </w:p>
        </w:tc>
        <w:tc>
          <w:tcPr>
            <w:tcW w:w="1418" w:type="dxa"/>
          </w:tcPr>
          <w:p w14:paraId="680A54F4" w14:textId="77777777" w:rsidR="005B5CBA" w:rsidRPr="00BD0A93" w:rsidRDefault="005B5CBA">
            <w:pPr>
              <w:jc w:val="left"/>
              <w:rPr>
                <w:szCs w:val="22"/>
              </w:rPr>
            </w:pPr>
            <w:r w:rsidRPr="00BD0A93">
              <w:t>ES</w:t>
            </w:r>
          </w:p>
        </w:tc>
        <w:tc>
          <w:tcPr>
            <w:tcW w:w="1417" w:type="dxa"/>
          </w:tcPr>
          <w:p w14:paraId="6F6A04A8" w14:textId="77777777" w:rsidR="005B5CBA" w:rsidRPr="00E314CA" w:rsidRDefault="005B5CBA">
            <w:pPr>
              <w:jc w:val="left"/>
              <w:rPr>
                <w:szCs w:val="22"/>
              </w:rPr>
            </w:pPr>
            <w:r w:rsidRPr="00E314CA">
              <w:t>DNO, MOA, EMO</w:t>
            </w:r>
            <w:r w:rsidRPr="0057139B">
              <w:rPr>
                <w:rFonts w:cs="Arial"/>
                <w:szCs w:val="22"/>
              </w:rPr>
              <w:t>, SIP</w:t>
            </w:r>
          </w:p>
        </w:tc>
        <w:tc>
          <w:tcPr>
            <w:tcW w:w="1134" w:type="dxa"/>
          </w:tcPr>
          <w:p w14:paraId="51419013" w14:textId="77777777" w:rsidR="005B5CBA" w:rsidRPr="007F09D6" w:rsidRDefault="005B5CBA">
            <w:pPr>
              <w:jc w:val="left"/>
              <w:rPr>
                <w:szCs w:val="22"/>
              </w:rPr>
            </w:pPr>
            <w:r>
              <w:t>C1, C2, C3, C4</w:t>
            </w:r>
          </w:p>
        </w:tc>
        <w:tc>
          <w:tcPr>
            <w:tcW w:w="1701" w:type="dxa"/>
          </w:tcPr>
          <w:p w14:paraId="5B410A3C" w14:textId="77777777" w:rsidR="005B5CBA" w:rsidRPr="004207D6" w:rsidRDefault="005B5CBA">
            <w:pPr>
              <w:jc w:val="left"/>
              <w:rPr>
                <w:bCs/>
              </w:rPr>
            </w:pPr>
            <w:r w:rsidRPr="0057139B">
              <w:rPr>
                <w:rFonts w:cs="Arial"/>
                <w:bCs/>
                <w:szCs w:val="22"/>
              </w:rPr>
              <w:t>AMI, ASP, MAM, ES, DNO, MOA, EMO</w:t>
            </w:r>
          </w:p>
        </w:tc>
      </w:tr>
      <w:tr w:rsidR="005B5CBA" w:rsidRPr="00D072FE" w14:paraId="26987192" w14:textId="77777777" w:rsidTr="00615792">
        <w:tc>
          <w:tcPr>
            <w:tcW w:w="6361" w:type="dxa"/>
          </w:tcPr>
          <w:p w14:paraId="5029571F" w14:textId="77777777" w:rsidR="005B5CBA" w:rsidRDefault="005B5CBA">
            <w:pPr>
              <w:pStyle w:val="ScheduleSectionL3"/>
              <w:widowControl w:val="0"/>
              <w:spacing w:after="0"/>
              <w:ind w:left="0" w:firstLine="0"/>
              <w:jc w:val="left"/>
            </w:pPr>
            <w:r>
              <w:t xml:space="preserve">3.1.2 All relevant </w:t>
            </w:r>
            <w:hyperlink r:id="rId211">
              <w:r>
                <w:rPr>
                  <w:color w:val="0000FF"/>
                  <w:u w:val="single"/>
                </w:rPr>
                <w:t>Parties</w:t>
              </w:r>
            </w:hyperlink>
            <w:r>
              <w:t xml:space="preserve"> shall comply with the relevant technical standards in accordance with Appendix 1 and Appendix 6, where relevant, for all aspects of work being undertaken, including, planning, design, installation, commissioning, maintenance, removal and disposal.</w:t>
            </w:r>
          </w:p>
        </w:tc>
        <w:tc>
          <w:tcPr>
            <w:tcW w:w="1417" w:type="dxa"/>
          </w:tcPr>
          <w:p w14:paraId="5D000D96" w14:textId="77777777" w:rsidR="005B5CBA" w:rsidRPr="00BD0A93" w:rsidRDefault="005B5CBA">
            <w:pPr>
              <w:jc w:val="left"/>
              <w:rPr>
                <w:szCs w:val="22"/>
              </w:rPr>
            </w:pPr>
            <w:r w:rsidRPr="00BD0A93">
              <w:t xml:space="preserve">AMI, </w:t>
            </w:r>
            <w:hyperlink r:id="rId212" w:history="1">
              <w:r w:rsidRPr="00BD0A93">
                <w:rPr>
                  <w:rStyle w:val="Hyperlink"/>
                  <w:u w:val="none"/>
                </w:rPr>
                <w:t>ASP</w:t>
              </w:r>
            </w:hyperlink>
            <w:r w:rsidRPr="00BD0A93">
              <w:t>, MAM</w:t>
            </w:r>
          </w:p>
        </w:tc>
        <w:tc>
          <w:tcPr>
            <w:tcW w:w="1418" w:type="dxa"/>
          </w:tcPr>
          <w:p w14:paraId="66161EB6" w14:textId="77777777" w:rsidR="005B5CBA" w:rsidRPr="00BD0A93" w:rsidRDefault="005B5CBA">
            <w:pPr>
              <w:jc w:val="left"/>
              <w:rPr>
                <w:szCs w:val="22"/>
              </w:rPr>
            </w:pPr>
            <w:r w:rsidRPr="00BD0A93">
              <w:t>ES</w:t>
            </w:r>
          </w:p>
        </w:tc>
        <w:tc>
          <w:tcPr>
            <w:tcW w:w="1417" w:type="dxa"/>
          </w:tcPr>
          <w:p w14:paraId="79A5298B" w14:textId="77777777" w:rsidR="005B5CBA" w:rsidRPr="00E314CA" w:rsidRDefault="005B5CBA">
            <w:pPr>
              <w:jc w:val="left"/>
              <w:rPr>
                <w:szCs w:val="22"/>
              </w:rPr>
            </w:pPr>
            <w:r w:rsidRPr="00E314CA">
              <w:t>DNO, MOA, EMO</w:t>
            </w:r>
            <w:r w:rsidRPr="0057139B">
              <w:rPr>
                <w:rFonts w:cs="Arial"/>
                <w:szCs w:val="22"/>
              </w:rPr>
              <w:t>, SIP</w:t>
            </w:r>
          </w:p>
        </w:tc>
        <w:tc>
          <w:tcPr>
            <w:tcW w:w="1134" w:type="dxa"/>
          </w:tcPr>
          <w:p w14:paraId="5037BC3F" w14:textId="77777777" w:rsidR="005B5CBA" w:rsidRPr="007F09D6" w:rsidRDefault="005B5CBA">
            <w:pPr>
              <w:jc w:val="left"/>
              <w:rPr>
                <w:szCs w:val="22"/>
              </w:rPr>
            </w:pPr>
            <w:r>
              <w:t>C1, C2, C3, C4</w:t>
            </w:r>
          </w:p>
        </w:tc>
        <w:tc>
          <w:tcPr>
            <w:tcW w:w="1701" w:type="dxa"/>
          </w:tcPr>
          <w:p w14:paraId="053D9562" w14:textId="77777777" w:rsidR="005B5CBA" w:rsidRPr="004207D6" w:rsidRDefault="005B5CBA">
            <w:pPr>
              <w:jc w:val="left"/>
              <w:rPr>
                <w:bCs/>
              </w:rPr>
            </w:pPr>
            <w:r w:rsidRPr="0057139B">
              <w:rPr>
                <w:rFonts w:cs="Arial"/>
                <w:bCs/>
                <w:szCs w:val="22"/>
              </w:rPr>
              <w:t>AMI, ASP, MAM, ES, DNO, MOA, EMO</w:t>
            </w:r>
          </w:p>
        </w:tc>
      </w:tr>
      <w:tr w:rsidR="005B5CBA" w:rsidRPr="00D072FE" w14:paraId="6715570A" w14:textId="77777777" w:rsidTr="00615792">
        <w:tc>
          <w:tcPr>
            <w:tcW w:w="6361" w:type="dxa"/>
          </w:tcPr>
          <w:p w14:paraId="4149C4E2" w14:textId="77777777" w:rsidR="005B5CBA" w:rsidRDefault="005B5CBA">
            <w:pPr>
              <w:pStyle w:val="ScheduleSectionL3"/>
              <w:widowControl w:val="0"/>
              <w:spacing w:after="0"/>
              <w:ind w:left="0" w:firstLine="0"/>
              <w:jc w:val="left"/>
            </w:pPr>
            <w:r>
              <w:t xml:space="preserve">3.1.3 The following types of documentation are appropriate to demonstrate compliance that </w:t>
            </w:r>
            <w:hyperlink r:id="rId213" w:history="1">
              <w:r w:rsidRPr="00864AF1">
                <w:rPr>
                  <w:rStyle w:val="Hyperlink"/>
                  <w:rFonts w:cs="Arial"/>
                  <w:color w:val="0000FF"/>
                </w:rPr>
                <w:t>Metering Equipment</w:t>
              </w:r>
            </w:hyperlink>
            <w:r>
              <w:rPr>
                <w:rFonts w:cs="Arial"/>
              </w:rPr>
              <w:t xml:space="preserve"> is</w:t>
            </w:r>
            <w:r>
              <w:t xml:space="preserve"> suitable for the intended use </w:t>
            </w:r>
            <w:r w:rsidRPr="00C00D6E">
              <w:rPr>
                <w:rFonts w:cs="Arial"/>
              </w:rPr>
              <w:t>in line with regulations and standards at</w:t>
            </w:r>
            <w:r>
              <w:rPr>
                <w:rFonts w:cs="Arial"/>
              </w:rPr>
              <w:t xml:space="preserve"> the</w:t>
            </w:r>
            <w:r w:rsidRPr="00C00D6E">
              <w:rPr>
                <w:rFonts w:cs="Arial"/>
              </w:rPr>
              <w:t xml:space="preserve"> time of installation</w:t>
            </w:r>
            <w:r>
              <w:t>:</w:t>
            </w:r>
          </w:p>
        </w:tc>
        <w:tc>
          <w:tcPr>
            <w:tcW w:w="1417" w:type="dxa"/>
          </w:tcPr>
          <w:p w14:paraId="4612D995" w14:textId="77777777" w:rsidR="005B5CBA" w:rsidRPr="00003400" w:rsidRDefault="005B5CBA">
            <w:pPr>
              <w:jc w:val="left"/>
              <w:rPr>
                <w:szCs w:val="22"/>
              </w:rPr>
            </w:pPr>
            <w:r w:rsidRPr="00003400">
              <w:rPr>
                <w:szCs w:val="22"/>
              </w:rPr>
              <w:t>AMI, ASP, MAM</w:t>
            </w:r>
          </w:p>
        </w:tc>
        <w:tc>
          <w:tcPr>
            <w:tcW w:w="1418" w:type="dxa"/>
          </w:tcPr>
          <w:p w14:paraId="5C320DE8" w14:textId="77777777" w:rsidR="005B5CBA" w:rsidRPr="00003400" w:rsidRDefault="005B5CBA">
            <w:pPr>
              <w:jc w:val="left"/>
              <w:rPr>
                <w:szCs w:val="22"/>
              </w:rPr>
            </w:pPr>
            <w:r w:rsidRPr="00003400">
              <w:rPr>
                <w:szCs w:val="22"/>
              </w:rPr>
              <w:t>ES</w:t>
            </w:r>
          </w:p>
        </w:tc>
        <w:tc>
          <w:tcPr>
            <w:tcW w:w="1417" w:type="dxa"/>
          </w:tcPr>
          <w:p w14:paraId="074C62E3" w14:textId="77777777" w:rsidR="005B5CBA" w:rsidRPr="00E314CA" w:rsidRDefault="005B5CBA">
            <w:pPr>
              <w:jc w:val="left"/>
              <w:rPr>
                <w:szCs w:val="22"/>
              </w:rPr>
            </w:pPr>
            <w:r w:rsidRPr="00E314CA">
              <w:rPr>
                <w:szCs w:val="22"/>
              </w:rPr>
              <w:t>DNO, MOA, EMO</w:t>
            </w:r>
            <w:r w:rsidRPr="0057139B">
              <w:rPr>
                <w:rFonts w:cs="Arial"/>
                <w:szCs w:val="22"/>
              </w:rPr>
              <w:t>, SIP</w:t>
            </w:r>
          </w:p>
        </w:tc>
        <w:tc>
          <w:tcPr>
            <w:tcW w:w="1134" w:type="dxa"/>
          </w:tcPr>
          <w:p w14:paraId="187A5DA2" w14:textId="77777777" w:rsidR="005B5CBA" w:rsidRPr="006F43F1" w:rsidRDefault="005B5CBA">
            <w:pPr>
              <w:jc w:val="left"/>
              <w:rPr>
                <w:szCs w:val="22"/>
              </w:rPr>
            </w:pPr>
            <w:r w:rsidRPr="006F43F1">
              <w:rPr>
                <w:szCs w:val="22"/>
              </w:rPr>
              <w:t>C1, C2, C3, C4</w:t>
            </w:r>
          </w:p>
        </w:tc>
        <w:tc>
          <w:tcPr>
            <w:tcW w:w="1701" w:type="dxa"/>
          </w:tcPr>
          <w:p w14:paraId="2966C80D" w14:textId="77777777" w:rsidR="005B5CBA" w:rsidRPr="004207D6" w:rsidRDefault="005B5CBA">
            <w:pPr>
              <w:jc w:val="left"/>
              <w:rPr>
                <w:bCs/>
                <w:szCs w:val="22"/>
              </w:rPr>
            </w:pPr>
          </w:p>
        </w:tc>
      </w:tr>
      <w:tr w:rsidR="005B5CBA" w:rsidRPr="00D072FE" w14:paraId="3F8B0984" w14:textId="77777777" w:rsidTr="00615792">
        <w:trPr>
          <w:trHeight w:val="639"/>
        </w:trPr>
        <w:tc>
          <w:tcPr>
            <w:tcW w:w="6361" w:type="dxa"/>
            <w:vAlign w:val="center"/>
          </w:tcPr>
          <w:p w14:paraId="38B8FCF1" w14:textId="77777777" w:rsidR="005B5CBA" w:rsidRDefault="005B5CBA">
            <w:pPr>
              <w:pStyle w:val="ScheduleSectionL4"/>
              <w:widowControl w:val="0"/>
              <w:spacing w:after="0"/>
              <w:ind w:left="454" w:hanging="454"/>
              <w:jc w:val="left"/>
            </w:pPr>
            <w:r>
              <w:lastRenderedPageBreak/>
              <w:t>  (a) manufacturer’s letters of conformance;</w:t>
            </w:r>
          </w:p>
        </w:tc>
        <w:tc>
          <w:tcPr>
            <w:tcW w:w="1417" w:type="dxa"/>
            <w:vAlign w:val="center"/>
          </w:tcPr>
          <w:p w14:paraId="2BCC6904" w14:textId="77777777" w:rsidR="005B5CBA" w:rsidRPr="00067F88" w:rsidRDefault="005B5CBA">
            <w:pPr>
              <w:jc w:val="left"/>
              <w:rPr>
                <w:szCs w:val="22"/>
              </w:rPr>
            </w:pPr>
            <w:r w:rsidRPr="00067F88">
              <w:rPr>
                <w:szCs w:val="22"/>
              </w:rPr>
              <w:t>AMI, ASP, MAM</w:t>
            </w:r>
          </w:p>
        </w:tc>
        <w:tc>
          <w:tcPr>
            <w:tcW w:w="1418" w:type="dxa"/>
            <w:vAlign w:val="center"/>
          </w:tcPr>
          <w:p w14:paraId="5BE59285" w14:textId="77777777" w:rsidR="005B5CBA" w:rsidRPr="00067F88" w:rsidRDefault="005B5CBA">
            <w:pPr>
              <w:jc w:val="left"/>
              <w:rPr>
                <w:szCs w:val="22"/>
              </w:rPr>
            </w:pPr>
            <w:r w:rsidRPr="00067F88">
              <w:rPr>
                <w:szCs w:val="22"/>
              </w:rPr>
              <w:t>ES</w:t>
            </w:r>
          </w:p>
        </w:tc>
        <w:tc>
          <w:tcPr>
            <w:tcW w:w="1417" w:type="dxa"/>
            <w:vAlign w:val="center"/>
          </w:tcPr>
          <w:p w14:paraId="1132F0E1" w14:textId="77777777" w:rsidR="005B5CBA" w:rsidRPr="00E314CA" w:rsidRDefault="005B5CBA">
            <w:pPr>
              <w:jc w:val="left"/>
              <w:rPr>
                <w:szCs w:val="22"/>
              </w:rPr>
            </w:pPr>
            <w:r w:rsidRPr="00E314CA">
              <w:rPr>
                <w:szCs w:val="22"/>
              </w:rPr>
              <w:t>DNO, MOA, EMO</w:t>
            </w:r>
            <w:r w:rsidRPr="0057139B">
              <w:rPr>
                <w:rFonts w:cs="Arial"/>
                <w:szCs w:val="22"/>
              </w:rPr>
              <w:t>, SIP</w:t>
            </w:r>
          </w:p>
        </w:tc>
        <w:tc>
          <w:tcPr>
            <w:tcW w:w="1134" w:type="dxa"/>
            <w:vAlign w:val="center"/>
          </w:tcPr>
          <w:p w14:paraId="6A4FA52D" w14:textId="77777777" w:rsidR="005B5CBA" w:rsidRPr="007F09D6" w:rsidRDefault="005B5CBA">
            <w:pPr>
              <w:jc w:val="left"/>
            </w:pPr>
            <w:r>
              <w:rPr>
                <w:sz w:val="20"/>
              </w:rPr>
              <w:t>C1, C2, C3, C4</w:t>
            </w:r>
          </w:p>
        </w:tc>
        <w:tc>
          <w:tcPr>
            <w:tcW w:w="1701" w:type="dxa"/>
          </w:tcPr>
          <w:p w14:paraId="0C80AD75" w14:textId="77777777" w:rsidR="005B5CBA" w:rsidRPr="004207D6" w:rsidRDefault="005B5CBA">
            <w:pPr>
              <w:jc w:val="left"/>
              <w:rPr>
                <w:bCs/>
                <w:sz w:val="20"/>
              </w:rPr>
            </w:pPr>
            <w:r w:rsidRPr="0057139B">
              <w:rPr>
                <w:rFonts w:cs="Arial"/>
                <w:bCs/>
                <w:szCs w:val="22"/>
              </w:rPr>
              <w:t>AMI, ASP, MAM, ES, DNO, MOA, EMO</w:t>
            </w:r>
          </w:p>
        </w:tc>
      </w:tr>
      <w:tr w:rsidR="005B5CBA" w:rsidRPr="00D072FE" w14:paraId="4FF401C3" w14:textId="77777777" w:rsidTr="00615792">
        <w:tc>
          <w:tcPr>
            <w:tcW w:w="6361" w:type="dxa"/>
          </w:tcPr>
          <w:p w14:paraId="53F8E6A4" w14:textId="77777777" w:rsidR="005B5CBA" w:rsidRDefault="005B5CBA">
            <w:pPr>
              <w:pStyle w:val="ScheduleSectionL4"/>
              <w:widowControl w:val="0"/>
              <w:spacing w:after="0"/>
              <w:ind w:left="567"/>
              <w:jc w:val="left"/>
            </w:pPr>
            <w:r>
              <w:t>  (b) a purchase specification;</w:t>
            </w:r>
          </w:p>
        </w:tc>
        <w:tc>
          <w:tcPr>
            <w:tcW w:w="1417" w:type="dxa"/>
          </w:tcPr>
          <w:p w14:paraId="0EB50BAE" w14:textId="77777777" w:rsidR="005B5CBA" w:rsidRPr="004C6438" w:rsidRDefault="005B5CBA">
            <w:pPr>
              <w:jc w:val="left"/>
              <w:rPr>
                <w:szCs w:val="22"/>
              </w:rPr>
            </w:pPr>
            <w:r w:rsidRPr="004C6438">
              <w:rPr>
                <w:szCs w:val="22"/>
              </w:rPr>
              <w:t>AMI, ASP, MAM</w:t>
            </w:r>
          </w:p>
        </w:tc>
        <w:tc>
          <w:tcPr>
            <w:tcW w:w="1418" w:type="dxa"/>
          </w:tcPr>
          <w:p w14:paraId="528DCD7A" w14:textId="77777777" w:rsidR="005B5CBA" w:rsidRPr="004C6438" w:rsidRDefault="005B5CBA">
            <w:pPr>
              <w:jc w:val="left"/>
              <w:rPr>
                <w:szCs w:val="22"/>
              </w:rPr>
            </w:pPr>
            <w:r w:rsidRPr="004C6438">
              <w:rPr>
                <w:szCs w:val="22"/>
              </w:rPr>
              <w:t>ES</w:t>
            </w:r>
          </w:p>
        </w:tc>
        <w:tc>
          <w:tcPr>
            <w:tcW w:w="1417" w:type="dxa"/>
          </w:tcPr>
          <w:p w14:paraId="2510B529" w14:textId="77777777" w:rsidR="005B5CBA" w:rsidRPr="00E314CA" w:rsidRDefault="005B5CBA">
            <w:pPr>
              <w:jc w:val="left"/>
              <w:rPr>
                <w:szCs w:val="22"/>
              </w:rPr>
            </w:pPr>
            <w:r w:rsidRPr="00E314CA">
              <w:rPr>
                <w:szCs w:val="22"/>
              </w:rPr>
              <w:t>DNO, MOA, EMO</w:t>
            </w:r>
            <w:r w:rsidRPr="0057139B">
              <w:rPr>
                <w:rFonts w:cs="Arial"/>
                <w:szCs w:val="22"/>
              </w:rPr>
              <w:t>, SIP</w:t>
            </w:r>
          </w:p>
        </w:tc>
        <w:tc>
          <w:tcPr>
            <w:tcW w:w="1134" w:type="dxa"/>
          </w:tcPr>
          <w:p w14:paraId="0D02B8B2" w14:textId="77777777" w:rsidR="005B5CBA" w:rsidRPr="007F09D6" w:rsidRDefault="005B5CBA">
            <w:pPr>
              <w:jc w:val="left"/>
            </w:pPr>
            <w:r>
              <w:rPr>
                <w:sz w:val="20"/>
              </w:rPr>
              <w:t>C1, C2, C3, C4</w:t>
            </w:r>
          </w:p>
        </w:tc>
        <w:tc>
          <w:tcPr>
            <w:tcW w:w="1701" w:type="dxa"/>
          </w:tcPr>
          <w:p w14:paraId="3C742D20" w14:textId="77777777" w:rsidR="005B5CBA" w:rsidRPr="004207D6" w:rsidRDefault="005B5CBA">
            <w:pPr>
              <w:jc w:val="left"/>
              <w:rPr>
                <w:bCs/>
                <w:sz w:val="20"/>
              </w:rPr>
            </w:pPr>
            <w:r w:rsidRPr="0057139B">
              <w:rPr>
                <w:rFonts w:cs="Arial"/>
                <w:bCs/>
                <w:szCs w:val="22"/>
              </w:rPr>
              <w:t>AMI, ASP, MAM, ES, DNO, MOA, EMO</w:t>
            </w:r>
          </w:p>
        </w:tc>
      </w:tr>
      <w:tr w:rsidR="005B5CBA" w:rsidRPr="00D072FE" w14:paraId="65AC7EC8" w14:textId="77777777" w:rsidTr="00615792">
        <w:trPr>
          <w:trHeight w:val="443"/>
        </w:trPr>
        <w:tc>
          <w:tcPr>
            <w:tcW w:w="6361" w:type="dxa"/>
          </w:tcPr>
          <w:p w14:paraId="5EF46736" w14:textId="77777777" w:rsidR="005B5CBA" w:rsidRPr="00D072FE" w:rsidRDefault="005B5CBA">
            <w:pPr>
              <w:pStyle w:val="ScheduleSectionL4"/>
              <w:widowControl w:val="0"/>
              <w:spacing w:after="0"/>
              <w:ind w:left="567"/>
              <w:jc w:val="left"/>
              <w:rPr>
                <w:b/>
                <w:bCs/>
              </w:rPr>
            </w:pPr>
            <w:r>
              <w:t xml:space="preserve">  (c) material certificates;</w:t>
            </w:r>
          </w:p>
        </w:tc>
        <w:tc>
          <w:tcPr>
            <w:tcW w:w="1417" w:type="dxa"/>
          </w:tcPr>
          <w:p w14:paraId="6128667F" w14:textId="77777777" w:rsidR="005B5CBA" w:rsidRPr="003F4883" w:rsidRDefault="005B5CBA">
            <w:pPr>
              <w:jc w:val="left"/>
              <w:rPr>
                <w:szCs w:val="22"/>
              </w:rPr>
            </w:pPr>
            <w:r w:rsidRPr="003F4883">
              <w:rPr>
                <w:szCs w:val="22"/>
              </w:rPr>
              <w:t xml:space="preserve">AMI, </w:t>
            </w:r>
            <w:hyperlink r:id="rId214">
              <w:r w:rsidRPr="003F4883">
                <w:rPr>
                  <w:szCs w:val="22"/>
                </w:rPr>
                <w:t>ASP</w:t>
              </w:r>
            </w:hyperlink>
            <w:r w:rsidRPr="003F4883">
              <w:rPr>
                <w:szCs w:val="22"/>
              </w:rPr>
              <w:t>, MAM</w:t>
            </w:r>
          </w:p>
        </w:tc>
        <w:tc>
          <w:tcPr>
            <w:tcW w:w="1418" w:type="dxa"/>
          </w:tcPr>
          <w:p w14:paraId="65F0F4D8" w14:textId="77777777" w:rsidR="005B5CBA" w:rsidRPr="003F4883" w:rsidRDefault="005B5CBA">
            <w:pPr>
              <w:jc w:val="left"/>
              <w:rPr>
                <w:szCs w:val="22"/>
              </w:rPr>
            </w:pPr>
            <w:r w:rsidRPr="003F4883">
              <w:rPr>
                <w:szCs w:val="22"/>
              </w:rPr>
              <w:t>ES</w:t>
            </w:r>
          </w:p>
        </w:tc>
        <w:tc>
          <w:tcPr>
            <w:tcW w:w="1417" w:type="dxa"/>
          </w:tcPr>
          <w:p w14:paraId="67EDF315" w14:textId="77777777" w:rsidR="005B5CBA" w:rsidRPr="00E314CA" w:rsidRDefault="005B5CBA">
            <w:pPr>
              <w:jc w:val="left"/>
              <w:rPr>
                <w:szCs w:val="22"/>
              </w:rPr>
            </w:pPr>
            <w:r w:rsidRPr="00E314CA">
              <w:rPr>
                <w:szCs w:val="22"/>
              </w:rPr>
              <w:t>DNO, MOA, EMO</w:t>
            </w:r>
            <w:r w:rsidRPr="0057139B">
              <w:rPr>
                <w:rFonts w:cs="Arial"/>
                <w:szCs w:val="22"/>
              </w:rPr>
              <w:t>, SIP</w:t>
            </w:r>
          </w:p>
        </w:tc>
        <w:tc>
          <w:tcPr>
            <w:tcW w:w="1134" w:type="dxa"/>
          </w:tcPr>
          <w:p w14:paraId="2E936D0F" w14:textId="77777777" w:rsidR="005B5CBA" w:rsidRPr="007F09D6" w:rsidRDefault="005B5CBA">
            <w:pPr>
              <w:jc w:val="left"/>
            </w:pPr>
            <w:r>
              <w:rPr>
                <w:sz w:val="20"/>
              </w:rPr>
              <w:t>C1, C2, C3, C4</w:t>
            </w:r>
          </w:p>
        </w:tc>
        <w:tc>
          <w:tcPr>
            <w:tcW w:w="1701" w:type="dxa"/>
          </w:tcPr>
          <w:p w14:paraId="68CB98A9" w14:textId="77777777" w:rsidR="005B5CBA" w:rsidRPr="004207D6" w:rsidRDefault="005B5CBA">
            <w:pPr>
              <w:jc w:val="left"/>
              <w:rPr>
                <w:bCs/>
                <w:sz w:val="20"/>
              </w:rPr>
            </w:pPr>
            <w:r w:rsidRPr="0057139B">
              <w:rPr>
                <w:rFonts w:cs="Arial"/>
                <w:bCs/>
                <w:szCs w:val="22"/>
              </w:rPr>
              <w:t>AMI, ASP, MAM, ES, DNO, MOA, EMO</w:t>
            </w:r>
          </w:p>
        </w:tc>
      </w:tr>
      <w:tr w:rsidR="005B5CBA" w:rsidRPr="00D072FE" w14:paraId="1A33561C" w14:textId="77777777" w:rsidTr="00615792">
        <w:tc>
          <w:tcPr>
            <w:tcW w:w="6361" w:type="dxa"/>
          </w:tcPr>
          <w:p w14:paraId="2588B45F" w14:textId="77777777" w:rsidR="005B5CBA" w:rsidRDefault="005B5CBA">
            <w:pPr>
              <w:pStyle w:val="ScheduleSectionL4"/>
              <w:widowControl w:val="0"/>
              <w:spacing w:after="0"/>
              <w:ind w:left="567"/>
              <w:jc w:val="left"/>
            </w:pPr>
            <w:r>
              <w:t>  (d) test certificates;</w:t>
            </w:r>
          </w:p>
        </w:tc>
        <w:tc>
          <w:tcPr>
            <w:tcW w:w="1417" w:type="dxa"/>
          </w:tcPr>
          <w:p w14:paraId="087C61B4" w14:textId="77777777" w:rsidR="005B5CBA" w:rsidRPr="003F4883" w:rsidRDefault="005B5CBA">
            <w:pPr>
              <w:jc w:val="left"/>
              <w:rPr>
                <w:szCs w:val="22"/>
              </w:rPr>
            </w:pPr>
            <w:r w:rsidRPr="003F4883">
              <w:rPr>
                <w:szCs w:val="22"/>
              </w:rPr>
              <w:t>AMI, ASP, MAM</w:t>
            </w:r>
          </w:p>
        </w:tc>
        <w:tc>
          <w:tcPr>
            <w:tcW w:w="1418" w:type="dxa"/>
          </w:tcPr>
          <w:p w14:paraId="26BCEAEB" w14:textId="77777777" w:rsidR="005B5CBA" w:rsidRPr="003F4883" w:rsidRDefault="005B5CBA">
            <w:pPr>
              <w:jc w:val="left"/>
              <w:rPr>
                <w:szCs w:val="22"/>
              </w:rPr>
            </w:pPr>
            <w:r w:rsidRPr="003F4883">
              <w:rPr>
                <w:szCs w:val="22"/>
              </w:rPr>
              <w:t>ES</w:t>
            </w:r>
          </w:p>
        </w:tc>
        <w:tc>
          <w:tcPr>
            <w:tcW w:w="1417" w:type="dxa"/>
          </w:tcPr>
          <w:p w14:paraId="388CF983" w14:textId="77777777" w:rsidR="005B5CBA" w:rsidRPr="00E314CA" w:rsidRDefault="005B5CBA">
            <w:pPr>
              <w:jc w:val="left"/>
              <w:rPr>
                <w:szCs w:val="22"/>
              </w:rPr>
            </w:pPr>
            <w:r w:rsidRPr="00E314CA">
              <w:rPr>
                <w:szCs w:val="22"/>
              </w:rPr>
              <w:t>DNO, MOA, EMO</w:t>
            </w:r>
            <w:r>
              <w:rPr>
                <w:szCs w:val="22"/>
              </w:rPr>
              <w:t>, SIP</w:t>
            </w:r>
          </w:p>
        </w:tc>
        <w:tc>
          <w:tcPr>
            <w:tcW w:w="1134" w:type="dxa"/>
          </w:tcPr>
          <w:p w14:paraId="134CDCA7" w14:textId="77777777" w:rsidR="005B5CBA" w:rsidRPr="007F09D6" w:rsidRDefault="005B5CBA">
            <w:pPr>
              <w:jc w:val="left"/>
            </w:pPr>
            <w:r>
              <w:rPr>
                <w:sz w:val="20"/>
              </w:rPr>
              <w:t>C1, C2, C3, C4</w:t>
            </w:r>
          </w:p>
        </w:tc>
        <w:tc>
          <w:tcPr>
            <w:tcW w:w="1701" w:type="dxa"/>
          </w:tcPr>
          <w:p w14:paraId="06B99FC7" w14:textId="77777777" w:rsidR="005B5CBA" w:rsidRPr="004207D6" w:rsidRDefault="005B5CBA">
            <w:pPr>
              <w:jc w:val="left"/>
              <w:rPr>
                <w:bCs/>
                <w:sz w:val="20"/>
              </w:rPr>
            </w:pPr>
            <w:r w:rsidRPr="0057139B">
              <w:rPr>
                <w:rFonts w:cs="Arial"/>
                <w:bCs/>
                <w:szCs w:val="22"/>
              </w:rPr>
              <w:t>AMI, ASP, MAM, ES, DNO, MOA, EMO</w:t>
            </w:r>
          </w:p>
        </w:tc>
      </w:tr>
      <w:tr w:rsidR="005B5CBA" w:rsidRPr="00D072FE" w14:paraId="624696C4" w14:textId="77777777" w:rsidTr="00615792">
        <w:tc>
          <w:tcPr>
            <w:tcW w:w="6361" w:type="dxa"/>
          </w:tcPr>
          <w:p w14:paraId="3E7B2838" w14:textId="77777777" w:rsidR="005B5CBA" w:rsidRDefault="005B5CBA">
            <w:pPr>
              <w:pStyle w:val="ScheduleSectionL4"/>
              <w:widowControl w:val="0"/>
              <w:spacing w:after="0"/>
              <w:ind w:left="454" w:hanging="454"/>
              <w:jc w:val="left"/>
            </w:pPr>
            <w:r>
              <w:t xml:space="preserve">  (e) equipment suppliers’ or manufacturers’ literature or warranties, and</w:t>
            </w:r>
          </w:p>
        </w:tc>
        <w:tc>
          <w:tcPr>
            <w:tcW w:w="1417" w:type="dxa"/>
          </w:tcPr>
          <w:p w14:paraId="15C2C117" w14:textId="77777777" w:rsidR="005B5CBA" w:rsidRPr="003F4883" w:rsidRDefault="005B5CBA">
            <w:pPr>
              <w:jc w:val="left"/>
              <w:rPr>
                <w:szCs w:val="22"/>
              </w:rPr>
            </w:pPr>
            <w:r w:rsidRPr="003F4883">
              <w:rPr>
                <w:szCs w:val="22"/>
              </w:rPr>
              <w:t>AMI, ASP, MAM</w:t>
            </w:r>
          </w:p>
        </w:tc>
        <w:tc>
          <w:tcPr>
            <w:tcW w:w="1418" w:type="dxa"/>
          </w:tcPr>
          <w:p w14:paraId="6B76538A" w14:textId="77777777" w:rsidR="005B5CBA" w:rsidRPr="003F4883" w:rsidRDefault="005B5CBA">
            <w:pPr>
              <w:jc w:val="left"/>
              <w:rPr>
                <w:szCs w:val="22"/>
              </w:rPr>
            </w:pPr>
            <w:r w:rsidRPr="003F4883">
              <w:rPr>
                <w:szCs w:val="22"/>
              </w:rPr>
              <w:t>ES</w:t>
            </w:r>
          </w:p>
        </w:tc>
        <w:tc>
          <w:tcPr>
            <w:tcW w:w="1417" w:type="dxa"/>
          </w:tcPr>
          <w:p w14:paraId="356FBA36" w14:textId="77777777" w:rsidR="005B5CBA" w:rsidRPr="00E314CA" w:rsidRDefault="005B5CBA">
            <w:pPr>
              <w:jc w:val="left"/>
              <w:rPr>
                <w:szCs w:val="22"/>
              </w:rPr>
            </w:pPr>
            <w:r w:rsidRPr="00E314CA">
              <w:rPr>
                <w:szCs w:val="22"/>
              </w:rPr>
              <w:t>DNO, MOA, EMO</w:t>
            </w:r>
            <w:r w:rsidRPr="0057139B">
              <w:rPr>
                <w:rFonts w:cs="Arial"/>
                <w:szCs w:val="22"/>
              </w:rPr>
              <w:t>, SIP</w:t>
            </w:r>
          </w:p>
        </w:tc>
        <w:tc>
          <w:tcPr>
            <w:tcW w:w="1134" w:type="dxa"/>
          </w:tcPr>
          <w:p w14:paraId="1A4784CF" w14:textId="77777777" w:rsidR="005B5CBA" w:rsidRPr="007F09D6" w:rsidRDefault="005B5CBA">
            <w:pPr>
              <w:jc w:val="left"/>
            </w:pPr>
            <w:r>
              <w:rPr>
                <w:sz w:val="20"/>
              </w:rPr>
              <w:t>C1, C2, C3, C4</w:t>
            </w:r>
          </w:p>
        </w:tc>
        <w:tc>
          <w:tcPr>
            <w:tcW w:w="1701" w:type="dxa"/>
          </w:tcPr>
          <w:p w14:paraId="44BEAED9" w14:textId="77777777" w:rsidR="005B5CBA" w:rsidRPr="004207D6" w:rsidRDefault="005B5CBA">
            <w:pPr>
              <w:jc w:val="left"/>
              <w:rPr>
                <w:bCs/>
                <w:sz w:val="20"/>
              </w:rPr>
            </w:pPr>
            <w:r w:rsidRPr="0057139B">
              <w:rPr>
                <w:rFonts w:cs="Arial"/>
                <w:bCs/>
                <w:szCs w:val="22"/>
              </w:rPr>
              <w:t>AMI, ASP, MAM, ES, DNO, MOA, EMO</w:t>
            </w:r>
          </w:p>
        </w:tc>
      </w:tr>
      <w:tr w:rsidR="005B5CBA" w14:paraId="49525D5D" w14:textId="77777777" w:rsidTr="00615792">
        <w:tc>
          <w:tcPr>
            <w:tcW w:w="6361" w:type="dxa"/>
          </w:tcPr>
          <w:p w14:paraId="4912D889" w14:textId="77777777" w:rsidR="005B5CBA" w:rsidRPr="00D072FE" w:rsidRDefault="005B5CBA">
            <w:pPr>
              <w:pStyle w:val="ScheduleSectionL4"/>
              <w:widowControl w:val="0"/>
              <w:spacing w:after="0"/>
              <w:ind w:left="454" w:hanging="454"/>
              <w:jc w:val="left"/>
              <w:rPr>
                <w:rFonts w:eastAsia="Arial" w:cs="Arial"/>
                <w:color w:val="000000"/>
              </w:rPr>
            </w:pPr>
            <w:r>
              <w:t xml:space="preserve">  (f)  hazardous area certification (i.e. demonstrating conformance to ATEX requirements and CE marked as appropriate for the hazardous area). </w:t>
            </w:r>
          </w:p>
        </w:tc>
        <w:tc>
          <w:tcPr>
            <w:tcW w:w="1417" w:type="dxa"/>
          </w:tcPr>
          <w:p w14:paraId="7309D8DB" w14:textId="77777777" w:rsidR="005B5CBA" w:rsidRPr="003F4883" w:rsidRDefault="005B5CBA">
            <w:pPr>
              <w:jc w:val="left"/>
              <w:rPr>
                <w:szCs w:val="22"/>
              </w:rPr>
            </w:pPr>
            <w:r w:rsidRPr="003F4883">
              <w:rPr>
                <w:szCs w:val="22"/>
              </w:rPr>
              <w:t>MAM, AMI</w:t>
            </w:r>
            <w:r>
              <w:rPr>
                <w:szCs w:val="22"/>
              </w:rPr>
              <w:t>, ASP</w:t>
            </w:r>
          </w:p>
        </w:tc>
        <w:tc>
          <w:tcPr>
            <w:tcW w:w="1418" w:type="dxa"/>
          </w:tcPr>
          <w:p w14:paraId="5BD148A3" w14:textId="77777777" w:rsidR="005B5CBA" w:rsidRPr="003F4883" w:rsidRDefault="005B5CBA">
            <w:pPr>
              <w:jc w:val="left"/>
              <w:rPr>
                <w:szCs w:val="22"/>
              </w:rPr>
            </w:pPr>
          </w:p>
        </w:tc>
        <w:tc>
          <w:tcPr>
            <w:tcW w:w="1417" w:type="dxa"/>
          </w:tcPr>
          <w:p w14:paraId="06DC7175" w14:textId="77777777" w:rsidR="005B5CBA" w:rsidRPr="00E314CA" w:rsidRDefault="005B5CBA">
            <w:pPr>
              <w:jc w:val="left"/>
              <w:rPr>
                <w:szCs w:val="22"/>
              </w:rPr>
            </w:pPr>
          </w:p>
        </w:tc>
        <w:tc>
          <w:tcPr>
            <w:tcW w:w="1134" w:type="dxa"/>
          </w:tcPr>
          <w:p w14:paraId="51F9399E" w14:textId="77777777" w:rsidR="005B5CBA" w:rsidRPr="007F09D6" w:rsidRDefault="005B5CBA">
            <w:pPr>
              <w:jc w:val="left"/>
              <w:rPr>
                <w:szCs w:val="22"/>
              </w:rPr>
            </w:pPr>
            <w:r>
              <w:t>C1, C2, C3, C4</w:t>
            </w:r>
          </w:p>
        </w:tc>
        <w:tc>
          <w:tcPr>
            <w:tcW w:w="1701" w:type="dxa"/>
          </w:tcPr>
          <w:p w14:paraId="6124515E" w14:textId="77777777" w:rsidR="005B5CBA" w:rsidRPr="004207D6" w:rsidRDefault="005B5CBA">
            <w:pPr>
              <w:jc w:val="left"/>
              <w:rPr>
                <w:bCs/>
              </w:rPr>
            </w:pPr>
            <w:r w:rsidRPr="0057139B">
              <w:rPr>
                <w:rFonts w:cs="Arial"/>
                <w:bCs/>
                <w:szCs w:val="22"/>
              </w:rPr>
              <w:t>MAM, AMI, ASP</w:t>
            </w:r>
          </w:p>
        </w:tc>
      </w:tr>
      <w:tr w:rsidR="005B5CBA" w:rsidRPr="00D072FE" w14:paraId="5073F083" w14:textId="77777777" w:rsidTr="00615792">
        <w:tc>
          <w:tcPr>
            <w:tcW w:w="6361" w:type="dxa"/>
          </w:tcPr>
          <w:p w14:paraId="77D486EF" w14:textId="77777777" w:rsidR="005B5CBA" w:rsidRPr="00546372" w:rsidRDefault="005B5CBA">
            <w:pPr>
              <w:pStyle w:val="ScheduleSectionL3"/>
              <w:widowControl w:val="0"/>
              <w:spacing w:after="0"/>
              <w:ind w:left="0" w:firstLine="0"/>
              <w:jc w:val="left"/>
            </w:pPr>
            <w:r>
              <w:t xml:space="preserve">3.1.4 All relevant </w:t>
            </w:r>
            <w:hyperlink r:id="rId215">
              <w:r>
                <w:rPr>
                  <w:color w:val="0000FF"/>
                  <w:u w:val="single"/>
                </w:rPr>
                <w:t>Parties</w:t>
              </w:r>
            </w:hyperlink>
            <w:r>
              <w:t xml:space="preserve"> must hold a </w:t>
            </w:r>
            <w:hyperlink r:id="rId216" w:history="1">
              <w:r w:rsidRPr="005F6D5E">
                <w:rPr>
                  <w:rStyle w:val="Hyperlink"/>
                  <w:color w:val="0000FF"/>
                </w:rPr>
                <w:t>Registration Certificate</w:t>
              </w:r>
            </w:hyperlink>
            <w:r>
              <w:t> or </w:t>
            </w:r>
            <w:hyperlink r:id="rId217">
              <w:r>
                <w:rPr>
                  <w:color w:val="0000FF"/>
                  <w:u w:val="single"/>
                </w:rPr>
                <w:t>Provisional Certificate</w:t>
              </w:r>
            </w:hyperlink>
            <w:r>
              <w:t>, or such other means of demonstrating their accreditation under the </w:t>
            </w:r>
            <w:hyperlink r:id="rId218">
              <w:r>
                <w:rPr>
                  <w:color w:val="0000FF"/>
                  <w:u w:val="single"/>
                </w:rPr>
                <w:t>REC</w:t>
              </w:r>
            </w:hyperlink>
            <w:r>
              <w:t> as may be issued by the </w:t>
            </w:r>
            <w:hyperlink r:id="rId219">
              <w:r>
                <w:rPr>
                  <w:color w:val="0000FF"/>
                  <w:u w:val="single"/>
                </w:rPr>
                <w:t>Code Manager</w:t>
              </w:r>
            </w:hyperlink>
            <w:r>
              <w:t>. This </w:t>
            </w:r>
            <w:hyperlink r:id="rId220">
              <w:r>
                <w:rPr>
                  <w:color w:val="0000FF"/>
                  <w:u w:val="single"/>
                </w:rPr>
                <w:t>Registration Certificate</w:t>
              </w:r>
            </w:hyperlink>
            <w:r>
              <w:t xml:space="preserve"> authorises the parties to work in accordance with this </w:t>
            </w:r>
            <w:hyperlink r:id="rId221">
              <w:r>
                <w:rPr>
                  <w:color w:val="0000FF"/>
                  <w:u w:val="single"/>
                </w:rPr>
                <w:t>CoMCoP</w:t>
              </w:r>
            </w:hyperlink>
            <w:r>
              <w:t>.</w:t>
            </w:r>
          </w:p>
        </w:tc>
        <w:tc>
          <w:tcPr>
            <w:tcW w:w="1417" w:type="dxa"/>
          </w:tcPr>
          <w:p w14:paraId="2F4969F9" w14:textId="77777777" w:rsidR="005B5CBA" w:rsidRPr="003F4883" w:rsidRDefault="005B5CBA">
            <w:pPr>
              <w:jc w:val="left"/>
              <w:rPr>
                <w:szCs w:val="22"/>
              </w:rPr>
            </w:pPr>
            <w:r w:rsidRPr="003F4883">
              <w:lastRenderedPageBreak/>
              <w:t>MAM, AMI</w:t>
            </w:r>
            <w:r>
              <w:t>, ASP</w:t>
            </w:r>
          </w:p>
        </w:tc>
        <w:tc>
          <w:tcPr>
            <w:tcW w:w="1418" w:type="dxa"/>
          </w:tcPr>
          <w:p w14:paraId="2E7345B5" w14:textId="77777777" w:rsidR="005B5CBA" w:rsidRPr="003F4883" w:rsidRDefault="005B5CBA">
            <w:pPr>
              <w:jc w:val="left"/>
              <w:rPr>
                <w:szCs w:val="22"/>
              </w:rPr>
            </w:pPr>
          </w:p>
        </w:tc>
        <w:tc>
          <w:tcPr>
            <w:tcW w:w="1417" w:type="dxa"/>
          </w:tcPr>
          <w:p w14:paraId="1745F8D6" w14:textId="77777777" w:rsidR="005B5CBA" w:rsidRPr="00E314CA" w:rsidRDefault="005B5CBA">
            <w:pPr>
              <w:jc w:val="left"/>
              <w:rPr>
                <w:szCs w:val="22"/>
              </w:rPr>
            </w:pPr>
            <w:hyperlink r:id="rId222">
              <w:r w:rsidRPr="00E314CA">
                <w:t>MOA</w:t>
              </w:r>
            </w:hyperlink>
            <w:r w:rsidRPr="00E314CA">
              <w:t>, EMO</w:t>
            </w:r>
            <w:r w:rsidRPr="0057139B">
              <w:rPr>
                <w:rFonts w:cs="Arial"/>
                <w:szCs w:val="22"/>
              </w:rPr>
              <w:t>, SIP</w:t>
            </w:r>
          </w:p>
        </w:tc>
        <w:tc>
          <w:tcPr>
            <w:tcW w:w="1134" w:type="dxa"/>
          </w:tcPr>
          <w:p w14:paraId="7267F98A" w14:textId="77777777" w:rsidR="005B5CBA" w:rsidRPr="007F09D6" w:rsidRDefault="005B5CBA">
            <w:pPr>
              <w:jc w:val="left"/>
              <w:rPr>
                <w:szCs w:val="22"/>
              </w:rPr>
            </w:pPr>
            <w:r>
              <w:t>C1, C2, C3, C4</w:t>
            </w:r>
          </w:p>
        </w:tc>
        <w:tc>
          <w:tcPr>
            <w:tcW w:w="1701" w:type="dxa"/>
          </w:tcPr>
          <w:p w14:paraId="19DD0E22" w14:textId="77777777" w:rsidR="005B5CBA" w:rsidRPr="004207D6" w:rsidRDefault="005B5CBA">
            <w:pPr>
              <w:jc w:val="left"/>
              <w:rPr>
                <w:bCs/>
              </w:rPr>
            </w:pPr>
            <w:r w:rsidRPr="0057139B">
              <w:rPr>
                <w:rFonts w:cs="Arial"/>
                <w:bCs/>
                <w:szCs w:val="22"/>
              </w:rPr>
              <w:t>MAM, AMI, ASP, MOA, EMO</w:t>
            </w:r>
          </w:p>
        </w:tc>
      </w:tr>
      <w:tr w:rsidR="005B5CBA" w14:paraId="0C2284BA" w14:textId="77777777" w:rsidTr="00615792">
        <w:tc>
          <w:tcPr>
            <w:tcW w:w="6361" w:type="dxa"/>
          </w:tcPr>
          <w:p w14:paraId="0ADEBA58" w14:textId="77777777" w:rsidR="005B5CBA" w:rsidRPr="00546372" w:rsidRDefault="005B5CBA">
            <w:pPr>
              <w:pStyle w:val="ScheduleSectionL3"/>
              <w:widowControl w:val="0"/>
              <w:spacing w:after="0"/>
              <w:ind w:left="0" w:firstLine="0"/>
              <w:jc w:val="left"/>
            </w:pPr>
            <w:r>
              <w:t xml:space="preserve">3.1.5 The relevant </w:t>
            </w:r>
            <w:hyperlink r:id="rId223">
              <w:r>
                <w:rPr>
                  <w:color w:val="0000FF"/>
                  <w:u w:val="single"/>
                </w:rPr>
                <w:t>Parties</w:t>
              </w:r>
            </w:hyperlink>
            <w:r>
              <w:t xml:space="preserve"> shall only carry out work in respect of the categories of work for which they have been approved and shall not make any false claim in relation to the extent of its approval.</w:t>
            </w:r>
          </w:p>
        </w:tc>
        <w:tc>
          <w:tcPr>
            <w:tcW w:w="1417" w:type="dxa"/>
          </w:tcPr>
          <w:p w14:paraId="1D9F72E6" w14:textId="77777777" w:rsidR="005B5CBA" w:rsidRPr="003F4883" w:rsidRDefault="005B5CBA">
            <w:pPr>
              <w:jc w:val="left"/>
              <w:rPr>
                <w:szCs w:val="22"/>
              </w:rPr>
            </w:pPr>
            <w:r w:rsidRPr="003F4883">
              <w:t>AMI, ASP</w:t>
            </w:r>
            <w:r>
              <w:t>, MAM</w:t>
            </w:r>
          </w:p>
        </w:tc>
        <w:tc>
          <w:tcPr>
            <w:tcW w:w="1418" w:type="dxa"/>
          </w:tcPr>
          <w:p w14:paraId="0907AC7D" w14:textId="77777777" w:rsidR="005B5CBA" w:rsidRPr="003F4883" w:rsidRDefault="005B5CBA">
            <w:pPr>
              <w:jc w:val="left"/>
              <w:rPr>
                <w:szCs w:val="22"/>
              </w:rPr>
            </w:pPr>
          </w:p>
        </w:tc>
        <w:tc>
          <w:tcPr>
            <w:tcW w:w="1417" w:type="dxa"/>
          </w:tcPr>
          <w:p w14:paraId="0670DD1A" w14:textId="77777777" w:rsidR="005B5CBA" w:rsidRPr="00E314CA" w:rsidRDefault="005B5CBA">
            <w:pPr>
              <w:jc w:val="left"/>
              <w:rPr>
                <w:szCs w:val="22"/>
              </w:rPr>
            </w:pPr>
            <w:r w:rsidRPr="00E314CA">
              <w:t>DNO, MOA, EMO</w:t>
            </w:r>
            <w:r w:rsidRPr="0057139B">
              <w:rPr>
                <w:rFonts w:cs="Arial"/>
                <w:szCs w:val="22"/>
              </w:rPr>
              <w:t>, SIP</w:t>
            </w:r>
          </w:p>
        </w:tc>
        <w:tc>
          <w:tcPr>
            <w:tcW w:w="1134" w:type="dxa"/>
          </w:tcPr>
          <w:p w14:paraId="32DEEFEF" w14:textId="77777777" w:rsidR="005B5CBA" w:rsidRPr="007F09D6" w:rsidRDefault="005B5CBA">
            <w:pPr>
              <w:jc w:val="left"/>
              <w:rPr>
                <w:szCs w:val="22"/>
              </w:rPr>
            </w:pPr>
            <w:r>
              <w:t>C1, C2, C3, C4</w:t>
            </w:r>
          </w:p>
        </w:tc>
        <w:tc>
          <w:tcPr>
            <w:tcW w:w="1701" w:type="dxa"/>
          </w:tcPr>
          <w:p w14:paraId="2DA77439" w14:textId="77777777" w:rsidR="005B5CBA" w:rsidRPr="004207D6" w:rsidRDefault="005B5CBA">
            <w:pPr>
              <w:jc w:val="left"/>
              <w:rPr>
                <w:bCs/>
              </w:rPr>
            </w:pPr>
            <w:r w:rsidRPr="0057139B">
              <w:rPr>
                <w:rFonts w:cs="Arial"/>
                <w:bCs/>
                <w:szCs w:val="22"/>
              </w:rPr>
              <w:t>AMI, ASP, MAM, DNO, MOA, EMO</w:t>
            </w:r>
          </w:p>
        </w:tc>
      </w:tr>
      <w:tr w:rsidR="005B5CBA" w:rsidRPr="00CB25AE" w14:paraId="60A4671F" w14:textId="77777777" w:rsidTr="00615792">
        <w:tc>
          <w:tcPr>
            <w:tcW w:w="6361" w:type="dxa"/>
          </w:tcPr>
          <w:p w14:paraId="234A9B21" w14:textId="77777777" w:rsidR="005B5CBA" w:rsidRPr="00590E1C" w:rsidRDefault="005B5CBA">
            <w:pPr>
              <w:pStyle w:val="ScheduleSectionL3"/>
              <w:widowControl w:val="0"/>
              <w:spacing w:after="0"/>
              <w:ind w:left="0" w:firstLine="0"/>
              <w:rPr>
                <w:rFonts w:cs="Arial"/>
              </w:rPr>
            </w:pPr>
            <w:r>
              <w:rPr>
                <w:rFonts w:cs="Arial"/>
              </w:rPr>
              <w:t>3.1.6 T</w:t>
            </w:r>
            <w:r w:rsidRPr="00C00D6E">
              <w:rPr>
                <w:rFonts w:cs="Arial"/>
              </w:rPr>
              <w:t xml:space="preserve">he relevant Parties shall provide a relevant contact email address to </w:t>
            </w:r>
            <w:r>
              <w:rPr>
                <w:rFonts w:cs="Arial"/>
              </w:rPr>
              <w:t xml:space="preserve">the </w:t>
            </w:r>
            <w:hyperlink r:id="rId224" w:history="1">
              <w:r w:rsidRPr="00F635D0">
                <w:rPr>
                  <w:rStyle w:val="Hyperlink"/>
                  <w:rFonts w:cs="Arial"/>
                  <w:color w:val="0000FF"/>
                </w:rPr>
                <w:t>Code Manager</w:t>
              </w:r>
            </w:hyperlink>
            <w:r w:rsidRPr="00C00D6E">
              <w:rPr>
                <w:rFonts w:cs="Arial"/>
              </w:rPr>
              <w:t xml:space="preserve"> and shall notify </w:t>
            </w:r>
            <w:r>
              <w:rPr>
                <w:rFonts w:cs="Arial"/>
              </w:rPr>
              <w:t xml:space="preserve">the </w:t>
            </w:r>
            <w:hyperlink r:id="rId225" w:history="1">
              <w:r w:rsidRPr="00627B9E">
                <w:rPr>
                  <w:rStyle w:val="Hyperlink"/>
                  <w:rFonts w:cs="Arial"/>
                  <w:color w:val="0000FF"/>
                </w:rPr>
                <w:t>Code Manager</w:t>
              </w:r>
            </w:hyperlink>
            <w:r w:rsidRPr="00C00D6E">
              <w:rPr>
                <w:rFonts w:cs="Arial"/>
              </w:rPr>
              <w:t xml:space="preserve"> within 10 </w:t>
            </w:r>
            <w:hyperlink r:id="rId226" w:history="1">
              <w:r w:rsidRPr="00627B9E">
                <w:rPr>
                  <w:rStyle w:val="Hyperlink"/>
                  <w:rFonts w:cs="Arial"/>
                  <w:color w:val="0000FF"/>
                </w:rPr>
                <w:t>Working Day</w:t>
              </w:r>
            </w:hyperlink>
            <w:r w:rsidRPr="00C00D6E">
              <w:rPr>
                <w:rFonts w:cs="Arial"/>
              </w:rPr>
              <w:t xml:space="preserve">s if this information </w:t>
            </w:r>
            <w:r>
              <w:rPr>
                <w:rFonts w:cs="Arial"/>
              </w:rPr>
              <w:t>changes.</w:t>
            </w:r>
          </w:p>
        </w:tc>
        <w:tc>
          <w:tcPr>
            <w:tcW w:w="1417" w:type="dxa"/>
          </w:tcPr>
          <w:p w14:paraId="002E0660" w14:textId="77777777" w:rsidR="005B5CBA" w:rsidRPr="00590E1C" w:rsidRDefault="005B5CBA">
            <w:pPr>
              <w:jc w:val="left"/>
              <w:rPr>
                <w:rFonts w:cs="Arial"/>
                <w:bCs/>
                <w:szCs w:val="22"/>
              </w:rPr>
            </w:pPr>
            <w:r w:rsidRPr="007F6BF7">
              <w:t>AMI, ASP, MAM</w:t>
            </w:r>
          </w:p>
        </w:tc>
        <w:tc>
          <w:tcPr>
            <w:tcW w:w="1418" w:type="dxa"/>
          </w:tcPr>
          <w:p w14:paraId="00B74BFF" w14:textId="77777777" w:rsidR="005B5CBA" w:rsidRPr="007F6BF7" w:rsidDel="00671495" w:rsidRDefault="005B5CBA">
            <w:pPr>
              <w:jc w:val="left"/>
            </w:pPr>
            <w:r w:rsidRPr="007F6BF7">
              <w:t>ES</w:t>
            </w:r>
          </w:p>
        </w:tc>
        <w:tc>
          <w:tcPr>
            <w:tcW w:w="1417" w:type="dxa"/>
          </w:tcPr>
          <w:p w14:paraId="12EB352E" w14:textId="77777777" w:rsidR="005B5CBA" w:rsidRPr="007F6BF7" w:rsidRDefault="005B5CBA">
            <w:pPr>
              <w:jc w:val="left"/>
            </w:pPr>
            <w:r w:rsidRPr="007F6BF7">
              <w:t>MOA, EMO DNO, SIP</w:t>
            </w:r>
          </w:p>
        </w:tc>
        <w:tc>
          <w:tcPr>
            <w:tcW w:w="1134" w:type="dxa"/>
          </w:tcPr>
          <w:p w14:paraId="6463E8C2" w14:textId="77777777" w:rsidR="005B5CBA" w:rsidRPr="007F6BF7" w:rsidRDefault="005B5CBA">
            <w:pPr>
              <w:jc w:val="left"/>
            </w:pPr>
            <w:r w:rsidRPr="007F6BF7">
              <w:t>C1, C2, C3, C4</w:t>
            </w:r>
          </w:p>
        </w:tc>
        <w:tc>
          <w:tcPr>
            <w:tcW w:w="1701" w:type="dxa"/>
          </w:tcPr>
          <w:p w14:paraId="67E53EBA" w14:textId="77777777" w:rsidR="005B5CBA" w:rsidRPr="00F4683E" w:rsidRDefault="005B5CBA">
            <w:pPr>
              <w:jc w:val="left"/>
              <w:rPr>
                <w:lang w:val="de-DE"/>
              </w:rPr>
            </w:pPr>
            <w:r w:rsidRPr="00F4683E">
              <w:rPr>
                <w:lang w:val="de-DE"/>
              </w:rPr>
              <w:t>AMI, ASP, MAM, ES, MOA, EMO, DNO</w:t>
            </w:r>
          </w:p>
        </w:tc>
      </w:tr>
      <w:tr w:rsidR="005B5CBA" w:rsidRPr="00590E1C" w14:paraId="62EEC943" w14:textId="77777777" w:rsidTr="00615792">
        <w:tc>
          <w:tcPr>
            <w:tcW w:w="6361" w:type="dxa"/>
          </w:tcPr>
          <w:p w14:paraId="1E14EC47" w14:textId="77777777" w:rsidR="005B5CBA" w:rsidRPr="00590E1C" w:rsidRDefault="005B5CBA">
            <w:pPr>
              <w:pStyle w:val="ScheduleSectionL3"/>
              <w:widowControl w:val="0"/>
              <w:spacing w:after="0"/>
              <w:ind w:left="0" w:firstLine="0"/>
              <w:rPr>
                <w:rFonts w:cs="Arial"/>
              </w:rPr>
            </w:pPr>
            <w:r>
              <w:rPr>
                <w:rFonts w:cs="Arial"/>
              </w:rPr>
              <w:t xml:space="preserve">3.1.7 </w:t>
            </w:r>
            <w:r w:rsidRPr="00C00D6E">
              <w:rPr>
                <w:rFonts w:cs="Arial"/>
              </w:rPr>
              <w:t>The </w:t>
            </w:r>
            <w:hyperlink r:id="rId227" w:history="1">
              <w:r w:rsidRPr="00EB6912">
                <w:rPr>
                  <w:rStyle w:val="Hyperlink"/>
                  <w:rFonts w:cs="Arial"/>
                  <w:color w:val="0000FF"/>
                </w:rPr>
                <w:t>MAM</w:t>
              </w:r>
            </w:hyperlink>
            <w:r w:rsidRPr="00EB6912">
              <w:rPr>
                <w:rFonts w:cs="Arial"/>
              </w:rPr>
              <w:t xml:space="preserve"> </w:t>
            </w:r>
            <w:r w:rsidRPr="00C00D6E">
              <w:rPr>
                <w:rFonts w:cs="Arial"/>
              </w:rPr>
              <w:t xml:space="preserve">and </w:t>
            </w:r>
            <w:hyperlink r:id="rId228" w:history="1">
              <w:r w:rsidRPr="008929A1">
                <w:rPr>
                  <w:rStyle w:val="Hyperlink"/>
                  <w:rFonts w:cs="Arial"/>
                  <w:color w:val="0000FF"/>
                </w:rPr>
                <w:t>AMI</w:t>
              </w:r>
            </w:hyperlink>
            <w:r w:rsidRPr="00C00D6E">
              <w:rPr>
                <w:rFonts w:cs="Arial"/>
              </w:rPr>
              <w:t xml:space="preserve"> shall be compliant with the </w:t>
            </w:r>
            <w:hyperlink r:id="rId229" w:history="1">
              <w:r w:rsidRPr="00852D62">
                <w:rPr>
                  <w:rStyle w:val="Hyperlink"/>
                  <w:rFonts w:cs="Arial"/>
                  <w:color w:val="0000FF"/>
                </w:rPr>
                <w:t>RGMA</w:t>
              </w:r>
            </w:hyperlink>
            <w:r w:rsidRPr="00C00D6E">
              <w:rPr>
                <w:rFonts w:cs="Arial"/>
              </w:rPr>
              <w:t xml:space="preserve"> baseline and conform with the industry standard methods of communications. Work data flows shall conform to the relevant parts of the </w:t>
            </w:r>
            <w:hyperlink r:id="rId230" w:history="1">
              <w:r w:rsidRPr="00852D62">
                <w:rPr>
                  <w:rStyle w:val="Hyperlink"/>
                  <w:rFonts w:cs="Arial"/>
                  <w:color w:val="0000FF"/>
                </w:rPr>
                <w:t>RGMA</w:t>
              </w:r>
            </w:hyperlink>
            <w:r w:rsidRPr="00C00D6E">
              <w:rPr>
                <w:rFonts w:cs="Arial"/>
              </w:rPr>
              <w:t xml:space="preserve"> processes.</w:t>
            </w:r>
          </w:p>
        </w:tc>
        <w:tc>
          <w:tcPr>
            <w:tcW w:w="1417" w:type="dxa"/>
          </w:tcPr>
          <w:p w14:paraId="23B9155E" w14:textId="77777777" w:rsidR="005B5CBA" w:rsidRPr="007F6BF7" w:rsidRDefault="005B5CBA">
            <w:pPr>
              <w:jc w:val="left"/>
            </w:pPr>
            <w:r w:rsidRPr="007F6BF7">
              <w:t>AMI, MAM</w:t>
            </w:r>
          </w:p>
        </w:tc>
        <w:tc>
          <w:tcPr>
            <w:tcW w:w="1418" w:type="dxa"/>
          </w:tcPr>
          <w:p w14:paraId="0E758C1F" w14:textId="77777777" w:rsidR="005B5CBA" w:rsidRPr="007F6BF7" w:rsidDel="00671495" w:rsidRDefault="005B5CBA">
            <w:pPr>
              <w:jc w:val="left"/>
            </w:pPr>
          </w:p>
        </w:tc>
        <w:tc>
          <w:tcPr>
            <w:tcW w:w="1417" w:type="dxa"/>
          </w:tcPr>
          <w:p w14:paraId="4E8D33FD" w14:textId="77777777" w:rsidR="005B5CBA" w:rsidRPr="007F6BF7" w:rsidRDefault="005B5CBA">
            <w:pPr>
              <w:jc w:val="left"/>
            </w:pPr>
          </w:p>
        </w:tc>
        <w:tc>
          <w:tcPr>
            <w:tcW w:w="1134" w:type="dxa"/>
          </w:tcPr>
          <w:p w14:paraId="1A1049A1" w14:textId="77777777" w:rsidR="005B5CBA" w:rsidRPr="007F6BF7" w:rsidRDefault="005B5CBA">
            <w:pPr>
              <w:jc w:val="left"/>
            </w:pPr>
            <w:r w:rsidRPr="007F6BF7">
              <w:t>C1, C2, C3, C4</w:t>
            </w:r>
          </w:p>
        </w:tc>
        <w:tc>
          <w:tcPr>
            <w:tcW w:w="1701" w:type="dxa"/>
          </w:tcPr>
          <w:p w14:paraId="7DE55B5C" w14:textId="77777777" w:rsidR="005B5CBA" w:rsidRPr="007F6BF7" w:rsidRDefault="005B5CBA">
            <w:pPr>
              <w:jc w:val="left"/>
            </w:pPr>
            <w:r w:rsidRPr="007F6BF7">
              <w:t>AMI, MAM</w:t>
            </w:r>
          </w:p>
        </w:tc>
      </w:tr>
      <w:tr w:rsidR="005B5CBA" w:rsidRPr="00590E1C" w14:paraId="043F0858" w14:textId="77777777" w:rsidTr="00615792">
        <w:tc>
          <w:tcPr>
            <w:tcW w:w="6361" w:type="dxa"/>
          </w:tcPr>
          <w:p w14:paraId="7DABFE74" w14:textId="77777777" w:rsidR="005B5CBA" w:rsidRPr="00590E1C" w:rsidRDefault="005B5CBA">
            <w:pPr>
              <w:pStyle w:val="ScheduleSectionL3"/>
              <w:widowControl w:val="0"/>
              <w:spacing w:after="0"/>
              <w:ind w:left="0" w:firstLine="0"/>
              <w:rPr>
                <w:rFonts w:cs="Arial"/>
              </w:rPr>
            </w:pPr>
            <w:r>
              <w:rPr>
                <w:rFonts w:cs="Arial"/>
              </w:rPr>
              <w:t xml:space="preserve">3.1.8 </w:t>
            </w:r>
            <w:r w:rsidRPr="00C00D6E">
              <w:rPr>
                <w:rFonts w:cs="Arial"/>
              </w:rPr>
              <w:t>The </w:t>
            </w:r>
            <w:hyperlink r:id="rId231" w:history="1">
              <w:r w:rsidRPr="006658C6">
                <w:rPr>
                  <w:rStyle w:val="Hyperlink"/>
                  <w:rFonts w:cs="Arial"/>
                  <w:color w:val="0000FF"/>
                </w:rPr>
                <w:t>MAM</w:t>
              </w:r>
            </w:hyperlink>
            <w:r w:rsidRPr="00C00D6E">
              <w:rPr>
                <w:rFonts w:cs="Arial"/>
              </w:rPr>
              <w:t xml:space="preserve"> shall confirm to </w:t>
            </w:r>
            <w:r>
              <w:rPr>
                <w:rFonts w:cs="Arial"/>
              </w:rPr>
              <w:t xml:space="preserve">the </w:t>
            </w:r>
            <w:hyperlink r:id="rId232" w:history="1">
              <w:r w:rsidRPr="00852D62">
                <w:rPr>
                  <w:rStyle w:val="Hyperlink"/>
                  <w:rFonts w:cs="Arial"/>
                  <w:color w:val="0000FF"/>
                </w:rPr>
                <w:t>Code Manager</w:t>
              </w:r>
            </w:hyperlink>
            <w:r w:rsidRPr="00C00D6E">
              <w:rPr>
                <w:rFonts w:cs="Arial"/>
              </w:rPr>
              <w:t xml:space="preserve"> the method of communication it uses to send data required by the </w:t>
            </w:r>
            <w:hyperlink r:id="rId233" w:history="1">
              <w:r w:rsidRPr="00852D62">
                <w:rPr>
                  <w:rStyle w:val="Hyperlink"/>
                  <w:rFonts w:cs="Arial"/>
                  <w:color w:val="0000FF"/>
                </w:rPr>
                <w:t>RGMA</w:t>
              </w:r>
            </w:hyperlink>
            <w:r w:rsidRPr="00C00D6E">
              <w:rPr>
                <w:rFonts w:cs="Arial"/>
              </w:rPr>
              <w:t xml:space="preserve"> baseline. </w:t>
            </w:r>
            <w:hyperlink r:id="rId234" w:history="1">
              <w:r w:rsidRPr="006658C6">
                <w:rPr>
                  <w:rStyle w:val="Hyperlink"/>
                  <w:rFonts w:cs="Arial"/>
                  <w:color w:val="0000FF"/>
                </w:rPr>
                <w:t>MAM</w:t>
              </w:r>
            </w:hyperlink>
            <w:r w:rsidRPr="00C00D6E">
              <w:rPr>
                <w:rFonts w:cs="Arial"/>
              </w:rPr>
              <w:t>s shall also provide their </w:t>
            </w:r>
            <w:hyperlink r:id="rId235" w:history="1">
              <w:r w:rsidRPr="00754E9E">
                <w:rPr>
                  <w:rStyle w:val="Hyperlink"/>
                  <w:rFonts w:cs="Arial"/>
                  <w:color w:val="0000FF"/>
                </w:rPr>
                <w:t>Market Participant </w:t>
              </w:r>
            </w:hyperlink>
            <w:r w:rsidRPr="00C00D6E">
              <w:rPr>
                <w:rFonts w:cs="Arial"/>
              </w:rPr>
              <w:t>Short code. This data will be hosted on a secure section of the </w:t>
            </w:r>
            <w:hyperlink r:id="rId236" w:history="1">
              <w:r w:rsidRPr="00CD418C">
                <w:rPr>
                  <w:rStyle w:val="Hyperlink"/>
                  <w:rFonts w:cs="Arial"/>
                  <w:color w:val="0000FF"/>
                </w:rPr>
                <w:t>REC Portal</w:t>
              </w:r>
            </w:hyperlink>
            <w:r w:rsidRPr="00C00D6E">
              <w:rPr>
                <w:rFonts w:cs="Arial"/>
              </w:rPr>
              <w:t> and will be verified as a part of the </w:t>
            </w:r>
            <w:hyperlink r:id="rId237" w:history="1">
              <w:r w:rsidRPr="006658C6">
                <w:rPr>
                  <w:rStyle w:val="Hyperlink"/>
                  <w:rFonts w:cs="Arial"/>
                  <w:color w:val="0000FF"/>
                </w:rPr>
                <w:t>MAM</w:t>
              </w:r>
            </w:hyperlink>
            <w:r>
              <w:rPr>
                <w:rFonts w:cs="Arial"/>
              </w:rPr>
              <w:t>’</w:t>
            </w:r>
            <w:r w:rsidRPr="00C00D6E">
              <w:rPr>
                <w:rFonts w:cs="Arial"/>
              </w:rPr>
              <w:t>s audits. The </w:t>
            </w:r>
            <w:hyperlink r:id="rId238" w:history="1">
              <w:r w:rsidRPr="006658C6">
                <w:rPr>
                  <w:rStyle w:val="Hyperlink"/>
                  <w:rFonts w:cs="Arial"/>
                  <w:color w:val="0000FF"/>
                </w:rPr>
                <w:t>MAM</w:t>
              </w:r>
            </w:hyperlink>
            <w:r w:rsidRPr="00C00D6E">
              <w:rPr>
                <w:rFonts w:cs="Arial"/>
              </w:rPr>
              <w:t xml:space="preserve"> shall notify </w:t>
            </w:r>
            <w:hyperlink r:id="rId239" w:history="1">
              <w:r w:rsidRPr="00CD418C">
                <w:rPr>
                  <w:rStyle w:val="Hyperlink"/>
                  <w:rFonts w:cs="Arial"/>
                  <w:color w:val="0000FF"/>
                </w:rPr>
                <w:t>REC</w:t>
              </w:r>
            </w:hyperlink>
            <w:r w:rsidRPr="00C00D6E">
              <w:rPr>
                <w:rFonts w:cs="Arial"/>
              </w:rPr>
              <w:t xml:space="preserve"> within 10 </w:t>
            </w:r>
            <w:hyperlink r:id="rId240" w:history="1">
              <w:r w:rsidRPr="004474DE">
                <w:rPr>
                  <w:rStyle w:val="Hyperlink"/>
                  <w:rFonts w:cs="Arial"/>
                  <w:color w:val="0000FF"/>
                </w:rPr>
                <w:t>Working Day</w:t>
              </w:r>
            </w:hyperlink>
            <w:r w:rsidRPr="00C00D6E">
              <w:rPr>
                <w:rFonts w:cs="Arial"/>
              </w:rPr>
              <w:t xml:space="preserve">s if this information </w:t>
            </w:r>
            <w:r>
              <w:rPr>
                <w:rFonts w:cs="Arial"/>
              </w:rPr>
              <w:t>changes</w:t>
            </w:r>
            <w:r w:rsidRPr="00C00D6E">
              <w:rPr>
                <w:rFonts w:cs="Arial"/>
              </w:rPr>
              <w:t>.</w:t>
            </w:r>
          </w:p>
        </w:tc>
        <w:tc>
          <w:tcPr>
            <w:tcW w:w="1417" w:type="dxa"/>
          </w:tcPr>
          <w:p w14:paraId="4A4DB6A7" w14:textId="77777777" w:rsidR="005B5CBA" w:rsidRPr="007F6BF7" w:rsidRDefault="005B5CBA">
            <w:pPr>
              <w:jc w:val="left"/>
            </w:pPr>
            <w:r w:rsidRPr="007F6BF7">
              <w:t>MAM</w:t>
            </w:r>
          </w:p>
        </w:tc>
        <w:tc>
          <w:tcPr>
            <w:tcW w:w="1418" w:type="dxa"/>
          </w:tcPr>
          <w:p w14:paraId="22651117" w14:textId="77777777" w:rsidR="005B5CBA" w:rsidRPr="007F6BF7" w:rsidDel="00671495" w:rsidRDefault="005B5CBA">
            <w:pPr>
              <w:jc w:val="left"/>
            </w:pPr>
          </w:p>
        </w:tc>
        <w:tc>
          <w:tcPr>
            <w:tcW w:w="1417" w:type="dxa"/>
          </w:tcPr>
          <w:p w14:paraId="1A4D72D4" w14:textId="77777777" w:rsidR="005B5CBA" w:rsidRPr="007F6BF7" w:rsidRDefault="005B5CBA">
            <w:pPr>
              <w:jc w:val="left"/>
            </w:pPr>
          </w:p>
        </w:tc>
        <w:tc>
          <w:tcPr>
            <w:tcW w:w="1134" w:type="dxa"/>
          </w:tcPr>
          <w:p w14:paraId="283AEFD5" w14:textId="77777777" w:rsidR="005B5CBA" w:rsidRPr="007F6BF7" w:rsidRDefault="005B5CBA">
            <w:pPr>
              <w:jc w:val="left"/>
            </w:pPr>
            <w:r w:rsidRPr="007F6BF7">
              <w:t>C1, C2, C3, C4</w:t>
            </w:r>
          </w:p>
        </w:tc>
        <w:tc>
          <w:tcPr>
            <w:tcW w:w="1701" w:type="dxa"/>
          </w:tcPr>
          <w:p w14:paraId="780F766C" w14:textId="77777777" w:rsidR="005B5CBA" w:rsidRPr="007F6BF7" w:rsidRDefault="005B5CBA">
            <w:pPr>
              <w:jc w:val="left"/>
            </w:pPr>
            <w:r w:rsidRPr="007F6BF7">
              <w:t>MAM</w:t>
            </w:r>
          </w:p>
        </w:tc>
      </w:tr>
      <w:tr w:rsidR="005B5CBA" w:rsidRPr="00CB25AE" w14:paraId="156EC024" w14:textId="77777777" w:rsidTr="00615792">
        <w:tc>
          <w:tcPr>
            <w:tcW w:w="6361" w:type="dxa"/>
          </w:tcPr>
          <w:p w14:paraId="012FDC3C" w14:textId="33D9FC02" w:rsidR="005B5CBA" w:rsidRPr="00590E1C" w:rsidRDefault="005B5CBA">
            <w:pPr>
              <w:pStyle w:val="ScheduleSectionL3"/>
              <w:widowControl w:val="0"/>
              <w:spacing w:after="0"/>
              <w:ind w:left="0" w:firstLine="0"/>
              <w:rPr>
                <w:rFonts w:cs="Arial"/>
              </w:rPr>
            </w:pPr>
            <w:r>
              <w:rPr>
                <w:rFonts w:cs="Arial"/>
              </w:rPr>
              <w:t xml:space="preserve">3.1.9 </w:t>
            </w:r>
            <w:r w:rsidRPr="00C00D6E">
              <w:rPr>
                <w:rFonts w:cs="Arial"/>
              </w:rPr>
              <w:t xml:space="preserve">Relevant </w:t>
            </w:r>
            <w:hyperlink r:id="rId241">
              <w:r w:rsidR="00C76079">
                <w:rPr>
                  <w:color w:val="0000FF"/>
                  <w:u w:val="single"/>
                </w:rPr>
                <w:t>Parties</w:t>
              </w:r>
            </w:hyperlink>
            <w:r w:rsidR="00C76079">
              <w:t xml:space="preserve"> </w:t>
            </w:r>
            <w:r w:rsidRPr="00C00D6E">
              <w:rPr>
                <w:rFonts w:cs="Arial"/>
              </w:rPr>
              <w:t>must have Public Liability and Employers Liability Insurance of at least £5,000,000</w:t>
            </w:r>
          </w:p>
        </w:tc>
        <w:tc>
          <w:tcPr>
            <w:tcW w:w="1417" w:type="dxa"/>
          </w:tcPr>
          <w:p w14:paraId="2420891E" w14:textId="77777777" w:rsidR="005B5CBA" w:rsidRPr="007F6BF7" w:rsidRDefault="005B5CBA">
            <w:pPr>
              <w:jc w:val="left"/>
            </w:pPr>
            <w:r w:rsidRPr="007F6BF7">
              <w:t>AMI, ASP, MAM</w:t>
            </w:r>
          </w:p>
        </w:tc>
        <w:tc>
          <w:tcPr>
            <w:tcW w:w="1418" w:type="dxa"/>
          </w:tcPr>
          <w:p w14:paraId="0F391AE5" w14:textId="77777777" w:rsidR="005B5CBA" w:rsidRPr="007F6BF7" w:rsidDel="00671495" w:rsidRDefault="005B5CBA">
            <w:pPr>
              <w:jc w:val="left"/>
            </w:pPr>
            <w:r w:rsidRPr="007F6BF7">
              <w:t>ES</w:t>
            </w:r>
          </w:p>
        </w:tc>
        <w:tc>
          <w:tcPr>
            <w:tcW w:w="1417" w:type="dxa"/>
          </w:tcPr>
          <w:p w14:paraId="1CC97DC0" w14:textId="77777777" w:rsidR="005B5CBA" w:rsidRPr="007F6BF7" w:rsidRDefault="005B5CBA">
            <w:pPr>
              <w:jc w:val="left"/>
            </w:pPr>
            <w:r w:rsidRPr="007F6BF7">
              <w:t>MOA, EMO DNO, SIP</w:t>
            </w:r>
          </w:p>
        </w:tc>
        <w:tc>
          <w:tcPr>
            <w:tcW w:w="1134" w:type="dxa"/>
          </w:tcPr>
          <w:p w14:paraId="78E9F392" w14:textId="77777777" w:rsidR="005B5CBA" w:rsidRPr="007F6BF7" w:rsidRDefault="005B5CBA">
            <w:pPr>
              <w:jc w:val="left"/>
            </w:pPr>
          </w:p>
        </w:tc>
        <w:tc>
          <w:tcPr>
            <w:tcW w:w="1701" w:type="dxa"/>
          </w:tcPr>
          <w:p w14:paraId="42320ECE" w14:textId="77777777" w:rsidR="005B5CBA" w:rsidRPr="00F4683E" w:rsidRDefault="005B5CBA">
            <w:pPr>
              <w:jc w:val="left"/>
              <w:rPr>
                <w:lang w:val="de-DE"/>
              </w:rPr>
            </w:pPr>
            <w:r w:rsidRPr="00F4683E">
              <w:rPr>
                <w:lang w:val="de-DE"/>
              </w:rPr>
              <w:t>AMI, ASP, MAM, ES, MOA, EMO, DNO</w:t>
            </w:r>
          </w:p>
        </w:tc>
      </w:tr>
    </w:tbl>
    <w:p w14:paraId="2AC97788" w14:textId="77777777" w:rsidR="003A12EA" w:rsidRPr="00F4683E" w:rsidRDefault="003A12EA" w:rsidP="00C76079">
      <w:pPr>
        <w:pStyle w:val="ScheduleSectionL2"/>
        <w:widowControl w:val="0"/>
        <w:spacing w:after="320"/>
        <w:ind w:left="792"/>
        <w:rPr>
          <w:lang w:val="de-DE"/>
        </w:rPr>
      </w:pPr>
    </w:p>
    <w:p w14:paraId="61827D94" w14:textId="77777777" w:rsidR="00D072FE" w:rsidRPr="00F4683E" w:rsidRDefault="00D072FE" w:rsidP="007222F8">
      <w:pPr>
        <w:pStyle w:val="ScheduleSectionL4"/>
        <w:widowControl w:val="0"/>
        <w:spacing w:after="320"/>
        <w:ind w:left="0" w:firstLine="0"/>
        <w:jc w:val="left"/>
        <w:rPr>
          <w:lang w:val="de-DE"/>
        </w:rPr>
      </w:pPr>
    </w:p>
    <w:p w14:paraId="661873E6" w14:textId="0546FEE0" w:rsidR="00D072FE" w:rsidRPr="00EF2DF6" w:rsidRDefault="00765159" w:rsidP="007222F8">
      <w:pPr>
        <w:pStyle w:val="Heading1"/>
        <w:keepNext w:val="0"/>
        <w:keepLines w:val="0"/>
        <w:widowControl w:val="0"/>
        <w:spacing w:before="0" w:after="320"/>
        <w:jc w:val="left"/>
      </w:pPr>
      <w:bookmarkStart w:id="7" w:name="_Toc211871323"/>
      <w:r>
        <w:lastRenderedPageBreak/>
        <w:t xml:space="preserve">4 </w:t>
      </w:r>
      <w:hyperlink r:id="rId242"/>
      <w:hyperlink r:id="rId243">
        <w:r w:rsidR="00D072FE">
          <w:rPr>
            <w:color w:val="0000FF"/>
            <w:u w:val="single"/>
          </w:rPr>
          <w:t>System</w:t>
        </w:r>
      </w:hyperlink>
      <w:r w:rsidR="00D072FE">
        <w:t xml:space="preserve"> Capability</w:t>
      </w:r>
      <w:bookmarkEnd w:id="7"/>
    </w:p>
    <w:p w14:paraId="3B67F733" w14:textId="1B893224" w:rsidR="00765159" w:rsidRPr="00765159" w:rsidRDefault="00765159" w:rsidP="008053C7">
      <w:pPr>
        <w:pStyle w:val="ScheduleSectionL2"/>
        <w:widowControl w:val="0"/>
        <w:spacing w:after="320"/>
        <w:ind w:left="720"/>
        <w:jc w:val="left"/>
        <w:rPr>
          <w:b/>
        </w:rPr>
      </w:pPr>
      <w:r w:rsidRPr="008053C7">
        <w:rPr>
          <w:bCs/>
        </w:rPr>
        <w:t>4.1</w:t>
      </w:r>
      <w:r>
        <w:rPr>
          <w:b/>
        </w:rPr>
        <w:t xml:space="preserve"> </w:t>
      </w:r>
      <w:r w:rsidR="00D072FE">
        <w:rPr>
          <w:b/>
        </w:rPr>
        <w:t>Performance Monitoring</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4E3ACD" w:rsidRPr="00D072FE" w14:paraId="56DE99EC" w14:textId="77777777" w:rsidTr="00EA2B5E">
        <w:trPr>
          <w:trHeight w:val="808"/>
        </w:trPr>
        <w:tc>
          <w:tcPr>
            <w:tcW w:w="6361" w:type="dxa"/>
          </w:tcPr>
          <w:p w14:paraId="5CE1710A" w14:textId="77777777" w:rsidR="004E3ACD" w:rsidRPr="00D072FE" w:rsidRDefault="004E3ACD">
            <w:pPr>
              <w:pStyle w:val="Heading1"/>
              <w:jc w:val="left"/>
              <w:rPr>
                <w:b w:val="0"/>
                <w:bCs/>
                <w:color w:val="auto"/>
                <w:sz w:val="20"/>
                <w:szCs w:val="20"/>
              </w:rPr>
            </w:pPr>
          </w:p>
        </w:tc>
        <w:tc>
          <w:tcPr>
            <w:tcW w:w="1417" w:type="dxa"/>
          </w:tcPr>
          <w:p w14:paraId="4FBA7B60" w14:textId="77777777" w:rsidR="004E3ACD" w:rsidRPr="007F09D6" w:rsidRDefault="004E3ACD">
            <w:pPr>
              <w:jc w:val="left"/>
              <w:rPr>
                <w:szCs w:val="22"/>
              </w:rPr>
            </w:pPr>
            <w:r>
              <w:t xml:space="preserve">Gas </w:t>
            </w:r>
            <w:r w:rsidRPr="00296B99">
              <w:rPr>
                <w:rFonts w:cs="Arial"/>
                <w:bCs/>
                <w:szCs w:val="22"/>
              </w:rPr>
              <w:t>Involvement</w:t>
            </w:r>
          </w:p>
        </w:tc>
        <w:tc>
          <w:tcPr>
            <w:tcW w:w="1417" w:type="dxa"/>
          </w:tcPr>
          <w:p w14:paraId="401BFD8C" w14:textId="77777777" w:rsidR="004E3ACD" w:rsidRPr="007F09D6" w:rsidRDefault="004E3ACD">
            <w:pPr>
              <w:jc w:val="left"/>
              <w:rPr>
                <w:szCs w:val="22"/>
              </w:rPr>
            </w:pPr>
            <w:r>
              <w:t xml:space="preserve">Smart </w:t>
            </w:r>
            <w:r w:rsidRPr="00296B99">
              <w:rPr>
                <w:rFonts w:cs="Arial"/>
                <w:bCs/>
                <w:szCs w:val="22"/>
              </w:rPr>
              <w:t>Involvement</w:t>
            </w:r>
          </w:p>
        </w:tc>
        <w:tc>
          <w:tcPr>
            <w:tcW w:w="1417" w:type="dxa"/>
          </w:tcPr>
          <w:p w14:paraId="0CDABE60" w14:textId="77777777" w:rsidR="004E3ACD" w:rsidRPr="007F09D6" w:rsidRDefault="004E3ACD">
            <w:pPr>
              <w:jc w:val="left"/>
              <w:rPr>
                <w:szCs w:val="22"/>
              </w:rPr>
            </w:pPr>
            <w:r>
              <w:t xml:space="preserve">Electricity </w:t>
            </w:r>
            <w:r w:rsidRPr="00296B99">
              <w:rPr>
                <w:rFonts w:cs="Arial"/>
                <w:bCs/>
                <w:szCs w:val="22"/>
              </w:rPr>
              <w:t>Involvement</w:t>
            </w:r>
          </w:p>
        </w:tc>
        <w:tc>
          <w:tcPr>
            <w:tcW w:w="1134" w:type="dxa"/>
          </w:tcPr>
          <w:p w14:paraId="3EC62C89" w14:textId="77777777" w:rsidR="004E3ACD" w:rsidRPr="007F09D6" w:rsidRDefault="004E3ACD">
            <w:pPr>
              <w:jc w:val="left"/>
              <w:rPr>
                <w:szCs w:val="22"/>
              </w:rPr>
            </w:pPr>
            <w:r>
              <w:t>Work Category</w:t>
            </w:r>
          </w:p>
        </w:tc>
        <w:tc>
          <w:tcPr>
            <w:tcW w:w="1701" w:type="dxa"/>
          </w:tcPr>
          <w:p w14:paraId="53A75E6F" w14:textId="77777777" w:rsidR="004E3ACD" w:rsidRPr="009034FA" w:rsidRDefault="004E3ACD">
            <w:pPr>
              <w:jc w:val="left"/>
            </w:pPr>
            <w:r w:rsidRPr="0057139B">
              <w:rPr>
                <w:szCs w:val="22"/>
              </w:rPr>
              <w:t>Auditable Party</w:t>
            </w:r>
          </w:p>
        </w:tc>
      </w:tr>
      <w:tr w:rsidR="004E3ACD" w:rsidRPr="00D072FE" w14:paraId="3C82234F" w14:textId="77777777" w:rsidTr="00EA2B5E">
        <w:tc>
          <w:tcPr>
            <w:tcW w:w="6361" w:type="dxa"/>
          </w:tcPr>
          <w:p w14:paraId="34C3C528" w14:textId="77777777" w:rsidR="004E3ACD" w:rsidRPr="002D61F0" w:rsidRDefault="004E3ACD">
            <w:pPr>
              <w:pStyle w:val="ScheduleSectionL3"/>
              <w:widowControl w:val="0"/>
              <w:spacing w:after="0"/>
              <w:ind w:left="0" w:firstLine="0"/>
              <w:jc w:val="left"/>
            </w:pPr>
            <w:r>
              <w:t xml:space="preserve">4.1.1 A policy, procedure and process for monitoring the performance and functionality of </w:t>
            </w:r>
            <w:hyperlink r:id="rId244" w:history="1">
              <w:r w:rsidRPr="00051BF3">
                <w:rPr>
                  <w:rStyle w:val="Hyperlink"/>
                  <w:color w:val="0000FF"/>
                </w:rPr>
                <w:t>Metering Equipment</w:t>
              </w:r>
            </w:hyperlink>
            <w:r>
              <w:t xml:space="preserve"> shall be established by the </w:t>
            </w:r>
            <w:hyperlink r:id="rId245">
              <w:r>
                <w:rPr>
                  <w:color w:val="0000FF"/>
                  <w:u w:val="single"/>
                </w:rPr>
                <w:t>MEM</w:t>
              </w:r>
            </w:hyperlink>
            <w:r>
              <w:t xml:space="preserve"> to verify </w:t>
            </w:r>
            <w:hyperlink r:id="rId246" w:history="1">
              <w:r w:rsidRPr="00051BF3">
                <w:rPr>
                  <w:rStyle w:val="Hyperlink"/>
                  <w:color w:val="0000FF"/>
                </w:rPr>
                <w:t>Metering Equipment</w:t>
              </w:r>
            </w:hyperlink>
            <w:r w:rsidRPr="00D056DB">
              <w:t xml:space="preserve"> is </w:t>
            </w:r>
            <w:r>
              <w:t>operating as intended. The information obtained from the monitoring should be used to determine the replacement policy. </w:t>
            </w:r>
          </w:p>
        </w:tc>
        <w:tc>
          <w:tcPr>
            <w:tcW w:w="1417" w:type="dxa"/>
          </w:tcPr>
          <w:p w14:paraId="556F61E0" w14:textId="77777777" w:rsidR="004E3ACD" w:rsidRPr="003F4883" w:rsidRDefault="004E3ACD">
            <w:pPr>
              <w:jc w:val="left"/>
              <w:rPr>
                <w:szCs w:val="22"/>
              </w:rPr>
            </w:pPr>
            <w:r w:rsidRPr="003F4883">
              <w:t>MAM</w:t>
            </w:r>
          </w:p>
        </w:tc>
        <w:tc>
          <w:tcPr>
            <w:tcW w:w="1417" w:type="dxa"/>
          </w:tcPr>
          <w:p w14:paraId="2D0AC01E" w14:textId="77777777" w:rsidR="004E3ACD" w:rsidRPr="003F4883" w:rsidRDefault="004E3ACD">
            <w:pPr>
              <w:jc w:val="left"/>
              <w:rPr>
                <w:szCs w:val="22"/>
              </w:rPr>
            </w:pPr>
          </w:p>
        </w:tc>
        <w:tc>
          <w:tcPr>
            <w:tcW w:w="1417" w:type="dxa"/>
          </w:tcPr>
          <w:p w14:paraId="10790E67" w14:textId="77777777" w:rsidR="004E3ACD" w:rsidRPr="003F4883" w:rsidRDefault="004E3ACD">
            <w:pPr>
              <w:jc w:val="left"/>
              <w:rPr>
                <w:szCs w:val="22"/>
              </w:rPr>
            </w:pPr>
            <w:r w:rsidRPr="003F4883">
              <w:t>MOA</w:t>
            </w:r>
          </w:p>
        </w:tc>
        <w:tc>
          <w:tcPr>
            <w:tcW w:w="1134" w:type="dxa"/>
          </w:tcPr>
          <w:p w14:paraId="0F2A2E2F" w14:textId="77777777" w:rsidR="004E3ACD" w:rsidRPr="007F09D6" w:rsidRDefault="004E3ACD">
            <w:pPr>
              <w:jc w:val="left"/>
              <w:rPr>
                <w:szCs w:val="22"/>
              </w:rPr>
            </w:pPr>
            <w:r>
              <w:t>C1, C2, C3, C4</w:t>
            </w:r>
          </w:p>
        </w:tc>
        <w:tc>
          <w:tcPr>
            <w:tcW w:w="1701" w:type="dxa"/>
          </w:tcPr>
          <w:p w14:paraId="603A6D5B" w14:textId="77777777" w:rsidR="004E3ACD" w:rsidRPr="009034FA" w:rsidRDefault="004E3ACD">
            <w:pPr>
              <w:jc w:val="left"/>
            </w:pPr>
            <w:r w:rsidRPr="0057139B">
              <w:rPr>
                <w:szCs w:val="22"/>
              </w:rPr>
              <w:t>MAM, MOA</w:t>
            </w:r>
          </w:p>
        </w:tc>
      </w:tr>
    </w:tbl>
    <w:p w14:paraId="186F8A8F" w14:textId="77777777" w:rsidR="00546372" w:rsidRDefault="00546372" w:rsidP="007222F8">
      <w:pPr>
        <w:pStyle w:val="ScheduleSectionL2"/>
        <w:widowControl w:val="0"/>
        <w:spacing w:after="320"/>
        <w:jc w:val="left"/>
      </w:pPr>
    </w:p>
    <w:p w14:paraId="2CD00070" w14:textId="151E9481" w:rsidR="00765159" w:rsidRDefault="00765159" w:rsidP="002F20B8">
      <w:pPr>
        <w:pStyle w:val="ScheduleSectionL2"/>
        <w:widowControl w:val="0"/>
        <w:spacing w:after="320"/>
        <w:ind w:left="720"/>
        <w:jc w:val="left"/>
      </w:pPr>
      <w:r w:rsidRPr="002F20B8">
        <w:rPr>
          <w:bCs/>
        </w:rPr>
        <w:t>4.2</w:t>
      </w:r>
      <w:r>
        <w:rPr>
          <w:b/>
        </w:rPr>
        <w:t xml:space="preserve"> </w:t>
      </w:r>
      <w:r w:rsidR="00D072FE">
        <w:rPr>
          <w:b/>
        </w:rPr>
        <w:t xml:space="preserve">Data Accuracy &amp; </w:t>
      </w:r>
      <w:hyperlink r:id="rId247">
        <w:r w:rsidR="00D072FE">
          <w:rPr>
            <w:b/>
            <w:color w:val="0000FF"/>
            <w:u w:val="single"/>
          </w:rPr>
          <w:t>Interoperability</w:t>
        </w:r>
      </w:hyperlink>
    </w:p>
    <w:tbl>
      <w:tblPr>
        <w:tblW w:w="13403"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090"/>
        <w:gridCol w:w="1701"/>
      </w:tblGrid>
      <w:tr w:rsidR="00A44B7C" w:rsidRPr="00D072FE" w14:paraId="0C8B372A" w14:textId="06E350A6" w:rsidTr="00854072">
        <w:trPr>
          <w:trHeight w:val="808"/>
        </w:trPr>
        <w:tc>
          <w:tcPr>
            <w:tcW w:w="6361" w:type="dxa"/>
          </w:tcPr>
          <w:p w14:paraId="068AF684" w14:textId="77777777" w:rsidR="00DD1B9F" w:rsidRPr="00D072FE" w:rsidRDefault="00DD1B9F" w:rsidP="00DD1B9F">
            <w:pPr>
              <w:pStyle w:val="Heading1"/>
              <w:jc w:val="left"/>
              <w:rPr>
                <w:b w:val="0"/>
                <w:bCs/>
                <w:color w:val="auto"/>
                <w:sz w:val="20"/>
                <w:szCs w:val="20"/>
              </w:rPr>
            </w:pPr>
          </w:p>
        </w:tc>
        <w:tc>
          <w:tcPr>
            <w:tcW w:w="1417" w:type="dxa"/>
          </w:tcPr>
          <w:p w14:paraId="1C1FC7E6" w14:textId="308B52A6" w:rsidR="00DD1B9F" w:rsidRPr="007F09D6" w:rsidRDefault="00DD1B9F" w:rsidP="00DD1B9F">
            <w:pPr>
              <w:jc w:val="left"/>
              <w:rPr>
                <w:szCs w:val="22"/>
              </w:rPr>
            </w:pPr>
            <w:r>
              <w:t xml:space="preserve">Gas </w:t>
            </w:r>
            <w:r w:rsidR="00A82611" w:rsidRPr="00A82611">
              <w:t>I</w:t>
            </w:r>
            <w:r w:rsidR="00A82611" w:rsidRPr="00A82611">
              <w:rPr>
                <w:szCs w:val="22"/>
              </w:rPr>
              <w:t>nvolvement</w:t>
            </w:r>
          </w:p>
        </w:tc>
        <w:tc>
          <w:tcPr>
            <w:tcW w:w="1417" w:type="dxa"/>
          </w:tcPr>
          <w:p w14:paraId="0A4480E6" w14:textId="45F20DF5" w:rsidR="00DD1B9F" w:rsidRPr="007F09D6" w:rsidRDefault="00DD1B9F" w:rsidP="00DD1B9F">
            <w:pPr>
              <w:jc w:val="left"/>
              <w:rPr>
                <w:szCs w:val="22"/>
              </w:rPr>
            </w:pPr>
            <w:r>
              <w:t xml:space="preserve">Smart </w:t>
            </w:r>
            <w:r w:rsidR="00A82611" w:rsidRPr="00A82611">
              <w:t>I</w:t>
            </w:r>
            <w:r w:rsidR="00A82611" w:rsidRPr="00A82611">
              <w:rPr>
                <w:szCs w:val="22"/>
              </w:rPr>
              <w:t>nvolvement</w:t>
            </w:r>
          </w:p>
        </w:tc>
        <w:tc>
          <w:tcPr>
            <w:tcW w:w="1417" w:type="dxa"/>
          </w:tcPr>
          <w:p w14:paraId="0111AFD4" w14:textId="720E4E09" w:rsidR="00DD1B9F" w:rsidRPr="007F09D6" w:rsidRDefault="00DD1B9F" w:rsidP="00DD1B9F">
            <w:pPr>
              <w:jc w:val="left"/>
              <w:rPr>
                <w:szCs w:val="22"/>
              </w:rPr>
            </w:pPr>
            <w:r>
              <w:t xml:space="preserve">Electricity </w:t>
            </w:r>
            <w:r w:rsidR="00A82611" w:rsidRPr="00A82611">
              <w:t>I</w:t>
            </w:r>
            <w:r w:rsidR="00A82611" w:rsidRPr="00A82611">
              <w:rPr>
                <w:szCs w:val="22"/>
              </w:rPr>
              <w:t>nvolvement</w:t>
            </w:r>
          </w:p>
        </w:tc>
        <w:tc>
          <w:tcPr>
            <w:tcW w:w="1090" w:type="dxa"/>
          </w:tcPr>
          <w:p w14:paraId="1E931B4E" w14:textId="77777777" w:rsidR="00DD1B9F" w:rsidRPr="007F09D6" w:rsidRDefault="00DD1B9F" w:rsidP="00DD1B9F">
            <w:pPr>
              <w:jc w:val="left"/>
              <w:rPr>
                <w:szCs w:val="22"/>
              </w:rPr>
            </w:pPr>
            <w:r>
              <w:t>Work Category</w:t>
            </w:r>
          </w:p>
        </w:tc>
        <w:tc>
          <w:tcPr>
            <w:tcW w:w="1701" w:type="dxa"/>
          </w:tcPr>
          <w:p w14:paraId="61A0F17D" w14:textId="0AB79B4C" w:rsidR="00DD1B9F" w:rsidRPr="00DD1B9F" w:rsidRDefault="00DD1B9F" w:rsidP="00DD1B9F">
            <w:pPr>
              <w:jc w:val="left"/>
            </w:pPr>
            <w:r w:rsidRPr="002F20B8">
              <w:rPr>
                <w:szCs w:val="22"/>
              </w:rPr>
              <w:t>Auditable Party</w:t>
            </w:r>
          </w:p>
        </w:tc>
      </w:tr>
      <w:tr w:rsidR="00295966" w:rsidRPr="00CB25AE" w14:paraId="326ECDC2" w14:textId="6AB0ACFE" w:rsidTr="00854072">
        <w:tc>
          <w:tcPr>
            <w:tcW w:w="6361" w:type="dxa"/>
          </w:tcPr>
          <w:p w14:paraId="53CFEB3C" w14:textId="461816FC" w:rsidR="00DD1B9F" w:rsidRPr="002D61F0" w:rsidRDefault="00DD1B9F" w:rsidP="00DD1B9F">
            <w:pPr>
              <w:pStyle w:val="ScheduleSectionL3"/>
              <w:widowControl w:val="0"/>
              <w:spacing w:after="0"/>
              <w:ind w:left="0" w:firstLine="0"/>
              <w:jc w:val="left"/>
            </w:pPr>
            <w:r>
              <w:t xml:space="preserve">4.2.1 </w:t>
            </w:r>
            <w:r w:rsidR="00194C29">
              <w:t xml:space="preserve">Relevant </w:t>
            </w:r>
            <w:hyperlink r:id="rId248" w:history="1">
              <w:r w:rsidR="00194C29" w:rsidRPr="002F20B8">
                <w:rPr>
                  <w:rStyle w:val="Hyperlink"/>
                  <w:color w:val="0000FF"/>
                </w:rPr>
                <w:t>Parties</w:t>
              </w:r>
            </w:hyperlink>
            <w:r w:rsidR="00194C29" w:rsidRPr="00590E1C">
              <w:t xml:space="preserve"> </w:t>
            </w:r>
            <w:r>
              <w:t xml:space="preserve">must be able to demonstrate they have adequate measures implemented to assure the accuracy of the data they provide. This will allow them to accurately </w:t>
            </w:r>
            <w:r w:rsidR="002934C2">
              <w:t xml:space="preserve">report </w:t>
            </w:r>
            <w:r>
              <w:t xml:space="preserve"> the meter register values to the </w:t>
            </w:r>
            <w:r w:rsidR="002934C2">
              <w:t xml:space="preserve">relevant </w:t>
            </w:r>
            <w:hyperlink r:id="rId249" w:history="1">
              <w:r w:rsidR="002934C2" w:rsidRPr="000830EE">
                <w:rPr>
                  <w:rStyle w:val="Hyperlink"/>
                  <w:color w:val="0000FF"/>
                </w:rPr>
                <w:t>Part</w:t>
              </w:r>
              <w:r w:rsidR="002934C2" w:rsidRPr="00854072">
                <w:rPr>
                  <w:rStyle w:val="Hyperlink"/>
                  <w:color w:val="0000FF"/>
                </w:rPr>
                <w:t>y</w:t>
              </w:r>
            </w:hyperlink>
            <w:r w:rsidR="002934C2">
              <w:rPr>
                <w:color w:val="0000FF"/>
                <w:u w:val="single"/>
              </w:rPr>
              <w:t xml:space="preserve"> </w:t>
            </w:r>
            <w:r>
              <w:t>automatically. This must include end to end data integrity within their systems including where relevant the </w:t>
            </w:r>
            <w:hyperlink r:id="rId250">
              <w:r>
                <w:rPr>
                  <w:color w:val="0000FF"/>
                  <w:u w:val="single"/>
                </w:rPr>
                <w:t>AMR Technology</w:t>
              </w:r>
            </w:hyperlink>
            <w:r>
              <w:t> capability, data transfer, processing, storage and delivery.</w:t>
            </w:r>
          </w:p>
        </w:tc>
        <w:tc>
          <w:tcPr>
            <w:tcW w:w="1417" w:type="dxa"/>
          </w:tcPr>
          <w:p w14:paraId="6A803BFE" w14:textId="4C81E1E6" w:rsidR="00DD1B9F" w:rsidRPr="006D5953" w:rsidRDefault="00DD1B9F" w:rsidP="00DD1B9F">
            <w:pPr>
              <w:jc w:val="left"/>
              <w:rPr>
                <w:szCs w:val="22"/>
              </w:rPr>
            </w:pPr>
            <w:r w:rsidRPr="006D5953">
              <w:t>AMI, ASP, MAM</w:t>
            </w:r>
          </w:p>
        </w:tc>
        <w:tc>
          <w:tcPr>
            <w:tcW w:w="1417" w:type="dxa"/>
          </w:tcPr>
          <w:p w14:paraId="548A63AD" w14:textId="571381EA" w:rsidR="00DD1B9F" w:rsidRPr="006D5953" w:rsidRDefault="00DD1B9F" w:rsidP="00DD1B9F">
            <w:pPr>
              <w:jc w:val="left"/>
              <w:rPr>
                <w:szCs w:val="22"/>
              </w:rPr>
            </w:pPr>
            <w:r w:rsidRPr="006D5953">
              <w:t>ES</w:t>
            </w:r>
          </w:p>
        </w:tc>
        <w:tc>
          <w:tcPr>
            <w:tcW w:w="1417" w:type="dxa"/>
          </w:tcPr>
          <w:p w14:paraId="5C1ECCF8" w14:textId="1FC414A1" w:rsidR="00DD1B9F" w:rsidRPr="006D5953" w:rsidRDefault="00DD1B9F" w:rsidP="00DD1B9F">
            <w:pPr>
              <w:jc w:val="left"/>
              <w:rPr>
                <w:szCs w:val="22"/>
              </w:rPr>
            </w:pPr>
            <w:r w:rsidRPr="006D5953">
              <w:t xml:space="preserve"> MOA, EMO</w:t>
            </w:r>
          </w:p>
        </w:tc>
        <w:tc>
          <w:tcPr>
            <w:tcW w:w="1090" w:type="dxa"/>
          </w:tcPr>
          <w:p w14:paraId="24AA403B" w14:textId="77777777" w:rsidR="00DD1B9F" w:rsidRPr="007F09D6" w:rsidRDefault="00DD1B9F" w:rsidP="00DD1B9F">
            <w:pPr>
              <w:jc w:val="left"/>
              <w:rPr>
                <w:szCs w:val="22"/>
              </w:rPr>
            </w:pPr>
            <w:r>
              <w:t>C1, C2, C3, C4</w:t>
            </w:r>
          </w:p>
        </w:tc>
        <w:tc>
          <w:tcPr>
            <w:tcW w:w="1701" w:type="dxa"/>
          </w:tcPr>
          <w:p w14:paraId="696972D5" w14:textId="40CD79CB" w:rsidR="00DD1B9F" w:rsidRPr="00F4683E" w:rsidRDefault="00DD1B9F" w:rsidP="00DD1B9F">
            <w:pPr>
              <w:jc w:val="left"/>
              <w:rPr>
                <w:lang w:val="de-DE"/>
              </w:rPr>
            </w:pPr>
            <w:r w:rsidRPr="00F4683E">
              <w:rPr>
                <w:szCs w:val="22"/>
                <w:lang w:val="de-DE"/>
              </w:rPr>
              <w:t>AMI, ASP, MAM, ES, MOA, EMO</w:t>
            </w:r>
          </w:p>
        </w:tc>
      </w:tr>
      <w:tr w:rsidR="00A44B7C" w:rsidRPr="00D072FE" w14:paraId="7CA11488" w14:textId="52DAE2A5" w:rsidTr="00854072">
        <w:tc>
          <w:tcPr>
            <w:tcW w:w="6361" w:type="dxa"/>
          </w:tcPr>
          <w:p w14:paraId="1778649A" w14:textId="40583350" w:rsidR="00DD1B9F" w:rsidRDefault="00DD1B9F" w:rsidP="00DD1B9F">
            <w:pPr>
              <w:pStyle w:val="ScheduleSectionL3"/>
              <w:widowControl w:val="0"/>
              <w:spacing w:after="0"/>
              <w:ind w:left="0" w:firstLine="0"/>
              <w:jc w:val="left"/>
            </w:pPr>
            <w:r>
              <w:t>4.2.</w:t>
            </w:r>
            <w:r w:rsidR="000830EE">
              <w:t>2</w:t>
            </w:r>
            <w:r>
              <w:t xml:space="preserve"> The data format must provide for the delivery of </w:t>
            </w:r>
            <w:r>
              <w:lastRenderedPageBreak/>
              <w:t>consumption and interval data.</w:t>
            </w:r>
          </w:p>
        </w:tc>
        <w:tc>
          <w:tcPr>
            <w:tcW w:w="1417" w:type="dxa"/>
          </w:tcPr>
          <w:p w14:paraId="00B8156E" w14:textId="1ABB246F" w:rsidR="00DD1B9F" w:rsidRPr="006D5953" w:rsidRDefault="00DD1B9F" w:rsidP="00DD1B9F">
            <w:pPr>
              <w:jc w:val="left"/>
              <w:rPr>
                <w:szCs w:val="22"/>
              </w:rPr>
            </w:pPr>
            <w:r w:rsidRPr="006D5953">
              <w:lastRenderedPageBreak/>
              <w:t>ASP</w:t>
            </w:r>
          </w:p>
        </w:tc>
        <w:tc>
          <w:tcPr>
            <w:tcW w:w="1417" w:type="dxa"/>
          </w:tcPr>
          <w:p w14:paraId="311ADA41" w14:textId="77777777" w:rsidR="00DD1B9F" w:rsidRPr="006D5953" w:rsidRDefault="00DD1B9F" w:rsidP="00DD1B9F">
            <w:pPr>
              <w:jc w:val="left"/>
              <w:rPr>
                <w:szCs w:val="22"/>
              </w:rPr>
            </w:pPr>
          </w:p>
        </w:tc>
        <w:tc>
          <w:tcPr>
            <w:tcW w:w="1417" w:type="dxa"/>
          </w:tcPr>
          <w:p w14:paraId="6E33B96B" w14:textId="77777777" w:rsidR="00DD1B9F" w:rsidRPr="006D5953" w:rsidRDefault="00DD1B9F" w:rsidP="00DD1B9F">
            <w:pPr>
              <w:jc w:val="left"/>
              <w:rPr>
                <w:szCs w:val="22"/>
              </w:rPr>
            </w:pPr>
          </w:p>
        </w:tc>
        <w:tc>
          <w:tcPr>
            <w:tcW w:w="1090" w:type="dxa"/>
          </w:tcPr>
          <w:p w14:paraId="515D1FFD" w14:textId="77777777" w:rsidR="00DD1B9F" w:rsidRPr="007F09D6" w:rsidRDefault="00DD1B9F" w:rsidP="00DD1B9F">
            <w:pPr>
              <w:jc w:val="left"/>
              <w:rPr>
                <w:szCs w:val="22"/>
              </w:rPr>
            </w:pPr>
          </w:p>
        </w:tc>
        <w:tc>
          <w:tcPr>
            <w:tcW w:w="1701" w:type="dxa"/>
          </w:tcPr>
          <w:p w14:paraId="5C3FA139" w14:textId="25C640A6" w:rsidR="00DD1B9F" w:rsidRPr="00DD1B9F" w:rsidRDefault="00DD1B9F" w:rsidP="00DD1B9F">
            <w:pPr>
              <w:jc w:val="left"/>
              <w:rPr>
                <w:szCs w:val="22"/>
              </w:rPr>
            </w:pPr>
            <w:r w:rsidRPr="0058781D">
              <w:rPr>
                <w:szCs w:val="22"/>
              </w:rPr>
              <w:t>ASP</w:t>
            </w:r>
          </w:p>
        </w:tc>
      </w:tr>
      <w:tr w:rsidR="00A44B7C" w:rsidRPr="00D072FE" w14:paraId="32F49327" w14:textId="2FE9ED7C" w:rsidTr="00854072">
        <w:tc>
          <w:tcPr>
            <w:tcW w:w="6361" w:type="dxa"/>
          </w:tcPr>
          <w:p w14:paraId="4A9DADA0" w14:textId="12B56134" w:rsidR="00DD1B9F" w:rsidRDefault="00DD1B9F" w:rsidP="00DD1B9F">
            <w:pPr>
              <w:pStyle w:val="ScheduleSectionL3"/>
              <w:widowControl w:val="0"/>
              <w:spacing w:after="0"/>
              <w:ind w:left="0" w:firstLine="0"/>
              <w:jc w:val="left"/>
            </w:pPr>
            <w:r>
              <w:t>4.2.</w:t>
            </w:r>
            <w:r w:rsidR="000830EE">
              <w:t>3</w:t>
            </w:r>
            <w:r>
              <w:t xml:space="preserve"> Through this </w:t>
            </w:r>
            <w:hyperlink r:id="rId251">
              <w:r>
                <w:rPr>
                  <w:color w:val="0000FF"/>
                  <w:u w:val="single"/>
                </w:rPr>
                <w:t>Interoperability</w:t>
              </w:r>
            </w:hyperlink>
            <w:r>
              <w:t xml:space="preserve"> enterprises </w:t>
            </w:r>
            <w:r w:rsidR="00E70FC5">
              <w:t>should</w:t>
            </w:r>
            <w:r>
              <w:t xml:space="preserve"> be able to use the data format for billing, verification, energy management and automatic monitoring and targeting.</w:t>
            </w:r>
          </w:p>
        </w:tc>
        <w:tc>
          <w:tcPr>
            <w:tcW w:w="1417" w:type="dxa"/>
          </w:tcPr>
          <w:p w14:paraId="1E1AB5A8" w14:textId="15B48CBD" w:rsidR="00DD1B9F" w:rsidRPr="006D5953" w:rsidRDefault="00DD1B9F" w:rsidP="00DD1B9F">
            <w:pPr>
              <w:jc w:val="left"/>
              <w:rPr>
                <w:szCs w:val="22"/>
              </w:rPr>
            </w:pPr>
            <w:r w:rsidRPr="006D5953">
              <w:t>ASP</w:t>
            </w:r>
          </w:p>
        </w:tc>
        <w:tc>
          <w:tcPr>
            <w:tcW w:w="1417" w:type="dxa"/>
          </w:tcPr>
          <w:p w14:paraId="01B7C268" w14:textId="77777777" w:rsidR="00DD1B9F" w:rsidRPr="007F09D6" w:rsidRDefault="00DD1B9F" w:rsidP="00DD1B9F">
            <w:pPr>
              <w:jc w:val="left"/>
              <w:rPr>
                <w:szCs w:val="22"/>
              </w:rPr>
            </w:pPr>
          </w:p>
        </w:tc>
        <w:tc>
          <w:tcPr>
            <w:tcW w:w="1417" w:type="dxa"/>
          </w:tcPr>
          <w:p w14:paraId="01A9B121" w14:textId="77777777" w:rsidR="00DD1B9F" w:rsidRPr="007F09D6" w:rsidRDefault="00DD1B9F" w:rsidP="00DD1B9F">
            <w:pPr>
              <w:jc w:val="left"/>
              <w:rPr>
                <w:szCs w:val="22"/>
              </w:rPr>
            </w:pPr>
          </w:p>
        </w:tc>
        <w:tc>
          <w:tcPr>
            <w:tcW w:w="1090" w:type="dxa"/>
          </w:tcPr>
          <w:p w14:paraId="65FCEBF2" w14:textId="77777777" w:rsidR="00DD1B9F" w:rsidRPr="007F09D6" w:rsidRDefault="00DD1B9F" w:rsidP="00DD1B9F">
            <w:pPr>
              <w:jc w:val="left"/>
              <w:rPr>
                <w:szCs w:val="22"/>
              </w:rPr>
            </w:pPr>
          </w:p>
        </w:tc>
        <w:tc>
          <w:tcPr>
            <w:tcW w:w="1701" w:type="dxa"/>
          </w:tcPr>
          <w:p w14:paraId="26DA1463" w14:textId="41AAD7AD" w:rsidR="00DD1B9F" w:rsidRPr="00DD1B9F" w:rsidRDefault="00DD1B9F" w:rsidP="00DD1B9F">
            <w:pPr>
              <w:jc w:val="left"/>
              <w:rPr>
                <w:szCs w:val="22"/>
              </w:rPr>
            </w:pPr>
            <w:r w:rsidRPr="0058781D">
              <w:rPr>
                <w:szCs w:val="22"/>
              </w:rPr>
              <w:t>ASP</w:t>
            </w:r>
          </w:p>
        </w:tc>
      </w:tr>
      <w:tr w:rsidR="00A44B7C" w:rsidRPr="00D072FE" w14:paraId="2FC1BA21" w14:textId="38E361E4" w:rsidTr="00854072">
        <w:tc>
          <w:tcPr>
            <w:tcW w:w="6361" w:type="dxa"/>
          </w:tcPr>
          <w:p w14:paraId="6BBE09A5" w14:textId="4EA34B5A" w:rsidR="00DD1B9F" w:rsidRDefault="00DD1B9F" w:rsidP="00DD1B9F">
            <w:pPr>
              <w:pStyle w:val="ScheduleSectionL3"/>
              <w:widowControl w:val="0"/>
              <w:spacing w:after="0"/>
              <w:ind w:left="0" w:firstLine="0"/>
              <w:jc w:val="left"/>
            </w:pPr>
            <w:r>
              <w:t>4.2.</w:t>
            </w:r>
            <w:r w:rsidR="000830EE">
              <w:t>4</w:t>
            </w:r>
            <w:r>
              <w:t xml:space="preserve"> </w:t>
            </w:r>
            <w:hyperlink r:id="rId252" w:history="1">
              <w:r w:rsidR="00E525FA" w:rsidRPr="00231787">
                <w:rPr>
                  <w:rStyle w:val="Hyperlink"/>
                  <w:color w:val="0000FF"/>
                </w:rPr>
                <w:t>ASP</w:t>
              </w:r>
            </w:hyperlink>
            <w:r w:rsidR="00E525FA">
              <w:t>s</w:t>
            </w:r>
            <w:r>
              <w:t xml:space="preserve"> must demonstrate they or their agents can: </w:t>
            </w:r>
          </w:p>
        </w:tc>
        <w:tc>
          <w:tcPr>
            <w:tcW w:w="1417" w:type="dxa"/>
          </w:tcPr>
          <w:p w14:paraId="7484EDE8" w14:textId="5BAA56FD" w:rsidR="00DD1B9F" w:rsidRPr="006D5953" w:rsidRDefault="00DD1B9F" w:rsidP="00DD1B9F">
            <w:pPr>
              <w:jc w:val="left"/>
              <w:rPr>
                <w:szCs w:val="22"/>
              </w:rPr>
            </w:pPr>
            <w:r w:rsidRPr="006D5953">
              <w:t>ASP</w:t>
            </w:r>
          </w:p>
        </w:tc>
        <w:tc>
          <w:tcPr>
            <w:tcW w:w="1417" w:type="dxa"/>
          </w:tcPr>
          <w:p w14:paraId="2AA7DDEF" w14:textId="77777777" w:rsidR="00DD1B9F" w:rsidRPr="007F09D6" w:rsidRDefault="00DD1B9F" w:rsidP="00DD1B9F">
            <w:pPr>
              <w:jc w:val="left"/>
              <w:rPr>
                <w:szCs w:val="22"/>
              </w:rPr>
            </w:pPr>
          </w:p>
        </w:tc>
        <w:tc>
          <w:tcPr>
            <w:tcW w:w="1417" w:type="dxa"/>
          </w:tcPr>
          <w:p w14:paraId="04F9EF06" w14:textId="77777777" w:rsidR="00DD1B9F" w:rsidRPr="007F09D6" w:rsidRDefault="00DD1B9F" w:rsidP="00DD1B9F">
            <w:pPr>
              <w:jc w:val="left"/>
              <w:rPr>
                <w:szCs w:val="22"/>
              </w:rPr>
            </w:pPr>
          </w:p>
        </w:tc>
        <w:tc>
          <w:tcPr>
            <w:tcW w:w="1090" w:type="dxa"/>
          </w:tcPr>
          <w:p w14:paraId="03535A74" w14:textId="77777777" w:rsidR="00DD1B9F" w:rsidRPr="007F09D6" w:rsidRDefault="00DD1B9F" w:rsidP="00DD1B9F">
            <w:pPr>
              <w:jc w:val="left"/>
              <w:rPr>
                <w:szCs w:val="22"/>
              </w:rPr>
            </w:pPr>
          </w:p>
        </w:tc>
        <w:tc>
          <w:tcPr>
            <w:tcW w:w="1701" w:type="dxa"/>
          </w:tcPr>
          <w:p w14:paraId="568FFC5B" w14:textId="5220EA9A" w:rsidR="00DD1B9F" w:rsidRPr="00DD1B9F" w:rsidRDefault="00DD1B9F" w:rsidP="00DD1B9F">
            <w:pPr>
              <w:jc w:val="left"/>
              <w:rPr>
                <w:szCs w:val="22"/>
              </w:rPr>
            </w:pPr>
            <w:r w:rsidRPr="003F6F9E">
              <w:rPr>
                <w:szCs w:val="22"/>
              </w:rPr>
              <w:t>ASP</w:t>
            </w:r>
          </w:p>
        </w:tc>
      </w:tr>
      <w:tr w:rsidR="00A44B7C" w:rsidRPr="00D072FE" w14:paraId="4D511127" w14:textId="1EBA9D91" w:rsidTr="00854072">
        <w:tc>
          <w:tcPr>
            <w:tcW w:w="6361" w:type="dxa"/>
          </w:tcPr>
          <w:p w14:paraId="360E615A" w14:textId="77777777" w:rsidR="00DD1B9F" w:rsidRDefault="00DD1B9F" w:rsidP="00DD1B9F">
            <w:pPr>
              <w:pStyle w:val="ScheduleSectionL4"/>
              <w:widowControl w:val="0"/>
              <w:spacing w:after="0"/>
              <w:ind w:left="510" w:hanging="510"/>
              <w:jc w:val="left"/>
            </w:pPr>
            <w:r>
              <w:t xml:space="preserve">   (a) automatically communicate    with </w:t>
            </w:r>
            <w:hyperlink r:id="rId253">
              <w:r>
                <w:rPr>
                  <w:color w:val="0000FF"/>
                  <w:u w:val="single"/>
                </w:rPr>
                <w:t>AMR Technology</w:t>
              </w:r>
            </w:hyperlink>
            <w:r>
              <w:t xml:space="preserve"> where present at sites and acquire and store data from </w:t>
            </w:r>
            <w:hyperlink r:id="rId254">
              <w:r>
                <w:rPr>
                  <w:color w:val="0000FF"/>
                  <w:u w:val="single"/>
                </w:rPr>
                <w:t>AMR Technology</w:t>
              </w:r>
            </w:hyperlink>
            <w:r>
              <w:t xml:space="preserve"> (where present); and,</w:t>
            </w:r>
          </w:p>
        </w:tc>
        <w:tc>
          <w:tcPr>
            <w:tcW w:w="1417" w:type="dxa"/>
          </w:tcPr>
          <w:p w14:paraId="60B9909C" w14:textId="77777777" w:rsidR="00DD1B9F" w:rsidRPr="006D5953" w:rsidRDefault="00DD1B9F" w:rsidP="00DD1B9F">
            <w:pPr>
              <w:jc w:val="left"/>
              <w:rPr>
                <w:szCs w:val="22"/>
              </w:rPr>
            </w:pPr>
          </w:p>
        </w:tc>
        <w:tc>
          <w:tcPr>
            <w:tcW w:w="1417" w:type="dxa"/>
          </w:tcPr>
          <w:p w14:paraId="49EDA57C" w14:textId="77777777" w:rsidR="00DD1B9F" w:rsidRPr="007F09D6" w:rsidRDefault="00DD1B9F" w:rsidP="00DD1B9F">
            <w:pPr>
              <w:jc w:val="left"/>
              <w:rPr>
                <w:szCs w:val="22"/>
              </w:rPr>
            </w:pPr>
          </w:p>
        </w:tc>
        <w:tc>
          <w:tcPr>
            <w:tcW w:w="1417" w:type="dxa"/>
          </w:tcPr>
          <w:p w14:paraId="3CF266B4" w14:textId="77777777" w:rsidR="00DD1B9F" w:rsidRPr="007F09D6" w:rsidRDefault="00DD1B9F" w:rsidP="00DD1B9F">
            <w:pPr>
              <w:jc w:val="left"/>
              <w:rPr>
                <w:szCs w:val="22"/>
              </w:rPr>
            </w:pPr>
          </w:p>
        </w:tc>
        <w:tc>
          <w:tcPr>
            <w:tcW w:w="1090" w:type="dxa"/>
          </w:tcPr>
          <w:p w14:paraId="3A5AED5E" w14:textId="77777777" w:rsidR="00DD1B9F" w:rsidRPr="007F09D6" w:rsidRDefault="00DD1B9F" w:rsidP="00DD1B9F">
            <w:pPr>
              <w:jc w:val="left"/>
              <w:rPr>
                <w:szCs w:val="22"/>
              </w:rPr>
            </w:pPr>
          </w:p>
        </w:tc>
        <w:tc>
          <w:tcPr>
            <w:tcW w:w="1701" w:type="dxa"/>
          </w:tcPr>
          <w:p w14:paraId="5A26772B" w14:textId="53D4FF38" w:rsidR="00DD1B9F" w:rsidRPr="00DD1B9F" w:rsidRDefault="00DD1B9F" w:rsidP="00DD1B9F">
            <w:pPr>
              <w:jc w:val="left"/>
              <w:rPr>
                <w:szCs w:val="22"/>
              </w:rPr>
            </w:pPr>
            <w:r w:rsidRPr="003F6F9E">
              <w:rPr>
                <w:szCs w:val="22"/>
              </w:rPr>
              <w:t>ASP</w:t>
            </w:r>
          </w:p>
        </w:tc>
      </w:tr>
      <w:tr w:rsidR="00295966" w:rsidRPr="00D072FE" w14:paraId="2D97B3AF" w14:textId="02177C90" w:rsidTr="00854072">
        <w:trPr>
          <w:trHeight w:val="280"/>
        </w:trPr>
        <w:tc>
          <w:tcPr>
            <w:tcW w:w="6361" w:type="dxa"/>
          </w:tcPr>
          <w:p w14:paraId="3A0BF57C" w14:textId="77777777" w:rsidR="00DD1B9F" w:rsidRDefault="00DD1B9F" w:rsidP="00DD1B9F">
            <w:pPr>
              <w:pStyle w:val="ScheduleSectionL4"/>
              <w:widowControl w:val="0"/>
              <w:spacing w:after="0"/>
              <w:ind w:left="0" w:firstLine="0"/>
              <w:jc w:val="left"/>
            </w:pPr>
            <w:r>
              <w:t xml:space="preserve">   (b) provide accurate data.</w:t>
            </w:r>
          </w:p>
        </w:tc>
        <w:tc>
          <w:tcPr>
            <w:tcW w:w="1417" w:type="dxa"/>
            <w:vAlign w:val="center"/>
          </w:tcPr>
          <w:p w14:paraId="77D57A99" w14:textId="690FFCB2" w:rsidR="00DD1B9F" w:rsidRPr="006D5953" w:rsidRDefault="00DD1B9F" w:rsidP="00DD1B9F">
            <w:pPr>
              <w:jc w:val="left"/>
              <w:rPr>
                <w:szCs w:val="22"/>
              </w:rPr>
            </w:pPr>
            <w:r w:rsidRPr="006D5953">
              <w:t>ASP</w:t>
            </w:r>
          </w:p>
        </w:tc>
        <w:tc>
          <w:tcPr>
            <w:tcW w:w="1417" w:type="dxa"/>
          </w:tcPr>
          <w:p w14:paraId="53CD36A4" w14:textId="77777777" w:rsidR="00DD1B9F" w:rsidRPr="007F09D6" w:rsidRDefault="00DD1B9F" w:rsidP="00DD1B9F">
            <w:pPr>
              <w:jc w:val="left"/>
              <w:rPr>
                <w:szCs w:val="22"/>
              </w:rPr>
            </w:pPr>
          </w:p>
        </w:tc>
        <w:tc>
          <w:tcPr>
            <w:tcW w:w="1417" w:type="dxa"/>
          </w:tcPr>
          <w:p w14:paraId="02B6238C" w14:textId="77777777" w:rsidR="00DD1B9F" w:rsidRPr="007F09D6" w:rsidRDefault="00DD1B9F" w:rsidP="00DD1B9F">
            <w:pPr>
              <w:jc w:val="left"/>
              <w:rPr>
                <w:szCs w:val="22"/>
              </w:rPr>
            </w:pPr>
          </w:p>
        </w:tc>
        <w:tc>
          <w:tcPr>
            <w:tcW w:w="1090" w:type="dxa"/>
          </w:tcPr>
          <w:p w14:paraId="207E6FE7" w14:textId="77777777" w:rsidR="00DD1B9F" w:rsidRPr="007F09D6" w:rsidRDefault="00DD1B9F" w:rsidP="00DD1B9F">
            <w:pPr>
              <w:jc w:val="left"/>
              <w:rPr>
                <w:szCs w:val="22"/>
              </w:rPr>
            </w:pPr>
          </w:p>
        </w:tc>
        <w:tc>
          <w:tcPr>
            <w:tcW w:w="1701" w:type="dxa"/>
          </w:tcPr>
          <w:p w14:paraId="57D2CE69" w14:textId="2D4FE90D" w:rsidR="00DD1B9F" w:rsidRPr="00DD1B9F" w:rsidRDefault="00DD1B9F" w:rsidP="00DD1B9F">
            <w:pPr>
              <w:jc w:val="left"/>
              <w:rPr>
                <w:szCs w:val="22"/>
              </w:rPr>
            </w:pPr>
            <w:r w:rsidRPr="003F6F9E">
              <w:rPr>
                <w:szCs w:val="22"/>
              </w:rPr>
              <w:t>ASP</w:t>
            </w:r>
          </w:p>
        </w:tc>
      </w:tr>
      <w:tr w:rsidR="00A44B7C" w:rsidRPr="00D072FE" w14:paraId="20D881E6" w14:textId="3825DAB7" w:rsidTr="00854072">
        <w:tc>
          <w:tcPr>
            <w:tcW w:w="6361" w:type="dxa"/>
          </w:tcPr>
          <w:p w14:paraId="2FD504FC" w14:textId="470253E2" w:rsidR="00DD1B9F" w:rsidRPr="00766C6D" w:rsidRDefault="00DD1B9F" w:rsidP="00DD1B9F">
            <w:pPr>
              <w:pStyle w:val="ScheduleSectionL3"/>
              <w:widowControl w:val="0"/>
              <w:spacing w:after="0"/>
              <w:ind w:left="0" w:firstLine="0"/>
              <w:jc w:val="left"/>
            </w:pPr>
            <w:r>
              <w:t>4.2.</w:t>
            </w:r>
            <w:r w:rsidR="000830EE">
              <w:t>5</w:t>
            </w:r>
            <w:r>
              <w:t xml:space="preserve"> The </w:t>
            </w:r>
            <w:hyperlink r:id="rId255">
              <w:r>
                <w:rPr>
                  <w:color w:val="0000FF"/>
                  <w:u w:val="single"/>
                </w:rPr>
                <w:t>AMR Technology</w:t>
              </w:r>
            </w:hyperlink>
            <w:r>
              <w:t> when forming part of</w:t>
            </w:r>
            <w:r w:rsidR="003F6F9E">
              <w:t xml:space="preserve"> the</w:t>
            </w:r>
            <w:r>
              <w:t xml:space="preserve"> </w:t>
            </w:r>
            <w:hyperlink r:id="rId256" w:history="1">
              <w:r w:rsidR="0051463E" w:rsidRPr="0051463E">
                <w:rPr>
                  <w:color w:val="0000FF"/>
                  <w:u w:val="single"/>
                </w:rPr>
                <w:t>Metering Equipment</w:t>
              </w:r>
            </w:hyperlink>
            <w:r w:rsidRPr="0051463E">
              <w:rPr>
                <w:color w:val="0000FF"/>
                <w:u w:val="single"/>
              </w:rPr>
              <w:t xml:space="preserve"> </w:t>
            </w:r>
            <w:r>
              <w:t>must:</w:t>
            </w:r>
          </w:p>
        </w:tc>
        <w:tc>
          <w:tcPr>
            <w:tcW w:w="1417" w:type="dxa"/>
          </w:tcPr>
          <w:p w14:paraId="1A2D0B2B" w14:textId="29EF3760" w:rsidR="00DD1B9F" w:rsidRPr="006D5953" w:rsidRDefault="00DD1B9F" w:rsidP="00DD1B9F">
            <w:pPr>
              <w:jc w:val="left"/>
              <w:rPr>
                <w:szCs w:val="22"/>
              </w:rPr>
            </w:pPr>
            <w:r w:rsidRPr="006D5953">
              <w:t>ASP</w:t>
            </w:r>
          </w:p>
        </w:tc>
        <w:tc>
          <w:tcPr>
            <w:tcW w:w="1417" w:type="dxa"/>
          </w:tcPr>
          <w:p w14:paraId="4D123F5F" w14:textId="77777777" w:rsidR="00DD1B9F" w:rsidRPr="007F09D6" w:rsidRDefault="00DD1B9F" w:rsidP="00DD1B9F">
            <w:pPr>
              <w:jc w:val="left"/>
              <w:rPr>
                <w:szCs w:val="22"/>
              </w:rPr>
            </w:pPr>
          </w:p>
        </w:tc>
        <w:tc>
          <w:tcPr>
            <w:tcW w:w="1417" w:type="dxa"/>
          </w:tcPr>
          <w:p w14:paraId="5015F5AE" w14:textId="77777777" w:rsidR="00DD1B9F" w:rsidRPr="007F09D6" w:rsidRDefault="00DD1B9F" w:rsidP="00DD1B9F">
            <w:pPr>
              <w:jc w:val="left"/>
              <w:rPr>
                <w:szCs w:val="22"/>
              </w:rPr>
            </w:pPr>
          </w:p>
        </w:tc>
        <w:tc>
          <w:tcPr>
            <w:tcW w:w="1090" w:type="dxa"/>
          </w:tcPr>
          <w:p w14:paraId="757EE9B4" w14:textId="77777777" w:rsidR="00DD1B9F" w:rsidRPr="007F09D6" w:rsidRDefault="00DD1B9F" w:rsidP="00DD1B9F">
            <w:pPr>
              <w:jc w:val="left"/>
              <w:rPr>
                <w:szCs w:val="22"/>
              </w:rPr>
            </w:pPr>
          </w:p>
        </w:tc>
        <w:tc>
          <w:tcPr>
            <w:tcW w:w="1701" w:type="dxa"/>
          </w:tcPr>
          <w:p w14:paraId="597D2DF0" w14:textId="6DAC6C2A" w:rsidR="00DD1B9F" w:rsidRPr="00DD1B9F" w:rsidRDefault="00DD1B9F" w:rsidP="00DD1B9F">
            <w:pPr>
              <w:jc w:val="left"/>
              <w:rPr>
                <w:szCs w:val="22"/>
              </w:rPr>
            </w:pPr>
            <w:r w:rsidRPr="003F6F9E">
              <w:rPr>
                <w:szCs w:val="22"/>
              </w:rPr>
              <w:t>ASP</w:t>
            </w:r>
          </w:p>
        </w:tc>
      </w:tr>
      <w:tr w:rsidR="00A44B7C" w:rsidRPr="00D072FE" w14:paraId="42C289EF" w14:textId="32EED1B8" w:rsidTr="00854072">
        <w:tc>
          <w:tcPr>
            <w:tcW w:w="6361" w:type="dxa"/>
          </w:tcPr>
          <w:p w14:paraId="2CFC106D" w14:textId="77777777" w:rsidR="00DD1B9F" w:rsidRDefault="00DD1B9F" w:rsidP="00DD1B9F">
            <w:pPr>
              <w:pStyle w:val="ScheduleSectionL4"/>
              <w:widowControl w:val="0"/>
              <w:spacing w:after="0"/>
              <w:ind w:left="510" w:hanging="510"/>
              <w:jc w:val="left"/>
            </w:pPr>
            <w:r>
              <w:t xml:space="preserve">   (a) provide measured gas consumption data for multiple time periods, and be able to;</w:t>
            </w:r>
          </w:p>
        </w:tc>
        <w:tc>
          <w:tcPr>
            <w:tcW w:w="1417" w:type="dxa"/>
          </w:tcPr>
          <w:p w14:paraId="5D0EDE18" w14:textId="33FC9FFC" w:rsidR="00DD1B9F" w:rsidRPr="006D5953" w:rsidRDefault="00DD1B9F" w:rsidP="00DD1B9F">
            <w:pPr>
              <w:jc w:val="left"/>
              <w:rPr>
                <w:szCs w:val="22"/>
              </w:rPr>
            </w:pPr>
            <w:r w:rsidRPr="006D5953">
              <w:t>ASP</w:t>
            </w:r>
          </w:p>
        </w:tc>
        <w:tc>
          <w:tcPr>
            <w:tcW w:w="1417" w:type="dxa"/>
          </w:tcPr>
          <w:p w14:paraId="1E6B16E9" w14:textId="77777777" w:rsidR="00DD1B9F" w:rsidRPr="007F09D6" w:rsidRDefault="00DD1B9F" w:rsidP="00DD1B9F">
            <w:pPr>
              <w:jc w:val="left"/>
              <w:rPr>
                <w:szCs w:val="22"/>
              </w:rPr>
            </w:pPr>
          </w:p>
        </w:tc>
        <w:tc>
          <w:tcPr>
            <w:tcW w:w="1417" w:type="dxa"/>
          </w:tcPr>
          <w:p w14:paraId="0D5ABA78" w14:textId="77777777" w:rsidR="00DD1B9F" w:rsidRPr="007F09D6" w:rsidRDefault="00DD1B9F" w:rsidP="00DD1B9F">
            <w:pPr>
              <w:jc w:val="left"/>
              <w:rPr>
                <w:szCs w:val="22"/>
              </w:rPr>
            </w:pPr>
          </w:p>
        </w:tc>
        <w:tc>
          <w:tcPr>
            <w:tcW w:w="1090" w:type="dxa"/>
          </w:tcPr>
          <w:p w14:paraId="6CB04E8E" w14:textId="77777777" w:rsidR="00DD1B9F" w:rsidRPr="007F09D6" w:rsidRDefault="00DD1B9F" w:rsidP="00DD1B9F">
            <w:pPr>
              <w:jc w:val="left"/>
              <w:rPr>
                <w:szCs w:val="22"/>
              </w:rPr>
            </w:pPr>
          </w:p>
        </w:tc>
        <w:tc>
          <w:tcPr>
            <w:tcW w:w="1701" w:type="dxa"/>
          </w:tcPr>
          <w:p w14:paraId="11FEABFE" w14:textId="0ABE7C4D" w:rsidR="00DD1B9F" w:rsidRPr="00DD1B9F" w:rsidRDefault="00DD1B9F" w:rsidP="00DD1B9F">
            <w:pPr>
              <w:jc w:val="left"/>
              <w:rPr>
                <w:szCs w:val="22"/>
              </w:rPr>
            </w:pPr>
            <w:r w:rsidRPr="003F6F9E">
              <w:rPr>
                <w:szCs w:val="22"/>
              </w:rPr>
              <w:t>ASP</w:t>
            </w:r>
          </w:p>
        </w:tc>
      </w:tr>
      <w:tr w:rsidR="00A44B7C" w:rsidRPr="00D072FE" w14:paraId="599297BE" w14:textId="0A4474CC" w:rsidTr="00854072">
        <w:tc>
          <w:tcPr>
            <w:tcW w:w="6361" w:type="dxa"/>
          </w:tcPr>
          <w:p w14:paraId="3C32627A" w14:textId="77777777" w:rsidR="00DD1B9F" w:rsidRDefault="00DD1B9F" w:rsidP="00DD1B9F">
            <w:pPr>
              <w:pStyle w:val="ScheduleSectionL4"/>
              <w:widowControl w:val="0"/>
              <w:spacing w:after="0"/>
              <w:ind w:left="510" w:hanging="510"/>
              <w:jc w:val="left"/>
            </w:pPr>
            <w:r>
              <w:t xml:space="preserve">   (b) provide such data for hourly or shorter time-periods; and </w:t>
            </w:r>
          </w:p>
        </w:tc>
        <w:tc>
          <w:tcPr>
            <w:tcW w:w="1417" w:type="dxa"/>
          </w:tcPr>
          <w:p w14:paraId="73F8B530" w14:textId="6FE81168" w:rsidR="00DD1B9F" w:rsidRPr="006D5953" w:rsidRDefault="00DD1B9F" w:rsidP="00DD1B9F">
            <w:pPr>
              <w:jc w:val="left"/>
              <w:rPr>
                <w:szCs w:val="22"/>
              </w:rPr>
            </w:pPr>
            <w:r w:rsidRPr="006D5953">
              <w:t>ASP</w:t>
            </w:r>
          </w:p>
        </w:tc>
        <w:tc>
          <w:tcPr>
            <w:tcW w:w="1417" w:type="dxa"/>
          </w:tcPr>
          <w:p w14:paraId="274BEE98" w14:textId="77777777" w:rsidR="00DD1B9F" w:rsidRPr="007F09D6" w:rsidRDefault="00DD1B9F" w:rsidP="00DD1B9F">
            <w:pPr>
              <w:jc w:val="left"/>
              <w:rPr>
                <w:szCs w:val="22"/>
              </w:rPr>
            </w:pPr>
          </w:p>
        </w:tc>
        <w:tc>
          <w:tcPr>
            <w:tcW w:w="1417" w:type="dxa"/>
          </w:tcPr>
          <w:p w14:paraId="270D164F" w14:textId="77777777" w:rsidR="00DD1B9F" w:rsidRPr="007F09D6" w:rsidRDefault="00DD1B9F" w:rsidP="00DD1B9F">
            <w:pPr>
              <w:jc w:val="left"/>
              <w:rPr>
                <w:szCs w:val="22"/>
              </w:rPr>
            </w:pPr>
          </w:p>
        </w:tc>
        <w:tc>
          <w:tcPr>
            <w:tcW w:w="1090" w:type="dxa"/>
          </w:tcPr>
          <w:p w14:paraId="3C1DAD6A" w14:textId="77777777" w:rsidR="00DD1B9F" w:rsidRPr="007F09D6" w:rsidRDefault="00DD1B9F" w:rsidP="00DD1B9F">
            <w:pPr>
              <w:jc w:val="left"/>
              <w:rPr>
                <w:szCs w:val="22"/>
              </w:rPr>
            </w:pPr>
          </w:p>
        </w:tc>
        <w:tc>
          <w:tcPr>
            <w:tcW w:w="1701" w:type="dxa"/>
          </w:tcPr>
          <w:p w14:paraId="5594F835" w14:textId="48B33EF5" w:rsidR="00DD1B9F" w:rsidRPr="00DD1B9F" w:rsidRDefault="00DD1B9F" w:rsidP="00DD1B9F">
            <w:pPr>
              <w:jc w:val="left"/>
              <w:rPr>
                <w:szCs w:val="22"/>
              </w:rPr>
            </w:pPr>
            <w:r w:rsidRPr="003F6F9E">
              <w:rPr>
                <w:szCs w:val="22"/>
              </w:rPr>
              <w:t>ASP</w:t>
            </w:r>
          </w:p>
        </w:tc>
      </w:tr>
      <w:tr w:rsidR="00A44B7C" w:rsidRPr="00D072FE" w14:paraId="6A50F2E1" w14:textId="15A071C2" w:rsidTr="00854072">
        <w:tc>
          <w:tcPr>
            <w:tcW w:w="6361" w:type="dxa"/>
          </w:tcPr>
          <w:p w14:paraId="67D444DD" w14:textId="77777777" w:rsidR="00DD1B9F" w:rsidRDefault="00DD1B9F" w:rsidP="00DD1B9F">
            <w:pPr>
              <w:pStyle w:val="ScheduleSectionL4"/>
              <w:widowControl w:val="0"/>
              <w:spacing w:after="0"/>
              <w:ind w:left="510" w:hanging="510"/>
              <w:jc w:val="left"/>
            </w:pPr>
            <w:r>
              <w:t xml:space="preserve">   (c) provide remote access to such data.</w:t>
            </w:r>
          </w:p>
        </w:tc>
        <w:tc>
          <w:tcPr>
            <w:tcW w:w="1417" w:type="dxa"/>
          </w:tcPr>
          <w:p w14:paraId="5562C141" w14:textId="11A923FD" w:rsidR="00DD1B9F" w:rsidRPr="006D5953" w:rsidRDefault="00DD1B9F" w:rsidP="00DD1B9F">
            <w:pPr>
              <w:jc w:val="left"/>
              <w:rPr>
                <w:szCs w:val="22"/>
              </w:rPr>
            </w:pPr>
            <w:r w:rsidRPr="006D5953">
              <w:t>ASP</w:t>
            </w:r>
          </w:p>
        </w:tc>
        <w:tc>
          <w:tcPr>
            <w:tcW w:w="1417" w:type="dxa"/>
          </w:tcPr>
          <w:p w14:paraId="489CB4D4" w14:textId="77777777" w:rsidR="00DD1B9F" w:rsidRPr="007F09D6" w:rsidRDefault="00DD1B9F" w:rsidP="00DD1B9F">
            <w:pPr>
              <w:jc w:val="left"/>
              <w:rPr>
                <w:szCs w:val="22"/>
              </w:rPr>
            </w:pPr>
          </w:p>
        </w:tc>
        <w:tc>
          <w:tcPr>
            <w:tcW w:w="1417" w:type="dxa"/>
          </w:tcPr>
          <w:p w14:paraId="3ED1F72B" w14:textId="77777777" w:rsidR="00DD1B9F" w:rsidRPr="007F09D6" w:rsidRDefault="00DD1B9F" w:rsidP="00DD1B9F">
            <w:pPr>
              <w:jc w:val="left"/>
              <w:rPr>
                <w:szCs w:val="22"/>
              </w:rPr>
            </w:pPr>
          </w:p>
        </w:tc>
        <w:tc>
          <w:tcPr>
            <w:tcW w:w="1090" w:type="dxa"/>
          </w:tcPr>
          <w:p w14:paraId="1803F168" w14:textId="77777777" w:rsidR="00DD1B9F" w:rsidRPr="007F09D6" w:rsidRDefault="00DD1B9F" w:rsidP="00DD1B9F">
            <w:pPr>
              <w:jc w:val="left"/>
              <w:rPr>
                <w:szCs w:val="22"/>
              </w:rPr>
            </w:pPr>
          </w:p>
        </w:tc>
        <w:tc>
          <w:tcPr>
            <w:tcW w:w="1701" w:type="dxa"/>
          </w:tcPr>
          <w:p w14:paraId="550BE972" w14:textId="1F83248F" w:rsidR="00DD1B9F" w:rsidRPr="00DD1B9F" w:rsidRDefault="00DD1B9F" w:rsidP="00DD1B9F">
            <w:pPr>
              <w:jc w:val="left"/>
              <w:rPr>
                <w:szCs w:val="22"/>
              </w:rPr>
            </w:pPr>
            <w:r w:rsidRPr="003F6F9E">
              <w:rPr>
                <w:szCs w:val="22"/>
              </w:rPr>
              <w:t>ASP</w:t>
            </w:r>
          </w:p>
        </w:tc>
      </w:tr>
    </w:tbl>
    <w:p w14:paraId="3E82823F" w14:textId="77777777" w:rsidR="00D072FE" w:rsidRDefault="00D072FE" w:rsidP="007222F8">
      <w:pPr>
        <w:pStyle w:val="ScheduleSectionL3"/>
        <w:widowControl w:val="0"/>
        <w:spacing w:after="320"/>
        <w:jc w:val="left"/>
      </w:pPr>
    </w:p>
    <w:p w14:paraId="0007D314" w14:textId="22C16633" w:rsidR="0017453E" w:rsidRPr="0017453E" w:rsidRDefault="0017453E" w:rsidP="00672E82">
      <w:pPr>
        <w:pStyle w:val="ScheduleSectionL2"/>
        <w:widowControl w:val="0"/>
        <w:spacing w:after="320"/>
        <w:ind w:left="720"/>
        <w:jc w:val="left"/>
        <w:rPr>
          <w:b/>
        </w:rPr>
      </w:pPr>
      <w:r w:rsidRPr="00672E82">
        <w:rPr>
          <w:bCs/>
        </w:rPr>
        <w:t>4.3</w:t>
      </w:r>
      <w:r>
        <w:rPr>
          <w:b/>
        </w:rPr>
        <w:t xml:space="preserve"> </w:t>
      </w:r>
      <w:r w:rsidR="00D072FE">
        <w:rPr>
          <w:b/>
        </w:rPr>
        <w:t>Disaster Recovery/Business Continuity</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A44B7C" w:rsidRPr="00D072FE" w14:paraId="553A1AB4" w14:textId="520AF382" w:rsidTr="00AE07A2">
        <w:trPr>
          <w:trHeight w:val="808"/>
        </w:trPr>
        <w:tc>
          <w:tcPr>
            <w:tcW w:w="6361" w:type="dxa"/>
          </w:tcPr>
          <w:p w14:paraId="2D6AA859" w14:textId="77777777" w:rsidR="00D807B2" w:rsidRPr="00D072FE" w:rsidRDefault="00D807B2" w:rsidP="00D807B2">
            <w:pPr>
              <w:pStyle w:val="Heading1"/>
              <w:jc w:val="left"/>
              <w:rPr>
                <w:b w:val="0"/>
                <w:bCs/>
                <w:color w:val="auto"/>
                <w:sz w:val="20"/>
                <w:szCs w:val="20"/>
              </w:rPr>
            </w:pPr>
          </w:p>
        </w:tc>
        <w:tc>
          <w:tcPr>
            <w:tcW w:w="1417" w:type="dxa"/>
          </w:tcPr>
          <w:p w14:paraId="6FC92789" w14:textId="4ADFC4C9" w:rsidR="00D807B2" w:rsidRPr="007F09D6" w:rsidRDefault="00D807B2" w:rsidP="00D807B2">
            <w:pPr>
              <w:jc w:val="left"/>
              <w:rPr>
                <w:szCs w:val="22"/>
              </w:rPr>
            </w:pPr>
            <w:r>
              <w:t xml:space="preserve">Gas </w:t>
            </w:r>
            <w:r w:rsidRPr="00A82611">
              <w:t>I</w:t>
            </w:r>
            <w:r w:rsidRPr="00A82611">
              <w:rPr>
                <w:szCs w:val="22"/>
              </w:rPr>
              <w:t>nvolvement</w:t>
            </w:r>
          </w:p>
        </w:tc>
        <w:tc>
          <w:tcPr>
            <w:tcW w:w="1417" w:type="dxa"/>
          </w:tcPr>
          <w:p w14:paraId="12FE9E5F" w14:textId="6C0415C1" w:rsidR="00D807B2" w:rsidRPr="007F09D6" w:rsidRDefault="00D807B2" w:rsidP="00D807B2">
            <w:pPr>
              <w:jc w:val="left"/>
              <w:rPr>
                <w:szCs w:val="22"/>
              </w:rPr>
            </w:pPr>
            <w:r>
              <w:t xml:space="preserve">Smart </w:t>
            </w:r>
            <w:r w:rsidRPr="00A82611">
              <w:t>I</w:t>
            </w:r>
            <w:r w:rsidRPr="00A82611">
              <w:rPr>
                <w:szCs w:val="22"/>
              </w:rPr>
              <w:t>nvolvement</w:t>
            </w:r>
          </w:p>
        </w:tc>
        <w:tc>
          <w:tcPr>
            <w:tcW w:w="1417" w:type="dxa"/>
          </w:tcPr>
          <w:p w14:paraId="4D0E4FB1" w14:textId="2AA541ED" w:rsidR="00D807B2" w:rsidRPr="007F09D6" w:rsidRDefault="00D807B2" w:rsidP="00D807B2">
            <w:pPr>
              <w:jc w:val="left"/>
              <w:rPr>
                <w:szCs w:val="22"/>
              </w:rPr>
            </w:pPr>
            <w:r>
              <w:t xml:space="preserve">Electricity </w:t>
            </w:r>
            <w:r w:rsidRPr="00A82611">
              <w:t>I</w:t>
            </w:r>
            <w:r w:rsidRPr="00A82611">
              <w:rPr>
                <w:szCs w:val="22"/>
              </w:rPr>
              <w:t>nvolvement</w:t>
            </w:r>
          </w:p>
        </w:tc>
        <w:tc>
          <w:tcPr>
            <w:tcW w:w="1134" w:type="dxa"/>
          </w:tcPr>
          <w:p w14:paraId="39142772" w14:textId="77777777" w:rsidR="00D807B2" w:rsidRPr="007F09D6" w:rsidRDefault="00D807B2" w:rsidP="00D807B2">
            <w:pPr>
              <w:jc w:val="left"/>
              <w:rPr>
                <w:szCs w:val="22"/>
              </w:rPr>
            </w:pPr>
            <w:r>
              <w:t>Work Category</w:t>
            </w:r>
          </w:p>
        </w:tc>
        <w:tc>
          <w:tcPr>
            <w:tcW w:w="1701" w:type="dxa"/>
          </w:tcPr>
          <w:p w14:paraId="44781E5D" w14:textId="75D64CE0" w:rsidR="00D807B2" w:rsidRPr="00D807B2" w:rsidRDefault="00D807B2" w:rsidP="00D807B2">
            <w:pPr>
              <w:jc w:val="left"/>
            </w:pPr>
            <w:r w:rsidRPr="00672E82">
              <w:rPr>
                <w:szCs w:val="22"/>
              </w:rPr>
              <w:t>Auditable Party</w:t>
            </w:r>
          </w:p>
        </w:tc>
      </w:tr>
      <w:tr w:rsidR="00A44B7C" w:rsidRPr="00D072FE" w14:paraId="0615E986" w14:textId="6A4B99AA" w:rsidTr="00AE07A2">
        <w:tc>
          <w:tcPr>
            <w:tcW w:w="6361" w:type="dxa"/>
          </w:tcPr>
          <w:p w14:paraId="311F4083" w14:textId="0D8A4825" w:rsidR="00D807B2" w:rsidRPr="002D61F0" w:rsidRDefault="00D807B2" w:rsidP="00D807B2">
            <w:pPr>
              <w:pStyle w:val="ScheduleSectionL3"/>
              <w:widowControl w:val="0"/>
              <w:spacing w:after="0"/>
              <w:ind w:left="0" w:firstLine="0"/>
              <w:jc w:val="left"/>
            </w:pPr>
            <w:r>
              <w:t>4.3.1 Th</w:t>
            </w:r>
            <w:r w:rsidR="00936492">
              <w:t>is</w:t>
            </w:r>
            <w:r>
              <w:t xml:space="preserve"> </w:t>
            </w:r>
            <w:hyperlink r:id="rId257">
              <w:r>
                <w:rPr>
                  <w:color w:val="0000FF"/>
                  <w:u w:val="single"/>
                </w:rPr>
                <w:t>CoMCoP</w:t>
              </w:r>
            </w:hyperlink>
            <w:r>
              <w:t xml:space="preserve"> requires that all </w:t>
            </w:r>
            <w:r w:rsidR="00895889">
              <w:t xml:space="preserve">relevant </w:t>
            </w:r>
            <w:hyperlink r:id="rId258" w:history="1">
              <w:r w:rsidR="00895889" w:rsidRPr="00672E82">
                <w:rPr>
                  <w:rStyle w:val="Hyperlink"/>
                  <w:color w:val="0000FF"/>
                </w:rPr>
                <w:t>Parties</w:t>
              </w:r>
            </w:hyperlink>
            <w:r w:rsidR="00895889" w:rsidRPr="00590E1C">
              <w:t xml:space="preserve"> </w:t>
            </w:r>
            <w:r>
              <w:t>must have a disaster recovery</w:t>
            </w:r>
            <w:r w:rsidR="00724C70">
              <w:t>/business continuity</w:t>
            </w:r>
            <w:r w:rsidR="00724C70" w:rsidRPr="00590E1C">
              <w:t xml:space="preserve"> </w:t>
            </w:r>
            <w:r w:rsidR="00724C70">
              <w:t>plan,</w:t>
            </w:r>
            <w:r>
              <w:t xml:space="preserve"> such that in the event of catastrophe the service will be retained and data integrity protected.</w:t>
            </w:r>
          </w:p>
        </w:tc>
        <w:tc>
          <w:tcPr>
            <w:tcW w:w="1417" w:type="dxa"/>
          </w:tcPr>
          <w:p w14:paraId="16FAA241" w14:textId="64A1857A" w:rsidR="00D807B2" w:rsidRPr="00BD3F82" w:rsidRDefault="00D807B2" w:rsidP="00D807B2">
            <w:pPr>
              <w:jc w:val="left"/>
              <w:rPr>
                <w:szCs w:val="22"/>
              </w:rPr>
            </w:pPr>
            <w:r w:rsidRPr="00BD3F82">
              <w:t>AMI, ASP, MAM</w:t>
            </w:r>
          </w:p>
        </w:tc>
        <w:tc>
          <w:tcPr>
            <w:tcW w:w="1417" w:type="dxa"/>
          </w:tcPr>
          <w:p w14:paraId="282F6817" w14:textId="28629CAD" w:rsidR="00D807B2" w:rsidRPr="00BD3F82" w:rsidRDefault="00D807B2" w:rsidP="00D807B2">
            <w:pPr>
              <w:jc w:val="left"/>
              <w:rPr>
                <w:szCs w:val="22"/>
              </w:rPr>
            </w:pPr>
            <w:r w:rsidRPr="00BD3F82">
              <w:t>ES</w:t>
            </w:r>
          </w:p>
        </w:tc>
        <w:tc>
          <w:tcPr>
            <w:tcW w:w="1417" w:type="dxa"/>
          </w:tcPr>
          <w:p w14:paraId="3DB8F0FB" w14:textId="0D5BA71A" w:rsidR="00D807B2" w:rsidRPr="00BD3F82" w:rsidRDefault="00D807B2" w:rsidP="00D807B2">
            <w:pPr>
              <w:jc w:val="left"/>
              <w:rPr>
                <w:szCs w:val="22"/>
              </w:rPr>
            </w:pPr>
            <w:r w:rsidRPr="00BD3F82">
              <w:t>DNO, MOA, EMO</w:t>
            </w:r>
          </w:p>
        </w:tc>
        <w:tc>
          <w:tcPr>
            <w:tcW w:w="1134" w:type="dxa"/>
          </w:tcPr>
          <w:p w14:paraId="7B01909E" w14:textId="77777777" w:rsidR="00D807B2" w:rsidRPr="007F09D6" w:rsidRDefault="00D807B2" w:rsidP="00D807B2">
            <w:pPr>
              <w:jc w:val="left"/>
              <w:rPr>
                <w:szCs w:val="22"/>
              </w:rPr>
            </w:pPr>
            <w:r>
              <w:t>C1, C2, C3, C4</w:t>
            </w:r>
          </w:p>
        </w:tc>
        <w:tc>
          <w:tcPr>
            <w:tcW w:w="1701" w:type="dxa"/>
          </w:tcPr>
          <w:p w14:paraId="4542D651" w14:textId="3950355F" w:rsidR="00D807B2" w:rsidRPr="00D807B2" w:rsidRDefault="00D807B2" w:rsidP="00D807B2">
            <w:pPr>
              <w:jc w:val="left"/>
            </w:pPr>
            <w:r w:rsidRPr="00672E82">
              <w:rPr>
                <w:szCs w:val="22"/>
              </w:rPr>
              <w:t>AMI, ASP, MAM, ES, DNO, MOA, EMO</w:t>
            </w:r>
          </w:p>
        </w:tc>
      </w:tr>
      <w:tr w:rsidR="00A44B7C" w:rsidRPr="00D072FE" w14:paraId="09B505E0" w14:textId="333865DA" w:rsidTr="00AE07A2">
        <w:tc>
          <w:tcPr>
            <w:tcW w:w="6361" w:type="dxa"/>
          </w:tcPr>
          <w:p w14:paraId="11AC715B" w14:textId="5313E279" w:rsidR="00D807B2" w:rsidRDefault="00D807B2" w:rsidP="00D807B2">
            <w:pPr>
              <w:pStyle w:val="ScheduleSectionL3"/>
              <w:widowControl w:val="0"/>
              <w:spacing w:after="0"/>
              <w:ind w:left="0" w:firstLine="0"/>
              <w:jc w:val="left"/>
            </w:pPr>
            <w:r>
              <w:t>4.3.2 The disaster recovery</w:t>
            </w:r>
            <w:r w:rsidR="00EB6088">
              <w:rPr>
                <w:color w:val="000000"/>
              </w:rPr>
              <w:t>/business continuity</w:t>
            </w:r>
            <w:r>
              <w:t xml:space="preserve"> plan must consider events that have a significant impact on an </w:t>
            </w:r>
            <w:r w:rsidR="00D002A0">
              <w:rPr>
                <w:color w:val="000000"/>
              </w:rPr>
              <w:lastRenderedPageBreak/>
              <w:t>organisation’s</w:t>
            </w:r>
            <w:r>
              <w:t xml:space="preserve"> ability to conduct normal business and define the policies and procedures for dealing with various types of disasters</w:t>
            </w:r>
            <w:r w:rsidR="00AE07A2">
              <w:rPr>
                <w:color w:val="000000"/>
              </w:rPr>
              <w:t xml:space="preserve"> or disruptions</w:t>
            </w:r>
            <w:r>
              <w:t xml:space="preserve"> that can affect an organisation, especially the organisation's IT (Information Technology) infrastructure. This plan must include the processes and procedures needed to resume an organisation's operation after a</w:t>
            </w:r>
            <w:r w:rsidR="00AE07A2">
              <w:t>n</w:t>
            </w:r>
            <w:r>
              <w:t xml:space="preserve"> event and should include the following:</w:t>
            </w:r>
          </w:p>
        </w:tc>
        <w:tc>
          <w:tcPr>
            <w:tcW w:w="1417" w:type="dxa"/>
          </w:tcPr>
          <w:p w14:paraId="1F8561F7" w14:textId="50C691F7" w:rsidR="00D807B2" w:rsidRPr="00BD3F82" w:rsidRDefault="00D807B2" w:rsidP="00D807B2">
            <w:pPr>
              <w:jc w:val="left"/>
              <w:rPr>
                <w:szCs w:val="22"/>
              </w:rPr>
            </w:pPr>
            <w:r w:rsidRPr="00BD3F82">
              <w:lastRenderedPageBreak/>
              <w:t>AMI, ASP, MAM</w:t>
            </w:r>
          </w:p>
        </w:tc>
        <w:tc>
          <w:tcPr>
            <w:tcW w:w="1417" w:type="dxa"/>
          </w:tcPr>
          <w:p w14:paraId="5B0BF328" w14:textId="3CE4163F" w:rsidR="00D807B2" w:rsidRPr="00BD3F82" w:rsidRDefault="00D807B2" w:rsidP="00D807B2">
            <w:pPr>
              <w:jc w:val="left"/>
              <w:rPr>
                <w:szCs w:val="22"/>
              </w:rPr>
            </w:pPr>
            <w:r w:rsidRPr="00BD3F82">
              <w:t>ES</w:t>
            </w:r>
          </w:p>
        </w:tc>
        <w:tc>
          <w:tcPr>
            <w:tcW w:w="1417" w:type="dxa"/>
          </w:tcPr>
          <w:p w14:paraId="747C28BC" w14:textId="724E0330" w:rsidR="00D807B2" w:rsidRPr="00BD3F82" w:rsidRDefault="00D807B2" w:rsidP="00D807B2">
            <w:pPr>
              <w:jc w:val="left"/>
              <w:rPr>
                <w:szCs w:val="22"/>
              </w:rPr>
            </w:pPr>
            <w:r w:rsidRPr="00BD3F82">
              <w:t>DNO, MOA, EMO</w:t>
            </w:r>
          </w:p>
        </w:tc>
        <w:tc>
          <w:tcPr>
            <w:tcW w:w="1134" w:type="dxa"/>
          </w:tcPr>
          <w:p w14:paraId="5A33A104" w14:textId="77777777" w:rsidR="00D807B2" w:rsidRPr="007F09D6" w:rsidRDefault="00D807B2" w:rsidP="00D807B2">
            <w:pPr>
              <w:jc w:val="left"/>
              <w:rPr>
                <w:szCs w:val="22"/>
              </w:rPr>
            </w:pPr>
            <w:r>
              <w:t>C1, C2, C3, C4</w:t>
            </w:r>
          </w:p>
        </w:tc>
        <w:tc>
          <w:tcPr>
            <w:tcW w:w="1701" w:type="dxa"/>
          </w:tcPr>
          <w:p w14:paraId="75D833AF" w14:textId="551C4B10" w:rsidR="00D807B2" w:rsidRPr="00D807B2" w:rsidRDefault="00D807B2" w:rsidP="00D807B2">
            <w:pPr>
              <w:jc w:val="left"/>
            </w:pPr>
            <w:r w:rsidRPr="00672E82">
              <w:rPr>
                <w:szCs w:val="22"/>
              </w:rPr>
              <w:t xml:space="preserve">AMI, ASP, MAM, ES, </w:t>
            </w:r>
            <w:r w:rsidRPr="00672E82">
              <w:rPr>
                <w:szCs w:val="22"/>
              </w:rPr>
              <w:lastRenderedPageBreak/>
              <w:t>DNO, MOA, EMO</w:t>
            </w:r>
          </w:p>
        </w:tc>
      </w:tr>
      <w:tr w:rsidR="00A44B7C" w:rsidRPr="00D072FE" w14:paraId="1C1FE554" w14:textId="1CEB59ED" w:rsidTr="00AE07A2">
        <w:tc>
          <w:tcPr>
            <w:tcW w:w="6361" w:type="dxa"/>
          </w:tcPr>
          <w:p w14:paraId="00AF19AD" w14:textId="77777777" w:rsidR="00D807B2" w:rsidRDefault="00D807B2" w:rsidP="00D807B2">
            <w:pPr>
              <w:pStyle w:val="ScheduleSectionL4"/>
              <w:widowControl w:val="0"/>
              <w:spacing w:after="0"/>
              <w:ind w:left="510" w:hanging="510"/>
              <w:jc w:val="left"/>
            </w:pPr>
            <w:r>
              <w:lastRenderedPageBreak/>
              <w:t xml:space="preserve">   (a) protection of data by backups and cloning;</w:t>
            </w:r>
          </w:p>
        </w:tc>
        <w:tc>
          <w:tcPr>
            <w:tcW w:w="1417" w:type="dxa"/>
          </w:tcPr>
          <w:p w14:paraId="5878B745" w14:textId="053AA0AF" w:rsidR="00D807B2" w:rsidRPr="00BD3F82" w:rsidRDefault="00D807B2" w:rsidP="00D807B2">
            <w:pPr>
              <w:jc w:val="left"/>
              <w:rPr>
                <w:szCs w:val="22"/>
              </w:rPr>
            </w:pPr>
            <w:r w:rsidRPr="00BD3F82">
              <w:t>AMI, ASP, MAM</w:t>
            </w:r>
          </w:p>
        </w:tc>
        <w:tc>
          <w:tcPr>
            <w:tcW w:w="1417" w:type="dxa"/>
          </w:tcPr>
          <w:p w14:paraId="2A1BBF77" w14:textId="15364402" w:rsidR="00D807B2" w:rsidRPr="00BD3F82" w:rsidRDefault="00D807B2" w:rsidP="00D807B2">
            <w:pPr>
              <w:jc w:val="left"/>
              <w:rPr>
                <w:szCs w:val="22"/>
              </w:rPr>
            </w:pPr>
            <w:r w:rsidRPr="00BD3F82">
              <w:t>ES</w:t>
            </w:r>
          </w:p>
        </w:tc>
        <w:tc>
          <w:tcPr>
            <w:tcW w:w="1417" w:type="dxa"/>
          </w:tcPr>
          <w:p w14:paraId="058CFEAB" w14:textId="10E89E1F" w:rsidR="00D807B2" w:rsidRPr="00BD3F82" w:rsidRDefault="00D807B2" w:rsidP="00D807B2">
            <w:pPr>
              <w:jc w:val="left"/>
              <w:rPr>
                <w:szCs w:val="22"/>
              </w:rPr>
            </w:pPr>
            <w:r w:rsidRPr="00BD3F82">
              <w:t>DNO, MOA, EMO</w:t>
            </w:r>
          </w:p>
        </w:tc>
        <w:tc>
          <w:tcPr>
            <w:tcW w:w="1134" w:type="dxa"/>
          </w:tcPr>
          <w:p w14:paraId="0D128FB6" w14:textId="77777777" w:rsidR="00D807B2" w:rsidRPr="007F09D6" w:rsidRDefault="00D807B2" w:rsidP="00D807B2">
            <w:pPr>
              <w:jc w:val="left"/>
              <w:rPr>
                <w:szCs w:val="22"/>
              </w:rPr>
            </w:pPr>
            <w:r>
              <w:t>C1, C2, C3, C4</w:t>
            </w:r>
          </w:p>
        </w:tc>
        <w:tc>
          <w:tcPr>
            <w:tcW w:w="1701" w:type="dxa"/>
          </w:tcPr>
          <w:p w14:paraId="0A01364B" w14:textId="39787E94" w:rsidR="00D807B2" w:rsidRPr="00D807B2" w:rsidRDefault="00D807B2" w:rsidP="00D807B2">
            <w:pPr>
              <w:jc w:val="left"/>
            </w:pPr>
            <w:r w:rsidRPr="00672E82">
              <w:rPr>
                <w:szCs w:val="22"/>
              </w:rPr>
              <w:t>AMI, ASP, MAM, ES, DNO, MOA, EMO</w:t>
            </w:r>
          </w:p>
        </w:tc>
      </w:tr>
      <w:tr w:rsidR="00A44B7C" w:rsidRPr="00D072FE" w14:paraId="4347D41B" w14:textId="6C508596" w:rsidTr="00AE07A2">
        <w:tc>
          <w:tcPr>
            <w:tcW w:w="6361" w:type="dxa"/>
          </w:tcPr>
          <w:p w14:paraId="0EAD8170" w14:textId="77777777" w:rsidR="00D807B2" w:rsidRDefault="00D807B2" w:rsidP="00D807B2">
            <w:pPr>
              <w:pStyle w:val="ScheduleSectionL4"/>
              <w:widowControl w:val="0"/>
              <w:spacing w:after="320"/>
              <w:ind w:left="567"/>
              <w:jc w:val="left"/>
            </w:pPr>
            <w:r>
              <w:t xml:space="preserve">   (b) mirror systems;</w:t>
            </w:r>
          </w:p>
        </w:tc>
        <w:tc>
          <w:tcPr>
            <w:tcW w:w="1417" w:type="dxa"/>
          </w:tcPr>
          <w:p w14:paraId="314B68D3" w14:textId="6A18EFF5" w:rsidR="00D807B2" w:rsidRPr="00BD3F82" w:rsidRDefault="00D807B2" w:rsidP="00D807B2">
            <w:pPr>
              <w:jc w:val="left"/>
              <w:rPr>
                <w:szCs w:val="22"/>
              </w:rPr>
            </w:pPr>
            <w:r w:rsidRPr="00BD3F82">
              <w:t>AMI, ASP, MAM</w:t>
            </w:r>
          </w:p>
        </w:tc>
        <w:tc>
          <w:tcPr>
            <w:tcW w:w="1417" w:type="dxa"/>
          </w:tcPr>
          <w:p w14:paraId="350136E7" w14:textId="5DDBC163" w:rsidR="00D807B2" w:rsidRPr="00BD3F82" w:rsidRDefault="00D807B2" w:rsidP="00D807B2">
            <w:pPr>
              <w:jc w:val="left"/>
              <w:rPr>
                <w:szCs w:val="22"/>
              </w:rPr>
            </w:pPr>
            <w:r w:rsidRPr="00BD3F82">
              <w:t>ES</w:t>
            </w:r>
          </w:p>
        </w:tc>
        <w:tc>
          <w:tcPr>
            <w:tcW w:w="1417" w:type="dxa"/>
          </w:tcPr>
          <w:p w14:paraId="0AA40401" w14:textId="7A042E76" w:rsidR="00D807B2" w:rsidRPr="00BD3F82" w:rsidRDefault="00D807B2" w:rsidP="00D807B2">
            <w:pPr>
              <w:jc w:val="left"/>
              <w:rPr>
                <w:szCs w:val="22"/>
              </w:rPr>
            </w:pPr>
            <w:r w:rsidRPr="00BD3F82">
              <w:t>DNO, MOA, EMO</w:t>
            </w:r>
          </w:p>
        </w:tc>
        <w:tc>
          <w:tcPr>
            <w:tcW w:w="1134" w:type="dxa"/>
          </w:tcPr>
          <w:p w14:paraId="513A43CC" w14:textId="77777777" w:rsidR="00D807B2" w:rsidRPr="007F09D6" w:rsidRDefault="00D807B2" w:rsidP="00D807B2">
            <w:pPr>
              <w:jc w:val="left"/>
              <w:rPr>
                <w:szCs w:val="22"/>
              </w:rPr>
            </w:pPr>
            <w:r>
              <w:t>C1, C2, C3, C4</w:t>
            </w:r>
          </w:p>
        </w:tc>
        <w:tc>
          <w:tcPr>
            <w:tcW w:w="1701" w:type="dxa"/>
          </w:tcPr>
          <w:p w14:paraId="7C2C6C40" w14:textId="5E9CBE78" w:rsidR="00D807B2" w:rsidRPr="00D807B2" w:rsidRDefault="00D807B2" w:rsidP="00D807B2">
            <w:pPr>
              <w:jc w:val="left"/>
            </w:pPr>
            <w:r w:rsidRPr="00672E82">
              <w:rPr>
                <w:szCs w:val="22"/>
              </w:rPr>
              <w:t>AMI, ASP, MAM, ES, DNO, MOA, EMO</w:t>
            </w:r>
          </w:p>
        </w:tc>
      </w:tr>
      <w:tr w:rsidR="00A44B7C" w:rsidRPr="00D072FE" w14:paraId="004FCF3E" w14:textId="7D7D6240" w:rsidTr="00AE07A2">
        <w:tc>
          <w:tcPr>
            <w:tcW w:w="6361" w:type="dxa"/>
          </w:tcPr>
          <w:p w14:paraId="35A0F856" w14:textId="5296E9CD" w:rsidR="00D807B2" w:rsidRDefault="00D807B2" w:rsidP="00D807B2">
            <w:pPr>
              <w:pStyle w:val="ScheduleSectionL4"/>
              <w:widowControl w:val="0"/>
              <w:spacing w:after="0"/>
              <w:ind w:left="567"/>
              <w:jc w:val="left"/>
            </w:pPr>
            <w:r>
              <w:t xml:space="preserve">   (c)  a formal risk assessment to determine the requirements for the disaster recovery</w:t>
            </w:r>
            <w:r w:rsidR="00A925C7">
              <w:rPr>
                <w:color w:val="000000"/>
              </w:rPr>
              <w:t>/business continuity</w:t>
            </w:r>
            <w:r>
              <w:t xml:space="preserve"> plan; </w:t>
            </w:r>
          </w:p>
        </w:tc>
        <w:tc>
          <w:tcPr>
            <w:tcW w:w="1417" w:type="dxa"/>
          </w:tcPr>
          <w:p w14:paraId="7B63BDA0" w14:textId="0242EA9C" w:rsidR="00D807B2" w:rsidRPr="00654E44" w:rsidRDefault="00D807B2" w:rsidP="00D807B2">
            <w:pPr>
              <w:jc w:val="left"/>
              <w:rPr>
                <w:szCs w:val="22"/>
              </w:rPr>
            </w:pPr>
            <w:r w:rsidRPr="00654E44">
              <w:t>AMI, ASP, MAM</w:t>
            </w:r>
          </w:p>
        </w:tc>
        <w:tc>
          <w:tcPr>
            <w:tcW w:w="1417" w:type="dxa"/>
          </w:tcPr>
          <w:p w14:paraId="3C6EA0C8" w14:textId="02943A76" w:rsidR="00D807B2" w:rsidRPr="00654E44" w:rsidRDefault="00D807B2" w:rsidP="00D807B2">
            <w:pPr>
              <w:jc w:val="left"/>
              <w:rPr>
                <w:szCs w:val="22"/>
              </w:rPr>
            </w:pPr>
            <w:r w:rsidRPr="00654E44">
              <w:t>ES</w:t>
            </w:r>
          </w:p>
        </w:tc>
        <w:tc>
          <w:tcPr>
            <w:tcW w:w="1417" w:type="dxa"/>
          </w:tcPr>
          <w:p w14:paraId="7B1AE3A8" w14:textId="73A7CFCE" w:rsidR="00D807B2" w:rsidRPr="00654E44" w:rsidRDefault="00D807B2" w:rsidP="00D807B2">
            <w:pPr>
              <w:jc w:val="left"/>
              <w:rPr>
                <w:szCs w:val="22"/>
              </w:rPr>
            </w:pPr>
            <w:r w:rsidRPr="00654E44">
              <w:t>DNO, MOA, EMO</w:t>
            </w:r>
          </w:p>
        </w:tc>
        <w:tc>
          <w:tcPr>
            <w:tcW w:w="1134" w:type="dxa"/>
          </w:tcPr>
          <w:p w14:paraId="519C9D6A" w14:textId="77777777" w:rsidR="00D807B2" w:rsidRPr="007F09D6" w:rsidRDefault="00D807B2" w:rsidP="00D807B2">
            <w:pPr>
              <w:jc w:val="left"/>
              <w:rPr>
                <w:szCs w:val="22"/>
              </w:rPr>
            </w:pPr>
            <w:r>
              <w:t>C1, C2, C3, C4</w:t>
            </w:r>
          </w:p>
        </w:tc>
        <w:tc>
          <w:tcPr>
            <w:tcW w:w="1701" w:type="dxa"/>
          </w:tcPr>
          <w:p w14:paraId="6A9A95C2" w14:textId="3E43DF1B" w:rsidR="00D807B2" w:rsidRPr="00D807B2" w:rsidRDefault="00D807B2" w:rsidP="00D807B2">
            <w:pPr>
              <w:jc w:val="left"/>
            </w:pPr>
            <w:r w:rsidRPr="00672E82">
              <w:rPr>
                <w:szCs w:val="22"/>
              </w:rPr>
              <w:t>AMI, ASP, MAM, ES, DNO, MOA, EMO</w:t>
            </w:r>
          </w:p>
        </w:tc>
      </w:tr>
      <w:tr w:rsidR="00A44B7C" w:rsidRPr="00D072FE" w14:paraId="61E05FAD" w14:textId="7AF1B135" w:rsidTr="00AE07A2">
        <w:tc>
          <w:tcPr>
            <w:tcW w:w="6361" w:type="dxa"/>
          </w:tcPr>
          <w:p w14:paraId="10CE27F0" w14:textId="77777777" w:rsidR="00D807B2" w:rsidRDefault="00D807B2" w:rsidP="00D807B2">
            <w:pPr>
              <w:pStyle w:val="ScheduleSectionL4"/>
              <w:widowControl w:val="0"/>
              <w:spacing w:after="0"/>
              <w:ind w:left="567"/>
              <w:jc w:val="left"/>
            </w:pPr>
            <w:r>
              <w:t xml:space="preserve">   (d) restoration of all essential and critical business activities;</w:t>
            </w:r>
          </w:p>
        </w:tc>
        <w:tc>
          <w:tcPr>
            <w:tcW w:w="1417" w:type="dxa"/>
          </w:tcPr>
          <w:p w14:paraId="4FDECE52" w14:textId="0684B575" w:rsidR="00D807B2" w:rsidRPr="00654E44" w:rsidRDefault="00D807B2" w:rsidP="00D807B2">
            <w:pPr>
              <w:jc w:val="left"/>
              <w:rPr>
                <w:szCs w:val="22"/>
              </w:rPr>
            </w:pPr>
            <w:r w:rsidRPr="00654E44">
              <w:t>AMI, ASP, MAM</w:t>
            </w:r>
          </w:p>
        </w:tc>
        <w:tc>
          <w:tcPr>
            <w:tcW w:w="1417" w:type="dxa"/>
          </w:tcPr>
          <w:p w14:paraId="319E0779" w14:textId="0B93844E" w:rsidR="00D807B2" w:rsidRPr="00654E44" w:rsidRDefault="00D807B2" w:rsidP="00D807B2">
            <w:pPr>
              <w:jc w:val="left"/>
              <w:rPr>
                <w:szCs w:val="22"/>
              </w:rPr>
            </w:pPr>
            <w:r w:rsidRPr="00654E44">
              <w:t>ES</w:t>
            </w:r>
          </w:p>
        </w:tc>
        <w:tc>
          <w:tcPr>
            <w:tcW w:w="1417" w:type="dxa"/>
          </w:tcPr>
          <w:p w14:paraId="1691774A" w14:textId="269B8625" w:rsidR="00D807B2" w:rsidRPr="00654E44" w:rsidRDefault="00D807B2" w:rsidP="00D807B2">
            <w:pPr>
              <w:jc w:val="left"/>
              <w:rPr>
                <w:szCs w:val="22"/>
              </w:rPr>
            </w:pPr>
            <w:r w:rsidRPr="00654E44">
              <w:t xml:space="preserve">DNO, MOA, </w:t>
            </w:r>
            <w:hyperlink r:id="rId259">
              <w:r w:rsidRPr="00654E44">
                <w:t>EMO</w:t>
              </w:r>
            </w:hyperlink>
          </w:p>
        </w:tc>
        <w:tc>
          <w:tcPr>
            <w:tcW w:w="1134" w:type="dxa"/>
          </w:tcPr>
          <w:p w14:paraId="659A0C8D" w14:textId="77777777" w:rsidR="00D807B2" w:rsidRPr="007F09D6" w:rsidRDefault="00D807B2" w:rsidP="00D807B2">
            <w:pPr>
              <w:jc w:val="left"/>
              <w:rPr>
                <w:szCs w:val="22"/>
              </w:rPr>
            </w:pPr>
            <w:r>
              <w:t>C1, C2, C3, C4</w:t>
            </w:r>
          </w:p>
        </w:tc>
        <w:tc>
          <w:tcPr>
            <w:tcW w:w="1701" w:type="dxa"/>
          </w:tcPr>
          <w:p w14:paraId="26340E63" w14:textId="4CD2DCA9" w:rsidR="00D807B2" w:rsidRPr="00D807B2" w:rsidRDefault="00D807B2" w:rsidP="00D807B2">
            <w:pPr>
              <w:jc w:val="left"/>
            </w:pPr>
            <w:r w:rsidRPr="00672E82">
              <w:rPr>
                <w:szCs w:val="22"/>
              </w:rPr>
              <w:t>AMI, ASP, MAM, ES, DNO, MOA, EMO</w:t>
            </w:r>
          </w:p>
        </w:tc>
      </w:tr>
      <w:tr w:rsidR="00A44B7C" w:rsidRPr="00D072FE" w14:paraId="471AE612" w14:textId="01410529" w:rsidTr="00AE07A2">
        <w:trPr>
          <w:trHeight w:val="904"/>
        </w:trPr>
        <w:tc>
          <w:tcPr>
            <w:tcW w:w="6361" w:type="dxa"/>
          </w:tcPr>
          <w:p w14:paraId="77C3639C" w14:textId="35476A19" w:rsidR="00D807B2" w:rsidRDefault="00D807B2" w:rsidP="00D807B2">
            <w:pPr>
              <w:pStyle w:val="ScheduleSectionL4"/>
              <w:widowControl w:val="0"/>
              <w:spacing w:after="0"/>
              <w:ind w:left="567"/>
              <w:jc w:val="left"/>
            </w:pPr>
            <w:r>
              <w:t xml:space="preserve">   (e) scheduled review to ensure the plan is to be kept up to date to </w:t>
            </w:r>
            <w:r w:rsidR="002121E1">
              <w:t xml:space="preserve">consider </w:t>
            </w:r>
            <w:r>
              <w:t>changing circumstances. </w:t>
            </w:r>
          </w:p>
        </w:tc>
        <w:tc>
          <w:tcPr>
            <w:tcW w:w="1417" w:type="dxa"/>
          </w:tcPr>
          <w:p w14:paraId="1DD149DD" w14:textId="1E776099" w:rsidR="00D807B2" w:rsidRPr="00654E44" w:rsidRDefault="00D807B2" w:rsidP="00D807B2">
            <w:pPr>
              <w:jc w:val="left"/>
              <w:rPr>
                <w:szCs w:val="22"/>
              </w:rPr>
            </w:pPr>
            <w:r w:rsidRPr="00654E44">
              <w:t>AMI, ASP, MAM</w:t>
            </w:r>
          </w:p>
        </w:tc>
        <w:tc>
          <w:tcPr>
            <w:tcW w:w="1417" w:type="dxa"/>
          </w:tcPr>
          <w:p w14:paraId="010B763C" w14:textId="0FBE0FAD" w:rsidR="00D807B2" w:rsidRPr="00654E44" w:rsidRDefault="00D807B2" w:rsidP="00D807B2">
            <w:pPr>
              <w:jc w:val="left"/>
              <w:rPr>
                <w:szCs w:val="22"/>
              </w:rPr>
            </w:pPr>
            <w:r w:rsidRPr="00654E44">
              <w:t>ES</w:t>
            </w:r>
          </w:p>
        </w:tc>
        <w:tc>
          <w:tcPr>
            <w:tcW w:w="1417" w:type="dxa"/>
          </w:tcPr>
          <w:p w14:paraId="2FC39232" w14:textId="31BA8A1D" w:rsidR="00D807B2" w:rsidRPr="00654E44" w:rsidRDefault="00D807B2" w:rsidP="00D807B2">
            <w:pPr>
              <w:jc w:val="left"/>
              <w:rPr>
                <w:szCs w:val="22"/>
              </w:rPr>
            </w:pPr>
            <w:r w:rsidRPr="00654E44">
              <w:t>DNO, MOA, EMO</w:t>
            </w:r>
          </w:p>
        </w:tc>
        <w:tc>
          <w:tcPr>
            <w:tcW w:w="1134" w:type="dxa"/>
          </w:tcPr>
          <w:p w14:paraId="7CCC5D0E" w14:textId="77777777" w:rsidR="00D807B2" w:rsidRPr="007F09D6" w:rsidRDefault="00D807B2" w:rsidP="00D807B2">
            <w:pPr>
              <w:jc w:val="left"/>
              <w:rPr>
                <w:szCs w:val="22"/>
              </w:rPr>
            </w:pPr>
            <w:r>
              <w:t>C1, C2, C3, C4</w:t>
            </w:r>
          </w:p>
        </w:tc>
        <w:tc>
          <w:tcPr>
            <w:tcW w:w="1701" w:type="dxa"/>
          </w:tcPr>
          <w:p w14:paraId="77601999" w14:textId="50680EAB" w:rsidR="00D807B2" w:rsidRPr="00D807B2" w:rsidRDefault="00D807B2" w:rsidP="00D807B2">
            <w:pPr>
              <w:jc w:val="left"/>
            </w:pPr>
            <w:r w:rsidRPr="00672E82">
              <w:rPr>
                <w:szCs w:val="22"/>
              </w:rPr>
              <w:t>AMI, ASP, MAM, ES, DNO, MOA, EMO</w:t>
            </w:r>
          </w:p>
        </w:tc>
      </w:tr>
    </w:tbl>
    <w:p w14:paraId="6DF92C0F" w14:textId="77777777" w:rsidR="0016164B" w:rsidRDefault="0016164B" w:rsidP="00DC2671"/>
    <w:p w14:paraId="0B1C2E65" w14:textId="5E1F7965" w:rsidR="00D072FE" w:rsidRDefault="0017453E" w:rsidP="007222F8">
      <w:pPr>
        <w:pStyle w:val="Heading1"/>
        <w:keepNext w:val="0"/>
        <w:keepLines w:val="0"/>
        <w:widowControl w:val="0"/>
        <w:spacing w:before="0" w:after="320"/>
        <w:jc w:val="left"/>
      </w:pPr>
      <w:bookmarkStart w:id="8" w:name="_Toc211871324"/>
      <w:r>
        <w:lastRenderedPageBreak/>
        <w:t xml:space="preserve">5 </w:t>
      </w:r>
      <w:r w:rsidR="00D072FE">
        <w:t>Regulatory Conformity</w:t>
      </w:r>
      <w:bookmarkEnd w:id="8"/>
    </w:p>
    <w:p w14:paraId="532C7E61" w14:textId="1203E085" w:rsidR="00D072FE" w:rsidRPr="00675ABD" w:rsidRDefault="0017453E" w:rsidP="00672E82">
      <w:pPr>
        <w:pStyle w:val="ScheduleSectionL2"/>
        <w:widowControl w:val="0"/>
        <w:spacing w:after="320"/>
        <w:ind w:left="720"/>
        <w:jc w:val="left"/>
      </w:pPr>
      <w:r w:rsidRPr="00672E82">
        <w:rPr>
          <w:bCs/>
        </w:rPr>
        <w:t>5.1</w:t>
      </w:r>
      <w:r>
        <w:rPr>
          <w:b/>
        </w:rPr>
        <w:t xml:space="preserve"> </w:t>
      </w:r>
      <w:r w:rsidR="00D072FE">
        <w:rPr>
          <w:b/>
        </w:rPr>
        <w:t>Legislation</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A44B7C" w:rsidRPr="00D072FE" w14:paraId="1FC8DC3B" w14:textId="7920D4B6" w:rsidTr="009451BA">
        <w:trPr>
          <w:trHeight w:val="808"/>
        </w:trPr>
        <w:tc>
          <w:tcPr>
            <w:tcW w:w="6361" w:type="dxa"/>
          </w:tcPr>
          <w:p w14:paraId="6CF93716" w14:textId="77777777" w:rsidR="000D75F6" w:rsidRPr="00D072FE" w:rsidRDefault="000D75F6" w:rsidP="000D75F6">
            <w:pPr>
              <w:pStyle w:val="Heading1"/>
              <w:jc w:val="left"/>
              <w:rPr>
                <w:b w:val="0"/>
                <w:bCs/>
                <w:color w:val="auto"/>
                <w:sz w:val="20"/>
                <w:szCs w:val="20"/>
              </w:rPr>
            </w:pPr>
          </w:p>
        </w:tc>
        <w:tc>
          <w:tcPr>
            <w:tcW w:w="1417" w:type="dxa"/>
          </w:tcPr>
          <w:p w14:paraId="2FC33DC1" w14:textId="117DC178" w:rsidR="000D75F6" w:rsidRPr="007F09D6" w:rsidRDefault="000D75F6" w:rsidP="000D75F6">
            <w:pPr>
              <w:jc w:val="left"/>
              <w:rPr>
                <w:szCs w:val="22"/>
              </w:rPr>
            </w:pPr>
            <w:r>
              <w:t xml:space="preserve">Gas </w:t>
            </w:r>
            <w:r w:rsidRPr="00A82611">
              <w:t>I</w:t>
            </w:r>
            <w:r w:rsidRPr="00A82611">
              <w:rPr>
                <w:szCs w:val="22"/>
              </w:rPr>
              <w:t>nvolvement</w:t>
            </w:r>
          </w:p>
        </w:tc>
        <w:tc>
          <w:tcPr>
            <w:tcW w:w="1417" w:type="dxa"/>
          </w:tcPr>
          <w:p w14:paraId="7024EB34" w14:textId="14DFD128" w:rsidR="000D75F6" w:rsidRPr="007F09D6" w:rsidRDefault="000D75F6" w:rsidP="000D75F6">
            <w:pPr>
              <w:jc w:val="left"/>
              <w:rPr>
                <w:szCs w:val="22"/>
              </w:rPr>
            </w:pPr>
            <w:r>
              <w:t xml:space="preserve">Smart </w:t>
            </w:r>
            <w:r w:rsidRPr="00A82611">
              <w:t>I</w:t>
            </w:r>
            <w:r w:rsidRPr="00A82611">
              <w:rPr>
                <w:szCs w:val="22"/>
              </w:rPr>
              <w:t>nvolvement</w:t>
            </w:r>
          </w:p>
        </w:tc>
        <w:tc>
          <w:tcPr>
            <w:tcW w:w="1417" w:type="dxa"/>
          </w:tcPr>
          <w:p w14:paraId="53601EC7" w14:textId="2A3B8C36" w:rsidR="000D75F6" w:rsidRPr="007F09D6" w:rsidRDefault="000D75F6" w:rsidP="000D75F6">
            <w:pPr>
              <w:jc w:val="left"/>
              <w:rPr>
                <w:szCs w:val="22"/>
              </w:rPr>
            </w:pPr>
            <w:r>
              <w:t xml:space="preserve">Electricity </w:t>
            </w:r>
            <w:r w:rsidRPr="00A82611">
              <w:t>I</w:t>
            </w:r>
            <w:r w:rsidRPr="00A82611">
              <w:rPr>
                <w:szCs w:val="22"/>
              </w:rPr>
              <w:t>nvolvement</w:t>
            </w:r>
          </w:p>
        </w:tc>
        <w:tc>
          <w:tcPr>
            <w:tcW w:w="1134" w:type="dxa"/>
          </w:tcPr>
          <w:p w14:paraId="29899FEC" w14:textId="77777777" w:rsidR="000D75F6" w:rsidRPr="007F09D6" w:rsidRDefault="000D75F6" w:rsidP="000D75F6">
            <w:pPr>
              <w:jc w:val="left"/>
              <w:rPr>
                <w:szCs w:val="22"/>
              </w:rPr>
            </w:pPr>
            <w:r>
              <w:t>Work Category</w:t>
            </w:r>
          </w:p>
        </w:tc>
        <w:tc>
          <w:tcPr>
            <w:tcW w:w="1701" w:type="dxa"/>
          </w:tcPr>
          <w:p w14:paraId="7B8D4F60" w14:textId="1387C064" w:rsidR="000D75F6" w:rsidRPr="000D75F6" w:rsidRDefault="000D75F6" w:rsidP="000D75F6">
            <w:pPr>
              <w:jc w:val="left"/>
            </w:pPr>
            <w:r w:rsidRPr="00831217">
              <w:rPr>
                <w:szCs w:val="22"/>
              </w:rPr>
              <w:t>Auditable Party</w:t>
            </w:r>
          </w:p>
        </w:tc>
      </w:tr>
      <w:tr w:rsidR="00A44B7C" w:rsidRPr="00D072FE" w14:paraId="2C95F20C" w14:textId="7FA163AB" w:rsidTr="009451BA">
        <w:tc>
          <w:tcPr>
            <w:tcW w:w="6361" w:type="dxa"/>
          </w:tcPr>
          <w:p w14:paraId="77B57F73" w14:textId="77056FCB" w:rsidR="00B22B11" w:rsidRPr="002D61F0" w:rsidRDefault="00B22B11" w:rsidP="00B22B11">
            <w:pPr>
              <w:pStyle w:val="ScheduleSectionL3"/>
              <w:widowControl w:val="0"/>
              <w:spacing w:after="0"/>
              <w:ind w:left="0" w:firstLine="0"/>
              <w:jc w:val="left"/>
            </w:pPr>
            <w:r>
              <w:t xml:space="preserve">5.1.1 </w:t>
            </w:r>
            <w:r w:rsidR="00EA5E1E">
              <w:t xml:space="preserve"> Relevant </w:t>
            </w:r>
            <w:hyperlink r:id="rId260" w:history="1">
              <w:r w:rsidR="00EA5E1E" w:rsidRPr="00EA643D">
                <w:rPr>
                  <w:rStyle w:val="Hyperlink"/>
                  <w:color w:val="0000FF"/>
                </w:rPr>
                <w:t>Parties</w:t>
              </w:r>
            </w:hyperlink>
            <w:r w:rsidR="00EA5E1E">
              <w:rPr>
                <w:color w:val="0000FF"/>
                <w:u w:val="single"/>
              </w:rPr>
              <w:t xml:space="preserve"> </w:t>
            </w:r>
            <w:r>
              <w:t xml:space="preserve">must meet the requirements of relevant legislation and shall comply with relevant standards and codes of practice. There are several general health and safety requirements that apply </w:t>
            </w:r>
            <w:r w:rsidR="00E932FA">
              <w:t xml:space="preserve">to the works related </w:t>
            </w:r>
            <w:r>
              <w:t>to this </w:t>
            </w:r>
            <w:hyperlink r:id="rId261" w:history="1">
              <w:r w:rsidR="00585EB0" w:rsidRPr="00040DD3">
                <w:rPr>
                  <w:rStyle w:val="Hyperlink"/>
                  <w:color w:val="0000FF"/>
                </w:rPr>
                <w:t>CoMCo</w:t>
              </w:r>
              <w:r w:rsidRPr="00040DD3">
                <w:rPr>
                  <w:rStyle w:val="Hyperlink"/>
                  <w:color w:val="0000FF"/>
                </w:rPr>
                <w:t>P</w:t>
              </w:r>
            </w:hyperlink>
            <w:r w:rsidRPr="00567B6F">
              <w:rPr>
                <w:color w:val="0000FF"/>
                <w:u w:val="single"/>
              </w:rPr>
              <w:t>,</w:t>
            </w:r>
            <w:r>
              <w:t xml:space="preserve"> in particular:</w:t>
            </w:r>
          </w:p>
        </w:tc>
        <w:tc>
          <w:tcPr>
            <w:tcW w:w="1417" w:type="dxa"/>
          </w:tcPr>
          <w:p w14:paraId="08E74B94" w14:textId="5E319384" w:rsidR="00B22B11" w:rsidRPr="00F36CAE" w:rsidRDefault="00B22B11" w:rsidP="00B22B11">
            <w:pPr>
              <w:jc w:val="left"/>
              <w:rPr>
                <w:szCs w:val="22"/>
              </w:rPr>
            </w:pPr>
            <w:r w:rsidRPr="00F36CAE">
              <w:t>AMI, ASP, MAM</w:t>
            </w:r>
          </w:p>
        </w:tc>
        <w:tc>
          <w:tcPr>
            <w:tcW w:w="1417" w:type="dxa"/>
          </w:tcPr>
          <w:p w14:paraId="2C4B165A" w14:textId="06437D0F" w:rsidR="00B22B11" w:rsidRPr="00F36CAE" w:rsidRDefault="00B22B11" w:rsidP="00B22B11">
            <w:pPr>
              <w:jc w:val="left"/>
              <w:rPr>
                <w:szCs w:val="22"/>
              </w:rPr>
            </w:pPr>
            <w:r w:rsidRPr="00F36CAE">
              <w:t>ES</w:t>
            </w:r>
          </w:p>
        </w:tc>
        <w:tc>
          <w:tcPr>
            <w:tcW w:w="1417" w:type="dxa"/>
          </w:tcPr>
          <w:p w14:paraId="57A54D44" w14:textId="09CA0722" w:rsidR="00B22B11" w:rsidRPr="00F36CAE" w:rsidRDefault="00B22B11" w:rsidP="00B22B11">
            <w:pPr>
              <w:jc w:val="left"/>
              <w:rPr>
                <w:szCs w:val="22"/>
              </w:rPr>
            </w:pPr>
            <w:r w:rsidRPr="00F36CAE">
              <w:t xml:space="preserve">DNO, </w:t>
            </w:r>
            <w:hyperlink r:id="rId262">
              <w:r w:rsidRPr="00F36CAE">
                <w:t>MOA</w:t>
              </w:r>
            </w:hyperlink>
            <w:r w:rsidRPr="00F36CAE">
              <w:t xml:space="preserve">, </w:t>
            </w:r>
            <w:hyperlink r:id="rId263">
              <w:r w:rsidRPr="00F36CAE">
                <w:t>EMO</w:t>
              </w:r>
            </w:hyperlink>
            <w:r w:rsidR="005B6790">
              <w:t>, SIP</w:t>
            </w:r>
          </w:p>
        </w:tc>
        <w:tc>
          <w:tcPr>
            <w:tcW w:w="1134" w:type="dxa"/>
          </w:tcPr>
          <w:p w14:paraId="7B9209FC" w14:textId="77777777" w:rsidR="00B22B11" w:rsidRPr="007F09D6" w:rsidRDefault="00B22B11" w:rsidP="00B22B11">
            <w:pPr>
              <w:jc w:val="left"/>
              <w:rPr>
                <w:szCs w:val="22"/>
              </w:rPr>
            </w:pPr>
            <w:r>
              <w:t>C1, C2, C3, C4</w:t>
            </w:r>
          </w:p>
        </w:tc>
        <w:tc>
          <w:tcPr>
            <w:tcW w:w="1701" w:type="dxa"/>
          </w:tcPr>
          <w:p w14:paraId="6D79851D" w14:textId="59EC6D8E" w:rsidR="00B22B11" w:rsidRPr="000D75F6" w:rsidRDefault="00B22B11" w:rsidP="00B22B11">
            <w:pPr>
              <w:jc w:val="left"/>
            </w:pPr>
            <w:r w:rsidRPr="00B96A0D">
              <w:rPr>
                <w:szCs w:val="22"/>
              </w:rPr>
              <w:t>AMI, ASP, MAM, ES, DNO, MOA, EMO</w:t>
            </w:r>
          </w:p>
        </w:tc>
      </w:tr>
      <w:tr w:rsidR="00A44B7C" w:rsidRPr="00D072FE" w14:paraId="17647975" w14:textId="73C1C6D1" w:rsidTr="009451BA">
        <w:tc>
          <w:tcPr>
            <w:tcW w:w="6361" w:type="dxa"/>
          </w:tcPr>
          <w:p w14:paraId="0F73869C" w14:textId="66214B37" w:rsidR="00B22B11" w:rsidRDefault="00B22B11" w:rsidP="00B22B11">
            <w:pPr>
              <w:pStyle w:val="ScheduleSectionL4"/>
              <w:widowControl w:val="0"/>
              <w:spacing w:after="0"/>
              <w:ind w:left="510" w:hanging="510"/>
              <w:jc w:val="left"/>
            </w:pPr>
            <w:r>
              <w:t xml:space="preserve">   (a) The HSWA requires employers to safeguard so far as is reasonably practicable the health safety and welfare of their employees; employers and the self-employed are also required to ensure so far as is reasonably practicable the health and safety of non-employees who may be affected by risks arising from their work activities.</w:t>
            </w:r>
          </w:p>
          <w:p w14:paraId="5DFFD6C0" w14:textId="77777777" w:rsidR="00B22B11" w:rsidRDefault="00B22B11" w:rsidP="00B22B11">
            <w:pPr>
              <w:pStyle w:val="ScheduleSectionL3"/>
              <w:widowControl w:val="0"/>
              <w:spacing w:after="0"/>
              <w:ind w:left="0" w:hanging="510"/>
              <w:jc w:val="left"/>
            </w:pPr>
          </w:p>
        </w:tc>
        <w:tc>
          <w:tcPr>
            <w:tcW w:w="1417" w:type="dxa"/>
          </w:tcPr>
          <w:p w14:paraId="3ADE79EA" w14:textId="1FEB4718" w:rsidR="00B22B11" w:rsidRPr="00F36CAE" w:rsidRDefault="00B22B11" w:rsidP="00B22B11">
            <w:pPr>
              <w:jc w:val="left"/>
              <w:rPr>
                <w:szCs w:val="22"/>
              </w:rPr>
            </w:pPr>
            <w:r w:rsidRPr="00F36CAE">
              <w:t>AMI, ASP, MAM</w:t>
            </w:r>
          </w:p>
        </w:tc>
        <w:tc>
          <w:tcPr>
            <w:tcW w:w="1417" w:type="dxa"/>
          </w:tcPr>
          <w:p w14:paraId="03F7CAA5" w14:textId="264F619C" w:rsidR="00B22B11" w:rsidRPr="00F36CAE" w:rsidRDefault="00B22B11" w:rsidP="00B22B11">
            <w:pPr>
              <w:jc w:val="left"/>
              <w:rPr>
                <w:szCs w:val="22"/>
              </w:rPr>
            </w:pPr>
            <w:r w:rsidRPr="00F36CAE">
              <w:t>ES</w:t>
            </w:r>
          </w:p>
        </w:tc>
        <w:tc>
          <w:tcPr>
            <w:tcW w:w="1417" w:type="dxa"/>
          </w:tcPr>
          <w:p w14:paraId="5425DE1A" w14:textId="5E010EB2" w:rsidR="00B22B11" w:rsidRPr="00F36CAE" w:rsidRDefault="00B22B11" w:rsidP="00B22B11">
            <w:pPr>
              <w:jc w:val="left"/>
              <w:rPr>
                <w:szCs w:val="22"/>
              </w:rPr>
            </w:pPr>
            <w:r w:rsidRPr="00F36CAE">
              <w:t>DNO, MOA, EMO</w:t>
            </w:r>
            <w:r w:rsidR="005B6790">
              <w:t>, SIP</w:t>
            </w:r>
          </w:p>
        </w:tc>
        <w:tc>
          <w:tcPr>
            <w:tcW w:w="1134" w:type="dxa"/>
          </w:tcPr>
          <w:p w14:paraId="4BC67432" w14:textId="77777777" w:rsidR="00B22B11" w:rsidRPr="007F09D6" w:rsidRDefault="00B22B11" w:rsidP="00B22B11">
            <w:pPr>
              <w:jc w:val="left"/>
              <w:rPr>
                <w:szCs w:val="22"/>
              </w:rPr>
            </w:pPr>
            <w:r>
              <w:t>C1, C2, C3, C4</w:t>
            </w:r>
          </w:p>
        </w:tc>
        <w:tc>
          <w:tcPr>
            <w:tcW w:w="1701" w:type="dxa"/>
          </w:tcPr>
          <w:p w14:paraId="6BF539AF" w14:textId="5E33C763" w:rsidR="00B22B11" w:rsidRPr="000D75F6" w:rsidRDefault="00B22B11" w:rsidP="00B22B11">
            <w:pPr>
              <w:jc w:val="left"/>
            </w:pPr>
            <w:r w:rsidRPr="00B96A0D">
              <w:rPr>
                <w:szCs w:val="22"/>
              </w:rPr>
              <w:t>AMI, ASP, MAM, ES, DNO, MOA, EMO</w:t>
            </w:r>
          </w:p>
        </w:tc>
      </w:tr>
      <w:tr w:rsidR="00A44B7C" w:rsidRPr="00D072FE" w14:paraId="78DDB119" w14:textId="45EA9C91" w:rsidTr="009451BA">
        <w:tc>
          <w:tcPr>
            <w:tcW w:w="6361" w:type="dxa"/>
          </w:tcPr>
          <w:p w14:paraId="04944870" w14:textId="1F74DFC0" w:rsidR="00B22B11" w:rsidRDefault="00B22B11" w:rsidP="00B22B11">
            <w:pPr>
              <w:pStyle w:val="ScheduleSectionL4"/>
              <w:widowControl w:val="0"/>
              <w:spacing w:after="0"/>
              <w:ind w:left="567"/>
              <w:jc w:val="left"/>
            </w:pPr>
            <w:r>
              <w:t xml:space="preserve">    </w:t>
            </w:r>
            <w:r w:rsidR="00AD6548">
              <w:t>(</w:t>
            </w:r>
            <w:r w:rsidR="005B6790">
              <w:t>b</w:t>
            </w:r>
            <w:r>
              <w:t xml:space="preserve">)  </w:t>
            </w:r>
            <w:r w:rsidRPr="00F239D9">
              <w:t>Relevant</w:t>
            </w:r>
            <w:r>
              <w:t xml:space="preserve"> </w:t>
            </w:r>
            <w:hyperlink r:id="rId264">
              <w:r>
                <w:rPr>
                  <w:color w:val="0000FF"/>
                  <w:u w:val="single"/>
                </w:rPr>
                <w:t>Parties</w:t>
              </w:r>
            </w:hyperlink>
            <w:r>
              <w:t xml:space="preserve"> shall make each of their </w:t>
            </w:r>
            <w:hyperlink r:id="rId265" w:history="1">
              <w:r w:rsidRPr="00B9315A">
                <w:rPr>
                  <w:rStyle w:val="Hyperlink"/>
                  <w:color w:val="0000FF"/>
                </w:rPr>
                <w:t>Meter Operative</w:t>
              </w:r>
            </w:hyperlink>
            <w:r>
              <w:t>s aware of their individual duty of care to themselves and to other persons who may be affected by their acts and/or omissions at work. These duties are more specifically stated within provisions of the</w:t>
            </w:r>
            <w:r w:rsidR="004055A3">
              <w:t xml:space="preserve"> HSWA</w:t>
            </w:r>
            <w:r w:rsidR="00D67BD6">
              <w:t>.</w:t>
            </w:r>
            <w:r w:rsidR="004055A3">
              <w:t xml:space="preserve"> </w:t>
            </w:r>
            <w:hyperlink r:id="rId266" w:history="1">
              <w:r w:rsidR="004055A3" w:rsidRPr="003651FA">
                <w:rPr>
                  <w:rStyle w:val="Hyperlink"/>
                  <w:color w:val="0000FF"/>
                </w:rPr>
                <w:t>Parties</w:t>
              </w:r>
            </w:hyperlink>
            <w:r w:rsidR="004055A3">
              <w:t xml:space="preserve"> </w:t>
            </w:r>
            <w:r>
              <w:t>shall also ensure that their </w:t>
            </w:r>
            <w:hyperlink r:id="rId267" w:history="1">
              <w:r w:rsidRPr="00B9315A">
                <w:rPr>
                  <w:rStyle w:val="Hyperlink"/>
                  <w:color w:val="0000FF"/>
                </w:rPr>
                <w:t>Meter Operative</w:t>
              </w:r>
            </w:hyperlink>
            <w:r>
              <w:t xml:space="preserve">s have an awareness of the duties of other </w:t>
            </w:r>
            <w:hyperlink r:id="rId268" w:history="1">
              <w:r w:rsidR="00EC41CC" w:rsidRPr="00EA643D">
                <w:rPr>
                  <w:rStyle w:val="Hyperlink"/>
                  <w:color w:val="0000FF"/>
                </w:rPr>
                <w:t>Parties</w:t>
              </w:r>
            </w:hyperlink>
            <w:r w:rsidR="00EC41CC">
              <w:t xml:space="preserve"> </w:t>
            </w:r>
            <w:r>
              <w:t>to e</w:t>
            </w:r>
            <w:r w:rsidR="00EC41CC">
              <w:t>ns</w:t>
            </w:r>
            <w:r>
              <w:t>ure their safety, particularly their employer (as indicated in the</w:t>
            </w:r>
            <w:r w:rsidR="0012612F">
              <w:t xml:space="preserve"> </w:t>
            </w:r>
            <w:r w:rsidR="0012612F">
              <w:rPr>
                <w:rFonts w:eastAsia="Arial" w:cs="Arial"/>
                <w:color w:val="000000"/>
                <w:lang w:eastAsia="en-US"/>
              </w:rPr>
              <w:t>MHSWR</w:t>
            </w:r>
            <w:r>
              <w:t xml:space="preserve">) and the occupier of the work </w:t>
            </w:r>
            <w:hyperlink r:id="rId269">
              <w:r>
                <w:rPr>
                  <w:color w:val="0000FF"/>
                  <w:u w:val="single"/>
                </w:rPr>
                <w:t>Site</w:t>
              </w:r>
            </w:hyperlink>
            <w:r>
              <w:t xml:space="preserve">, and of their </w:t>
            </w:r>
            <w:r>
              <w:lastRenderedPageBreak/>
              <w:t>rights to refuse to carry out work if they consider it unsafe. </w:t>
            </w:r>
          </w:p>
          <w:p w14:paraId="47AB9660" w14:textId="77777777" w:rsidR="00B22B11" w:rsidRDefault="00B22B11" w:rsidP="00B22B11">
            <w:pPr>
              <w:pStyle w:val="ScheduleSectionL3"/>
              <w:widowControl w:val="0"/>
              <w:spacing w:after="0"/>
              <w:ind w:left="0" w:firstLine="0"/>
              <w:jc w:val="left"/>
            </w:pPr>
          </w:p>
        </w:tc>
        <w:tc>
          <w:tcPr>
            <w:tcW w:w="1417" w:type="dxa"/>
          </w:tcPr>
          <w:p w14:paraId="1CB4C8BA" w14:textId="1088B960" w:rsidR="00B22B11" w:rsidRPr="00F36CAE" w:rsidRDefault="00B22B11" w:rsidP="00B22B11">
            <w:pPr>
              <w:jc w:val="left"/>
              <w:rPr>
                <w:bCs/>
                <w:szCs w:val="22"/>
              </w:rPr>
            </w:pPr>
            <w:r w:rsidRPr="00F36CAE">
              <w:lastRenderedPageBreak/>
              <w:t>AMI, ASP, MAM</w:t>
            </w:r>
          </w:p>
        </w:tc>
        <w:tc>
          <w:tcPr>
            <w:tcW w:w="1417" w:type="dxa"/>
          </w:tcPr>
          <w:p w14:paraId="5E8557F8" w14:textId="181191EC" w:rsidR="00B22B11" w:rsidRPr="00F36CAE" w:rsidRDefault="00B22B11" w:rsidP="00B22B11">
            <w:pPr>
              <w:jc w:val="left"/>
              <w:rPr>
                <w:bCs/>
                <w:szCs w:val="22"/>
              </w:rPr>
            </w:pPr>
            <w:r w:rsidRPr="00F36CAE">
              <w:t>ES</w:t>
            </w:r>
          </w:p>
        </w:tc>
        <w:tc>
          <w:tcPr>
            <w:tcW w:w="1417" w:type="dxa"/>
          </w:tcPr>
          <w:p w14:paraId="3C8C9B1D" w14:textId="0C767746" w:rsidR="00B22B11" w:rsidRPr="00F36CAE" w:rsidRDefault="00B22B11" w:rsidP="00B22B11">
            <w:pPr>
              <w:jc w:val="left"/>
              <w:rPr>
                <w:bCs/>
                <w:szCs w:val="22"/>
              </w:rPr>
            </w:pPr>
            <w:r w:rsidRPr="00F36CAE">
              <w:t>DNO, MOA, EMO</w:t>
            </w:r>
            <w:r w:rsidR="005B6790">
              <w:t>, SIP</w:t>
            </w:r>
          </w:p>
        </w:tc>
        <w:tc>
          <w:tcPr>
            <w:tcW w:w="1134" w:type="dxa"/>
          </w:tcPr>
          <w:p w14:paraId="79276F17" w14:textId="77777777" w:rsidR="00B22B11" w:rsidRPr="00D072FE" w:rsidRDefault="00B22B11" w:rsidP="00B22B11">
            <w:pPr>
              <w:jc w:val="left"/>
              <w:rPr>
                <w:bCs/>
                <w:szCs w:val="22"/>
              </w:rPr>
            </w:pPr>
            <w:r>
              <w:t>C1, C2, C3, C4</w:t>
            </w:r>
          </w:p>
        </w:tc>
        <w:tc>
          <w:tcPr>
            <w:tcW w:w="1701" w:type="dxa"/>
          </w:tcPr>
          <w:p w14:paraId="54855100" w14:textId="037502E6" w:rsidR="00B22B11" w:rsidRPr="000D75F6" w:rsidRDefault="00B22B11" w:rsidP="00B22B11">
            <w:pPr>
              <w:jc w:val="left"/>
            </w:pPr>
            <w:r w:rsidRPr="00B96A0D">
              <w:rPr>
                <w:szCs w:val="22"/>
              </w:rPr>
              <w:t>AMI, ASP, MAM, ES, DNO, MOA, EMO</w:t>
            </w:r>
          </w:p>
        </w:tc>
      </w:tr>
      <w:tr w:rsidR="00A44B7C" w:rsidRPr="00D072FE" w14:paraId="1AE3466E" w14:textId="498F8AC9" w:rsidTr="009451BA">
        <w:tc>
          <w:tcPr>
            <w:tcW w:w="6361" w:type="dxa"/>
          </w:tcPr>
          <w:p w14:paraId="6BE01413" w14:textId="61B88E22" w:rsidR="00B22B11" w:rsidRDefault="00B22B11" w:rsidP="00B22B11">
            <w:pPr>
              <w:pStyle w:val="ScheduleSectionL4"/>
              <w:widowControl w:val="0"/>
              <w:spacing w:after="0"/>
              <w:ind w:left="567"/>
              <w:jc w:val="left"/>
            </w:pPr>
            <w:r>
              <w:t xml:space="preserve">   </w:t>
            </w:r>
            <w:r w:rsidR="00AD6548">
              <w:t>(</w:t>
            </w:r>
            <w:r w:rsidR="0012612F">
              <w:t>c</w:t>
            </w:r>
            <w:r>
              <w:t xml:space="preserve">) </w:t>
            </w:r>
            <w:r w:rsidR="00B96A0D">
              <w:t xml:space="preserve">  </w:t>
            </w:r>
            <w:hyperlink r:id="rId270" w:history="1">
              <w:r w:rsidR="009C5759" w:rsidRPr="00EA643D">
                <w:rPr>
                  <w:rStyle w:val="Hyperlink"/>
                  <w:color w:val="0000FF"/>
                </w:rPr>
                <w:t>Parties</w:t>
              </w:r>
            </w:hyperlink>
            <w:r w:rsidR="009C5759">
              <w:t xml:space="preserve"> </w:t>
            </w:r>
            <w:r>
              <w:t xml:space="preserve">should be aware of the </w:t>
            </w:r>
            <w:r w:rsidR="009C5759">
              <w:rPr>
                <w:rFonts w:eastAsia="Arial" w:cs="Arial"/>
                <w:color w:val="000000"/>
                <w:lang w:eastAsia="en-US"/>
              </w:rPr>
              <w:t>MHSWR</w:t>
            </w:r>
            <w:r>
              <w:t>, which describe the responsibility for full assessment of the risks inherent in types of work generally, and for specific </w:t>
            </w:r>
            <w:hyperlink r:id="rId271">
              <w:r>
                <w:rPr>
                  <w:color w:val="0000FF"/>
                  <w:u w:val="single"/>
                </w:rPr>
                <w:t>Site</w:t>
              </w:r>
            </w:hyperlink>
            <w:r>
              <w:t xml:space="preserve">s in particular falling on the employer through </w:t>
            </w:r>
            <w:r w:rsidR="00F537CD">
              <w:t xml:space="preserve">its </w:t>
            </w:r>
            <w:r>
              <w:t>supervisory staff (Regulation 3 refers). In order to assist </w:t>
            </w:r>
            <w:hyperlink r:id="rId272" w:history="1">
              <w:r w:rsidRPr="00B9315A">
                <w:rPr>
                  <w:rStyle w:val="Hyperlink"/>
                  <w:color w:val="0000FF"/>
                </w:rPr>
                <w:t>Meter Operative</w:t>
              </w:r>
            </w:hyperlink>
            <w:r>
              <w:t>s in assessing risks associated with work on a particular </w:t>
            </w:r>
            <w:hyperlink r:id="rId273">
              <w:r>
                <w:rPr>
                  <w:color w:val="0000FF"/>
                  <w:u w:val="single"/>
                </w:rPr>
                <w:t>Site</w:t>
              </w:r>
            </w:hyperlink>
            <w:r>
              <w:t xml:space="preserve">, </w:t>
            </w:r>
            <w:r w:rsidR="005A4325">
              <w:rPr>
                <w:rFonts w:eastAsia="Arial" w:cs="Arial"/>
                <w:color w:val="000000"/>
              </w:rPr>
              <w:t xml:space="preserve">Appendix 3 contains a decision flow chart for gas and </w:t>
            </w:r>
            <w:r>
              <w:t>Appendix 4 contains a decision flow chart</w:t>
            </w:r>
            <w:r w:rsidR="008C0AA0">
              <w:t xml:space="preserve"> </w:t>
            </w:r>
            <w:r w:rsidR="008C0AA0">
              <w:rPr>
                <w:rFonts w:eastAsia="Arial" w:cs="Arial"/>
                <w:color w:val="000000"/>
              </w:rPr>
              <w:t>for electricity</w:t>
            </w:r>
            <w:r>
              <w:t xml:space="preserve">. </w:t>
            </w:r>
            <w:r w:rsidR="00AC323F">
              <w:t xml:space="preserve">Additional </w:t>
            </w:r>
            <w:r>
              <w:t xml:space="preserve">information </w:t>
            </w:r>
            <w:r w:rsidR="00AC323F">
              <w:t xml:space="preserve">for gas </w:t>
            </w:r>
            <w:r>
              <w:t>is contained in Appendix 1. </w:t>
            </w:r>
          </w:p>
        </w:tc>
        <w:tc>
          <w:tcPr>
            <w:tcW w:w="1417" w:type="dxa"/>
          </w:tcPr>
          <w:p w14:paraId="0E6F10D2" w14:textId="025D4949" w:rsidR="00B22B11" w:rsidRPr="00F36CAE" w:rsidRDefault="00DE6372" w:rsidP="00B22B11">
            <w:pPr>
              <w:jc w:val="left"/>
              <w:rPr>
                <w:bCs/>
                <w:szCs w:val="22"/>
              </w:rPr>
            </w:pPr>
            <w:r w:rsidRPr="00B96A0D">
              <w:rPr>
                <w:szCs w:val="22"/>
              </w:rPr>
              <w:t>AMI, ASP</w:t>
            </w:r>
            <w:r w:rsidRPr="00F36CAE">
              <w:t xml:space="preserve"> </w:t>
            </w:r>
            <w:r w:rsidR="00B22B11" w:rsidRPr="00F36CAE">
              <w:t>MAM</w:t>
            </w:r>
          </w:p>
        </w:tc>
        <w:tc>
          <w:tcPr>
            <w:tcW w:w="1417" w:type="dxa"/>
          </w:tcPr>
          <w:p w14:paraId="55E4FBC4" w14:textId="77777777" w:rsidR="00B22B11" w:rsidRPr="00F36CAE" w:rsidRDefault="00B22B11" w:rsidP="00B22B11">
            <w:pPr>
              <w:jc w:val="left"/>
              <w:rPr>
                <w:bCs/>
                <w:szCs w:val="22"/>
              </w:rPr>
            </w:pPr>
          </w:p>
        </w:tc>
        <w:tc>
          <w:tcPr>
            <w:tcW w:w="1417" w:type="dxa"/>
          </w:tcPr>
          <w:p w14:paraId="4C9B5FE0" w14:textId="7B617846" w:rsidR="00B22B11" w:rsidRPr="009C5759" w:rsidRDefault="009C5759" w:rsidP="00B22B11">
            <w:pPr>
              <w:jc w:val="left"/>
              <w:rPr>
                <w:szCs w:val="22"/>
              </w:rPr>
            </w:pPr>
            <w:r w:rsidRPr="009C5759">
              <w:rPr>
                <w:szCs w:val="22"/>
              </w:rPr>
              <w:t>DNO, MOA, EMO, SIP</w:t>
            </w:r>
          </w:p>
        </w:tc>
        <w:tc>
          <w:tcPr>
            <w:tcW w:w="1134" w:type="dxa"/>
          </w:tcPr>
          <w:p w14:paraId="7FB9EDC3" w14:textId="77777777" w:rsidR="00B22B11" w:rsidRPr="00D072FE" w:rsidRDefault="00B22B11" w:rsidP="00B22B11">
            <w:pPr>
              <w:jc w:val="left"/>
              <w:rPr>
                <w:bCs/>
                <w:szCs w:val="22"/>
              </w:rPr>
            </w:pPr>
            <w:r>
              <w:t>C1, C2, C3, C4</w:t>
            </w:r>
          </w:p>
        </w:tc>
        <w:tc>
          <w:tcPr>
            <w:tcW w:w="1701" w:type="dxa"/>
          </w:tcPr>
          <w:p w14:paraId="22CC2BA5" w14:textId="3AFCF48B" w:rsidR="00B22B11" w:rsidRPr="000D75F6" w:rsidRDefault="00B22B11" w:rsidP="00B22B11">
            <w:pPr>
              <w:jc w:val="left"/>
            </w:pPr>
            <w:r w:rsidRPr="002A7A93">
              <w:rPr>
                <w:szCs w:val="22"/>
              </w:rPr>
              <w:t>AMI, ASP, MAM, DNO, MOA, EMO</w:t>
            </w:r>
          </w:p>
        </w:tc>
      </w:tr>
      <w:tr w:rsidR="00A44B7C" w:rsidRPr="00D072FE" w14:paraId="4B1C0D45" w14:textId="4F3FCF51" w:rsidTr="009451BA">
        <w:tc>
          <w:tcPr>
            <w:tcW w:w="6361" w:type="dxa"/>
          </w:tcPr>
          <w:p w14:paraId="1C11B5B7" w14:textId="6AF2006A" w:rsidR="00B22B11" w:rsidRDefault="00B22B11" w:rsidP="00B22B11">
            <w:pPr>
              <w:pStyle w:val="ScheduleSectionL4"/>
              <w:widowControl w:val="0"/>
              <w:spacing w:after="0"/>
              <w:ind w:left="567"/>
              <w:jc w:val="left"/>
            </w:pPr>
            <w:r>
              <w:t xml:space="preserve">   (</w:t>
            </w:r>
            <w:r w:rsidR="009451BA">
              <w:t>d</w:t>
            </w:r>
            <w:r>
              <w:t xml:space="preserve">) For </w:t>
            </w:r>
            <w:r w:rsidR="005A6985">
              <w:t>gas</w:t>
            </w:r>
            <w:r>
              <w:t>, GS(I&amp;U)</w:t>
            </w:r>
            <w:r w:rsidR="005E0583">
              <w:t>R</w:t>
            </w:r>
            <w:r>
              <w:t xml:space="preserve"> must be applied in all appropriate circumstances. The requirements of the </w:t>
            </w:r>
            <w:r w:rsidR="005E0583">
              <w:t>r</w:t>
            </w:r>
            <w:r>
              <w:t xml:space="preserve">egulations shall also be applied, where relevant, in respect of </w:t>
            </w:r>
            <w:r w:rsidR="005E0583">
              <w:t>f</w:t>
            </w:r>
            <w:r>
              <w:t xml:space="preserve">actories, </w:t>
            </w:r>
            <w:r w:rsidR="005E0583">
              <w:t>m</w:t>
            </w:r>
            <w:r>
              <w:t xml:space="preserve">ines, </w:t>
            </w:r>
            <w:r w:rsidR="005E0583">
              <w:t>q</w:t>
            </w:r>
            <w:r>
              <w:t xml:space="preserve">uarries and </w:t>
            </w:r>
            <w:r w:rsidR="005E0583">
              <w:t>a</w:t>
            </w:r>
            <w:r>
              <w:t xml:space="preserve">gricultural </w:t>
            </w:r>
            <w:r w:rsidR="005E0583">
              <w:t>i</w:t>
            </w:r>
            <w:r>
              <w:t xml:space="preserve">nstallations, as if they were not excluded from the scope of those </w:t>
            </w:r>
            <w:r w:rsidR="005E0583">
              <w:t>r</w:t>
            </w:r>
            <w:r>
              <w:t>egulations.</w:t>
            </w:r>
          </w:p>
        </w:tc>
        <w:tc>
          <w:tcPr>
            <w:tcW w:w="1417" w:type="dxa"/>
          </w:tcPr>
          <w:p w14:paraId="6E74F975" w14:textId="619A8DB6" w:rsidR="00B22B11" w:rsidRPr="00F36CAE" w:rsidRDefault="00B22B11" w:rsidP="00B22B11">
            <w:pPr>
              <w:jc w:val="left"/>
              <w:rPr>
                <w:bCs/>
                <w:szCs w:val="22"/>
              </w:rPr>
            </w:pPr>
            <w:r w:rsidRPr="00F36CAE">
              <w:t>AMI, MAM</w:t>
            </w:r>
          </w:p>
        </w:tc>
        <w:tc>
          <w:tcPr>
            <w:tcW w:w="1417" w:type="dxa"/>
          </w:tcPr>
          <w:p w14:paraId="1892DE64" w14:textId="77777777" w:rsidR="00B22B11" w:rsidRPr="00D072FE" w:rsidRDefault="00B22B11" w:rsidP="00B22B11">
            <w:pPr>
              <w:jc w:val="left"/>
              <w:rPr>
                <w:bCs/>
                <w:szCs w:val="22"/>
              </w:rPr>
            </w:pPr>
          </w:p>
        </w:tc>
        <w:tc>
          <w:tcPr>
            <w:tcW w:w="1417" w:type="dxa"/>
          </w:tcPr>
          <w:p w14:paraId="556A508F" w14:textId="77777777" w:rsidR="00B22B11" w:rsidRPr="00D072FE" w:rsidRDefault="00B22B11" w:rsidP="00B22B11">
            <w:pPr>
              <w:jc w:val="left"/>
              <w:rPr>
                <w:bCs/>
                <w:szCs w:val="22"/>
              </w:rPr>
            </w:pPr>
          </w:p>
        </w:tc>
        <w:tc>
          <w:tcPr>
            <w:tcW w:w="1134" w:type="dxa"/>
          </w:tcPr>
          <w:p w14:paraId="6AA15A8F" w14:textId="77777777" w:rsidR="00B22B11" w:rsidRPr="00D072FE" w:rsidRDefault="00B22B11" w:rsidP="00B22B11">
            <w:pPr>
              <w:jc w:val="left"/>
              <w:rPr>
                <w:bCs/>
                <w:szCs w:val="22"/>
              </w:rPr>
            </w:pPr>
            <w:r>
              <w:t>C1, C2, C3, C4</w:t>
            </w:r>
          </w:p>
        </w:tc>
        <w:tc>
          <w:tcPr>
            <w:tcW w:w="1701" w:type="dxa"/>
          </w:tcPr>
          <w:p w14:paraId="5E0132F6" w14:textId="153E3AD0" w:rsidR="00B22B11" w:rsidRPr="000D75F6" w:rsidRDefault="00B22B11" w:rsidP="00B22B11">
            <w:pPr>
              <w:jc w:val="left"/>
            </w:pPr>
            <w:r w:rsidRPr="002A7A93">
              <w:rPr>
                <w:szCs w:val="22"/>
              </w:rPr>
              <w:t>AMI, MAM</w:t>
            </w:r>
          </w:p>
        </w:tc>
      </w:tr>
      <w:tr w:rsidR="009451BA" w:rsidRPr="00D072FE" w14:paraId="7B87B547" w14:textId="08AF944E" w:rsidTr="008F1701">
        <w:tc>
          <w:tcPr>
            <w:tcW w:w="6361" w:type="dxa"/>
          </w:tcPr>
          <w:p w14:paraId="0E35EA6F" w14:textId="6A88B4CA" w:rsidR="00B22B11" w:rsidRDefault="00B22B11" w:rsidP="00B22B11">
            <w:pPr>
              <w:pStyle w:val="ScheduleSectionL3"/>
              <w:widowControl w:val="0"/>
              <w:spacing w:after="0"/>
              <w:ind w:left="510" w:hanging="510"/>
              <w:jc w:val="left"/>
            </w:pPr>
            <w:r>
              <w:t xml:space="preserve">   (</w:t>
            </w:r>
            <w:r w:rsidR="008F1701">
              <w:t>e</w:t>
            </w:r>
            <w:r>
              <w:t xml:space="preserve">) For </w:t>
            </w:r>
            <w:r w:rsidR="008F1701">
              <w:t xml:space="preserve">gas </w:t>
            </w:r>
            <w:r>
              <w:t xml:space="preserve">Installations within </w:t>
            </w:r>
            <w:hyperlink r:id="rId274" w:history="1">
              <w:r w:rsidR="008F1701" w:rsidRPr="002A7A93">
                <w:rPr>
                  <w:rStyle w:val="Hyperlink"/>
                  <w:color w:val="0000FF"/>
                </w:rPr>
                <w:t>N</w:t>
              </w:r>
              <w:r w:rsidRPr="002A7A93">
                <w:rPr>
                  <w:rStyle w:val="Hyperlink"/>
                  <w:color w:val="0000FF"/>
                </w:rPr>
                <w:t>on-</w:t>
              </w:r>
              <w:r w:rsidR="008F1701" w:rsidRPr="002A7A93">
                <w:rPr>
                  <w:rStyle w:val="Hyperlink"/>
                  <w:color w:val="0000FF"/>
                </w:rPr>
                <w:t>D</w:t>
              </w:r>
              <w:r w:rsidRPr="002A7A93">
                <w:rPr>
                  <w:rStyle w:val="Hyperlink"/>
                  <w:color w:val="0000FF"/>
                </w:rPr>
                <w:t xml:space="preserve">omestic </w:t>
              </w:r>
              <w:r w:rsidR="008F1701" w:rsidRPr="002A7A93">
                <w:rPr>
                  <w:rStyle w:val="Hyperlink"/>
                  <w:color w:val="0000FF"/>
                </w:rPr>
                <w:t>P</w:t>
              </w:r>
              <w:r w:rsidRPr="002A7A93">
                <w:rPr>
                  <w:rStyle w:val="Hyperlink"/>
                  <w:color w:val="0000FF"/>
                </w:rPr>
                <w:t>remise</w:t>
              </w:r>
            </w:hyperlink>
            <w:r>
              <w:t xml:space="preserve">s, the DSEAR must be complied with, including </w:t>
            </w:r>
            <w:r w:rsidR="0055188A">
              <w:rPr>
                <w:rFonts w:eastAsia="Arial" w:cs="Arial"/>
                <w:color w:val="000000"/>
              </w:rPr>
              <w:t>h</w:t>
            </w:r>
            <w:r w:rsidR="0055188A" w:rsidRPr="00D072FE">
              <w:rPr>
                <w:rFonts w:eastAsia="Arial" w:cs="Arial"/>
                <w:color w:val="000000"/>
              </w:rPr>
              <w:t xml:space="preserve">azardous </w:t>
            </w:r>
            <w:r w:rsidR="0055188A">
              <w:rPr>
                <w:rFonts w:eastAsia="Arial" w:cs="Arial"/>
                <w:color w:val="000000"/>
              </w:rPr>
              <w:t>a</w:t>
            </w:r>
            <w:r w:rsidR="0055188A" w:rsidRPr="00D072FE">
              <w:rPr>
                <w:rFonts w:eastAsia="Arial" w:cs="Arial"/>
                <w:color w:val="000000"/>
              </w:rPr>
              <w:t xml:space="preserve">rea </w:t>
            </w:r>
            <w:r w:rsidR="0055188A">
              <w:rPr>
                <w:rFonts w:eastAsia="Arial" w:cs="Arial"/>
                <w:color w:val="000000"/>
              </w:rPr>
              <w:t>a</w:t>
            </w:r>
            <w:r w:rsidR="0055188A" w:rsidRPr="00D072FE">
              <w:rPr>
                <w:rFonts w:eastAsia="Arial" w:cs="Arial"/>
                <w:color w:val="000000"/>
              </w:rPr>
              <w:t xml:space="preserve">ssessment </w:t>
            </w:r>
            <w:r>
              <w:t>and provision of reports with drawings in line with IGEM/GM/7 or IGEM/SR/25.</w:t>
            </w:r>
          </w:p>
        </w:tc>
        <w:tc>
          <w:tcPr>
            <w:tcW w:w="1417" w:type="dxa"/>
          </w:tcPr>
          <w:p w14:paraId="456F5A0C" w14:textId="37A63DC0" w:rsidR="00B22B11" w:rsidRPr="00F36CAE" w:rsidRDefault="00B22B11" w:rsidP="00B22B11">
            <w:pPr>
              <w:jc w:val="left"/>
              <w:rPr>
                <w:bCs/>
                <w:szCs w:val="22"/>
              </w:rPr>
            </w:pPr>
            <w:r w:rsidRPr="00F36CAE">
              <w:t>AMI, MAM</w:t>
            </w:r>
          </w:p>
        </w:tc>
        <w:tc>
          <w:tcPr>
            <w:tcW w:w="1417" w:type="dxa"/>
          </w:tcPr>
          <w:p w14:paraId="5BDE6143" w14:textId="77777777" w:rsidR="00B22B11" w:rsidRPr="00D072FE" w:rsidRDefault="00B22B11" w:rsidP="00B22B11">
            <w:pPr>
              <w:jc w:val="left"/>
              <w:rPr>
                <w:bCs/>
                <w:szCs w:val="22"/>
              </w:rPr>
            </w:pPr>
          </w:p>
        </w:tc>
        <w:tc>
          <w:tcPr>
            <w:tcW w:w="1417" w:type="dxa"/>
          </w:tcPr>
          <w:p w14:paraId="7D463E8C" w14:textId="77777777" w:rsidR="00B22B11" w:rsidRPr="00D072FE" w:rsidRDefault="00B22B11" w:rsidP="00B22B11">
            <w:pPr>
              <w:jc w:val="left"/>
              <w:rPr>
                <w:bCs/>
                <w:szCs w:val="22"/>
              </w:rPr>
            </w:pPr>
          </w:p>
        </w:tc>
        <w:tc>
          <w:tcPr>
            <w:tcW w:w="1134" w:type="dxa"/>
          </w:tcPr>
          <w:p w14:paraId="0ADA80B1" w14:textId="77777777" w:rsidR="00B22B11" w:rsidRPr="00D072FE" w:rsidRDefault="00B22B11" w:rsidP="00B22B11">
            <w:pPr>
              <w:jc w:val="left"/>
              <w:rPr>
                <w:bCs/>
                <w:szCs w:val="22"/>
              </w:rPr>
            </w:pPr>
            <w:r>
              <w:t>C1, C2, C3, C4</w:t>
            </w:r>
          </w:p>
        </w:tc>
        <w:tc>
          <w:tcPr>
            <w:tcW w:w="1701" w:type="dxa"/>
          </w:tcPr>
          <w:p w14:paraId="52D93B5E" w14:textId="0F62E787" w:rsidR="00B22B11" w:rsidRPr="000D75F6" w:rsidRDefault="00B22B11" w:rsidP="00B22B11">
            <w:pPr>
              <w:jc w:val="left"/>
            </w:pPr>
            <w:r w:rsidRPr="00DE3DA6">
              <w:rPr>
                <w:szCs w:val="22"/>
              </w:rPr>
              <w:t>AMI, MAM</w:t>
            </w:r>
          </w:p>
        </w:tc>
      </w:tr>
      <w:tr w:rsidR="00A44B7C" w:rsidRPr="00D072FE" w14:paraId="084D3C0D" w14:textId="08C347BD" w:rsidTr="009451BA">
        <w:tc>
          <w:tcPr>
            <w:tcW w:w="6361" w:type="dxa"/>
          </w:tcPr>
          <w:p w14:paraId="204260BA" w14:textId="6F66C4FE" w:rsidR="00B22B11" w:rsidRDefault="00B22B11" w:rsidP="00B22B11">
            <w:pPr>
              <w:pStyle w:val="ScheduleSectionL4"/>
              <w:widowControl w:val="0"/>
              <w:spacing w:after="0"/>
              <w:ind w:left="510" w:hanging="510"/>
              <w:jc w:val="left"/>
            </w:pPr>
            <w:r>
              <w:t xml:space="preserve">   (</w:t>
            </w:r>
            <w:r w:rsidR="00A940AB">
              <w:t>f</w:t>
            </w:r>
            <w:r>
              <w:t xml:space="preserve">) </w:t>
            </w:r>
            <w:r w:rsidR="000E7D9D">
              <w:t xml:space="preserve">For gas the PSSR </w:t>
            </w:r>
            <w:r>
              <w:t xml:space="preserve">and </w:t>
            </w:r>
            <w:r w:rsidR="000E7D9D">
              <w:t xml:space="preserve">PESR </w:t>
            </w:r>
            <w:r>
              <w:t>must be complied with where applicable, including design control and approval processes, and inspection regimes.</w:t>
            </w:r>
          </w:p>
          <w:p w14:paraId="2D8583D5" w14:textId="77777777" w:rsidR="00B22B11" w:rsidRDefault="00B22B11" w:rsidP="00B22B11">
            <w:pPr>
              <w:pStyle w:val="ScheduleSectionL3"/>
              <w:widowControl w:val="0"/>
              <w:spacing w:after="0"/>
              <w:ind w:left="0" w:firstLine="0"/>
              <w:jc w:val="left"/>
            </w:pPr>
          </w:p>
        </w:tc>
        <w:tc>
          <w:tcPr>
            <w:tcW w:w="1417" w:type="dxa"/>
          </w:tcPr>
          <w:p w14:paraId="761F480F" w14:textId="7AE43398" w:rsidR="00B22B11" w:rsidRPr="00F36CAE" w:rsidRDefault="00B22B11" w:rsidP="00B22B11">
            <w:pPr>
              <w:jc w:val="left"/>
              <w:rPr>
                <w:bCs/>
                <w:szCs w:val="22"/>
              </w:rPr>
            </w:pPr>
            <w:r w:rsidRPr="00F36CAE">
              <w:t>AMI, MAM</w:t>
            </w:r>
          </w:p>
        </w:tc>
        <w:tc>
          <w:tcPr>
            <w:tcW w:w="1417" w:type="dxa"/>
          </w:tcPr>
          <w:p w14:paraId="291C64CE" w14:textId="77777777" w:rsidR="00B22B11" w:rsidRPr="00D072FE" w:rsidRDefault="00B22B11" w:rsidP="00B22B11">
            <w:pPr>
              <w:jc w:val="left"/>
              <w:rPr>
                <w:bCs/>
                <w:szCs w:val="22"/>
              </w:rPr>
            </w:pPr>
          </w:p>
        </w:tc>
        <w:tc>
          <w:tcPr>
            <w:tcW w:w="1417" w:type="dxa"/>
          </w:tcPr>
          <w:p w14:paraId="41540854" w14:textId="77777777" w:rsidR="00B22B11" w:rsidRPr="00D072FE" w:rsidRDefault="00B22B11" w:rsidP="00B22B11">
            <w:pPr>
              <w:jc w:val="left"/>
              <w:rPr>
                <w:bCs/>
                <w:szCs w:val="22"/>
              </w:rPr>
            </w:pPr>
          </w:p>
        </w:tc>
        <w:tc>
          <w:tcPr>
            <w:tcW w:w="1134" w:type="dxa"/>
          </w:tcPr>
          <w:p w14:paraId="4FD06205" w14:textId="77777777" w:rsidR="00B22B11" w:rsidRPr="00D072FE" w:rsidRDefault="00B22B11" w:rsidP="00B22B11">
            <w:pPr>
              <w:jc w:val="left"/>
              <w:rPr>
                <w:bCs/>
                <w:szCs w:val="22"/>
              </w:rPr>
            </w:pPr>
            <w:r>
              <w:t>C1, C2, C3, C4</w:t>
            </w:r>
          </w:p>
        </w:tc>
        <w:tc>
          <w:tcPr>
            <w:tcW w:w="1701" w:type="dxa"/>
          </w:tcPr>
          <w:p w14:paraId="46A3D28F" w14:textId="6058CEBA" w:rsidR="00B22B11" w:rsidRPr="000D75F6" w:rsidRDefault="00B22B11" w:rsidP="00B22B11">
            <w:pPr>
              <w:jc w:val="left"/>
            </w:pPr>
            <w:r w:rsidRPr="004A0AE8">
              <w:rPr>
                <w:szCs w:val="22"/>
              </w:rPr>
              <w:t>AMI, MAM</w:t>
            </w:r>
          </w:p>
        </w:tc>
      </w:tr>
      <w:tr w:rsidR="00A44B7C" w:rsidRPr="00D072FE" w14:paraId="44B1A4F3" w14:textId="75469D22" w:rsidTr="009451BA">
        <w:tc>
          <w:tcPr>
            <w:tcW w:w="6361" w:type="dxa"/>
          </w:tcPr>
          <w:p w14:paraId="16057739" w14:textId="21365F1A" w:rsidR="00B22B11" w:rsidRDefault="00B22B11" w:rsidP="00B22B11">
            <w:pPr>
              <w:pStyle w:val="ScheduleSectionL4"/>
              <w:widowControl w:val="0"/>
              <w:spacing w:after="0"/>
              <w:ind w:left="510" w:hanging="510"/>
              <w:jc w:val="left"/>
            </w:pPr>
            <w:r>
              <w:t xml:space="preserve">   (</w:t>
            </w:r>
            <w:r w:rsidR="00B866E0">
              <w:t>g</w:t>
            </w:r>
            <w:r>
              <w:t xml:space="preserve">) Whenever a </w:t>
            </w:r>
            <w:r w:rsidR="00B866E0">
              <w:t xml:space="preserve">gas </w:t>
            </w:r>
            <w:r>
              <w:t xml:space="preserve">meter is connected or disconnected as part of the work covered in this document the requirements </w:t>
            </w:r>
            <w:r>
              <w:lastRenderedPageBreak/>
              <w:t>of GM(</w:t>
            </w:r>
            <w:hyperlink r:id="rId275">
              <w:r>
                <w:rPr>
                  <w:color w:val="0000FF"/>
                  <w:u w:val="single"/>
                </w:rPr>
                <w:t>C&amp;D</w:t>
              </w:r>
            </w:hyperlink>
            <w:r>
              <w:t>)</w:t>
            </w:r>
            <w:r w:rsidR="00B866E0">
              <w:t>R</w:t>
            </w:r>
            <w:r>
              <w:t xml:space="preserve"> must be complied with</w:t>
            </w:r>
            <w:r w:rsidR="00753BE8">
              <w:t>.</w:t>
            </w:r>
            <w:r>
              <w:t>.</w:t>
            </w:r>
          </w:p>
        </w:tc>
        <w:tc>
          <w:tcPr>
            <w:tcW w:w="1417" w:type="dxa"/>
          </w:tcPr>
          <w:p w14:paraId="6ABB7788" w14:textId="3409FD6B" w:rsidR="00B22B11" w:rsidRPr="00F36CAE" w:rsidRDefault="00B22B11" w:rsidP="00B22B11">
            <w:pPr>
              <w:jc w:val="left"/>
              <w:rPr>
                <w:bCs/>
                <w:szCs w:val="22"/>
              </w:rPr>
            </w:pPr>
            <w:r w:rsidRPr="00F36CAE">
              <w:lastRenderedPageBreak/>
              <w:t>AMI, MAM</w:t>
            </w:r>
          </w:p>
        </w:tc>
        <w:tc>
          <w:tcPr>
            <w:tcW w:w="1417" w:type="dxa"/>
          </w:tcPr>
          <w:p w14:paraId="34E59498" w14:textId="77777777" w:rsidR="00B22B11" w:rsidRPr="00D072FE" w:rsidRDefault="00B22B11" w:rsidP="00B22B11">
            <w:pPr>
              <w:jc w:val="left"/>
              <w:rPr>
                <w:bCs/>
                <w:szCs w:val="22"/>
              </w:rPr>
            </w:pPr>
          </w:p>
        </w:tc>
        <w:tc>
          <w:tcPr>
            <w:tcW w:w="1417" w:type="dxa"/>
          </w:tcPr>
          <w:p w14:paraId="66824C2E" w14:textId="77777777" w:rsidR="00B22B11" w:rsidRPr="00D072FE" w:rsidRDefault="00B22B11" w:rsidP="00B22B11">
            <w:pPr>
              <w:jc w:val="left"/>
              <w:rPr>
                <w:bCs/>
                <w:szCs w:val="22"/>
              </w:rPr>
            </w:pPr>
          </w:p>
        </w:tc>
        <w:tc>
          <w:tcPr>
            <w:tcW w:w="1134" w:type="dxa"/>
          </w:tcPr>
          <w:p w14:paraId="2FB16D0F" w14:textId="77777777" w:rsidR="00B22B11" w:rsidRPr="00D072FE" w:rsidRDefault="00B22B11" w:rsidP="00B22B11">
            <w:pPr>
              <w:jc w:val="left"/>
              <w:rPr>
                <w:bCs/>
                <w:szCs w:val="22"/>
              </w:rPr>
            </w:pPr>
            <w:r>
              <w:t>C1, C2, C3, C4</w:t>
            </w:r>
          </w:p>
        </w:tc>
        <w:tc>
          <w:tcPr>
            <w:tcW w:w="1701" w:type="dxa"/>
          </w:tcPr>
          <w:p w14:paraId="31071D49" w14:textId="49FFA79C" w:rsidR="00B22B11" w:rsidRPr="000D75F6" w:rsidRDefault="00B22B11" w:rsidP="00B22B11">
            <w:pPr>
              <w:jc w:val="left"/>
            </w:pPr>
            <w:r w:rsidRPr="004A0AE8">
              <w:rPr>
                <w:szCs w:val="22"/>
              </w:rPr>
              <w:t>AMI, MAM</w:t>
            </w:r>
          </w:p>
        </w:tc>
      </w:tr>
      <w:tr w:rsidR="00A44B7C" w:rsidRPr="00D072FE" w14:paraId="495A4642" w14:textId="4E20CBBF" w:rsidTr="009451BA">
        <w:tc>
          <w:tcPr>
            <w:tcW w:w="6361" w:type="dxa"/>
          </w:tcPr>
          <w:p w14:paraId="6E11E992" w14:textId="4330B08D" w:rsidR="00B22B11" w:rsidRDefault="00B22B11" w:rsidP="00B22B11">
            <w:pPr>
              <w:pStyle w:val="ScheduleSectionL4"/>
              <w:widowControl w:val="0"/>
              <w:spacing w:after="0"/>
              <w:ind w:left="567"/>
              <w:jc w:val="left"/>
            </w:pPr>
            <w:r>
              <w:t xml:space="preserve">   (</w:t>
            </w:r>
            <w:r w:rsidR="00753BE8">
              <w:t>h</w:t>
            </w:r>
            <w:r>
              <w:t xml:space="preserve">) Where any part of a </w:t>
            </w:r>
            <w:r w:rsidR="00753BE8">
              <w:t xml:space="preserve">gas </w:t>
            </w:r>
            <w:r>
              <w:t xml:space="preserve">meter </w:t>
            </w:r>
            <w:r w:rsidR="00753BE8">
              <w:t xml:space="preserve"> </w:t>
            </w:r>
            <w:hyperlink r:id="rId276" w:history="1">
              <w:r w:rsidR="00753BE8" w:rsidRPr="004A0AE8">
                <w:rPr>
                  <w:rStyle w:val="Hyperlink"/>
                  <w:color w:val="0000FF"/>
                </w:rPr>
                <w:t xml:space="preserve">Metering </w:t>
              </w:r>
              <w:r w:rsidR="00083257" w:rsidRPr="004A0AE8">
                <w:rPr>
                  <w:rStyle w:val="Hyperlink"/>
                  <w:color w:val="0000FF"/>
                </w:rPr>
                <w:t>Equipment</w:t>
              </w:r>
            </w:hyperlink>
            <w:r w:rsidR="00753BE8">
              <w:t xml:space="preserve"> </w:t>
            </w:r>
            <w:r>
              <w:t xml:space="preserve">is located upstream of the </w:t>
            </w:r>
            <w:hyperlink r:id="rId277">
              <w:r>
                <w:rPr>
                  <w:color w:val="0000FF"/>
                  <w:u w:val="single"/>
                </w:rPr>
                <w:t>ECV</w:t>
              </w:r>
            </w:hyperlink>
            <w:r>
              <w:t xml:space="preserve"> the GS</w:t>
            </w:r>
            <w:r w:rsidR="002B65CE">
              <w:t>(</w:t>
            </w:r>
            <w:r>
              <w:t>M</w:t>
            </w:r>
            <w:r w:rsidR="002B65CE">
              <w:t>)</w:t>
            </w:r>
            <w:r>
              <w:t xml:space="preserve">R) apply for the upstream part. </w:t>
            </w:r>
            <w:r w:rsidR="00DE204D">
              <w:t>GS(M)R</w:t>
            </w:r>
            <w:r w:rsidR="00DE204D" w:rsidDel="00DE204D">
              <w:t xml:space="preserve"> </w:t>
            </w:r>
            <w:r>
              <w:t>place additional responsibilities on the </w:t>
            </w:r>
            <w:hyperlink r:id="rId278">
              <w:r>
                <w:rPr>
                  <w:color w:val="0000FF"/>
                  <w:u w:val="single"/>
                </w:rPr>
                <w:t>MAM</w:t>
              </w:r>
            </w:hyperlink>
            <w:r>
              <w:t xml:space="preserve"> and the </w:t>
            </w:r>
            <w:hyperlink r:id="rId279">
              <w:r>
                <w:rPr>
                  <w:color w:val="0000FF"/>
                  <w:u w:val="single"/>
                </w:rPr>
                <w:t>AMI</w:t>
              </w:r>
            </w:hyperlink>
            <w:r>
              <w:t xml:space="preserve"> in several respects, including regarding a </w:t>
            </w:r>
            <w:r w:rsidR="00513F7D">
              <w:t>s</w:t>
            </w:r>
            <w:r>
              <w:t xml:space="preserve">afety </w:t>
            </w:r>
            <w:r w:rsidR="00513F7D">
              <w:t xml:space="preserve">case. </w:t>
            </w:r>
          </w:p>
        </w:tc>
        <w:tc>
          <w:tcPr>
            <w:tcW w:w="1417" w:type="dxa"/>
          </w:tcPr>
          <w:p w14:paraId="403A8A70" w14:textId="64A90C2C" w:rsidR="00B22B11" w:rsidRPr="00F36CAE" w:rsidRDefault="00B22B11" w:rsidP="00B22B11">
            <w:pPr>
              <w:jc w:val="left"/>
              <w:rPr>
                <w:bCs/>
                <w:szCs w:val="22"/>
              </w:rPr>
            </w:pPr>
            <w:r w:rsidRPr="00F36CAE">
              <w:t>AMI, MAM</w:t>
            </w:r>
          </w:p>
        </w:tc>
        <w:tc>
          <w:tcPr>
            <w:tcW w:w="1417" w:type="dxa"/>
          </w:tcPr>
          <w:p w14:paraId="20DDC308" w14:textId="77777777" w:rsidR="00B22B11" w:rsidRPr="00D072FE" w:rsidRDefault="00B22B11" w:rsidP="00B22B11">
            <w:pPr>
              <w:jc w:val="left"/>
              <w:rPr>
                <w:bCs/>
                <w:szCs w:val="22"/>
              </w:rPr>
            </w:pPr>
          </w:p>
        </w:tc>
        <w:tc>
          <w:tcPr>
            <w:tcW w:w="1417" w:type="dxa"/>
          </w:tcPr>
          <w:p w14:paraId="768FC34C" w14:textId="77777777" w:rsidR="00B22B11" w:rsidRPr="00D072FE" w:rsidRDefault="00B22B11" w:rsidP="00B22B11">
            <w:pPr>
              <w:jc w:val="left"/>
              <w:rPr>
                <w:bCs/>
                <w:szCs w:val="22"/>
              </w:rPr>
            </w:pPr>
          </w:p>
        </w:tc>
        <w:tc>
          <w:tcPr>
            <w:tcW w:w="1134" w:type="dxa"/>
          </w:tcPr>
          <w:p w14:paraId="04444010" w14:textId="77777777" w:rsidR="00B22B11" w:rsidRPr="00D072FE" w:rsidRDefault="00B22B11" w:rsidP="00B22B11">
            <w:pPr>
              <w:jc w:val="left"/>
              <w:rPr>
                <w:bCs/>
                <w:szCs w:val="22"/>
              </w:rPr>
            </w:pPr>
            <w:r>
              <w:t>C1, C2, C3, C4</w:t>
            </w:r>
          </w:p>
        </w:tc>
        <w:tc>
          <w:tcPr>
            <w:tcW w:w="1701" w:type="dxa"/>
          </w:tcPr>
          <w:p w14:paraId="5B3541BE" w14:textId="6FCDF70B" w:rsidR="00B22B11" w:rsidRPr="000D75F6" w:rsidRDefault="00B22B11" w:rsidP="00B22B11">
            <w:pPr>
              <w:jc w:val="left"/>
            </w:pPr>
            <w:r w:rsidRPr="00D65FE8">
              <w:rPr>
                <w:szCs w:val="22"/>
              </w:rPr>
              <w:t>AMI, MAM</w:t>
            </w:r>
          </w:p>
        </w:tc>
      </w:tr>
      <w:tr w:rsidR="00BA63E3" w:rsidRPr="00D072FE" w14:paraId="76E5252D" w14:textId="77777777" w:rsidTr="009451BA">
        <w:tc>
          <w:tcPr>
            <w:tcW w:w="6361" w:type="dxa"/>
          </w:tcPr>
          <w:p w14:paraId="089DB09E" w14:textId="09B81EA4" w:rsidR="00BA63E3" w:rsidRDefault="00D65FE8" w:rsidP="00D65FE8">
            <w:pPr>
              <w:pStyle w:val="ScheduleSectionL4"/>
              <w:widowControl w:val="0"/>
              <w:spacing w:after="0"/>
              <w:ind w:left="567"/>
              <w:jc w:val="left"/>
            </w:pPr>
            <w:r>
              <w:rPr>
                <w:rStyle w:val="normaltextrun"/>
                <w:rFonts w:cs="Arial"/>
                <w:color w:val="000000"/>
              </w:rPr>
              <w:t xml:space="preserve">   </w:t>
            </w:r>
            <w:r w:rsidR="00BA63E3">
              <w:rPr>
                <w:rStyle w:val="normaltextrun"/>
                <w:rFonts w:cs="Arial"/>
                <w:color w:val="000000"/>
              </w:rPr>
              <w:t xml:space="preserve">(i) </w:t>
            </w:r>
            <w:r w:rsidR="00BA63E3">
              <w:rPr>
                <w:rStyle w:val="normaltextrun"/>
                <w:rFonts w:cs="Arial"/>
              </w:rPr>
              <w:t>For electricity works, the provisions of the </w:t>
            </w:r>
            <w:hyperlink r:id="rId280" w:tgtFrame="_blank" w:history="1">
              <w:r w:rsidR="00BA63E3">
                <w:rPr>
                  <w:rStyle w:val="normaltextrun"/>
                  <w:rFonts w:cs="Arial"/>
                  <w:color w:val="0000FF"/>
                  <w:u w:val="single"/>
                </w:rPr>
                <w:t>Electricity Act</w:t>
              </w:r>
            </w:hyperlink>
            <w:r w:rsidR="00BA63E3">
              <w:rPr>
                <w:rStyle w:val="normaltextrun"/>
                <w:rFonts w:cs="Arial"/>
              </w:rPr>
              <w:t xml:space="preserve"> apply, particularly the relevant parts of Schedule 7.</w:t>
            </w:r>
            <w:r w:rsidR="00BA63E3">
              <w:rPr>
                <w:rStyle w:val="eop"/>
                <w:rFonts w:cs="Arial"/>
              </w:rPr>
              <w:t> </w:t>
            </w:r>
          </w:p>
        </w:tc>
        <w:tc>
          <w:tcPr>
            <w:tcW w:w="1417" w:type="dxa"/>
          </w:tcPr>
          <w:p w14:paraId="248D6375" w14:textId="1D575246" w:rsidR="00BA63E3" w:rsidRPr="00F36CAE" w:rsidRDefault="00BA63E3" w:rsidP="00BA63E3">
            <w:pPr>
              <w:jc w:val="left"/>
            </w:pPr>
          </w:p>
        </w:tc>
        <w:tc>
          <w:tcPr>
            <w:tcW w:w="1417" w:type="dxa"/>
          </w:tcPr>
          <w:p w14:paraId="5F2D52F9" w14:textId="50B5D274" w:rsidR="00BA63E3" w:rsidRPr="00D072FE" w:rsidRDefault="00BA63E3" w:rsidP="00BA63E3">
            <w:pPr>
              <w:jc w:val="left"/>
              <w:rPr>
                <w:bCs/>
                <w:szCs w:val="22"/>
              </w:rPr>
            </w:pPr>
          </w:p>
        </w:tc>
        <w:tc>
          <w:tcPr>
            <w:tcW w:w="1417" w:type="dxa"/>
          </w:tcPr>
          <w:p w14:paraId="68D501A2" w14:textId="49C46A8B" w:rsidR="00BA63E3" w:rsidRPr="00D072FE" w:rsidRDefault="00BA63E3" w:rsidP="00BA63E3">
            <w:pPr>
              <w:jc w:val="left"/>
              <w:rPr>
                <w:bCs/>
                <w:szCs w:val="22"/>
              </w:rPr>
            </w:pPr>
            <w:r>
              <w:rPr>
                <w:rStyle w:val="normaltextrun"/>
                <w:rFonts w:cs="Arial"/>
                <w:szCs w:val="22"/>
              </w:rPr>
              <w:t>MOA, EMO, DNO, SIP</w:t>
            </w:r>
            <w:r>
              <w:rPr>
                <w:rStyle w:val="eop"/>
                <w:rFonts w:cs="Arial"/>
                <w:szCs w:val="22"/>
              </w:rPr>
              <w:t> </w:t>
            </w:r>
          </w:p>
        </w:tc>
        <w:tc>
          <w:tcPr>
            <w:tcW w:w="1134" w:type="dxa"/>
          </w:tcPr>
          <w:p w14:paraId="4EAC8243" w14:textId="6CDBFCA4" w:rsidR="00BA63E3" w:rsidRDefault="00BA63E3" w:rsidP="00BA63E3">
            <w:pPr>
              <w:jc w:val="left"/>
            </w:pPr>
          </w:p>
        </w:tc>
        <w:tc>
          <w:tcPr>
            <w:tcW w:w="1701" w:type="dxa"/>
          </w:tcPr>
          <w:p w14:paraId="4B0E1915" w14:textId="7CA2A261" w:rsidR="00BA63E3" w:rsidRPr="00AD6467" w:rsidRDefault="00BA63E3" w:rsidP="00BA63E3">
            <w:pPr>
              <w:jc w:val="left"/>
              <w:rPr>
                <w:szCs w:val="22"/>
              </w:rPr>
            </w:pPr>
            <w:r>
              <w:rPr>
                <w:rStyle w:val="normaltextrun"/>
                <w:rFonts w:cs="Arial"/>
                <w:szCs w:val="22"/>
              </w:rPr>
              <w:t>MOA, EMO, DNO</w:t>
            </w:r>
            <w:r>
              <w:rPr>
                <w:rStyle w:val="eop"/>
                <w:rFonts w:cs="Arial"/>
                <w:szCs w:val="22"/>
              </w:rPr>
              <w:t> </w:t>
            </w:r>
          </w:p>
        </w:tc>
      </w:tr>
      <w:tr w:rsidR="00BA63E3" w:rsidRPr="00D072FE" w14:paraId="0B5DA498" w14:textId="77777777" w:rsidTr="009451BA">
        <w:tc>
          <w:tcPr>
            <w:tcW w:w="6361" w:type="dxa"/>
          </w:tcPr>
          <w:p w14:paraId="7E70E458" w14:textId="7AF3128D" w:rsidR="00BA63E3" w:rsidRDefault="00D65FE8" w:rsidP="00BA63E3">
            <w:pPr>
              <w:pStyle w:val="ScheduleSectionL4"/>
              <w:widowControl w:val="0"/>
              <w:spacing w:after="0"/>
              <w:ind w:left="567"/>
              <w:jc w:val="left"/>
            </w:pPr>
            <w:r>
              <w:rPr>
                <w:rStyle w:val="normaltextrun"/>
                <w:rFonts w:cs="Arial"/>
              </w:rPr>
              <w:t xml:space="preserve">   </w:t>
            </w:r>
            <w:r w:rsidR="00BA63E3">
              <w:rPr>
                <w:rStyle w:val="normaltextrun"/>
                <w:rFonts w:cs="Arial"/>
              </w:rPr>
              <w:t>(j) For electricity works, the appropriate parts of the M(C)R and the M(APCMI)R apply.</w:t>
            </w:r>
            <w:r w:rsidR="00BA63E3">
              <w:rPr>
                <w:rStyle w:val="eop"/>
                <w:rFonts w:cs="Arial"/>
              </w:rPr>
              <w:t> </w:t>
            </w:r>
          </w:p>
        </w:tc>
        <w:tc>
          <w:tcPr>
            <w:tcW w:w="1417" w:type="dxa"/>
          </w:tcPr>
          <w:p w14:paraId="4BF50B4A" w14:textId="5BDC4F08" w:rsidR="00BA63E3" w:rsidRPr="00F36CAE" w:rsidRDefault="00BA63E3" w:rsidP="00BA63E3">
            <w:pPr>
              <w:jc w:val="left"/>
            </w:pPr>
          </w:p>
        </w:tc>
        <w:tc>
          <w:tcPr>
            <w:tcW w:w="1417" w:type="dxa"/>
          </w:tcPr>
          <w:p w14:paraId="12BEF186" w14:textId="6A14A8F9" w:rsidR="00BA63E3" w:rsidRPr="00D072FE" w:rsidRDefault="00BA63E3" w:rsidP="00BA63E3">
            <w:pPr>
              <w:jc w:val="left"/>
              <w:rPr>
                <w:bCs/>
                <w:szCs w:val="22"/>
              </w:rPr>
            </w:pPr>
          </w:p>
        </w:tc>
        <w:tc>
          <w:tcPr>
            <w:tcW w:w="1417" w:type="dxa"/>
          </w:tcPr>
          <w:p w14:paraId="42445AC6" w14:textId="5826FE6E" w:rsidR="00BA63E3" w:rsidRPr="00D072FE" w:rsidRDefault="00BA63E3" w:rsidP="00BA63E3">
            <w:pPr>
              <w:jc w:val="left"/>
              <w:rPr>
                <w:bCs/>
                <w:szCs w:val="22"/>
              </w:rPr>
            </w:pPr>
            <w:r>
              <w:rPr>
                <w:rStyle w:val="normaltextrun"/>
                <w:rFonts w:cs="Arial"/>
                <w:szCs w:val="22"/>
              </w:rPr>
              <w:t>MOA, EMO, DNO, SIP</w:t>
            </w:r>
            <w:r>
              <w:rPr>
                <w:rStyle w:val="eop"/>
                <w:rFonts w:cs="Arial"/>
                <w:szCs w:val="22"/>
              </w:rPr>
              <w:t> </w:t>
            </w:r>
          </w:p>
        </w:tc>
        <w:tc>
          <w:tcPr>
            <w:tcW w:w="1134" w:type="dxa"/>
          </w:tcPr>
          <w:p w14:paraId="535B4781" w14:textId="6A6BE71B" w:rsidR="00BA63E3" w:rsidRDefault="00BA63E3" w:rsidP="00BA63E3">
            <w:pPr>
              <w:jc w:val="left"/>
            </w:pPr>
          </w:p>
        </w:tc>
        <w:tc>
          <w:tcPr>
            <w:tcW w:w="1701" w:type="dxa"/>
          </w:tcPr>
          <w:p w14:paraId="6FD2F714" w14:textId="52E809E2" w:rsidR="00BA63E3" w:rsidRPr="00AD6467" w:rsidRDefault="00BA63E3" w:rsidP="00BA63E3">
            <w:pPr>
              <w:jc w:val="left"/>
              <w:rPr>
                <w:szCs w:val="22"/>
              </w:rPr>
            </w:pPr>
            <w:r>
              <w:rPr>
                <w:rStyle w:val="normaltextrun"/>
                <w:rFonts w:cs="Arial"/>
                <w:szCs w:val="22"/>
              </w:rPr>
              <w:t>MOA, EMO, DNO</w:t>
            </w:r>
            <w:r>
              <w:rPr>
                <w:rStyle w:val="eop"/>
                <w:rFonts w:cs="Arial"/>
                <w:szCs w:val="22"/>
              </w:rPr>
              <w:t> </w:t>
            </w:r>
          </w:p>
        </w:tc>
      </w:tr>
      <w:tr w:rsidR="00BA63E3" w:rsidRPr="00D072FE" w14:paraId="559237C6" w14:textId="77777777" w:rsidTr="009451BA">
        <w:tc>
          <w:tcPr>
            <w:tcW w:w="6361" w:type="dxa"/>
          </w:tcPr>
          <w:p w14:paraId="58AC0518" w14:textId="4DF55478" w:rsidR="00BA63E3" w:rsidRDefault="00D65FE8" w:rsidP="00BA63E3">
            <w:pPr>
              <w:pStyle w:val="ScheduleSectionL4"/>
              <w:widowControl w:val="0"/>
              <w:spacing w:after="0"/>
              <w:ind w:left="567"/>
              <w:jc w:val="left"/>
            </w:pPr>
            <w:r>
              <w:rPr>
                <w:rStyle w:val="normaltextrun"/>
                <w:rFonts w:cs="Arial"/>
                <w:color w:val="000000"/>
              </w:rPr>
              <w:t xml:space="preserve">   </w:t>
            </w:r>
            <w:r w:rsidR="00BA63E3">
              <w:rPr>
                <w:rStyle w:val="normaltextrun"/>
                <w:rFonts w:cs="Arial"/>
                <w:color w:val="000000"/>
              </w:rPr>
              <w:t>(k) For electricity works, the relevant provisions of the ESQCR apply. </w:t>
            </w:r>
            <w:r w:rsidR="00BA63E3">
              <w:rPr>
                <w:rStyle w:val="eop"/>
                <w:rFonts w:cs="Arial"/>
                <w:color w:val="000000"/>
              </w:rPr>
              <w:t> </w:t>
            </w:r>
          </w:p>
        </w:tc>
        <w:tc>
          <w:tcPr>
            <w:tcW w:w="1417" w:type="dxa"/>
          </w:tcPr>
          <w:p w14:paraId="5A4C5F48" w14:textId="55C82AC6" w:rsidR="00BA63E3" w:rsidRPr="00F36CAE" w:rsidRDefault="00BA63E3" w:rsidP="00BA63E3">
            <w:pPr>
              <w:jc w:val="left"/>
            </w:pPr>
          </w:p>
        </w:tc>
        <w:tc>
          <w:tcPr>
            <w:tcW w:w="1417" w:type="dxa"/>
          </w:tcPr>
          <w:p w14:paraId="3EF026C5" w14:textId="723C510B" w:rsidR="00BA63E3" w:rsidRPr="00D072FE" w:rsidRDefault="00BA63E3" w:rsidP="00BA63E3">
            <w:pPr>
              <w:jc w:val="left"/>
              <w:rPr>
                <w:bCs/>
                <w:szCs w:val="22"/>
              </w:rPr>
            </w:pPr>
          </w:p>
        </w:tc>
        <w:tc>
          <w:tcPr>
            <w:tcW w:w="1417" w:type="dxa"/>
          </w:tcPr>
          <w:p w14:paraId="1E0C36B3" w14:textId="59B1419A" w:rsidR="00BA63E3" w:rsidRPr="00D072FE" w:rsidRDefault="00BA63E3" w:rsidP="00BA63E3">
            <w:pPr>
              <w:jc w:val="left"/>
              <w:rPr>
                <w:bCs/>
                <w:szCs w:val="22"/>
              </w:rPr>
            </w:pPr>
            <w:r>
              <w:rPr>
                <w:rStyle w:val="normaltextrun"/>
                <w:rFonts w:cs="Arial"/>
                <w:szCs w:val="22"/>
              </w:rPr>
              <w:t>MOA, EMO, DNO, SIP</w:t>
            </w:r>
            <w:r>
              <w:rPr>
                <w:rStyle w:val="eop"/>
                <w:rFonts w:cs="Arial"/>
                <w:szCs w:val="22"/>
              </w:rPr>
              <w:t> </w:t>
            </w:r>
          </w:p>
        </w:tc>
        <w:tc>
          <w:tcPr>
            <w:tcW w:w="1134" w:type="dxa"/>
          </w:tcPr>
          <w:p w14:paraId="559B306A" w14:textId="3625DB32" w:rsidR="00BA63E3" w:rsidRDefault="00BA63E3" w:rsidP="00BA63E3">
            <w:pPr>
              <w:jc w:val="left"/>
            </w:pPr>
          </w:p>
        </w:tc>
        <w:tc>
          <w:tcPr>
            <w:tcW w:w="1701" w:type="dxa"/>
          </w:tcPr>
          <w:p w14:paraId="3D9D45F9" w14:textId="160D617E" w:rsidR="00BA63E3" w:rsidRPr="00AD6467" w:rsidRDefault="00BA63E3" w:rsidP="00BA63E3">
            <w:pPr>
              <w:jc w:val="left"/>
              <w:rPr>
                <w:szCs w:val="22"/>
              </w:rPr>
            </w:pPr>
            <w:r>
              <w:rPr>
                <w:rStyle w:val="normaltextrun"/>
                <w:rFonts w:cs="Arial"/>
                <w:szCs w:val="22"/>
              </w:rPr>
              <w:t>MOA, EMO, DNO</w:t>
            </w:r>
            <w:r>
              <w:rPr>
                <w:rStyle w:val="eop"/>
                <w:rFonts w:cs="Arial"/>
                <w:szCs w:val="22"/>
              </w:rPr>
              <w:t> </w:t>
            </w:r>
          </w:p>
        </w:tc>
      </w:tr>
      <w:tr w:rsidR="00BA63E3" w:rsidRPr="00D072FE" w14:paraId="565B97CB" w14:textId="77777777" w:rsidTr="009451BA">
        <w:tc>
          <w:tcPr>
            <w:tcW w:w="6361" w:type="dxa"/>
          </w:tcPr>
          <w:p w14:paraId="18E7A077" w14:textId="5C333C04" w:rsidR="00BA63E3" w:rsidRDefault="00BA63E3" w:rsidP="000D291B">
            <w:pPr>
              <w:pStyle w:val="ScheduleSectionL4"/>
              <w:widowControl w:val="0"/>
              <w:spacing w:after="0"/>
              <w:ind w:left="0" w:firstLine="0"/>
              <w:jc w:val="left"/>
            </w:pPr>
            <w:r>
              <w:rPr>
                <w:rStyle w:val="normaltextrun"/>
                <w:rFonts w:cs="Arial"/>
              </w:rPr>
              <w:t xml:space="preserve">5.1.2 </w:t>
            </w:r>
            <w:r>
              <w:rPr>
                <w:rStyle w:val="normaltextrun"/>
                <w:rFonts w:cs="Arial"/>
                <w:color w:val="000000"/>
              </w:rPr>
              <w:t>The PSSR are applicable to pipelines and pressure systems comprising one or more pressure vessels and associated pipework where the pressure system has an operating pressure of greater than 0.5 barg. There are certain exceptions to the regulations. For example, a pipeline in which the pressure does not exceed 2 barg (or 2.7 barg maximum incidental pressure (MIP) if the normal pressure does not exceed 2 barg and the over pressure is caused solely by the operation of a protective device) are excluded from the Regulations and pressure systems incorporating pressure vessels with an operating pressure above 0.5 barg where the product of the pressure and internal volume is less than 250 bar litres are not required to comply with Regulations 5(4), 8 to 10 and 14 of PSSR. The inspection process is distinct from maintenance.</w:t>
            </w:r>
            <w:r>
              <w:rPr>
                <w:rStyle w:val="eop"/>
                <w:rFonts w:cs="Arial"/>
                <w:color w:val="000000"/>
              </w:rPr>
              <w:t> </w:t>
            </w:r>
          </w:p>
        </w:tc>
        <w:tc>
          <w:tcPr>
            <w:tcW w:w="1417" w:type="dxa"/>
          </w:tcPr>
          <w:p w14:paraId="0903A62A" w14:textId="1A61ED27" w:rsidR="00BA63E3" w:rsidRPr="00F36CAE" w:rsidRDefault="00BA63E3" w:rsidP="00BA63E3">
            <w:pPr>
              <w:jc w:val="left"/>
            </w:pPr>
            <w:r>
              <w:rPr>
                <w:rStyle w:val="normaltextrun"/>
                <w:rFonts w:cs="Arial"/>
                <w:szCs w:val="22"/>
              </w:rPr>
              <w:t>MAM</w:t>
            </w:r>
            <w:r>
              <w:rPr>
                <w:rStyle w:val="eop"/>
                <w:rFonts w:cs="Arial"/>
                <w:szCs w:val="22"/>
              </w:rPr>
              <w:t> </w:t>
            </w:r>
          </w:p>
        </w:tc>
        <w:tc>
          <w:tcPr>
            <w:tcW w:w="1417" w:type="dxa"/>
          </w:tcPr>
          <w:p w14:paraId="6C0A3DD2" w14:textId="2A826CFA" w:rsidR="00BA63E3" w:rsidRPr="00D072FE" w:rsidRDefault="00BA63E3" w:rsidP="00BA63E3">
            <w:pPr>
              <w:jc w:val="left"/>
              <w:rPr>
                <w:bCs/>
                <w:szCs w:val="22"/>
              </w:rPr>
            </w:pPr>
          </w:p>
        </w:tc>
        <w:tc>
          <w:tcPr>
            <w:tcW w:w="1417" w:type="dxa"/>
          </w:tcPr>
          <w:p w14:paraId="5FF293B4" w14:textId="534F926B" w:rsidR="00BA63E3" w:rsidRPr="00D072FE" w:rsidRDefault="00BA63E3" w:rsidP="00BA63E3">
            <w:pPr>
              <w:jc w:val="left"/>
              <w:rPr>
                <w:bCs/>
                <w:szCs w:val="22"/>
              </w:rPr>
            </w:pPr>
          </w:p>
        </w:tc>
        <w:tc>
          <w:tcPr>
            <w:tcW w:w="1134" w:type="dxa"/>
          </w:tcPr>
          <w:p w14:paraId="78194850" w14:textId="4A5AA032" w:rsidR="00BA63E3" w:rsidRDefault="00BA63E3" w:rsidP="00BA63E3">
            <w:pPr>
              <w:jc w:val="left"/>
            </w:pPr>
            <w:r>
              <w:rPr>
                <w:rStyle w:val="normaltextrun"/>
                <w:rFonts w:cs="Arial"/>
                <w:szCs w:val="22"/>
              </w:rPr>
              <w:t>C4</w:t>
            </w:r>
            <w:r>
              <w:rPr>
                <w:rStyle w:val="eop"/>
                <w:rFonts w:cs="Arial"/>
                <w:szCs w:val="22"/>
              </w:rPr>
              <w:t> </w:t>
            </w:r>
          </w:p>
        </w:tc>
        <w:tc>
          <w:tcPr>
            <w:tcW w:w="1701" w:type="dxa"/>
          </w:tcPr>
          <w:p w14:paraId="7CF822CA" w14:textId="11C08545" w:rsidR="00BA63E3" w:rsidRPr="00AD6467" w:rsidRDefault="00BA63E3" w:rsidP="00BA63E3">
            <w:pPr>
              <w:jc w:val="left"/>
              <w:rPr>
                <w:szCs w:val="22"/>
              </w:rPr>
            </w:pPr>
            <w:r>
              <w:rPr>
                <w:rStyle w:val="normaltextrun"/>
                <w:rFonts w:cs="Arial"/>
                <w:szCs w:val="22"/>
              </w:rPr>
              <w:t>MAM</w:t>
            </w:r>
            <w:r>
              <w:rPr>
                <w:rStyle w:val="eop"/>
                <w:rFonts w:cs="Arial"/>
                <w:szCs w:val="22"/>
              </w:rPr>
              <w:t> </w:t>
            </w:r>
          </w:p>
        </w:tc>
      </w:tr>
      <w:tr w:rsidR="00BA63E3" w:rsidRPr="00D072FE" w14:paraId="68AFF1A2" w14:textId="77777777" w:rsidTr="009451BA">
        <w:tc>
          <w:tcPr>
            <w:tcW w:w="6361" w:type="dxa"/>
          </w:tcPr>
          <w:p w14:paraId="1C3136BD" w14:textId="34923FBE" w:rsidR="00BA63E3" w:rsidRDefault="00BA63E3" w:rsidP="00BA63E3">
            <w:pPr>
              <w:pStyle w:val="ScheduleSectionL4"/>
              <w:widowControl w:val="0"/>
              <w:spacing w:after="0"/>
              <w:ind w:left="567"/>
              <w:jc w:val="left"/>
            </w:pPr>
            <w:r>
              <w:rPr>
                <w:rStyle w:val="normaltextrun"/>
                <w:rFonts w:cs="Arial"/>
                <w:i/>
                <w:iCs/>
              </w:rPr>
              <w:t xml:space="preserve">Note: The  meter installation is generally installed downstream </w:t>
            </w:r>
            <w:r>
              <w:rPr>
                <w:rStyle w:val="normaltextrun"/>
                <w:rFonts w:cs="Arial"/>
                <w:i/>
                <w:iCs/>
              </w:rPr>
              <w:lastRenderedPageBreak/>
              <w:t xml:space="preserve">of the </w:t>
            </w:r>
            <w:hyperlink r:id="rId281" w:tgtFrame="_blank" w:history="1">
              <w:r>
                <w:rPr>
                  <w:rStyle w:val="normaltextrun"/>
                  <w:rFonts w:cs="Arial"/>
                  <w:i/>
                  <w:iCs/>
                  <w:color w:val="0000FF"/>
                  <w:u w:val="single"/>
                </w:rPr>
                <w:t>ECV</w:t>
              </w:r>
            </w:hyperlink>
            <w:r>
              <w:rPr>
                <w:rStyle w:val="normaltextrun"/>
                <w:rFonts w:cs="Arial"/>
                <w:i/>
                <w:iCs/>
              </w:rPr>
              <w:t xml:space="preserve"> that terminates the pipeline, however this is not always the case.</w:t>
            </w:r>
            <w:r>
              <w:rPr>
                <w:rStyle w:val="eop"/>
                <w:rFonts w:cs="Arial"/>
              </w:rPr>
              <w:t> </w:t>
            </w:r>
          </w:p>
        </w:tc>
        <w:tc>
          <w:tcPr>
            <w:tcW w:w="1417" w:type="dxa"/>
          </w:tcPr>
          <w:p w14:paraId="270DA7F6" w14:textId="21C55926" w:rsidR="00BA63E3" w:rsidRPr="00F36CAE" w:rsidRDefault="00BA63E3" w:rsidP="00BA63E3">
            <w:pPr>
              <w:jc w:val="left"/>
            </w:pPr>
            <w:r>
              <w:rPr>
                <w:rStyle w:val="normaltextrun"/>
                <w:rFonts w:cs="Arial"/>
                <w:szCs w:val="22"/>
              </w:rPr>
              <w:lastRenderedPageBreak/>
              <w:t>MAM</w:t>
            </w:r>
            <w:r>
              <w:rPr>
                <w:rStyle w:val="eop"/>
                <w:rFonts w:cs="Arial"/>
                <w:szCs w:val="22"/>
              </w:rPr>
              <w:t> </w:t>
            </w:r>
          </w:p>
        </w:tc>
        <w:tc>
          <w:tcPr>
            <w:tcW w:w="1417" w:type="dxa"/>
          </w:tcPr>
          <w:p w14:paraId="51F13DCA" w14:textId="1170E41B" w:rsidR="00BA63E3" w:rsidRPr="00D072FE" w:rsidRDefault="00BA63E3" w:rsidP="00BA63E3">
            <w:pPr>
              <w:jc w:val="left"/>
              <w:rPr>
                <w:bCs/>
                <w:szCs w:val="22"/>
              </w:rPr>
            </w:pPr>
          </w:p>
        </w:tc>
        <w:tc>
          <w:tcPr>
            <w:tcW w:w="1417" w:type="dxa"/>
          </w:tcPr>
          <w:p w14:paraId="2EDC5BC8" w14:textId="6FF579C5" w:rsidR="00BA63E3" w:rsidRPr="00D072FE" w:rsidRDefault="00BA63E3" w:rsidP="00BA63E3">
            <w:pPr>
              <w:jc w:val="left"/>
              <w:rPr>
                <w:bCs/>
                <w:szCs w:val="22"/>
              </w:rPr>
            </w:pPr>
          </w:p>
        </w:tc>
        <w:tc>
          <w:tcPr>
            <w:tcW w:w="1134" w:type="dxa"/>
          </w:tcPr>
          <w:p w14:paraId="56B9C2A0" w14:textId="3C9396D4" w:rsidR="00BA63E3" w:rsidRDefault="00BA63E3" w:rsidP="00BA63E3">
            <w:pPr>
              <w:jc w:val="left"/>
            </w:pPr>
            <w:r>
              <w:rPr>
                <w:rStyle w:val="normaltextrun"/>
                <w:rFonts w:cs="Arial"/>
                <w:szCs w:val="22"/>
              </w:rPr>
              <w:t>C4</w:t>
            </w:r>
            <w:r>
              <w:rPr>
                <w:rStyle w:val="eop"/>
                <w:rFonts w:cs="Arial"/>
                <w:szCs w:val="22"/>
              </w:rPr>
              <w:t> </w:t>
            </w:r>
          </w:p>
        </w:tc>
        <w:tc>
          <w:tcPr>
            <w:tcW w:w="1701" w:type="dxa"/>
          </w:tcPr>
          <w:p w14:paraId="2F6C4C18" w14:textId="4B0C69AA" w:rsidR="00BA63E3" w:rsidRPr="00AD6467" w:rsidRDefault="00BA63E3" w:rsidP="00BA63E3">
            <w:pPr>
              <w:jc w:val="left"/>
              <w:rPr>
                <w:szCs w:val="22"/>
              </w:rPr>
            </w:pPr>
          </w:p>
        </w:tc>
      </w:tr>
      <w:tr w:rsidR="009451BA" w:rsidRPr="00D072FE" w14:paraId="7B0D393D" w14:textId="64CE6E7B" w:rsidTr="00380FDE">
        <w:tc>
          <w:tcPr>
            <w:tcW w:w="6361" w:type="dxa"/>
          </w:tcPr>
          <w:p w14:paraId="27461E68" w14:textId="23DAF9A6" w:rsidR="00B22B11" w:rsidRDefault="00B22B11" w:rsidP="00B22B11">
            <w:pPr>
              <w:pStyle w:val="ScheduleSectionL3"/>
              <w:widowControl w:val="0"/>
              <w:spacing w:after="0"/>
              <w:ind w:left="0" w:firstLine="0"/>
              <w:jc w:val="left"/>
            </w:pPr>
            <w:r>
              <w:t>5.1.</w:t>
            </w:r>
            <w:r w:rsidR="00BA63E3">
              <w:t>3</w:t>
            </w:r>
            <w:r>
              <w:t xml:space="preserve"> Under the </w:t>
            </w:r>
            <w:r w:rsidR="00CE650A" w:rsidRPr="00CE650A">
              <w:t>ESQCR</w:t>
            </w:r>
            <w:r w:rsidR="00CE650A">
              <w:t xml:space="preserve">, </w:t>
            </w:r>
            <w:r>
              <w:t>the relevant </w:t>
            </w:r>
            <w:hyperlink r:id="rId282">
              <w:r>
                <w:rPr>
                  <w:color w:val="0000FF"/>
                  <w:u w:val="single"/>
                </w:rPr>
                <w:t>Parties</w:t>
              </w:r>
            </w:hyperlink>
            <w:r>
              <w:t> will ensure accidents and dangerous occurrences are reported to the Health and Safety Executive.</w:t>
            </w:r>
            <w:r w:rsidR="00CE650A">
              <w:t xml:space="preserve"> </w:t>
            </w:r>
            <w:r w:rsidR="00CE650A" w:rsidRPr="00CE650A">
              <w:t xml:space="preserve"> Relevant </w:t>
            </w:r>
            <w:hyperlink r:id="rId283" w:tgtFrame="_blank" w:history="1">
              <w:r w:rsidR="00CE650A" w:rsidRPr="00D9219E">
                <w:rPr>
                  <w:rStyle w:val="Hyperlink"/>
                  <w:color w:val="0000FF"/>
                </w:rPr>
                <w:t>Parties</w:t>
              </w:r>
            </w:hyperlink>
            <w:r w:rsidRPr="00D9219E">
              <w:rPr>
                <w:color w:val="0000FF"/>
              </w:rPr>
              <w:t> </w:t>
            </w:r>
            <w:r>
              <w:t>shall be responsible for reporting problems found on </w:t>
            </w:r>
            <w:hyperlink r:id="rId284">
              <w:r>
                <w:rPr>
                  <w:color w:val="0000FF"/>
                  <w:u w:val="single"/>
                </w:rPr>
                <w:t>Metering Equipment</w:t>
              </w:r>
            </w:hyperlink>
            <w:r>
              <w:t xml:space="preserve"> that is from the outgoing terminals of </w:t>
            </w:r>
            <w:hyperlink r:id="rId285" w:history="1">
              <w:r w:rsidRPr="00183ACA">
                <w:rPr>
                  <w:rStyle w:val="Hyperlink"/>
                  <w:color w:val="0000FF"/>
                </w:rPr>
                <w:t>DNO Equipment</w:t>
              </w:r>
            </w:hyperlink>
            <w:r>
              <w:t> </w:t>
            </w:r>
            <w:r w:rsidR="00FC7EF9">
              <w:t>(</w:t>
            </w:r>
            <w:r w:rsidR="00FC7EF9" w:rsidRPr="00FC7EF9">
              <w:t xml:space="preserve">see </w:t>
            </w:r>
            <w:hyperlink r:id="rId286" w:tgtFrame="_blank" w:history="1">
              <w:r w:rsidR="00FC7EF9" w:rsidRPr="00D9219E">
                <w:rPr>
                  <w:rStyle w:val="Hyperlink"/>
                  <w:color w:val="0000FF"/>
                </w:rPr>
                <w:t>CoMCoP</w:t>
              </w:r>
            </w:hyperlink>
            <w:r w:rsidR="00FC7EF9" w:rsidRPr="00FC7EF9">
              <w:t xml:space="preserve"> section 6.2.2)</w:t>
            </w:r>
            <w:r>
              <w:t xml:space="preserve"> to the out-going terminals of the </w:t>
            </w:r>
            <w:hyperlink r:id="rId287">
              <w:r>
                <w:rPr>
                  <w:color w:val="0000FF"/>
                  <w:u w:val="single"/>
                </w:rPr>
                <w:t>Metering Equipment</w:t>
              </w:r>
            </w:hyperlink>
            <w:r>
              <w:t>. For the avoidance of doubt, the legal owner (</w:t>
            </w:r>
            <w:hyperlink r:id="rId288">
              <w:r>
                <w:rPr>
                  <w:color w:val="0000FF"/>
                  <w:u w:val="single"/>
                </w:rPr>
                <w:t>Customer</w:t>
              </w:r>
            </w:hyperlink>
            <w:r>
              <w:t xml:space="preserve">, </w:t>
            </w:r>
            <w:hyperlink r:id="rId289" w:tgtFrame="_blank" w:history="1">
              <w:r w:rsidR="00E22DB9" w:rsidRPr="00DD5102">
                <w:rPr>
                  <w:rStyle w:val="Hyperlink"/>
                  <w:color w:val="0000FF"/>
                </w:rPr>
                <w:t>MOA</w:t>
              </w:r>
            </w:hyperlink>
            <w:r w:rsidR="00E22DB9" w:rsidRPr="00E22DB9">
              <w:t>,</w:t>
            </w:r>
            <w:r w:rsidR="00E22DB9" w:rsidRPr="00DD5102">
              <w:rPr>
                <w:color w:val="0000FF"/>
              </w:rPr>
              <w:t> </w:t>
            </w:r>
            <w:hyperlink r:id="rId290" w:tgtFrame="_blank" w:history="1">
              <w:r w:rsidR="00E22DB9" w:rsidRPr="00DD5102">
                <w:rPr>
                  <w:rStyle w:val="Hyperlink"/>
                  <w:color w:val="0000FF"/>
                </w:rPr>
                <w:t>DNO</w:t>
              </w:r>
            </w:hyperlink>
            <w:r w:rsidRPr="00DD5102">
              <w:rPr>
                <w:color w:val="0000FF"/>
              </w:rPr>
              <w:t> </w:t>
            </w:r>
            <w:r>
              <w:t>or anyone else) of the </w:t>
            </w:r>
            <w:hyperlink r:id="rId291">
              <w:r>
                <w:rPr>
                  <w:color w:val="0000FF"/>
                  <w:u w:val="single"/>
                </w:rPr>
                <w:t>Metering Equipment</w:t>
              </w:r>
            </w:hyperlink>
            <w:r>
              <w:t xml:space="preserve"> is irrelevant. </w:t>
            </w:r>
          </w:p>
        </w:tc>
        <w:tc>
          <w:tcPr>
            <w:tcW w:w="1417" w:type="dxa"/>
          </w:tcPr>
          <w:p w14:paraId="480939BF" w14:textId="77777777" w:rsidR="00B22B11" w:rsidRPr="00D072FE" w:rsidRDefault="00B22B11" w:rsidP="00B22B11">
            <w:pPr>
              <w:jc w:val="left"/>
              <w:rPr>
                <w:bCs/>
                <w:szCs w:val="22"/>
              </w:rPr>
            </w:pPr>
          </w:p>
        </w:tc>
        <w:tc>
          <w:tcPr>
            <w:tcW w:w="1417" w:type="dxa"/>
          </w:tcPr>
          <w:p w14:paraId="24F9368B" w14:textId="77777777" w:rsidR="00B22B11" w:rsidRPr="00D072FE" w:rsidRDefault="00B22B11" w:rsidP="00B22B11">
            <w:pPr>
              <w:jc w:val="left"/>
              <w:rPr>
                <w:bCs/>
                <w:szCs w:val="22"/>
              </w:rPr>
            </w:pPr>
          </w:p>
        </w:tc>
        <w:tc>
          <w:tcPr>
            <w:tcW w:w="1417" w:type="dxa"/>
          </w:tcPr>
          <w:p w14:paraId="07AE4A64" w14:textId="078C925D" w:rsidR="00B22B11" w:rsidRPr="00F36CAE" w:rsidRDefault="00AB6E0F" w:rsidP="00B22B11">
            <w:pPr>
              <w:jc w:val="left"/>
              <w:rPr>
                <w:bCs/>
                <w:szCs w:val="22"/>
              </w:rPr>
            </w:pPr>
            <w:r w:rsidRPr="00AB6E0F">
              <w:t>DNO, MOA, EMO, SIP </w:t>
            </w:r>
            <w:r w:rsidRPr="00AB6E0F" w:rsidDel="00AB6E0F">
              <w:t xml:space="preserve"> </w:t>
            </w:r>
          </w:p>
        </w:tc>
        <w:tc>
          <w:tcPr>
            <w:tcW w:w="1134" w:type="dxa"/>
          </w:tcPr>
          <w:p w14:paraId="44689447" w14:textId="77777777" w:rsidR="00B22B11" w:rsidRPr="00D072FE" w:rsidRDefault="00B22B11" w:rsidP="00B22B11">
            <w:pPr>
              <w:jc w:val="left"/>
              <w:rPr>
                <w:bCs/>
                <w:szCs w:val="22"/>
              </w:rPr>
            </w:pPr>
          </w:p>
        </w:tc>
        <w:tc>
          <w:tcPr>
            <w:tcW w:w="1701" w:type="dxa"/>
          </w:tcPr>
          <w:p w14:paraId="5E7163E9" w14:textId="00CB4669" w:rsidR="00B22B11" w:rsidRPr="000D75F6" w:rsidRDefault="00203F90" w:rsidP="00B22B11">
            <w:pPr>
              <w:jc w:val="left"/>
              <w:rPr>
                <w:szCs w:val="22"/>
              </w:rPr>
            </w:pPr>
            <w:r w:rsidRPr="00203F90">
              <w:rPr>
                <w:szCs w:val="22"/>
              </w:rPr>
              <w:t>DNO, MOA, EMO </w:t>
            </w:r>
          </w:p>
        </w:tc>
      </w:tr>
      <w:tr w:rsidR="00907517" w:rsidRPr="00D072FE" w14:paraId="1C37486B" w14:textId="77777777" w:rsidTr="00380FDE">
        <w:tc>
          <w:tcPr>
            <w:tcW w:w="6361" w:type="dxa"/>
          </w:tcPr>
          <w:p w14:paraId="533D0E02" w14:textId="0D662724" w:rsidR="00907517" w:rsidRDefault="00907517" w:rsidP="00907517">
            <w:pPr>
              <w:pStyle w:val="ScheduleSectionL3"/>
              <w:widowControl w:val="0"/>
              <w:spacing w:after="0"/>
              <w:ind w:left="0" w:firstLine="0"/>
              <w:jc w:val="left"/>
            </w:pPr>
            <w:r w:rsidRPr="00907517">
              <w:t>5.1.4 Under the ESQCR, the </w:t>
            </w:r>
            <w:hyperlink r:id="rId292" w:tgtFrame="_blank" w:history="1">
              <w:r w:rsidRPr="00DD5102">
                <w:rPr>
                  <w:rStyle w:val="Hyperlink"/>
                  <w:color w:val="0000FF"/>
                </w:rPr>
                <w:t>DNO</w:t>
              </w:r>
            </w:hyperlink>
            <w:r w:rsidRPr="00907517">
              <w:t> will ensure accidents and dangerous occurrences are reported to the Health and Safety Executive. The </w:t>
            </w:r>
            <w:hyperlink r:id="rId293" w:tgtFrame="_blank" w:history="1">
              <w:r w:rsidRPr="001A4C19">
                <w:rPr>
                  <w:rStyle w:val="Hyperlink"/>
                  <w:color w:val="0000FF"/>
                </w:rPr>
                <w:t>DNO</w:t>
              </w:r>
            </w:hyperlink>
            <w:r w:rsidRPr="00907517">
              <w:t> shall be responsible for reporting any problems on assets under its control – that is the cut-out, CT/VTs, associated wiring up to and including the test terminal block, associated metering panel and upstream distribution network. For the avoidance of doubt, the legal owner (</w:t>
            </w:r>
            <w:hyperlink r:id="rId294" w:tgtFrame="_blank" w:history="1">
              <w:r w:rsidRPr="001A4C19">
                <w:rPr>
                  <w:rStyle w:val="Hyperlink"/>
                  <w:color w:val="0000FF"/>
                </w:rPr>
                <w:t>Customer</w:t>
              </w:r>
            </w:hyperlink>
            <w:r w:rsidRPr="001A4C19">
              <w:rPr>
                <w:color w:val="0000FF"/>
              </w:rPr>
              <w:t>,</w:t>
            </w:r>
            <w:r w:rsidRPr="00907517">
              <w:t> </w:t>
            </w:r>
            <w:hyperlink r:id="rId295" w:tgtFrame="_blank" w:history="1">
              <w:r w:rsidRPr="001A4C19">
                <w:rPr>
                  <w:rStyle w:val="Hyperlink"/>
                  <w:color w:val="0000FF"/>
                </w:rPr>
                <w:t>MOA</w:t>
              </w:r>
            </w:hyperlink>
            <w:r w:rsidRPr="00907517">
              <w:t>, </w:t>
            </w:r>
            <w:hyperlink r:id="rId296" w:tgtFrame="_blank" w:history="1">
              <w:r w:rsidRPr="001A4C19">
                <w:rPr>
                  <w:rStyle w:val="Hyperlink"/>
                  <w:color w:val="0000FF"/>
                </w:rPr>
                <w:t>DNO</w:t>
              </w:r>
            </w:hyperlink>
            <w:r w:rsidRPr="00907517">
              <w:t> or anyone else) of the </w:t>
            </w:r>
            <w:hyperlink r:id="rId297" w:tgtFrame="_blank" w:history="1">
              <w:r w:rsidRPr="001A4C19">
                <w:rPr>
                  <w:rStyle w:val="Hyperlink"/>
                  <w:color w:val="0000FF"/>
                </w:rPr>
                <w:t>DNO</w:t>
              </w:r>
              <w:r w:rsidRPr="00907517">
                <w:rPr>
                  <w:rStyle w:val="Hyperlink"/>
                </w:rPr>
                <w:t xml:space="preserve"> </w:t>
              </w:r>
              <w:r w:rsidRPr="001A4C19">
                <w:rPr>
                  <w:rStyle w:val="Hyperlink"/>
                  <w:color w:val="0000FF"/>
                </w:rPr>
                <w:t>Equipment</w:t>
              </w:r>
            </w:hyperlink>
            <w:r w:rsidRPr="00907517">
              <w:t> or asset is irrelevant.  </w:t>
            </w:r>
          </w:p>
        </w:tc>
        <w:tc>
          <w:tcPr>
            <w:tcW w:w="1417" w:type="dxa"/>
          </w:tcPr>
          <w:p w14:paraId="684F4ED9" w14:textId="77777777" w:rsidR="00907517" w:rsidRPr="00D072FE" w:rsidRDefault="00907517" w:rsidP="00907517">
            <w:pPr>
              <w:jc w:val="left"/>
              <w:rPr>
                <w:bCs/>
                <w:szCs w:val="22"/>
              </w:rPr>
            </w:pPr>
          </w:p>
        </w:tc>
        <w:tc>
          <w:tcPr>
            <w:tcW w:w="1417" w:type="dxa"/>
          </w:tcPr>
          <w:p w14:paraId="4590B8CB" w14:textId="77777777" w:rsidR="00907517" w:rsidRPr="00D072FE" w:rsidRDefault="00907517" w:rsidP="00907517">
            <w:pPr>
              <w:jc w:val="left"/>
              <w:rPr>
                <w:bCs/>
                <w:szCs w:val="22"/>
              </w:rPr>
            </w:pPr>
          </w:p>
        </w:tc>
        <w:tc>
          <w:tcPr>
            <w:tcW w:w="1417" w:type="dxa"/>
          </w:tcPr>
          <w:p w14:paraId="5C0E150B" w14:textId="746BC260" w:rsidR="00907517" w:rsidRPr="00AB6E0F" w:rsidRDefault="00907517" w:rsidP="00907517">
            <w:pPr>
              <w:jc w:val="left"/>
            </w:pPr>
            <w:r>
              <w:rPr>
                <w:rStyle w:val="normaltextrun"/>
                <w:rFonts w:cs="Arial"/>
                <w:szCs w:val="22"/>
              </w:rPr>
              <w:t>DNO, MOA, EMO, SIP</w:t>
            </w:r>
            <w:r>
              <w:rPr>
                <w:rStyle w:val="eop"/>
                <w:rFonts w:cs="Arial"/>
                <w:szCs w:val="22"/>
              </w:rPr>
              <w:t> </w:t>
            </w:r>
          </w:p>
        </w:tc>
        <w:tc>
          <w:tcPr>
            <w:tcW w:w="1134" w:type="dxa"/>
          </w:tcPr>
          <w:p w14:paraId="234A23E9" w14:textId="55592B35" w:rsidR="00907517" w:rsidRPr="00D072FE" w:rsidRDefault="00907517" w:rsidP="00907517">
            <w:pPr>
              <w:jc w:val="left"/>
              <w:rPr>
                <w:bCs/>
                <w:szCs w:val="22"/>
              </w:rPr>
            </w:pPr>
          </w:p>
        </w:tc>
        <w:tc>
          <w:tcPr>
            <w:tcW w:w="1701" w:type="dxa"/>
          </w:tcPr>
          <w:p w14:paraId="6E505E1C" w14:textId="380BCB4A" w:rsidR="00907517" w:rsidRPr="00203F90" w:rsidRDefault="00907517" w:rsidP="00907517">
            <w:pPr>
              <w:jc w:val="left"/>
              <w:rPr>
                <w:szCs w:val="22"/>
              </w:rPr>
            </w:pPr>
            <w:r>
              <w:rPr>
                <w:rStyle w:val="normaltextrun"/>
                <w:rFonts w:cs="Arial"/>
                <w:szCs w:val="22"/>
              </w:rPr>
              <w:t>DNO</w:t>
            </w:r>
            <w:r>
              <w:rPr>
                <w:rStyle w:val="eop"/>
                <w:rFonts w:cs="Arial"/>
                <w:szCs w:val="22"/>
              </w:rPr>
              <w:t> </w:t>
            </w:r>
          </w:p>
        </w:tc>
      </w:tr>
      <w:tr w:rsidR="00907517" w:rsidRPr="00D072FE" w14:paraId="7C43406C" w14:textId="14B09979" w:rsidTr="00380FDE">
        <w:tc>
          <w:tcPr>
            <w:tcW w:w="6361" w:type="dxa"/>
          </w:tcPr>
          <w:p w14:paraId="263FF80D" w14:textId="005465F9" w:rsidR="00907517" w:rsidRPr="00A17795" w:rsidRDefault="00907517" w:rsidP="00907517">
            <w:pPr>
              <w:pStyle w:val="ScheduleSectionL3"/>
              <w:widowControl w:val="0"/>
              <w:spacing w:after="0"/>
              <w:ind w:left="0" w:firstLine="0"/>
              <w:jc w:val="left"/>
            </w:pPr>
            <w:r>
              <w:t xml:space="preserve">5.1.5 The relevant </w:t>
            </w:r>
            <w:hyperlink r:id="rId298">
              <w:r>
                <w:rPr>
                  <w:color w:val="0000FF"/>
                  <w:u w:val="single"/>
                </w:rPr>
                <w:t>Parties</w:t>
              </w:r>
            </w:hyperlink>
            <w:r>
              <w:t xml:space="preserve"> should also comply with relevant documentation issued under the </w:t>
            </w:r>
            <w:hyperlink r:id="rId299">
              <w:r>
                <w:rPr>
                  <w:color w:val="0000FF"/>
                  <w:u w:val="single"/>
                </w:rPr>
                <w:t>BSC</w:t>
              </w:r>
            </w:hyperlink>
            <w:r>
              <w:t>.  </w:t>
            </w:r>
          </w:p>
        </w:tc>
        <w:tc>
          <w:tcPr>
            <w:tcW w:w="1417" w:type="dxa"/>
          </w:tcPr>
          <w:p w14:paraId="7F1BC384" w14:textId="77777777" w:rsidR="00907517" w:rsidRPr="00D072FE" w:rsidRDefault="00907517" w:rsidP="00907517">
            <w:pPr>
              <w:jc w:val="left"/>
            </w:pPr>
          </w:p>
        </w:tc>
        <w:tc>
          <w:tcPr>
            <w:tcW w:w="1417" w:type="dxa"/>
          </w:tcPr>
          <w:p w14:paraId="67289304" w14:textId="77777777" w:rsidR="00907517" w:rsidRPr="00D072FE" w:rsidRDefault="00907517" w:rsidP="00907517">
            <w:pPr>
              <w:jc w:val="left"/>
            </w:pPr>
          </w:p>
        </w:tc>
        <w:tc>
          <w:tcPr>
            <w:tcW w:w="1417" w:type="dxa"/>
          </w:tcPr>
          <w:p w14:paraId="1A9CE83B" w14:textId="00F8127A" w:rsidR="00907517" w:rsidRPr="00F36CAE" w:rsidRDefault="00907517" w:rsidP="00907517">
            <w:pPr>
              <w:jc w:val="left"/>
            </w:pPr>
            <w:r>
              <w:rPr>
                <w:rStyle w:val="normaltextrun"/>
                <w:rFonts w:cs="Arial"/>
                <w:szCs w:val="22"/>
              </w:rPr>
              <w:t>DNO, MOA, EMO, SIP</w:t>
            </w:r>
            <w:r>
              <w:rPr>
                <w:rStyle w:val="eop"/>
                <w:rFonts w:cs="Arial"/>
                <w:szCs w:val="22"/>
              </w:rPr>
              <w:t> </w:t>
            </w:r>
          </w:p>
        </w:tc>
        <w:tc>
          <w:tcPr>
            <w:tcW w:w="1134" w:type="dxa"/>
          </w:tcPr>
          <w:p w14:paraId="1085E8DE" w14:textId="0D6FF07D" w:rsidR="00907517" w:rsidRPr="00D072FE" w:rsidRDefault="00907517" w:rsidP="00907517">
            <w:pPr>
              <w:jc w:val="left"/>
            </w:pPr>
          </w:p>
        </w:tc>
        <w:tc>
          <w:tcPr>
            <w:tcW w:w="1701" w:type="dxa"/>
          </w:tcPr>
          <w:p w14:paraId="55FC7CF0" w14:textId="681D908B" w:rsidR="00907517" w:rsidRPr="00D072FE" w:rsidRDefault="00907517" w:rsidP="00907517">
            <w:pPr>
              <w:jc w:val="left"/>
            </w:pPr>
            <w:r>
              <w:rPr>
                <w:rStyle w:val="normaltextrun"/>
                <w:rFonts w:cs="Arial"/>
                <w:szCs w:val="22"/>
              </w:rPr>
              <w:t>DNO, MOA, EMO</w:t>
            </w:r>
            <w:r>
              <w:rPr>
                <w:rStyle w:val="eop"/>
                <w:rFonts w:cs="Arial"/>
                <w:szCs w:val="22"/>
              </w:rPr>
              <w:t> </w:t>
            </w:r>
          </w:p>
        </w:tc>
      </w:tr>
      <w:tr w:rsidR="00907517" w:rsidRPr="00D072FE" w14:paraId="3CB2FABA" w14:textId="536069DA" w:rsidTr="00380FDE">
        <w:tc>
          <w:tcPr>
            <w:tcW w:w="6361" w:type="dxa"/>
          </w:tcPr>
          <w:p w14:paraId="3B0B5CC8" w14:textId="40D8AC3E" w:rsidR="00907517" w:rsidRPr="00A17795" w:rsidRDefault="00907517" w:rsidP="00907517">
            <w:pPr>
              <w:pStyle w:val="ScheduleSectionL3"/>
              <w:widowControl w:val="0"/>
              <w:spacing w:after="0"/>
              <w:ind w:left="0" w:firstLine="0"/>
              <w:jc w:val="left"/>
            </w:pPr>
            <w:r>
              <w:t xml:space="preserve">5.1.6 Special regulations apply in the case of electricity supply to quarries and mines (where substations supplying the latter are not classified as separate </w:t>
            </w:r>
            <w:hyperlink r:id="rId300" w:tgtFrame="_blank" w:history="1">
              <w:r w:rsidRPr="001A4C19">
                <w:rPr>
                  <w:rStyle w:val="Hyperlink"/>
                  <w:color w:val="0000FF"/>
                </w:rPr>
                <w:t>Premises</w:t>
              </w:r>
            </w:hyperlink>
            <w:r>
              <w:t>). In these cases, the relevant </w:t>
            </w:r>
            <w:hyperlink r:id="rId301">
              <w:r>
                <w:rPr>
                  <w:color w:val="0000FF"/>
                  <w:u w:val="single"/>
                </w:rPr>
                <w:t>Site</w:t>
              </w:r>
            </w:hyperlink>
            <w:r>
              <w:t> manager will need to be consulted regarding safety requirements. </w:t>
            </w:r>
          </w:p>
        </w:tc>
        <w:tc>
          <w:tcPr>
            <w:tcW w:w="1417" w:type="dxa"/>
          </w:tcPr>
          <w:p w14:paraId="3DF32DB6" w14:textId="77777777" w:rsidR="00907517" w:rsidRPr="00D072FE" w:rsidRDefault="00907517" w:rsidP="00907517">
            <w:pPr>
              <w:jc w:val="left"/>
            </w:pPr>
          </w:p>
        </w:tc>
        <w:tc>
          <w:tcPr>
            <w:tcW w:w="1417" w:type="dxa"/>
          </w:tcPr>
          <w:p w14:paraId="352D7CC7" w14:textId="77777777" w:rsidR="00907517" w:rsidRPr="00D072FE" w:rsidRDefault="00907517" w:rsidP="00907517">
            <w:pPr>
              <w:jc w:val="left"/>
            </w:pPr>
          </w:p>
        </w:tc>
        <w:tc>
          <w:tcPr>
            <w:tcW w:w="1417" w:type="dxa"/>
          </w:tcPr>
          <w:p w14:paraId="2D18BA15" w14:textId="25A471B8" w:rsidR="00907517" w:rsidRPr="00926A87" w:rsidRDefault="00907517" w:rsidP="00907517">
            <w:pPr>
              <w:jc w:val="left"/>
            </w:pPr>
            <w:r>
              <w:rPr>
                <w:rStyle w:val="normaltextrun"/>
                <w:rFonts w:cs="Arial"/>
                <w:szCs w:val="22"/>
              </w:rPr>
              <w:t>MOA, EMO</w:t>
            </w:r>
            <w:r>
              <w:rPr>
                <w:rStyle w:val="eop"/>
                <w:rFonts w:cs="Arial"/>
                <w:szCs w:val="22"/>
              </w:rPr>
              <w:t> </w:t>
            </w:r>
          </w:p>
        </w:tc>
        <w:tc>
          <w:tcPr>
            <w:tcW w:w="1134" w:type="dxa"/>
          </w:tcPr>
          <w:p w14:paraId="28A77EAA" w14:textId="0C081A70" w:rsidR="00907517" w:rsidRPr="00D072FE" w:rsidRDefault="00907517" w:rsidP="00907517">
            <w:pPr>
              <w:jc w:val="left"/>
            </w:pPr>
          </w:p>
        </w:tc>
        <w:tc>
          <w:tcPr>
            <w:tcW w:w="1701" w:type="dxa"/>
          </w:tcPr>
          <w:p w14:paraId="34C9A876" w14:textId="4886790A" w:rsidR="00907517" w:rsidRPr="00D072FE" w:rsidRDefault="00907517" w:rsidP="00907517">
            <w:pPr>
              <w:jc w:val="left"/>
            </w:pPr>
            <w:r>
              <w:rPr>
                <w:rStyle w:val="normaltextrun"/>
                <w:rFonts w:cs="Arial"/>
                <w:szCs w:val="22"/>
              </w:rPr>
              <w:t>MOA, EMO</w:t>
            </w:r>
            <w:r>
              <w:rPr>
                <w:rStyle w:val="eop"/>
                <w:rFonts w:cs="Arial"/>
                <w:szCs w:val="22"/>
              </w:rPr>
              <w:t> </w:t>
            </w:r>
          </w:p>
        </w:tc>
      </w:tr>
    </w:tbl>
    <w:p w14:paraId="39498989" w14:textId="77777777" w:rsidR="00675ABD" w:rsidRDefault="00675ABD" w:rsidP="007222F8">
      <w:pPr>
        <w:pStyle w:val="ScheduleSectionL2"/>
        <w:widowControl w:val="0"/>
        <w:spacing w:after="320"/>
        <w:jc w:val="left"/>
      </w:pPr>
    </w:p>
    <w:p w14:paraId="552E300C" w14:textId="7544081A" w:rsidR="00D072FE" w:rsidRPr="00A17795" w:rsidRDefault="00446899" w:rsidP="001A4C19">
      <w:pPr>
        <w:pStyle w:val="ScheduleSectionL2"/>
        <w:widowControl w:val="0"/>
        <w:spacing w:after="320"/>
        <w:ind w:left="720"/>
        <w:jc w:val="left"/>
      </w:pPr>
      <w:r w:rsidRPr="001A4C19">
        <w:rPr>
          <w:bCs/>
        </w:rPr>
        <w:lastRenderedPageBreak/>
        <w:t>5.2</w:t>
      </w:r>
      <w:r>
        <w:rPr>
          <w:b/>
        </w:rPr>
        <w:t xml:space="preserve"> </w:t>
      </w:r>
      <w:r w:rsidR="00D072FE">
        <w:rPr>
          <w:b/>
        </w:rPr>
        <w:t>Electricity at Work Regulations (EWR)</w:t>
      </w:r>
    </w:p>
    <w:tbl>
      <w:tblPr>
        <w:tblW w:w="0" w:type="auto"/>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295966" w:rsidRPr="00D072FE" w14:paraId="6FF620F0" w14:textId="10F59C22" w:rsidTr="007915EC">
        <w:trPr>
          <w:trHeight w:val="808"/>
        </w:trPr>
        <w:tc>
          <w:tcPr>
            <w:tcW w:w="6361" w:type="dxa"/>
          </w:tcPr>
          <w:p w14:paraId="67F6300C" w14:textId="77777777" w:rsidR="005D3575" w:rsidRPr="00D072FE" w:rsidRDefault="005D3575" w:rsidP="005D3575">
            <w:pPr>
              <w:pStyle w:val="Heading1"/>
              <w:jc w:val="left"/>
              <w:rPr>
                <w:b w:val="0"/>
                <w:bCs/>
                <w:color w:val="auto"/>
                <w:sz w:val="20"/>
                <w:szCs w:val="20"/>
              </w:rPr>
            </w:pPr>
          </w:p>
        </w:tc>
        <w:tc>
          <w:tcPr>
            <w:tcW w:w="1417" w:type="dxa"/>
          </w:tcPr>
          <w:p w14:paraId="6A9E2794" w14:textId="35AEC071" w:rsidR="005D3575" w:rsidRPr="007F09D6" w:rsidRDefault="005D3575" w:rsidP="005D3575">
            <w:pPr>
              <w:jc w:val="left"/>
              <w:rPr>
                <w:szCs w:val="22"/>
              </w:rPr>
            </w:pPr>
            <w:r>
              <w:t xml:space="preserve">Gas </w:t>
            </w:r>
            <w:r w:rsidRPr="00A82611">
              <w:t>I</w:t>
            </w:r>
            <w:r w:rsidRPr="00A82611">
              <w:rPr>
                <w:szCs w:val="22"/>
              </w:rPr>
              <w:t>nvolvement</w:t>
            </w:r>
          </w:p>
        </w:tc>
        <w:tc>
          <w:tcPr>
            <w:tcW w:w="1417" w:type="dxa"/>
          </w:tcPr>
          <w:p w14:paraId="50615632" w14:textId="58DE1419" w:rsidR="005D3575" w:rsidRPr="007F09D6" w:rsidRDefault="005D3575" w:rsidP="005D3575">
            <w:pPr>
              <w:jc w:val="left"/>
              <w:rPr>
                <w:szCs w:val="22"/>
              </w:rPr>
            </w:pPr>
            <w:r>
              <w:t xml:space="preserve">Smart </w:t>
            </w:r>
            <w:r w:rsidRPr="00A82611">
              <w:t>I</w:t>
            </w:r>
            <w:r w:rsidRPr="00A82611">
              <w:rPr>
                <w:szCs w:val="22"/>
              </w:rPr>
              <w:t>nvolvement</w:t>
            </w:r>
          </w:p>
        </w:tc>
        <w:tc>
          <w:tcPr>
            <w:tcW w:w="1417" w:type="dxa"/>
          </w:tcPr>
          <w:p w14:paraId="4134988D" w14:textId="210B053C" w:rsidR="005D3575" w:rsidRPr="007F09D6" w:rsidRDefault="005D3575" w:rsidP="005D3575">
            <w:pPr>
              <w:jc w:val="left"/>
              <w:rPr>
                <w:szCs w:val="22"/>
              </w:rPr>
            </w:pPr>
            <w:r>
              <w:t xml:space="preserve">Electricity </w:t>
            </w:r>
            <w:r w:rsidRPr="00A82611">
              <w:t>I</w:t>
            </w:r>
            <w:r w:rsidRPr="00A82611">
              <w:rPr>
                <w:szCs w:val="22"/>
              </w:rPr>
              <w:t>nvolvement</w:t>
            </w:r>
          </w:p>
        </w:tc>
        <w:tc>
          <w:tcPr>
            <w:tcW w:w="1134" w:type="dxa"/>
          </w:tcPr>
          <w:p w14:paraId="19CD31A4" w14:textId="69031688" w:rsidR="005D3575" w:rsidRPr="007F09D6" w:rsidRDefault="005D3575" w:rsidP="005D3575">
            <w:pPr>
              <w:jc w:val="left"/>
              <w:rPr>
                <w:szCs w:val="22"/>
              </w:rPr>
            </w:pPr>
            <w:r>
              <w:t>Work Category</w:t>
            </w:r>
          </w:p>
        </w:tc>
        <w:tc>
          <w:tcPr>
            <w:tcW w:w="1701" w:type="dxa"/>
          </w:tcPr>
          <w:p w14:paraId="39737103" w14:textId="4525129F" w:rsidR="005D3575" w:rsidRPr="001C726E" w:rsidRDefault="005D3575" w:rsidP="005D3575">
            <w:pPr>
              <w:jc w:val="left"/>
            </w:pPr>
            <w:r w:rsidRPr="001A4C19">
              <w:rPr>
                <w:szCs w:val="22"/>
              </w:rPr>
              <w:t>Auditable Party</w:t>
            </w:r>
          </w:p>
        </w:tc>
      </w:tr>
      <w:tr w:rsidR="00A44B7C" w:rsidRPr="00D072FE" w14:paraId="5D9F26EA" w14:textId="51E19E71" w:rsidTr="007915EC">
        <w:tc>
          <w:tcPr>
            <w:tcW w:w="6361" w:type="dxa"/>
          </w:tcPr>
          <w:p w14:paraId="505A9883" w14:textId="58B01EB2" w:rsidR="001C726E" w:rsidRPr="002D61F0" w:rsidRDefault="001C726E" w:rsidP="001C726E">
            <w:pPr>
              <w:pStyle w:val="ScheduleSectionL3"/>
              <w:widowControl w:val="0"/>
              <w:spacing w:after="0"/>
              <w:ind w:left="0" w:firstLine="0"/>
              <w:jc w:val="left"/>
            </w:pPr>
            <w:r>
              <w:t>5.2.1 Certain specific duties of the </w:t>
            </w:r>
            <w:r w:rsidR="004943D7" w:rsidRPr="00D726F4">
              <w:rPr>
                <w:color w:val="000000" w:themeColor="text1"/>
              </w:rPr>
              <w:t>relevant</w:t>
            </w:r>
            <w:r w:rsidR="004943D7" w:rsidRPr="00D726F4">
              <w:rPr>
                <w:color w:val="000000" w:themeColor="text1"/>
                <w:u w:val="single"/>
              </w:rPr>
              <w:t xml:space="preserve"> </w:t>
            </w:r>
            <w:hyperlink r:id="rId302" w:history="1">
              <w:r w:rsidR="004943D7" w:rsidRPr="001A4C19">
                <w:rPr>
                  <w:rStyle w:val="Hyperlink"/>
                  <w:color w:val="0000FF"/>
                </w:rPr>
                <w:t>Parties</w:t>
              </w:r>
            </w:hyperlink>
            <w:r>
              <w:t xml:space="preserve">, as an employer, regarding work activities on or near electrical installations (in so far as they relate to matters that are within its control), are set out in the </w:t>
            </w:r>
            <w:r w:rsidR="0080436C">
              <w:t>EWR</w:t>
            </w:r>
            <w:r>
              <w:t xml:space="preserve">. These duties include requirements to provide safe systems of work to utilise safe practices and </w:t>
            </w:r>
            <w:r w:rsidR="00C403FA">
              <w:t xml:space="preserve">provide </w:t>
            </w:r>
            <w:r>
              <w:t>suitable protective equipment</w:t>
            </w:r>
            <w:r w:rsidR="00D05E00">
              <w:t xml:space="preserve"> and must be complied with</w:t>
            </w:r>
            <w:r>
              <w:t>. Where a </w:t>
            </w:r>
            <w:hyperlink r:id="rId303" w:history="1">
              <w:r w:rsidRPr="00B9315A">
                <w:rPr>
                  <w:rStyle w:val="Hyperlink"/>
                  <w:color w:val="0000FF"/>
                </w:rPr>
                <w:t>Meter Operative</w:t>
              </w:r>
            </w:hyperlink>
            <w:r>
              <w:t> works at a </w:t>
            </w:r>
            <w:hyperlink r:id="rId304">
              <w:r>
                <w:rPr>
                  <w:color w:val="0000FF"/>
                  <w:u w:val="single"/>
                </w:rPr>
                <w:t>Site</w:t>
              </w:r>
            </w:hyperlink>
            <w:r w:rsidR="00BA1894">
              <w:t>,</w:t>
            </w:r>
            <w:r>
              <w:t>  the </w:t>
            </w:r>
            <w:r w:rsidR="00066993">
              <w:rPr>
                <w:color w:val="0000FF"/>
                <w:u w:val="single"/>
              </w:rPr>
              <w:t>Relevant</w:t>
            </w:r>
            <w:r w:rsidR="00066993">
              <w:rPr>
                <w:rFonts w:eastAsia="Arial" w:cs="Arial"/>
                <w:color w:val="0000FF"/>
                <w:u w:val="single"/>
              </w:rPr>
              <w:t xml:space="preserve"> </w:t>
            </w:r>
            <w:hyperlink r:id="rId305" w:history="1">
              <w:r w:rsidR="00066993" w:rsidRPr="00CE088F">
                <w:rPr>
                  <w:rStyle w:val="Hyperlink"/>
                  <w:color w:val="0000FF"/>
                </w:rPr>
                <w:t>Party</w:t>
              </w:r>
            </w:hyperlink>
            <w:r w:rsidR="00066993" w:rsidRPr="00CE088F">
              <w:rPr>
                <w:color w:val="0000FF"/>
              </w:rPr>
              <w:t xml:space="preserve"> </w:t>
            </w:r>
            <w:r w:rsidR="005040B4">
              <w:t xml:space="preserve">shall </w:t>
            </w:r>
            <w:r>
              <w:t>have direct responsibility for its </w:t>
            </w:r>
            <w:hyperlink r:id="rId306" w:history="1">
              <w:r w:rsidRPr="00B9315A">
                <w:rPr>
                  <w:rStyle w:val="Hyperlink"/>
                  <w:color w:val="0000FF"/>
                </w:rPr>
                <w:t>Meter Operative</w:t>
              </w:r>
            </w:hyperlink>
            <w:r>
              <w:t>s, whilst the </w:t>
            </w:r>
            <w:r w:rsidR="005040B4" w:rsidRPr="00CE088F">
              <w:t>site</w:t>
            </w:r>
            <w:r w:rsidR="005040B4">
              <w:t xml:space="preserve"> </w:t>
            </w:r>
            <w:hyperlink r:id="rId307" w:history="1">
              <w:r w:rsidR="00C56649" w:rsidRPr="00C56649">
                <w:rPr>
                  <w:rStyle w:val="Hyperlink"/>
                  <w:color w:val="0000FF"/>
                </w:rPr>
                <w:t>Responsible Person </w:t>
              </w:r>
            </w:hyperlink>
            <w:r>
              <w:t xml:space="preserve">will have responsibilities for the </w:t>
            </w:r>
            <w:hyperlink r:id="rId308">
              <w:r>
                <w:rPr>
                  <w:color w:val="0000FF"/>
                  <w:u w:val="single"/>
                </w:rPr>
                <w:t>Site</w:t>
              </w:r>
            </w:hyperlink>
            <w:r>
              <w:t xml:space="preserve"> in general (e.g. safe access and egress).</w:t>
            </w:r>
          </w:p>
        </w:tc>
        <w:tc>
          <w:tcPr>
            <w:tcW w:w="1417" w:type="dxa"/>
          </w:tcPr>
          <w:p w14:paraId="3E99C736" w14:textId="4B7B897E" w:rsidR="001C726E" w:rsidRPr="00926A87" w:rsidRDefault="005D3575" w:rsidP="001C726E">
            <w:pPr>
              <w:jc w:val="left"/>
              <w:rPr>
                <w:szCs w:val="22"/>
              </w:rPr>
            </w:pPr>
            <w:r>
              <w:t xml:space="preserve">AMI, </w:t>
            </w:r>
            <w:r w:rsidR="001C726E" w:rsidRPr="00926A87">
              <w:t>MAM</w:t>
            </w:r>
          </w:p>
        </w:tc>
        <w:tc>
          <w:tcPr>
            <w:tcW w:w="1417" w:type="dxa"/>
          </w:tcPr>
          <w:p w14:paraId="2C7C327E" w14:textId="77777777" w:rsidR="001C726E" w:rsidRPr="00926A87" w:rsidRDefault="001C726E" w:rsidP="001C726E">
            <w:pPr>
              <w:jc w:val="left"/>
              <w:rPr>
                <w:szCs w:val="22"/>
              </w:rPr>
            </w:pPr>
          </w:p>
        </w:tc>
        <w:tc>
          <w:tcPr>
            <w:tcW w:w="1417" w:type="dxa"/>
          </w:tcPr>
          <w:p w14:paraId="33A9D761" w14:textId="30B1BA55" w:rsidR="001C726E" w:rsidRPr="00926A87" w:rsidRDefault="00975631" w:rsidP="001C726E">
            <w:pPr>
              <w:jc w:val="left"/>
              <w:rPr>
                <w:szCs w:val="22"/>
              </w:rPr>
            </w:pPr>
            <w:r w:rsidRPr="00C56649">
              <w:rPr>
                <w:szCs w:val="22"/>
              </w:rPr>
              <w:t>DNO, MOA, EMO, SIP</w:t>
            </w:r>
          </w:p>
        </w:tc>
        <w:tc>
          <w:tcPr>
            <w:tcW w:w="1134" w:type="dxa"/>
          </w:tcPr>
          <w:p w14:paraId="15B86248" w14:textId="77777777" w:rsidR="001C726E" w:rsidRPr="007F09D6" w:rsidRDefault="001C726E" w:rsidP="001C726E">
            <w:pPr>
              <w:jc w:val="left"/>
              <w:rPr>
                <w:szCs w:val="22"/>
              </w:rPr>
            </w:pPr>
            <w:r>
              <w:t>C1, C2, C3, C4</w:t>
            </w:r>
          </w:p>
        </w:tc>
        <w:tc>
          <w:tcPr>
            <w:tcW w:w="1701" w:type="dxa"/>
          </w:tcPr>
          <w:p w14:paraId="57882C44" w14:textId="3A4831D5" w:rsidR="001C726E" w:rsidRPr="001C726E" w:rsidRDefault="001C726E" w:rsidP="001C726E">
            <w:pPr>
              <w:jc w:val="left"/>
            </w:pPr>
            <w:r w:rsidRPr="00C56649">
              <w:rPr>
                <w:szCs w:val="22"/>
              </w:rPr>
              <w:t>MAM, AMI, DNO, MOA, EMO</w:t>
            </w:r>
          </w:p>
        </w:tc>
      </w:tr>
      <w:tr w:rsidR="00A44B7C" w:rsidRPr="00D072FE" w14:paraId="2B113B6F" w14:textId="4A03151F" w:rsidTr="007915EC">
        <w:tc>
          <w:tcPr>
            <w:tcW w:w="6361" w:type="dxa"/>
          </w:tcPr>
          <w:p w14:paraId="233A0760" w14:textId="7796690E" w:rsidR="00897E12" w:rsidRDefault="00897E12" w:rsidP="00897E12">
            <w:pPr>
              <w:pStyle w:val="ScheduleSectionL3"/>
              <w:widowControl w:val="0"/>
              <w:spacing w:after="0"/>
              <w:ind w:left="0" w:firstLine="0"/>
              <w:jc w:val="left"/>
            </w:pPr>
            <w:r>
              <w:t xml:space="preserve">5.2.2 The EWR place duties on employers, the self-employed and employees </w:t>
            </w:r>
            <w:r w:rsidRPr="002E1BAA">
              <w:t>and must be complied with</w:t>
            </w:r>
            <w:r>
              <w:t>. The EWR require precautions to be taken against the risk of death or personal injury from electricity in work activities (Appendix 1 and Appendix 6). The duties extend to those persons who design, construct, operate or maintain electrical installations and equipment. This could include earthing, equipotential bonding and the connection of electrical equipment (</w:t>
            </w:r>
            <w:hyperlink r:id="rId309">
              <w:r>
                <w:rPr>
                  <w:color w:val="0000FF"/>
                  <w:u w:val="single"/>
                </w:rPr>
                <w:t>AMR</w:t>
              </w:r>
            </w:hyperlink>
            <w:r>
              <w:t xml:space="preserve">, converters etc.) to the </w:t>
            </w:r>
            <w:hyperlink r:id="rId310" w:tgtFrame="_blank" w:history="1">
              <w:r w:rsidRPr="00F93481">
                <w:rPr>
                  <w:rStyle w:val="Hyperlink"/>
                  <w:color w:val="0000FF"/>
                </w:rPr>
                <w:t>Metering Equipment</w:t>
              </w:r>
            </w:hyperlink>
            <w:r w:rsidRPr="00F93481">
              <w:t>.</w:t>
            </w:r>
          </w:p>
        </w:tc>
        <w:tc>
          <w:tcPr>
            <w:tcW w:w="1417" w:type="dxa"/>
          </w:tcPr>
          <w:p w14:paraId="0439A780" w14:textId="07C20F31" w:rsidR="00897E12" w:rsidRPr="00926A87" w:rsidRDefault="00897E12" w:rsidP="00897E12">
            <w:pPr>
              <w:jc w:val="left"/>
              <w:rPr>
                <w:bCs/>
                <w:szCs w:val="22"/>
              </w:rPr>
            </w:pPr>
            <w:r w:rsidRPr="00926A87">
              <w:t>AMI, MAM</w:t>
            </w:r>
          </w:p>
        </w:tc>
        <w:tc>
          <w:tcPr>
            <w:tcW w:w="1417" w:type="dxa"/>
          </w:tcPr>
          <w:p w14:paraId="32DB80C3" w14:textId="77777777" w:rsidR="00897E12" w:rsidRPr="00D072FE" w:rsidRDefault="00897E12" w:rsidP="00897E12">
            <w:pPr>
              <w:jc w:val="left"/>
              <w:rPr>
                <w:bCs/>
                <w:szCs w:val="22"/>
              </w:rPr>
            </w:pPr>
          </w:p>
        </w:tc>
        <w:tc>
          <w:tcPr>
            <w:tcW w:w="1417" w:type="dxa"/>
          </w:tcPr>
          <w:p w14:paraId="29E79993" w14:textId="4C81DA91" w:rsidR="00897E12" w:rsidRPr="00897E12" w:rsidRDefault="00897E12" w:rsidP="00897E12">
            <w:pPr>
              <w:jc w:val="left"/>
              <w:rPr>
                <w:szCs w:val="22"/>
              </w:rPr>
            </w:pPr>
            <w:r w:rsidRPr="00C81D72">
              <w:rPr>
                <w:szCs w:val="22"/>
              </w:rPr>
              <w:t>DNO, MOA, EMO, SIP</w:t>
            </w:r>
          </w:p>
        </w:tc>
        <w:tc>
          <w:tcPr>
            <w:tcW w:w="1134" w:type="dxa"/>
          </w:tcPr>
          <w:p w14:paraId="34FB62FC" w14:textId="6428603E" w:rsidR="00897E12" w:rsidRPr="00897E12" w:rsidRDefault="00897E12" w:rsidP="00897E12">
            <w:pPr>
              <w:jc w:val="left"/>
              <w:rPr>
                <w:szCs w:val="22"/>
              </w:rPr>
            </w:pPr>
            <w:r w:rsidRPr="00C81D72">
              <w:rPr>
                <w:szCs w:val="22"/>
              </w:rPr>
              <w:t>C1, C2, C3, C4</w:t>
            </w:r>
          </w:p>
        </w:tc>
        <w:tc>
          <w:tcPr>
            <w:tcW w:w="1701" w:type="dxa"/>
          </w:tcPr>
          <w:p w14:paraId="734E2E2F" w14:textId="0C24F726" w:rsidR="00897E12" w:rsidRPr="00897E12" w:rsidRDefault="00897E12" w:rsidP="00897E12">
            <w:pPr>
              <w:jc w:val="left"/>
            </w:pPr>
            <w:r w:rsidRPr="00C81D72">
              <w:rPr>
                <w:szCs w:val="22"/>
              </w:rPr>
              <w:t>AMI, MAM, DNO, MOA, EMO</w:t>
            </w:r>
          </w:p>
        </w:tc>
      </w:tr>
      <w:tr w:rsidR="00295966" w:rsidRPr="00D072FE" w14:paraId="7E516941" w14:textId="3946D1F8" w:rsidTr="007915EC">
        <w:tc>
          <w:tcPr>
            <w:tcW w:w="6361" w:type="dxa"/>
          </w:tcPr>
          <w:p w14:paraId="4F21DBA7" w14:textId="4D812D93" w:rsidR="001C726E" w:rsidRDefault="001C726E" w:rsidP="001C726E">
            <w:pPr>
              <w:pStyle w:val="ScheduleSectionL3"/>
              <w:widowControl w:val="0"/>
              <w:spacing w:after="0"/>
              <w:ind w:left="0" w:firstLine="0"/>
              <w:jc w:val="left"/>
            </w:pPr>
            <w:r>
              <w:t>5.2.</w:t>
            </w:r>
            <w:r w:rsidR="003657FD">
              <w:t>3</w:t>
            </w:r>
            <w:r>
              <w:t xml:space="preserve"> Procedures must be put in place by </w:t>
            </w:r>
            <w:hyperlink r:id="rId311" w:history="1">
              <w:r w:rsidR="00523110" w:rsidRPr="001A4C19">
                <w:rPr>
                  <w:rStyle w:val="Hyperlink"/>
                  <w:color w:val="0000FF"/>
                </w:rPr>
                <w:t>Parties</w:t>
              </w:r>
            </w:hyperlink>
            <w:r w:rsidR="00523110">
              <w:rPr>
                <w:color w:val="0000FF"/>
                <w:u w:val="single"/>
              </w:rPr>
              <w:t xml:space="preserve"> </w:t>
            </w:r>
            <w:r>
              <w:t>to manage the risks from electricity in work activities.</w:t>
            </w:r>
            <w:r w:rsidR="000B6734">
              <w:t xml:space="preserve"> </w:t>
            </w:r>
            <w:r>
              <w:t xml:space="preserve">EWR </w:t>
            </w:r>
            <w:r w:rsidR="009011EE">
              <w:t>r</w:t>
            </w:r>
            <w:r>
              <w:t>egulation 4 (</w:t>
            </w:r>
            <w:r w:rsidRPr="00B4698E">
              <w:t>System</w:t>
            </w:r>
            <w:r>
              <w:t>s) requires that all systems must be maintained to prevent danger so far as is reasonably practicable.</w:t>
            </w:r>
          </w:p>
        </w:tc>
        <w:tc>
          <w:tcPr>
            <w:tcW w:w="1417" w:type="dxa"/>
          </w:tcPr>
          <w:p w14:paraId="60F476B3" w14:textId="2A5FB77A" w:rsidR="001C726E" w:rsidRPr="00926A87" w:rsidRDefault="001C726E" w:rsidP="001C726E">
            <w:pPr>
              <w:jc w:val="left"/>
              <w:rPr>
                <w:bCs/>
                <w:szCs w:val="22"/>
              </w:rPr>
            </w:pPr>
            <w:r w:rsidRPr="00926A87">
              <w:t>AMI, MAM</w:t>
            </w:r>
          </w:p>
        </w:tc>
        <w:tc>
          <w:tcPr>
            <w:tcW w:w="1417" w:type="dxa"/>
          </w:tcPr>
          <w:p w14:paraId="1D7A937C" w14:textId="77777777" w:rsidR="001C726E" w:rsidRPr="00D072FE" w:rsidRDefault="001C726E" w:rsidP="001C726E">
            <w:pPr>
              <w:jc w:val="left"/>
              <w:rPr>
                <w:bCs/>
                <w:szCs w:val="22"/>
              </w:rPr>
            </w:pPr>
          </w:p>
        </w:tc>
        <w:tc>
          <w:tcPr>
            <w:tcW w:w="1417" w:type="dxa"/>
          </w:tcPr>
          <w:p w14:paraId="0278C974" w14:textId="2A6B091C" w:rsidR="001C726E" w:rsidRPr="00D072FE" w:rsidRDefault="009011EE" w:rsidP="001C726E">
            <w:pPr>
              <w:jc w:val="left"/>
              <w:rPr>
                <w:bCs/>
                <w:szCs w:val="22"/>
              </w:rPr>
            </w:pPr>
            <w:r>
              <w:rPr>
                <w:bCs/>
                <w:szCs w:val="22"/>
              </w:rPr>
              <w:t>EMO, DNO, SIP</w:t>
            </w:r>
          </w:p>
        </w:tc>
        <w:tc>
          <w:tcPr>
            <w:tcW w:w="1134" w:type="dxa"/>
          </w:tcPr>
          <w:p w14:paraId="6ED50C9A" w14:textId="77777777" w:rsidR="001C726E" w:rsidRPr="00D072FE" w:rsidRDefault="001C726E" w:rsidP="001C726E">
            <w:pPr>
              <w:jc w:val="left"/>
              <w:rPr>
                <w:bCs/>
                <w:szCs w:val="22"/>
              </w:rPr>
            </w:pPr>
            <w:r>
              <w:t>C1, C2, C3, C4</w:t>
            </w:r>
          </w:p>
        </w:tc>
        <w:tc>
          <w:tcPr>
            <w:tcW w:w="1701" w:type="dxa"/>
          </w:tcPr>
          <w:p w14:paraId="6CF1F739" w14:textId="6258FB50" w:rsidR="001C726E" w:rsidRDefault="009011EE" w:rsidP="001C726E">
            <w:pPr>
              <w:jc w:val="left"/>
            </w:pPr>
            <w:r>
              <w:t>AMI, MAM, EMO, DNO</w:t>
            </w:r>
          </w:p>
        </w:tc>
      </w:tr>
      <w:tr w:rsidR="00A44B7C" w:rsidRPr="00D072FE" w14:paraId="4D397D6F" w14:textId="77777777" w:rsidTr="007915EC">
        <w:tc>
          <w:tcPr>
            <w:tcW w:w="6361" w:type="dxa"/>
          </w:tcPr>
          <w:p w14:paraId="134D9D6E" w14:textId="6049287C" w:rsidR="00207304" w:rsidRDefault="00207304" w:rsidP="00207304">
            <w:pPr>
              <w:pStyle w:val="ScheduleSectionL3"/>
              <w:widowControl w:val="0"/>
              <w:spacing w:after="0"/>
              <w:ind w:left="0" w:firstLine="0"/>
              <w:jc w:val="left"/>
            </w:pPr>
            <w:r>
              <w:lastRenderedPageBreak/>
              <w:t>5.2.4 Regulation 16 of the EWR must be complied with. It mandates that no person shall be engaged in any work activity where technical knowledge or experience is necessary to prevent danger or, where appropriate, injury, unless they possess such knowledge or experience, or is under such degree of supervision as may be appropriate having regard to the nature of the work.</w:t>
            </w:r>
          </w:p>
        </w:tc>
        <w:tc>
          <w:tcPr>
            <w:tcW w:w="1417" w:type="dxa"/>
          </w:tcPr>
          <w:p w14:paraId="239D491C" w14:textId="77777777" w:rsidR="00207304" w:rsidRPr="00926A87" w:rsidRDefault="00207304" w:rsidP="00207304">
            <w:pPr>
              <w:jc w:val="left"/>
            </w:pPr>
          </w:p>
        </w:tc>
        <w:tc>
          <w:tcPr>
            <w:tcW w:w="1417" w:type="dxa"/>
          </w:tcPr>
          <w:p w14:paraId="640A8595" w14:textId="77777777" w:rsidR="00207304" w:rsidRPr="00D072FE" w:rsidRDefault="00207304" w:rsidP="00207304">
            <w:pPr>
              <w:jc w:val="left"/>
              <w:rPr>
                <w:bCs/>
                <w:szCs w:val="22"/>
              </w:rPr>
            </w:pPr>
          </w:p>
        </w:tc>
        <w:tc>
          <w:tcPr>
            <w:tcW w:w="1417" w:type="dxa"/>
          </w:tcPr>
          <w:p w14:paraId="02B3957D" w14:textId="3B784009" w:rsidR="00207304" w:rsidRPr="00207304" w:rsidRDefault="00207304" w:rsidP="00207304">
            <w:pPr>
              <w:jc w:val="left"/>
              <w:rPr>
                <w:szCs w:val="22"/>
              </w:rPr>
            </w:pPr>
            <w:r w:rsidRPr="00A27CB0">
              <w:rPr>
                <w:szCs w:val="22"/>
              </w:rPr>
              <w:t>DMO, EMO, SIP</w:t>
            </w:r>
          </w:p>
        </w:tc>
        <w:tc>
          <w:tcPr>
            <w:tcW w:w="1134" w:type="dxa"/>
          </w:tcPr>
          <w:p w14:paraId="3E7A8ADE" w14:textId="77777777" w:rsidR="00207304" w:rsidRPr="00207304" w:rsidRDefault="00207304" w:rsidP="00207304">
            <w:pPr>
              <w:jc w:val="left"/>
            </w:pPr>
          </w:p>
        </w:tc>
        <w:tc>
          <w:tcPr>
            <w:tcW w:w="1701" w:type="dxa"/>
          </w:tcPr>
          <w:p w14:paraId="7E2E31CD" w14:textId="0F3D768F" w:rsidR="00207304" w:rsidRPr="00207304" w:rsidRDefault="00207304" w:rsidP="00207304">
            <w:pPr>
              <w:jc w:val="left"/>
            </w:pPr>
            <w:r w:rsidRPr="00A27CB0">
              <w:rPr>
                <w:szCs w:val="22"/>
              </w:rPr>
              <w:t>DNO, EMO</w:t>
            </w:r>
          </w:p>
        </w:tc>
      </w:tr>
    </w:tbl>
    <w:p w14:paraId="4407E85A" w14:textId="77777777" w:rsidR="00D61ECA" w:rsidRPr="00D61ECA" w:rsidRDefault="00D61ECA" w:rsidP="007222F8">
      <w:pPr>
        <w:pStyle w:val="ScheduleSectionL2"/>
        <w:widowControl w:val="0"/>
        <w:spacing w:after="320"/>
        <w:ind w:left="567"/>
        <w:jc w:val="left"/>
      </w:pPr>
    </w:p>
    <w:p w14:paraId="7E699072" w14:textId="33380D85" w:rsidR="00D072FE" w:rsidRDefault="00446899" w:rsidP="007B51CC">
      <w:pPr>
        <w:pStyle w:val="ScheduleSectionL2"/>
        <w:widowControl w:val="0"/>
        <w:spacing w:after="320"/>
        <w:ind w:left="720"/>
        <w:jc w:val="left"/>
      </w:pPr>
      <w:r w:rsidRPr="007B51CC">
        <w:rPr>
          <w:bCs/>
        </w:rPr>
        <w:t>5.3</w:t>
      </w:r>
      <w:r>
        <w:rPr>
          <w:b/>
        </w:rPr>
        <w:t xml:space="preserve"> </w:t>
      </w:r>
      <w:r w:rsidR="00D072FE">
        <w:rPr>
          <w:b/>
        </w:rPr>
        <w:t>Data and Confidentiality</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A44B7C" w:rsidRPr="00D072FE" w14:paraId="08274533" w14:textId="7A2DCB45" w:rsidTr="001571E0">
        <w:trPr>
          <w:trHeight w:val="808"/>
        </w:trPr>
        <w:tc>
          <w:tcPr>
            <w:tcW w:w="6361" w:type="dxa"/>
          </w:tcPr>
          <w:p w14:paraId="32D757C1" w14:textId="77777777" w:rsidR="00EF4E2C" w:rsidRPr="00D072FE" w:rsidRDefault="00EF4E2C" w:rsidP="00EF4E2C">
            <w:pPr>
              <w:pStyle w:val="Heading1"/>
              <w:jc w:val="left"/>
              <w:rPr>
                <w:b w:val="0"/>
                <w:bCs/>
                <w:color w:val="auto"/>
                <w:sz w:val="20"/>
                <w:szCs w:val="20"/>
              </w:rPr>
            </w:pPr>
          </w:p>
        </w:tc>
        <w:tc>
          <w:tcPr>
            <w:tcW w:w="1417" w:type="dxa"/>
          </w:tcPr>
          <w:p w14:paraId="0A4E6826" w14:textId="315E2009" w:rsidR="00EF4E2C" w:rsidRPr="007F09D6" w:rsidRDefault="00EF4E2C" w:rsidP="00EF4E2C">
            <w:pPr>
              <w:jc w:val="left"/>
              <w:rPr>
                <w:szCs w:val="22"/>
              </w:rPr>
            </w:pPr>
            <w:r>
              <w:t xml:space="preserve">Gas </w:t>
            </w:r>
            <w:r w:rsidRPr="00A82611">
              <w:t>I</w:t>
            </w:r>
            <w:r w:rsidRPr="00A82611">
              <w:rPr>
                <w:szCs w:val="22"/>
              </w:rPr>
              <w:t>nvolvement</w:t>
            </w:r>
          </w:p>
        </w:tc>
        <w:tc>
          <w:tcPr>
            <w:tcW w:w="1417" w:type="dxa"/>
          </w:tcPr>
          <w:p w14:paraId="7CFE35E5" w14:textId="733727EC" w:rsidR="00EF4E2C" w:rsidRPr="007F09D6" w:rsidRDefault="00EF4E2C" w:rsidP="00EF4E2C">
            <w:pPr>
              <w:jc w:val="left"/>
              <w:rPr>
                <w:szCs w:val="22"/>
              </w:rPr>
            </w:pPr>
            <w:r>
              <w:t xml:space="preserve">Smart </w:t>
            </w:r>
            <w:r w:rsidRPr="00A82611">
              <w:t>I</w:t>
            </w:r>
            <w:r w:rsidRPr="00A82611">
              <w:rPr>
                <w:szCs w:val="22"/>
              </w:rPr>
              <w:t>nvolvement</w:t>
            </w:r>
          </w:p>
        </w:tc>
        <w:tc>
          <w:tcPr>
            <w:tcW w:w="1417" w:type="dxa"/>
          </w:tcPr>
          <w:p w14:paraId="3F6685F5" w14:textId="407ED7A6" w:rsidR="00EF4E2C" w:rsidRPr="007F09D6" w:rsidRDefault="00EF4E2C" w:rsidP="00EF4E2C">
            <w:pPr>
              <w:jc w:val="left"/>
              <w:rPr>
                <w:szCs w:val="22"/>
              </w:rPr>
            </w:pPr>
            <w:r>
              <w:t xml:space="preserve">Electricity </w:t>
            </w:r>
            <w:r w:rsidRPr="00A82611">
              <w:t>I</w:t>
            </w:r>
            <w:r w:rsidRPr="00A82611">
              <w:rPr>
                <w:szCs w:val="22"/>
              </w:rPr>
              <w:t>nvolvement</w:t>
            </w:r>
          </w:p>
        </w:tc>
        <w:tc>
          <w:tcPr>
            <w:tcW w:w="1134" w:type="dxa"/>
          </w:tcPr>
          <w:p w14:paraId="5B2DD3E8" w14:textId="223BECB0" w:rsidR="00EF4E2C" w:rsidRPr="007F09D6" w:rsidRDefault="00EF4E2C" w:rsidP="00EF4E2C">
            <w:pPr>
              <w:jc w:val="left"/>
              <w:rPr>
                <w:szCs w:val="22"/>
              </w:rPr>
            </w:pPr>
            <w:r>
              <w:t>Work Category</w:t>
            </w:r>
          </w:p>
        </w:tc>
        <w:tc>
          <w:tcPr>
            <w:tcW w:w="1701" w:type="dxa"/>
          </w:tcPr>
          <w:p w14:paraId="24DBCC88" w14:textId="02BACDFE" w:rsidR="00EF4E2C" w:rsidRPr="00EF4E2C" w:rsidRDefault="00EF4E2C" w:rsidP="00EF4E2C">
            <w:pPr>
              <w:jc w:val="left"/>
            </w:pPr>
            <w:r w:rsidRPr="007B51CC">
              <w:rPr>
                <w:szCs w:val="22"/>
              </w:rPr>
              <w:t>Auditable Party</w:t>
            </w:r>
          </w:p>
        </w:tc>
      </w:tr>
      <w:tr w:rsidR="00A44B7C" w:rsidRPr="00D072FE" w14:paraId="7801B86D" w14:textId="2A3B1BA0" w:rsidTr="001571E0">
        <w:tc>
          <w:tcPr>
            <w:tcW w:w="6361" w:type="dxa"/>
          </w:tcPr>
          <w:p w14:paraId="659667CD" w14:textId="03970DD0" w:rsidR="000C529C" w:rsidRPr="002D61F0" w:rsidRDefault="000C529C" w:rsidP="000C529C">
            <w:pPr>
              <w:pStyle w:val="ScheduleSectionL3"/>
              <w:widowControl w:val="0"/>
              <w:spacing w:after="0"/>
              <w:ind w:left="0" w:firstLine="0"/>
              <w:jc w:val="left"/>
            </w:pPr>
            <w:r>
              <w:t xml:space="preserve">5.3.1. Relevant </w:t>
            </w:r>
            <w:hyperlink r:id="rId312" w:history="1">
              <w:r w:rsidRPr="000C529C">
                <w:rPr>
                  <w:rStyle w:val="Hyperlink"/>
                  <w:color w:val="0000FF"/>
                </w:rPr>
                <w:t>Parties</w:t>
              </w:r>
            </w:hyperlink>
            <w:r>
              <w:t xml:space="preserve"> must comply with the data protection obligations as set out in the </w:t>
            </w:r>
            <w:hyperlink r:id="rId313" w:history="1">
              <w:r w:rsidRPr="00101199">
                <w:rPr>
                  <w:rStyle w:val="Hyperlink"/>
                  <w:color w:val="0000FF"/>
                </w:rPr>
                <w:t>REC</w:t>
              </w:r>
            </w:hyperlink>
            <w:r>
              <w:t xml:space="preserve"> </w:t>
            </w:r>
            <w:hyperlink r:id="rId314" w:history="1">
              <w:r w:rsidRPr="00101199">
                <w:rPr>
                  <w:rStyle w:val="Hyperlink"/>
                  <w:color w:val="0000FF"/>
                </w:rPr>
                <w:t>Main Body</w:t>
              </w:r>
            </w:hyperlink>
            <w:r>
              <w:t xml:space="preserve"> sections 19 and 20 as appropriate.</w:t>
            </w:r>
          </w:p>
        </w:tc>
        <w:tc>
          <w:tcPr>
            <w:tcW w:w="1417" w:type="dxa"/>
          </w:tcPr>
          <w:p w14:paraId="56191F1A" w14:textId="64520BB2" w:rsidR="000C529C" w:rsidRPr="000C529C" w:rsidRDefault="000C529C" w:rsidP="000C529C">
            <w:pPr>
              <w:jc w:val="left"/>
              <w:rPr>
                <w:szCs w:val="22"/>
              </w:rPr>
            </w:pPr>
            <w:r w:rsidRPr="007B51CC">
              <w:rPr>
                <w:szCs w:val="22"/>
              </w:rPr>
              <w:t>AMI, ASP, MAM</w:t>
            </w:r>
          </w:p>
        </w:tc>
        <w:tc>
          <w:tcPr>
            <w:tcW w:w="1417" w:type="dxa"/>
          </w:tcPr>
          <w:p w14:paraId="1CCB1D69" w14:textId="58004209" w:rsidR="000C529C" w:rsidRPr="000C529C" w:rsidRDefault="000C529C" w:rsidP="000C529C">
            <w:pPr>
              <w:jc w:val="left"/>
              <w:rPr>
                <w:szCs w:val="22"/>
              </w:rPr>
            </w:pPr>
            <w:r w:rsidRPr="007B51CC">
              <w:rPr>
                <w:szCs w:val="22"/>
              </w:rPr>
              <w:t>E</w:t>
            </w:r>
            <w:r w:rsidR="00FD4AC6">
              <w:rPr>
                <w:szCs w:val="22"/>
              </w:rPr>
              <w:t>S</w:t>
            </w:r>
          </w:p>
        </w:tc>
        <w:tc>
          <w:tcPr>
            <w:tcW w:w="1417" w:type="dxa"/>
          </w:tcPr>
          <w:p w14:paraId="37340D60" w14:textId="7DDF474F" w:rsidR="000C529C" w:rsidRPr="000C529C" w:rsidRDefault="000C529C" w:rsidP="000C529C">
            <w:pPr>
              <w:jc w:val="left"/>
              <w:rPr>
                <w:szCs w:val="22"/>
              </w:rPr>
            </w:pPr>
            <w:r w:rsidRPr="00101199">
              <w:rPr>
                <w:szCs w:val="22"/>
              </w:rPr>
              <w:t>DNO, MOA, EMO, SIP</w:t>
            </w:r>
          </w:p>
        </w:tc>
        <w:tc>
          <w:tcPr>
            <w:tcW w:w="1134" w:type="dxa"/>
          </w:tcPr>
          <w:p w14:paraId="62F1F99C" w14:textId="0B68CD54" w:rsidR="000C529C" w:rsidRPr="000C529C" w:rsidRDefault="000C529C" w:rsidP="000C529C">
            <w:pPr>
              <w:jc w:val="left"/>
              <w:rPr>
                <w:szCs w:val="22"/>
              </w:rPr>
            </w:pPr>
            <w:r w:rsidRPr="00101199">
              <w:rPr>
                <w:szCs w:val="22"/>
              </w:rPr>
              <w:t>C1, C2, C3, C4</w:t>
            </w:r>
          </w:p>
        </w:tc>
        <w:tc>
          <w:tcPr>
            <w:tcW w:w="1701" w:type="dxa"/>
          </w:tcPr>
          <w:p w14:paraId="7A45F655" w14:textId="4423A903" w:rsidR="000C529C" w:rsidRPr="000C529C" w:rsidRDefault="000C529C" w:rsidP="000C529C">
            <w:pPr>
              <w:jc w:val="left"/>
            </w:pPr>
            <w:r w:rsidRPr="00101199">
              <w:rPr>
                <w:szCs w:val="22"/>
              </w:rPr>
              <w:t>AMI, ASP, MAM, ES, DNO, MOA, EMO</w:t>
            </w:r>
          </w:p>
        </w:tc>
      </w:tr>
      <w:tr w:rsidR="00A44B7C" w:rsidRPr="00D072FE" w14:paraId="163915FE" w14:textId="3C13FEAF" w:rsidTr="001571E0">
        <w:tc>
          <w:tcPr>
            <w:tcW w:w="6361" w:type="dxa"/>
          </w:tcPr>
          <w:p w14:paraId="750D16DE" w14:textId="081030AD" w:rsidR="000C529C" w:rsidRDefault="000C529C" w:rsidP="000C529C">
            <w:pPr>
              <w:pStyle w:val="ScheduleSectionL3"/>
              <w:widowControl w:val="0"/>
              <w:spacing w:after="0"/>
              <w:ind w:left="0" w:firstLine="0"/>
              <w:jc w:val="left"/>
            </w:pPr>
            <w:r>
              <w:t xml:space="preserve">5.3.2 The processes and procedures referred to in </w:t>
            </w:r>
            <w:r w:rsidR="00FD4AC6">
              <w:t>section</w:t>
            </w:r>
            <w:r>
              <w:t xml:space="preserve"> 5.3.1 must include without limitation</w:t>
            </w:r>
            <w:r w:rsidR="00DD6FAA">
              <w:t>:</w:t>
            </w:r>
            <w:r>
              <w:t>                </w:t>
            </w:r>
          </w:p>
        </w:tc>
        <w:tc>
          <w:tcPr>
            <w:tcW w:w="1417" w:type="dxa"/>
          </w:tcPr>
          <w:p w14:paraId="12334ACC" w14:textId="116A2535" w:rsidR="000C529C" w:rsidRPr="000C529C" w:rsidRDefault="000C529C" w:rsidP="000C529C">
            <w:pPr>
              <w:jc w:val="left"/>
              <w:rPr>
                <w:szCs w:val="22"/>
              </w:rPr>
            </w:pPr>
            <w:r w:rsidRPr="00101199">
              <w:rPr>
                <w:szCs w:val="22"/>
              </w:rPr>
              <w:t>AMI, ASP, MAM</w:t>
            </w:r>
          </w:p>
        </w:tc>
        <w:tc>
          <w:tcPr>
            <w:tcW w:w="1417" w:type="dxa"/>
          </w:tcPr>
          <w:p w14:paraId="54C9293C" w14:textId="2675DFF6" w:rsidR="000C529C" w:rsidRPr="000C529C" w:rsidRDefault="000C529C" w:rsidP="000C529C">
            <w:pPr>
              <w:jc w:val="left"/>
              <w:rPr>
                <w:szCs w:val="22"/>
              </w:rPr>
            </w:pPr>
            <w:r w:rsidRPr="00101199">
              <w:rPr>
                <w:szCs w:val="22"/>
              </w:rPr>
              <w:t>E</w:t>
            </w:r>
            <w:r w:rsidR="00432D52">
              <w:rPr>
                <w:szCs w:val="22"/>
              </w:rPr>
              <w:t>S</w:t>
            </w:r>
          </w:p>
        </w:tc>
        <w:tc>
          <w:tcPr>
            <w:tcW w:w="1417" w:type="dxa"/>
          </w:tcPr>
          <w:p w14:paraId="443FB452" w14:textId="4464FDBF" w:rsidR="000C529C" w:rsidRPr="000C529C" w:rsidRDefault="000C529C" w:rsidP="000C529C">
            <w:pPr>
              <w:jc w:val="left"/>
              <w:rPr>
                <w:szCs w:val="22"/>
              </w:rPr>
            </w:pPr>
            <w:r w:rsidRPr="00101199">
              <w:rPr>
                <w:szCs w:val="22"/>
              </w:rPr>
              <w:t>DNO, MOA, EMO, SIP</w:t>
            </w:r>
          </w:p>
        </w:tc>
        <w:tc>
          <w:tcPr>
            <w:tcW w:w="1134" w:type="dxa"/>
          </w:tcPr>
          <w:p w14:paraId="5AF5793E" w14:textId="30221ECC" w:rsidR="000C529C" w:rsidRPr="000C529C" w:rsidRDefault="000C529C" w:rsidP="000C529C">
            <w:pPr>
              <w:jc w:val="left"/>
              <w:rPr>
                <w:szCs w:val="22"/>
              </w:rPr>
            </w:pPr>
            <w:r w:rsidRPr="00101199">
              <w:rPr>
                <w:szCs w:val="22"/>
              </w:rPr>
              <w:t>C1, C2, C3, C4</w:t>
            </w:r>
          </w:p>
        </w:tc>
        <w:tc>
          <w:tcPr>
            <w:tcW w:w="1701" w:type="dxa"/>
          </w:tcPr>
          <w:p w14:paraId="6506988F" w14:textId="37857D75" w:rsidR="000C529C" w:rsidRPr="000C529C" w:rsidRDefault="000C529C" w:rsidP="000C529C">
            <w:pPr>
              <w:jc w:val="left"/>
            </w:pPr>
            <w:r w:rsidRPr="00101199">
              <w:rPr>
                <w:szCs w:val="22"/>
              </w:rPr>
              <w:t>AMI, ASP, MAM, ES, DNO, MOA, EMO</w:t>
            </w:r>
          </w:p>
        </w:tc>
      </w:tr>
      <w:tr w:rsidR="000C529C" w:rsidRPr="00D072FE" w14:paraId="62AD4B60" w14:textId="3488CB6D" w:rsidTr="001571E0">
        <w:tc>
          <w:tcPr>
            <w:tcW w:w="6361" w:type="dxa"/>
          </w:tcPr>
          <w:p w14:paraId="270D7C47" w14:textId="4C350FC1" w:rsidR="000C529C" w:rsidRDefault="000C529C" w:rsidP="000C529C">
            <w:pPr>
              <w:pStyle w:val="ScheduleSectionL4"/>
              <w:widowControl w:val="0"/>
              <w:spacing w:after="0"/>
              <w:ind w:left="567"/>
              <w:jc w:val="left"/>
            </w:pPr>
            <w:r>
              <w:t xml:space="preserve">   (a) having a documented data protection policy (and such other policies or statements as may be reasonably expected pursuant to published guidance on, or considered best practice for, compliance with the DP Legislation) available to all </w:t>
            </w:r>
            <w:hyperlink r:id="rId315">
              <w:r>
                <w:rPr>
                  <w:color w:val="0000FF"/>
                  <w:u w:val="single"/>
                </w:rPr>
                <w:t>Customer</w:t>
              </w:r>
            </w:hyperlink>
            <w:r>
              <w:t xml:space="preserve">s and no less onerous than that set out </w:t>
            </w:r>
            <w:r w:rsidR="007C6285">
              <w:rPr>
                <w:rFonts w:eastAsia="Arial" w:cs="Arial"/>
                <w:color w:val="000000"/>
              </w:rPr>
              <w:t xml:space="preserve">in the </w:t>
            </w:r>
            <w:hyperlink r:id="rId316" w:history="1">
              <w:r w:rsidR="007C6285" w:rsidRPr="001571E0">
                <w:rPr>
                  <w:rStyle w:val="Hyperlink"/>
                  <w:color w:val="0000FF"/>
                </w:rPr>
                <w:t>CoMCoP</w:t>
              </w:r>
            </w:hyperlink>
            <w:r w:rsidR="007C6285" w:rsidRPr="001571E0">
              <w:rPr>
                <w:rFonts w:eastAsia="Arial" w:cs="Arial"/>
                <w:color w:val="0000FF"/>
              </w:rPr>
              <w:t xml:space="preserve"> </w:t>
            </w:r>
            <w:r w:rsidR="007C6285">
              <w:rPr>
                <w:rFonts w:eastAsia="Arial" w:cs="Arial"/>
                <w:color w:val="000000"/>
              </w:rPr>
              <w:t xml:space="preserve">Supplementary </w:t>
            </w:r>
            <w:r w:rsidR="007C6285">
              <w:rPr>
                <w:rFonts w:eastAsia="Arial" w:cs="Arial"/>
                <w:color w:val="000000"/>
              </w:rPr>
              <w:lastRenderedPageBreak/>
              <w:t>Guidance Document</w:t>
            </w:r>
            <w:r w:rsidR="007C6285" w:rsidRPr="00D072FE">
              <w:rPr>
                <w:rFonts w:eastAsia="Arial" w:cs="Arial"/>
                <w:color w:val="000000"/>
              </w:rPr>
              <w:t>;</w:t>
            </w:r>
          </w:p>
        </w:tc>
        <w:tc>
          <w:tcPr>
            <w:tcW w:w="1417" w:type="dxa"/>
          </w:tcPr>
          <w:p w14:paraId="4B6582D0" w14:textId="54150A30" w:rsidR="000C529C" w:rsidRPr="000C529C" w:rsidRDefault="000C529C" w:rsidP="000C529C">
            <w:pPr>
              <w:jc w:val="left"/>
              <w:rPr>
                <w:szCs w:val="22"/>
              </w:rPr>
            </w:pPr>
            <w:r w:rsidRPr="000C529C">
              <w:lastRenderedPageBreak/>
              <w:t>AMI, ASP, MAM</w:t>
            </w:r>
          </w:p>
        </w:tc>
        <w:tc>
          <w:tcPr>
            <w:tcW w:w="1417" w:type="dxa"/>
          </w:tcPr>
          <w:p w14:paraId="1058494C" w14:textId="6F21072A" w:rsidR="000C529C" w:rsidRPr="000C529C" w:rsidRDefault="000C529C" w:rsidP="000C529C">
            <w:pPr>
              <w:jc w:val="left"/>
              <w:rPr>
                <w:szCs w:val="22"/>
              </w:rPr>
            </w:pPr>
            <w:r w:rsidRPr="00101199">
              <w:rPr>
                <w:szCs w:val="22"/>
              </w:rPr>
              <w:t>ES</w:t>
            </w:r>
          </w:p>
        </w:tc>
        <w:tc>
          <w:tcPr>
            <w:tcW w:w="1417" w:type="dxa"/>
          </w:tcPr>
          <w:p w14:paraId="26009305" w14:textId="4345439D" w:rsidR="000C529C" w:rsidRPr="000C529C" w:rsidRDefault="000C529C" w:rsidP="000C529C">
            <w:pPr>
              <w:jc w:val="left"/>
              <w:rPr>
                <w:szCs w:val="22"/>
              </w:rPr>
            </w:pPr>
            <w:r w:rsidRPr="00101199">
              <w:rPr>
                <w:szCs w:val="22"/>
              </w:rPr>
              <w:t xml:space="preserve">DNO, MOA, EMO, </w:t>
            </w:r>
            <w:r w:rsidRPr="00432D52">
              <w:rPr>
                <w:szCs w:val="22"/>
              </w:rPr>
              <w:t>SIP</w:t>
            </w:r>
          </w:p>
        </w:tc>
        <w:tc>
          <w:tcPr>
            <w:tcW w:w="1134" w:type="dxa"/>
          </w:tcPr>
          <w:p w14:paraId="7F14F94F" w14:textId="4634C926" w:rsidR="000C529C" w:rsidRPr="000C529C" w:rsidRDefault="000C529C" w:rsidP="000C529C">
            <w:pPr>
              <w:jc w:val="left"/>
              <w:rPr>
                <w:szCs w:val="22"/>
              </w:rPr>
            </w:pPr>
            <w:r w:rsidRPr="000C529C">
              <w:t>C1, C2, C3, C4</w:t>
            </w:r>
          </w:p>
        </w:tc>
        <w:tc>
          <w:tcPr>
            <w:tcW w:w="1701" w:type="dxa"/>
          </w:tcPr>
          <w:p w14:paraId="709881B7" w14:textId="27FDE695" w:rsidR="000C529C" w:rsidRPr="000C529C" w:rsidRDefault="000C529C" w:rsidP="000C529C">
            <w:pPr>
              <w:jc w:val="left"/>
            </w:pPr>
            <w:r w:rsidRPr="00101199">
              <w:rPr>
                <w:szCs w:val="22"/>
              </w:rPr>
              <w:t>AMI, ASP, MAM, ES, DNO, MOA, EMO</w:t>
            </w:r>
          </w:p>
        </w:tc>
      </w:tr>
      <w:tr w:rsidR="000C529C" w:rsidRPr="00D072FE" w14:paraId="41DCE0B9" w14:textId="75C3B5F6" w:rsidTr="001571E0">
        <w:tc>
          <w:tcPr>
            <w:tcW w:w="6361" w:type="dxa"/>
          </w:tcPr>
          <w:p w14:paraId="2D318F7F" w14:textId="0B033C2C" w:rsidR="000C529C" w:rsidRPr="009A6BAC" w:rsidRDefault="000C529C" w:rsidP="000C529C">
            <w:pPr>
              <w:pStyle w:val="ScheduleSectionL4"/>
              <w:widowControl w:val="0"/>
              <w:spacing w:after="0"/>
              <w:ind w:left="1287"/>
              <w:jc w:val="left"/>
            </w:pPr>
            <w:r w:rsidRPr="009A6BAC">
              <w:t xml:space="preserve">   i) </w:t>
            </w:r>
            <w:r w:rsidR="008B4565">
              <w:t xml:space="preserve">   </w:t>
            </w:r>
            <w:r w:rsidRPr="009A6BAC">
              <w:t xml:space="preserve">ability to demonstrate </w:t>
            </w:r>
            <w:r w:rsidR="00C4078C">
              <w:t>c</w:t>
            </w:r>
            <w:r w:rsidRPr="009A6BAC">
              <w:t>ompliance and they operate in accordance with all such processes, procedures, policies and statements; and,</w:t>
            </w:r>
          </w:p>
        </w:tc>
        <w:tc>
          <w:tcPr>
            <w:tcW w:w="1417" w:type="dxa"/>
          </w:tcPr>
          <w:p w14:paraId="615ACB02" w14:textId="4CFDA17E" w:rsidR="000C529C" w:rsidRPr="000C529C" w:rsidRDefault="000C529C" w:rsidP="000C529C">
            <w:pPr>
              <w:jc w:val="left"/>
              <w:rPr>
                <w:szCs w:val="22"/>
              </w:rPr>
            </w:pPr>
            <w:r w:rsidRPr="000C529C">
              <w:t>AMI, ASP, MAM</w:t>
            </w:r>
          </w:p>
        </w:tc>
        <w:tc>
          <w:tcPr>
            <w:tcW w:w="1417" w:type="dxa"/>
          </w:tcPr>
          <w:p w14:paraId="732AFDB1" w14:textId="55FAE1AD" w:rsidR="000C529C" w:rsidRPr="000C529C" w:rsidRDefault="000C529C" w:rsidP="000C529C">
            <w:pPr>
              <w:jc w:val="left"/>
              <w:rPr>
                <w:szCs w:val="22"/>
              </w:rPr>
            </w:pPr>
            <w:r w:rsidRPr="00101199">
              <w:rPr>
                <w:szCs w:val="22"/>
              </w:rPr>
              <w:t>ES</w:t>
            </w:r>
          </w:p>
        </w:tc>
        <w:tc>
          <w:tcPr>
            <w:tcW w:w="1417" w:type="dxa"/>
          </w:tcPr>
          <w:p w14:paraId="535353B4" w14:textId="30C8E26D" w:rsidR="000C529C" w:rsidRPr="000C529C" w:rsidRDefault="000C529C" w:rsidP="000C529C">
            <w:pPr>
              <w:jc w:val="left"/>
              <w:rPr>
                <w:szCs w:val="22"/>
              </w:rPr>
            </w:pPr>
            <w:r w:rsidRPr="00101199">
              <w:rPr>
                <w:szCs w:val="22"/>
              </w:rPr>
              <w:t xml:space="preserve">DNO, MOA, EMO, </w:t>
            </w:r>
            <w:r w:rsidRPr="00432D52">
              <w:rPr>
                <w:szCs w:val="22"/>
              </w:rPr>
              <w:t>SIP</w:t>
            </w:r>
          </w:p>
        </w:tc>
        <w:tc>
          <w:tcPr>
            <w:tcW w:w="1134" w:type="dxa"/>
          </w:tcPr>
          <w:p w14:paraId="3EBF0984" w14:textId="39292BCD" w:rsidR="000C529C" w:rsidRPr="000C529C" w:rsidRDefault="000C529C" w:rsidP="000C529C">
            <w:pPr>
              <w:jc w:val="left"/>
              <w:rPr>
                <w:szCs w:val="22"/>
              </w:rPr>
            </w:pPr>
            <w:r w:rsidRPr="000C529C">
              <w:t>C1, C2, C3, C4</w:t>
            </w:r>
          </w:p>
        </w:tc>
        <w:tc>
          <w:tcPr>
            <w:tcW w:w="1701" w:type="dxa"/>
          </w:tcPr>
          <w:p w14:paraId="1F57EAC5" w14:textId="47717F95" w:rsidR="000C529C" w:rsidRPr="000C529C" w:rsidRDefault="000C529C" w:rsidP="000C529C">
            <w:pPr>
              <w:jc w:val="left"/>
            </w:pPr>
            <w:r w:rsidRPr="00101199">
              <w:rPr>
                <w:szCs w:val="22"/>
              </w:rPr>
              <w:t>AMI, ASP, MAM, ES, DNO, MOA, EMO</w:t>
            </w:r>
          </w:p>
        </w:tc>
      </w:tr>
      <w:tr w:rsidR="000C529C" w:rsidRPr="00D072FE" w14:paraId="14D4EA29" w14:textId="4DFEB4E5" w:rsidTr="001571E0">
        <w:tc>
          <w:tcPr>
            <w:tcW w:w="6361" w:type="dxa"/>
          </w:tcPr>
          <w:p w14:paraId="51A5F5E4" w14:textId="04CB5480" w:rsidR="000C529C" w:rsidRDefault="000C529C" w:rsidP="000C529C">
            <w:pPr>
              <w:pStyle w:val="ScheduleSectionL4"/>
              <w:widowControl w:val="0"/>
              <w:spacing w:after="320"/>
              <w:ind w:left="1287"/>
              <w:jc w:val="left"/>
            </w:pPr>
            <w:r>
              <w:t xml:space="preserve">   ii)   appointment of an </w:t>
            </w:r>
            <w:hyperlink r:id="rId317" w:history="1">
              <w:r w:rsidRPr="00221348">
                <w:rPr>
                  <w:rStyle w:val="Hyperlink"/>
                  <w:color w:val="0000FF"/>
                </w:rPr>
                <w:t>Information Protection Advisor</w:t>
              </w:r>
            </w:hyperlink>
            <w:r>
              <w:t> at a senior level with specific responsibility for data protection.</w:t>
            </w:r>
          </w:p>
          <w:p w14:paraId="66D7201D" w14:textId="77777777" w:rsidR="000C529C" w:rsidRDefault="000C529C" w:rsidP="000C529C">
            <w:pPr>
              <w:pStyle w:val="ScheduleSectionL3"/>
              <w:widowControl w:val="0"/>
              <w:spacing w:after="0"/>
              <w:ind w:left="0" w:firstLine="0"/>
              <w:jc w:val="left"/>
            </w:pPr>
          </w:p>
        </w:tc>
        <w:tc>
          <w:tcPr>
            <w:tcW w:w="1417" w:type="dxa"/>
          </w:tcPr>
          <w:p w14:paraId="65F7F524" w14:textId="660CCD48" w:rsidR="000C529C" w:rsidRPr="000C529C" w:rsidRDefault="000C529C" w:rsidP="000C529C">
            <w:pPr>
              <w:jc w:val="left"/>
              <w:rPr>
                <w:szCs w:val="22"/>
              </w:rPr>
            </w:pPr>
            <w:r w:rsidRPr="000C529C">
              <w:t>AMI, ASP, MAM</w:t>
            </w:r>
          </w:p>
        </w:tc>
        <w:tc>
          <w:tcPr>
            <w:tcW w:w="1417" w:type="dxa"/>
          </w:tcPr>
          <w:p w14:paraId="74844289" w14:textId="286371EE" w:rsidR="000C529C" w:rsidRPr="000C529C" w:rsidRDefault="000C529C" w:rsidP="000C529C">
            <w:pPr>
              <w:jc w:val="left"/>
              <w:rPr>
                <w:szCs w:val="22"/>
              </w:rPr>
            </w:pPr>
            <w:r w:rsidRPr="00101199">
              <w:rPr>
                <w:szCs w:val="22"/>
              </w:rPr>
              <w:t>ES</w:t>
            </w:r>
          </w:p>
        </w:tc>
        <w:tc>
          <w:tcPr>
            <w:tcW w:w="1417" w:type="dxa"/>
          </w:tcPr>
          <w:p w14:paraId="10F98785" w14:textId="7A8EC8EE" w:rsidR="000C529C" w:rsidRPr="000C529C" w:rsidRDefault="000C529C" w:rsidP="000C529C">
            <w:pPr>
              <w:jc w:val="left"/>
              <w:rPr>
                <w:szCs w:val="22"/>
              </w:rPr>
            </w:pPr>
            <w:r w:rsidRPr="00101199">
              <w:rPr>
                <w:szCs w:val="22"/>
              </w:rPr>
              <w:t xml:space="preserve">DNO, MOA, EMO, </w:t>
            </w:r>
            <w:r w:rsidRPr="00432D52">
              <w:rPr>
                <w:szCs w:val="22"/>
              </w:rPr>
              <w:t>SIP</w:t>
            </w:r>
          </w:p>
        </w:tc>
        <w:tc>
          <w:tcPr>
            <w:tcW w:w="1134" w:type="dxa"/>
          </w:tcPr>
          <w:p w14:paraId="4FD0B5A2" w14:textId="1E311E09" w:rsidR="000C529C" w:rsidRPr="000C529C" w:rsidRDefault="000C529C" w:rsidP="000C529C">
            <w:pPr>
              <w:jc w:val="left"/>
              <w:rPr>
                <w:szCs w:val="22"/>
              </w:rPr>
            </w:pPr>
            <w:r w:rsidRPr="000C529C">
              <w:t>C1, C2, C3, C4</w:t>
            </w:r>
          </w:p>
        </w:tc>
        <w:tc>
          <w:tcPr>
            <w:tcW w:w="1701" w:type="dxa"/>
          </w:tcPr>
          <w:p w14:paraId="76C76837" w14:textId="6D11E22B" w:rsidR="000C529C" w:rsidRPr="000C529C" w:rsidRDefault="000C529C" w:rsidP="000C529C">
            <w:pPr>
              <w:jc w:val="left"/>
            </w:pPr>
            <w:r w:rsidRPr="00101199">
              <w:rPr>
                <w:szCs w:val="22"/>
              </w:rPr>
              <w:t>AMI, ASP, MAM, ES, DNO, MOA, EMO</w:t>
            </w:r>
          </w:p>
        </w:tc>
      </w:tr>
      <w:tr w:rsidR="000C529C" w:rsidRPr="00D072FE" w14:paraId="4D1AB3FC" w14:textId="171CCD36" w:rsidTr="001571E0">
        <w:tc>
          <w:tcPr>
            <w:tcW w:w="6361" w:type="dxa"/>
          </w:tcPr>
          <w:p w14:paraId="4727E65C" w14:textId="7AD5EDB2" w:rsidR="000C529C" w:rsidRDefault="000C529C" w:rsidP="000C529C">
            <w:pPr>
              <w:pStyle w:val="ScheduleSectionL3"/>
              <w:widowControl w:val="0"/>
              <w:spacing w:after="0"/>
              <w:ind w:left="0" w:firstLine="0"/>
              <w:jc w:val="left"/>
            </w:pPr>
            <w:r>
              <w:t xml:space="preserve">5.3.3 </w:t>
            </w:r>
            <w:r w:rsidR="009D64A8">
              <w:t xml:space="preserve">No </w:t>
            </w:r>
            <w:hyperlink r:id="rId318" w:history="1">
              <w:r w:rsidR="009D64A8" w:rsidRPr="00101199">
                <w:rPr>
                  <w:rStyle w:val="Hyperlink"/>
                  <w:color w:val="0000FF"/>
                </w:rPr>
                <w:t>Parties</w:t>
              </w:r>
            </w:hyperlink>
            <w:r w:rsidR="009D64A8">
              <w:t> </w:t>
            </w:r>
            <w:r>
              <w:t>shall disclose any </w:t>
            </w:r>
            <w:hyperlink r:id="rId319">
              <w:r>
                <w:rPr>
                  <w:color w:val="0000FF"/>
                  <w:u w:val="single"/>
                </w:rPr>
                <w:t>Confidential Information</w:t>
              </w:r>
            </w:hyperlink>
            <w:r>
              <w:t>, particularly commercially confidential tariff information or consumption information relating to a </w:t>
            </w:r>
            <w:hyperlink r:id="rId320">
              <w:r>
                <w:rPr>
                  <w:color w:val="0000FF"/>
                  <w:u w:val="single"/>
                </w:rPr>
                <w:t>Customer</w:t>
              </w:r>
            </w:hyperlink>
            <w:r>
              <w:t>, which would not otherwise be available to the </w:t>
            </w:r>
            <w:r w:rsidR="00701ACF" w:rsidRPr="00521814">
              <w:rPr>
                <w:rFonts w:eastAsia="Arial" w:cs="Arial"/>
              </w:rPr>
              <w:t>requester</w:t>
            </w:r>
            <w:r w:rsidRPr="00521814">
              <w:t xml:space="preserve"> </w:t>
            </w:r>
            <w:r>
              <w:t>as appropriate.</w:t>
            </w:r>
          </w:p>
        </w:tc>
        <w:tc>
          <w:tcPr>
            <w:tcW w:w="1417" w:type="dxa"/>
          </w:tcPr>
          <w:p w14:paraId="60BD2B7D" w14:textId="73A28436" w:rsidR="000C529C" w:rsidRPr="000C529C" w:rsidRDefault="000C529C" w:rsidP="000C529C">
            <w:pPr>
              <w:jc w:val="left"/>
              <w:rPr>
                <w:szCs w:val="22"/>
              </w:rPr>
            </w:pPr>
            <w:r w:rsidRPr="00FA5973">
              <w:rPr>
                <w:szCs w:val="22"/>
              </w:rPr>
              <w:t>MAM, AMI, ASP</w:t>
            </w:r>
          </w:p>
        </w:tc>
        <w:tc>
          <w:tcPr>
            <w:tcW w:w="1417" w:type="dxa"/>
          </w:tcPr>
          <w:p w14:paraId="543A52F8" w14:textId="435E0F17" w:rsidR="000C529C" w:rsidRPr="000C529C" w:rsidRDefault="000C529C" w:rsidP="000C529C">
            <w:pPr>
              <w:jc w:val="left"/>
              <w:rPr>
                <w:szCs w:val="22"/>
              </w:rPr>
            </w:pPr>
            <w:r w:rsidRPr="00FA5973">
              <w:rPr>
                <w:szCs w:val="22"/>
              </w:rPr>
              <w:t>ES</w:t>
            </w:r>
          </w:p>
        </w:tc>
        <w:tc>
          <w:tcPr>
            <w:tcW w:w="1417" w:type="dxa"/>
          </w:tcPr>
          <w:p w14:paraId="5C8DD7E6" w14:textId="25613DE5" w:rsidR="000C529C" w:rsidRPr="000C529C" w:rsidRDefault="000C529C" w:rsidP="000C529C">
            <w:pPr>
              <w:jc w:val="left"/>
              <w:rPr>
                <w:szCs w:val="22"/>
              </w:rPr>
            </w:pPr>
            <w:r w:rsidRPr="00FA5973">
              <w:rPr>
                <w:szCs w:val="22"/>
              </w:rPr>
              <w:t>DNO, MOA, EMO, SIP</w:t>
            </w:r>
          </w:p>
        </w:tc>
        <w:tc>
          <w:tcPr>
            <w:tcW w:w="1134" w:type="dxa"/>
          </w:tcPr>
          <w:p w14:paraId="48A06A4C" w14:textId="6ABCB046" w:rsidR="000C529C" w:rsidRPr="000C529C" w:rsidRDefault="000C529C" w:rsidP="000C529C">
            <w:pPr>
              <w:jc w:val="left"/>
              <w:rPr>
                <w:szCs w:val="22"/>
              </w:rPr>
            </w:pPr>
            <w:r w:rsidRPr="00FA5973">
              <w:rPr>
                <w:szCs w:val="22"/>
              </w:rPr>
              <w:t>C1, C2, C3, C4</w:t>
            </w:r>
          </w:p>
        </w:tc>
        <w:tc>
          <w:tcPr>
            <w:tcW w:w="1701" w:type="dxa"/>
          </w:tcPr>
          <w:p w14:paraId="261C5C29" w14:textId="003CE481" w:rsidR="000C529C" w:rsidRPr="000C529C" w:rsidRDefault="000C529C" w:rsidP="000C529C">
            <w:pPr>
              <w:jc w:val="left"/>
            </w:pPr>
            <w:r w:rsidRPr="00FA5973">
              <w:rPr>
                <w:szCs w:val="22"/>
              </w:rPr>
              <w:t>MAM, DNO, MOA, AMI, ASP, ES, EMO</w:t>
            </w:r>
          </w:p>
        </w:tc>
      </w:tr>
    </w:tbl>
    <w:p w14:paraId="2B359D8D" w14:textId="77777777" w:rsidR="00FA5973" w:rsidRDefault="00FA5973" w:rsidP="00E057A6">
      <w:pPr>
        <w:pStyle w:val="ScheduleSectionL2"/>
        <w:widowControl w:val="0"/>
        <w:spacing w:after="320"/>
        <w:jc w:val="left"/>
      </w:pPr>
    </w:p>
    <w:p w14:paraId="170D768D" w14:textId="7C0CB6A7" w:rsidR="00FA5973" w:rsidRPr="00FA5973" w:rsidRDefault="00FA5973" w:rsidP="00FA5973">
      <w:pPr>
        <w:pStyle w:val="ScheduleSectionL2"/>
        <w:widowControl w:val="0"/>
        <w:spacing w:after="320"/>
        <w:ind w:left="720"/>
        <w:jc w:val="left"/>
        <w:rPr>
          <w:b/>
        </w:rPr>
      </w:pPr>
      <w:r>
        <w:t xml:space="preserve">5.4 </w:t>
      </w:r>
      <w:hyperlink r:id="rId321">
        <w:r w:rsidR="00D072FE">
          <w:rPr>
            <w:b/>
            <w:color w:val="0000FF"/>
            <w:u w:val="single"/>
          </w:rPr>
          <w:t>Distribution Code</w:t>
        </w:r>
      </w:hyperlink>
      <w:r w:rsidR="00D072FE">
        <w:rPr>
          <w:b/>
        </w:rPr>
        <w:t> Requirements</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A44B7C" w:rsidRPr="00D072FE" w14:paraId="707A3CE6" w14:textId="7D9C556A" w:rsidTr="00FA5973">
        <w:trPr>
          <w:trHeight w:val="808"/>
        </w:trPr>
        <w:tc>
          <w:tcPr>
            <w:tcW w:w="6361" w:type="dxa"/>
          </w:tcPr>
          <w:p w14:paraId="7471E1D2" w14:textId="77777777" w:rsidR="003A5981" w:rsidRPr="00D072FE" w:rsidRDefault="003A5981" w:rsidP="003A5981">
            <w:pPr>
              <w:pStyle w:val="Heading1"/>
              <w:jc w:val="left"/>
              <w:rPr>
                <w:b w:val="0"/>
                <w:bCs/>
                <w:color w:val="auto"/>
                <w:sz w:val="20"/>
                <w:szCs w:val="20"/>
              </w:rPr>
            </w:pPr>
          </w:p>
        </w:tc>
        <w:tc>
          <w:tcPr>
            <w:tcW w:w="1417" w:type="dxa"/>
          </w:tcPr>
          <w:p w14:paraId="4FF12921" w14:textId="6D207D4B" w:rsidR="003A5981" w:rsidRPr="007F09D6" w:rsidRDefault="003A5981" w:rsidP="003A5981">
            <w:pPr>
              <w:jc w:val="left"/>
              <w:rPr>
                <w:szCs w:val="22"/>
              </w:rPr>
            </w:pPr>
            <w:r>
              <w:t xml:space="preserve">Gas </w:t>
            </w:r>
            <w:r w:rsidRPr="00A82611">
              <w:t>I</w:t>
            </w:r>
            <w:r w:rsidRPr="00A82611">
              <w:rPr>
                <w:szCs w:val="22"/>
              </w:rPr>
              <w:t>nvolvement</w:t>
            </w:r>
          </w:p>
        </w:tc>
        <w:tc>
          <w:tcPr>
            <w:tcW w:w="1417" w:type="dxa"/>
          </w:tcPr>
          <w:p w14:paraId="71C3A9EE" w14:textId="216F0F91" w:rsidR="003A5981" w:rsidRPr="007F09D6" w:rsidRDefault="003A5981" w:rsidP="003A5981">
            <w:pPr>
              <w:jc w:val="left"/>
              <w:rPr>
                <w:szCs w:val="22"/>
              </w:rPr>
            </w:pPr>
            <w:r>
              <w:t xml:space="preserve">Smart </w:t>
            </w:r>
            <w:r w:rsidRPr="00A82611">
              <w:t>I</w:t>
            </w:r>
            <w:r w:rsidRPr="00A82611">
              <w:rPr>
                <w:szCs w:val="22"/>
              </w:rPr>
              <w:t>nvolvement</w:t>
            </w:r>
          </w:p>
        </w:tc>
        <w:tc>
          <w:tcPr>
            <w:tcW w:w="1417" w:type="dxa"/>
          </w:tcPr>
          <w:p w14:paraId="7A5B1295" w14:textId="6E002034" w:rsidR="003A5981" w:rsidRPr="007F09D6" w:rsidRDefault="003A5981" w:rsidP="003A5981">
            <w:pPr>
              <w:jc w:val="left"/>
              <w:rPr>
                <w:szCs w:val="22"/>
              </w:rPr>
            </w:pPr>
            <w:r>
              <w:t xml:space="preserve">Electricity </w:t>
            </w:r>
            <w:r w:rsidRPr="00A82611">
              <w:t>I</w:t>
            </w:r>
            <w:r w:rsidRPr="00A82611">
              <w:rPr>
                <w:szCs w:val="22"/>
              </w:rPr>
              <w:t>nvolvement</w:t>
            </w:r>
          </w:p>
        </w:tc>
        <w:tc>
          <w:tcPr>
            <w:tcW w:w="1134" w:type="dxa"/>
          </w:tcPr>
          <w:p w14:paraId="12E4D98A" w14:textId="0188DB92" w:rsidR="003A5981" w:rsidRPr="007F09D6" w:rsidRDefault="003A5981" w:rsidP="003A5981">
            <w:pPr>
              <w:jc w:val="left"/>
              <w:rPr>
                <w:szCs w:val="22"/>
              </w:rPr>
            </w:pPr>
            <w:r>
              <w:t>Work Category</w:t>
            </w:r>
          </w:p>
        </w:tc>
        <w:tc>
          <w:tcPr>
            <w:tcW w:w="1701" w:type="dxa"/>
          </w:tcPr>
          <w:p w14:paraId="7185B911" w14:textId="4741FC00" w:rsidR="003A5981" w:rsidRPr="003A5981" w:rsidRDefault="003A5981" w:rsidP="003A5981">
            <w:pPr>
              <w:jc w:val="left"/>
            </w:pPr>
            <w:r w:rsidRPr="00FA5973">
              <w:rPr>
                <w:szCs w:val="22"/>
              </w:rPr>
              <w:t>Auditable Party</w:t>
            </w:r>
          </w:p>
        </w:tc>
      </w:tr>
      <w:tr w:rsidR="00A44B7C" w:rsidRPr="00D072FE" w14:paraId="710211C6" w14:textId="7FA70B1F" w:rsidTr="00FA5973">
        <w:tc>
          <w:tcPr>
            <w:tcW w:w="6361" w:type="dxa"/>
          </w:tcPr>
          <w:p w14:paraId="350B5952" w14:textId="0EC82194" w:rsidR="003A5981" w:rsidRDefault="003A5981" w:rsidP="003A5981">
            <w:pPr>
              <w:pStyle w:val="ScheduleSectionL3"/>
              <w:widowControl w:val="0"/>
              <w:spacing w:after="0"/>
              <w:ind w:left="0" w:firstLine="0"/>
              <w:jc w:val="left"/>
            </w:pPr>
            <w:r>
              <w:t>5.4.1 The </w:t>
            </w:r>
            <w:hyperlink r:id="rId322">
              <w:r>
                <w:rPr>
                  <w:color w:val="0000FF"/>
                  <w:u w:val="single"/>
                </w:rPr>
                <w:t>DNO</w:t>
              </w:r>
            </w:hyperlink>
            <w:r>
              <w:t> has a duty of care to</w:t>
            </w:r>
            <w:r w:rsidR="00D93020">
              <w:t xml:space="preserve"> those not under the direct employment of the </w:t>
            </w:r>
            <w:hyperlink r:id="rId323" w:history="1">
              <w:r w:rsidR="00D93020" w:rsidRPr="00C12919">
                <w:rPr>
                  <w:rStyle w:val="Hyperlink"/>
                  <w:color w:val="0000FF"/>
                </w:rPr>
                <w:t>DNO</w:t>
              </w:r>
            </w:hyperlink>
            <w:r w:rsidR="00D93020">
              <w:t>, such as</w:t>
            </w:r>
            <w:r>
              <w:t xml:space="preserve">  individual </w:t>
            </w:r>
            <w:hyperlink r:id="rId324" w:history="1">
              <w:r w:rsidRPr="00B9315A">
                <w:rPr>
                  <w:rStyle w:val="Hyperlink"/>
                  <w:color w:val="0000FF"/>
                </w:rPr>
                <w:t>Meter Operative</w:t>
              </w:r>
            </w:hyperlink>
            <w:r>
              <w:t>s of the </w:t>
            </w:r>
            <w:hyperlink r:id="rId325">
              <w:r>
                <w:rPr>
                  <w:color w:val="0000FF"/>
                  <w:u w:val="single"/>
                </w:rPr>
                <w:t>EMO</w:t>
              </w:r>
            </w:hyperlink>
            <w:r>
              <w:t> authorised under its </w:t>
            </w:r>
            <w:hyperlink r:id="rId326">
              <w:r>
                <w:rPr>
                  <w:color w:val="0000FF"/>
                  <w:u w:val="single"/>
                </w:rPr>
                <w:t>Distribution Safety Rule</w:t>
              </w:r>
            </w:hyperlink>
            <w:r>
              <w:t xml:space="preserve">s (see </w:t>
            </w:r>
            <w:hyperlink r:id="rId327" w:history="1">
              <w:r w:rsidR="00E425F6" w:rsidRPr="00C12919">
                <w:rPr>
                  <w:rStyle w:val="Hyperlink"/>
                  <w:color w:val="0000FF"/>
                </w:rPr>
                <w:t>CoMCoP</w:t>
              </w:r>
            </w:hyperlink>
            <w:r w:rsidR="00E425F6">
              <w:t xml:space="preserve"> </w:t>
            </w:r>
            <w:r>
              <w:t>section 1</w:t>
            </w:r>
            <w:r w:rsidR="00E425F6">
              <w:t>7</w:t>
            </w:r>
            <w:r>
              <w:t xml:space="preserve"> (Installation Activity)). This is irrespective of what safety procedures have been established by the </w:t>
            </w:r>
            <w:hyperlink r:id="rId328">
              <w:r>
                <w:rPr>
                  <w:color w:val="0000FF"/>
                  <w:u w:val="single"/>
                </w:rPr>
                <w:t>EMO</w:t>
              </w:r>
            </w:hyperlink>
            <w:r>
              <w:t>.</w:t>
            </w:r>
          </w:p>
        </w:tc>
        <w:tc>
          <w:tcPr>
            <w:tcW w:w="1417" w:type="dxa"/>
          </w:tcPr>
          <w:p w14:paraId="0F6E5DF5" w14:textId="77777777" w:rsidR="003A5981" w:rsidRPr="009A6BAC" w:rsidRDefault="003A5981" w:rsidP="003A5981">
            <w:pPr>
              <w:jc w:val="left"/>
              <w:rPr>
                <w:szCs w:val="22"/>
              </w:rPr>
            </w:pPr>
          </w:p>
        </w:tc>
        <w:tc>
          <w:tcPr>
            <w:tcW w:w="1417" w:type="dxa"/>
          </w:tcPr>
          <w:p w14:paraId="18173834" w14:textId="77777777" w:rsidR="003A5981" w:rsidRPr="009A6BAC" w:rsidRDefault="003A5981" w:rsidP="003A5981">
            <w:pPr>
              <w:jc w:val="left"/>
              <w:rPr>
                <w:szCs w:val="22"/>
              </w:rPr>
            </w:pPr>
          </w:p>
        </w:tc>
        <w:tc>
          <w:tcPr>
            <w:tcW w:w="1417" w:type="dxa"/>
          </w:tcPr>
          <w:p w14:paraId="4DD3DF35" w14:textId="6173C555" w:rsidR="003A5981" w:rsidRPr="009A6BAC" w:rsidRDefault="003A5981" w:rsidP="003A5981">
            <w:pPr>
              <w:jc w:val="left"/>
              <w:rPr>
                <w:szCs w:val="22"/>
              </w:rPr>
            </w:pPr>
            <w:r w:rsidRPr="009A6BAC">
              <w:t>DNO, EMO</w:t>
            </w:r>
            <w:r w:rsidR="00400215">
              <w:t>, SIP</w:t>
            </w:r>
          </w:p>
        </w:tc>
        <w:tc>
          <w:tcPr>
            <w:tcW w:w="1134" w:type="dxa"/>
          </w:tcPr>
          <w:p w14:paraId="5426D68F" w14:textId="77777777" w:rsidR="003A5981" w:rsidRPr="007F09D6" w:rsidRDefault="003A5981" w:rsidP="003A5981">
            <w:pPr>
              <w:jc w:val="left"/>
              <w:rPr>
                <w:szCs w:val="22"/>
              </w:rPr>
            </w:pPr>
          </w:p>
        </w:tc>
        <w:tc>
          <w:tcPr>
            <w:tcW w:w="1701" w:type="dxa"/>
          </w:tcPr>
          <w:p w14:paraId="466293FB" w14:textId="4E6D81F5" w:rsidR="003A5981" w:rsidRPr="003A5981" w:rsidRDefault="003A5981" w:rsidP="003A5981">
            <w:pPr>
              <w:jc w:val="left"/>
              <w:rPr>
                <w:szCs w:val="22"/>
              </w:rPr>
            </w:pPr>
            <w:r w:rsidRPr="009F328C">
              <w:rPr>
                <w:szCs w:val="22"/>
              </w:rPr>
              <w:t>DNO, EMO</w:t>
            </w:r>
          </w:p>
        </w:tc>
      </w:tr>
      <w:tr w:rsidR="00A44B7C" w:rsidRPr="00D072FE" w14:paraId="5137905E" w14:textId="015DE736" w:rsidTr="00FA5973">
        <w:tc>
          <w:tcPr>
            <w:tcW w:w="6361" w:type="dxa"/>
          </w:tcPr>
          <w:p w14:paraId="7770D35C" w14:textId="2EBCD673" w:rsidR="003A5981" w:rsidRDefault="003A5981" w:rsidP="003A5981">
            <w:pPr>
              <w:pStyle w:val="ScheduleSectionL2"/>
              <w:widowControl w:val="0"/>
              <w:spacing w:after="0"/>
              <w:jc w:val="left"/>
            </w:pPr>
            <w:r>
              <w:t>5.4.</w:t>
            </w:r>
            <w:r w:rsidR="00545E53">
              <w:t>2</w:t>
            </w:r>
            <w:r>
              <w:t xml:space="preserve"> Work on or in the vicinity of </w:t>
            </w:r>
            <w:hyperlink r:id="rId329" w:history="1">
              <w:r w:rsidRPr="00A2409C">
                <w:rPr>
                  <w:rStyle w:val="Hyperlink"/>
                  <w:color w:val="0000FF"/>
                </w:rPr>
                <w:t>DNO Equipment</w:t>
              </w:r>
            </w:hyperlink>
            <w:r>
              <w:t> by the staff or agents of the relevant </w:t>
            </w:r>
            <w:hyperlink r:id="rId330">
              <w:r>
                <w:rPr>
                  <w:color w:val="0000FF"/>
                  <w:u w:val="single"/>
                </w:rPr>
                <w:t>DNO</w:t>
              </w:r>
            </w:hyperlink>
            <w:r>
              <w:t xml:space="preserve"> is governed by the </w:t>
            </w:r>
            <w:r>
              <w:lastRenderedPageBreak/>
              <w:t>relevant </w:t>
            </w:r>
            <w:hyperlink r:id="rId331" w:history="1">
              <w:r w:rsidRPr="009C29B7">
                <w:rPr>
                  <w:color w:val="0000FF"/>
                  <w:u w:val="single"/>
                </w:rPr>
                <w:t>Distribution Safety Rule</w:t>
              </w:r>
              <w:r w:rsidRPr="009F328C">
                <w:rPr>
                  <w:color w:val="0000FF"/>
                  <w:u w:val="single"/>
                </w:rPr>
                <w:t>s</w:t>
              </w:r>
            </w:hyperlink>
            <w:r>
              <w:t>. </w:t>
            </w:r>
            <w:hyperlink r:id="rId332">
              <w:r>
                <w:rPr>
                  <w:color w:val="0000FF"/>
                  <w:u w:val="single"/>
                </w:rPr>
                <w:t>EMO</w:t>
              </w:r>
            </w:hyperlink>
            <w:r>
              <w:t>s shall ensure, if their </w:t>
            </w:r>
            <w:hyperlink r:id="rId333" w:history="1">
              <w:r w:rsidRPr="00B9315A">
                <w:rPr>
                  <w:rStyle w:val="Hyperlink"/>
                  <w:color w:val="0000FF"/>
                </w:rPr>
                <w:t>Meter Operative</w:t>
              </w:r>
            </w:hyperlink>
            <w:r>
              <w:t>s are called upon to work </w:t>
            </w:r>
            <w:r w:rsidR="002862DF">
              <w:t>on</w:t>
            </w:r>
            <w:r w:rsidR="00A91CD5">
              <w:t xml:space="preserve"> or in the vicinity of </w:t>
            </w:r>
            <w:hyperlink r:id="rId334" w:history="1">
              <w:r w:rsidR="00A91CD5" w:rsidRPr="00964392">
                <w:rPr>
                  <w:color w:val="0000FF"/>
                  <w:u w:val="single"/>
                </w:rPr>
                <w:t>DNO</w:t>
              </w:r>
            </w:hyperlink>
            <w:r w:rsidR="00A91CD5">
              <w:t xml:space="preserve"> equipment </w:t>
            </w:r>
            <w:r>
              <w:t>under conditions requiring compliance with the </w:t>
            </w:r>
            <w:hyperlink r:id="rId335" w:history="1">
              <w:r w:rsidRPr="009F328C">
                <w:rPr>
                  <w:rStyle w:val="Hyperlink"/>
                  <w:color w:val="0000FF"/>
                </w:rPr>
                <w:t>Distribution Safety Rules</w:t>
              </w:r>
            </w:hyperlink>
            <w:r>
              <w:t>, that the </w:t>
            </w:r>
            <w:hyperlink r:id="rId336" w:history="1">
              <w:r w:rsidRPr="00B9315A">
                <w:rPr>
                  <w:rStyle w:val="Hyperlink"/>
                  <w:color w:val="0000FF"/>
                </w:rPr>
                <w:t>Meter Operative</w:t>
              </w:r>
            </w:hyperlink>
            <w:r>
              <w:t>s are sufficiently trained.</w:t>
            </w:r>
          </w:p>
        </w:tc>
        <w:tc>
          <w:tcPr>
            <w:tcW w:w="1417" w:type="dxa"/>
          </w:tcPr>
          <w:p w14:paraId="3E696922" w14:textId="77777777" w:rsidR="003A5981" w:rsidRPr="00D072FE" w:rsidRDefault="003A5981" w:rsidP="003A5981">
            <w:pPr>
              <w:jc w:val="left"/>
            </w:pPr>
          </w:p>
        </w:tc>
        <w:tc>
          <w:tcPr>
            <w:tcW w:w="1417" w:type="dxa"/>
          </w:tcPr>
          <w:p w14:paraId="6CF308CD" w14:textId="77777777" w:rsidR="003A5981" w:rsidRPr="00D072FE" w:rsidRDefault="003A5981" w:rsidP="003A5981">
            <w:pPr>
              <w:jc w:val="left"/>
            </w:pPr>
          </w:p>
        </w:tc>
        <w:tc>
          <w:tcPr>
            <w:tcW w:w="1417" w:type="dxa"/>
          </w:tcPr>
          <w:p w14:paraId="42A59D4E" w14:textId="488E7424" w:rsidR="003A5981" w:rsidRPr="009A6BAC" w:rsidRDefault="003A5981" w:rsidP="003A5981">
            <w:pPr>
              <w:jc w:val="left"/>
            </w:pPr>
            <w:r w:rsidRPr="009A6BAC">
              <w:t>DNO, EMO</w:t>
            </w:r>
            <w:r w:rsidR="00400215">
              <w:t>, SIP</w:t>
            </w:r>
          </w:p>
        </w:tc>
        <w:tc>
          <w:tcPr>
            <w:tcW w:w="1134" w:type="dxa"/>
          </w:tcPr>
          <w:p w14:paraId="6690847D" w14:textId="77777777" w:rsidR="003A5981" w:rsidRPr="00D072FE" w:rsidRDefault="003A5981" w:rsidP="003A5981">
            <w:pPr>
              <w:jc w:val="left"/>
            </w:pPr>
          </w:p>
        </w:tc>
        <w:tc>
          <w:tcPr>
            <w:tcW w:w="1701" w:type="dxa"/>
          </w:tcPr>
          <w:p w14:paraId="0A7BAFE1" w14:textId="5A1F6B5E" w:rsidR="003A5981" w:rsidRPr="003A5981" w:rsidRDefault="003A5981" w:rsidP="003A5981">
            <w:pPr>
              <w:jc w:val="left"/>
            </w:pPr>
            <w:r w:rsidRPr="00964392">
              <w:rPr>
                <w:szCs w:val="22"/>
              </w:rPr>
              <w:t>DNO, EMO</w:t>
            </w:r>
          </w:p>
        </w:tc>
      </w:tr>
      <w:tr w:rsidR="00A44B7C" w:rsidRPr="00D072FE" w14:paraId="34B6BE2C" w14:textId="569DC559" w:rsidTr="00FA5973">
        <w:tc>
          <w:tcPr>
            <w:tcW w:w="6361" w:type="dxa"/>
          </w:tcPr>
          <w:p w14:paraId="13EC9F9D" w14:textId="4A7091A2" w:rsidR="00E428A9" w:rsidRDefault="003A5981" w:rsidP="003A5981">
            <w:pPr>
              <w:pStyle w:val="ScheduleSectionL3"/>
              <w:widowControl w:val="0"/>
              <w:spacing w:after="0"/>
              <w:ind w:left="0" w:firstLine="0"/>
              <w:jc w:val="left"/>
            </w:pPr>
            <w:r>
              <w:t>5.4.</w:t>
            </w:r>
            <w:r w:rsidR="00F517CD">
              <w:t>3</w:t>
            </w:r>
            <w:r>
              <w:t xml:space="preserve"> The relevant </w:t>
            </w:r>
            <w:hyperlink r:id="rId337">
              <w:r>
                <w:rPr>
                  <w:color w:val="0000FF"/>
                  <w:u w:val="single"/>
                </w:rPr>
                <w:t>Parties</w:t>
              </w:r>
            </w:hyperlink>
            <w:r>
              <w:t xml:space="preserve"> acknowledge the </w:t>
            </w:r>
            <w:hyperlink r:id="rId338" w:history="1">
              <w:r w:rsidR="00F517CD" w:rsidRPr="00964392">
                <w:rPr>
                  <w:color w:val="0000FF"/>
                  <w:u w:val="single"/>
                </w:rPr>
                <w:t xml:space="preserve">Electricity </w:t>
              </w:r>
              <w:r w:rsidRPr="00964392">
                <w:rPr>
                  <w:color w:val="0000FF"/>
                  <w:u w:val="single"/>
                </w:rPr>
                <w:t>Supplier</w:t>
              </w:r>
            </w:hyperlink>
            <w:r>
              <w:t>, or, where appropriate, a </w:t>
            </w:r>
            <w:hyperlink r:id="rId339">
              <w:r>
                <w:rPr>
                  <w:color w:val="0000FF"/>
                  <w:u w:val="single"/>
                </w:rPr>
                <w:t>Customer</w:t>
              </w:r>
            </w:hyperlink>
            <w:r>
              <w:t> who contracts with a </w:t>
            </w:r>
            <w:hyperlink r:id="rId340">
              <w:r>
                <w:rPr>
                  <w:color w:val="0000FF"/>
                  <w:u w:val="single"/>
                </w:rPr>
                <w:t>MOA</w:t>
              </w:r>
            </w:hyperlink>
            <w:r>
              <w:t>, is responsible for ensuring that the </w:t>
            </w:r>
            <w:hyperlink r:id="rId341">
              <w:r>
                <w:rPr>
                  <w:color w:val="0000FF"/>
                  <w:u w:val="single"/>
                </w:rPr>
                <w:t>MOA</w:t>
              </w:r>
            </w:hyperlink>
            <w:r>
              <w:t xml:space="preserve"> complies with any obligation imposed on </w:t>
            </w:r>
            <w:r w:rsidR="00CD1323">
              <w:t xml:space="preserve">the </w:t>
            </w:r>
            <w:hyperlink r:id="rId342" w:history="1">
              <w:r w:rsidR="00CD1323" w:rsidRPr="00964392">
                <w:rPr>
                  <w:color w:val="0000FF"/>
                  <w:u w:val="single"/>
                </w:rPr>
                <w:t xml:space="preserve">Electricity </w:t>
              </w:r>
              <w:r w:rsidRPr="00964392">
                <w:rPr>
                  <w:color w:val="0000FF"/>
                  <w:u w:val="single"/>
                </w:rPr>
                <w:t>Supplier</w:t>
              </w:r>
            </w:hyperlink>
            <w:r w:rsidRPr="00964392">
              <w:rPr>
                <w:color w:val="0000FF"/>
                <w:u w:val="single"/>
              </w:rPr>
              <w:t xml:space="preserve"> </w:t>
            </w:r>
            <w:r>
              <w:t>or </w:t>
            </w:r>
            <w:hyperlink r:id="rId343">
              <w:r>
                <w:rPr>
                  <w:color w:val="0000FF"/>
                  <w:u w:val="single"/>
                </w:rPr>
                <w:t>Customer</w:t>
              </w:r>
            </w:hyperlink>
            <w:r>
              <w:t> by the relevant parts of the </w:t>
            </w:r>
            <w:hyperlink r:id="rId344">
              <w:r>
                <w:rPr>
                  <w:color w:val="0000FF"/>
                  <w:u w:val="single"/>
                </w:rPr>
                <w:t>Distribution Code</w:t>
              </w:r>
            </w:hyperlink>
            <w:r>
              <w:t> and </w:t>
            </w:r>
            <w:hyperlink r:id="rId345">
              <w:r>
                <w:rPr>
                  <w:color w:val="0000FF"/>
                  <w:u w:val="single"/>
                </w:rPr>
                <w:t>DCUSA</w:t>
              </w:r>
            </w:hyperlink>
            <w:r>
              <w:t xml:space="preserve">. </w:t>
            </w:r>
          </w:p>
          <w:p w14:paraId="69BCF71A" w14:textId="77777777" w:rsidR="00E428A9" w:rsidRDefault="00E428A9" w:rsidP="003A5981">
            <w:pPr>
              <w:pStyle w:val="ScheduleSectionL3"/>
              <w:widowControl w:val="0"/>
              <w:spacing w:after="0"/>
              <w:ind w:left="0" w:firstLine="0"/>
              <w:jc w:val="left"/>
            </w:pPr>
          </w:p>
          <w:p w14:paraId="01DE3A13" w14:textId="5B8FDDE0" w:rsidR="00C049FC" w:rsidRDefault="003A5981" w:rsidP="003A5981">
            <w:pPr>
              <w:pStyle w:val="ScheduleSectionL3"/>
              <w:widowControl w:val="0"/>
              <w:spacing w:after="0"/>
              <w:ind w:left="0" w:firstLine="0"/>
              <w:jc w:val="left"/>
            </w:pPr>
            <w:r>
              <w:t>The </w:t>
            </w:r>
            <w:hyperlink r:id="rId346">
              <w:r>
                <w:rPr>
                  <w:color w:val="0000FF"/>
                  <w:u w:val="single"/>
                </w:rPr>
                <w:t>Distribution Code</w:t>
              </w:r>
            </w:hyperlink>
            <w:r>
              <w:t> requires the user's (usually the </w:t>
            </w:r>
            <w:hyperlink r:id="rId347">
              <w:r>
                <w:rPr>
                  <w:color w:val="0000FF"/>
                  <w:u w:val="single"/>
                </w:rPr>
                <w:t>Customer</w:t>
              </w:r>
            </w:hyperlink>
            <w:r>
              <w:t>'s) electrical system to comply with relevant provisions of the </w:t>
            </w:r>
            <w:hyperlink r:id="rId348">
              <w:r>
                <w:rPr>
                  <w:color w:val="0000FF"/>
                  <w:u w:val="single"/>
                </w:rPr>
                <w:t>Distribution Code</w:t>
              </w:r>
            </w:hyperlink>
            <w:r>
              <w:t xml:space="preserve"> and the </w:t>
            </w:r>
            <w:r w:rsidR="004D56CB">
              <w:t>ESQCR</w:t>
            </w:r>
            <w:r>
              <w:t xml:space="preserve">. It also requires agreement to ownership boundaries at the interface and lays down technical requirements for connection. Associated distribution operating codes cover operational liaison which secures safety at this interface and the need for a safety management system to cover work or tests at the operational interface. </w:t>
            </w:r>
          </w:p>
          <w:p w14:paraId="48C096A7" w14:textId="77777777" w:rsidR="00C049FC" w:rsidRDefault="00C049FC" w:rsidP="003A5981">
            <w:pPr>
              <w:pStyle w:val="ScheduleSectionL3"/>
              <w:widowControl w:val="0"/>
              <w:spacing w:after="0"/>
              <w:ind w:left="0" w:firstLine="0"/>
              <w:jc w:val="left"/>
            </w:pPr>
          </w:p>
          <w:p w14:paraId="5BAA41A2" w14:textId="1D7BCFA6" w:rsidR="003A5981" w:rsidRDefault="003A5981" w:rsidP="003A5981">
            <w:pPr>
              <w:pStyle w:val="ScheduleSectionL3"/>
              <w:widowControl w:val="0"/>
              <w:spacing w:after="0"/>
              <w:ind w:left="0" w:firstLine="0"/>
              <w:jc w:val="left"/>
            </w:pPr>
            <w:r>
              <w:t>There is also a duty on the </w:t>
            </w:r>
            <w:hyperlink r:id="rId349">
              <w:r>
                <w:rPr>
                  <w:color w:val="0000FF"/>
                  <w:u w:val="single"/>
                </w:rPr>
                <w:t>Party</w:t>
              </w:r>
            </w:hyperlink>
            <w:r>
              <w:t> responsible for the network or </w:t>
            </w:r>
            <w:hyperlink r:id="rId350">
              <w:r>
                <w:rPr>
                  <w:color w:val="0000FF"/>
                  <w:u w:val="single"/>
                </w:rPr>
                <w:t>Site</w:t>
              </w:r>
            </w:hyperlink>
            <w:r>
              <w:t> at which the </w:t>
            </w:r>
            <w:hyperlink r:id="rId351">
              <w:r>
                <w:rPr>
                  <w:color w:val="0000FF"/>
                  <w:u w:val="single"/>
                </w:rPr>
                <w:t>Metering Equipment</w:t>
              </w:r>
            </w:hyperlink>
            <w:r>
              <w:t> is located to record who is the </w:t>
            </w:r>
            <w:hyperlink r:id="rId352">
              <w:r>
                <w:rPr>
                  <w:color w:val="0000FF"/>
                  <w:u w:val="single"/>
                </w:rPr>
                <w:t>Party</w:t>
              </w:r>
            </w:hyperlink>
            <w:r>
              <w:t> responsible for the </w:t>
            </w:r>
            <w:hyperlink r:id="rId353">
              <w:r>
                <w:rPr>
                  <w:color w:val="0000FF"/>
                  <w:u w:val="single"/>
                </w:rPr>
                <w:t>Metering Equipment</w:t>
              </w:r>
            </w:hyperlink>
            <w:r>
              <w:t>.</w:t>
            </w:r>
          </w:p>
        </w:tc>
        <w:tc>
          <w:tcPr>
            <w:tcW w:w="1417" w:type="dxa"/>
          </w:tcPr>
          <w:p w14:paraId="2DA4DBBD" w14:textId="77777777" w:rsidR="003A5981" w:rsidRPr="00D072FE" w:rsidRDefault="003A5981" w:rsidP="003A5981">
            <w:pPr>
              <w:jc w:val="left"/>
            </w:pPr>
          </w:p>
        </w:tc>
        <w:tc>
          <w:tcPr>
            <w:tcW w:w="1417" w:type="dxa"/>
          </w:tcPr>
          <w:p w14:paraId="288EAD1D" w14:textId="77777777" w:rsidR="003A5981" w:rsidRPr="00D072FE" w:rsidRDefault="003A5981" w:rsidP="003A5981">
            <w:pPr>
              <w:jc w:val="left"/>
            </w:pPr>
          </w:p>
        </w:tc>
        <w:tc>
          <w:tcPr>
            <w:tcW w:w="1417" w:type="dxa"/>
          </w:tcPr>
          <w:p w14:paraId="04940802" w14:textId="067E82AA" w:rsidR="003A5981" w:rsidRPr="009A6BAC" w:rsidRDefault="003A5981" w:rsidP="003A5981">
            <w:pPr>
              <w:jc w:val="left"/>
            </w:pPr>
            <w:r w:rsidRPr="009A6BAC">
              <w:t>MOA</w:t>
            </w:r>
            <w:r w:rsidR="00400215">
              <w:t>, SIP</w:t>
            </w:r>
          </w:p>
        </w:tc>
        <w:tc>
          <w:tcPr>
            <w:tcW w:w="1134" w:type="dxa"/>
          </w:tcPr>
          <w:p w14:paraId="3E03D95E" w14:textId="77777777" w:rsidR="003A5981" w:rsidRPr="00D072FE" w:rsidRDefault="003A5981" w:rsidP="003A5981">
            <w:pPr>
              <w:jc w:val="left"/>
            </w:pPr>
          </w:p>
        </w:tc>
        <w:tc>
          <w:tcPr>
            <w:tcW w:w="1701" w:type="dxa"/>
          </w:tcPr>
          <w:p w14:paraId="7DA8DAF1" w14:textId="0266ED6A" w:rsidR="003A5981" w:rsidRPr="003A5981" w:rsidRDefault="003A5981" w:rsidP="003A5981">
            <w:pPr>
              <w:jc w:val="left"/>
            </w:pPr>
            <w:r w:rsidRPr="00964392">
              <w:rPr>
                <w:szCs w:val="22"/>
              </w:rPr>
              <w:t>MOA</w:t>
            </w:r>
          </w:p>
        </w:tc>
      </w:tr>
    </w:tbl>
    <w:p w14:paraId="68A5F128" w14:textId="77777777" w:rsidR="000B3287" w:rsidRDefault="000B3287" w:rsidP="00AF3D88"/>
    <w:p w14:paraId="4373762A" w14:textId="77777777" w:rsidR="00E057A6" w:rsidRDefault="00E057A6" w:rsidP="00E057A6"/>
    <w:p w14:paraId="07231DEE" w14:textId="77777777" w:rsidR="00E057A6" w:rsidRDefault="00E057A6" w:rsidP="00E057A6"/>
    <w:p w14:paraId="1C3EB37F" w14:textId="77777777" w:rsidR="00637719" w:rsidRDefault="00637719" w:rsidP="00E057A6"/>
    <w:p w14:paraId="4CEB225E" w14:textId="77777777" w:rsidR="00637719" w:rsidRPr="00E057A6" w:rsidRDefault="00637719" w:rsidP="00E057A6"/>
    <w:p w14:paraId="41216FEF" w14:textId="630EE3C2" w:rsidR="00D072FE" w:rsidRPr="00D72FF1" w:rsidRDefault="00E97B47" w:rsidP="007222F8">
      <w:pPr>
        <w:pStyle w:val="Heading1"/>
        <w:keepNext w:val="0"/>
        <w:keepLines w:val="0"/>
        <w:widowControl w:val="0"/>
        <w:spacing w:before="0" w:after="320"/>
        <w:jc w:val="left"/>
        <w:rPr>
          <w:color w:val="70AD47"/>
        </w:rPr>
      </w:pPr>
      <w:bookmarkStart w:id="9" w:name="_Toc211871325"/>
      <w:r>
        <w:lastRenderedPageBreak/>
        <w:t xml:space="preserve">6 </w:t>
      </w:r>
      <w:r w:rsidR="00D072FE">
        <w:t>Qualifications &amp; Training</w:t>
      </w:r>
      <w:bookmarkEnd w:id="9"/>
    </w:p>
    <w:p w14:paraId="3AD00CF3" w14:textId="3891C140" w:rsidR="00D072FE" w:rsidRPr="002F2808" w:rsidRDefault="00E97B47" w:rsidP="002F2808">
      <w:pPr>
        <w:pStyle w:val="ScheduleSectionL2"/>
        <w:ind w:left="720"/>
      </w:pPr>
      <w:r w:rsidRPr="002F2808">
        <w:t>6.1</w:t>
      </w:r>
      <w:r w:rsidR="002F2808">
        <w:t>.</w:t>
      </w:r>
      <w:r w:rsidRPr="002F2808">
        <w:t xml:space="preserve"> </w:t>
      </w:r>
      <w:r w:rsidR="00D072FE" w:rsidRPr="002F2808">
        <w:rPr>
          <w:b/>
          <w:bCs/>
        </w:rPr>
        <w:t>Employee and contractor vetting</w:t>
      </w:r>
    </w:p>
    <w:tbl>
      <w:tblPr>
        <w:tblW w:w="0" w:type="auto"/>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A6307D" w:rsidRPr="00D072FE" w14:paraId="3E180D5B" w14:textId="2F00FC1E" w:rsidTr="004D2007">
        <w:trPr>
          <w:trHeight w:val="808"/>
        </w:trPr>
        <w:tc>
          <w:tcPr>
            <w:tcW w:w="6361" w:type="dxa"/>
          </w:tcPr>
          <w:p w14:paraId="5A8D9A0C" w14:textId="77777777" w:rsidR="002D22B3" w:rsidRPr="00D072FE" w:rsidRDefault="002D22B3" w:rsidP="002D22B3">
            <w:pPr>
              <w:pStyle w:val="Heading1"/>
              <w:jc w:val="left"/>
              <w:rPr>
                <w:b w:val="0"/>
                <w:bCs/>
                <w:color w:val="auto"/>
                <w:sz w:val="20"/>
                <w:szCs w:val="20"/>
              </w:rPr>
            </w:pPr>
          </w:p>
        </w:tc>
        <w:tc>
          <w:tcPr>
            <w:tcW w:w="1417" w:type="dxa"/>
          </w:tcPr>
          <w:p w14:paraId="055B9B0D" w14:textId="25C74821" w:rsidR="002D22B3" w:rsidRPr="002D22B3" w:rsidRDefault="002D22B3" w:rsidP="002D22B3">
            <w:pPr>
              <w:jc w:val="left"/>
              <w:rPr>
                <w:szCs w:val="22"/>
              </w:rPr>
            </w:pPr>
            <w:r w:rsidRPr="002F2808">
              <w:rPr>
                <w:szCs w:val="22"/>
              </w:rPr>
              <w:t xml:space="preserve">Gas </w:t>
            </w:r>
            <w:r w:rsidRPr="002D22B3">
              <w:rPr>
                <w:szCs w:val="22"/>
              </w:rPr>
              <w:t>Involvement</w:t>
            </w:r>
          </w:p>
        </w:tc>
        <w:tc>
          <w:tcPr>
            <w:tcW w:w="1417" w:type="dxa"/>
          </w:tcPr>
          <w:p w14:paraId="2657E949" w14:textId="694D4044" w:rsidR="002D22B3" w:rsidRPr="002D22B3" w:rsidRDefault="002D22B3" w:rsidP="002D22B3">
            <w:pPr>
              <w:jc w:val="left"/>
              <w:rPr>
                <w:szCs w:val="22"/>
              </w:rPr>
            </w:pPr>
            <w:r w:rsidRPr="002F2808">
              <w:rPr>
                <w:szCs w:val="22"/>
              </w:rPr>
              <w:t xml:space="preserve">Smart </w:t>
            </w:r>
            <w:r w:rsidRPr="002D22B3">
              <w:rPr>
                <w:szCs w:val="22"/>
              </w:rPr>
              <w:t>Involvement</w:t>
            </w:r>
          </w:p>
        </w:tc>
        <w:tc>
          <w:tcPr>
            <w:tcW w:w="1417" w:type="dxa"/>
          </w:tcPr>
          <w:p w14:paraId="159D6BC4" w14:textId="18BE6070" w:rsidR="002D22B3" w:rsidRPr="007F09D6" w:rsidRDefault="002D22B3" w:rsidP="002D22B3">
            <w:pPr>
              <w:jc w:val="left"/>
              <w:rPr>
                <w:szCs w:val="22"/>
              </w:rPr>
            </w:pPr>
            <w:r>
              <w:t xml:space="preserve">Electricity </w:t>
            </w:r>
            <w:r w:rsidRPr="002D22B3">
              <w:rPr>
                <w:szCs w:val="22"/>
              </w:rPr>
              <w:t>Involvement</w:t>
            </w:r>
            <w:r w:rsidDel="002D22B3">
              <w:t xml:space="preserve"> </w:t>
            </w:r>
          </w:p>
        </w:tc>
        <w:tc>
          <w:tcPr>
            <w:tcW w:w="1134" w:type="dxa"/>
          </w:tcPr>
          <w:p w14:paraId="533BF44D" w14:textId="77777777" w:rsidR="002D22B3" w:rsidRPr="007F09D6" w:rsidRDefault="002D22B3" w:rsidP="002D22B3">
            <w:pPr>
              <w:jc w:val="left"/>
              <w:rPr>
                <w:szCs w:val="22"/>
              </w:rPr>
            </w:pPr>
            <w:r>
              <w:t>Work Category</w:t>
            </w:r>
          </w:p>
        </w:tc>
        <w:tc>
          <w:tcPr>
            <w:tcW w:w="1701" w:type="dxa"/>
          </w:tcPr>
          <w:p w14:paraId="53D4DCDE" w14:textId="3DFAE2C3" w:rsidR="002D22B3" w:rsidRPr="00D85D41" w:rsidRDefault="002D22B3" w:rsidP="002D22B3">
            <w:pPr>
              <w:jc w:val="left"/>
            </w:pPr>
            <w:r w:rsidRPr="002F2808">
              <w:rPr>
                <w:szCs w:val="22"/>
              </w:rPr>
              <w:t>Auditable Party</w:t>
            </w:r>
          </w:p>
        </w:tc>
      </w:tr>
      <w:tr w:rsidR="00A6307D" w:rsidRPr="00D072FE" w14:paraId="259736DC" w14:textId="55837600" w:rsidTr="004D2007">
        <w:tc>
          <w:tcPr>
            <w:tcW w:w="6361" w:type="dxa"/>
          </w:tcPr>
          <w:p w14:paraId="3BC53EAA" w14:textId="31D9CCED" w:rsidR="00530BC2" w:rsidRPr="002D61F0" w:rsidRDefault="00530BC2" w:rsidP="00530BC2">
            <w:pPr>
              <w:pStyle w:val="ScheduleSectionL3"/>
              <w:widowControl w:val="0"/>
              <w:spacing w:after="0"/>
              <w:ind w:left="0" w:firstLine="0"/>
              <w:jc w:val="left"/>
            </w:pPr>
            <w:r>
              <w:t xml:space="preserve">6.1.1 </w:t>
            </w:r>
            <w:r w:rsidR="007B3140">
              <w:t xml:space="preserve">Relevant </w:t>
            </w:r>
            <w:hyperlink r:id="rId354" w:history="1">
              <w:r w:rsidR="00C50E41" w:rsidRPr="002F2808">
                <w:rPr>
                  <w:rStyle w:val="Hyperlink"/>
                  <w:color w:val="0000FF"/>
                </w:rPr>
                <w:t>Parties</w:t>
              </w:r>
            </w:hyperlink>
            <w:r>
              <w:t xml:space="preserve"> shall operate a suitable employee and contractor vetting procedure </w:t>
            </w:r>
            <w:r w:rsidR="00246530">
              <w:t>and</w:t>
            </w:r>
            <w:r>
              <w:t xml:space="preserve"> ensure that persons attending site are fit and proper persons within the meaning of the standard condition of the </w:t>
            </w:r>
            <w:hyperlink r:id="rId355" w:history="1">
              <w:r w:rsidR="003A63B1" w:rsidRPr="00AA7471">
                <w:rPr>
                  <w:rStyle w:val="Hyperlink"/>
                  <w:color w:val="0000FF"/>
                </w:rPr>
                <w:t xml:space="preserve">Energy </w:t>
              </w:r>
              <w:r w:rsidRPr="00AA7471">
                <w:rPr>
                  <w:rStyle w:val="Hyperlink"/>
                  <w:color w:val="0000FF"/>
                </w:rPr>
                <w:t>Supply Licence</w:t>
              </w:r>
            </w:hyperlink>
            <w:r>
              <w:t>.</w:t>
            </w:r>
          </w:p>
        </w:tc>
        <w:tc>
          <w:tcPr>
            <w:tcW w:w="1417" w:type="dxa"/>
          </w:tcPr>
          <w:p w14:paraId="1901DB19" w14:textId="1FB50C1D" w:rsidR="00530BC2" w:rsidRPr="009A6BAC" w:rsidRDefault="00530BC2" w:rsidP="00530BC2">
            <w:pPr>
              <w:jc w:val="left"/>
              <w:rPr>
                <w:szCs w:val="22"/>
              </w:rPr>
            </w:pPr>
            <w:r w:rsidRPr="009A6BAC">
              <w:t>AMI, ASP, MAM</w:t>
            </w:r>
          </w:p>
        </w:tc>
        <w:tc>
          <w:tcPr>
            <w:tcW w:w="1417" w:type="dxa"/>
          </w:tcPr>
          <w:p w14:paraId="773F11AA" w14:textId="0FEF7675" w:rsidR="00530BC2" w:rsidRPr="009A6BAC" w:rsidRDefault="00530BC2" w:rsidP="00530BC2">
            <w:pPr>
              <w:jc w:val="left"/>
              <w:rPr>
                <w:szCs w:val="22"/>
              </w:rPr>
            </w:pPr>
            <w:r w:rsidRPr="009A6BAC">
              <w:t>ES</w:t>
            </w:r>
          </w:p>
        </w:tc>
        <w:tc>
          <w:tcPr>
            <w:tcW w:w="1417" w:type="dxa"/>
          </w:tcPr>
          <w:p w14:paraId="4995A0D1" w14:textId="55542739" w:rsidR="00530BC2" w:rsidRPr="009A6BAC" w:rsidRDefault="00530BC2" w:rsidP="00530BC2">
            <w:pPr>
              <w:jc w:val="left"/>
              <w:rPr>
                <w:szCs w:val="22"/>
              </w:rPr>
            </w:pPr>
            <w:r w:rsidRPr="009A6BAC">
              <w:t>DNO, MOA, EMO</w:t>
            </w:r>
            <w:r w:rsidR="00C478B5">
              <w:t>, SIP</w:t>
            </w:r>
          </w:p>
        </w:tc>
        <w:tc>
          <w:tcPr>
            <w:tcW w:w="1134" w:type="dxa"/>
          </w:tcPr>
          <w:p w14:paraId="0C4747B9" w14:textId="77777777" w:rsidR="00530BC2" w:rsidRPr="007F09D6" w:rsidRDefault="00530BC2" w:rsidP="00530BC2">
            <w:pPr>
              <w:jc w:val="left"/>
              <w:rPr>
                <w:szCs w:val="22"/>
              </w:rPr>
            </w:pPr>
            <w:r>
              <w:t>C1, C2, C3, C4</w:t>
            </w:r>
          </w:p>
        </w:tc>
        <w:tc>
          <w:tcPr>
            <w:tcW w:w="1701" w:type="dxa"/>
          </w:tcPr>
          <w:p w14:paraId="2F52C255" w14:textId="6D823015" w:rsidR="00530BC2" w:rsidRPr="00530BC2" w:rsidRDefault="00530BC2" w:rsidP="00530BC2">
            <w:pPr>
              <w:jc w:val="left"/>
            </w:pPr>
            <w:r w:rsidRPr="002F2808">
              <w:rPr>
                <w:szCs w:val="22"/>
              </w:rPr>
              <w:t>AMI, ASP, MAM, ES, DNO, MOA, EMO</w:t>
            </w:r>
          </w:p>
        </w:tc>
      </w:tr>
      <w:tr w:rsidR="00A6307D" w:rsidRPr="00D072FE" w14:paraId="4CDC66A3" w14:textId="4A5BA730" w:rsidTr="004D2007">
        <w:tc>
          <w:tcPr>
            <w:tcW w:w="6361" w:type="dxa"/>
          </w:tcPr>
          <w:p w14:paraId="352067AB" w14:textId="676CCA5C" w:rsidR="00530BC2" w:rsidRDefault="00530BC2" w:rsidP="00530BC2">
            <w:pPr>
              <w:pStyle w:val="ScheduleSectionL3"/>
              <w:widowControl w:val="0"/>
              <w:spacing w:after="0"/>
              <w:ind w:left="0" w:firstLine="0"/>
              <w:jc w:val="left"/>
              <w:rPr>
                <w:color w:val="747474"/>
              </w:rPr>
            </w:pPr>
            <w:r w:rsidRPr="00E601D1">
              <w:rPr>
                <w:rFonts w:eastAsia="Arial" w:cs="Arial"/>
                <w:i/>
              </w:rPr>
              <w:t xml:space="preserve">Note: </w:t>
            </w:r>
            <w:r w:rsidR="00C478B5" w:rsidRPr="00E601D1">
              <w:rPr>
                <w:rFonts w:eastAsia="Arial" w:cs="Arial"/>
                <w:i/>
              </w:rPr>
              <w:t xml:space="preserve">The </w:t>
            </w:r>
            <w:hyperlink r:id="rId356" w:history="1">
              <w:r w:rsidR="00C478B5" w:rsidRPr="0001339A">
                <w:rPr>
                  <w:rStyle w:val="Hyperlink"/>
                  <w:rFonts w:eastAsia="Arial" w:cs="Arial"/>
                  <w:i/>
                  <w:color w:val="0000FF"/>
                </w:rPr>
                <w:t>CoMCoP</w:t>
              </w:r>
            </w:hyperlink>
            <w:r w:rsidR="00C478B5" w:rsidRPr="00E601D1">
              <w:rPr>
                <w:rFonts w:eastAsia="Arial" w:cs="Arial"/>
                <w:i/>
              </w:rPr>
              <w:t xml:space="preserve"> Supplementary Guidance Document </w:t>
            </w:r>
            <w:r w:rsidRPr="00E601D1">
              <w:rPr>
                <w:rFonts w:eastAsia="Arial" w:cs="Arial"/>
                <w:i/>
              </w:rPr>
              <w:t>provides an example of an employee vetting procedure</w:t>
            </w:r>
            <w:r>
              <w:rPr>
                <w:i/>
                <w:color w:val="747474"/>
              </w:rPr>
              <w:t>.</w:t>
            </w:r>
          </w:p>
        </w:tc>
        <w:tc>
          <w:tcPr>
            <w:tcW w:w="1417" w:type="dxa"/>
          </w:tcPr>
          <w:p w14:paraId="3735EB7B" w14:textId="0809C5A2" w:rsidR="00530BC2" w:rsidRPr="009A6BAC" w:rsidRDefault="00530BC2" w:rsidP="00530BC2">
            <w:pPr>
              <w:jc w:val="left"/>
              <w:rPr>
                <w:szCs w:val="22"/>
              </w:rPr>
            </w:pPr>
            <w:r w:rsidRPr="009A6BAC">
              <w:t>AMI, ASP, MAM</w:t>
            </w:r>
          </w:p>
        </w:tc>
        <w:tc>
          <w:tcPr>
            <w:tcW w:w="1417" w:type="dxa"/>
          </w:tcPr>
          <w:p w14:paraId="2A9797CA" w14:textId="70A0128F" w:rsidR="00530BC2" w:rsidRPr="009A6BAC" w:rsidRDefault="00530BC2" w:rsidP="00530BC2">
            <w:pPr>
              <w:jc w:val="left"/>
              <w:rPr>
                <w:szCs w:val="22"/>
              </w:rPr>
            </w:pPr>
            <w:r w:rsidRPr="009A6BAC">
              <w:t xml:space="preserve">ES </w:t>
            </w:r>
          </w:p>
        </w:tc>
        <w:tc>
          <w:tcPr>
            <w:tcW w:w="1417" w:type="dxa"/>
          </w:tcPr>
          <w:p w14:paraId="14A6EC83" w14:textId="67C38B79" w:rsidR="00530BC2" w:rsidRPr="009A6BAC" w:rsidRDefault="00530BC2" w:rsidP="00530BC2">
            <w:pPr>
              <w:jc w:val="left"/>
              <w:rPr>
                <w:szCs w:val="22"/>
              </w:rPr>
            </w:pPr>
            <w:r w:rsidRPr="009A6BAC">
              <w:t>DNO, MOA, EMO</w:t>
            </w:r>
            <w:r w:rsidR="009526DC">
              <w:t>, SIP</w:t>
            </w:r>
          </w:p>
        </w:tc>
        <w:tc>
          <w:tcPr>
            <w:tcW w:w="1134" w:type="dxa"/>
          </w:tcPr>
          <w:p w14:paraId="62CC260B" w14:textId="77777777" w:rsidR="00530BC2" w:rsidRPr="007F09D6" w:rsidRDefault="00530BC2" w:rsidP="00530BC2">
            <w:pPr>
              <w:jc w:val="left"/>
              <w:rPr>
                <w:szCs w:val="22"/>
              </w:rPr>
            </w:pPr>
            <w:r>
              <w:t>C1, C2, C3, C4</w:t>
            </w:r>
          </w:p>
        </w:tc>
        <w:tc>
          <w:tcPr>
            <w:tcW w:w="1701" w:type="dxa"/>
          </w:tcPr>
          <w:p w14:paraId="3929ADE3" w14:textId="77777777" w:rsidR="00530BC2" w:rsidRDefault="00530BC2" w:rsidP="00530BC2">
            <w:pPr>
              <w:jc w:val="left"/>
            </w:pPr>
          </w:p>
        </w:tc>
      </w:tr>
      <w:tr w:rsidR="00A6307D" w:rsidRPr="00D072FE" w14:paraId="4896F545" w14:textId="29872C47" w:rsidTr="004D2007">
        <w:tc>
          <w:tcPr>
            <w:tcW w:w="6361" w:type="dxa"/>
          </w:tcPr>
          <w:p w14:paraId="3E5A519C" w14:textId="16CF2EE5" w:rsidR="00530BC2" w:rsidRDefault="00530BC2" w:rsidP="00530BC2">
            <w:pPr>
              <w:pStyle w:val="ScheduleSectionL3"/>
              <w:widowControl w:val="0"/>
              <w:spacing w:after="0"/>
              <w:ind w:left="0" w:firstLine="0"/>
              <w:jc w:val="left"/>
            </w:pPr>
            <w:r>
              <w:t>6.1.2 Where </w:t>
            </w:r>
            <w:hyperlink r:id="rId357" w:history="1">
              <w:r w:rsidRPr="00B9315A">
                <w:rPr>
                  <w:rStyle w:val="Hyperlink"/>
                  <w:color w:val="0000FF"/>
                </w:rPr>
                <w:t>Meter Operative</w:t>
              </w:r>
            </w:hyperlink>
            <w:r>
              <w:t>s are to be given authority to operate </w:t>
            </w:r>
            <w:hyperlink r:id="rId358" w:history="1">
              <w:r w:rsidRPr="007714D6">
                <w:rPr>
                  <w:rStyle w:val="Hyperlink"/>
                  <w:color w:val="0000FF"/>
                </w:rPr>
                <w:t>DNO Equipment</w:t>
              </w:r>
            </w:hyperlink>
            <w:r>
              <w:t> and/or enter </w:t>
            </w:r>
            <w:hyperlink r:id="rId359">
              <w:r>
                <w:rPr>
                  <w:color w:val="0000FF"/>
                  <w:u w:val="single"/>
                </w:rPr>
                <w:t>DNO</w:t>
              </w:r>
            </w:hyperlink>
            <w:r>
              <w:t xml:space="preserve"> controlled substations (as in </w:t>
            </w:r>
            <w:r w:rsidR="007C2E4C">
              <w:t>section</w:t>
            </w:r>
            <w:r>
              <w:t>11.2.6(a)), they may be authorised by the </w:t>
            </w:r>
            <w:hyperlink r:id="rId360">
              <w:r>
                <w:rPr>
                  <w:color w:val="0000FF"/>
                  <w:u w:val="single"/>
                </w:rPr>
                <w:t>DNO</w:t>
              </w:r>
            </w:hyperlink>
            <w:r>
              <w:t> under its </w:t>
            </w:r>
            <w:hyperlink r:id="rId361" w:history="1">
              <w:r w:rsidRPr="007C2E4C">
                <w:rPr>
                  <w:color w:val="0000FF"/>
                  <w:u w:val="single"/>
                </w:rPr>
                <w:t>Distribution Safety Rule</w:t>
              </w:r>
              <w:r w:rsidRPr="00A26693">
                <w:rPr>
                  <w:color w:val="0000FF"/>
                  <w:u w:val="single"/>
                </w:rPr>
                <w:t>s</w:t>
              </w:r>
            </w:hyperlink>
            <w:r>
              <w:t>. The </w:t>
            </w:r>
            <w:hyperlink r:id="rId362">
              <w:r>
                <w:rPr>
                  <w:color w:val="0000FF"/>
                  <w:u w:val="single"/>
                </w:rPr>
                <w:t>DNO</w:t>
              </w:r>
            </w:hyperlink>
            <w:r>
              <w:t> will carry out the necessary assessment and may refuse to authorise or permit to be authorised any person who fails to meet the standards required by it to operate on its network. The </w:t>
            </w:r>
            <w:hyperlink r:id="rId363" w:history="1">
              <w:r w:rsidRPr="002E3DAB">
                <w:rPr>
                  <w:rStyle w:val="Hyperlink"/>
                  <w:color w:val="0000FF"/>
                </w:rPr>
                <w:t>EMO</w:t>
              </w:r>
            </w:hyperlink>
            <w:r>
              <w:t xml:space="preserve"> shall be responsible for giving authority to  </w:t>
            </w:r>
            <w:hyperlink r:id="rId364" w:history="1">
              <w:r w:rsidR="00A26096" w:rsidRPr="00007380">
                <w:rPr>
                  <w:rStyle w:val="Hyperlink"/>
                  <w:color w:val="0000FF"/>
                </w:rPr>
                <w:t>Meter Operative</w:t>
              </w:r>
            </w:hyperlink>
            <w:r w:rsidR="00A26096">
              <w:t>s</w:t>
            </w:r>
            <w:r>
              <w:t xml:space="preserve"> under paragraph 11.2.6(b) below). Prior to giving such authority, the </w:t>
            </w:r>
            <w:hyperlink r:id="rId365" w:history="1">
              <w:r w:rsidRPr="00B9315A">
                <w:rPr>
                  <w:rStyle w:val="Hyperlink"/>
                  <w:color w:val="0000FF"/>
                </w:rPr>
                <w:t>Meter Operative</w:t>
              </w:r>
            </w:hyperlink>
            <w:r>
              <w:t>s will require training in the avoidance of relevant dangers.</w:t>
            </w:r>
          </w:p>
        </w:tc>
        <w:tc>
          <w:tcPr>
            <w:tcW w:w="1417" w:type="dxa"/>
          </w:tcPr>
          <w:p w14:paraId="29F991B5" w14:textId="77777777" w:rsidR="00530BC2" w:rsidRPr="009A6BAC" w:rsidRDefault="00530BC2" w:rsidP="00530BC2">
            <w:pPr>
              <w:jc w:val="left"/>
              <w:rPr>
                <w:szCs w:val="22"/>
              </w:rPr>
            </w:pPr>
          </w:p>
        </w:tc>
        <w:tc>
          <w:tcPr>
            <w:tcW w:w="1417" w:type="dxa"/>
          </w:tcPr>
          <w:p w14:paraId="6657A3E5" w14:textId="77777777" w:rsidR="00530BC2" w:rsidRPr="009A6BAC" w:rsidRDefault="00530BC2" w:rsidP="00530BC2">
            <w:pPr>
              <w:jc w:val="left"/>
              <w:rPr>
                <w:szCs w:val="22"/>
              </w:rPr>
            </w:pPr>
          </w:p>
        </w:tc>
        <w:tc>
          <w:tcPr>
            <w:tcW w:w="1417" w:type="dxa"/>
          </w:tcPr>
          <w:p w14:paraId="4B376B8C" w14:textId="230FF4CB" w:rsidR="00530BC2" w:rsidRPr="009A6BAC" w:rsidRDefault="00530BC2" w:rsidP="00530BC2">
            <w:pPr>
              <w:jc w:val="left"/>
              <w:rPr>
                <w:szCs w:val="22"/>
              </w:rPr>
            </w:pPr>
            <w:r w:rsidRPr="009A6BAC">
              <w:t>DNO, EMO</w:t>
            </w:r>
            <w:r w:rsidR="00227520">
              <w:t>, SIP</w:t>
            </w:r>
          </w:p>
        </w:tc>
        <w:tc>
          <w:tcPr>
            <w:tcW w:w="1134" w:type="dxa"/>
          </w:tcPr>
          <w:p w14:paraId="2825AE28" w14:textId="77777777" w:rsidR="00530BC2" w:rsidRPr="007F09D6" w:rsidRDefault="00530BC2" w:rsidP="00530BC2">
            <w:pPr>
              <w:jc w:val="left"/>
              <w:rPr>
                <w:szCs w:val="22"/>
              </w:rPr>
            </w:pPr>
          </w:p>
        </w:tc>
        <w:tc>
          <w:tcPr>
            <w:tcW w:w="1701" w:type="dxa"/>
          </w:tcPr>
          <w:p w14:paraId="41BA7656" w14:textId="367B82A7" w:rsidR="00530BC2" w:rsidRPr="00530BC2" w:rsidRDefault="00530BC2" w:rsidP="00530BC2">
            <w:pPr>
              <w:jc w:val="left"/>
              <w:rPr>
                <w:szCs w:val="22"/>
              </w:rPr>
            </w:pPr>
            <w:r w:rsidRPr="00A26693">
              <w:rPr>
                <w:szCs w:val="22"/>
              </w:rPr>
              <w:t>DNO, EMO</w:t>
            </w:r>
          </w:p>
        </w:tc>
      </w:tr>
      <w:tr w:rsidR="00A6307D" w:rsidRPr="00D072FE" w14:paraId="19742BC8" w14:textId="154062D8" w:rsidTr="004D2007">
        <w:tc>
          <w:tcPr>
            <w:tcW w:w="6361" w:type="dxa"/>
          </w:tcPr>
          <w:p w14:paraId="624C2F82" w14:textId="28E609BE" w:rsidR="00530BC2" w:rsidRDefault="00530BC2" w:rsidP="00530BC2">
            <w:pPr>
              <w:pStyle w:val="ScheduleSectionL3"/>
              <w:widowControl w:val="0"/>
              <w:spacing w:after="0"/>
              <w:ind w:left="0" w:firstLine="0"/>
              <w:jc w:val="left"/>
            </w:pPr>
            <w:r>
              <w:t>6.1.3 Work on or in the vicinity of </w:t>
            </w:r>
            <w:hyperlink r:id="rId366" w:history="1">
              <w:r w:rsidRPr="007714D6">
                <w:rPr>
                  <w:rStyle w:val="Hyperlink"/>
                  <w:color w:val="0000FF"/>
                </w:rPr>
                <w:t>DNO Equipment</w:t>
              </w:r>
            </w:hyperlink>
            <w:r>
              <w:t> carried out by </w:t>
            </w:r>
            <w:hyperlink r:id="rId367">
              <w:r>
                <w:rPr>
                  <w:color w:val="0000FF"/>
                  <w:u w:val="single"/>
                </w:rPr>
                <w:t>DNO</w:t>
              </w:r>
            </w:hyperlink>
            <w:r>
              <w:t> employees or agents is governed by the </w:t>
            </w:r>
            <w:hyperlink r:id="rId368" w:history="1">
              <w:r w:rsidRPr="001B3E16">
                <w:rPr>
                  <w:color w:val="0000FF"/>
                  <w:u w:val="single"/>
                </w:rPr>
                <w:t>Distribution Safety Rule</w:t>
              </w:r>
              <w:r w:rsidRPr="00A26693">
                <w:rPr>
                  <w:color w:val="0000FF"/>
                  <w:u w:val="single"/>
                </w:rPr>
                <w:t>s</w:t>
              </w:r>
              <w:r w:rsidRPr="00A26693">
                <w:rPr>
                  <w:rStyle w:val="Hyperlink"/>
                  <w:u w:val="none"/>
                </w:rPr>
                <w:t> </w:t>
              </w:r>
            </w:hyperlink>
            <w:r>
              <w:t>of the respective </w:t>
            </w:r>
            <w:hyperlink r:id="rId369">
              <w:r>
                <w:rPr>
                  <w:color w:val="0000FF"/>
                  <w:u w:val="single"/>
                </w:rPr>
                <w:t>DNO</w:t>
              </w:r>
            </w:hyperlink>
            <w:r>
              <w:t>. The </w:t>
            </w:r>
            <w:hyperlink r:id="rId370">
              <w:r>
                <w:rPr>
                  <w:color w:val="0000FF"/>
                  <w:u w:val="single"/>
                </w:rPr>
                <w:t>MOA</w:t>
              </w:r>
            </w:hyperlink>
            <w:r>
              <w:t> shall ensure that its </w:t>
            </w:r>
            <w:hyperlink r:id="rId371" w:history="1">
              <w:r w:rsidRPr="00B9315A">
                <w:rPr>
                  <w:rStyle w:val="Hyperlink"/>
                  <w:color w:val="0000FF"/>
                </w:rPr>
                <w:t>Meter Operative</w:t>
              </w:r>
            </w:hyperlink>
            <w:r>
              <w:t>s are aware of the relevant </w:t>
            </w:r>
            <w:hyperlink r:id="rId372">
              <w:r>
                <w:rPr>
                  <w:color w:val="0000FF"/>
                  <w:u w:val="single"/>
                </w:rPr>
                <w:t>DNO</w:t>
              </w:r>
            </w:hyperlink>
            <w:r>
              <w:t xml:space="preserve"> procedures and documentation (see </w:t>
            </w:r>
            <w:r w:rsidR="00311B14">
              <w:t xml:space="preserve">section </w:t>
            </w:r>
            <w:r>
              <w:t xml:space="preserve">6.1.4 below). In order to </w:t>
            </w:r>
            <w:r>
              <w:lastRenderedPageBreak/>
              <w:t>receive certain safety documentation, </w:t>
            </w:r>
            <w:hyperlink r:id="rId373" w:history="1">
              <w:r w:rsidRPr="00B9315A">
                <w:rPr>
                  <w:rStyle w:val="Hyperlink"/>
                  <w:color w:val="0000FF"/>
                </w:rPr>
                <w:t>Meter Operative</w:t>
              </w:r>
            </w:hyperlink>
            <w:r>
              <w:t xml:space="preserve">s may need to be </w:t>
            </w:r>
            <w:r w:rsidR="00311B14">
              <w:t>authorised</w:t>
            </w:r>
            <w:r>
              <w:t xml:space="preserve"> by the </w:t>
            </w:r>
            <w:hyperlink r:id="rId374">
              <w:r>
                <w:rPr>
                  <w:color w:val="0000FF"/>
                  <w:u w:val="single"/>
                </w:rPr>
                <w:t>DNO</w:t>
              </w:r>
            </w:hyperlink>
            <w:r>
              <w:t> as </w:t>
            </w:r>
            <w:hyperlink r:id="rId375">
              <w:r>
                <w:rPr>
                  <w:color w:val="0000FF"/>
                  <w:u w:val="single"/>
                </w:rPr>
                <w:t>Competent Person</w:t>
              </w:r>
            </w:hyperlink>
            <w:r>
              <w:t>s within the meaning of the </w:t>
            </w:r>
            <w:hyperlink r:id="rId376">
              <w:r>
                <w:rPr>
                  <w:color w:val="0000FF"/>
                  <w:u w:val="single"/>
                </w:rPr>
                <w:t>Distribution Safety Rule</w:t>
              </w:r>
            </w:hyperlink>
            <w:r>
              <w:t>s. </w:t>
            </w:r>
          </w:p>
        </w:tc>
        <w:tc>
          <w:tcPr>
            <w:tcW w:w="1417" w:type="dxa"/>
          </w:tcPr>
          <w:p w14:paraId="1FC76718" w14:textId="77777777" w:rsidR="00530BC2" w:rsidRPr="00D072FE" w:rsidRDefault="00530BC2" w:rsidP="00530BC2">
            <w:pPr>
              <w:jc w:val="left"/>
            </w:pPr>
          </w:p>
        </w:tc>
        <w:tc>
          <w:tcPr>
            <w:tcW w:w="1417" w:type="dxa"/>
          </w:tcPr>
          <w:p w14:paraId="3FCAC787" w14:textId="77777777" w:rsidR="00530BC2" w:rsidRPr="00D072FE" w:rsidRDefault="00530BC2" w:rsidP="00530BC2">
            <w:pPr>
              <w:jc w:val="left"/>
            </w:pPr>
          </w:p>
        </w:tc>
        <w:tc>
          <w:tcPr>
            <w:tcW w:w="1417" w:type="dxa"/>
          </w:tcPr>
          <w:p w14:paraId="61556EA4" w14:textId="12049435" w:rsidR="00530BC2" w:rsidRPr="009A6BAC" w:rsidRDefault="00530BC2" w:rsidP="00530BC2">
            <w:pPr>
              <w:jc w:val="left"/>
            </w:pPr>
            <w:r w:rsidRPr="009A6BAC">
              <w:t xml:space="preserve">DNO, </w:t>
            </w:r>
            <w:r w:rsidR="00972EF8">
              <w:t>MOA,</w:t>
            </w:r>
            <w:r w:rsidRPr="009A6BAC">
              <w:t xml:space="preserve"> EMO</w:t>
            </w:r>
            <w:r w:rsidR="00972EF8">
              <w:t>, SIP</w:t>
            </w:r>
          </w:p>
        </w:tc>
        <w:tc>
          <w:tcPr>
            <w:tcW w:w="1134" w:type="dxa"/>
          </w:tcPr>
          <w:p w14:paraId="2582794C" w14:textId="77777777" w:rsidR="00530BC2" w:rsidRPr="00D072FE" w:rsidRDefault="00530BC2" w:rsidP="00530BC2">
            <w:pPr>
              <w:jc w:val="left"/>
            </w:pPr>
          </w:p>
        </w:tc>
        <w:tc>
          <w:tcPr>
            <w:tcW w:w="1701" w:type="dxa"/>
          </w:tcPr>
          <w:p w14:paraId="621CC5B8" w14:textId="3B4FFF3C" w:rsidR="00530BC2" w:rsidRPr="00530BC2" w:rsidRDefault="00530BC2" w:rsidP="00530BC2">
            <w:pPr>
              <w:jc w:val="left"/>
            </w:pPr>
            <w:r w:rsidRPr="00445140">
              <w:rPr>
                <w:szCs w:val="22"/>
              </w:rPr>
              <w:t>DNO, MOA EMO</w:t>
            </w:r>
          </w:p>
        </w:tc>
      </w:tr>
      <w:tr w:rsidR="00A6307D" w:rsidRPr="00D072FE" w14:paraId="20B75779" w14:textId="26136D15" w:rsidTr="004D2007">
        <w:tc>
          <w:tcPr>
            <w:tcW w:w="6361" w:type="dxa"/>
          </w:tcPr>
          <w:p w14:paraId="18C062F6" w14:textId="417E503D" w:rsidR="00530BC2" w:rsidRDefault="00530BC2" w:rsidP="00530BC2">
            <w:pPr>
              <w:pStyle w:val="ScheduleSectionL3"/>
              <w:widowControl w:val="0"/>
              <w:spacing w:after="0"/>
              <w:ind w:left="0" w:firstLine="0"/>
              <w:jc w:val="left"/>
            </w:pPr>
            <w:r>
              <w:t xml:space="preserve">6.1.4 In regard to works on </w:t>
            </w:r>
            <w:hyperlink r:id="rId377" w:history="1">
              <w:r w:rsidR="00857CC7" w:rsidRPr="00A6307D">
                <w:rPr>
                  <w:rStyle w:val="Hyperlink"/>
                  <w:color w:val="0000FF"/>
                </w:rPr>
                <w:t xml:space="preserve">DNO </w:t>
              </w:r>
              <w:r w:rsidR="00C77ACD" w:rsidRPr="00A6307D">
                <w:rPr>
                  <w:rStyle w:val="Hyperlink"/>
                  <w:color w:val="0000FF"/>
                </w:rPr>
                <w:t>E</w:t>
              </w:r>
              <w:r w:rsidRPr="00A6307D">
                <w:rPr>
                  <w:rStyle w:val="Hyperlink"/>
                  <w:color w:val="0000FF"/>
                </w:rPr>
                <w:t>quipment</w:t>
              </w:r>
            </w:hyperlink>
            <w:r>
              <w:t>, the </w:t>
            </w:r>
            <w:hyperlink r:id="rId378">
              <w:r>
                <w:rPr>
                  <w:color w:val="0000FF"/>
                  <w:u w:val="single"/>
                </w:rPr>
                <w:t>DNO</w:t>
              </w:r>
            </w:hyperlink>
            <w:r>
              <w:t> addresses these duties for its own employees through the safe systems of work and safety procedures detailed in its </w:t>
            </w:r>
            <w:hyperlink r:id="rId379">
              <w:r>
                <w:rPr>
                  <w:color w:val="0000FF"/>
                  <w:u w:val="single"/>
                </w:rPr>
                <w:t>Distribution Safety Rule</w:t>
              </w:r>
            </w:hyperlink>
            <w:r>
              <w:t>s. These require, amongst other things, that persons carrying out work are trained and assessed as competent to avoid danger. However, the general duty extends to ensuring that equipment and </w:t>
            </w:r>
            <w:hyperlink r:id="rId380">
              <w:r>
                <w:rPr>
                  <w:color w:val="0000FF"/>
                  <w:u w:val="single"/>
                </w:rPr>
                <w:t>Site</w:t>
              </w:r>
            </w:hyperlink>
            <w:r>
              <w:t>s within its control are not in a defective or hazardous condition, so far as is "reasonably practicable". </w:t>
            </w:r>
          </w:p>
        </w:tc>
        <w:tc>
          <w:tcPr>
            <w:tcW w:w="1417" w:type="dxa"/>
          </w:tcPr>
          <w:p w14:paraId="27A13FE6" w14:textId="77777777" w:rsidR="00530BC2" w:rsidRPr="00D072FE" w:rsidRDefault="00530BC2" w:rsidP="00530BC2">
            <w:pPr>
              <w:jc w:val="left"/>
            </w:pPr>
          </w:p>
        </w:tc>
        <w:tc>
          <w:tcPr>
            <w:tcW w:w="1417" w:type="dxa"/>
          </w:tcPr>
          <w:p w14:paraId="701D2DCC" w14:textId="77777777" w:rsidR="00530BC2" w:rsidRPr="009A6BAC" w:rsidRDefault="00530BC2" w:rsidP="00530BC2">
            <w:pPr>
              <w:jc w:val="left"/>
            </w:pPr>
          </w:p>
        </w:tc>
        <w:tc>
          <w:tcPr>
            <w:tcW w:w="1417" w:type="dxa"/>
          </w:tcPr>
          <w:p w14:paraId="2A72E3BF" w14:textId="33C428B6" w:rsidR="00530BC2" w:rsidRPr="009A6BAC" w:rsidRDefault="00530BC2" w:rsidP="00530BC2">
            <w:pPr>
              <w:jc w:val="left"/>
            </w:pPr>
            <w:r w:rsidRPr="009A6BAC">
              <w:t>DNO</w:t>
            </w:r>
          </w:p>
        </w:tc>
        <w:tc>
          <w:tcPr>
            <w:tcW w:w="1134" w:type="dxa"/>
          </w:tcPr>
          <w:p w14:paraId="1497DAF3" w14:textId="77777777" w:rsidR="00530BC2" w:rsidRPr="00D072FE" w:rsidRDefault="00530BC2" w:rsidP="00530BC2">
            <w:pPr>
              <w:jc w:val="left"/>
            </w:pPr>
          </w:p>
        </w:tc>
        <w:tc>
          <w:tcPr>
            <w:tcW w:w="1701" w:type="dxa"/>
          </w:tcPr>
          <w:p w14:paraId="524C7434" w14:textId="06FF6DFA" w:rsidR="00530BC2" w:rsidRPr="00530BC2" w:rsidRDefault="00530BC2" w:rsidP="00530BC2">
            <w:pPr>
              <w:jc w:val="left"/>
            </w:pPr>
            <w:r w:rsidRPr="00445140">
              <w:rPr>
                <w:szCs w:val="22"/>
              </w:rPr>
              <w:t>DNO</w:t>
            </w:r>
          </w:p>
        </w:tc>
      </w:tr>
      <w:tr w:rsidR="00A6307D" w:rsidRPr="00D072FE" w14:paraId="0F01C53A" w14:textId="77777777" w:rsidTr="004D2007">
        <w:tc>
          <w:tcPr>
            <w:tcW w:w="6361" w:type="dxa"/>
          </w:tcPr>
          <w:p w14:paraId="68CF06EE" w14:textId="7FD599F1" w:rsidR="00530BC2" w:rsidRPr="00066A44" w:rsidRDefault="00530BC2" w:rsidP="00530BC2">
            <w:pPr>
              <w:pStyle w:val="ScheduleSectionL3"/>
              <w:widowControl w:val="0"/>
              <w:spacing w:after="0"/>
              <w:ind w:left="0" w:firstLine="0"/>
              <w:jc w:val="left"/>
            </w:pPr>
            <w:r w:rsidRPr="00066A44">
              <w:t xml:space="preserve">6.1.5 Each </w:t>
            </w:r>
            <w:hyperlink r:id="rId381" w:history="1">
              <w:r w:rsidRPr="00445140">
                <w:rPr>
                  <w:color w:val="0000FF"/>
                  <w:u w:val="single"/>
                </w:rPr>
                <w:t>Energy Supplier</w:t>
              </w:r>
            </w:hyperlink>
            <w:r w:rsidRPr="00066A44">
              <w:t xml:space="preserve"> shall ensure that a ‘basic’ criminal record (disclosure) check is undertaken, for each new </w:t>
            </w:r>
            <w:hyperlink r:id="rId382" w:history="1">
              <w:r w:rsidRPr="00445140">
                <w:rPr>
                  <w:color w:val="0000FF"/>
                  <w:u w:val="single"/>
                </w:rPr>
                <w:t>Installer</w:t>
              </w:r>
            </w:hyperlink>
            <w:r w:rsidRPr="00066A44">
              <w:t xml:space="preserve"> to be recruited, with the public authority that provides such services in respect of the geographical jurisdiction (in Great Britain) in which the </w:t>
            </w:r>
            <w:hyperlink r:id="rId383" w:history="1">
              <w:r w:rsidRPr="00445140">
                <w:rPr>
                  <w:color w:val="0000FF"/>
                  <w:u w:val="single"/>
                </w:rPr>
                <w:t>Installer</w:t>
              </w:r>
            </w:hyperlink>
            <w:r w:rsidRPr="00066A44">
              <w:t xml:space="preserve"> is to carry out their role.</w:t>
            </w:r>
          </w:p>
        </w:tc>
        <w:tc>
          <w:tcPr>
            <w:tcW w:w="1417" w:type="dxa"/>
          </w:tcPr>
          <w:p w14:paraId="6949D716" w14:textId="77777777" w:rsidR="00530BC2" w:rsidRPr="00D072FE" w:rsidRDefault="00530BC2" w:rsidP="00530BC2">
            <w:pPr>
              <w:jc w:val="left"/>
            </w:pPr>
          </w:p>
        </w:tc>
        <w:tc>
          <w:tcPr>
            <w:tcW w:w="1417" w:type="dxa"/>
          </w:tcPr>
          <w:p w14:paraId="50CD6625" w14:textId="0CA89DDA" w:rsidR="00530BC2" w:rsidRPr="00066A44" w:rsidRDefault="00530BC2" w:rsidP="00530BC2">
            <w:pPr>
              <w:jc w:val="left"/>
            </w:pPr>
            <w:r w:rsidRPr="00445140">
              <w:rPr>
                <w:szCs w:val="22"/>
              </w:rPr>
              <w:t>ES</w:t>
            </w:r>
          </w:p>
        </w:tc>
        <w:tc>
          <w:tcPr>
            <w:tcW w:w="1417" w:type="dxa"/>
          </w:tcPr>
          <w:p w14:paraId="72D47CA5" w14:textId="77777777" w:rsidR="00530BC2" w:rsidRPr="00066A44" w:rsidRDefault="00530BC2" w:rsidP="00530BC2">
            <w:pPr>
              <w:jc w:val="left"/>
            </w:pPr>
          </w:p>
        </w:tc>
        <w:tc>
          <w:tcPr>
            <w:tcW w:w="1134" w:type="dxa"/>
          </w:tcPr>
          <w:p w14:paraId="5CBEB2A9" w14:textId="77777777" w:rsidR="00530BC2" w:rsidRPr="00066A44" w:rsidRDefault="00530BC2" w:rsidP="00530BC2">
            <w:pPr>
              <w:jc w:val="left"/>
            </w:pPr>
          </w:p>
        </w:tc>
        <w:tc>
          <w:tcPr>
            <w:tcW w:w="1701" w:type="dxa"/>
          </w:tcPr>
          <w:p w14:paraId="1AD8ECD1" w14:textId="3BBC6460" w:rsidR="00530BC2" w:rsidRPr="00530BC2" w:rsidRDefault="00530BC2" w:rsidP="00530BC2">
            <w:pPr>
              <w:jc w:val="left"/>
            </w:pPr>
            <w:r w:rsidRPr="00445140">
              <w:rPr>
                <w:szCs w:val="22"/>
              </w:rPr>
              <w:t>ES</w:t>
            </w:r>
          </w:p>
        </w:tc>
      </w:tr>
    </w:tbl>
    <w:p w14:paraId="34A38377" w14:textId="77777777" w:rsidR="00293112" w:rsidRDefault="00293112" w:rsidP="000816F6"/>
    <w:p w14:paraId="69C9A005" w14:textId="77777777" w:rsidR="00AC37F1" w:rsidRDefault="00AC37F1" w:rsidP="000816F6"/>
    <w:p w14:paraId="7FF74325" w14:textId="3AD70D3C" w:rsidR="00D072FE" w:rsidRPr="009C7627" w:rsidRDefault="00E97B47" w:rsidP="0084588E">
      <w:pPr>
        <w:pStyle w:val="ScheduleSectionL2"/>
        <w:widowControl w:val="0"/>
        <w:spacing w:after="320"/>
        <w:ind w:left="720"/>
        <w:jc w:val="left"/>
      </w:pPr>
      <w:r w:rsidRPr="0084588E">
        <w:t>6</w:t>
      </w:r>
      <w:r w:rsidRPr="00445140">
        <w:rPr>
          <w:bCs/>
        </w:rPr>
        <w:t>.2</w:t>
      </w:r>
      <w:r>
        <w:rPr>
          <w:b/>
        </w:rPr>
        <w:t xml:space="preserve"> </w:t>
      </w:r>
      <w:r w:rsidR="00D072FE">
        <w:rPr>
          <w:b/>
        </w:rPr>
        <w:t>Technical competency</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4D2007" w:rsidRPr="00D072FE" w14:paraId="19B9115A" w14:textId="53E4965A" w:rsidTr="00CC3647">
        <w:trPr>
          <w:trHeight w:val="808"/>
        </w:trPr>
        <w:tc>
          <w:tcPr>
            <w:tcW w:w="6361" w:type="dxa"/>
          </w:tcPr>
          <w:p w14:paraId="4BD7D741" w14:textId="77777777" w:rsidR="00AA481C" w:rsidRPr="00D072FE" w:rsidRDefault="00AA481C" w:rsidP="00AA481C">
            <w:pPr>
              <w:pStyle w:val="Heading1"/>
              <w:jc w:val="left"/>
              <w:rPr>
                <w:b w:val="0"/>
                <w:bCs/>
                <w:color w:val="auto"/>
                <w:sz w:val="20"/>
                <w:szCs w:val="20"/>
              </w:rPr>
            </w:pPr>
          </w:p>
        </w:tc>
        <w:tc>
          <w:tcPr>
            <w:tcW w:w="1417" w:type="dxa"/>
          </w:tcPr>
          <w:p w14:paraId="3269B959" w14:textId="407FA99D" w:rsidR="00AA481C" w:rsidRPr="007F09D6" w:rsidRDefault="00AA481C" w:rsidP="00AA481C">
            <w:pPr>
              <w:jc w:val="left"/>
              <w:rPr>
                <w:szCs w:val="22"/>
              </w:rPr>
            </w:pPr>
            <w:r>
              <w:t xml:space="preserve">Gas </w:t>
            </w:r>
            <w:r w:rsidR="00AC0CA9">
              <w:t>Involvement</w:t>
            </w:r>
          </w:p>
        </w:tc>
        <w:tc>
          <w:tcPr>
            <w:tcW w:w="1417" w:type="dxa"/>
          </w:tcPr>
          <w:p w14:paraId="1CF851EB" w14:textId="7C9AB7A2" w:rsidR="00AA481C" w:rsidRPr="007F09D6" w:rsidRDefault="00AA481C" w:rsidP="00AA481C">
            <w:pPr>
              <w:jc w:val="left"/>
              <w:rPr>
                <w:szCs w:val="22"/>
              </w:rPr>
            </w:pPr>
            <w:r>
              <w:t xml:space="preserve">Smart </w:t>
            </w:r>
            <w:r w:rsidR="00AC0CA9">
              <w:t>Involvement</w:t>
            </w:r>
          </w:p>
        </w:tc>
        <w:tc>
          <w:tcPr>
            <w:tcW w:w="1417" w:type="dxa"/>
          </w:tcPr>
          <w:p w14:paraId="7D6B5BE4" w14:textId="5683CC9E" w:rsidR="00AA481C" w:rsidRPr="007F09D6" w:rsidRDefault="00AA481C" w:rsidP="00AA481C">
            <w:pPr>
              <w:jc w:val="left"/>
              <w:rPr>
                <w:szCs w:val="22"/>
              </w:rPr>
            </w:pPr>
            <w:r>
              <w:t xml:space="preserve">Electricity </w:t>
            </w:r>
            <w:r w:rsidR="00AC0CA9">
              <w:t>Involvement</w:t>
            </w:r>
          </w:p>
        </w:tc>
        <w:tc>
          <w:tcPr>
            <w:tcW w:w="1134" w:type="dxa"/>
          </w:tcPr>
          <w:p w14:paraId="1AB12A86" w14:textId="77777777" w:rsidR="00AA481C" w:rsidRPr="007F09D6" w:rsidRDefault="00AA481C" w:rsidP="00AA481C">
            <w:pPr>
              <w:jc w:val="left"/>
              <w:rPr>
                <w:szCs w:val="22"/>
              </w:rPr>
            </w:pPr>
            <w:r>
              <w:t>Work Category</w:t>
            </w:r>
          </w:p>
        </w:tc>
        <w:tc>
          <w:tcPr>
            <w:tcW w:w="1701" w:type="dxa"/>
          </w:tcPr>
          <w:p w14:paraId="274C7CA6" w14:textId="3301C6FD" w:rsidR="00AA481C" w:rsidRPr="00AA481C" w:rsidRDefault="00AA481C" w:rsidP="00AA481C">
            <w:pPr>
              <w:jc w:val="left"/>
            </w:pPr>
            <w:r w:rsidRPr="00CC3647">
              <w:rPr>
                <w:szCs w:val="22"/>
              </w:rPr>
              <w:t>Auditable Party</w:t>
            </w:r>
          </w:p>
        </w:tc>
      </w:tr>
      <w:tr w:rsidR="004D2007" w:rsidRPr="00D072FE" w14:paraId="5901E52E" w14:textId="4674B810" w:rsidTr="00CC3647">
        <w:tc>
          <w:tcPr>
            <w:tcW w:w="6361" w:type="dxa"/>
          </w:tcPr>
          <w:p w14:paraId="6BDB65C9" w14:textId="60ED2276" w:rsidR="00AA481C" w:rsidRPr="002D61F0" w:rsidRDefault="00AA481C" w:rsidP="00AA481C">
            <w:pPr>
              <w:pStyle w:val="ScheduleSectionL3"/>
              <w:widowControl w:val="0"/>
              <w:spacing w:after="0"/>
              <w:ind w:left="0" w:firstLine="0"/>
              <w:jc w:val="left"/>
            </w:pPr>
            <w:r>
              <w:t xml:space="preserve">6.2.1 </w:t>
            </w:r>
            <w:r w:rsidR="00371C81">
              <w:t xml:space="preserve">Relevant </w:t>
            </w:r>
            <w:hyperlink r:id="rId384">
              <w:r>
                <w:rPr>
                  <w:color w:val="0000FF"/>
                  <w:u w:val="single"/>
                </w:rPr>
                <w:t>Parties</w:t>
              </w:r>
            </w:hyperlink>
            <w:r>
              <w:t xml:space="preserve"> shall ensure that all work under </w:t>
            </w:r>
            <w:r w:rsidR="00B67ADA">
              <w:t xml:space="preserve">their </w:t>
            </w:r>
            <w:r>
              <w:t>control is undertaken by competent persons, having the appropriate training, assessment</w:t>
            </w:r>
            <w:r w:rsidR="00AE69E5">
              <w:t>, authorisation</w:t>
            </w:r>
            <w:r>
              <w:t xml:space="preserve"> and certification.</w:t>
            </w:r>
          </w:p>
        </w:tc>
        <w:tc>
          <w:tcPr>
            <w:tcW w:w="1417" w:type="dxa"/>
          </w:tcPr>
          <w:p w14:paraId="5ADCC3C8" w14:textId="6A62CD9F" w:rsidR="00AA481C" w:rsidRPr="009A6BAC" w:rsidRDefault="00AA481C" w:rsidP="00AA481C">
            <w:pPr>
              <w:jc w:val="left"/>
              <w:rPr>
                <w:szCs w:val="22"/>
              </w:rPr>
            </w:pPr>
            <w:r w:rsidRPr="009A6BAC">
              <w:t>AMI, ASP, MAM</w:t>
            </w:r>
          </w:p>
        </w:tc>
        <w:tc>
          <w:tcPr>
            <w:tcW w:w="1417" w:type="dxa"/>
          </w:tcPr>
          <w:p w14:paraId="624FC1EC" w14:textId="1AC14EDA" w:rsidR="00AA481C" w:rsidRPr="009A6BAC" w:rsidRDefault="00AA481C" w:rsidP="00AA481C">
            <w:pPr>
              <w:jc w:val="left"/>
              <w:rPr>
                <w:szCs w:val="22"/>
              </w:rPr>
            </w:pPr>
            <w:r w:rsidRPr="009A6BAC">
              <w:t>ES</w:t>
            </w:r>
          </w:p>
        </w:tc>
        <w:tc>
          <w:tcPr>
            <w:tcW w:w="1417" w:type="dxa"/>
          </w:tcPr>
          <w:p w14:paraId="28CF54A6" w14:textId="03A96F91" w:rsidR="00AA481C" w:rsidRPr="009A6BAC" w:rsidRDefault="00AA481C" w:rsidP="00AA481C">
            <w:pPr>
              <w:jc w:val="left"/>
              <w:rPr>
                <w:szCs w:val="22"/>
              </w:rPr>
            </w:pPr>
            <w:r w:rsidRPr="009A6BAC">
              <w:t>DNO, MOA, EMO</w:t>
            </w:r>
            <w:r w:rsidR="00AC0CA9">
              <w:t>, SIP</w:t>
            </w:r>
          </w:p>
        </w:tc>
        <w:tc>
          <w:tcPr>
            <w:tcW w:w="1134" w:type="dxa"/>
          </w:tcPr>
          <w:p w14:paraId="34EF3CF2" w14:textId="77777777" w:rsidR="00AA481C" w:rsidRPr="007F09D6" w:rsidRDefault="00AA481C" w:rsidP="00AA481C">
            <w:pPr>
              <w:jc w:val="left"/>
              <w:rPr>
                <w:szCs w:val="22"/>
              </w:rPr>
            </w:pPr>
            <w:r>
              <w:t>C1, C2, C3, C4</w:t>
            </w:r>
          </w:p>
        </w:tc>
        <w:tc>
          <w:tcPr>
            <w:tcW w:w="1701" w:type="dxa"/>
          </w:tcPr>
          <w:p w14:paraId="4DAFFAEE" w14:textId="663B9919" w:rsidR="00AA481C" w:rsidRPr="00AA481C" w:rsidRDefault="00AA481C" w:rsidP="00AA481C">
            <w:pPr>
              <w:jc w:val="left"/>
            </w:pPr>
            <w:r w:rsidRPr="00CC3647">
              <w:rPr>
                <w:szCs w:val="22"/>
              </w:rPr>
              <w:t>AMI, ASP, MAM, ES, DNO, MOA, EMO</w:t>
            </w:r>
          </w:p>
        </w:tc>
      </w:tr>
      <w:tr w:rsidR="004D2007" w:rsidRPr="00D072FE" w14:paraId="5448A269" w14:textId="20C9D27E" w:rsidTr="00CC3647">
        <w:tc>
          <w:tcPr>
            <w:tcW w:w="6361" w:type="dxa"/>
          </w:tcPr>
          <w:p w14:paraId="38C20AAD" w14:textId="16AC30CD" w:rsidR="00AA481C" w:rsidRDefault="00AA481C" w:rsidP="00AA481C">
            <w:pPr>
              <w:pStyle w:val="ScheduleSectionL3"/>
              <w:widowControl w:val="0"/>
              <w:spacing w:after="0"/>
              <w:ind w:left="0" w:firstLine="0"/>
              <w:jc w:val="left"/>
            </w:pPr>
            <w:r>
              <w:lastRenderedPageBreak/>
              <w:t xml:space="preserve">6.2.2 </w:t>
            </w:r>
            <w:r w:rsidR="004F5A4B">
              <w:t>R</w:t>
            </w:r>
            <w:r>
              <w:t xml:space="preserve">elevant </w:t>
            </w:r>
            <w:hyperlink r:id="rId385">
              <w:r>
                <w:rPr>
                  <w:color w:val="0000FF"/>
                  <w:u w:val="single"/>
                </w:rPr>
                <w:t>Parties</w:t>
              </w:r>
            </w:hyperlink>
            <w:r>
              <w:t xml:space="preserve"> shall ensure their individual </w:t>
            </w:r>
            <w:hyperlink r:id="rId386" w:history="1">
              <w:r w:rsidRPr="00B9315A">
                <w:rPr>
                  <w:rStyle w:val="Hyperlink"/>
                  <w:color w:val="0000FF"/>
                </w:rPr>
                <w:t>Meter Operative</w:t>
              </w:r>
            </w:hyperlink>
            <w:r>
              <w:t>s working directly on </w:t>
            </w:r>
            <w:hyperlink r:id="rId387">
              <w:r>
                <w:rPr>
                  <w:color w:val="0000FF"/>
                  <w:u w:val="single"/>
                </w:rPr>
                <w:t>Site</w:t>
              </w:r>
            </w:hyperlink>
            <w:r>
              <w:t xml:space="preserve"> comply with relevant requirements imposed on them set out in this </w:t>
            </w:r>
            <w:hyperlink r:id="rId388">
              <w:r>
                <w:rPr>
                  <w:color w:val="0000FF"/>
                  <w:u w:val="single"/>
                </w:rPr>
                <w:t>CoMCoP</w:t>
              </w:r>
            </w:hyperlink>
            <w:r>
              <w:t xml:space="preserve"> and those documented in their own installation and maintenance procedures. </w:t>
            </w:r>
          </w:p>
        </w:tc>
        <w:tc>
          <w:tcPr>
            <w:tcW w:w="1417" w:type="dxa"/>
          </w:tcPr>
          <w:p w14:paraId="07205715" w14:textId="1E259C7D" w:rsidR="00AA481C" w:rsidRPr="009A6BAC" w:rsidRDefault="00AA481C" w:rsidP="00AA481C">
            <w:pPr>
              <w:jc w:val="left"/>
              <w:rPr>
                <w:szCs w:val="22"/>
              </w:rPr>
            </w:pPr>
            <w:r w:rsidRPr="009A6BAC">
              <w:t>MAM, AMI</w:t>
            </w:r>
          </w:p>
        </w:tc>
        <w:tc>
          <w:tcPr>
            <w:tcW w:w="1417" w:type="dxa"/>
          </w:tcPr>
          <w:p w14:paraId="7EB977FF" w14:textId="77777777" w:rsidR="00AA481C" w:rsidRPr="009A6BAC" w:rsidRDefault="00AA481C" w:rsidP="00AA481C">
            <w:pPr>
              <w:jc w:val="left"/>
              <w:rPr>
                <w:szCs w:val="22"/>
              </w:rPr>
            </w:pPr>
          </w:p>
        </w:tc>
        <w:tc>
          <w:tcPr>
            <w:tcW w:w="1417" w:type="dxa"/>
          </w:tcPr>
          <w:p w14:paraId="2C3D7AC2" w14:textId="2C150D69" w:rsidR="00AA481C" w:rsidRPr="009A6BAC" w:rsidRDefault="00AA481C" w:rsidP="00AA481C">
            <w:pPr>
              <w:jc w:val="left"/>
              <w:rPr>
                <w:szCs w:val="22"/>
              </w:rPr>
            </w:pPr>
            <w:r w:rsidRPr="009A6BAC">
              <w:t>EMO</w:t>
            </w:r>
            <w:r w:rsidR="003C2C34">
              <w:t>, SIP</w:t>
            </w:r>
          </w:p>
        </w:tc>
        <w:tc>
          <w:tcPr>
            <w:tcW w:w="1134" w:type="dxa"/>
          </w:tcPr>
          <w:p w14:paraId="4D9B2789" w14:textId="77777777" w:rsidR="00AA481C" w:rsidRPr="007F09D6" w:rsidRDefault="00AA481C" w:rsidP="00AA481C">
            <w:pPr>
              <w:jc w:val="left"/>
              <w:rPr>
                <w:szCs w:val="22"/>
              </w:rPr>
            </w:pPr>
          </w:p>
        </w:tc>
        <w:tc>
          <w:tcPr>
            <w:tcW w:w="1701" w:type="dxa"/>
          </w:tcPr>
          <w:p w14:paraId="34529775" w14:textId="176D2EF9" w:rsidR="00AA481C" w:rsidRPr="00AA481C" w:rsidRDefault="00AA481C" w:rsidP="00AA481C">
            <w:pPr>
              <w:jc w:val="left"/>
              <w:rPr>
                <w:szCs w:val="22"/>
              </w:rPr>
            </w:pPr>
            <w:r w:rsidRPr="00CC3647">
              <w:rPr>
                <w:szCs w:val="22"/>
              </w:rPr>
              <w:t>MAM, AMI, EMO</w:t>
            </w:r>
          </w:p>
        </w:tc>
      </w:tr>
      <w:tr w:rsidR="004D2007" w:rsidRPr="00D072FE" w14:paraId="06DF39B4" w14:textId="4A28E74C" w:rsidTr="00CC3647">
        <w:tc>
          <w:tcPr>
            <w:tcW w:w="6361" w:type="dxa"/>
          </w:tcPr>
          <w:p w14:paraId="018B88B7" w14:textId="4EC8B111" w:rsidR="00AA481C" w:rsidRDefault="00AA481C" w:rsidP="00AA481C">
            <w:pPr>
              <w:pStyle w:val="ScheduleSectionL3"/>
              <w:widowControl w:val="0"/>
              <w:spacing w:after="0"/>
              <w:ind w:left="0" w:firstLine="0"/>
              <w:jc w:val="left"/>
            </w:pPr>
            <w:r>
              <w:t xml:space="preserve">6.2.3 </w:t>
            </w:r>
            <w:r w:rsidR="00EE7E62">
              <w:t>R</w:t>
            </w:r>
            <w:r>
              <w:t xml:space="preserve">elevant </w:t>
            </w:r>
            <w:hyperlink r:id="rId389">
              <w:r>
                <w:rPr>
                  <w:color w:val="0000FF"/>
                  <w:u w:val="single"/>
                </w:rPr>
                <w:t>Parties</w:t>
              </w:r>
            </w:hyperlink>
            <w:r>
              <w:t> shall ensure that its </w:t>
            </w:r>
            <w:hyperlink r:id="rId390" w:history="1">
              <w:r w:rsidRPr="00B9315A">
                <w:rPr>
                  <w:rStyle w:val="Hyperlink"/>
                  <w:color w:val="0000FF"/>
                </w:rPr>
                <w:t>Meter Operative</w:t>
              </w:r>
            </w:hyperlink>
            <w:r>
              <w:t>s are familiar with the general practices employed in the installation, testing and maintenance of </w:t>
            </w:r>
            <w:hyperlink r:id="rId391">
              <w:r>
                <w:rPr>
                  <w:color w:val="0000FF"/>
                  <w:u w:val="single"/>
                </w:rPr>
                <w:t>Metering Equipment</w:t>
              </w:r>
            </w:hyperlink>
            <w:r>
              <w:t> and the implications of incorrect connection. </w:t>
            </w:r>
          </w:p>
        </w:tc>
        <w:tc>
          <w:tcPr>
            <w:tcW w:w="1417" w:type="dxa"/>
          </w:tcPr>
          <w:p w14:paraId="61087D8A" w14:textId="4DECC9A9" w:rsidR="00AA481C" w:rsidRPr="009A6BAC" w:rsidRDefault="00AA481C" w:rsidP="00AA481C">
            <w:pPr>
              <w:jc w:val="left"/>
              <w:rPr>
                <w:szCs w:val="22"/>
              </w:rPr>
            </w:pPr>
            <w:r w:rsidRPr="009A6BAC">
              <w:t>MAM, AMI</w:t>
            </w:r>
          </w:p>
        </w:tc>
        <w:tc>
          <w:tcPr>
            <w:tcW w:w="1417" w:type="dxa"/>
          </w:tcPr>
          <w:p w14:paraId="1DC505A8" w14:textId="77777777" w:rsidR="00AA481C" w:rsidRPr="009A6BAC" w:rsidRDefault="00AA481C" w:rsidP="00AA481C">
            <w:pPr>
              <w:jc w:val="left"/>
              <w:rPr>
                <w:szCs w:val="22"/>
              </w:rPr>
            </w:pPr>
          </w:p>
        </w:tc>
        <w:tc>
          <w:tcPr>
            <w:tcW w:w="1417" w:type="dxa"/>
          </w:tcPr>
          <w:p w14:paraId="2A76B9E7" w14:textId="7C18A26B" w:rsidR="00AA481C" w:rsidRPr="009A6BAC" w:rsidRDefault="00AA481C" w:rsidP="00AA481C">
            <w:pPr>
              <w:jc w:val="left"/>
              <w:rPr>
                <w:szCs w:val="22"/>
              </w:rPr>
            </w:pPr>
            <w:r w:rsidRPr="009A6BAC">
              <w:t>EMO</w:t>
            </w:r>
            <w:r w:rsidR="00861F04">
              <w:t>, SIP</w:t>
            </w:r>
          </w:p>
        </w:tc>
        <w:tc>
          <w:tcPr>
            <w:tcW w:w="1134" w:type="dxa"/>
          </w:tcPr>
          <w:p w14:paraId="27C68B6A" w14:textId="77777777" w:rsidR="00AA481C" w:rsidRPr="007F09D6" w:rsidRDefault="00AA481C" w:rsidP="00AA481C">
            <w:pPr>
              <w:jc w:val="left"/>
              <w:rPr>
                <w:szCs w:val="22"/>
              </w:rPr>
            </w:pPr>
          </w:p>
        </w:tc>
        <w:tc>
          <w:tcPr>
            <w:tcW w:w="1701" w:type="dxa"/>
          </w:tcPr>
          <w:p w14:paraId="2F7080DD" w14:textId="52AFC698" w:rsidR="00AA481C" w:rsidRPr="00AA481C" w:rsidRDefault="00AA481C" w:rsidP="00AA481C">
            <w:pPr>
              <w:jc w:val="left"/>
              <w:rPr>
                <w:szCs w:val="22"/>
              </w:rPr>
            </w:pPr>
            <w:r w:rsidRPr="00CC3647">
              <w:rPr>
                <w:szCs w:val="22"/>
              </w:rPr>
              <w:t>MAM, AMI, EMO</w:t>
            </w:r>
          </w:p>
        </w:tc>
      </w:tr>
      <w:tr w:rsidR="004D2007" w:rsidRPr="00D072FE" w14:paraId="654CA089" w14:textId="39074DAA" w:rsidTr="00CC3647">
        <w:tc>
          <w:tcPr>
            <w:tcW w:w="6361" w:type="dxa"/>
          </w:tcPr>
          <w:p w14:paraId="3CB559D9" w14:textId="5AF5D0CC" w:rsidR="00AA481C" w:rsidRDefault="00AA481C" w:rsidP="00AA481C">
            <w:pPr>
              <w:pStyle w:val="ScheduleSectionL3"/>
              <w:widowControl w:val="0"/>
              <w:spacing w:after="0"/>
              <w:ind w:left="0" w:firstLine="0"/>
              <w:jc w:val="left"/>
            </w:pPr>
            <w:r>
              <w:t xml:space="preserve">6.2.4 Additional skills may be required for certain types of installations that use fabricated or welded components or </w:t>
            </w:r>
            <w:hyperlink r:id="rId392" w:history="1">
              <w:r w:rsidR="009F064B" w:rsidRPr="00591ADE">
                <w:rPr>
                  <w:color w:val="0000FF"/>
                  <w:u w:val="single"/>
                </w:rPr>
                <w:t>Metering Equipment</w:t>
              </w:r>
            </w:hyperlink>
            <w:r w:rsidR="009F064B">
              <w:t xml:space="preserve"> </w:t>
            </w:r>
            <w:r>
              <w:t>that incorporate</w:t>
            </w:r>
            <w:r w:rsidR="00EA78CE">
              <w:t>s</w:t>
            </w:r>
            <w:r>
              <w:t xml:space="preserve"> flow computers other conversion systems or other electronic instrumentation and control equipment. The relevant </w:t>
            </w:r>
            <w:hyperlink r:id="rId393">
              <w:r>
                <w:rPr>
                  <w:color w:val="0000FF"/>
                  <w:u w:val="single"/>
                </w:rPr>
                <w:t>Parties</w:t>
              </w:r>
            </w:hyperlink>
            <w:r>
              <w:t xml:space="preserve"> shall ensure that any person performing such work shall possess the necessary skills, qualifications and training to be competent for that work.</w:t>
            </w:r>
          </w:p>
        </w:tc>
        <w:tc>
          <w:tcPr>
            <w:tcW w:w="1417" w:type="dxa"/>
          </w:tcPr>
          <w:p w14:paraId="1444C129" w14:textId="491620C4" w:rsidR="00AA481C" w:rsidRPr="009A6BAC" w:rsidRDefault="00AA481C" w:rsidP="00AA481C">
            <w:pPr>
              <w:jc w:val="left"/>
              <w:rPr>
                <w:szCs w:val="22"/>
              </w:rPr>
            </w:pPr>
            <w:r w:rsidRPr="009A6BAC">
              <w:t>AMI, MAM</w:t>
            </w:r>
          </w:p>
        </w:tc>
        <w:tc>
          <w:tcPr>
            <w:tcW w:w="1417" w:type="dxa"/>
          </w:tcPr>
          <w:p w14:paraId="2CB307E1" w14:textId="77777777" w:rsidR="00AA481C" w:rsidRPr="007F09D6" w:rsidRDefault="00AA481C" w:rsidP="00AA481C">
            <w:pPr>
              <w:jc w:val="left"/>
              <w:rPr>
                <w:szCs w:val="22"/>
              </w:rPr>
            </w:pPr>
          </w:p>
        </w:tc>
        <w:tc>
          <w:tcPr>
            <w:tcW w:w="1417" w:type="dxa"/>
          </w:tcPr>
          <w:p w14:paraId="6B420F3D" w14:textId="77777777" w:rsidR="00AA481C" w:rsidRPr="007F09D6" w:rsidRDefault="00AA481C" w:rsidP="00AA481C">
            <w:pPr>
              <w:jc w:val="left"/>
              <w:rPr>
                <w:szCs w:val="22"/>
              </w:rPr>
            </w:pPr>
          </w:p>
        </w:tc>
        <w:tc>
          <w:tcPr>
            <w:tcW w:w="1134" w:type="dxa"/>
          </w:tcPr>
          <w:p w14:paraId="604F8275" w14:textId="77777777" w:rsidR="00AA481C" w:rsidRPr="007F09D6" w:rsidRDefault="00AA481C" w:rsidP="00AA481C">
            <w:pPr>
              <w:jc w:val="left"/>
              <w:rPr>
                <w:szCs w:val="22"/>
              </w:rPr>
            </w:pPr>
            <w:r>
              <w:t>C1, C2, C3, C4</w:t>
            </w:r>
          </w:p>
        </w:tc>
        <w:tc>
          <w:tcPr>
            <w:tcW w:w="1701" w:type="dxa"/>
          </w:tcPr>
          <w:p w14:paraId="4CBC5500" w14:textId="3C62A1A4" w:rsidR="00AA481C" w:rsidRPr="00AA481C" w:rsidRDefault="00AA481C" w:rsidP="00AA481C">
            <w:pPr>
              <w:jc w:val="left"/>
            </w:pPr>
            <w:r w:rsidRPr="00CC3647">
              <w:rPr>
                <w:szCs w:val="22"/>
              </w:rPr>
              <w:t>AMI, MAM</w:t>
            </w:r>
          </w:p>
        </w:tc>
      </w:tr>
      <w:tr w:rsidR="004D2007" w:rsidRPr="00D072FE" w14:paraId="1597D57E" w14:textId="0D644C40" w:rsidTr="00CC3647">
        <w:tc>
          <w:tcPr>
            <w:tcW w:w="6361" w:type="dxa"/>
          </w:tcPr>
          <w:p w14:paraId="47B7A666" w14:textId="0DB437DB" w:rsidR="00AA481C" w:rsidRDefault="00AA481C" w:rsidP="00AA481C">
            <w:pPr>
              <w:pStyle w:val="ScheduleSectionL3"/>
              <w:widowControl w:val="0"/>
              <w:spacing w:after="0"/>
              <w:ind w:left="0" w:firstLine="0"/>
              <w:jc w:val="left"/>
            </w:pPr>
            <w:r>
              <w:t>6.2.</w:t>
            </w:r>
            <w:r w:rsidR="00EA78CE">
              <w:t xml:space="preserve">5 </w:t>
            </w:r>
            <w:r w:rsidR="00860D91">
              <w:t>R</w:t>
            </w:r>
            <w:r>
              <w:t xml:space="preserve">elevant </w:t>
            </w:r>
            <w:hyperlink r:id="rId394">
              <w:r>
                <w:rPr>
                  <w:color w:val="0000FF"/>
                  <w:u w:val="single"/>
                </w:rPr>
                <w:t>Parties</w:t>
              </w:r>
            </w:hyperlink>
            <w:r>
              <w:t xml:space="preserve"> shall ensure that persons engaged on the design and management of the metering activities provide evidence of competence, knowledge and understanding of the design/management activity. This may be achieved by an appropriate combination of education, training and practical experience relating to the activity undertaken.</w:t>
            </w:r>
          </w:p>
        </w:tc>
        <w:tc>
          <w:tcPr>
            <w:tcW w:w="1417" w:type="dxa"/>
          </w:tcPr>
          <w:p w14:paraId="6B776FD8" w14:textId="44FA057F" w:rsidR="00AA481C" w:rsidRPr="009A6BAC" w:rsidRDefault="00AA481C" w:rsidP="00AA481C">
            <w:pPr>
              <w:jc w:val="left"/>
              <w:rPr>
                <w:bCs/>
                <w:szCs w:val="22"/>
              </w:rPr>
            </w:pPr>
            <w:r w:rsidRPr="009A6BAC">
              <w:t>AMI, MAM</w:t>
            </w:r>
          </w:p>
        </w:tc>
        <w:tc>
          <w:tcPr>
            <w:tcW w:w="1417" w:type="dxa"/>
          </w:tcPr>
          <w:p w14:paraId="600A94AC" w14:textId="77777777" w:rsidR="00AA481C" w:rsidRPr="00D072FE" w:rsidRDefault="00AA481C" w:rsidP="00AA481C">
            <w:pPr>
              <w:jc w:val="left"/>
              <w:rPr>
                <w:bCs/>
                <w:szCs w:val="22"/>
              </w:rPr>
            </w:pPr>
          </w:p>
        </w:tc>
        <w:tc>
          <w:tcPr>
            <w:tcW w:w="1417" w:type="dxa"/>
          </w:tcPr>
          <w:p w14:paraId="10F67735" w14:textId="7B3A1907" w:rsidR="00AA481C" w:rsidRPr="00D072FE" w:rsidRDefault="00860D91" w:rsidP="00AA481C">
            <w:pPr>
              <w:jc w:val="left"/>
              <w:rPr>
                <w:bCs/>
                <w:szCs w:val="22"/>
              </w:rPr>
            </w:pPr>
            <w:r>
              <w:rPr>
                <w:bCs/>
                <w:szCs w:val="22"/>
              </w:rPr>
              <w:t>DNO, MOA, EMO</w:t>
            </w:r>
          </w:p>
        </w:tc>
        <w:tc>
          <w:tcPr>
            <w:tcW w:w="1134" w:type="dxa"/>
          </w:tcPr>
          <w:p w14:paraId="5A47F53C" w14:textId="77777777" w:rsidR="00AA481C" w:rsidRPr="00D072FE" w:rsidRDefault="00AA481C" w:rsidP="00AA481C">
            <w:pPr>
              <w:jc w:val="left"/>
              <w:rPr>
                <w:bCs/>
                <w:szCs w:val="22"/>
              </w:rPr>
            </w:pPr>
            <w:r>
              <w:t>C1, C2, C3, C4</w:t>
            </w:r>
          </w:p>
        </w:tc>
        <w:tc>
          <w:tcPr>
            <w:tcW w:w="1701" w:type="dxa"/>
          </w:tcPr>
          <w:p w14:paraId="0E99E1E0" w14:textId="2EDFE40D" w:rsidR="00AA481C" w:rsidRPr="00AA481C" w:rsidRDefault="00AA481C" w:rsidP="00AA481C">
            <w:pPr>
              <w:jc w:val="left"/>
            </w:pPr>
            <w:r w:rsidRPr="00CC3647">
              <w:rPr>
                <w:szCs w:val="22"/>
              </w:rPr>
              <w:t>AMI, MAM, DNO, MOA, EMO</w:t>
            </w:r>
          </w:p>
        </w:tc>
      </w:tr>
      <w:tr w:rsidR="004D2007" w:rsidRPr="00D072FE" w14:paraId="24AB1B0F" w14:textId="6C87A590" w:rsidTr="00CC3647">
        <w:tc>
          <w:tcPr>
            <w:tcW w:w="6361" w:type="dxa"/>
          </w:tcPr>
          <w:p w14:paraId="10D2D567" w14:textId="7989C54B" w:rsidR="00AA481C" w:rsidRDefault="00AA481C" w:rsidP="00AA481C">
            <w:pPr>
              <w:pStyle w:val="ScheduleSectionL3"/>
              <w:widowControl w:val="0"/>
              <w:spacing w:after="0"/>
              <w:ind w:left="0" w:firstLine="0"/>
              <w:jc w:val="left"/>
            </w:pPr>
            <w:r>
              <w:rPr>
                <w:rStyle w:val="normaltextrun"/>
                <w:rFonts w:cs="Arial"/>
                <w:color w:val="000000"/>
              </w:rPr>
              <w:t xml:space="preserve">6.2.6 Relevant </w:t>
            </w:r>
            <w:hyperlink r:id="rId395" w:history="1">
              <w:r w:rsidRPr="00CC3647">
                <w:rPr>
                  <w:rStyle w:val="Hyperlink"/>
                  <w:color w:val="0000FF"/>
                </w:rPr>
                <w:t>Parties</w:t>
              </w:r>
            </w:hyperlink>
            <w:r>
              <w:rPr>
                <w:rStyle w:val="normaltextrun"/>
                <w:rFonts w:cs="Arial"/>
                <w:color w:val="000000"/>
              </w:rPr>
              <w:t xml:space="preserve"> must be able to demonstrate that works covered by this </w:t>
            </w:r>
            <w:hyperlink r:id="rId396" w:tgtFrame="_blank" w:history="1">
              <w:r w:rsidRPr="00CC3647">
                <w:rPr>
                  <w:rStyle w:val="normaltextrun"/>
                  <w:rFonts w:cs="Arial"/>
                  <w:color w:val="0000FF"/>
                  <w:u w:val="single"/>
                </w:rPr>
                <w:t>CoMCoP</w:t>
              </w:r>
            </w:hyperlink>
            <w:r w:rsidRPr="00186845">
              <w:rPr>
                <w:rStyle w:val="normaltextrun"/>
                <w:rFonts w:cs="Arial"/>
                <w:color w:val="0000FF"/>
                <w:u w:val="single"/>
              </w:rPr>
              <w:t xml:space="preserve"> </w:t>
            </w:r>
            <w:r>
              <w:rPr>
                <w:rStyle w:val="normaltextrun"/>
                <w:rFonts w:cs="Arial"/>
                <w:color w:val="000000"/>
              </w:rPr>
              <w:t xml:space="preserve">(including ancillary equipment) are completed in compliance with industry safety and technical standards and equipment meets the requirements of the environment in which it is installed e.g. hazardous areas and zoning. A list of standards and procedures can be found in the </w:t>
            </w:r>
            <w:r>
              <w:rPr>
                <w:rStyle w:val="normaltextrun"/>
                <w:rFonts w:cs="Arial"/>
                <w:color w:val="000000"/>
              </w:rPr>
              <w:lastRenderedPageBreak/>
              <w:t xml:space="preserve">Appendices. Relevant </w:t>
            </w:r>
            <w:hyperlink r:id="rId397" w:history="1">
              <w:r w:rsidRPr="007B4A2E">
                <w:rPr>
                  <w:rStyle w:val="normaltextrun"/>
                  <w:rFonts w:cs="Arial"/>
                  <w:color w:val="0000FF"/>
                  <w:u w:val="single"/>
                </w:rPr>
                <w:t>Parties</w:t>
              </w:r>
            </w:hyperlink>
            <w:r w:rsidRPr="007B4A2E">
              <w:rPr>
                <w:rStyle w:val="normaltextrun"/>
                <w:rFonts w:cs="Arial"/>
                <w:color w:val="0000FF"/>
              </w:rPr>
              <w:t xml:space="preserve"> </w:t>
            </w:r>
            <w:r>
              <w:rPr>
                <w:rStyle w:val="normaltextrun"/>
                <w:rFonts w:cs="Arial"/>
                <w:color w:val="000000"/>
              </w:rPr>
              <w:t>must ensure that all work under its control is undertaken by </w:t>
            </w:r>
            <w:hyperlink r:id="rId398" w:tgtFrame="_blank" w:history="1">
              <w:r w:rsidRPr="00167833">
                <w:rPr>
                  <w:rStyle w:val="normaltextrun"/>
                  <w:rFonts w:cs="Arial"/>
                  <w:color w:val="0000FF"/>
                  <w:u w:val="single"/>
                </w:rPr>
                <w:t>Competent Person</w:t>
              </w:r>
            </w:hyperlink>
            <w:r>
              <w:rPr>
                <w:rStyle w:val="normaltextrun"/>
                <w:rFonts w:cs="Arial"/>
                <w:color w:val="000000"/>
              </w:rPr>
              <w:t>s as determined by an independently accredited training programme, having the appropriate training, assessment and certification.</w:t>
            </w:r>
            <w:r>
              <w:rPr>
                <w:rStyle w:val="eop"/>
                <w:rFonts w:cs="Arial"/>
                <w:color w:val="000000"/>
              </w:rPr>
              <w:t> </w:t>
            </w:r>
          </w:p>
        </w:tc>
        <w:tc>
          <w:tcPr>
            <w:tcW w:w="1417" w:type="dxa"/>
          </w:tcPr>
          <w:p w14:paraId="0351986E" w14:textId="4AE00A41" w:rsidR="00AA481C" w:rsidRPr="009A6BAC" w:rsidRDefault="00AA481C" w:rsidP="00AA481C">
            <w:pPr>
              <w:jc w:val="left"/>
            </w:pPr>
            <w:r>
              <w:rPr>
                <w:rStyle w:val="normaltextrun"/>
                <w:rFonts w:cs="Arial"/>
                <w:szCs w:val="22"/>
              </w:rPr>
              <w:lastRenderedPageBreak/>
              <w:t>AMI, ASP, MAM</w:t>
            </w:r>
            <w:r>
              <w:rPr>
                <w:rStyle w:val="eop"/>
                <w:rFonts w:cs="Arial"/>
                <w:szCs w:val="22"/>
              </w:rPr>
              <w:t> </w:t>
            </w:r>
          </w:p>
        </w:tc>
        <w:tc>
          <w:tcPr>
            <w:tcW w:w="1417" w:type="dxa"/>
          </w:tcPr>
          <w:p w14:paraId="6C51566D" w14:textId="0FF63BB4" w:rsidR="00AA481C" w:rsidRPr="00D072FE" w:rsidRDefault="00AA481C" w:rsidP="00AA481C">
            <w:pPr>
              <w:jc w:val="left"/>
              <w:rPr>
                <w:bCs/>
                <w:szCs w:val="22"/>
              </w:rPr>
            </w:pPr>
            <w:r>
              <w:rPr>
                <w:rStyle w:val="normaltextrun"/>
                <w:rFonts w:cs="Arial"/>
                <w:szCs w:val="22"/>
              </w:rPr>
              <w:t>ES</w:t>
            </w:r>
            <w:r>
              <w:rPr>
                <w:rStyle w:val="eop"/>
                <w:rFonts w:cs="Arial"/>
                <w:szCs w:val="22"/>
              </w:rPr>
              <w:t> </w:t>
            </w:r>
          </w:p>
        </w:tc>
        <w:tc>
          <w:tcPr>
            <w:tcW w:w="1417" w:type="dxa"/>
          </w:tcPr>
          <w:p w14:paraId="076D82B9" w14:textId="745D24EE" w:rsidR="00AA481C" w:rsidRPr="00D072FE" w:rsidRDefault="00AA481C" w:rsidP="00AA481C">
            <w:pPr>
              <w:jc w:val="left"/>
              <w:rPr>
                <w:bCs/>
                <w:szCs w:val="22"/>
              </w:rPr>
            </w:pPr>
            <w:r>
              <w:rPr>
                <w:rStyle w:val="normaltextrun"/>
                <w:rFonts w:cs="Arial"/>
                <w:szCs w:val="22"/>
              </w:rPr>
              <w:t>DNO, MOA, EMO, SIP</w:t>
            </w:r>
            <w:r>
              <w:rPr>
                <w:rStyle w:val="eop"/>
                <w:rFonts w:cs="Arial"/>
                <w:szCs w:val="22"/>
              </w:rPr>
              <w:t> </w:t>
            </w:r>
          </w:p>
        </w:tc>
        <w:tc>
          <w:tcPr>
            <w:tcW w:w="1134" w:type="dxa"/>
          </w:tcPr>
          <w:p w14:paraId="0F3CA5A3" w14:textId="345EB5AC" w:rsidR="00AA481C" w:rsidRDefault="00AA481C" w:rsidP="00AA481C">
            <w:pPr>
              <w:jc w:val="left"/>
            </w:pPr>
            <w:r>
              <w:rPr>
                <w:rStyle w:val="normaltextrun"/>
                <w:rFonts w:cs="Arial"/>
                <w:szCs w:val="22"/>
              </w:rPr>
              <w:t>C1, C2, C3, C4</w:t>
            </w:r>
            <w:r>
              <w:rPr>
                <w:rStyle w:val="eop"/>
                <w:rFonts w:cs="Arial"/>
                <w:szCs w:val="22"/>
              </w:rPr>
              <w:t> </w:t>
            </w:r>
          </w:p>
        </w:tc>
        <w:tc>
          <w:tcPr>
            <w:tcW w:w="1701" w:type="dxa"/>
          </w:tcPr>
          <w:p w14:paraId="01A7251F" w14:textId="5E3C8789" w:rsidR="00AA481C" w:rsidRPr="00AA481C" w:rsidRDefault="00AA481C" w:rsidP="00AA481C">
            <w:pPr>
              <w:jc w:val="left"/>
              <w:rPr>
                <w:rStyle w:val="normaltextrun"/>
                <w:rFonts w:cs="Arial"/>
                <w:szCs w:val="22"/>
              </w:rPr>
            </w:pPr>
            <w:r w:rsidRPr="00186845">
              <w:rPr>
                <w:szCs w:val="22"/>
              </w:rPr>
              <w:t>AMI, ASP, MAM, ES, DNO, MOA EMO</w:t>
            </w:r>
          </w:p>
        </w:tc>
      </w:tr>
      <w:tr w:rsidR="004D2007" w:rsidRPr="00CB25AE" w14:paraId="36B07088" w14:textId="30A6F954" w:rsidTr="00CC3647">
        <w:tc>
          <w:tcPr>
            <w:tcW w:w="6361" w:type="dxa"/>
          </w:tcPr>
          <w:p w14:paraId="7D8D8672" w14:textId="306C6106" w:rsidR="00AA481C" w:rsidRDefault="00AA481C" w:rsidP="00AA481C">
            <w:pPr>
              <w:pStyle w:val="ScheduleSectionL3"/>
              <w:widowControl w:val="0"/>
              <w:spacing w:after="0"/>
              <w:ind w:left="0" w:firstLine="0"/>
              <w:jc w:val="left"/>
            </w:pPr>
            <w:r>
              <w:rPr>
                <w:rStyle w:val="normaltextrun"/>
                <w:rFonts w:cs="Arial"/>
                <w:color w:val="000000"/>
              </w:rPr>
              <w:t>6.2.7 Installation must be performed by appropriately accredited and </w:t>
            </w:r>
            <w:hyperlink r:id="rId399" w:tgtFrame="_blank" w:history="1">
              <w:r w:rsidRPr="00167833">
                <w:rPr>
                  <w:rStyle w:val="normaltextrun"/>
                  <w:rFonts w:cs="Arial"/>
                  <w:color w:val="0000FF"/>
                  <w:u w:val="single"/>
                </w:rPr>
                <w:t>Competent Person</w:t>
              </w:r>
            </w:hyperlink>
            <w:r>
              <w:rPr>
                <w:rStyle w:val="normaltextrun"/>
                <w:rFonts w:cs="Arial"/>
                <w:color w:val="000000"/>
              </w:rPr>
              <w:t xml:space="preserve">s in accordance with this </w:t>
            </w:r>
            <w:hyperlink r:id="rId400" w:tgtFrame="_blank" w:history="1">
              <w:r w:rsidRPr="00186845">
                <w:rPr>
                  <w:rStyle w:val="normaltextrun"/>
                  <w:rFonts w:cs="Arial"/>
                  <w:color w:val="0000FF"/>
                  <w:u w:val="single"/>
                </w:rPr>
                <w:t>CoMCoP</w:t>
              </w:r>
            </w:hyperlink>
            <w:r>
              <w:rPr>
                <w:rStyle w:val="normaltextrun"/>
                <w:rFonts w:cs="Arial"/>
                <w:color w:val="000000"/>
              </w:rPr>
              <w:t>, best practice, relevant normative standards, manufacturers’ information and appropriate field procedures. </w:t>
            </w:r>
            <w:r>
              <w:rPr>
                <w:rStyle w:val="eop"/>
                <w:rFonts w:cs="Arial"/>
                <w:color w:val="000000"/>
              </w:rPr>
              <w:t> </w:t>
            </w:r>
          </w:p>
        </w:tc>
        <w:tc>
          <w:tcPr>
            <w:tcW w:w="1417" w:type="dxa"/>
          </w:tcPr>
          <w:p w14:paraId="396BD167" w14:textId="48D2FF57" w:rsidR="00AA481C" w:rsidRPr="009A6BAC" w:rsidRDefault="00AA481C" w:rsidP="00AA481C">
            <w:pPr>
              <w:jc w:val="left"/>
            </w:pPr>
            <w:r>
              <w:rPr>
                <w:rStyle w:val="normaltextrun"/>
                <w:rFonts w:cs="Arial"/>
                <w:szCs w:val="22"/>
              </w:rPr>
              <w:t>AMI, ASP, MAM</w:t>
            </w:r>
            <w:r>
              <w:rPr>
                <w:rStyle w:val="eop"/>
                <w:rFonts w:cs="Arial"/>
                <w:szCs w:val="22"/>
              </w:rPr>
              <w:t> </w:t>
            </w:r>
          </w:p>
        </w:tc>
        <w:tc>
          <w:tcPr>
            <w:tcW w:w="1417" w:type="dxa"/>
          </w:tcPr>
          <w:p w14:paraId="784D3E59" w14:textId="619A967A" w:rsidR="00AA481C" w:rsidRPr="00D072FE" w:rsidRDefault="00AA481C" w:rsidP="00AA481C">
            <w:pPr>
              <w:jc w:val="left"/>
              <w:rPr>
                <w:bCs/>
                <w:szCs w:val="22"/>
              </w:rPr>
            </w:pPr>
            <w:r>
              <w:rPr>
                <w:rStyle w:val="normaltextrun"/>
                <w:rFonts w:cs="Arial"/>
                <w:szCs w:val="22"/>
              </w:rPr>
              <w:t>ES</w:t>
            </w:r>
            <w:r>
              <w:rPr>
                <w:rStyle w:val="eop"/>
                <w:rFonts w:cs="Arial"/>
                <w:szCs w:val="22"/>
              </w:rPr>
              <w:t> </w:t>
            </w:r>
          </w:p>
        </w:tc>
        <w:tc>
          <w:tcPr>
            <w:tcW w:w="1417" w:type="dxa"/>
          </w:tcPr>
          <w:p w14:paraId="465DC5AE" w14:textId="028BB96A" w:rsidR="00AA481C" w:rsidRPr="00D072FE" w:rsidRDefault="00AA481C" w:rsidP="00AA481C">
            <w:pPr>
              <w:jc w:val="left"/>
              <w:rPr>
                <w:bCs/>
                <w:szCs w:val="22"/>
              </w:rPr>
            </w:pPr>
            <w:r>
              <w:rPr>
                <w:rStyle w:val="normaltextrun"/>
                <w:rFonts w:cs="Arial"/>
                <w:szCs w:val="22"/>
              </w:rPr>
              <w:t>DNO, EMO, SIP</w:t>
            </w:r>
            <w:r>
              <w:rPr>
                <w:rStyle w:val="eop"/>
                <w:rFonts w:cs="Arial"/>
                <w:szCs w:val="22"/>
              </w:rPr>
              <w:t> </w:t>
            </w:r>
          </w:p>
        </w:tc>
        <w:tc>
          <w:tcPr>
            <w:tcW w:w="1134" w:type="dxa"/>
          </w:tcPr>
          <w:p w14:paraId="16758D0A" w14:textId="4554CAFC" w:rsidR="00AA481C" w:rsidRDefault="00AA481C" w:rsidP="00AA481C">
            <w:pPr>
              <w:jc w:val="left"/>
            </w:pPr>
            <w:r>
              <w:rPr>
                <w:rStyle w:val="normaltextrun"/>
                <w:rFonts w:cs="Arial"/>
                <w:szCs w:val="22"/>
              </w:rPr>
              <w:t>C1, C2, C3, C4</w:t>
            </w:r>
            <w:r>
              <w:rPr>
                <w:rStyle w:val="eop"/>
                <w:rFonts w:cs="Arial"/>
                <w:szCs w:val="22"/>
              </w:rPr>
              <w:t> </w:t>
            </w:r>
          </w:p>
        </w:tc>
        <w:tc>
          <w:tcPr>
            <w:tcW w:w="1701" w:type="dxa"/>
          </w:tcPr>
          <w:p w14:paraId="417E0C93" w14:textId="5328712E" w:rsidR="00AA481C" w:rsidRPr="00F4683E" w:rsidRDefault="00AA481C" w:rsidP="00AA481C">
            <w:pPr>
              <w:jc w:val="left"/>
              <w:rPr>
                <w:rStyle w:val="normaltextrun"/>
                <w:rFonts w:cs="Arial"/>
                <w:szCs w:val="22"/>
                <w:lang w:val="de-DE"/>
              </w:rPr>
            </w:pPr>
            <w:r w:rsidRPr="00F4683E">
              <w:rPr>
                <w:szCs w:val="22"/>
                <w:lang w:val="de-DE"/>
              </w:rPr>
              <w:t>AMI, ASP, MAM, ES, DNO, EMO</w:t>
            </w:r>
          </w:p>
        </w:tc>
      </w:tr>
      <w:tr w:rsidR="004D2007" w:rsidRPr="00D072FE" w14:paraId="187C3CFE" w14:textId="3A36389C" w:rsidTr="00CC3647">
        <w:tc>
          <w:tcPr>
            <w:tcW w:w="6361" w:type="dxa"/>
          </w:tcPr>
          <w:p w14:paraId="1BB936F4" w14:textId="60FBF738" w:rsidR="00AA481C" w:rsidRDefault="00AA481C" w:rsidP="00AA481C">
            <w:pPr>
              <w:pStyle w:val="ScheduleSectionL3"/>
              <w:widowControl w:val="0"/>
              <w:spacing w:after="0"/>
              <w:ind w:left="0" w:firstLine="0"/>
              <w:jc w:val="left"/>
            </w:pPr>
            <w:r>
              <w:rPr>
                <w:rStyle w:val="normaltextrun"/>
                <w:rFonts w:cs="Arial"/>
                <w:color w:val="000000"/>
              </w:rPr>
              <w:t xml:space="preserve">6.2.8 Employers of people carrying out gas work and self-employed people carrying out gas work must be a member of a class of persons within the requirements of GS(I&amp;U)R approved by the Health and Safety Executive.  Persons who work on gas </w:t>
            </w:r>
            <w:hyperlink r:id="rId401" w:tgtFrame="_blank" w:history="1">
              <w:r w:rsidRPr="00167833">
                <w:rPr>
                  <w:rStyle w:val="normaltextrun"/>
                  <w:rFonts w:cs="Arial"/>
                  <w:color w:val="0000FF"/>
                  <w:u w:val="single"/>
                </w:rPr>
                <w:t>Metering Equipment</w:t>
              </w:r>
            </w:hyperlink>
            <w:r>
              <w:rPr>
                <w:rStyle w:val="normaltextrun"/>
                <w:rFonts w:cs="Arial"/>
                <w:color w:val="000000"/>
              </w:rPr>
              <w:t xml:space="preserve"> must be competent to do so.</w:t>
            </w:r>
            <w:r>
              <w:rPr>
                <w:rStyle w:val="eop"/>
                <w:rFonts w:cs="Arial"/>
                <w:color w:val="000000"/>
              </w:rPr>
              <w:t> </w:t>
            </w:r>
          </w:p>
        </w:tc>
        <w:tc>
          <w:tcPr>
            <w:tcW w:w="1417" w:type="dxa"/>
          </w:tcPr>
          <w:p w14:paraId="2B7DF11B" w14:textId="3D480FBD" w:rsidR="00AA481C" w:rsidRPr="009A6BAC" w:rsidRDefault="00AA481C" w:rsidP="00AA481C">
            <w:pPr>
              <w:jc w:val="left"/>
            </w:pPr>
            <w:r>
              <w:rPr>
                <w:rStyle w:val="normaltextrun"/>
                <w:rFonts w:cs="Arial"/>
                <w:szCs w:val="22"/>
              </w:rPr>
              <w:t>AMI, MAM</w:t>
            </w:r>
            <w:r>
              <w:rPr>
                <w:rStyle w:val="eop"/>
                <w:rFonts w:cs="Arial"/>
                <w:szCs w:val="22"/>
              </w:rPr>
              <w:t> </w:t>
            </w:r>
          </w:p>
        </w:tc>
        <w:tc>
          <w:tcPr>
            <w:tcW w:w="1417" w:type="dxa"/>
          </w:tcPr>
          <w:p w14:paraId="199750B5" w14:textId="10908AD2" w:rsidR="00AA481C" w:rsidRPr="00D072FE" w:rsidRDefault="00AA481C" w:rsidP="00AA481C">
            <w:pPr>
              <w:jc w:val="left"/>
              <w:rPr>
                <w:bCs/>
                <w:szCs w:val="22"/>
              </w:rPr>
            </w:pPr>
            <w:r>
              <w:rPr>
                <w:rStyle w:val="eop"/>
                <w:rFonts w:cs="Arial"/>
                <w:szCs w:val="22"/>
              </w:rPr>
              <w:t> </w:t>
            </w:r>
          </w:p>
        </w:tc>
        <w:tc>
          <w:tcPr>
            <w:tcW w:w="1417" w:type="dxa"/>
          </w:tcPr>
          <w:p w14:paraId="5CFFF68F" w14:textId="142A66DE" w:rsidR="00AA481C" w:rsidRPr="00D072FE" w:rsidRDefault="00AA481C" w:rsidP="00AA481C">
            <w:pPr>
              <w:jc w:val="left"/>
              <w:rPr>
                <w:bCs/>
                <w:szCs w:val="22"/>
              </w:rPr>
            </w:pPr>
            <w:r>
              <w:rPr>
                <w:rStyle w:val="eop"/>
                <w:rFonts w:cs="Arial"/>
                <w:szCs w:val="22"/>
              </w:rPr>
              <w:t> </w:t>
            </w:r>
          </w:p>
        </w:tc>
        <w:tc>
          <w:tcPr>
            <w:tcW w:w="1134" w:type="dxa"/>
          </w:tcPr>
          <w:p w14:paraId="62A2BEBD" w14:textId="39B91E8D" w:rsidR="00AA481C" w:rsidRDefault="00AA481C" w:rsidP="00AA481C">
            <w:pPr>
              <w:jc w:val="left"/>
            </w:pPr>
            <w:r>
              <w:rPr>
                <w:rStyle w:val="normaltextrun"/>
                <w:rFonts w:cs="Arial"/>
                <w:szCs w:val="22"/>
              </w:rPr>
              <w:t>C1, C2, C3, C4</w:t>
            </w:r>
            <w:r>
              <w:rPr>
                <w:rStyle w:val="eop"/>
                <w:rFonts w:cs="Arial"/>
                <w:szCs w:val="22"/>
              </w:rPr>
              <w:t> </w:t>
            </w:r>
          </w:p>
        </w:tc>
        <w:tc>
          <w:tcPr>
            <w:tcW w:w="1701" w:type="dxa"/>
          </w:tcPr>
          <w:p w14:paraId="5AD51679" w14:textId="518AC674" w:rsidR="00AA481C" w:rsidRPr="00AA481C" w:rsidRDefault="00AA481C" w:rsidP="00AA481C">
            <w:pPr>
              <w:jc w:val="left"/>
              <w:rPr>
                <w:rStyle w:val="normaltextrun"/>
                <w:rFonts w:cs="Arial"/>
                <w:szCs w:val="22"/>
              </w:rPr>
            </w:pPr>
            <w:r w:rsidRPr="005837A1">
              <w:rPr>
                <w:szCs w:val="22"/>
              </w:rPr>
              <w:t>AMI, MAM</w:t>
            </w:r>
          </w:p>
        </w:tc>
      </w:tr>
      <w:tr w:rsidR="004D2007" w:rsidRPr="00D072FE" w14:paraId="05423095" w14:textId="721B70FC" w:rsidTr="00CC3647">
        <w:tc>
          <w:tcPr>
            <w:tcW w:w="6361" w:type="dxa"/>
          </w:tcPr>
          <w:p w14:paraId="542F5956" w14:textId="70BFDF60" w:rsidR="00AA481C" w:rsidRDefault="00AA481C" w:rsidP="00AA481C">
            <w:pPr>
              <w:pStyle w:val="ScheduleSectionL3"/>
              <w:widowControl w:val="0"/>
              <w:spacing w:after="0"/>
              <w:ind w:left="0" w:firstLine="0"/>
              <w:jc w:val="left"/>
            </w:pPr>
            <w:r>
              <w:rPr>
                <w:rStyle w:val="normaltextrun"/>
                <w:rFonts w:cs="Arial"/>
                <w:color w:val="000000"/>
              </w:rPr>
              <w:t>6.2.9 The </w:t>
            </w:r>
            <w:hyperlink r:id="rId402" w:tgtFrame="_blank" w:history="1">
              <w:r w:rsidRPr="00167833">
                <w:rPr>
                  <w:rStyle w:val="normaltextrun"/>
                  <w:rFonts w:cs="Arial"/>
                  <w:color w:val="0000FF"/>
                  <w:u w:val="single"/>
                </w:rPr>
                <w:t>EMO</w:t>
              </w:r>
            </w:hyperlink>
            <w:r>
              <w:rPr>
                <w:rStyle w:val="normaltextrun"/>
                <w:rFonts w:cs="Arial"/>
                <w:color w:val="000000"/>
              </w:rPr>
              <w:t> shall require that its </w:t>
            </w:r>
            <w:hyperlink r:id="rId403" w:tgtFrame="_blank" w:history="1">
              <w:r w:rsidRPr="00167833">
                <w:rPr>
                  <w:rStyle w:val="normaltextrun"/>
                  <w:rFonts w:cs="Arial"/>
                  <w:color w:val="0000FF"/>
                  <w:u w:val="single"/>
                </w:rPr>
                <w:t>Meter Operative</w:t>
              </w:r>
            </w:hyperlink>
            <w:r>
              <w:rPr>
                <w:rStyle w:val="normaltextrun"/>
                <w:rFonts w:cs="Arial"/>
                <w:color w:val="000000"/>
              </w:rPr>
              <w:t>s carry on </w:t>
            </w:r>
            <w:hyperlink r:id="rId404" w:tgtFrame="_blank" w:history="1">
              <w:r>
                <w:rPr>
                  <w:rStyle w:val="normaltextrun"/>
                  <w:rFonts w:cs="Arial"/>
                  <w:color w:val="0000FF"/>
                  <w:u w:val="single"/>
                </w:rPr>
                <w:t>Site</w:t>
              </w:r>
              <w:r>
                <w:rPr>
                  <w:rStyle w:val="normaltextrun"/>
                  <w:rFonts w:cs="Arial"/>
                  <w:color w:val="000000"/>
                </w:rPr>
                <w:t> </w:t>
              </w:r>
            </w:hyperlink>
            <w:r>
              <w:rPr>
                <w:rStyle w:val="normaltextrun"/>
                <w:rFonts w:cs="Arial"/>
                <w:color w:val="000000"/>
              </w:rPr>
              <w:t>with them their certificate of competency detailing the work for which they are authorised, including, where relevant, any certificate issued by the </w:t>
            </w:r>
            <w:hyperlink r:id="rId405" w:tgtFrame="_blank" w:history="1">
              <w:r w:rsidRPr="00167833">
                <w:rPr>
                  <w:rStyle w:val="normaltextrun"/>
                  <w:rFonts w:cs="Arial"/>
                  <w:color w:val="0000FF"/>
                  <w:u w:val="single"/>
                </w:rPr>
                <w:t>DNO</w:t>
              </w:r>
            </w:hyperlink>
            <w:r>
              <w:rPr>
                <w:rStyle w:val="normaltextrun"/>
                <w:rFonts w:cs="Arial"/>
                <w:color w:val="000000"/>
              </w:rPr>
              <w:t>. </w:t>
            </w:r>
            <w:r>
              <w:rPr>
                <w:rStyle w:val="eop"/>
                <w:rFonts w:cs="Arial"/>
                <w:color w:val="000000"/>
              </w:rPr>
              <w:t> </w:t>
            </w:r>
          </w:p>
        </w:tc>
        <w:tc>
          <w:tcPr>
            <w:tcW w:w="1417" w:type="dxa"/>
          </w:tcPr>
          <w:p w14:paraId="3783268A" w14:textId="612AD45A" w:rsidR="00AA481C" w:rsidRPr="009A6BAC" w:rsidRDefault="00AA481C" w:rsidP="00AA481C">
            <w:pPr>
              <w:jc w:val="left"/>
            </w:pPr>
            <w:r>
              <w:rPr>
                <w:rStyle w:val="eop"/>
                <w:rFonts w:cs="Arial"/>
                <w:szCs w:val="22"/>
              </w:rPr>
              <w:t> </w:t>
            </w:r>
          </w:p>
        </w:tc>
        <w:tc>
          <w:tcPr>
            <w:tcW w:w="1417" w:type="dxa"/>
          </w:tcPr>
          <w:p w14:paraId="3D6A3DFF" w14:textId="43217C54" w:rsidR="00AA481C" w:rsidRPr="00D072FE" w:rsidRDefault="00AA481C" w:rsidP="00AA481C">
            <w:pPr>
              <w:jc w:val="left"/>
              <w:rPr>
                <w:bCs/>
                <w:szCs w:val="22"/>
              </w:rPr>
            </w:pPr>
            <w:r>
              <w:rPr>
                <w:rStyle w:val="eop"/>
                <w:rFonts w:cs="Arial"/>
                <w:szCs w:val="22"/>
              </w:rPr>
              <w:t> </w:t>
            </w:r>
          </w:p>
        </w:tc>
        <w:tc>
          <w:tcPr>
            <w:tcW w:w="1417" w:type="dxa"/>
          </w:tcPr>
          <w:p w14:paraId="2FD92C84" w14:textId="76AB711D" w:rsidR="00AA481C" w:rsidRPr="00D072FE" w:rsidRDefault="00AA481C" w:rsidP="00AA481C">
            <w:pPr>
              <w:jc w:val="left"/>
              <w:rPr>
                <w:bCs/>
                <w:szCs w:val="22"/>
              </w:rPr>
            </w:pPr>
            <w:r>
              <w:rPr>
                <w:rStyle w:val="normaltextrun"/>
                <w:rFonts w:cs="Arial"/>
                <w:szCs w:val="22"/>
              </w:rPr>
              <w:t>DNO, EMO</w:t>
            </w:r>
            <w:r>
              <w:rPr>
                <w:rStyle w:val="eop"/>
                <w:rFonts w:cs="Arial"/>
                <w:szCs w:val="22"/>
              </w:rPr>
              <w:t> </w:t>
            </w:r>
          </w:p>
        </w:tc>
        <w:tc>
          <w:tcPr>
            <w:tcW w:w="1134" w:type="dxa"/>
          </w:tcPr>
          <w:p w14:paraId="398D855E" w14:textId="2A1F5422" w:rsidR="00AA481C" w:rsidRDefault="00AA481C" w:rsidP="00AA481C">
            <w:pPr>
              <w:jc w:val="left"/>
            </w:pPr>
            <w:r>
              <w:rPr>
                <w:rStyle w:val="eop"/>
                <w:rFonts w:cs="Arial"/>
                <w:szCs w:val="22"/>
              </w:rPr>
              <w:t> </w:t>
            </w:r>
          </w:p>
        </w:tc>
        <w:tc>
          <w:tcPr>
            <w:tcW w:w="1701" w:type="dxa"/>
          </w:tcPr>
          <w:p w14:paraId="38D34A69" w14:textId="53EC3AB0" w:rsidR="00AA481C" w:rsidRPr="00AA481C" w:rsidRDefault="00AA481C" w:rsidP="00AA481C">
            <w:pPr>
              <w:jc w:val="left"/>
              <w:rPr>
                <w:rStyle w:val="eop"/>
                <w:rFonts w:cs="Arial"/>
                <w:szCs w:val="22"/>
              </w:rPr>
            </w:pPr>
            <w:r w:rsidRPr="005837A1">
              <w:rPr>
                <w:szCs w:val="22"/>
              </w:rPr>
              <w:t>EMO</w:t>
            </w:r>
          </w:p>
        </w:tc>
      </w:tr>
      <w:tr w:rsidR="004D2007" w:rsidRPr="00CB25AE" w14:paraId="3E683458" w14:textId="549D1618" w:rsidTr="00CC3647">
        <w:tc>
          <w:tcPr>
            <w:tcW w:w="6361" w:type="dxa"/>
          </w:tcPr>
          <w:p w14:paraId="75F1BFFD" w14:textId="538AB88E" w:rsidR="00AA481C" w:rsidRDefault="00AA481C" w:rsidP="00AA481C">
            <w:pPr>
              <w:pStyle w:val="ScheduleSectionL3"/>
              <w:widowControl w:val="0"/>
              <w:spacing w:after="0"/>
              <w:ind w:left="0" w:firstLine="0"/>
              <w:jc w:val="left"/>
            </w:pPr>
            <w:r>
              <w:rPr>
                <w:rStyle w:val="normaltextrun"/>
                <w:rFonts w:cs="Arial"/>
                <w:color w:val="000000"/>
              </w:rPr>
              <w:t xml:space="preserve">6.2.10 In the event that a third-party requests permission to connect ancillary equipment to a meter, the relevant </w:t>
            </w:r>
            <w:hyperlink r:id="rId406" w:tgtFrame="_blank" w:history="1">
              <w:r w:rsidRPr="00167833">
                <w:rPr>
                  <w:rStyle w:val="normaltextrun"/>
                  <w:rFonts w:cs="Arial"/>
                  <w:color w:val="0000FF"/>
                  <w:u w:val="single"/>
                </w:rPr>
                <w:t>Parties</w:t>
              </w:r>
            </w:hyperlink>
            <w:r>
              <w:rPr>
                <w:rStyle w:val="normaltextrun"/>
                <w:rFonts w:cs="Arial"/>
                <w:color w:val="000000"/>
              </w:rPr>
              <w:t xml:space="preserve"> shall require that appropriately trained and qualified </w:t>
            </w:r>
            <w:hyperlink r:id="rId407" w:tgtFrame="_blank" w:history="1">
              <w:r w:rsidRPr="00167833">
                <w:rPr>
                  <w:rStyle w:val="normaltextrun"/>
                  <w:rFonts w:cs="Arial"/>
                  <w:color w:val="0000FF"/>
                  <w:u w:val="single"/>
                </w:rPr>
                <w:t>Meter Operative</w:t>
              </w:r>
            </w:hyperlink>
            <w:r>
              <w:rPr>
                <w:rStyle w:val="normaltextrun"/>
                <w:rFonts w:cs="Arial"/>
                <w:color w:val="000000"/>
              </w:rPr>
              <w:t>s undertake the work and specify the appropriate standards to which the ancillary equipment is to be installed.</w:t>
            </w:r>
            <w:r>
              <w:rPr>
                <w:rStyle w:val="eop"/>
                <w:rFonts w:cs="Arial"/>
                <w:color w:val="000000"/>
              </w:rPr>
              <w:t> </w:t>
            </w:r>
          </w:p>
        </w:tc>
        <w:tc>
          <w:tcPr>
            <w:tcW w:w="1417" w:type="dxa"/>
          </w:tcPr>
          <w:p w14:paraId="565F32AA" w14:textId="74F7C2F6" w:rsidR="00AA481C" w:rsidRPr="009A6BAC" w:rsidRDefault="00AA481C" w:rsidP="00AA481C">
            <w:pPr>
              <w:jc w:val="left"/>
            </w:pPr>
            <w:r>
              <w:rPr>
                <w:rStyle w:val="normaltextrun"/>
                <w:rFonts w:cs="Arial"/>
                <w:szCs w:val="22"/>
              </w:rPr>
              <w:t>AMI, ASP, MAM</w:t>
            </w:r>
            <w:r>
              <w:rPr>
                <w:rStyle w:val="eop"/>
                <w:rFonts w:cs="Arial"/>
                <w:szCs w:val="22"/>
              </w:rPr>
              <w:t> </w:t>
            </w:r>
          </w:p>
        </w:tc>
        <w:tc>
          <w:tcPr>
            <w:tcW w:w="1417" w:type="dxa"/>
          </w:tcPr>
          <w:p w14:paraId="1D277C67" w14:textId="5FFF40A4" w:rsidR="00AA481C" w:rsidRPr="00D072FE" w:rsidRDefault="00AA481C" w:rsidP="00AA481C">
            <w:pPr>
              <w:jc w:val="left"/>
              <w:rPr>
                <w:bCs/>
                <w:szCs w:val="22"/>
              </w:rPr>
            </w:pPr>
            <w:r>
              <w:rPr>
                <w:rStyle w:val="normaltextrun"/>
                <w:rFonts w:cs="Arial"/>
                <w:szCs w:val="22"/>
              </w:rPr>
              <w:t>ES</w:t>
            </w:r>
            <w:r>
              <w:rPr>
                <w:rStyle w:val="eop"/>
                <w:rFonts w:cs="Arial"/>
                <w:szCs w:val="22"/>
              </w:rPr>
              <w:t> </w:t>
            </w:r>
          </w:p>
        </w:tc>
        <w:tc>
          <w:tcPr>
            <w:tcW w:w="1417" w:type="dxa"/>
          </w:tcPr>
          <w:p w14:paraId="0EDC2A54" w14:textId="5E5FB55C" w:rsidR="00AA481C" w:rsidRPr="00D072FE" w:rsidRDefault="00AA481C" w:rsidP="00AA481C">
            <w:pPr>
              <w:jc w:val="left"/>
              <w:rPr>
                <w:bCs/>
                <w:szCs w:val="22"/>
              </w:rPr>
            </w:pPr>
            <w:r>
              <w:rPr>
                <w:rStyle w:val="normaltextrun"/>
                <w:rFonts w:cs="Arial"/>
                <w:szCs w:val="22"/>
              </w:rPr>
              <w:t>DNO, EMO</w:t>
            </w:r>
            <w:r>
              <w:rPr>
                <w:rStyle w:val="eop"/>
                <w:rFonts w:cs="Arial"/>
                <w:szCs w:val="22"/>
              </w:rPr>
              <w:t> </w:t>
            </w:r>
          </w:p>
        </w:tc>
        <w:tc>
          <w:tcPr>
            <w:tcW w:w="1134" w:type="dxa"/>
          </w:tcPr>
          <w:p w14:paraId="2F5080C1" w14:textId="18BD65D6" w:rsidR="00AA481C" w:rsidRDefault="00AA481C" w:rsidP="00AA481C">
            <w:pPr>
              <w:jc w:val="left"/>
            </w:pPr>
            <w:r>
              <w:rPr>
                <w:rStyle w:val="normaltextrun"/>
                <w:rFonts w:cs="Arial"/>
                <w:szCs w:val="22"/>
              </w:rPr>
              <w:t>C1, C2, C3, C4</w:t>
            </w:r>
            <w:r>
              <w:rPr>
                <w:rStyle w:val="eop"/>
                <w:rFonts w:cs="Arial"/>
                <w:szCs w:val="22"/>
              </w:rPr>
              <w:t> </w:t>
            </w:r>
          </w:p>
        </w:tc>
        <w:tc>
          <w:tcPr>
            <w:tcW w:w="1701" w:type="dxa"/>
          </w:tcPr>
          <w:p w14:paraId="099847C4" w14:textId="28945704" w:rsidR="00AA481C" w:rsidRPr="00DC2AD9" w:rsidRDefault="00AA481C" w:rsidP="00AA481C">
            <w:pPr>
              <w:jc w:val="left"/>
              <w:rPr>
                <w:rStyle w:val="normaltextrun"/>
                <w:rFonts w:cs="Arial"/>
                <w:szCs w:val="22"/>
                <w:lang w:val="de-DE"/>
              </w:rPr>
            </w:pPr>
            <w:r w:rsidRPr="00DC2AD9">
              <w:rPr>
                <w:szCs w:val="22"/>
                <w:lang w:val="de-DE"/>
              </w:rPr>
              <w:t>ASP, MAM, ES, DNO, EMO</w:t>
            </w:r>
          </w:p>
        </w:tc>
      </w:tr>
      <w:tr w:rsidR="004D2007" w:rsidRPr="00CB25AE" w14:paraId="1654B22A" w14:textId="5EF52664" w:rsidTr="00CC3647">
        <w:tc>
          <w:tcPr>
            <w:tcW w:w="6361" w:type="dxa"/>
          </w:tcPr>
          <w:p w14:paraId="26AAD316" w14:textId="4CFED77F" w:rsidR="00AA481C" w:rsidRDefault="00AA481C" w:rsidP="00AA481C">
            <w:pPr>
              <w:pStyle w:val="ScheduleSectionL3"/>
              <w:widowControl w:val="0"/>
              <w:spacing w:after="0"/>
              <w:ind w:left="0" w:firstLine="0"/>
              <w:jc w:val="left"/>
            </w:pPr>
            <w:r>
              <w:rPr>
                <w:rStyle w:val="normaltextrun"/>
                <w:rFonts w:cs="Arial"/>
              </w:rPr>
              <w:t>6.2.11</w:t>
            </w:r>
            <w:r>
              <w:rPr>
                <w:rStyle w:val="normaltextrun"/>
                <w:rFonts w:cs="Arial"/>
                <w:color w:val="000000"/>
              </w:rPr>
              <w:t xml:space="preserve"> Relevant </w:t>
            </w:r>
            <w:hyperlink r:id="rId408" w:history="1">
              <w:r w:rsidRPr="000F2BFC">
                <w:rPr>
                  <w:rStyle w:val="normaltextrun"/>
                  <w:rFonts w:cs="Arial"/>
                  <w:color w:val="0000FF"/>
                  <w:u w:val="single"/>
                </w:rPr>
                <w:t>Parties</w:t>
              </w:r>
            </w:hyperlink>
            <w:r>
              <w:rPr>
                <w:rStyle w:val="normaltextrun"/>
                <w:rFonts w:cs="Arial"/>
                <w:color w:val="000000"/>
              </w:rPr>
              <w:t xml:space="preserve"> shall review the competency of their staff and sub-contractors on a periodic basis in accordance with a documented procedure.</w:t>
            </w:r>
            <w:r>
              <w:rPr>
                <w:rStyle w:val="eop"/>
                <w:rFonts w:cs="Arial"/>
                <w:color w:val="000000"/>
              </w:rPr>
              <w:t> </w:t>
            </w:r>
          </w:p>
        </w:tc>
        <w:tc>
          <w:tcPr>
            <w:tcW w:w="1417" w:type="dxa"/>
          </w:tcPr>
          <w:p w14:paraId="0270ABCB" w14:textId="3E516C2F" w:rsidR="00AA481C" w:rsidRPr="009A6BAC" w:rsidRDefault="00AA481C" w:rsidP="00AA481C">
            <w:pPr>
              <w:jc w:val="left"/>
            </w:pPr>
            <w:r>
              <w:rPr>
                <w:rStyle w:val="normaltextrun"/>
                <w:rFonts w:cs="Arial"/>
                <w:szCs w:val="22"/>
              </w:rPr>
              <w:t>AMI, MAM, ASP</w:t>
            </w:r>
            <w:r>
              <w:rPr>
                <w:rStyle w:val="eop"/>
                <w:rFonts w:cs="Arial"/>
                <w:szCs w:val="22"/>
              </w:rPr>
              <w:t> </w:t>
            </w:r>
          </w:p>
        </w:tc>
        <w:tc>
          <w:tcPr>
            <w:tcW w:w="1417" w:type="dxa"/>
          </w:tcPr>
          <w:p w14:paraId="377B3216" w14:textId="54B01D2A" w:rsidR="00AA481C" w:rsidRPr="00D072FE" w:rsidRDefault="00AA481C" w:rsidP="00AA481C">
            <w:pPr>
              <w:jc w:val="left"/>
              <w:rPr>
                <w:bCs/>
                <w:szCs w:val="22"/>
              </w:rPr>
            </w:pPr>
            <w:r>
              <w:rPr>
                <w:rStyle w:val="normaltextrun"/>
                <w:rFonts w:cs="Arial"/>
                <w:szCs w:val="22"/>
              </w:rPr>
              <w:t>ES</w:t>
            </w:r>
            <w:r>
              <w:rPr>
                <w:rStyle w:val="eop"/>
                <w:rFonts w:cs="Arial"/>
                <w:szCs w:val="22"/>
              </w:rPr>
              <w:t> </w:t>
            </w:r>
          </w:p>
        </w:tc>
        <w:tc>
          <w:tcPr>
            <w:tcW w:w="1417" w:type="dxa"/>
          </w:tcPr>
          <w:p w14:paraId="0C3D3756" w14:textId="035BC926" w:rsidR="00AA481C" w:rsidRPr="00D072FE" w:rsidRDefault="00AA481C" w:rsidP="00AA481C">
            <w:pPr>
              <w:jc w:val="left"/>
              <w:rPr>
                <w:bCs/>
                <w:szCs w:val="22"/>
              </w:rPr>
            </w:pPr>
            <w:r>
              <w:rPr>
                <w:rStyle w:val="normaltextrun"/>
                <w:rFonts w:cs="Arial"/>
                <w:szCs w:val="22"/>
              </w:rPr>
              <w:t> DNO, MOA, EMO, SIP</w:t>
            </w:r>
            <w:r>
              <w:rPr>
                <w:rStyle w:val="eop"/>
                <w:rFonts w:cs="Arial"/>
                <w:szCs w:val="22"/>
              </w:rPr>
              <w:t> </w:t>
            </w:r>
          </w:p>
        </w:tc>
        <w:tc>
          <w:tcPr>
            <w:tcW w:w="1134" w:type="dxa"/>
          </w:tcPr>
          <w:p w14:paraId="23809158" w14:textId="73407810" w:rsidR="00AA481C" w:rsidRDefault="00AA481C" w:rsidP="00AA481C">
            <w:pPr>
              <w:jc w:val="left"/>
            </w:pPr>
            <w:r>
              <w:rPr>
                <w:rStyle w:val="normaltextrun"/>
                <w:rFonts w:cs="Arial"/>
                <w:szCs w:val="22"/>
              </w:rPr>
              <w:t>C1, C2, C3, C4</w:t>
            </w:r>
            <w:r>
              <w:rPr>
                <w:rStyle w:val="eop"/>
                <w:rFonts w:cs="Arial"/>
                <w:szCs w:val="22"/>
              </w:rPr>
              <w:t> </w:t>
            </w:r>
          </w:p>
        </w:tc>
        <w:tc>
          <w:tcPr>
            <w:tcW w:w="1701" w:type="dxa"/>
          </w:tcPr>
          <w:p w14:paraId="7B559B89" w14:textId="5DDB0F90" w:rsidR="00AA481C" w:rsidRPr="00DC2AD9" w:rsidRDefault="00AA481C" w:rsidP="00AA481C">
            <w:pPr>
              <w:jc w:val="left"/>
              <w:rPr>
                <w:rStyle w:val="normaltextrun"/>
                <w:rFonts w:cs="Arial"/>
                <w:szCs w:val="22"/>
                <w:lang w:val="de-DE"/>
              </w:rPr>
            </w:pPr>
            <w:r w:rsidRPr="00DC2AD9">
              <w:rPr>
                <w:rFonts w:cs="Arial"/>
                <w:szCs w:val="22"/>
                <w:lang w:val="de-DE"/>
              </w:rPr>
              <w:t>AMI, MAM, ASP, ES, DNO, MOA, EMO</w:t>
            </w:r>
          </w:p>
        </w:tc>
      </w:tr>
      <w:tr w:rsidR="004D2007" w:rsidRPr="00D072FE" w14:paraId="655FEA8E" w14:textId="7053B4F5" w:rsidTr="00CC3647">
        <w:tc>
          <w:tcPr>
            <w:tcW w:w="6361" w:type="dxa"/>
          </w:tcPr>
          <w:p w14:paraId="695DF32D" w14:textId="0B4B0609" w:rsidR="00AA481C" w:rsidRDefault="00AA481C" w:rsidP="00AA481C">
            <w:pPr>
              <w:pStyle w:val="ScheduleSectionL3"/>
              <w:widowControl w:val="0"/>
              <w:spacing w:after="0"/>
              <w:ind w:left="0" w:firstLine="0"/>
              <w:jc w:val="left"/>
            </w:pPr>
            <w:r>
              <w:rPr>
                <w:rStyle w:val="normaltextrun"/>
                <w:rFonts w:cs="Arial"/>
              </w:rPr>
              <w:t>6.2.12</w:t>
            </w:r>
            <w:r>
              <w:rPr>
                <w:rStyle w:val="normaltextrun"/>
                <w:rFonts w:cs="Arial"/>
                <w:color w:val="000000"/>
              </w:rPr>
              <w:t xml:space="preserve"> The review of the competency shall be led by an engineer or manager who shall possess the appropriate level of </w:t>
            </w:r>
            <w:r>
              <w:rPr>
                <w:rStyle w:val="normaltextrun"/>
                <w:rFonts w:cs="Arial"/>
                <w:color w:val="000000"/>
              </w:rPr>
              <w:lastRenderedPageBreak/>
              <w:t>relevant operational experience. Within the gas industry, the engineer or manager must be registered with an appropriate professional institution and be at least Engineering Technician (Eng Tech) level. Higher qualifications may be required dependent upon the category of work undertaken by the organisation.</w:t>
            </w:r>
            <w:r>
              <w:rPr>
                <w:rStyle w:val="normaltextrun"/>
                <w:rFonts w:cs="Arial"/>
                <w:color w:val="000000"/>
                <w:sz w:val="26"/>
                <w:szCs w:val="26"/>
              </w:rPr>
              <w:t> </w:t>
            </w:r>
            <w:r>
              <w:rPr>
                <w:rStyle w:val="eop"/>
                <w:rFonts w:cs="Arial"/>
                <w:color w:val="000000"/>
                <w:sz w:val="26"/>
                <w:szCs w:val="26"/>
              </w:rPr>
              <w:t> </w:t>
            </w:r>
          </w:p>
        </w:tc>
        <w:tc>
          <w:tcPr>
            <w:tcW w:w="1417" w:type="dxa"/>
          </w:tcPr>
          <w:p w14:paraId="5446F91C" w14:textId="58334370" w:rsidR="00AA481C" w:rsidRPr="009A6BAC" w:rsidRDefault="00AA481C" w:rsidP="00AA481C">
            <w:pPr>
              <w:jc w:val="left"/>
            </w:pPr>
            <w:r>
              <w:rPr>
                <w:rStyle w:val="normaltextrun"/>
                <w:rFonts w:cs="Arial"/>
                <w:szCs w:val="22"/>
              </w:rPr>
              <w:lastRenderedPageBreak/>
              <w:t>AMI, MAM</w:t>
            </w:r>
            <w:r>
              <w:rPr>
                <w:rStyle w:val="eop"/>
                <w:rFonts w:cs="Arial"/>
                <w:szCs w:val="22"/>
              </w:rPr>
              <w:t> </w:t>
            </w:r>
          </w:p>
        </w:tc>
        <w:tc>
          <w:tcPr>
            <w:tcW w:w="1417" w:type="dxa"/>
          </w:tcPr>
          <w:p w14:paraId="41CF995D" w14:textId="41AEF40F" w:rsidR="00AA481C" w:rsidRPr="00D072FE" w:rsidRDefault="00AA481C" w:rsidP="00AA481C">
            <w:pPr>
              <w:jc w:val="left"/>
              <w:rPr>
                <w:bCs/>
                <w:szCs w:val="22"/>
              </w:rPr>
            </w:pPr>
            <w:r>
              <w:rPr>
                <w:rStyle w:val="eop"/>
                <w:rFonts w:cs="Arial"/>
                <w:szCs w:val="22"/>
              </w:rPr>
              <w:t> </w:t>
            </w:r>
          </w:p>
        </w:tc>
        <w:tc>
          <w:tcPr>
            <w:tcW w:w="1417" w:type="dxa"/>
          </w:tcPr>
          <w:p w14:paraId="543B57BB" w14:textId="6FD5AB27" w:rsidR="00AA481C" w:rsidRPr="00D072FE" w:rsidRDefault="00AA481C" w:rsidP="00AA481C">
            <w:pPr>
              <w:jc w:val="left"/>
              <w:rPr>
                <w:bCs/>
                <w:szCs w:val="22"/>
              </w:rPr>
            </w:pPr>
            <w:r>
              <w:rPr>
                <w:rStyle w:val="normaltextrun"/>
                <w:rFonts w:cs="Arial"/>
                <w:szCs w:val="22"/>
              </w:rPr>
              <w:t>MOA, EMO</w:t>
            </w:r>
            <w:r>
              <w:rPr>
                <w:rStyle w:val="eop"/>
                <w:rFonts w:cs="Arial"/>
                <w:szCs w:val="22"/>
              </w:rPr>
              <w:t> </w:t>
            </w:r>
          </w:p>
        </w:tc>
        <w:tc>
          <w:tcPr>
            <w:tcW w:w="1134" w:type="dxa"/>
          </w:tcPr>
          <w:p w14:paraId="03A17DB3" w14:textId="7313F0D9" w:rsidR="00AA481C" w:rsidRDefault="00AA481C" w:rsidP="00AA481C">
            <w:pPr>
              <w:jc w:val="left"/>
            </w:pPr>
            <w:r>
              <w:rPr>
                <w:rStyle w:val="normaltextrun"/>
                <w:rFonts w:cs="Arial"/>
                <w:szCs w:val="22"/>
              </w:rPr>
              <w:t>C1, C2, C3, C4</w:t>
            </w:r>
            <w:r>
              <w:rPr>
                <w:rStyle w:val="eop"/>
                <w:rFonts w:cs="Arial"/>
                <w:szCs w:val="22"/>
              </w:rPr>
              <w:t> </w:t>
            </w:r>
          </w:p>
        </w:tc>
        <w:tc>
          <w:tcPr>
            <w:tcW w:w="1701" w:type="dxa"/>
          </w:tcPr>
          <w:p w14:paraId="73C19C42" w14:textId="37F102B8" w:rsidR="00AA481C" w:rsidRPr="00AA481C" w:rsidRDefault="00AA481C" w:rsidP="00AA481C">
            <w:pPr>
              <w:jc w:val="left"/>
              <w:rPr>
                <w:rStyle w:val="normaltextrun"/>
                <w:rFonts w:cs="Arial"/>
                <w:szCs w:val="22"/>
              </w:rPr>
            </w:pPr>
            <w:r w:rsidRPr="00D65017">
              <w:rPr>
                <w:rFonts w:cs="Arial"/>
                <w:szCs w:val="22"/>
              </w:rPr>
              <w:t>AMI, MAM, MOA, EMO</w:t>
            </w:r>
          </w:p>
        </w:tc>
      </w:tr>
      <w:tr w:rsidR="004D2007" w:rsidRPr="00D072FE" w14:paraId="2DC1922F" w14:textId="2C6E13A4" w:rsidTr="00CC3647">
        <w:tc>
          <w:tcPr>
            <w:tcW w:w="6361" w:type="dxa"/>
          </w:tcPr>
          <w:p w14:paraId="7A090F09" w14:textId="5F0BB46F" w:rsidR="00AA481C" w:rsidRDefault="00AA481C" w:rsidP="00AA481C">
            <w:pPr>
              <w:pStyle w:val="ScheduleSectionL3"/>
              <w:widowControl w:val="0"/>
              <w:spacing w:after="0"/>
              <w:ind w:left="0" w:firstLine="0"/>
              <w:jc w:val="left"/>
            </w:pPr>
            <w:r>
              <w:rPr>
                <w:rStyle w:val="normaltextrun"/>
                <w:rFonts w:cs="Arial"/>
              </w:rPr>
              <w:t>6.2.13</w:t>
            </w:r>
            <w:r>
              <w:rPr>
                <w:rStyle w:val="normaltextrun"/>
                <w:rFonts w:cs="Arial"/>
                <w:color w:val="000000"/>
              </w:rPr>
              <w:t xml:space="preserve"> Where the Engineer or Manager who leads the competency review does not hold the required registration / qualification, they shall be supported by another person from within the company or an external consultancy which is appropriately accredited. </w:t>
            </w:r>
            <w:r>
              <w:rPr>
                <w:rStyle w:val="eop"/>
                <w:rFonts w:cs="Arial"/>
                <w:color w:val="000000"/>
              </w:rPr>
              <w:t> </w:t>
            </w:r>
          </w:p>
        </w:tc>
        <w:tc>
          <w:tcPr>
            <w:tcW w:w="1417" w:type="dxa"/>
          </w:tcPr>
          <w:p w14:paraId="4892CF9E" w14:textId="5F15ED0D" w:rsidR="00AA481C" w:rsidRPr="009A6BAC" w:rsidRDefault="00AA481C" w:rsidP="00AA481C">
            <w:pPr>
              <w:jc w:val="left"/>
            </w:pPr>
            <w:r>
              <w:rPr>
                <w:rStyle w:val="normaltextrun"/>
                <w:rFonts w:cs="Arial"/>
                <w:szCs w:val="22"/>
              </w:rPr>
              <w:t>AMI, MAM</w:t>
            </w:r>
            <w:r>
              <w:rPr>
                <w:rStyle w:val="eop"/>
                <w:rFonts w:cs="Arial"/>
                <w:szCs w:val="22"/>
              </w:rPr>
              <w:t> </w:t>
            </w:r>
          </w:p>
        </w:tc>
        <w:tc>
          <w:tcPr>
            <w:tcW w:w="1417" w:type="dxa"/>
          </w:tcPr>
          <w:p w14:paraId="4333CA46" w14:textId="6733E6AF" w:rsidR="00AA481C" w:rsidRPr="00D072FE" w:rsidRDefault="00AA481C" w:rsidP="00AA481C">
            <w:pPr>
              <w:jc w:val="left"/>
              <w:rPr>
                <w:bCs/>
                <w:szCs w:val="22"/>
              </w:rPr>
            </w:pPr>
            <w:r>
              <w:rPr>
                <w:rStyle w:val="eop"/>
                <w:rFonts w:cs="Arial"/>
                <w:szCs w:val="22"/>
              </w:rPr>
              <w:t> </w:t>
            </w:r>
          </w:p>
        </w:tc>
        <w:tc>
          <w:tcPr>
            <w:tcW w:w="1417" w:type="dxa"/>
          </w:tcPr>
          <w:p w14:paraId="34E3AC28" w14:textId="4D25B50B" w:rsidR="00AA481C" w:rsidRPr="00D072FE" w:rsidRDefault="00AA481C" w:rsidP="00AA481C">
            <w:pPr>
              <w:jc w:val="left"/>
              <w:rPr>
                <w:bCs/>
                <w:szCs w:val="22"/>
              </w:rPr>
            </w:pPr>
            <w:r>
              <w:rPr>
                <w:rStyle w:val="normaltextrun"/>
                <w:rFonts w:cs="Arial"/>
                <w:szCs w:val="22"/>
              </w:rPr>
              <w:t>MOA, EMO</w:t>
            </w:r>
            <w:r>
              <w:rPr>
                <w:rStyle w:val="eop"/>
                <w:rFonts w:cs="Arial"/>
                <w:szCs w:val="22"/>
              </w:rPr>
              <w:t> </w:t>
            </w:r>
          </w:p>
        </w:tc>
        <w:tc>
          <w:tcPr>
            <w:tcW w:w="1134" w:type="dxa"/>
          </w:tcPr>
          <w:p w14:paraId="1D50545F" w14:textId="3A9F4F4C" w:rsidR="00AA481C" w:rsidRDefault="00AA481C" w:rsidP="00AA481C">
            <w:pPr>
              <w:jc w:val="left"/>
            </w:pPr>
            <w:r>
              <w:rPr>
                <w:rStyle w:val="normaltextrun"/>
                <w:rFonts w:cs="Arial"/>
                <w:szCs w:val="22"/>
              </w:rPr>
              <w:t>C1, C2, C3, C4</w:t>
            </w:r>
            <w:r>
              <w:rPr>
                <w:rStyle w:val="eop"/>
                <w:rFonts w:cs="Arial"/>
                <w:szCs w:val="22"/>
              </w:rPr>
              <w:t> </w:t>
            </w:r>
          </w:p>
        </w:tc>
        <w:tc>
          <w:tcPr>
            <w:tcW w:w="1701" w:type="dxa"/>
          </w:tcPr>
          <w:p w14:paraId="1F7FFE75" w14:textId="34022CE7" w:rsidR="00AA481C" w:rsidRPr="00AA481C" w:rsidRDefault="00AA481C" w:rsidP="00AA481C">
            <w:pPr>
              <w:jc w:val="left"/>
              <w:rPr>
                <w:rStyle w:val="normaltextrun"/>
                <w:rFonts w:cs="Arial"/>
                <w:szCs w:val="22"/>
              </w:rPr>
            </w:pPr>
            <w:r w:rsidRPr="00E95958">
              <w:rPr>
                <w:rFonts w:cs="Arial"/>
                <w:szCs w:val="22"/>
              </w:rPr>
              <w:t>AMI, MAM, MOA, EMO</w:t>
            </w:r>
          </w:p>
        </w:tc>
      </w:tr>
      <w:tr w:rsidR="004D2007" w:rsidRPr="00D072FE" w14:paraId="4C72F93E" w14:textId="2757B999" w:rsidTr="00CC3647">
        <w:tc>
          <w:tcPr>
            <w:tcW w:w="6361" w:type="dxa"/>
          </w:tcPr>
          <w:p w14:paraId="54B25DDC" w14:textId="0CB1EA75" w:rsidR="00AA481C" w:rsidRDefault="00AA481C" w:rsidP="00AA481C">
            <w:pPr>
              <w:pStyle w:val="ScheduleSectionL3"/>
              <w:widowControl w:val="0"/>
              <w:spacing w:after="0"/>
              <w:ind w:left="0" w:firstLine="0"/>
              <w:jc w:val="left"/>
            </w:pPr>
            <w:r>
              <w:rPr>
                <w:rStyle w:val="normaltextrun"/>
                <w:rFonts w:cs="Arial"/>
              </w:rPr>
              <w:t>6.2.14</w:t>
            </w:r>
            <w:r>
              <w:rPr>
                <w:rStyle w:val="normaltextrun"/>
                <w:rFonts w:cs="Arial"/>
                <w:color w:val="000000"/>
              </w:rPr>
              <w:t xml:space="preserve"> For gas, the competency of the designated engineer or manager shall relate specifically to the category of accreditation. The base line competency for categories 1, 2 &amp; 3 to be at least Eng Tech and category 4 to be at least Incorporated Engineer (I Eng). Where the engineer or manager does not hold the relevant appropriate registration there should be evidence that the engineer or manager is seeking to progress to the required level.</w:t>
            </w:r>
            <w:r>
              <w:rPr>
                <w:rStyle w:val="eop"/>
                <w:rFonts w:cs="Arial"/>
                <w:color w:val="000000"/>
              </w:rPr>
              <w:t> </w:t>
            </w:r>
          </w:p>
        </w:tc>
        <w:tc>
          <w:tcPr>
            <w:tcW w:w="1417" w:type="dxa"/>
          </w:tcPr>
          <w:p w14:paraId="59C7AC4B" w14:textId="207C47CC" w:rsidR="00AA481C" w:rsidRPr="009A6BAC" w:rsidRDefault="00AA481C" w:rsidP="00AA481C">
            <w:pPr>
              <w:jc w:val="left"/>
            </w:pPr>
            <w:r>
              <w:rPr>
                <w:rStyle w:val="normaltextrun"/>
                <w:rFonts w:cs="Arial"/>
                <w:szCs w:val="22"/>
              </w:rPr>
              <w:t>AMI, MAM</w:t>
            </w:r>
            <w:r>
              <w:rPr>
                <w:rStyle w:val="eop"/>
                <w:rFonts w:cs="Arial"/>
                <w:szCs w:val="22"/>
              </w:rPr>
              <w:t> </w:t>
            </w:r>
          </w:p>
        </w:tc>
        <w:tc>
          <w:tcPr>
            <w:tcW w:w="1417" w:type="dxa"/>
          </w:tcPr>
          <w:p w14:paraId="5C299E3F" w14:textId="5ADB26EA" w:rsidR="00AA481C" w:rsidRPr="00D072FE" w:rsidRDefault="00AA481C" w:rsidP="00AA481C">
            <w:pPr>
              <w:jc w:val="left"/>
              <w:rPr>
                <w:bCs/>
                <w:szCs w:val="22"/>
              </w:rPr>
            </w:pPr>
            <w:r>
              <w:rPr>
                <w:rStyle w:val="eop"/>
                <w:rFonts w:cs="Arial"/>
                <w:szCs w:val="22"/>
              </w:rPr>
              <w:t> </w:t>
            </w:r>
          </w:p>
        </w:tc>
        <w:tc>
          <w:tcPr>
            <w:tcW w:w="1417" w:type="dxa"/>
          </w:tcPr>
          <w:p w14:paraId="43A8D165" w14:textId="2470B5A0" w:rsidR="00AA481C" w:rsidRPr="00D072FE" w:rsidRDefault="00AA481C" w:rsidP="00AA481C">
            <w:pPr>
              <w:jc w:val="left"/>
              <w:rPr>
                <w:bCs/>
                <w:szCs w:val="22"/>
              </w:rPr>
            </w:pPr>
            <w:r>
              <w:rPr>
                <w:rStyle w:val="eop"/>
                <w:rFonts w:cs="Arial"/>
                <w:szCs w:val="22"/>
              </w:rPr>
              <w:t> </w:t>
            </w:r>
          </w:p>
        </w:tc>
        <w:tc>
          <w:tcPr>
            <w:tcW w:w="1134" w:type="dxa"/>
          </w:tcPr>
          <w:p w14:paraId="3E75E8DB" w14:textId="12F49411" w:rsidR="00AA481C" w:rsidRDefault="00AA481C" w:rsidP="00AA481C">
            <w:pPr>
              <w:jc w:val="left"/>
            </w:pPr>
            <w:r>
              <w:rPr>
                <w:rStyle w:val="normaltextrun"/>
                <w:rFonts w:cs="Arial"/>
                <w:szCs w:val="22"/>
              </w:rPr>
              <w:t>C1, C2, C3, C4</w:t>
            </w:r>
            <w:r>
              <w:rPr>
                <w:rStyle w:val="eop"/>
                <w:rFonts w:cs="Arial"/>
                <w:szCs w:val="22"/>
              </w:rPr>
              <w:t> </w:t>
            </w:r>
          </w:p>
        </w:tc>
        <w:tc>
          <w:tcPr>
            <w:tcW w:w="1701" w:type="dxa"/>
          </w:tcPr>
          <w:p w14:paraId="4F3A9F2E" w14:textId="52816E83" w:rsidR="00AA481C" w:rsidRPr="00AA481C" w:rsidRDefault="00AA481C" w:rsidP="00AA481C">
            <w:pPr>
              <w:jc w:val="left"/>
              <w:rPr>
                <w:rStyle w:val="normaltextrun"/>
                <w:rFonts w:cs="Arial"/>
                <w:szCs w:val="22"/>
              </w:rPr>
            </w:pPr>
            <w:r w:rsidRPr="007B7D17">
              <w:rPr>
                <w:rFonts w:cs="Arial"/>
                <w:szCs w:val="22"/>
              </w:rPr>
              <w:t>AMI, MAM</w:t>
            </w:r>
          </w:p>
        </w:tc>
      </w:tr>
      <w:tr w:rsidR="004D2007" w:rsidRPr="00D072FE" w14:paraId="76DD29B2" w14:textId="145B2E82" w:rsidTr="00CC3647">
        <w:tc>
          <w:tcPr>
            <w:tcW w:w="6361" w:type="dxa"/>
          </w:tcPr>
          <w:p w14:paraId="1731F46F" w14:textId="4BE11AF4" w:rsidR="00AA481C" w:rsidRDefault="00AA481C" w:rsidP="00AA481C">
            <w:pPr>
              <w:pStyle w:val="ScheduleSectionL3"/>
              <w:widowControl w:val="0"/>
              <w:spacing w:after="0"/>
              <w:ind w:left="0" w:firstLine="0"/>
              <w:jc w:val="left"/>
            </w:pPr>
            <w:r>
              <w:rPr>
                <w:rStyle w:val="normaltextrun"/>
                <w:rFonts w:cs="Arial"/>
              </w:rPr>
              <w:t>6.2.15</w:t>
            </w:r>
            <w:r>
              <w:rPr>
                <w:rStyle w:val="normaltextrun"/>
                <w:rFonts w:cs="Arial"/>
                <w:color w:val="000000"/>
              </w:rPr>
              <w:t xml:space="preserve"> The supporting person/consultant shall possess the appropriate level of operational experience and within the gas industry hold membership of an appropriate professional institution to at least Eng Tech level or I Eng as appropriate.</w:t>
            </w:r>
            <w:r>
              <w:rPr>
                <w:rStyle w:val="eop"/>
                <w:rFonts w:cs="Arial"/>
                <w:color w:val="000000"/>
              </w:rPr>
              <w:t> </w:t>
            </w:r>
          </w:p>
        </w:tc>
        <w:tc>
          <w:tcPr>
            <w:tcW w:w="1417" w:type="dxa"/>
          </w:tcPr>
          <w:p w14:paraId="727B12C0" w14:textId="15D3E71F" w:rsidR="00AA481C" w:rsidRPr="009A6BAC" w:rsidRDefault="00AA481C" w:rsidP="00AA481C">
            <w:pPr>
              <w:jc w:val="left"/>
            </w:pPr>
            <w:r>
              <w:rPr>
                <w:rStyle w:val="normaltextrun"/>
                <w:rFonts w:cs="Arial"/>
                <w:szCs w:val="22"/>
              </w:rPr>
              <w:t>AMI, MAM</w:t>
            </w:r>
            <w:r>
              <w:rPr>
                <w:rStyle w:val="eop"/>
                <w:rFonts w:cs="Arial"/>
                <w:szCs w:val="22"/>
              </w:rPr>
              <w:t> </w:t>
            </w:r>
          </w:p>
        </w:tc>
        <w:tc>
          <w:tcPr>
            <w:tcW w:w="1417" w:type="dxa"/>
          </w:tcPr>
          <w:p w14:paraId="768B3413" w14:textId="7D5659FD" w:rsidR="00AA481C" w:rsidRPr="00D072FE" w:rsidRDefault="00AA481C" w:rsidP="00AA481C">
            <w:pPr>
              <w:jc w:val="left"/>
              <w:rPr>
                <w:bCs/>
                <w:szCs w:val="22"/>
              </w:rPr>
            </w:pPr>
            <w:r>
              <w:rPr>
                <w:rStyle w:val="eop"/>
                <w:rFonts w:cs="Arial"/>
                <w:szCs w:val="22"/>
              </w:rPr>
              <w:t> </w:t>
            </w:r>
          </w:p>
        </w:tc>
        <w:tc>
          <w:tcPr>
            <w:tcW w:w="1417" w:type="dxa"/>
          </w:tcPr>
          <w:p w14:paraId="5559C57F" w14:textId="74C734EB" w:rsidR="00AA481C" w:rsidRPr="00D072FE" w:rsidRDefault="00AA481C" w:rsidP="00AA481C">
            <w:pPr>
              <w:jc w:val="left"/>
              <w:rPr>
                <w:bCs/>
                <w:szCs w:val="22"/>
              </w:rPr>
            </w:pPr>
            <w:r>
              <w:rPr>
                <w:rStyle w:val="eop"/>
                <w:rFonts w:cs="Arial"/>
                <w:szCs w:val="22"/>
              </w:rPr>
              <w:t> </w:t>
            </w:r>
          </w:p>
        </w:tc>
        <w:tc>
          <w:tcPr>
            <w:tcW w:w="1134" w:type="dxa"/>
          </w:tcPr>
          <w:p w14:paraId="6FFA7811" w14:textId="19461EDF" w:rsidR="00AA481C" w:rsidRDefault="00AA481C" w:rsidP="00AA481C">
            <w:pPr>
              <w:jc w:val="left"/>
            </w:pPr>
            <w:r>
              <w:rPr>
                <w:rStyle w:val="normaltextrun"/>
                <w:rFonts w:cs="Arial"/>
                <w:szCs w:val="22"/>
              </w:rPr>
              <w:t>C1, C2, C3, C4</w:t>
            </w:r>
            <w:r>
              <w:rPr>
                <w:rStyle w:val="eop"/>
                <w:rFonts w:cs="Arial"/>
                <w:szCs w:val="22"/>
              </w:rPr>
              <w:t> </w:t>
            </w:r>
          </w:p>
        </w:tc>
        <w:tc>
          <w:tcPr>
            <w:tcW w:w="1701" w:type="dxa"/>
          </w:tcPr>
          <w:p w14:paraId="0A3CCA4F" w14:textId="4A797433" w:rsidR="00AA481C" w:rsidRPr="00AA481C" w:rsidRDefault="00AA481C" w:rsidP="00AA481C">
            <w:pPr>
              <w:jc w:val="left"/>
              <w:rPr>
                <w:rStyle w:val="normaltextrun"/>
                <w:rFonts w:cs="Arial"/>
                <w:szCs w:val="22"/>
              </w:rPr>
            </w:pPr>
            <w:r w:rsidRPr="00C31D05">
              <w:rPr>
                <w:rFonts w:cs="Arial"/>
                <w:szCs w:val="22"/>
              </w:rPr>
              <w:t>AMI, MAM</w:t>
            </w:r>
          </w:p>
        </w:tc>
      </w:tr>
    </w:tbl>
    <w:p w14:paraId="7CE5FC51" w14:textId="77777777" w:rsidR="009C7627" w:rsidRDefault="009C7627" w:rsidP="001806D7"/>
    <w:p w14:paraId="541807C8" w14:textId="77777777" w:rsidR="00E057A6" w:rsidRDefault="00E057A6" w:rsidP="00E057A6"/>
    <w:p w14:paraId="52DCB78E" w14:textId="77777777" w:rsidR="00E057A6" w:rsidRDefault="00E057A6" w:rsidP="00E057A6"/>
    <w:p w14:paraId="168188B9" w14:textId="77777777" w:rsidR="00E057A6" w:rsidRDefault="00E057A6" w:rsidP="00E057A6"/>
    <w:p w14:paraId="243DFDEB" w14:textId="77777777" w:rsidR="009F097B" w:rsidRPr="00E057A6" w:rsidRDefault="009F097B" w:rsidP="00E057A6"/>
    <w:p w14:paraId="1E0D9C73" w14:textId="0FAD2F03" w:rsidR="00D072FE" w:rsidRPr="009C7627" w:rsidRDefault="007319B5" w:rsidP="00C31D05">
      <w:pPr>
        <w:pStyle w:val="ScheduleSectionL2"/>
        <w:widowControl w:val="0"/>
        <w:spacing w:after="320"/>
        <w:ind w:left="720"/>
        <w:jc w:val="left"/>
      </w:pPr>
      <w:r w:rsidRPr="00C31D05">
        <w:rPr>
          <w:bCs/>
        </w:rPr>
        <w:lastRenderedPageBreak/>
        <w:t>6.3</w:t>
      </w:r>
      <w:r>
        <w:rPr>
          <w:b/>
        </w:rPr>
        <w:t xml:space="preserve"> </w:t>
      </w:r>
      <w:r w:rsidR="00D072FE" w:rsidRPr="00C947DF">
        <w:rPr>
          <w:b/>
        </w:rPr>
        <w:t>Code</w:t>
      </w:r>
      <w:r w:rsidR="00D072FE">
        <w:rPr>
          <w:b/>
        </w:rPr>
        <w:t xml:space="preserve"> of Conduct</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295966" w:rsidRPr="00D072FE" w14:paraId="666D8439" w14:textId="1C7CB10E" w:rsidTr="008C4FE9">
        <w:trPr>
          <w:trHeight w:val="808"/>
        </w:trPr>
        <w:tc>
          <w:tcPr>
            <w:tcW w:w="6361" w:type="dxa"/>
          </w:tcPr>
          <w:p w14:paraId="0B37A659" w14:textId="77777777" w:rsidR="002D29FF" w:rsidRPr="00D072FE" w:rsidRDefault="002D29FF" w:rsidP="002D29FF">
            <w:pPr>
              <w:pStyle w:val="Heading1"/>
              <w:jc w:val="left"/>
              <w:rPr>
                <w:b w:val="0"/>
                <w:bCs/>
                <w:color w:val="auto"/>
                <w:sz w:val="20"/>
                <w:szCs w:val="20"/>
              </w:rPr>
            </w:pPr>
          </w:p>
        </w:tc>
        <w:tc>
          <w:tcPr>
            <w:tcW w:w="1417" w:type="dxa"/>
          </w:tcPr>
          <w:p w14:paraId="70F54B24" w14:textId="6D96210B" w:rsidR="002D29FF" w:rsidRPr="007F09D6" w:rsidRDefault="002D29FF" w:rsidP="002D29FF">
            <w:pPr>
              <w:jc w:val="left"/>
              <w:rPr>
                <w:szCs w:val="22"/>
              </w:rPr>
            </w:pPr>
            <w:r>
              <w:t xml:space="preserve">Gas </w:t>
            </w:r>
            <w:r w:rsidR="009E2854">
              <w:t>Involvement</w:t>
            </w:r>
          </w:p>
        </w:tc>
        <w:tc>
          <w:tcPr>
            <w:tcW w:w="1417" w:type="dxa"/>
          </w:tcPr>
          <w:p w14:paraId="0D50A7BB" w14:textId="337E9A82" w:rsidR="002D29FF" w:rsidRPr="007F09D6" w:rsidRDefault="002D29FF" w:rsidP="002D29FF">
            <w:pPr>
              <w:jc w:val="left"/>
              <w:rPr>
                <w:szCs w:val="22"/>
              </w:rPr>
            </w:pPr>
            <w:r>
              <w:t xml:space="preserve">Smart </w:t>
            </w:r>
            <w:r w:rsidR="009E2854">
              <w:t>Involvement</w:t>
            </w:r>
          </w:p>
        </w:tc>
        <w:tc>
          <w:tcPr>
            <w:tcW w:w="1417" w:type="dxa"/>
          </w:tcPr>
          <w:p w14:paraId="6A3F69F4" w14:textId="1AFA3C47" w:rsidR="002D29FF" w:rsidRPr="007F09D6" w:rsidRDefault="002D29FF" w:rsidP="002D29FF">
            <w:pPr>
              <w:jc w:val="left"/>
              <w:rPr>
                <w:szCs w:val="22"/>
              </w:rPr>
            </w:pPr>
            <w:r>
              <w:t xml:space="preserve">Electricity </w:t>
            </w:r>
            <w:r w:rsidR="009E2854">
              <w:t>Involvement</w:t>
            </w:r>
          </w:p>
        </w:tc>
        <w:tc>
          <w:tcPr>
            <w:tcW w:w="1134" w:type="dxa"/>
          </w:tcPr>
          <w:p w14:paraId="1DD09840" w14:textId="2FF84BD7" w:rsidR="002D29FF" w:rsidRPr="007F09D6" w:rsidRDefault="002D29FF" w:rsidP="002D29FF">
            <w:pPr>
              <w:jc w:val="left"/>
              <w:rPr>
                <w:szCs w:val="22"/>
              </w:rPr>
            </w:pPr>
            <w:r>
              <w:t>Work Category</w:t>
            </w:r>
          </w:p>
        </w:tc>
        <w:tc>
          <w:tcPr>
            <w:tcW w:w="1701" w:type="dxa"/>
          </w:tcPr>
          <w:p w14:paraId="7D32CD34" w14:textId="62C9DAC8" w:rsidR="002D29FF" w:rsidRPr="002D29FF" w:rsidRDefault="002D29FF" w:rsidP="002D29FF">
            <w:pPr>
              <w:jc w:val="left"/>
            </w:pPr>
            <w:r w:rsidRPr="00C31D05">
              <w:rPr>
                <w:szCs w:val="22"/>
              </w:rPr>
              <w:t>Auditable Party</w:t>
            </w:r>
          </w:p>
        </w:tc>
      </w:tr>
      <w:tr w:rsidR="00295966" w:rsidRPr="00D072FE" w14:paraId="66FCEFA6" w14:textId="563BAB3A" w:rsidTr="008C4FE9">
        <w:tc>
          <w:tcPr>
            <w:tcW w:w="6361" w:type="dxa"/>
          </w:tcPr>
          <w:p w14:paraId="127668A9" w14:textId="70B92542" w:rsidR="002D29FF" w:rsidRPr="002D61F0" w:rsidRDefault="002D29FF" w:rsidP="002D29FF">
            <w:pPr>
              <w:pStyle w:val="ScheduleSectionL3"/>
              <w:widowControl w:val="0"/>
              <w:spacing w:after="0"/>
              <w:ind w:left="0" w:firstLine="0"/>
              <w:jc w:val="left"/>
            </w:pPr>
            <w:r>
              <w:t xml:space="preserve">6.3.1 The relevant </w:t>
            </w:r>
            <w:hyperlink r:id="rId409" w:history="1">
              <w:r w:rsidR="00547910" w:rsidRPr="00C31D05">
                <w:rPr>
                  <w:rStyle w:val="Hyperlink"/>
                  <w:color w:val="0000FF"/>
                </w:rPr>
                <w:t>Part</w:t>
              </w:r>
              <w:r w:rsidR="00B86D85" w:rsidRPr="00C31D05">
                <w:rPr>
                  <w:rStyle w:val="Hyperlink"/>
                  <w:color w:val="0000FF"/>
                </w:rPr>
                <w:t>y</w:t>
              </w:r>
            </w:hyperlink>
            <w:r w:rsidR="00B86D85">
              <w:t>’s</w:t>
            </w:r>
            <w:r>
              <w:t xml:space="preserve"> employees or persons working on their behalf shall follow a code of conduct at least equivalent to that described in</w:t>
            </w:r>
            <w:r w:rsidR="00547910">
              <w:t xml:space="preserve"> the </w:t>
            </w:r>
            <w:hyperlink r:id="rId410" w:history="1">
              <w:r w:rsidR="00547910" w:rsidRPr="00176746">
                <w:rPr>
                  <w:rStyle w:val="Hyperlink"/>
                  <w:color w:val="0000FF"/>
                </w:rPr>
                <w:t>CoMCoP</w:t>
              </w:r>
            </w:hyperlink>
            <w:r w:rsidR="00547910">
              <w:t xml:space="preserve"> Supplementary Guidance Document</w:t>
            </w:r>
            <w:r>
              <w:t>.</w:t>
            </w:r>
          </w:p>
        </w:tc>
        <w:tc>
          <w:tcPr>
            <w:tcW w:w="1417" w:type="dxa"/>
          </w:tcPr>
          <w:p w14:paraId="6399C8B9" w14:textId="06EA7F93" w:rsidR="002D29FF" w:rsidRPr="009A6BAC" w:rsidRDefault="002D29FF" w:rsidP="002D29FF">
            <w:pPr>
              <w:jc w:val="left"/>
              <w:rPr>
                <w:szCs w:val="22"/>
              </w:rPr>
            </w:pPr>
            <w:r w:rsidRPr="009A6BAC">
              <w:t>AMI, MAM</w:t>
            </w:r>
          </w:p>
        </w:tc>
        <w:tc>
          <w:tcPr>
            <w:tcW w:w="1417" w:type="dxa"/>
          </w:tcPr>
          <w:p w14:paraId="1DB65D4A" w14:textId="77777777" w:rsidR="002D29FF" w:rsidRPr="007F09D6" w:rsidRDefault="002D29FF" w:rsidP="002D29FF">
            <w:pPr>
              <w:jc w:val="left"/>
              <w:rPr>
                <w:szCs w:val="22"/>
              </w:rPr>
            </w:pPr>
          </w:p>
        </w:tc>
        <w:tc>
          <w:tcPr>
            <w:tcW w:w="1417" w:type="dxa"/>
          </w:tcPr>
          <w:p w14:paraId="7825B1ED" w14:textId="70CBB5FE" w:rsidR="002D29FF" w:rsidRPr="007F09D6" w:rsidRDefault="00547910" w:rsidP="002D29FF">
            <w:pPr>
              <w:jc w:val="left"/>
              <w:rPr>
                <w:szCs w:val="22"/>
              </w:rPr>
            </w:pPr>
            <w:r>
              <w:rPr>
                <w:szCs w:val="22"/>
              </w:rPr>
              <w:t>EMO, SIP</w:t>
            </w:r>
          </w:p>
        </w:tc>
        <w:tc>
          <w:tcPr>
            <w:tcW w:w="1134" w:type="dxa"/>
          </w:tcPr>
          <w:p w14:paraId="5927CD54" w14:textId="77777777" w:rsidR="002D29FF" w:rsidRPr="007F09D6" w:rsidRDefault="002D29FF" w:rsidP="002D29FF">
            <w:pPr>
              <w:jc w:val="left"/>
              <w:rPr>
                <w:szCs w:val="22"/>
              </w:rPr>
            </w:pPr>
            <w:r>
              <w:t>C1, C2, C3, C4</w:t>
            </w:r>
          </w:p>
        </w:tc>
        <w:tc>
          <w:tcPr>
            <w:tcW w:w="1701" w:type="dxa"/>
          </w:tcPr>
          <w:p w14:paraId="5140FAB2" w14:textId="74DB0DA2" w:rsidR="002D29FF" w:rsidRPr="002D29FF" w:rsidRDefault="002D29FF" w:rsidP="002D29FF">
            <w:pPr>
              <w:jc w:val="left"/>
            </w:pPr>
            <w:r w:rsidRPr="003E0BAD">
              <w:rPr>
                <w:szCs w:val="22"/>
              </w:rPr>
              <w:t>AMI, MAM, EMO</w:t>
            </w:r>
          </w:p>
        </w:tc>
      </w:tr>
      <w:tr w:rsidR="00295966" w:rsidRPr="00D072FE" w14:paraId="5B35CF1B" w14:textId="02D1664D" w:rsidTr="008C4FE9">
        <w:tc>
          <w:tcPr>
            <w:tcW w:w="6361" w:type="dxa"/>
          </w:tcPr>
          <w:p w14:paraId="10828EDF" w14:textId="37C693AC" w:rsidR="002D29FF" w:rsidRDefault="002D29FF" w:rsidP="002D29FF">
            <w:pPr>
              <w:pStyle w:val="ScheduleSectionL3"/>
              <w:widowControl w:val="0"/>
              <w:spacing w:after="0"/>
              <w:ind w:left="0" w:firstLine="0"/>
              <w:jc w:val="left"/>
            </w:pPr>
            <w:r>
              <w:t>6.3.2 Each </w:t>
            </w:r>
            <w:hyperlink r:id="rId411">
              <w:r>
                <w:rPr>
                  <w:color w:val="0000FF"/>
                  <w:u w:val="single"/>
                </w:rPr>
                <w:t>Energy Supplier</w:t>
              </w:r>
            </w:hyperlink>
            <w:r>
              <w:t> shall ensure that before being permitted to install </w:t>
            </w:r>
            <w:hyperlink r:id="rId412">
              <w:r>
                <w:rPr>
                  <w:color w:val="0000FF"/>
                  <w:u w:val="single"/>
                </w:rPr>
                <w:t>Smart Metering System</w:t>
              </w:r>
            </w:hyperlink>
            <w:r>
              <w:t>s, </w:t>
            </w:r>
            <w:hyperlink r:id="rId413">
              <w:r>
                <w:rPr>
                  <w:color w:val="0000FF"/>
                  <w:u w:val="single"/>
                </w:rPr>
                <w:t>Installer</w:t>
              </w:r>
            </w:hyperlink>
            <w:r>
              <w:t>s have received training at a level appropriate to the installation (taking into account the knowledge and skills necessary to fulfil the role), including, in the case of installations for </w:t>
            </w:r>
            <w:hyperlink r:id="rId414">
              <w:r>
                <w:rPr>
                  <w:color w:val="0000FF"/>
                  <w:u w:val="single"/>
                </w:rPr>
                <w:t>Domestic Consumer</w:t>
              </w:r>
            </w:hyperlink>
            <w:r>
              <w:t>s, training and accreditation from a National Skills Academy for Power accredited provider or equivalent training and accreditation. Installations that are for training purposes must be supervised by an appropriately qualified </w:t>
            </w:r>
            <w:r w:rsidRPr="00074BA8">
              <w:t>Installer</w:t>
            </w:r>
            <w:r>
              <w:t>;</w:t>
            </w:r>
          </w:p>
        </w:tc>
        <w:tc>
          <w:tcPr>
            <w:tcW w:w="1417" w:type="dxa"/>
          </w:tcPr>
          <w:p w14:paraId="7BAFB323" w14:textId="117F08B8" w:rsidR="002D29FF" w:rsidRPr="007F09D6" w:rsidRDefault="00547910" w:rsidP="002D29FF">
            <w:pPr>
              <w:jc w:val="left"/>
              <w:rPr>
                <w:szCs w:val="22"/>
              </w:rPr>
            </w:pPr>
            <w:r>
              <w:rPr>
                <w:szCs w:val="22"/>
              </w:rPr>
              <w:t>AMI</w:t>
            </w:r>
          </w:p>
        </w:tc>
        <w:tc>
          <w:tcPr>
            <w:tcW w:w="1417" w:type="dxa"/>
          </w:tcPr>
          <w:p w14:paraId="1E78336A" w14:textId="2D772D70" w:rsidR="002D29FF" w:rsidRPr="007F09D6" w:rsidRDefault="002D29FF" w:rsidP="002D29FF">
            <w:pPr>
              <w:jc w:val="left"/>
              <w:rPr>
                <w:szCs w:val="22"/>
              </w:rPr>
            </w:pPr>
            <w:r>
              <w:t>ES</w:t>
            </w:r>
          </w:p>
        </w:tc>
        <w:tc>
          <w:tcPr>
            <w:tcW w:w="1417" w:type="dxa"/>
          </w:tcPr>
          <w:p w14:paraId="045919FE" w14:textId="0F9D579D" w:rsidR="002D29FF" w:rsidRPr="009A6BAC" w:rsidRDefault="002D29FF" w:rsidP="002D29FF">
            <w:pPr>
              <w:jc w:val="left"/>
              <w:rPr>
                <w:szCs w:val="22"/>
              </w:rPr>
            </w:pPr>
            <w:r w:rsidRPr="009A6BAC">
              <w:t>EMO</w:t>
            </w:r>
          </w:p>
        </w:tc>
        <w:tc>
          <w:tcPr>
            <w:tcW w:w="1134" w:type="dxa"/>
          </w:tcPr>
          <w:p w14:paraId="6946C664" w14:textId="77777777" w:rsidR="002D29FF" w:rsidRPr="007F09D6" w:rsidRDefault="002D29FF" w:rsidP="002D29FF">
            <w:pPr>
              <w:jc w:val="left"/>
              <w:rPr>
                <w:szCs w:val="22"/>
              </w:rPr>
            </w:pPr>
          </w:p>
        </w:tc>
        <w:tc>
          <w:tcPr>
            <w:tcW w:w="1701" w:type="dxa"/>
          </w:tcPr>
          <w:p w14:paraId="40362B85" w14:textId="12A6FE09" w:rsidR="002D29FF" w:rsidRPr="002D29FF" w:rsidRDefault="002D29FF" w:rsidP="002D29FF">
            <w:pPr>
              <w:jc w:val="left"/>
              <w:rPr>
                <w:szCs w:val="22"/>
              </w:rPr>
            </w:pPr>
            <w:r w:rsidRPr="008C4FE9">
              <w:rPr>
                <w:szCs w:val="22"/>
              </w:rPr>
              <w:t>ES</w:t>
            </w:r>
          </w:p>
        </w:tc>
      </w:tr>
      <w:tr w:rsidR="00295966" w:rsidRPr="00D072FE" w14:paraId="23A2B6FF" w14:textId="03C5CBA8" w:rsidTr="008C4FE9">
        <w:tc>
          <w:tcPr>
            <w:tcW w:w="6361" w:type="dxa"/>
          </w:tcPr>
          <w:p w14:paraId="3A572469" w14:textId="7EFA2BA5" w:rsidR="002D29FF" w:rsidRPr="000B3287" w:rsidRDefault="002D29FF" w:rsidP="002D29FF">
            <w:pPr>
              <w:pStyle w:val="ScheduleSectionL3"/>
              <w:widowControl w:val="0"/>
              <w:spacing w:after="0"/>
              <w:ind w:left="0" w:firstLine="0"/>
              <w:jc w:val="left"/>
            </w:pPr>
            <w:r>
              <w:rPr>
                <w:i/>
              </w:rPr>
              <w:t xml:space="preserve">Note: </w:t>
            </w:r>
            <w:r w:rsidRPr="00074BA8">
              <w:rPr>
                <w:i/>
              </w:rPr>
              <w:t>The </w:t>
            </w:r>
            <w:hyperlink r:id="rId415">
              <w:r w:rsidRPr="00074BA8">
                <w:rPr>
                  <w:i/>
                  <w:color w:val="0000FF"/>
                  <w:u w:val="single"/>
                </w:rPr>
                <w:t>EMO</w:t>
              </w:r>
            </w:hyperlink>
            <w:r w:rsidRPr="00074BA8">
              <w:rPr>
                <w:i/>
              </w:rPr>
              <w:t> should also refer to the guidelines of Appendix 9 which provide guidance to the training and/or assessment of </w:t>
            </w:r>
            <w:hyperlink r:id="rId416" w:history="1">
              <w:r w:rsidRPr="00074BA8">
                <w:rPr>
                  <w:rStyle w:val="Hyperlink"/>
                  <w:i/>
                  <w:color w:val="0000FF"/>
                </w:rPr>
                <w:t>Meter Operative</w:t>
              </w:r>
            </w:hyperlink>
            <w:r w:rsidRPr="00074BA8">
              <w:rPr>
                <w:i/>
              </w:rPr>
              <w:t>s</w:t>
            </w:r>
            <w:r>
              <w:rPr>
                <w:i/>
              </w:rPr>
              <w:t>. </w:t>
            </w:r>
          </w:p>
        </w:tc>
        <w:tc>
          <w:tcPr>
            <w:tcW w:w="1417" w:type="dxa"/>
          </w:tcPr>
          <w:p w14:paraId="3C1CB5AC" w14:textId="77777777" w:rsidR="002D29FF" w:rsidRPr="00D072FE" w:rsidRDefault="002D29FF" w:rsidP="002D29FF">
            <w:pPr>
              <w:jc w:val="left"/>
            </w:pPr>
          </w:p>
        </w:tc>
        <w:tc>
          <w:tcPr>
            <w:tcW w:w="1417" w:type="dxa"/>
          </w:tcPr>
          <w:p w14:paraId="3472660B" w14:textId="1D5A549B" w:rsidR="002D29FF" w:rsidRPr="00D072FE" w:rsidRDefault="002D29FF" w:rsidP="002D29FF">
            <w:pPr>
              <w:jc w:val="left"/>
            </w:pPr>
            <w:r>
              <w:t>ES</w:t>
            </w:r>
          </w:p>
        </w:tc>
        <w:tc>
          <w:tcPr>
            <w:tcW w:w="1417" w:type="dxa"/>
          </w:tcPr>
          <w:p w14:paraId="23C196AE" w14:textId="2B27F2DF" w:rsidR="002D29FF" w:rsidRPr="009A6BAC" w:rsidRDefault="002D29FF" w:rsidP="002D29FF">
            <w:pPr>
              <w:jc w:val="left"/>
            </w:pPr>
            <w:r w:rsidRPr="009A6BAC">
              <w:t>EMO</w:t>
            </w:r>
          </w:p>
        </w:tc>
        <w:tc>
          <w:tcPr>
            <w:tcW w:w="1134" w:type="dxa"/>
          </w:tcPr>
          <w:p w14:paraId="54BE4D27" w14:textId="77777777" w:rsidR="002D29FF" w:rsidRPr="00D072FE" w:rsidRDefault="002D29FF" w:rsidP="002D29FF">
            <w:pPr>
              <w:jc w:val="left"/>
            </w:pPr>
          </w:p>
        </w:tc>
        <w:tc>
          <w:tcPr>
            <w:tcW w:w="1701" w:type="dxa"/>
          </w:tcPr>
          <w:p w14:paraId="0AE110B6" w14:textId="77777777" w:rsidR="002D29FF" w:rsidRPr="002D29FF" w:rsidRDefault="002D29FF" w:rsidP="002D29FF">
            <w:pPr>
              <w:jc w:val="left"/>
            </w:pPr>
          </w:p>
        </w:tc>
      </w:tr>
      <w:tr w:rsidR="00295966" w:rsidRPr="00D072FE" w14:paraId="2EA97428" w14:textId="0A819080" w:rsidTr="008C4FE9">
        <w:tc>
          <w:tcPr>
            <w:tcW w:w="6361" w:type="dxa"/>
          </w:tcPr>
          <w:p w14:paraId="345328B5" w14:textId="1B1B7429" w:rsidR="002D29FF" w:rsidRDefault="002D29FF" w:rsidP="002D29FF">
            <w:pPr>
              <w:pStyle w:val="ScheduleSectionL3"/>
              <w:widowControl w:val="0"/>
              <w:spacing w:after="0"/>
              <w:ind w:left="0" w:firstLine="0"/>
              <w:jc w:val="left"/>
            </w:pPr>
            <w:r>
              <w:t>6.3.3 Each</w:t>
            </w:r>
            <w:r w:rsidR="00D40284">
              <w:t xml:space="preserve"> </w:t>
            </w:r>
            <w:hyperlink r:id="rId417">
              <w:r>
                <w:rPr>
                  <w:color w:val="0000FF"/>
                  <w:u w:val="single"/>
                </w:rPr>
                <w:t>EMO</w:t>
              </w:r>
            </w:hyperlink>
            <w:r>
              <w:t xml:space="preserve"> shall be responsible for the training of its </w:t>
            </w:r>
            <w:hyperlink r:id="rId418" w:history="1">
              <w:r w:rsidRPr="00B9315A">
                <w:rPr>
                  <w:rStyle w:val="Hyperlink"/>
                  <w:color w:val="0000FF"/>
                </w:rPr>
                <w:t>Meter Operative</w:t>
              </w:r>
            </w:hyperlink>
            <w:r>
              <w:t>s to meet both the safety requirements and the technical requirements of Appendix 11. The results of any associated trade tests and/or records of such training shall be kept and shall be open to inspection by the </w:t>
            </w:r>
            <w:hyperlink r:id="rId419">
              <w:r>
                <w:rPr>
                  <w:color w:val="0000FF"/>
                  <w:u w:val="single"/>
                </w:rPr>
                <w:t>Code Manager</w:t>
              </w:r>
            </w:hyperlink>
            <w:r>
              <w:t> and where applicable to the relevant </w:t>
            </w:r>
            <w:hyperlink r:id="rId420">
              <w:r>
                <w:rPr>
                  <w:color w:val="0000FF"/>
                  <w:u w:val="single"/>
                </w:rPr>
                <w:t>DNO</w:t>
              </w:r>
            </w:hyperlink>
            <w:r>
              <w:t> </w:t>
            </w:r>
            <w:r w:rsidR="008F720E">
              <w:t>authorising</w:t>
            </w:r>
            <w:r>
              <w:t xml:space="preserve"> the </w:t>
            </w:r>
            <w:hyperlink r:id="rId421">
              <w:r>
                <w:rPr>
                  <w:color w:val="0000FF"/>
                  <w:u w:val="single"/>
                </w:rPr>
                <w:t>EMO</w:t>
              </w:r>
            </w:hyperlink>
            <w:r>
              <w:t>’s employees and/or agents.</w:t>
            </w:r>
            <w:r>
              <w:rPr>
                <w:sz w:val="26"/>
              </w:rPr>
              <w:t> </w:t>
            </w:r>
          </w:p>
        </w:tc>
        <w:tc>
          <w:tcPr>
            <w:tcW w:w="1417" w:type="dxa"/>
          </w:tcPr>
          <w:p w14:paraId="754D79F3" w14:textId="77777777" w:rsidR="002D29FF" w:rsidRPr="00D072FE" w:rsidRDefault="002D29FF" w:rsidP="002D29FF">
            <w:pPr>
              <w:jc w:val="left"/>
            </w:pPr>
          </w:p>
        </w:tc>
        <w:tc>
          <w:tcPr>
            <w:tcW w:w="1417" w:type="dxa"/>
          </w:tcPr>
          <w:p w14:paraId="384C4315" w14:textId="77777777" w:rsidR="002D29FF" w:rsidRPr="00D072FE" w:rsidRDefault="002D29FF" w:rsidP="002D29FF">
            <w:pPr>
              <w:jc w:val="left"/>
            </w:pPr>
          </w:p>
        </w:tc>
        <w:tc>
          <w:tcPr>
            <w:tcW w:w="1417" w:type="dxa"/>
          </w:tcPr>
          <w:p w14:paraId="60B6545E" w14:textId="22717963" w:rsidR="002D29FF" w:rsidRPr="009A6BAC" w:rsidRDefault="002D29FF" w:rsidP="002D29FF">
            <w:pPr>
              <w:jc w:val="left"/>
            </w:pPr>
            <w:r w:rsidRPr="009A6BAC">
              <w:t>DNO, EMO</w:t>
            </w:r>
          </w:p>
        </w:tc>
        <w:tc>
          <w:tcPr>
            <w:tcW w:w="1134" w:type="dxa"/>
          </w:tcPr>
          <w:p w14:paraId="4DCF8EE3" w14:textId="77777777" w:rsidR="002D29FF" w:rsidRPr="00D072FE" w:rsidRDefault="002D29FF" w:rsidP="002D29FF">
            <w:pPr>
              <w:jc w:val="left"/>
            </w:pPr>
          </w:p>
        </w:tc>
        <w:tc>
          <w:tcPr>
            <w:tcW w:w="1701" w:type="dxa"/>
          </w:tcPr>
          <w:p w14:paraId="603EB2E7" w14:textId="2B6C4E40" w:rsidR="002D29FF" w:rsidRPr="002D29FF" w:rsidRDefault="002D29FF" w:rsidP="002D29FF">
            <w:pPr>
              <w:jc w:val="left"/>
            </w:pPr>
            <w:r w:rsidRPr="000955E8">
              <w:rPr>
                <w:szCs w:val="22"/>
              </w:rPr>
              <w:t>DNO, EMO</w:t>
            </w:r>
          </w:p>
        </w:tc>
      </w:tr>
      <w:tr w:rsidR="00295966" w:rsidRPr="00D072FE" w14:paraId="073B438F" w14:textId="16834FFE" w:rsidTr="008C4FE9">
        <w:tc>
          <w:tcPr>
            <w:tcW w:w="6361" w:type="dxa"/>
          </w:tcPr>
          <w:p w14:paraId="35D9E644" w14:textId="542CEE48" w:rsidR="002D29FF" w:rsidRDefault="002D29FF" w:rsidP="002D29FF">
            <w:pPr>
              <w:pStyle w:val="ScheduleSectionL3"/>
              <w:widowControl w:val="0"/>
              <w:spacing w:after="0"/>
              <w:ind w:left="0" w:firstLine="0"/>
              <w:jc w:val="left"/>
            </w:pPr>
            <w:r>
              <w:lastRenderedPageBreak/>
              <w:t>6.3.4 Each </w:t>
            </w:r>
            <w:r w:rsidR="009E4C89" w:rsidRPr="000955E8">
              <w:t>relevant</w:t>
            </w:r>
            <w:r w:rsidR="00C86425" w:rsidRPr="009E4C89">
              <w:t xml:space="preserve"> </w:t>
            </w:r>
            <w:hyperlink r:id="rId422" w:history="1">
              <w:r w:rsidR="00C86425" w:rsidRPr="000955E8">
                <w:rPr>
                  <w:rStyle w:val="Hyperlink"/>
                  <w:color w:val="0000FF"/>
                </w:rPr>
                <w:t>Party</w:t>
              </w:r>
            </w:hyperlink>
            <w:r>
              <w:t> shall be responsible for testing its </w:t>
            </w:r>
            <w:hyperlink r:id="rId423" w:history="1">
              <w:r w:rsidRPr="00B9315A">
                <w:rPr>
                  <w:rStyle w:val="Hyperlink"/>
                  <w:color w:val="0000FF"/>
                </w:rPr>
                <w:t>Meter Operative</w:t>
              </w:r>
            </w:hyperlink>
            <w:r>
              <w:t>s to establish their technical and safety competence prior to confirming in writing that they are competent. </w:t>
            </w:r>
          </w:p>
        </w:tc>
        <w:tc>
          <w:tcPr>
            <w:tcW w:w="1417" w:type="dxa"/>
          </w:tcPr>
          <w:p w14:paraId="0363A057" w14:textId="717ED02A" w:rsidR="002D29FF" w:rsidRPr="00D072FE" w:rsidRDefault="008B1394" w:rsidP="002D29FF">
            <w:pPr>
              <w:jc w:val="left"/>
            </w:pPr>
            <w:r>
              <w:t>AMI, MAM</w:t>
            </w:r>
          </w:p>
        </w:tc>
        <w:tc>
          <w:tcPr>
            <w:tcW w:w="1417" w:type="dxa"/>
          </w:tcPr>
          <w:p w14:paraId="200AD0B8" w14:textId="77777777" w:rsidR="002D29FF" w:rsidRPr="00D072FE" w:rsidRDefault="002D29FF" w:rsidP="002D29FF">
            <w:pPr>
              <w:jc w:val="left"/>
            </w:pPr>
          </w:p>
        </w:tc>
        <w:tc>
          <w:tcPr>
            <w:tcW w:w="1417" w:type="dxa"/>
          </w:tcPr>
          <w:p w14:paraId="59F5F5A3" w14:textId="70685ED1" w:rsidR="002D29FF" w:rsidRPr="009A6BAC" w:rsidRDefault="008B1394" w:rsidP="002D29FF">
            <w:pPr>
              <w:jc w:val="left"/>
            </w:pPr>
            <w:r>
              <w:t xml:space="preserve">DNO, </w:t>
            </w:r>
            <w:r w:rsidR="002D29FF" w:rsidRPr="009A6BAC">
              <w:t>EMO</w:t>
            </w:r>
            <w:r>
              <w:t>, SIP</w:t>
            </w:r>
          </w:p>
        </w:tc>
        <w:tc>
          <w:tcPr>
            <w:tcW w:w="1134" w:type="dxa"/>
          </w:tcPr>
          <w:p w14:paraId="4BDD6367" w14:textId="77777777" w:rsidR="002D29FF" w:rsidRPr="00D072FE" w:rsidRDefault="002D29FF" w:rsidP="002D29FF">
            <w:pPr>
              <w:jc w:val="left"/>
            </w:pPr>
          </w:p>
        </w:tc>
        <w:tc>
          <w:tcPr>
            <w:tcW w:w="1701" w:type="dxa"/>
          </w:tcPr>
          <w:p w14:paraId="3D29A9F5" w14:textId="7502C2D1" w:rsidR="002D29FF" w:rsidRPr="002D29FF" w:rsidRDefault="002D29FF" w:rsidP="002D29FF">
            <w:pPr>
              <w:jc w:val="left"/>
            </w:pPr>
            <w:r w:rsidRPr="000955E8">
              <w:rPr>
                <w:szCs w:val="22"/>
              </w:rPr>
              <w:t>DNO, EMO, AMI, MAM</w:t>
            </w:r>
          </w:p>
        </w:tc>
      </w:tr>
      <w:tr w:rsidR="00295966" w:rsidRPr="00D072FE" w14:paraId="26ACF57D" w14:textId="59C7D310" w:rsidTr="008C4FE9">
        <w:tc>
          <w:tcPr>
            <w:tcW w:w="6361" w:type="dxa"/>
          </w:tcPr>
          <w:p w14:paraId="079B6FF6" w14:textId="51548EC6" w:rsidR="002D29FF" w:rsidRDefault="002D29FF" w:rsidP="002D29FF">
            <w:pPr>
              <w:pStyle w:val="ScheduleSectionL3"/>
              <w:widowControl w:val="0"/>
              <w:spacing w:after="0"/>
              <w:ind w:left="0" w:firstLine="0"/>
              <w:jc w:val="left"/>
            </w:pPr>
            <w:r>
              <w:t>6.3.5 The </w:t>
            </w:r>
            <w:r w:rsidR="008B1394">
              <w:t xml:space="preserve">relevant </w:t>
            </w:r>
            <w:hyperlink r:id="rId424" w:history="1">
              <w:r w:rsidR="008B1394" w:rsidRPr="000955E8">
                <w:rPr>
                  <w:rStyle w:val="Hyperlink"/>
                  <w:color w:val="0000FF"/>
                </w:rPr>
                <w:t>Party</w:t>
              </w:r>
            </w:hyperlink>
            <w:r w:rsidR="008B1394" w:rsidDel="008B1394">
              <w:t xml:space="preserve"> </w:t>
            </w:r>
            <w:r>
              <w:t>shall maintain a register of competent persons authorised by it. This register shall be open to inspection by the </w:t>
            </w:r>
            <w:hyperlink r:id="rId425">
              <w:r>
                <w:rPr>
                  <w:color w:val="0000FF"/>
                  <w:u w:val="single"/>
                </w:rPr>
                <w:t>Code Manager</w:t>
              </w:r>
            </w:hyperlink>
            <w:r>
              <w:t>. </w:t>
            </w:r>
            <w:r w:rsidR="008B1394">
              <w:t xml:space="preserve">The </w:t>
            </w:r>
            <w:hyperlink r:id="rId426" w:history="1">
              <w:r w:rsidR="008B1394" w:rsidRPr="00741A84">
                <w:rPr>
                  <w:rStyle w:val="Hyperlink"/>
                  <w:color w:val="0000FF"/>
                </w:rPr>
                <w:t>CoMCoP</w:t>
              </w:r>
            </w:hyperlink>
            <w:r w:rsidR="008B1394">
              <w:t xml:space="preserve"> Supplementary Guidance Document</w:t>
            </w:r>
            <w:r>
              <w:t xml:space="preserve"> provides a</w:t>
            </w:r>
            <w:r w:rsidR="00583B9D">
              <w:t>n</w:t>
            </w:r>
            <w:r>
              <w:t xml:space="preserve"> </w:t>
            </w:r>
            <w:r w:rsidR="00583B9D">
              <w:t xml:space="preserve">example </w:t>
            </w:r>
            <w:r>
              <w:t xml:space="preserve">form of certificate of competency </w:t>
            </w:r>
            <w:r w:rsidR="00583B9D">
              <w:t>for electricity</w:t>
            </w:r>
            <w:r>
              <w:t xml:space="preserve"> to be issued by </w:t>
            </w:r>
            <w:hyperlink r:id="rId427" w:history="1">
              <w:r w:rsidR="00583B9D" w:rsidRPr="000955E8">
                <w:rPr>
                  <w:rStyle w:val="Hyperlink"/>
                  <w:color w:val="0000FF"/>
                </w:rPr>
                <w:t>Parties</w:t>
              </w:r>
            </w:hyperlink>
            <w:r>
              <w:t xml:space="preserve"> to </w:t>
            </w:r>
            <w:hyperlink r:id="rId428" w:history="1">
              <w:r w:rsidRPr="00B9315A">
                <w:rPr>
                  <w:rStyle w:val="Hyperlink"/>
                  <w:color w:val="0000FF"/>
                </w:rPr>
                <w:t>Meter Operative</w:t>
              </w:r>
            </w:hyperlink>
            <w:r>
              <w:t>s giving suggested categories of authority, depending upon the experience of the </w:t>
            </w:r>
            <w:hyperlink r:id="rId429" w:history="1">
              <w:r w:rsidRPr="00B9315A">
                <w:rPr>
                  <w:rStyle w:val="Hyperlink"/>
                  <w:color w:val="0000FF"/>
                </w:rPr>
                <w:t>Meter Operative</w:t>
              </w:r>
            </w:hyperlink>
            <w:r>
              <w:t xml:space="preserve"> and type of work expected to be undertaken by </w:t>
            </w:r>
            <w:r w:rsidR="007C2FF9">
              <w:t>them. For gas, work categories can be found in Appendix 1.</w:t>
            </w:r>
            <w:r>
              <w:rPr>
                <w:sz w:val="26"/>
              </w:rPr>
              <w:t>  </w:t>
            </w:r>
          </w:p>
        </w:tc>
        <w:tc>
          <w:tcPr>
            <w:tcW w:w="1417" w:type="dxa"/>
          </w:tcPr>
          <w:p w14:paraId="7122EDE1" w14:textId="022AC0DC" w:rsidR="002D29FF" w:rsidRPr="00D072FE" w:rsidRDefault="007C2FF9" w:rsidP="002D29FF">
            <w:pPr>
              <w:jc w:val="left"/>
            </w:pPr>
            <w:r>
              <w:t>AMI, MAM</w:t>
            </w:r>
          </w:p>
        </w:tc>
        <w:tc>
          <w:tcPr>
            <w:tcW w:w="1417" w:type="dxa"/>
          </w:tcPr>
          <w:p w14:paraId="640CD5CF" w14:textId="77777777" w:rsidR="002D29FF" w:rsidRPr="00D072FE" w:rsidRDefault="002D29FF" w:rsidP="002D29FF">
            <w:pPr>
              <w:jc w:val="left"/>
            </w:pPr>
          </w:p>
        </w:tc>
        <w:tc>
          <w:tcPr>
            <w:tcW w:w="1417" w:type="dxa"/>
          </w:tcPr>
          <w:p w14:paraId="5B7356D1" w14:textId="0C915BBD" w:rsidR="002D29FF" w:rsidRPr="00D072FE" w:rsidRDefault="002D29FF" w:rsidP="002D29FF">
            <w:pPr>
              <w:jc w:val="left"/>
            </w:pPr>
            <w:r w:rsidRPr="009A6BAC">
              <w:t>EM</w:t>
            </w:r>
            <w:r>
              <w:t>O</w:t>
            </w:r>
          </w:p>
        </w:tc>
        <w:tc>
          <w:tcPr>
            <w:tcW w:w="1134" w:type="dxa"/>
          </w:tcPr>
          <w:p w14:paraId="72D669FD" w14:textId="77777777" w:rsidR="002D29FF" w:rsidRPr="00D072FE" w:rsidRDefault="002D29FF" w:rsidP="002D29FF">
            <w:pPr>
              <w:jc w:val="left"/>
            </w:pPr>
          </w:p>
        </w:tc>
        <w:tc>
          <w:tcPr>
            <w:tcW w:w="1701" w:type="dxa"/>
          </w:tcPr>
          <w:p w14:paraId="393EF4E0" w14:textId="05F8B667" w:rsidR="002D29FF" w:rsidRPr="002D29FF" w:rsidRDefault="002D29FF" w:rsidP="002D29FF">
            <w:pPr>
              <w:jc w:val="left"/>
            </w:pPr>
            <w:r w:rsidRPr="00741A84">
              <w:rPr>
                <w:szCs w:val="22"/>
              </w:rPr>
              <w:t>EMO, AMI, MAM</w:t>
            </w:r>
          </w:p>
        </w:tc>
      </w:tr>
      <w:tr w:rsidR="00295966" w:rsidRPr="00D072FE" w14:paraId="4E060A0D" w14:textId="5322CEDA" w:rsidTr="008C4FE9">
        <w:tc>
          <w:tcPr>
            <w:tcW w:w="6361" w:type="dxa"/>
          </w:tcPr>
          <w:p w14:paraId="54528983" w14:textId="57AC9A02" w:rsidR="002D29FF" w:rsidRDefault="002D29FF" w:rsidP="002D29FF">
            <w:pPr>
              <w:pStyle w:val="ScheduleSectionL3"/>
              <w:widowControl w:val="0"/>
              <w:spacing w:after="0"/>
              <w:ind w:left="0" w:firstLine="0"/>
              <w:jc w:val="left"/>
            </w:pPr>
            <w:r>
              <w:t xml:space="preserve">6.3.6 Each </w:t>
            </w:r>
            <w:hyperlink r:id="rId430">
              <w:r>
                <w:rPr>
                  <w:color w:val="0000FF"/>
                  <w:u w:val="single"/>
                </w:rPr>
                <w:t>Energy Supplier</w:t>
              </w:r>
            </w:hyperlink>
            <w:r>
              <w:t xml:space="preserve"> shall ensure that </w:t>
            </w:r>
            <w:hyperlink r:id="rId431">
              <w:r>
                <w:rPr>
                  <w:color w:val="0000FF"/>
                  <w:u w:val="single"/>
                </w:rPr>
                <w:t>Installer</w:t>
              </w:r>
            </w:hyperlink>
            <w:r>
              <w:t>s engaged to undertake gas meter work are appropriately registered with </w:t>
            </w:r>
            <w:hyperlink r:id="rId432">
              <w:r>
                <w:rPr>
                  <w:color w:val="0000FF"/>
                  <w:u w:val="single"/>
                </w:rPr>
                <w:t>Gas Safe Register</w:t>
              </w:r>
            </w:hyperlink>
            <w:r w:rsidR="007C2FF9">
              <w:t>.</w:t>
            </w:r>
          </w:p>
        </w:tc>
        <w:tc>
          <w:tcPr>
            <w:tcW w:w="1417" w:type="dxa"/>
          </w:tcPr>
          <w:p w14:paraId="7D723CE7" w14:textId="790E3D7F" w:rsidR="002D29FF" w:rsidRPr="00D072FE" w:rsidRDefault="007C2FF9" w:rsidP="002D29FF">
            <w:pPr>
              <w:jc w:val="left"/>
            </w:pPr>
            <w:r>
              <w:t>AMI</w:t>
            </w:r>
          </w:p>
        </w:tc>
        <w:tc>
          <w:tcPr>
            <w:tcW w:w="1417" w:type="dxa"/>
          </w:tcPr>
          <w:p w14:paraId="229773B7" w14:textId="34CBD864" w:rsidR="002D29FF" w:rsidRPr="00D072FE" w:rsidRDefault="002D29FF" w:rsidP="002D29FF">
            <w:pPr>
              <w:jc w:val="left"/>
            </w:pPr>
            <w:r>
              <w:t>ES</w:t>
            </w:r>
          </w:p>
        </w:tc>
        <w:tc>
          <w:tcPr>
            <w:tcW w:w="1417" w:type="dxa"/>
          </w:tcPr>
          <w:p w14:paraId="273EE875" w14:textId="77777777" w:rsidR="002D29FF" w:rsidRPr="00D072FE" w:rsidRDefault="002D29FF" w:rsidP="002D29FF">
            <w:pPr>
              <w:jc w:val="left"/>
            </w:pPr>
          </w:p>
        </w:tc>
        <w:tc>
          <w:tcPr>
            <w:tcW w:w="1134" w:type="dxa"/>
          </w:tcPr>
          <w:p w14:paraId="33689417" w14:textId="77777777" w:rsidR="002D29FF" w:rsidRPr="00D072FE" w:rsidRDefault="002D29FF" w:rsidP="002D29FF">
            <w:pPr>
              <w:jc w:val="left"/>
            </w:pPr>
          </w:p>
        </w:tc>
        <w:tc>
          <w:tcPr>
            <w:tcW w:w="1701" w:type="dxa"/>
          </w:tcPr>
          <w:p w14:paraId="6112CC8F" w14:textId="317A453E" w:rsidR="002D29FF" w:rsidRPr="002D29FF" w:rsidRDefault="002D29FF" w:rsidP="002D29FF">
            <w:pPr>
              <w:jc w:val="left"/>
            </w:pPr>
            <w:r w:rsidRPr="004B0B94">
              <w:rPr>
                <w:szCs w:val="22"/>
              </w:rPr>
              <w:t>ES</w:t>
            </w:r>
          </w:p>
        </w:tc>
      </w:tr>
      <w:tr w:rsidR="00295966" w:rsidRPr="00D072FE" w14:paraId="0CE7B077" w14:textId="208BD21D" w:rsidTr="008C4FE9">
        <w:tc>
          <w:tcPr>
            <w:tcW w:w="6361" w:type="dxa"/>
          </w:tcPr>
          <w:p w14:paraId="58BC6A70" w14:textId="5128E201" w:rsidR="002D29FF" w:rsidRDefault="002D29FF" w:rsidP="002D29FF">
            <w:pPr>
              <w:pStyle w:val="ScheduleSectionL3"/>
              <w:widowControl w:val="0"/>
              <w:spacing w:after="0"/>
              <w:ind w:left="0" w:firstLine="0"/>
              <w:jc w:val="left"/>
            </w:pPr>
            <w:r>
              <w:t xml:space="preserve">6.3.7 Each </w:t>
            </w:r>
            <w:hyperlink r:id="rId433">
              <w:r>
                <w:rPr>
                  <w:color w:val="0000FF"/>
                  <w:u w:val="single"/>
                </w:rPr>
                <w:t>Energy Supplier</w:t>
              </w:r>
            </w:hyperlink>
            <w:r>
              <w:t xml:space="preserve"> shall ensure that </w:t>
            </w:r>
            <w:hyperlink r:id="rId434">
              <w:r>
                <w:rPr>
                  <w:color w:val="0000FF"/>
                  <w:u w:val="single"/>
                </w:rPr>
                <w:t>Installer</w:t>
              </w:r>
            </w:hyperlink>
            <w:r>
              <w:t>s are competent in addressing </w:t>
            </w:r>
            <w:hyperlink r:id="rId435">
              <w:r>
                <w:rPr>
                  <w:color w:val="0000FF"/>
                  <w:u w:val="single"/>
                </w:rPr>
                <w:t>Consumer</w:t>
              </w:r>
            </w:hyperlink>
            <w:r>
              <w:t> queries and/or can refer them to an appropriate contact</w:t>
            </w:r>
            <w:r w:rsidR="007C2FF9">
              <w:t>.</w:t>
            </w:r>
          </w:p>
        </w:tc>
        <w:tc>
          <w:tcPr>
            <w:tcW w:w="1417" w:type="dxa"/>
          </w:tcPr>
          <w:p w14:paraId="4F4C4319" w14:textId="01558365" w:rsidR="002D29FF" w:rsidRPr="00D072FE" w:rsidRDefault="004C1BAA" w:rsidP="002D29FF">
            <w:pPr>
              <w:jc w:val="left"/>
            </w:pPr>
            <w:r>
              <w:t>AMI</w:t>
            </w:r>
          </w:p>
        </w:tc>
        <w:tc>
          <w:tcPr>
            <w:tcW w:w="1417" w:type="dxa"/>
          </w:tcPr>
          <w:p w14:paraId="3BB6EBF3" w14:textId="2E1454D7" w:rsidR="002D29FF" w:rsidRPr="00D072FE" w:rsidRDefault="002D29FF" w:rsidP="002D29FF">
            <w:pPr>
              <w:jc w:val="left"/>
            </w:pPr>
            <w:r>
              <w:t>ES</w:t>
            </w:r>
          </w:p>
        </w:tc>
        <w:tc>
          <w:tcPr>
            <w:tcW w:w="1417" w:type="dxa"/>
          </w:tcPr>
          <w:p w14:paraId="7386A942" w14:textId="43972100" w:rsidR="002D29FF" w:rsidRPr="00D072FE" w:rsidRDefault="00AF61B5" w:rsidP="002D29FF">
            <w:pPr>
              <w:jc w:val="left"/>
            </w:pPr>
            <w:r>
              <w:t>EMO</w:t>
            </w:r>
          </w:p>
        </w:tc>
        <w:tc>
          <w:tcPr>
            <w:tcW w:w="1134" w:type="dxa"/>
          </w:tcPr>
          <w:p w14:paraId="10183CF8" w14:textId="77777777" w:rsidR="002D29FF" w:rsidRPr="00D072FE" w:rsidRDefault="002D29FF" w:rsidP="002D29FF">
            <w:pPr>
              <w:jc w:val="left"/>
            </w:pPr>
          </w:p>
        </w:tc>
        <w:tc>
          <w:tcPr>
            <w:tcW w:w="1701" w:type="dxa"/>
          </w:tcPr>
          <w:p w14:paraId="3787D05F" w14:textId="3ABF1B5D" w:rsidR="002D29FF" w:rsidRPr="002D29FF" w:rsidRDefault="002D29FF" w:rsidP="002D29FF">
            <w:pPr>
              <w:jc w:val="left"/>
            </w:pPr>
            <w:r w:rsidRPr="004B0B94">
              <w:rPr>
                <w:szCs w:val="22"/>
              </w:rPr>
              <w:t>ES</w:t>
            </w:r>
          </w:p>
        </w:tc>
      </w:tr>
      <w:tr w:rsidR="00295966" w:rsidRPr="00D072FE" w14:paraId="548845DD" w14:textId="3CCE774D" w:rsidTr="008C4FE9">
        <w:tc>
          <w:tcPr>
            <w:tcW w:w="6361" w:type="dxa"/>
          </w:tcPr>
          <w:p w14:paraId="2F698BD0" w14:textId="55F476EB" w:rsidR="002D29FF" w:rsidRDefault="002D29FF" w:rsidP="002D29FF">
            <w:pPr>
              <w:pStyle w:val="ScheduleSectionL3"/>
              <w:widowControl w:val="0"/>
              <w:spacing w:after="0"/>
              <w:ind w:left="0" w:firstLine="0"/>
              <w:jc w:val="left"/>
            </w:pPr>
            <w:hyperlink r:id="rId436"/>
            <w:r>
              <w:t xml:space="preserve">6.3.8 Each </w:t>
            </w:r>
            <w:hyperlink r:id="rId437">
              <w:r>
                <w:rPr>
                  <w:color w:val="0000FF"/>
                  <w:u w:val="single"/>
                </w:rPr>
                <w:t>Energy Supplier</w:t>
              </w:r>
            </w:hyperlink>
            <w:r>
              <w:t xml:space="preserve"> shall ensure that </w:t>
            </w:r>
            <w:hyperlink r:id="rId438">
              <w:r>
                <w:rPr>
                  <w:color w:val="0000FF"/>
                  <w:u w:val="single"/>
                </w:rPr>
                <w:t>Installer</w:t>
              </w:r>
            </w:hyperlink>
            <w:r>
              <w:t>s are trained and competent to provide </w:t>
            </w:r>
            <w:hyperlink r:id="rId439">
              <w:r>
                <w:rPr>
                  <w:color w:val="0000FF"/>
                  <w:u w:val="single"/>
                </w:rPr>
                <w:t>Energy Efficiency Guidance</w:t>
              </w:r>
            </w:hyperlink>
            <w:r>
              <w:t> that is appropriate to the </w:t>
            </w:r>
            <w:hyperlink r:id="rId440">
              <w:r>
                <w:rPr>
                  <w:color w:val="0000FF"/>
                  <w:u w:val="single"/>
                </w:rPr>
                <w:t>Consumer</w:t>
              </w:r>
            </w:hyperlink>
            <w:r>
              <w:t>s needs</w:t>
            </w:r>
            <w:r w:rsidR="00B060C4">
              <w:t>.</w:t>
            </w:r>
          </w:p>
        </w:tc>
        <w:tc>
          <w:tcPr>
            <w:tcW w:w="1417" w:type="dxa"/>
          </w:tcPr>
          <w:p w14:paraId="7F258872" w14:textId="42D846D5" w:rsidR="002D29FF" w:rsidRPr="00D072FE" w:rsidRDefault="00AF61B5" w:rsidP="002D29FF">
            <w:pPr>
              <w:jc w:val="left"/>
            </w:pPr>
            <w:r>
              <w:t>AMI</w:t>
            </w:r>
          </w:p>
        </w:tc>
        <w:tc>
          <w:tcPr>
            <w:tcW w:w="1417" w:type="dxa"/>
          </w:tcPr>
          <w:p w14:paraId="5DF06E1B" w14:textId="064F9F41" w:rsidR="002D29FF" w:rsidRPr="00D072FE" w:rsidRDefault="002D29FF" w:rsidP="002D29FF">
            <w:pPr>
              <w:jc w:val="left"/>
            </w:pPr>
            <w:r>
              <w:t>ES</w:t>
            </w:r>
          </w:p>
        </w:tc>
        <w:tc>
          <w:tcPr>
            <w:tcW w:w="1417" w:type="dxa"/>
          </w:tcPr>
          <w:p w14:paraId="6BBCE2D7" w14:textId="77C15705" w:rsidR="002D29FF" w:rsidRPr="00D072FE" w:rsidRDefault="00AF61B5" w:rsidP="002D29FF">
            <w:pPr>
              <w:jc w:val="left"/>
            </w:pPr>
            <w:r>
              <w:t>EMO</w:t>
            </w:r>
          </w:p>
        </w:tc>
        <w:tc>
          <w:tcPr>
            <w:tcW w:w="1134" w:type="dxa"/>
          </w:tcPr>
          <w:p w14:paraId="48573490" w14:textId="77777777" w:rsidR="002D29FF" w:rsidRPr="00D072FE" w:rsidRDefault="002D29FF" w:rsidP="002D29FF">
            <w:pPr>
              <w:jc w:val="left"/>
            </w:pPr>
          </w:p>
        </w:tc>
        <w:tc>
          <w:tcPr>
            <w:tcW w:w="1701" w:type="dxa"/>
          </w:tcPr>
          <w:p w14:paraId="5F69A727" w14:textId="50898F55" w:rsidR="002D29FF" w:rsidRPr="002D29FF" w:rsidRDefault="002D29FF" w:rsidP="002D29FF">
            <w:pPr>
              <w:jc w:val="left"/>
            </w:pPr>
            <w:r w:rsidRPr="008C4FE9">
              <w:rPr>
                <w:szCs w:val="22"/>
              </w:rPr>
              <w:t>ES</w:t>
            </w:r>
          </w:p>
        </w:tc>
      </w:tr>
      <w:tr w:rsidR="00295966" w:rsidRPr="00D072FE" w14:paraId="18DAA4BA" w14:textId="0A6E5DC7" w:rsidTr="008C4FE9">
        <w:tc>
          <w:tcPr>
            <w:tcW w:w="6361" w:type="dxa"/>
          </w:tcPr>
          <w:p w14:paraId="0AED090E" w14:textId="1E82ECE4" w:rsidR="002D29FF" w:rsidRDefault="002D29FF" w:rsidP="002D29FF">
            <w:pPr>
              <w:pStyle w:val="ScheduleSectionL3"/>
              <w:widowControl w:val="0"/>
              <w:spacing w:after="0"/>
              <w:ind w:left="0" w:firstLine="0"/>
              <w:jc w:val="left"/>
            </w:pPr>
            <w:r>
              <w:t xml:space="preserve">6.3.9 Each </w:t>
            </w:r>
            <w:hyperlink r:id="rId441">
              <w:r>
                <w:rPr>
                  <w:color w:val="0000FF"/>
                  <w:u w:val="single"/>
                </w:rPr>
                <w:t>Energy Supplier</w:t>
              </w:r>
            </w:hyperlink>
            <w:r>
              <w:t xml:space="preserve"> shall ensure that </w:t>
            </w:r>
            <w:hyperlink r:id="rId442">
              <w:r>
                <w:rPr>
                  <w:color w:val="0000FF"/>
                  <w:u w:val="single"/>
                </w:rPr>
                <w:t>Installer</w:t>
              </w:r>
            </w:hyperlink>
            <w:r>
              <w:t>s have a basic knowledge and understanding (appropriate to their role) of data protection and privacy</w:t>
            </w:r>
            <w:r w:rsidR="00B060C4">
              <w:t>.</w:t>
            </w:r>
          </w:p>
        </w:tc>
        <w:tc>
          <w:tcPr>
            <w:tcW w:w="1417" w:type="dxa"/>
          </w:tcPr>
          <w:p w14:paraId="4281026D" w14:textId="4FDB9ADC" w:rsidR="002D29FF" w:rsidRPr="00D072FE" w:rsidRDefault="005502B7" w:rsidP="002D29FF">
            <w:pPr>
              <w:jc w:val="left"/>
            </w:pPr>
            <w:r>
              <w:t>AMI</w:t>
            </w:r>
          </w:p>
        </w:tc>
        <w:tc>
          <w:tcPr>
            <w:tcW w:w="1417" w:type="dxa"/>
          </w:tcPr>
          <w:p w14:paraId="6A46ED1B" w14:textId="25F53BBE" w:rsidR="002D29FF" w:rsidRPr="00D072FE" w:rsidRDefault="002D29FF" w:rsidP="002D29FF">
            <w:pPr>
              <w:jc w:val="left"/>
            </w:pPr>
            <w:r>
              <w:t>ES</w:t>
            </w:r>
          </w:p>
        </w:tc>
        <w:tc>
          <w:tcPr>
            <w:tcW w:w="1417" w:type="dxa"/>
          </w:tcPr>
          <w:p w14:paraId="3E031906" w14:textId="2363D882" w:rsidR="002D29FF" w:rsidRPr="00D072FE" w:rsidRDefault="005502B7" w:rsidP="002D29FF">
            <w:pPr>
              <w:jc w:val="left"/>
            </w:pPr>
            <w:r>
              <w:t>EMO</w:t>
            </w:r>
          </w:p>
        </w:tc>
        <w:tc>
          <w:tcPr>
            <w:tcW w:w="1134" w:type="dxa"/>
          </w:tcPr>
          <w:p w14:paraId="17E3CA75" w14:textId="77777777" w:rsidR="002D29FF" w:rsidRPr="00D072FE" w:rsidRDefault="002D29FF" w:rsidP="002D29FF">
            <w:pPr>
              <w:jc w:val="left"/>
            </w:pPr>
          </w:p>
        </w:tc>
        <w:tc>
          <w:tcPr>
            <w:tcW w:w="1701" w:type="dxa"/>
          </w:tcPr>
          <w:p w14:paraId="1B4EFC4F" w14:textId="484C93D5" w:rsidR="002D29FF" w:rsidRPr="002D29FF" w:rsidRDefault="002D29FF" w:rsidP="002D29FF">
            <w:pPr>
              <w:jc w:val="left"/>
            </w:pPr>
            <w:r w:rsidRPr="008C4FE9">
              <w:rPr>
                <w:szCs w:val="22"/>
              </w:rPr>
              <w:t>ES</w:t>
            </w:r>
          </w:p>
        </w:tc>
      </w:tr>
      <w:tr w:rsidR="00295966" w:rsidRPr="00D072FE" w14:paraId="163AF3A9" w14:textId="5D716964" w:rsidTr="008C4FE9">
        <w:tc>
          <w:tcPr>
            <w:tcW w:w="6361" w:type="dxa"/>
          </w:tcPr>
          <w:p w14:paraId="16EE2C38" w14:textId="1FC6A04D" w:rsidR="002D29FF" w:rsidRDefault="002D29FF" w:rsidP="002D29FF">
            <w:pPr>
              <w:pStyle w:val="ScheduleSectionL3"/>
              <w:widowControl w:val="0"/>
              <w:spacing w:after="0"/>
              <w:ind w:left="0" w:firstLine="0"/>
              <w:jc w:val="left"/>
            </w:pPr>
            <w:r>
              <w:t xml:space="preserve">6.3.10 Each </w:t>
            </w:r>
            <w:hyperlink r:id="rId443">
              <w:r>
                <w:rPr>
                  <w:color w:val="0000FF"/>
                  <w:u w:val="single"/>
                </w:rPr>
                <w:t>Energy Supplier</w:t>
              </w:r>
            </w:hyperlink>
            <w:r>
              <w:t xml:space="preserve"> shall ensure that the </w:t>
            </w:r>
            <w:hyperlink r:id="rId444">
              <w:r>
                <w:rPr>
                  <w:color w:val="0000FF"/>
                  <w:u w:val="single"/>
                </w:rPr>
                <w:t>Energy Supplier</w:t>
              </w:r>
            </w:hyperlink>
            <w:r>
              <w:t xml:space="preserve">'s training materials and standards take into account changes in the market and to goods/services, legislation and </w:t>
            </w:r>
            <w:r>
              <w:lastRenderedPageBreak/>
              <w:t>regulation</w:t>
            </w:r>
            <w:r w:rsidR="00B060C4">
              <w:t>.</w:t>
            </w:r>
          </w:p>
        </w:tc>
        <w:tc>
          <w:tcPr>
            <w:tcW w:w="1417" w:type="dxa"/>
          </w:tcPr>
          <w:p w14:paraId="4A23201C" w14:textId="17D0FE89" w:rsidR="002D29FF" w:rsidRPr="00D072FE" w:rsidRDefault="005502B7" w:rsidP="002D29FF">
            <w:pPr>
              <w:jc w:val="left"/>
            </w:pPr>
            <w:r>
              <w:lastRenderedPageBreak/>
              <w:t>AMI</w:t>
            </w:r>
          </w:p>
        </w:tc>
        <w:tc>
          <w:tcPr>
            <w:tcW w:w="1417" w:type="dxa"/>
          </w:tcPr>
          <w:p w14:paraId="40939BC0" w14:textId="7937FB4F" w:rsidR="002D29FF" w:rsidRPr="00D072FE" w:rsidRDefault="002D29FF" w:rsidP="002D29FF">
            <w:pPr>
              <w:jc w:val="left"/>
            </w:pPr>
            <w:r>
              <w:t>ES</w:t>
            </w:r>
          </w:p>
        </w:tc>
        <w:tc>
          <w:tcPr>
            <w:tcW w:w="1417" w:type="dxa"/>
          </w:tcPr>
          <w:p w14:paraId="79CAFCD2" w14:textId="1C0290F5" w:rsidR="002D29FF" w:rsidRPr="00D072FE" w:rsidRDefault="005502B7" w:rsidP="002D29FF">
            <w:pPr>
              <w:jc w:val="left"/>
            </w:pPr>
            <w:r>
              <w:t>EMO</w:t>
            </w:r>
          </w:p>
        </w:tc>
        <w:tc>
          <w:tcPr>
            <w:tcW w:w="1134" w:type="dxa"/>
          </w:tcPr>
          <w:p w14:paraId="7B520FF4" w14:textId="77777777" w:rsidR="002D29FF" w:rsidRPr="00D072FE" w:rsidRDefault="002D29FF" w:rsidP="002D29FF">
            <w:pPr>
              <w:jc w:val="left"/>
            </w:pPr>
          </w:p>
        </w:tc>
        <w:tc>
          <w:tcPr>
            <w:tcW w:w="1701" w:type="dxa"/>
          </w:tcPr>
          <w:p w14:paraId="70FB866C" w14:textId="3CD0380F" w:rsidR="002D29FF" w:rsidRPr="002D29FF" w:rsidRDefault="002D29FF" w:rsidP="002D29FF">
            <w:pPr>
              <w:jc w:val="left"/>
            </w:pPr>
            <w:r w:rsidRPr="008C4FE9">
              <w:rPr>
                <w:szCs w:val="22"/>
              </w:rPr>
              <w:t>ES</w:t>
            </w:r>
          </w:p>
        </w:tc>
      </w:tr>
      <w:tr w:rsidR="00295966" w:rsidRPr="00D072FE" w14:paraId="5F6AAA49" w14:textId="48DBEC1B" w:rsidTr="008C4FE9">
        <w:tc>
          <w:tcPr>
            <w:tcW w:w="6361" w:type="dxa"/>
          </w:tcPr>
          <w:p w14:paraId="6EA26326" w14:textId="7BBE3F57" w:rsidR="002D29FF" w:rsidRDefault="002D29FF" w:rsidP="002D29FF">
            <w:pPr>
              <w:pStyle w:val="ScheduleSectionL3"/>
              <w:widowControl w:val="0"/>
              <w:spacing w:after="0"/>
              <w:ind w:left="0" w:firstLine="0"/>
              <w:jc w:val="left"/>
            </w:pPr>
            <w:r>
              <w:t xml:space="preserve">6.3.11 Each </w:t>
            </w:r>
            <w:hyperlink r:id="rId445">
              <w:r>
                <w:rPr>
                  <w:color w:val="0000FF"/>
                  <w:u w:val="single"/>
                </w:rPr>
                <w:t>Energy Supplier</w:t>
              </w:r>
            </w:hyperlink>
            <w:r>
              <w:t xml:space="preserve"> shall ensure that in the case of installations at </w:t>
            </w:r>
            <w:hyperlink r:id="rId446">
              <w:r>
                <w:rPr>
                  <w:color w:val="0000FF"/>
                  <w:u w:val="single"/>
                </w:rPr>
                <w:t>Domestic Premise</w:t>
              </w:r>
            </w:hyperlink>
            <w:r>
              <w:t>s, </w:t>
            </w:r>
            <w:hyperlink r:id="rId447">
              <w:r>
                <w:rPr>
                  <w:color w:val="0000FF"/>
                  <w:u w:val="single"/>
                </w:rPr>
                <w:t>Installer</w:t>
              </w:r>
            </w:hyperlink>
            <w:r>
              <w:t>s receive training that would enable them to have an understanding of the definition of </w:t>
            </w:r>
            <w:hyperlink r:id="rId448" w:history="1">
              <w:r w:rsidRPr="004D5F4C">
                <w:rPr>
                  <w:rStyle w:val="Hyperlink"/>
                  <w:color w:val="0000FF"/>
                </w:rPr>
                <w:t>Vulnerable Consumer</w:t>
              </w:r>
            </w:hyperlink>
            <w:r w:rsidR="005502B7">
              <w:t>s</w:t>
            </w:r>
            <w:r>
              <w:t>, are able to identify potential cases of </w:t>
            </w:r>
            <w:hyperlink r:id="rId449" w:history="1">
              <w:r w:rsidRPr="004D5F4C">
                <w:rPr>
                  <w:rStyle w:val="Hyperlink"/>
                  <w:color w:val="0000FF"/>
                </w:rPr>
                <w:t>Vulnerable Consumer</w:t>
              </w:r>
            </w:hyperlink>
            <w:r>
              <w:t>s, and any guidance offered is responsive to the needs of </w:t>
            </w:r>
            <w:hyperlink r:id="rId450" w:history="1">
              <w:r w:rsidRPr="004D5F4C">
                <w:rPr>
                  <w:rStyle w:val="Hyperlink"/>
                  <w:color w:val="0000FF"/>
                </w:rPr>
                <w:t>Vulnerable Consumer</w:t>
              </w:r>
            </w:hyperlink>
            <w:r>
              <w:t>s (e.g. </w:t>
            </w:r>
            <w:hyperlink r:id="rId451">
              <w:r>
                <w:rPr>
                  <w:color w:val="0000FF"/>
                  <w:u w:val="single"/>
                </w:rPr>
                <w:t>Priority Services Register</w:t>
              </w:r>
            </w:hyperlink>
            <w:r>
              <w:t>).</w:t>
            </w:r>
          </w:p>
        </w:tc>
        <w:tc>
          <w:tcPr>
            <w:tcW w:w="1417" w:type="dxa"/>
          </w:tcPr>
          <w:p w14:paraId="66C290F4" w14:textId="4F94CDC9" w:rsidR="002D29FF" w:rsidRPr="00D072FE" w:rsidRDefault="005C7321" w:rsidP="002D29FF">
            <w:pPr>
              <w:jc w:val="left"/>
            </w:pPr>
            <w:r>
              <w:t>AMI</w:t>
            </w:r>
          </w:p>
        </w:tc>
        <w:tc>
          <w:tcPr>
            <w:tcW w:w="1417" w:type="dxa"/>
          </w:tcPr>
          <w:p w14:paraId="513FCD10" w14:textId="68BAE68F" w:rsidR="002D29FF" w:rsidRPr="00D072FE" w:rsidRDefault="002D29FF" w:rsidP="002D29FF">
            <w:pPr>
              <w:jc w:val="left"/>
            </w:pPr>
            <w:r>
              <w:t>ES</w:t>
            </w:r>
          </w:p>
        </w:tc>
        <w:tc>
          <w:tcPr>
            <w:tcW w:w="1417" w:type="dxa"/>
          </w:tcPr>
          <w:p w14:paraId="17AAB249" w14:textId="7D79EAA4" w:rsidR="002D29FF" w:rsidRPr="00D072FE" w:rsidRDefault="005C7321" w:rsidP="002D29FF">
            <w:pPr>
              <w:jc w:val="left"/>
            </w:pPr>
            <w:r>
              <w:t>EMO</w:t>
            </w:r>
          </w:p>
        </w:tc>
        <w:tc>
          <w:tcPr>
            <w:tcW w:w="1134" w:type="dxa"/>
          </w:tcPr>
          <w:p w14:paraId="0A865B56" w14:textId="77777777" w:rsidR="002D29FF" w:rsidRPr="00D072FE" w:rsidRDefault="002D29FF" w:rsidP="002D29FF">
            <w:pPr>
              <w:jc w:val="left"/>
            </w:pPr>
          </w:p>
        </w:tc>
        <w:tc>
          <w:tcPr>
            <w:tcW w:w="1701" w:type="dxa"/>
          </w:tcPr>
          <w:p w14:paraId="369F726E" w14:textId="1B035D96" w:rsidR="002D29FF" w:rsidRPr="002D29FF" w:rsidRDefault="002D29FF" w:rsidP="002D29FF">
            <w:pPr>
              <w:jc w:val="left"/>
            </w:pPr>
            <w:r w:rsidRPr="008C4FE9">
              <w:rPr>
                <w:szCs w:val="22"/>
              </w:rPr>
              <w:t>ES</w:t>
            </w:r>
          </w:p>
        </w:tc>
      </w:tr>
    </w:tbl>
    <w:p w14:paraId="74460F14" w14:textId="77777777" w:rsidR="00665A9C" w:rsidRPr="008C4FE9" w:rsidRDefault="00665A9C" w:rsidP="00665A9C">
      <w:pPr>
        <w:pStyle w:val="ScheduleSectionL2"/>
        <w:rPr>
          <w:bCs/>
        </w:rPr>
      </w:pPr>
    </w:p>
    <w:p w14:paraId="2D0DF400" w14:textId="6F5672A3" w:rsidR="00665A9C" w:rsidRDefault="007319B5" w:rsidP="008C4FE9">
      <w:pPr>
        <w:pStyle w:val="ScheduleSectionL2"/>
        <w:widowControl w:val="0"/>
        <w:spacing w:after="320"/>
        <w:ind w:left="720"/>
        <w:jc w:val="left"/>
        <w:rPr>
          <w:b/>
        </w:rPr>
      </w:pPr>
      <w:r w:rsidRPr="008C4FE9">
        <w:rPr>
          <w:bCs/>
        </w:rPr>
        <w:t>6.4</w:t>
      </w:r>
      <w:r>
        <w:rPr>
          <w:b/>
        </w:rPr>
        <w:t xml:space="preserve"> </w:t>
      </w:r>
      <w:r w:rsidR="00665A9C" w:rsidRPr="00665A9C">
        <w:rPr>
          <w:b/>
        </w:rPr>
        <w:t>ASP Quality of Service</w:t>
      </w:r>
    </w:p>
    <w:tbl>
      <w:tblPr>
        <w:tblW w:w="13449"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6361"/>
        <w:gridCol w:w="1418"/>
        <w:gridCol w:w="1417"/>
        <w:gridCol w:w="1418"/>
        <w:gridCol w:w="1134"/>
        <w:gridCol w:w="1701"/>
      </w:tblGrid>
      <w:tr w:rsidR="00384876" w:rsidRPr="00D072FE" w14:paraId="3C5ECC6F" w14:textId="77777777">
        <w:trPr>
          <w:trHeight w:val="808"/>
        </w:trPr>
        <w:tc>
          <w:tcPr>
            <w:tcW w:w="6361" w:type="dxa"/>
          </w:tcPr>
          <w:p w14:paraId="75911EA1" w14:textId="77777777" w:rsidR="00384876" w:rsidRPr="00D072FE" w:rsidRDefault="00384876">
            <w:pPr>
              <w:pStyle w:val="Heading1"/>
              <w:rPr>
                <w:b w:val="0"/>
                <w:bCs/>
                <w:color w:val="auto"/>
                <w:sz w:val="20"/>
                <w:szCs w:val="20"/>
              </w:rPr>
            </w:pPr>
          </w:p>
        </w:tc>
        <w:tc>
          <w:tcPr>
            <w:tcW w:w="1418" w:type="dxa"/>
          </w:tcPr>
          <w:p w14:paraId="5B50F1B6" w14:textId="77777777" w:rsidR="00384876" w:rsidRPr="00D072FE" w:rsidRDefault="00384876">
            <w:pPr>
              <w:pStyle w:val="Heading1"/>
              <w:rPr>
                <w:b w:val="0"/>
                <w:bCs/>
                <w:color w:val="auto"/>
                <w:sz w:val="22"/>
                <w:szCs w:val="22"/>
              </w:rPr>
            </w:pPr>
            <w:bookmarkStart w:id="10" w:name="_Toc211870382"/>
            <w:bookmarkStart w:id="11" w:name="_Toc211870808"/>
            <w:bookmarkStart w:id="12" w:name="_Toc211871326"/>
            <w:r w:rsidRPr="00D072FE">
              <w:rPr>
                <w:b w:val="0"/>
                <w:bCs/>
                <w:color w:val="auto"/>
                <w:sz w:val="22"/>
                <w:szCs w:val="22"/>
              </w:rPr>
              <w:t xml:space="preserve">Gas </w:t>
            </w:r>
            <w:r>
              <w:rPr>
                <w:b w:val="0"/>
                <w:bCs/>
                <w:color w:val="auto"/>
                <w:sz w:val="22"/>
                <w:szCs w:val="22"/>
              </w:rPr>
              <w:t>Involvement</w:t>
            </w:r>
            <w:bookmarkEnd w:id="10"/>
            <w:bookmarkEnd w:id="11"/>
            <w:bookmarkEnd w:id="12"/>
          </w:p>
        </w:tc>
        <w:tc>
          <w:tcPr>
            <w:tcW w:w="1417" w:type="dxa"/>
          </w:tcPr>
          <w:p w14:paraId="4B55AA42" w14:textId="77777777" w:rsidR="00384876" w:rsidRPr="00D072FE" w:rsidRDefault="00384876">
            <w:pPr>
              <w:pStyle w:val="Heading1"/>
              <w:rPr>
                <w:b w:val="0"/>
                <w:bCs/>
                <w:color w:val="auto"/>
                <w:sz w:val="22"/>
                <w:szCs w:val="22"/>
              </w:rPr>
            </w:pPr>
            <w:bookmarkStart w:id="13" w:name="_Toc211870383"/>
            <w:bookmarkStart w:id="14" w:name="_Toc211870809"/>
            <w:bookmarkStart w:id="15" w:name="_Toc211871327"/>
            <w:r w:rsidRPr="00D072FE">
              <w:rPr>
                <w:b w:val="0"/>
                <w:bCs/>
                <w:color w:val="auto"/>
                <w:sz w:val="22"/>
                <w:szCs w:val="22"/>
              </w:rPr>
              <w:t xml:space="preserve">Smart </w:t>
            </w:r>
            <w:r>
              <w:rPr>
                <w:b w:val="0"/>
                <w:bCs/>
                <w:color w:val="auto"/>
                <w:sz w:val="22"/>
                <w:szCs w:val="22"/>
              </w:rPr>
              <w:t>Involvement</w:t>
            </w:r>
            <w:bookmarkEnd w:id="13"/>
            <w:bookmarkEnd w:id="14"/>
            <w:bookmarkEnd w:id="15"/>
          </w:p>
        </w:tc>
        <w:tc>
          <w:tcPr>
            <w:tcW w:w="1418" w:type="dxa"/>
          </w:tcPr>
          <w:p w14:paraId="30718955" w14:textId="77777777" w:rsidR="00384876" w:rsidRPr="00D072FE" w:rsidRDefault="00384876">
            <w:pPr>
              <w:pStyle w:val="Heading1"/>
              <w:rPr>
                <w:b w:val="0"/>
                <w:bCs/>
                <w:color w:val="auto"/>
                <w:sz w:val="22"/>
                <w:szCs w:val="22"/>
              </w:rPr>
            </w:pPr>
            <w:bookmarkStart w:id="16" w:name="_Toc211870384"/>
            <w:bookmarkStart w:id="17" w:name="_Toc211870810"/>
            <w:bookmarkStart w:id="18" w:name="_Toc211871328"/>
            <w:r w:rsidRPr="00D072FE">
              <w:rPr>
                <w:b w:val="0"/>
                <w:bCs/>
                <w:color w:val="auto"/>
                <w:sz w:val="22"/>
                <w:szCs w:val="22"/>
              </w:rPr>
              <w:t xml:space="preserve">Electricity </w:t>
            </w:r>
            <w:r>
              <w:rPr>
                <w:b w:val="0"/>
                <w:bCs/>
                <w:color w:val="auto"/>
                <w:sz w:val="22"/>
                <w:szCs w:val="22"/>
              </w:rPr>
              <w:t>Involvement</w:t>
            </w:r>
            <w:bookmarkEnd w:id="16"/>
            <w:bookmarkEnd w:id="17"/>
            <w:bookmarkEnd w:id="18"/>
          </w:p>
        </w:tc>
        <w:tc>
          <w:tcPr>
            <w:tcW w:w="1134" w:type="dxa"/>
          </w:tcPr>
          <w:p w14:paraId="0EAE562D" w14:textId="77777777" w:rsidR="00384876" w:rsidRPr="00D072FE" w:rsidRDefault="00384876">
            <w:pPr>
              <w:pStyle w:val="Heading1"/>
              <w:rPr>
                <w:b w:val="0"/>
                <w:bCs/>
                <w:color w:val="auto"/>
                <w:sz w:val="22"/>
                <w:szCs w:val="22"/>
              </w:rPr>
            </w:pPr>
            <w:bookmarkStart w:id="19" w:name="_Toc211870385"/>
            <w:bookmarkStart w:id="20" w:name="_Toc211870811"/>
            <w:bookmarkStart w:id="21" w:name="_Toc211871329"/>
            <w:r w:rsidRPr="00D072FE">
              <w:rPr>
                <w:b w:val="0"/>
                <w:bCs/>
                <w:color w:val="auto"/>
                <w:sz w:val="22"/>
                <w:szCs w:val="22"/>
              </w:rPr>
              <w:t>Work Category</w:t>
            </w:r>
            <w:bookmarkEnd w:id="19"/>
            <w:bookmarkEnd w:id="20"/>
            <w:bookmarkEnd w:id="21"/>
          </w:p>
        </w:tc>
        <w:tc>
          <w:tcPr>
            <w:tcW w:w="1701" w:type="dxa"/>
          </w:tcPr>
          <w:p w14:paraId="512CBD16" w14:textId="77777777" w:rsidR="00384876" w:rsidRPr="00D072FE" w:rsidRDefault="00384876">
            <w:pPr>
              <w:pStyle w:val="Heading1"/>
              <w:rPr>
                <w:b w:val="0"/>
                <w:bCs/>
                <w:color w:val="auto"/>
                <w:sz w:val="22"/>
                <w:szCs w:val="22"/>
              </w:rPr>
            </w:pPr>
            <w:bookmarkStart w:id="22" w:name="_Toc211870386"/>
            <w:bookmarkStart w:id="23" w:name="_Toc211870812"/>
            <w:bookmarkStart w:id="24" w:name="_Toc211871330"/>
            <w:r>
              <w:rPr>
                <w:b w:val="0"/>
                <w:bCs/>
                <w:color w:val="auto"/>
                <w:sz w:val="22"/>
                <w:szCs w:val="22"/>
              </w:rPr>
              <w:t>Auditable Party</w:t>
            </w:r>
            <w:bookmarkEnd w:id="22"/>
            <w:bookmarkEnd w:id="23"/>
            <w:bookmarkEnd w:id="24"/>
          </w:p>
        </w:tc>
      </w:tr>
      <w:tr w:rsidR="00384876" w:rsidRPr="00D072FE" w14:paraId="351B0228" w14:textId="77777777">
        <w:tc>
          <w:tcPr>
            <w:tcW w:w="6361" w:type="dxa"/>
          </w:tcPr>
          <w:p w14:paraId="1BD59731" w14:textId="7E36E427" w:rsidR="00384876" w:rsidRPr="002D61F0" w:rsidRDefault="00384876">
            <w:pPr>
              <w:pStyle w:val="ScheduleSectionL3"/>
              <w:widowControl w:val="0"/>
              <w:spacing w:after="0"/>
              <w:ind w:left="0" w:firstLine="0"/>
            </w:pPr>
            <w:r>
              <w:t xml:space="preserve">6.4.1 </w:t>
            </w:r>
            <w:r w:rsidRPr="001D69EB">
              <w:t xml:space="preserve">The </w:t>
            </w:r>
            <w:hyperlink r:id="rId452" w:history="1">
              <w:r w:rsidR="005300F8" w:rsidRPr="003D1C8E">
                <w:rPr>
                  <w:rStyle w:val="Hyperlink"/>
                  <w:color w:val="0000FF"/>
                </w:rPr>
                <w:t>ASP</w:t>
              </w:r>
            </w:hyperlink>
            <w:r w:rsidRPr="001D69EB">
              <w:t xml:space="preserve"> must have in place a formal management system to ensure quality of service and data provision. This must include the following elements:</w:t>
            </w:r>
          </w:p>
        </w:tc>
        <w:tc>
          <w:tcPr>
            <w:tcW w:w="1418" w:type="dxa"/>
          </w:tcPr>
          <w:p w14:paraId="6C15F69C" w14:textId="77777777" w:rsidR="00384876" w:rsidRPr="00D072FE" w:rsidRDefault="00384876">
            <w:pPr>
              <w:pStyle w:val="Heading1"/>
              <w:spacing w:after="0"/>
              <w:rPr>
                <w:b w:val="0"/>
                <w:bCs/>
                <w:color w:val="auto"/>
                <w:sz w:val="22"/>
                <w:szCs w:val="22"/>
              </w:rPr>
            </w:pPr>
            <w:bookmarkStart w:id="25" w:name="_Toc211870387"/>
            <w:bookmarkStart w:id="26" w:name="_Toc211870813"/>
            <w:bookmarkStart w:id="27" w:name="_Toc211871331"/>
            <w:r>
              <w:rPr>
                <w:b w:val="0"/>
                <w:bCs/>
                <w:color w:val="auto"/>
                <w:sz w:val="22"/>
                <w:szCs w:val="22"/>
              </w:rPr>
              <w:t>ASP</w:t>
            </w:r>
            <w:bookmarkEnd w:id="25"/>
            <w:bookmarkEnd w:id="26"/>
            <w:bookmarkEnd w:id="27"/>
          </w:p>
        </w:tc>
        <w:tc>
          <w:tcPr>
            <w:tcW w:w="1417" w:type="dxa"/>
          </w:tcPr>
          <w:p w14:paraId="21A2A746" w14:textId="77777777" w:rsidR="00384876" w:rsidRPr="00D072FE" w:rsidRDefault="00384876">
            <w:pPr>
              <w:pStyle w:val="Heading1"/>
              <w:spacing w:after="0"/>
              <w:rPr>
                <w:b w:val="0"/>
                <w:bCs/>
                <w:color w:val="auto"/>
                <w:sz w:val="22"/>
                <w:szCs w:val="22"/>
              </w:rPr>
            </w:pPr>
          </w:p>
        </w:tc>
        <w:tc>
          <w:tcPr>
            <w:tcW w:w="1418" w:type="dxa"/>
          </w:tcPr>
          <w:p w14:paraId="77F7F1C8" w14:textId="77777777" w:rsidR="00384876" w:rsidRPr="00D072FE" w:rsidRDefault="00384876">
            <w:pPr>
              <w:pStyle w:val="Heading1"/>
              <w:spacing w:after="0"/>
              <w:rPr>
                <w:b w:val="0"/>
                <w:bCs/>
                <w:color w:val="auto"/>
                <w:sz w:val="22"/>
                <w:szCs w:val="22"/>
              </w:rPr>
            </w:pPr>
          </w:p>
        </w:tc>
        <w:tc>
          <w:tcPr>
            <w:tcW w:w="1134" w:type="dxa"/>
          </w:tcPr>
          <w:p w14:paraId="7E037F30" w14:textId="77777777" w:rsidR="00384876" w:rsidRPr="00D072FE" w:rsidRDefault="00384876">
            <w:pPr>
              <w:pStyle w:val="Heading1"/>
              <w:spacing w:after="0"/>
              <w:rPr>
                <w:b w:val="0"/>
                <w:bCs/>
                <w:color w:val="auto"/>
                <w:sz w:val="22"/>
                <w:szCs w:val="22"/>
              </w:rPr>
            </w:pPr>
          </w:p>
        </w:tc>
        <w:tc>
          <w:tcPr>
            <w:tcW w:w="1701" w:type="dxa"/>
          </w:tcPr>
          <w:p w14:paraId="67334640" w14:textId="77777777" w:rsidR="00384876" w:rsidRPr="00D072FE" w:rsidRDefault="00384876">
            <w:pPr>
              <w:pStyle w:val="Heading1"/>
              <w:spacing w:after="0"/>
              <w:rPr>
                <w:b w:val="0"/>
                <w:bCs/>
                <w:color w:val="auto"/>
                <w:sz w:val="22"/>
                <w:szCs w:val="22"/>
              </w:rPr>
            </w:pPr>
            <w:bookmarkStart w:id="28" w:name="_Toc211870388"/>
            <w:bookmarkStart w:id="29" w:name="_Toc211870814"/>
            <w:bookmarkStart w:id="30" w:name="_Toc211871332"/>
            <w:r>
              <w:rPr>
                <w:b w:val="0"/>
                <w:bCs/>
                <w:color w:val="auto"/>
                <w:sz w:val="22"/>
                <w:szCs w:val="22"/>
              </w:rPr>
              <w:t>ASP</w:t>
            </w:r>
            <w:bookmarkEnd w:id="28"/>
            <w:bookmarkEnd w:id="29"/>
            <w:bookmarkEnd w:id="30"/>
          </w:p>
        </w:tc>
      </w:tr>
      <w:tr w:rsidR="00384876" w14:paraId="732A730B" w14:textId="77777777">
        <w:tc>
          <w:tcPr>
            <w:tcW w:w="6361" w:type="dxa"/>
          </w:tcPr>
          <w:p w14:paraId="682E8A80" w14:textId="2B7B796F" w:rsidR="00384876" w:rsidRDefault="00384876" w:rsidP="006B4723">
            <w:pPr>
              <w:pStyle w:val="ScheduleSectionL3"/>
              <w:widowControl w:val="0"/>
              <w:numPr>
                <w:ilvl w:val="0"/>
                <w:numId w:val="30"/>
              </w:numPr>
              <w:spacing w:after="0"/>
            </w:pPr>
            <w:r w:rsidRPr="009074BD">
              <w:t>competencies, knowledge, and experience of persons employed;</w:t>
            </w:r>
          </w:p>
        </w:tc>
        <w:tc>
          <w:tcPr>
            <w:tcW w:w="1418" w:type="dxa"/>
          </w:tcPr>
          <w:p w14:paraId="5C8445C3" w14:textId="77777777" w:rsidR="00384876" w:rsidRDefault="00384876">
            <w:pPr>
              <w:pStyle w:val="Heading1"/>
              <w:spacing w:after="0"/>
              <w:rPr>
                <w:b w:val="0"/>
                <w:bCs/>
                <w:color w:val="auto"/>
                <w:sz w:val="22"/>
                <w:szCs w:val="22"/>
              </w:rPr>
            </w:pPr>
            <w:bookmarkStart w:id="31" w:name="_Toc211870389"/>
            <w:bookmarkStart w:id="32" w:name="_Toc211870815"/>
            <w:bookmarkStart w:id="33" w:name="_Toc211871333"/>
            <w:r>
              <w:rPr>
                <w:b w:val="0"/>
                <w:bCs/>
                <w:color w:val="auto"/>
                <w:sz w:val="22"/>
                <w:szCs w:val="22"/>
              </w:rPr>
              <w:t>ASP</w:t>
            </w:r>
            <w:bookmarkEnd w:id="31"/>
            <w:bookmarkEnd w:id="32"/>
            <w:bookmarkEnd w:id="33"/>
          </w:p>
        </w:tc>
        <w:tc>
          <w:tcPr>
            <w:tcW w:w="1417" w:type="dxa"/>
          </w:tcPr>
          <w:p w14:paraId="59752DF1" w14:textId="77777777" w:rsidR="00384876" w:rsidRPr="00D072FE" w:rsidRDefault="00384876">
            <w:pPr>
              <w:pStyle w:val="Heading1"/>
              <w:spacing w:after="0"/>
              <w:rPr>
                <w:b w:val="0"/>
                <w:bCs/>
                <w:color w:val="auto"/>
                <w:sz w:val="22"/>
                <w:szCs w:val="22"/>
              </w:rPr>
            </w:pPr>
          </w:p>
        </w:tc>
        <w:tc>
          <w:tcPr>
            <w:tcW w:w="1418" w:type="dxa"/>
          </w:tcPr>
          <w:p w14:paraId="7F706A29" w14:textId="77777777" w:rsidR="00384876" w:rsidRPr="00D072FE" w:rsidRDefault="00384876">
            <w:pPr>
              <w:pStyle w:val="Heading1"/>
              <w:spacing w:after="0"/>
              <w:rPr>
                <w:b w:val="0"/>
                <w:bCs/>
                <w:color w:val="auto"/>
                <w:sz w:val="22"/>
                <w:szCs w:val="22"/>
              </w:rPr>
            </w:pPr>
          </w:p>
        </w:tc>
        <w:tc>
          <w:tcPr>
            <w:tcW w:w="1134" w:type="dxa"/>
          </w:tcPr>
          <w:p w14:paraId="16A5B184" w14:textId="77777777" w:rsidR="00384876" w:rsidRPr="00D072FE" w:rsidRDefault="00384876">
            <w:pPr>
              <w:pStyle w:val="Heading1"/>
              <w:spacing w:after="0"/>
              <w:rPr>
                <w:b w:val="0"/>
                <w:bCs/>
                <w:color w:val="auto"/>
                <w:sz w:val="22"/>
                <w:szCs w:val="22"/>
              </w:rPr>
            </w:pPr>
          </w:p>
        </w:tc>
        <w:tc>
          <w:tcPr>
            <w:tcW w:w="1701" w:type="dxa"/>
          </w:tcPr>
          <w:p w14:paraId="6D97C9ED" w14:textId="77777777" w:rsidR="00384876" w:rsidRDefault="00384876">
            <w:pPr>
              <w:pStyle w:val="Heading1"/>
              <w:spacing w:after="0"/>
              <w:rPr>
                <w:b w:val="0"/>
                <w:bCs/>
                <w:color w:val="auto"/>
                <w:sz w:val="22"/>
                <w:szCs w:val="22"/>
              </w:rPr>
            </w:pPr>
            <w:bookmarkStart w:id="34" w:name="_Toc211870390"/>
            <w:bookmarkStart w:id="35" w:name="_Toc211870816"/>
            <w:bookmarkStart w:id="36" w:name="_Toc211871334"/>
            <w:r>
              <w:rPr>
                <w:b w:val="0"/>
                <w:bCs/>
                <w:color w:val="auto"/>
                <w:sz w:val="22"/>
                <w:szCs w:val="22"/>
              </w:rPr>
              <w:t>ASP</w:t>
            </w:r>
            <w:bookmarkEnd w:id="34"/>
            <w:bookmarkEnd w:id="35"/>
            <w:bookmarkEnd w:id="36"/>
          </w:p>
        </w:tc>
      </w:tr>
      <w:tr w:rsidR="00384876" w14:paraId="11AC58C7" w14:textId="77777777">
        <w:tc>
          <w:tcPr>
            <w:tcW w:w="6361" w:type="dxa"/>
          </w:tcPr>
          <w:p w14:paraId="3E8C6734" w14:textId="2D0CA88F" w:rsidR="00384876" w:rsidRDefault="00384876" w:rsidP="006B4723">
            <w:pPr>
              <w:pStyle w:val="ScheduleSectionL3"/>
              <w:widowControl w:val="0"/>
              <w:numPr>
                <w:ilvl w:val="0"/>
                <w:numId w:val="30"/>
              </w:numPr>
              <w:spacing w:after="0"/>
            </w:pPr>
            <w:r w:rsidRPr="009074BD">
              <w:t>management responsibility;</w:t>
            </w:r>
          </w:p>
        </w:tc>
        <w:tc>
          <w:tcPr>
            <w:tcW w:w="1418" w:type="dxa"/>
          </w:tcPr>
          <w:p w14:paraId="2B60199F" w14:textId="77777777" w:rsidR="00384876" w:rsidRDefault="00384876">
            <w:pPr>
              <w:pStyle w:val="Heading1"/>
              <w:spacing w:after="0"/>
              <w:rPr>
                <w:b w:val="0"/>
                <w:bCs/>
                <w:color w:val="auto"/>
                <w:sz w:val="22"/>
                <w:szCs w:val="22"/>
              </w:rPr>
            </w:pPr>
            <w:bookmarkStart w:id="37" w:name="_Toc211870391"/>
            <w:bookmarkStart w:id="38" w:name="_Toc211870817"/>
            <w:bookmarkStart w:id="39" w:name="_Toc211871335"/>
            <w:r>
              <w:rPr>
                <w:b w:val="0"/>
                <w:bCs/>
                <w:color w:val="auto"/>
                <w:sz w:val="22"/>
                <w:szCs w:val="22"/>
              </w:rPr>
              <w:t>ASP</w:t>
            </w:r>
            <w:bookmarkEnd w:id="37"/>
            <w:bookmarkEnd w:id="38"/>
            <w:bookmarkEnd w:id="39"/>
          </w:p>
        </w:tc>
        <w:tc>
          <w:tcPr>
            <w:tcW w:w="1417" w:type="dxa"/>
          </w:tcPr>
          <w:p w14:paraId="20C3B989" w14:textId="77777777" w:rsidR="00384876" w:rsidRPr="00D072FE" w:rsidRDefault="00384876">
            <w:pPr>
              <w:pStyle w:val="Heading1"/>
              <w:spacing w:after="0"/>
              <w:rPr>
                <w:b w:val="0"/>
                <w:bCs/>
                <w:color w:val="auto"/>
                <w:sz w:val="22"/>
                <w:szCs w:val="22"/>
              </w:rPr>
            </w:pPr>
          </w:p>
        </w:tc>
        <w:tc>
          <w:tcPr>
            <w:tcW w:w="1418" w:type="dxa"/>
          </w:tcPr>
          <w:p w14:paraId="0FB18F45" w14:textId="77777777" w:rsidR="00384876" w:rsidRPr="00D072FE" w:rsidRDefault="00384876">
            <w:pPr>
              <w:pStyle w:val="Heading1"/>
              <w:spacing w:after="0"/>
              <w:rPr>
                <w:b w:val="0"/>
                <w:bCs/>
                <w:color w:val="auto"/>
                <w:sz w:val="22"/>
                <w:szCs w:val="22"/>
              </w:rPr>
            </w:pPr>
          </w:p>
        </w:tc>
        <w:tc>
          <w:tcPr>
            <w:tcW w:w="1134" w:type="dxa"/>
          </w:tcPr>
          <w:p w14:paraId="29D1FD05" w14:textId="77777777" w:rsidR="00384876" w:rsidRPr="00D072FE" w:rsidRDefault="00384876">
            <w:pPr>
              <w:pStyle w:val="Heading1"/>
              <w:spacing w:after="0"/>
              <w:rPr>
                <w:b w:val="0"/>
                <w:bCs/>
                <w:color w:val="auto"/>
                <w:sz w:val="22"/>
                <w:szCs w:val="22"/>
              </w:rPr>
            </w:pPr>
          </w:p>
        </w:tc>
        <w:tc>
          <w:tcPr>
            <w:tcW w:w="1701" w:type="dxa"/>
          </w:tcPr>
          <w:p w14:paraId="77E47012" w14:textId="77777777" w:rsidR="00384876" w:rsidRDefault="00384876">
            <w:pPr>
              <w:pStyle w:val="Heading1"/>
              <w:spacing w:after="0"/>
              <w:rPr>
                <w:b w:val="0"/>
                <w:bCs/>
                <w:color w:val="auto"/>
                <w:sz w:val="22"/>
                <w:szCs w:val="22"/>
              </w:rPr>
            </w:pPr>
            <w:bookmarkStart w:id="40" w:name="_Toc211870392"/>
            <w:bookmarkStart w:id="41" w:name="_Toc211870818"/>
            <w:bookmarkStart w:id="42" w:name="_Toc211871336"/>
            <w:r>
              <w:rPr>
                <w:b w:val="0"/>
                <w:bCs/>
                <w:color w:val="auto"/>
                <w:sz w:val="22"/>
                <w:szCs w:val="22"/>
              </w:rPr>
              <w:t>ASP</w:t>
            </w:r>
            <w:bookmarkEnd w:id="40"/>
            <w:bookmarkEnd w:id="41"/>
            <w:bookmarkEnd w:id="42"/>
          </w:p>
        </w:tc>
      </w:tr>
      <w:tr w:rsidR="00384876" w14:paraId="43919287" w14:textId="77777777">
        <w:tc>
          <w:tcPr>
            <w:tcW w:w="6361" w:type="dxa"/>
          </w:tcPr>
          <w:p w14:paraId="1BD6960C" w14:textId="370FA518" w:rsidR="00384876" w:rsidRDefault="00384876" w:rsidP="006B4723">
            <w:pPr>
              <w:pStyle w:val="ScheduleSectionL3"/>
              <w:widowControl w:val="0"/>
              <w:numPr>
                <w:ilvl w:val="0"/>
                <w:numId w:val="30"/>
              </w:numPr>
              <w:spacing w:after="0"/>
            </w:pPr>
            <w:r w:rsidRPr="009074BD">
              <w:t>verification of resources and personnel;</w:t>
            </w:r>
          </w:p>
        </w:tc>
        <w:tc>
          <w:tcPr>
            <w:tcW w:w="1418" w:type="dxa"/>
          </w:tcPr>
          <w:p w14:paraId="12471657" w14:textId="77777777" w:rsidR="00384876" w:rsidRDefault="00384876">
            <w:pPr>
              <w:pStyle w:val="Heading1"/>
              <w:spacing w:after="0"/>
              <w:rPr>
                <w:b w:val="0"/>
                <w:bCs/>
                <w:color w:val="auto"/>
                <w:sz w:val="22"/>
                <w:szCs w:val="22"/>
              </w:rPr>
            </w:pPr>
            <w:bookmarkStart w:id="43" w:name="_Toc211870393"/>
            <w:bookmarkStart w:id="44" w:name="_Toc211870819"/>
            <w:bookmarkStart w:id="45" w:name="_Toc211871337"/>
            <w:r>
              <w:rPr>
                <w:b w:val="0"/>
                <w:bCs/>
                <w:color w:val="auto"/>
                <w:sz w:val="22"/>
                <w:szCs w:val="22"/>
              </w:rPr>
              <w:t>ASP</w:t>
            </w:r>
            <w:bookmarkEnd w:id="43"/>
            <w:bookmarkEnd w:id="44"/>
            <w:bookmarkEnd w:id="45"/>
          </w:p>
        </w:tc>
        <w:tc>
          <w:tcPr>
            <w:tcW w:w="1417" w:type="dxa"/>
          </w:tcPr>
          <w:p w14:paraId="4C30C220" w14:textId="77777777" w:rsidR="00384876" w:rsidRPr="00D072FE" w:rsidRDefault="00384876">
            <w:pPr>
              <w:pStyle w:val="Heading1"/>
              <w:spacing w:after="0"/>
              <w:rPr>
                <w:b w:val="0"/>
                <w:bCs/>
                <w:color w:val="auto"/>
                <w:sz w:val="22"/>
                <w:szCs w:val="22"/>
              </w:rPr>
            </w:pPr>
          </w:p>
        </w:tc>
        <w:tc>
          <w:tcPr>
            <w:tcW w:w="1418" w:type="dxa"/>
          </w:tcPr>
          <w:p w14:paraId="05941A26" w14:textId="77777777" w:rsidR="00384876" w:rsidRPr="00D072FE" w:rsidRDefault="00384876">
            <w:pPr>
              <w:pStyle w:val="Heading1"/>
              <w:spacing w:after="0"/>
              <w:rPr>
                <w:b w:val="0"/>
                <w:bCs/>
                <w:color w:val="auto"/>
                <w:sz w:val="22"/>
                <w:szCs w:val="22"/>
              </w:rPr>
            </w:pPr>
          </w:p>
        </w:tc>
        <w:tc>
          <w:tcPr>
            <w:tcW w:w="1134" w:type="dxa"/>
          </w:tcPr>
          <w:p w14:paraId="1DBBD316" w14:textId="77777777" w:rsidR="00384876" w:rsidRPr="00D072FE" w:rsidRDefault="00384876">
            <w:pPr>
              <w:pStyle w:val="Heading1"/>
              <w:spacing w:after="0"/>
              <w:rPr>
                <w:b w:val="0"/>
                <w:bCs/>
                <w:color w:val="auto"/>
                <w:sz w:val="22"/>
                <w:szCs w:val="22"/>
              </w:rPr>
            </w:pPr>
          </w:p>
        </w:tc>
        <w:tc>
          <w:tcPr>
            <w:tcW w:w="1701" w:type="dxa"/>
          </w:tcPr>
          <w:p w14:paraId="499DBE12" w14:textId="77777777" w:rsidR="00384876" w:rsidRDefault="00384876">
            <w:pPr>
              <w:pStyle w:val="Heading1"/>
              <w:spacing w:after="0"/>
              <w:rPr>
                <w:b w:val="0"/>
                <w:bCs/>
                <w:color w:val="auto"/>
                <w:sz w:val="22"/>
                <w:szCs w:val="22"/>
              </w:rPr>
            </w:pPr>
            <w:bookmarkStart w:id="46" w:name="_Toc211870394"/>
            <w:bookmarkStart w:id="47" w:name="_Toc211870820"/>
            <w:bookmarkStart w:id="48" w:name="_Toc211871338"/>
            <w:r>
              <w:rPr>
                <w:b w:val="0"/>
                <w:bCs/>
                <w:color w:val="auto"/>
                <w:sz w:val="22"/>
                <w:szCs w:val="22"/>
              </w:rPr>
              <w:t>ASP</w:t>
            </w:r>
            <w:bookmarkEnd w:id="46"/>
            <w:bookmarkEnd w:id="47"/>
            <w:bookmarkEnd w:id="48"/>
          </w:p>
        </w:tc>
      </w:tr>
      <w:tr w:rsidR="00384876" w14:paraId="20AC7837" w14:textId="77777777">
        <w:tc>
          <w:tcPr>
            <w:tcW w:w="6361" w:type="dxa"/>
          </w:tcPr>
          <w:p w14:paraId="42AF24A7" w14:textId="069D2F6C" w:rsidR="00384876" w:rsidRDefault="00384876" w:rsidP="006B4723">
            <w:pPr>
              <w:pStyle w:val="ScheduleSectionL3"/>
              <w:widowControl w:val="0"/>
              <w:numPr>
                <w:ilvl w:val="0"/>
                <w:numId w:val="30"/>
              </w:numPr>
              <w:spacing w:after="0"/>
            </w:pPr>
            <w:r w:rsidRPr="009074BD">
              <w:t>purchasing policy;</w:t>
            </w:r>
          </w:p>
        </w:tc>
        <w:tc>
          <w:tcPr>
            <w:tcW w:w="1418" w:type="dxa"/>
          </w:tcPr>
          <w:p w14:paraId="541DEBD0" w14:textId="77777777" w:rsidR="00384876" w:rsidRDefault="00384876">
            <w:pPr>
              <w:pStyle w:val="Heading1"/>
              <w:spacing w:after="0"/>
              <w:rPr>
                <w:b w:val="0"/>
                <w:bCs/>
                <w:color w:val="auto"/>
                <w:sz w:val="22"/>
                <w:szCs w:val="22"/>
              </w:rPr>
            </w:pPr>
            <w:bookmarkStart w:id="49" w:name="_Toc211870395"/>
            <w:bookmarkStart w:id="50" w:name="_Toc211870821"/>
            <w:bookmarkStart w:id="51" w:name="_Toc211871339"/>
            <w:r>
              <w:rPr>
                <w:b w:val="0"/>
                <w:bCs/>
                <w:color w:val="auto"/>
                <w:sz w:val="22"/>
                <w:szCs w:val="22"/>
              </w:rPr>
              <w:t>ASP</w:t>
            </w:r>
            <w:bookmarkEnd w:id="49"/>
            <w:bookmarkEnd w:id="50"/>
            <w:bookmarkEnd w:id="51"/>
          </w:p>
        </w:tc>
        <w:tc>
          <w:tcPr>
            <w:tcW w:w="1417" w:type="dxa"/>
          </w:tcPr>
          <w:p w14:paraId="1AEC7FE7" w14:textId="77777777" w:rsidR="00384876" w:rsidRPr="00D072FE" w:rsidRDefault="00384876">
            <w:pPr>
              <w:pStyle w:val="Heading1"/>
              <w:spacing w:after="0"/>
              <w:rPr>
                <w:b w:val="0"/>
                <w:bCs/>
                <w:color w:val="auto"/>
                <w:sz w:val="22"/>
                <w:szCs w:val="22"/>
              </w:rPr>
            </w:pPr>
          </w:p>
        </w:tc>
        <w:tc>
          <w:tcPr>
            <w:tcW w:w="1418" w:type="dxa"/>
          </w:tcPr>
          <w:p w14:paraId="7DF385A0" w14:textId="77777777" w:rsidR="00384876" w:rsidRPr="00D072FE" w:rsidRDefault="00384876">
            <w:pPr>
              <w:pStyle w:val="Heading1"/>
              <w:spacing w:after="0"/>
              <w:rPr>
                <w:b w:val="0"/>
                <w:bCs/>
                <w:color w:val="auto"/>
                <w:sz w:val="22"/>
                <w:szCs w:val="22"/>
              </w:rPr>
            </w:pPr>
          </w:p>
        </w:tc>
        <w:tc>
          <w:tcPr>
            <w:tcW w:w="1134" w:type="dxa"/>
          </w:tcPr>
          <w:p w14:paraId="025A3A9F" w14:textId="77777777" w:rsidR="00384876" w:rsidRPr="00D072FE" w:rsidRDefault="00384876">
            <w:pPr>
              <w:pStyle w:val="Heading1"/>
              <w:spacing w:after="0"/>
              <w:rPr>
                <w:b w:val="0"/>
                <w:bCs/>
                <w:color w:val="auto"/>
                <w:sz w:val="22"/>
                <w:szCs w:val="22"/>
              </w:rPr>
            </w:pPr>
          </w:p>
        </w:tc>
        <w:tc>
          <w:tcPr>
            <w:tcW w:w="1701" w:type="dxa"/>
          </w:tcPr>
          <w:p w14:paraId="5A87A407" w14:textId="77777777" w:rsidR="00384876" w:rsidRDefault="00384876">
            <w:pPr>
              <w:pStyle w:val="Heading1"/>
              <w:spacing w:after="0"/>
              <w:rPr>
                <w:b w:val="0"/>
                <w:bCs/>
                <w:color w:val="auto"/>
                <w:sz w:val="22"/>
                <w:szCs w:val="22"/>
              </w:rPr>
            </w:pPr>
            <w:bookmarkStart w:id="52" w:name="_Toc211870396"/>
            <w:bookmarkStart w:id="53" w:name="_Toc211870822"/>
            <w:bookmarkStart w:id="54" w:name="_Toc211871340"/>
            <w:r>
              <w:rPr>
                <w:b w:val="0"/>
                <w:bCs/>
                <w:color w:val="auto"/>
                <w:sz w:val="22"/>
                <w:szCs w:val="22"/>
              </w:rPr>
              <w:t>ASP</w:t>
            </w:r>
            <w:bookmarkEnd w:id="52"/>
            <w:bookmarkEnd w:id="53"/>
            <w:bookmarkEnd w:id="54"/>
          </w:p>
        </w:tc>
      </w:tr>
      <w:tr w:rsidR="00384876" w14:paraId="3DF64E18" w14:textId="77777777">
        <w:tc>
          <w:tcPr>
            <w:tcW w:w="6361" w:type="dxa"/>
          </w:tcPr>
          <w:p w14:paraId="138C8E08" w14:textId="7898AE02" w:rsidR="00384876" w:rsidRDefault="00384876" w:rsidP="006B4723">
            <w:pPr>
              <w:pStyle w:val="ScheduleSectionL3"/>
              <w:widowControl w:val="0"/>
              <w:numPr>
                <w:ilvl w:val="0"/>
                <w:numId w:val="30"/>
              </w:numPr>
              <w:spacing w:after="0"/>
            </w:pPr>
            <w:r w:rsidRPr="009074BD">
              <w:t>process control and work management;</w:t>
            </w:r>
          </w:p>
        </w:tc>
        <w:tc>
          <w:tcPr>
            <w:tcW w:w="1418" w:type="dxa"/>
          </w:tcPr>
          <w:p w14:paraId="1231774A" w14:textId="77777777" w:rsidR="00384876" w:rsidRDefault="00384876">
            <w:pPr>
              <w:pStyle w:val="Heading1"/>
              <w:spacing w:after="0"/>
              <w:rPr>
                <w:b w:val="0"/>
                <w:bCs/>
                <w:color w:val="auto"/>
                <w:sz w:val="22"/>
                <w:szCs w:val="22"/>
              </w:rPr>
            </w:pPr>
            <w:bookmarkStart w:id="55" w:name="_Toc211870397"/>
            <w:bookmarkStart w:id="56" w:name="_Toc211870823"/>
            <w:bookmarkStart w:id="57" w:name="_Toc211871341"/>
            <w:r>
              <w:rPr>
                <w:b w:val="0"/>
                <w:bCs/>
                <w:color w:val="auto"/>
                <w:sz w:val="22"/>
                <w:szCs w:val="22"/>
              </w:rPr>
              <w:t>ASP</w:t>
            </w:r>
            <w:bookmarkEnd w:id="55"/>
            <w:bookmarkEnd w:id="56"/>
            <w:bookmarkEnd w:id="57"/>
          </w:p>
        </w:tc>
        <w:tc>
          <w:tcPr>
            <w:tcW w:w="1417" w:type="dxa"/>
          </w:tcPr>
          <w:p w14:paraId="0EBA1612" w14:textId="77777777" w:rsidR="00384876" w:rsidRPr="00D072FE" w:rsidRDefault="00384876">
            <w:pPr>
              <w:pStyle w:val="Heading1"/>
              <w:spacing w:after="0"/>
              <w:rPr>
                <w:b w:val="0"/>
                <w:bCs/>
                <w:color w:val="auto"/>
                <w:sz w:val="22"/>
                <w:szCs w:val="22"/>
              </w:rPr>
            </w:pPr>
          </w:p>
        </w:tc>
        <w:tc>
          <w:tcPr>
            <w:tcW w:w="1418" w:type="dxa"/>
          </w:tcPr>
          <w:p w14:paraId="13ED6F42" w14:textId="77777777" w:rsidR="00384876" w:rsidRPr="00D072FE" w:rsidRDefault="00384876">
            <w:pPr>
              <w:pStyle w:val="Heading1"/>
              <w:spacing w:after="0"/>
              <w:rPr>
                <w:b w:val="0"/>
                <w:bCs/>
                <w:color w:val="auto"/>
                <w:sz w:val="22"/>
                <w:szCs w:val="22"/>
              </w:rPr>
            </w:pPr>
          </w:p>
        </w:tc>
        <w:tc>
          <w:tcPr>
            <w:tcW w:w="1134" w:type="dxa"/>
          </w:tcPr>
          <w:p w14:paraId="16D1EBBB" w14:textId="77777777" w:rsidR="00384876" w:rsidRPr="00D072FE" w:rsidRDefault="00384876">
            <w:pPr>
              <w:pStyle w:val="Heading1"/>
              <w:spacing w:after="0"/>
              <w:rPr>
                <w:b w:val="0"/>
                <w:bCs/>
                <w:color w:val="auto"/>
                <w:sz w:val="22"/>
                <w:szCs w:val="22"/>
              </w:rPr>
            </w:pPr>
          </w:p>
        </w:tc>
        <w:tc>
          <w:tcPr>
            <w:tcW w:w="1701" w:type="dxa"/>
          </w:tcPr>
          <w:p w14:paraId="0E4D139E" w14:textId="77777777" w:rsidR="00384876" w:rsidRDefault="00384876">
            <w:pPr>
              <w:pStyle w:val="Heading1"/>
              <w:spacing w:after="0"/>
              <w:rPr>
                <w:b w:val="0"/>
                <w:bCs/>
                <w:color w:val="auto"/>
                <w:sz w:val="22"/>
                <w:szCs w:val="22"/>
              </w:rPr>
            </w:pPr>
            <w:bookmarkStart w:id="58" w:name="_Toc211870398"/>
            <w:bookmarkStart w:id="59" w:name="_Toc211870824"/>
            <w:bookmarkStart w:id="60" w:name="_Toc211871342"/>
            <w:r>
              <w:rPr>
                <w:b w:val="0"/>
                <w:bCs/>
                <w:color w:val="auto"/>
                <w:sz w:val="22"/>
                <w:szCs w:val="22"/>
              </w:rPr>
              <w:t>ASP</w:t>
            </w:r>
            <w:bookmarkEnd w:id="58"/>
            <w:bookmarkEnd w:id="59"/>
            <w:bookmarkEnd w:id="60"/>
          </w:p>
        </w:tc>
      </w:tr>
      <w:tr w:rsidR="00384876" w14:paraId="15674367" w14:textId="77777777">
        <w:tc>
          <w:tcPr>
            <w:tcW w:w="6361" w:type="dxa"/>
          </w:tcPr>
          <w:p w14:paraId="2D1EC350" w14:textId="3658003C" w:rsidR="00384876" w:rsidRDefault="00D675BE" w:rsidP="006B4723">
            <w:pPr>
              <w:pStyle w:val="ScheduleSectionL3"/>
              <w:widowControl w:val="0"/>
              <w:numPr>
                <w:ilvl w:val="0"/>
                <w:numId w:val="30"/>
              </w:numPr>
              <w:spacing w:after="0"/>
            </w:pPr>
            <w:r>
              <w:lastRenderedPageBreak/>
              <w:t>c</w:t>
            </w:r>
            <w:r w:rsidR="00384876" w:rsidRPr="009074BD">
              <w:t>ontinuous improvement report and corrective action;</w:t>
            </w:r>
          </w:p>
        </w:tc>
        <w:tc>
          <w:tcPr>
            <w:tcW w:w="1418" w:type="dxa"/>
          </w:tcPr>
          <w:p w14:paraId="1037B0AD" w14:textId="77777777" w:rsidR="00384876" w:rsidRDefault="00384876">
            <w:pPr>
              <w:pStyle w:val="Heading1"/>
              <w:spacing w:after="0"/>
              <w:rPr>
                <w:b w:val="0"/>
                <w:bCs/>
                <w:color w:val="auto"/>
                <w:sz w:val="22"/>
                <w:szCs w:val="22"/>
              </w:rPr>
            </w:pPr>
            <w:bookmarkStart w:id="61" w:name="_Toc211870399"/>
            <w:bookmarkStart w:id="62" w:name="_Toc211870825"/>
            <w:bookmarkStart w:id="63" w:name="_Toc211871343"/>
            <w:r>
              <w:rPr>
                <w:b w:val="0"/>
                <w:bCs/>
                <w:color w:val="auto"/>
                <w:sz w:val="22"/>
                <w:szCs w:val="22"/>
              </w:rPr>
              <w:t>ASP</w:t>
            </w:r>
            <w:bookmarkEnd w:id="61"/>
            <w:bookmarkEnd w:id="62"/>
            <w:bookmarkEnd w:id="63"/>
          </w:p>
        </w:tc>
        <w:tc>
          <w:tcPr>
            <w:tcW w:w="1417" w:type="dxa"/>
          </w:tcPr>
          <w:p w14:paraId="4381A3CE" w14:textId="77777777" w:rsidR="00384876" w:rsidRPr="00D072FE" w:rsidRDefault="00384876">
            <w:pPr>
              <w:pStyle w:val="Heading1"/>
              <w:spacing w:after="0"/>
              <w:rPr>
                <w:b w:val="0"/>
                <w:bCs/>
                <w:color w:val="auto"/>
                <w:sz w:val="22"/>
                <w:szCs w:val="22"/>
              </w:rPr>
            </w:pPr>
          </w:p>
        </w:tc>
        <w:tc>
          <w:tcPr>
            <w:tcW w:w="1418" w:type="dxa"/>
          </w:tcPr>
          <w:p w14:paraId="5F75F033" w14:textId="77777777" w:rsidR="00384876" w:rsidRPr="00D072FE" w:rsidRDefault="00384876">
            <w:pPr>
              <w:pStyle w:val="Heading1"/>
              <w:spacing w:after="0"/>
              <w:rPr>
                <w:b w:val="0"/>
                <w:bCs/>
                <w:color w:val="auto"/>
                <w:sz w:val="22"/>
                <w:szCs w:val="22"/>
              </w:rPr>
            </w:pPr>
          </w:p>
        </w:tc>
        <w:tc>
          <w:tcPr>
            <w:tcW w:w="1134" w:type="dxa"/>
          </w:tcPr>
          <w:p w14:paraId="4A8CB09D" w14:textId="77777777" w:rsidR="00384876" w:rsidRPr="00D072FE" w:rsidRDefault="00384876">
            <w:pPr>
              <w:pStyle w:val="Heading1"/>
              <w:spacing w:after="0"/>
              <w:rPr>
                <w:b w:val="0"/>
                <w:bCs/>
                <w:color w:val="auto"/>
                <w:sz w:val="22"/>
                <w:szCs w:val="22"/>
              </w:rPr>
            </w:pPr>
          </w:p>
        </w:tc>
        <w:tc>
          <w:tcPr>
            <w:tcW w:w="1701" w:type="dxa"/>
          </w:tcPr>
          <w:p w14:paraId="126059F2" w14:textId="77777777" w:rsidR="00384876" w:rsidRDefault="00384876">
            <w:pPr>
              <w:pStyle w:val="Heading1"/>
              <w:spacing w:after="0"/>
              <w:rPr>
                <w:b w:val="0"/>
                <w:bCs/>
                <w:color w:val="auto"/>
                <w:sz w:val="22"/>
                <w:szCs w:val="22"/>
              </w:rPr>
            </w:pPr>
            <w:bookmarkStart w:id="64" w:name="_Toc211870400"/>
            <w:bookmarkStart w:id="65" w:name="_Toc211870826"/>
            <w:bookmarkStart w:id="66" w:name="_Toc211871344"/>
            <w:r>
              <w:rPr>
                <w:b w:val="0"/>
                <w:bCs/>
                <w:color w:val="auto"/>
                <w:sz w:val="22"/>
                <w:szCs w:val="22"/>
              </w:rPr>
              <w:t>ASP</w:t>
            </w:r>
            <w:bookmarkEnd w:id="64"/>
            <w:bookmarkEnd w:id="65"/>
            <w:bookmarkEnd w:id="66"/>
          </w:p>
        </w:tc>
      </w:tr>
      <w:tr w:rsidR="00384876" w14:paraId="02A33ED7" w14:textId="77777777">
        <w:tc>
          <w:tcPr>
            <w:tcW w:w="6361" w:type="dxa"/>
          </w:tcPr>
          <w:p w14:paraId="35917985" w14:textId="2FBF3E90" w:rsidR="00384876" w:rsidRDefault="00384876" w:rsidP="006B4723">
            <w:pPr>
              <w:pStyle w:val="ScheduleSectionL3"/>
              <w:widowControl w:val="0"/>
              <w:numPr>
                <w:ilvl w:val="0"/>
                <w:numId w:val="30"/>
              </w:numPr>
              <w:spacing w:after="0"/>
            </w:pPr>
            <w:r w:rsidRPr="009074BD">
              <w:t>quality records and passing on of information;</w:t>
            </w:r>
          </w:p>
        </w:tc>
        <w:tc>
          <w:tcPr>
            <w:tcW w:w="1418" w:type="dxa"/>
          </w:tcPr>
          <w:p w14:paraId="28EFB883" w14:textId="77777777" w:rsidR="00384876" w:rsidRDefault="00384876">
            <w:pPr>
              <w:pStyle w:val="Heading1"/>
              <w:spacing w:after="0"/>
              <w:rPr>
                <w:b w:val="0"/>
                <w:bCs/>
                <w:color w:val="auto"/>
                <w:sz w:val="22"/>
                <w:szCs w:val="22"/>
              </w:rPr>
            </w:pPr>
            <w:bookmarkStart w:id="67" w:name="_Toc211870401"/>
            <w:bookmarkStart w:id="68" w:name="_Toc211870827"/>
            <w:bookmarkStart w:id="69" w:name="_Toc211871345"/>
            <w:r>
              <w:rPr>
                <w:b w:val="0"/>
                <w:bCs/>
                <w:color w:val="auto"/>
                <w:sz w:val="22"/>
                <w:szCs w:val="22"/>
              </w:rPr>
              <w:t>ASP</w:t>
            </w:r>
            <w:bookmarkEnd w:id="67"/>
            <w:bookmarkEnd w:id="68"/>
            <w:bookmarkEnd w:id="69"/>
          </w:p>
        </w:tc>
        <w:tc>
          <w:tcPr>
            <w:tcW w:w="1417" w:type="dxa"/>
          </w:tcPr>
          <w:p w14:paraId="0F864139" w14:textId="77777777" w:rsidR="00384876" w:rsidRPr="00D072FE" w:rsidRDefault="00384876">
            <w:pPr>
              <w:pStyle w:val="Heading1"/>
              <w:spacing w:after="0"/>
              <w:rPr>
                <w:b w:val="0"/>
                <w:bCs/>
                <w:color w:val="auto"/>
                <w:sz w:val="22"/>
                <w:szCs w:val="22"/>
              </w:rPr>
            </w:pPr>
          </w:p>
        </w:tc>
        <w:tc>
          <w:tcPr>
            <w:tcW w:w="1418" w:type="dxa"/>
          </w:tcPr>
          <w:p w14:paraId="2C80F40F" w14:textId="77777777" w:rsidR="00384876" w:rsidRPr="00D072FE" w:rsidRDefault="00384876">
            <w:pPr>
              <w:pStyle w:val="Heading1"/>
              <w:spacing w:after="0"/>
              <w:rPr>
                <w:b w:val="0"/>
                <w:bCs/>
                <w:color w:val="auto"/>
                <w:sz w:val="22"/>
                <w:szCs w:val="22"/>
              </w:rPr>
            </w:pPr>
          </w:p>
        </w:tc>
        <w:tc>
          <w:tcPr>
            <w:tcW w:w="1134" w:type="dxa"/>
          </w:tcPr>
          <w:p w14:paraId="6A1FC0CF" w14:textId="77777777" w:rsidR="00384876" w:rsidRPr="00D072FE" w:rsidRDefault="00384876">
            <w:pPr>
              <w:pStyle w:val="Heading1"/>
              <w:spacing w:after="0"/>
              <w:rPr>
                <w:b w:val="0"/>
                <w:bCs/>
                <w:color w:val="auto"/>
                <w:sz w:val="22"/>
                <w:szCs w:val="22"/>
              </w:rPr>
            </w:pPr>
          </w:p>
        </w:tc>
        <w:tc>
          <w:tcPr>
            <w:tcW w:w="1701" w:type="dxa"/>
          </w:tcPr>
          <w:p w14:paraId="5F34AB7A" w14:textId="77777777" w:rsidR="00384876" w:rsidRDefault="00384876">
            <w:pPr>
              <w:pStyle w:val="Heading1"/>
              <w:spacing w:after="0"/>
              <w:rPr>
                <w:b w:val="0"/>
                <w:bCs/>
                <w:color w:val="auto"/>
                <w:sz w:val="22"/>
                <w:szCs w:val="22"/>
              </w:rPr>
            </w:pPr>
            <w:bookmarkStart w:id="70" w:name="_Toc211870402"/>
            <w:bookmarkStart w:id="71" w:name="_Toc211870828"/>
            <w:bookmarkStart w:id="72" w:name="_Toc211871346"/>
            <w:r>
              <w:rPr>
                <w:b w:val="0"/>
                <w:bCs/>
                <w:color w:val="auto"/>
                <w:sz w:val="22"/>
                <w:szCs w:val="22"/>
              </w:rPr>
              <w:t>ASP</w:t>
            </w:r>
            <w:bookmarkEnd w:id="70"/>
            <w:bookmarkEnd w:id="71"/>
            <w:bookmarkEnd w:id="72"/>
          </w:p>
        </w:tc>
      </w:tr>
      <w:tr w:rsidR="00384876" w14:paraId="73EC826F" w14:textId="77777777">
        <w:tc>
          <w:tcPr>
            <w:tcW w:w="6361" w:type="dxa"/>
          </w:tcPr>
          <w:p w14:paraId="4BAE7793" w14:textId="397A800A" w:rsidR="00384876" w:rsidRDefault="00384876" w:rsidP="006B4723">
            <w:pPr>
              <w:pStyle w:val="ScheduleSectionL3"/>
              <w:widowControl w:val="0"/>
              <w:numPr>
                <w:ilvl w:val="0"/>
                <w:numId w:val="30"/>
              </w:numPr>
              <w:spacing w:after="0"/>
            </w:pPr>
            <w:r w:rsidRPr="009074BD">
              <w:t>internal quality audits;</w:t>
            </w:r>
          </w:p>
        </w:tc>
        <w:tc>
          <w:tcPr>
            <w:tcW w:w="1418" w:type="dxa"/>
          </w:tcPr>
          <w:p w14:paraId="7F2E2874" w14:textId="77777777" w:rsidR="00384876" w:rsidRDefault="00384876">
            <w:pPr>
              <w:pStyle w:val="Heading1"/>
              <w:spacing w:after="0"/>
              <w:rPr>
                <w:b w:val="0"/>
                <w:bCs/>
                <w:color w:val="auto"/>
                <w:sz w:val="22"/>
                <w:szCs w:val="22"/>
              </w:rPr>
            </w:pPr>
            <w:bookmarkStart w:id="73" w:name="_Toc211870403"/>
            <w:bookmarkStart w:id="74" w:name="_Toc211870829"/>
            <w:bookmarkStart w:id="75" w:name="_Toc211871347"/>
            <w:r>
              <w:rPr>
                <w:b w:val="0"/>
                <w:bCs/>
                <w:color w:val="auto"/>
                <w:sz w:val="22"/>
                <w:szCs w:val="22"/>
              </w:rPr>
              <w:t>ASP</w:t>
            </w:r>
            <w:bookmarkEnd w:id="73"/>
            <w:bookmarkEnd w:id="74"/>
            <w:bookmarkEnd w:id="75"/>
          </w:p>
        </w:tc>
        <w:tc>
          <w:tcPr>
            <w:tcW w:w="1417" w:type="dxa"/>
          </w:tcPr>
          <w:p w14:paraId="28D2EA1F" w14:textId="77777777" w:rsidR="00384876" w:rsidRPr="00D072FE" w:rsidRDefault="00384876">
            <w:pPr>
              <w:pStyle w:val="Heading1"/>
              <w:spacing w:after="0"/>
              <w:rPr>
                <w:b w:val="0"/>
                <w:bCs/>
                <w:color w:val="auto"/>
                <w:sz w:val="22"/>
                <w:szCs w:val="22"/>
              </w:rPr>
            </w:pPr>
          </w:p>
        </w:tc>
        <w:tc>
          <w:tcPr>
            <w:tcW w:w="1418" w:type="dxa"/>
          </w:tcPr>
          <w:p w14:paraId="3E6C6407" w14:textId="77777777" w:rsidR="00384876" w:rsidRPr="00D072FE" w:rsidRDefault="00384876">
            <w:pPr>
              <w:pStyle w:val="Heading1"/>
              <w:spacing w:after="0"/>
              <w:rPr>
                <w:b w:val="0"/>
                <w:bCs/>
                <w:color w:val="auto"/>
                <w:sz w:val="22"/>
                <w:szCs w:val="22"/>
              </w:rPr>
            </w:pPr>
          </w:p>
        </w:tc>
        <w:tc>
          <w:tcPr>
            <w:tcW w:w="1134" w:type="dxa"/>
          </w:tcPr>
          <w:p w14:paraId="5F46464B" w14:textId="77777777" w:rsidR="00384876" w:rsidRPr="00D072FE" w:rsidRDefault="00384876">
            <w:pPr>
              <w:pStyle w:val="Heading1"/>
              <w:spacing w:after="0"/>
              <w:rPr>
                <w:b w:val="0"/>
                <w:bCs/>
                <w:color w:val="auto"/>
                <w:sz w:val="22"/>
                <w:szCs w:val="22"/>
              </w:rPr>
            </w:pPr>
          </w:p>
        </w:tc>
        <w:tc>
          <w:tcPr>
            <w:tcW w:w="1701" w:type="dxa"/>
          </w:tcPr>
          <w:p w14:paraId="26039EB6" w14:textId="77777777" w:rsidR="00384876" w:rsidRDefault="00384876">
            <w:pPr>
              <w:pStyle w:val="Heading1"/>
              <w:spacing w:after="0"/>
              <w:rPr>
                <w:b w:val="0"/>
                <w:bCs/>
                <w:color w:val="auto"/>
                <w:sz w:val="22"/>
                <w:szCs w:val="22"/>
              </w:rPr>
            </w:pPr>
            <w:bookmarkStart w:id="76" w:name="_Toc211870404"/>
            <w:bookmarkStart w:id="77" w:name="_Toc211870830"/>
            <w:bookmarkStart w:id="78" w:name="_Toc211871348"/>
            <w:r>
              <w:rPr>
                <w:b w:val="0"/>
                <w:bCs/>
                <w:color w:val="auto"/>
                <w:sz w:val="22"/>
                <w:szCs w:val="22"/>
              </w:rPr>
              <w:t>ASP</w:t>
            </w:r>
            <w:bookmarkEnd w:id="76"/>
            <w:bookmarkEnd w:id="77"/>
            <w:bookmarkEnd w:id="78"/>
          </w:p>
        </w:tc>
      </w:tr>
      <w:tr w:rsidR="00384876" w14:paraId="184BE96F" w14:textId="77777777">
        <w:tc>
          <w:tcPr>
            <w:tcW w:w="6361" w:type="dxa"/>
          </w:tcPr>
          <w:p w14:paraId="5354BFC1" w14:textId="4C9210DD" w:rsidR="00384876" w:rsidRDefault="00384876" w:rsidP="006B4723">
            <w:pPr>
              <w:pStyle w:val="ScheduleSectionL3"/>
              <w:widowControl w:val="0"/>
              <w:numPr>
                <w:ilvl w:val="0"/>
                <w:numId w:val="30"/>
              </w:numPr>
              <w:spacing w:after="0"/>
            </w:pPr>
            <w:r w:rsidRPr="009074BD">
              <w:t>document development;</w:t>
            </w:r>
          </w:p>
        </w:tc>
        <w:tc>
          <w:tcPr>
            <w:tcW w:w="1418" w:type="dxa"/>
          </w:tcPr>
          <w:p w14:paraId="754D2A73" w14:textId="77777777" w:rsidR="00384876" w:rsidRDefault="00384876">
            <w:pPr>
              <w:pStyle w:val="Heading1"/>
              <w:spacing w:after="0"/>
              <w:rPr>
                <w:b w:val="0"/>
                <w:bCs/>
                <w:color w:val="auto"/>
                <w:sz w:val="22"/>
                <w:szCs w:val="22"/>
              </w:rPr>
            </w:pPr>
            <w:bookmarkStart w:id="79" w:name="_Toc211870405"/>
            <w:bookmarkStart w:id="80" w:name="_Toc211870831"/>
            <w:bookmarkStart w:id="81" w:name="_Toc211871349"/>
            <w:r>
              <w:rPr>
                <w:b w:val="0"/>
                <w:bCs/>
                <w:color w:val="auto"/>
                <w:sz w:val="22"/>
                <w:szCs w:val="22"/>
              </w:rPr>
              <w:t>ASP</w:t>
            </w:r>
            <w:bookmarkEnd w:id="79"/>
            <w:bookmarkEnd w:id="80"/>
            <w:bookmarkEnd w:id="81"/>
          </w:p>
        </w:tc>
        <w:tc>
          <w:tcPr>
            <w:tcW w:w="1417" w:type="dxa"/>
          </w:tcPr>
          <w:p w14:paraId="2C6267BA" w14:textId="77777777" w:rsidR="00384876" w:rsidRPr="00D072FE" w:rsidRDefault="00384876">
            <w:pPr>
              <w:pStyle w:val="Heading1"/>
              <w:spacing w:after="0"/>
              <w:rPr>
                <w:b w:val="0"/>
                <w:bCs/>
                <w:color w:val="auto"/>
                <w:sz w:val="22"/>
                <w:szCs w:val="22"/>
              </w:rPr>
            </w:pPr>
          </w:p>
        </w:tc>
        <w:tc>
          <w:tcPr>
            <w:tcW w:w="1418" w:type="dxa"/>
          </w:tcPr>
          <w:p w14:paraId="56321E6A" w14:textId="77777777" w:rsidR="00384876" w:rsidRPr="00D072FE" w:rsidRDefault="00384876">
            <w:pPr>
              <w:pStyle w:val="Heading1"/>
              <w:spacing w:after="0"/>
              <w:rPr>
                <w:b w:val="0"/>
                <w:bCs/>
                <w:color w:val="auto"/>
                <w:sz w:val="22"/>
                <w:szCs w:val="22"/>
              </w:rPr>
            </w:pPr>
          </w:p>
        </w:tc>
        <w:tc>
          <w:tcPr>
            <w:tcW w:w="1134" w:type="dxa"/>
          </w:tcPr>
          <w:p w14:paraId="5BC5AC29" w14:textId="77777777" w:rsidR="00384876" w:rsidRPr="00D072FE" w:rsidRDefault="00384876">
            <w:pPr>
              <w:pStyle w:val="Heading1"/>
              <w:spacing w:after="0"/>
              <w:rPr>
                <w:b w:val="0"/>
                <w:bCs/>
                <w:color w:val="auto"/>
                <w:sz w:val="22"/>
                <w:szCs w:val="22"/>
              </w:rPr>
            </w:pPr>
          </w:p>
        </w:tc>
        <w:tc>
          <w:tcPr>
            <w:tcW w:w="1701" w:type="dxa"/>
          </w:tcPr>
          <w:p w14:paraId="496A9110" w14:textId="77777777" w:rsidR="00384876" w:rsidRDefault="00384876">
            <w:pPr>
              <w:pStyle w:val="Heading1"/>
              <w:spacing w:after="0"/>
              <w:rPr>
                <w:b w:val="0"/>
                <w:bCs/>
                <w:color w:val="auto"/>
                <w:sz w:val="22"/>
                <w:szCs w:val="22"/>
              </w:rPr>
            </w:pPr>
            <w:bookmarkStart w:id="82" w:name="_Toc211870406"/>
            <w:bookmarkStart w:id="83" w:name="_Toc211870832"/>
            <w:bookmarkStart w:id="84" w:name="_Toc211871350"/>
            <w:r>
              <w:rPr>
                <w:b w:val="0"/>
                <w:bCs/>
                <w:color w:val="auto"/>
                <w:sz w:val="22"/>
                <w:szCs w:val="22"/>
              </w:rPr>
              <w:t>ASP</w:t>
            </w:r>
            <w:bookmarkEnd w:id="82"/>
            <w:bookmarkEnd w:id="83"/>
            <w:bookmarkEnd w:id="84"/>
          </w:p>
        </w:tc>
      </w:tr>
      <w:tr w:rsidR="00384876" w14:paraId="3D12F448" w14:textId="77777777">
        <w:tc>
          <w:tcPr>
            <w:tcW w:w="6361" w:type="dxa"/>
          </w:tcPr>
          <w:p w14:paraId="3346F9E7" w14:textId="793B8F2E" w:rsidR="00384876" w:rsidRDefault="00384876" w:rsidP="006B4723">
            <w:pPr>
              <w:pStyle w:val="ScheduleSectionL3"/>
              <w:widowControl w:val="0"/>
              <w:numPr>
                <w:ilvl w:val="0"/>
                <w:numId w:val="30"/>
              </w:numPr>
              <w:spacing w:after="0"/>
            </w:pPr>
            <w:r w:rsidRPr="009074BD">
              <w:t>training;</w:t>
            </w:r>
          </w:p>
        </w:tc>
        <w:tc>
          <w:tcPr>
            <w:tcW w:w="1418" w:type="dxa"/>
          </w:tcPr>
          <w:p w14:paraId="44EDDDB2" w14:textId="77777777" w:rsidR="00384876" w:rsidRDefault="00384876">
            <w:pPr>
              <w:pStyle w:val="Heading1"/>
              <w:spacing w:after="0"/>
              <w:rPr>
                <w:b w:val="0"/>
                <w:bCs/>
                <w:color w:val="auto"/>
                <w:sz w:val="22"/>
                <w:szCs w:val="22"/>
              </w:rPr>
            </w:pPr>
            <w:bookmarkStart w:id="85" w:name="_Toc211870407"/>
            <w:bookmarkStart w:id="86" w:name="_Toc211870833"/>
            <w:bookmarkStart w:id="87" w:name="_Toc211871351"/>
            <w:r>
              <w:rPr>
                <w:b w:val="0"/>
                <w:bCs/>
                <w:color w:val="auto"/>
                <w:sz w:val="22"/>
                <w:szCs w:val="22"/>
              </w:rPr>
              <w:t>ASP</w:t>
            </w:r>
            <w:bookmarkEnd w:id="85"/>
            <w:bookmarkEnd w:id="86"/>
            <w:bookmarkEnd w:id="87"/>
          </w:p>
        </w:tc>
        <w:tc>
          <w:tcPr>
            <w:tcW w:w="1417" w:type="dxa"/>
          </w:tcPr>
          <w:p w14:paraId="745EDA24" w14:textId="77777777" w:rsidR="00384876" w:rsidRPr="00D072FE" w:rsidRDefault="00384876">
            <w:pPr>
              <w:pStyle w:val="Heading1"/>
              <w:spacing w:after="0"/>
              <w:rPr>
                <w:b w:val="0"/>
                <w:bCs/>
                <w:color w:val="auto"/>
                <w:sz w:val="22"/>
                <w:szCs w:val="22"/>
              </w:rPr>
            </w:pPr>
          </w:p>
        </w:tc>
        <w:tc>
          <w:tcPr>
            <w:tcW w:w="1418" w:type="dxa"/>
          </w:tcPr>
          <w:p w14:paraId="75E3872B" w14:textId="77777777" w:rsidR="00384876" w:rsidRPr="00D072FE" w:rsidRDefault="00384876">
            <w:pPr>
              <w:pStyle w:val="Heading1"/>
              <w:spacing w:after="0"/>
              <w:rPr>
                <w:b w:val="0"/>
                <w:bCs/>
                <w:color w:val="auto"/>
                <w:sz w:val="22"/>
                <w:szCs w:val="22"/>
              </w:rPr>
            </w:pPr>
          </w:p>
        </w:tc>
        <w:tc>
          <w:tcPr>
            <w:tcW w:w="1134" w:type="dxa"/>
          </w:tcPr>
          <w:p w14:paraId="34C572A2" w14:textId="77777777" w:rsidR="00384876" w:rsidRPr="00D072FE" w:rsidRDefault="00384876">
            <w:pPr>
              <w:pStyle w:val="Heading1"/>
              <w:spacing w:after="0"/>
              <w:rPr>
                <w:b w:val="0"/>
                <w:bCs/>
                <w:color w:val="auto"/>
                <w:sz w:val="22"/>
                <w:szCs w:val="22"/>
              </w:rPr>
            </w:pPr>
          </w:p>
        </w:tc>
        <w:tc>
          <w:tcPr>
            <w:tcW w:w="1701" w:type="dxa"/>
          </w:tcPr>
          <w:p w14:paraId="15CB8DFE" w14:textId="77777777" w:rsidR="00384876" w:rsidRDefault="00384876">
            <w:pPr>
              <w:pStyle w:val="Heading1"/>
              <w:spacing w:after="0"/>
              <w:rPr>
                <w:b w:val="0"/>
                <w:bCs/>
                <w:color w:val="auto"/>
                <w:sz w:val="22"/>
                <w:szCs w:val="22"/>
              </w:rPr>
            </w:pPr>
            <w:bookmarkStart w:id="88" w:name="_Toc211870408"/>
            <w:bookmarkStart w:id="89" w:name="_Toc211870834"/>
            <w:bookmarkStart w:id="90" w:name="_Toc211871352"/>
            <w:r>
              <w:rPr>
                <w:b w:val="0"/>
                <w:bCs/>
                <w:color w:val="auto"/>
                <w:sz w:val="22"/>
                <w:szCs w:val="22"/>
              </w:rPr>
              <w:t>ASP</w:t>
            </w:r>
            <w:bookmarkEnd w:id="88"/>
            <w:bookmarkEnd w:id="89"/>
            <w:bookmarkEnd w:id="90"/>
          </w:p>
        </w:tc>
      </w:tr>
      <w:tr w:rsidR="00384876" w14:paraId="39DF2520" w14:textId="77777777">
        <w:tc>
          <w:tcPr>
            <w:tcW w:w="6361" w:type="dxa"/>
          </w:tcPr>
          <w:p w14:paraId="1B32520A" w14:textId="4497C690" w:rsidR="00384876" w:rsidRDefault="00384876" w:rsidP="006B4723">
            <w:pPr>
              <w:pStyle w:val="ScheduleSectionL3"/>
              <w:widowControl w:val="0"/>
              <w:numPr>
                <w:ilvl w:val="0"/>
                <w:numId w:val="30"/>
              </w:numPr>
              <w:spacing w:after="0"/>
            </w:pPr>
            <w:r w:rsidRPr="009074BD">
              <w:t>maintenance; and</w:t>
            </w:r>
          </w:p>
        </w:tc>
        <w:tc>
          <w:tcPr>
            <w:tcW w:w="1418" w:type="dxa"/>
          </w:tcPr>
          <w:p w14:paraId="748201FA" w14:textId="77777777" w:rsidR="00384876" w:rsidRDefault="00384876">
            <w:pPr>
              <w:pStyle w:val="Heading1"/>
              <w:spacing w:after="0"/>
              <w:rPr>
                <w:b w:val="0"/>
                <w:bCs/>
                <w:color w:val="auto"/>
                <w:sz w:val="22"/>
                <w:szCs w:val="22"/>
              </w:rPr>
            </w:pPr>
            <w:bookmarkStart w:id="91" w:name="_Toc211870409"/>
            <w:bookmarkStart w:id="92" w:name="_Toc211870835"/>
            <w:bookmarkStart w:id="93" w:name="_Toc211871353"/>
            <w:r>
              <w:rPr>
                <w:b w:val="0"/>
                <w:bCs/>
                <w:color w:val="auto"/>
                <w:sz w:val="22"/>
                <w:szCs w:val="22"/>
              </w:rPr>
              <w:t>ASP</w:t>
            </w:r>
            <w:bookmarkEnd w:id="91"/>
            <w:bookmarkEnd w:id="92"/>
            <w:bookmarkEnd w:id="93"/>
          </w:p>
        </w:tc>
        <w:tc>
          <w:tcPr>
            <w:tcW w:w="1417" w:type="dxa"/>
          </w:tcPr>
          <w:p w14:paraId="3A92C470" w14:textId="77777777" w:rsidR="00384876" w:rsidRPr="00D072FE" w:rsidRDefault="00384876">
            <w:pPr>
              <w:pStyle w:val="Heading1"/>
              <w:spacing w:after="0"/>
              <w:rPr>
                <w:b w:val="0"/>
                <w:bCs/>
                <w:color w:val="auto"/>
                <w:sz w:val="22"/>
                <w:szCs w:val="22"/>
              </w:rPr>
            </w:pPr>
          </w:p>
        </w:tc>
        <w:tc>
          <w:tcPr>
            <w:tcW w:w="1418" w:type="dxa"/>
          </w:tcPr>
          <w:p w14:paraId="2B86D6D4" w14:textId="77777777" w:rsidR="00384876" w:rsidRPr="00D072FE" w:rsidRDefault="00384876">
            <w:pPr>
              <w:pStyle w:val="Heading1"/>
              <w:spacing w:after="0"/>
              <w:rPr>
                <w:b w:val="0"/>
                <w:bCs/>
                <w:color w:val="auto"/>
                <w:sz w:val="22"/>
                <w:szCs w:val="22"/>
              </w:rPr>
            </w:pPr>
          </w:p>
        </w:tc>
        <w:tc>
          <w:tcPr>
            <w:tcW w:w="1134" w:type="dxa"/>
          </w:tcPr>
          <w:p w14:paraId="6EEC4A32" w14:textId="77777777" w:rsidR="00384876" w:rsidRPr="00D072FE" w:rsidRDefault="00384876">
            <w:pPr>
              <w:pStyle w:val="Heading1"/>
              <w:spacing w:after="0"/>
              <w:rPr>
                <w:b w:val="0"/>
                <w:bCs/>
                <w:color w:val="auto"/>
                <w:sz w:val="22"/>
                <w:szCs w:val="22"/>
              </w:rPr>
            </w:pPr>
          </w:p>
        </w:tc>
        <w:tc>
          <w:tcPr>
            <w:tcW w:w="1701" w:type="dxa"/>
          </w:tcPr>
          <w:p w14:paraId="79E74F6E" w14:textId="77777777" w:rsidR="00384876" w:rsidRDefault="00384876">
            <w:pPr>
              <w:pStyle w:val="Heading1"/>
              <w:spacing w:after="0"/>
              <w:rPr>
                <w:b w:val="0"/>
                <w:bCs/>
                <w:color w:val="auto"/>
                <w:sz w:val="22"/>
                <w:szCs w:val="22"/>
              </w:rPr>
            </w:pPr>
            <w:bookmarkStart w:id="94" w:name="_Toc211870410"/>
            <w:bookmarkStart w:id="95" w:name="_Toc211870836"/>
            <w:bookmarkStart w:id="96" w:name="_Toc211871354"/>
            <w:r>
              <w:rPr>
                <w:b w:val="0"/>
                <w:bCs/>
                <w:color w:val="auto"/>
                <w:sz w:val="22"/>
                <w:szCs w:val="22"/>
              </w:rPr>
              <w:t>ASP</w:t>
            </w:r>
            <w:bookmarkEnd w:id="94"/>
            <w:bookmarkEnd w:id="95"/>
            <w:bookmarkEnd w:id="96"/>
          </w:p>
        </w:tc>
      </w:tr>
      <w:tr w:rsidR="00384876" w14:paraId="78AD3E4E" w14:textId="77777777">
        <w:tc>
          <w:tcPr>
            <w:tcW w:w="6361" w:type="dxa"/>
          </w:tcPr>
          <w:p w14:paraId="40A00156" w14:textId="441189BC" w:rsidR="00384876" w:rsidRDefault="00384876" w:rsidP="006B4723">
            <w:pPr>
              <w:pStyle w:val="ScheduleSectionL3"/>
              <w:widowControl w:val="0"/>
              <w:numPr>
                <w:ilvl w:val="0"/>
                <w:numId w:val="30"/>
              </w:numPr>
              <w:spacing w:after="0"/>
            </w:pPr>
            <w:r w:rsidRPr="009074BD">
              <w:t>technical support for customers and installers.</w:t>
            </w:r>
          </w:p>
        </w:tc>
        <w:tc>
          <w:tcPr>
            <w:tcW w:w="1418" w:type="dxa"/>
          </w:tcPr>
          <w:p w14:paraId="5560095F" w14:textId="77777777" w:rsidR="00384876" w:rsidRDefault="00384876">
            <w:pPr>
              <w:pStyle w:val="Heading1"/>
              <w:spacing w:after="0"/>
              <w:rPr>
                <w:b w:val="0"/>
                <w:bCs/>
                <w:color w:val="auto"/>
                <w:sz w:val="22"/>
                <w:szCs w:val="22"/>
              </w:rPr>
            </w:pPr>
            <w:bookmarkStart w:id="97" w:name="_Toc211870411"/>
            <w:bookmarkStart w:id="98" w:name="_Toc211870837"/>
            <w:bookmarkStart w:id="99" w:name="_Toc211871355"/>
            <w:r>
              <w:rPr>
                <w:b w:val="0"/>
                <w:bCs/>
                <w:color w:val="auto"/>
                <w:sz w:val="22"/>
                <w:szCs w:val="22"/>
              </w:rPr>
              <w:t>ASP</w:t>
            </w:r>
            <w:bookmarkEnd w:id="97"/>
            <w:bookmarkEnd w:id="98"/>
            <w:bookmarkEnd w:id="99"/>
          </w:p>
        </w:tc>
        <w:tc>
          <w:tcPr>
            <w:tcW w:w="1417" w:type="dxa"/>
          </w:tcPr>
          <w:p w14:paraId="60546624" w14:textId="77777777" w:rsidR="00384876" w:rsidRPr="00D072FE" w:rsidRDefault="00384876">
            <w:pPr>
              <w:pStyle w:val="Heading1"/>
              <w:spacing w:after="0"/>
              <w:rPr>
                <w:b w:val="0"/>
                <w:bCs/>
                <w:color w:val="auto"/>
                <w:sz w:val="22"/>
                <w:szCs w:val="22"/>
              </w:rPr>
            </w:pPr>
          </w:p>
        </w:tc>
        <w:tc>
          <w:tcPr>
            <w:tcW w:w="1418" w:type="dxa"/>
          </w:tcPr>
          <w:p w14:paraId="20DF4ABF" w14:textId="77777777" w:rsidR="00384876" w:rsidRPr="00D072FE" w:rsidRDefault="00384876">
            <w:pPr>
              <w:pStyle w:val="Heading1"/>
              <w:spacing w:after="0"/>
              <w:rPr>
                <w:b w:val="0"/>
                <w:bCs/>
                <w:color w:val="auto"/>
                <w:sz w:val="22"/>
                <w:szCs w:val="22"/>
              </w:rPr>
            </w:pPr>
          </w:p>
        </w:tc>
        <w:tc>
          <w:tcPr>
            <w:tcW w:w="1134" w:type="dxa"/>
          </w:tcPr>
          <w:p w14:paraId="314348CB" w14:textId="77777777" w:rsidR="00384876" w:rsidRPr="00D072FE" w:rsidRDefault="00384876">
            <w:pPr>
              <w:pStyle w:val="Heading1"/>
              <w:spacing w:after="0"/>
              <w:rPr>
                <w:b w:val="0"/>
                <w:bCs/>
                <w:color w:val="auto"/>
                <w:sz w:val="22"/>
                <w:szCs w:val="22"/>
              </w:rPr>
            </w:pPr>
          </w:p>
        </w:tc>
        <w:tc>
          <w:tcPr>
            <w:tcW w:w="1701" w:type="dxa"/>
          </w:tcPr>
          <w:p w14:paraId="7D4C718E" w14:textId="77777777" w:rsidR="00384876" w:rsidRDefault="00384876">
            <w:pPr>
              <w:pStyle w:val="Heading1"/>
              <w:spacing w:after="0"/>
              <w:rPr>
                <w:b w:val="0"/>
                <w:bCs/>
                <w:color w:val="auto"/>
                <w:sz w:val="22"/>
                <w:szCs w:val="22"/>
              </w:rPr>
            </w:pPr>
            <w:bookmarkStart w:id="100" w:name="_Toc211870412"/>
            <w:bookmarkStart w:id="101" w:name="_Toc211870838"/>
            <w:bookmarkStart w:id="102" w:name="_Toc211871356"/>
            <w:r>
              <w:rPr>
                <w:b w:val="0"/>
                <w:bCs/>
                <w:color w:val="auto"/>
                <w:sz w:val="22"/>
                <w:szCs w:val="22"/>
              </w:rPr>
              <w:t>ASP</w:t>
            </w:r>
            <w:bookmarkEnd w:id="100"/>
            <w:bookmarkEnd w:id="101"/>
            <w:bookmarkEnd w:id="102"/>
          </w:p>
        </w:tc>
      </w:tr>
    </w:tbl>
    <w:p w14:paraId="668D6659" w14:textId="77777777" w:rsidR="00665A9C" w:rsidRPr="00665A9C" w:rsidRDefault="00665A9C" w:rsidP="00D049F0">
      <w:pPr>
        <w:pStyle w:val="ScheduleSectionL2"/>
        <w:rPr>
          <w:b/>
        </w:rPr>
      </w:pPr>
    </w:p>
    <w:p w14:paraId="689AEF25" w14:textId="581907EE" w:rsidR="00A076D3" w:rsidRPr="009A7118" w:rsidRDefault="009C73DB" w:rsidP="009A7118">
      <w:pPr>
        <w:pStyle w:val="Heading1"/>
        <w:rPr>
          <w:sz w:val="32"/>
        </w:rPr>
      </w:pPr>
      <w:bookmarkStart w:id="103" w:name="_Toc211870413"/>
      <w:bookmarkStart w:id="104" w:name="_Toc211870839"/>
      <w:bookmarkStart w:id="105" w:name="_Toc211871357"/>
      <w:r w:rsidRPr="009A7118">
        <w:rPr>
          <w:sz w:val="32"/>
          <w:szCs w:val="40"/>
        </w:rPr>
        <w:t>Consumer Engagement</w:t>
      </w:r>
      <w:bookmarkEnd w:id="103"/>
      <w:bookmarkEnd w:id="104"/>
      <w:bookmarkEnd w:id="105"/>
    </w:p>
    <w:p w14:paraId="39DAEA1D" w14:textId="02353887" w:rsidR="00693D22" w:rsidRPr="00D72FF1" w:rsidRDefault="007319B5" w:rsidP="00693D22">
      <w:pPr>
        <w:pStyle w:val="Heading1"/>
        <w:keepNext w:val="0"/>
        <w:keepLines w:val="0"/>
        <w:widowControl w:val="0"/>
        <w:spacing w:before="0" w:after="320"/>
        <w:jc w:val="left"/>
        <w:rPr>
          <w:color w:val="70AD47"/>
        </w:rPr>
      </w:pPr>
      <w:bookmarkStart w:id="106" w:name="_Toc211871358"/>
      <w:r>
        <w:t xml:space="preserve">7 </w:t>
      </w:r>
      <w:hyperlink r:id="rId453"/>
      <w:hyperlink r:id="rId454">
        <w:r w:rsidR="00693D22">
          <w:rPr>
            <w:color w:val="0000FF"/>
            <w:u w:val="single"/>
          </w:rPr>
          <w:t>Customer</w:t>
        </w:r>
      </w:hyperlink>
      <w:r w:rsidR="00693D22">
        <w:t xml:space="preserve"> notification</w:t>
      </w:r>
      <w:bookmarkEnd w:id="106"/>
    </w:p>
    <w:p w14:paraId="1E542E15" w14:textId="71DC0F3A" w:rsidR="00693D22" w:rsidRPr="00D16E72" w:rsidRDefault="007319B5" w:rsidP="007319B5">
      <w:pPr>
        <w:pStyle w:val="ScheduleSectionL2"/>
        <w:widowControl w:val="0"/>
        <w:spacing w:after="320"/>
        <w:ind w:firstLine="720"/>
        <w:jc w:val="left"/>
      </w:pPr>
      <w:r>
        <w:t xml:space="preserve">7.1 </w:t>
      </w:r>
      <w:hyperlink r:id="rId455">
        <w:r w:rsidR="00693D22">
          <w:rPr>
            <w:b/>
            <w:color w:val="0000FF"/>
            <w:u w:val="single"/>
          </w:rPr>
          <w:t>Appointment</w:t>
        </w:r>
      </w:hyperlink>
      <w:r w:rsidR="00693D22">
        <w:rPr>
          <w:b/>
        </w:rPr>
        <w:t xml:space="preserve"> Booking</w:t>
      </w:r>
    </w:p>
    <w:tbl>
      <w:tblPr>
        <w:tblW w:w="13561"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6361"/>
        <w:gridCol w:w="1417"/>
        <w:gridCol w:w="1531"/>
        <w:gridCol w:w="1417"/>
        <w:gridCol w:w="1134"/>
        <w:gridCol w:w="1701"/>
      </w:tblGrid>
      <w:tr w:rsidR="007319B5" w:rsidRPr="00D072FE" w14:paraId="5FAB18A5" w14:textId="0B0EE2A0" w:rsidTr="00A53EA1">
        <w:trPr>
          <w:trHeight w:val="808"/>
        </w:trPr>
        <w:tc>
          <w:tcPr>
            <w:tcW w:w="6361" w:type="dxa"/>
          </w:tcPr>
          <w:p w14:paraId="1E78A36A" w14:textId="77777777" w:rsidR="007319B5" w:rsidRPr="00D072FE" w:rsidRDefault="007319B5">
            <w:pPr>
              <w:pStyle w:val="Heading1"/>
              <w:spacing w:after="0"/>
              <w:jc w:val="left"/>
              <w:rPr>
                <w:b w:val="0"/>
                <w:bCs/>
                <w:color w:val="auto"/>
                <w:sz w:val="20"/>
                <w:szCs w:val="20"/>
              </w:rPr>
            </w:pPr>
          </w:p>
        </w:tc>
        <w:tc>
          <w:tcPr>
            <w:tcW w:w="1417" w:type="dxa"/>
          </w:tcPr>
          <w:p w14:paraId="1521CD70" w14:textId="78ECB376" w:rsidR="007319B5" w:rsidRPr="00674D76" w:rsidRDefault="007319B5">
            <w:pPr>
              <w:jc w:val="left"/>
              <w:rPr>
                <w:szCs w:val="22"/>
              </w:rPr>
            </w:pPr>
            <w:r>
              <w:t xml:space="preserve">Gas </w:t>
            </w:r>
            <w:r w:rsidR="00194444">
              <w:t>Involvement</w:t>
            </w:r>
          </w:p>
        </w:tc>
        <w:tc>
          <w:tcPr>
            <w:tcW w:w="1531" w:type="dxa"/>
          </w:tcPr>
          <w:p w14:paraId="4CD2F071" w14:textId="2BADBBB1" w:rsidR="007319B5" w:rsidRPr="00674D76" w:rsidRDefault="007319B5">
            <w:pPr>
              <w:jc w:val="left"/>
              <w:rPr>
                <w:szCs w:val="22"/>
              </w:rPr>
            </w:pPr>
            <w:r>
              <w:t xml:space="preserve">Smart </w:t>
            </w:r>
            <w:r w:rsidR="00194444">
              <w:t>Involvement</w:t>
            </w:r>
          </w:p>
        </w:tc>
        <w:tc>
          <w:tcPr>
            <w:tcW w:w="1417" w:type="dxa"/>
          </w:tcPr>
          <w:p w14:paraId="535F0614" w14:textId="43064F97" w:rsidR="007319B5" w:rsidRPr="00674D76" w:rsidRDefault="007319B5">
            <w:pPr>
              <w:jc w:val="left"/>
              <w:rPr>
                <w:szCs w:val="22"/>
              </w:rPr>
            </w:pPr>
            <w:r>
              <w:t xml:space="preserve">Electricity </w:t>
            </w:r>
            <w:r w:rsidR="00194444">
              <w:t>Involvement</w:t>
            </w:r>
          </w:p>
        </w:tc>
        <w:tc>
          <w:tcPr>
            <w:tcW w:w="1134" w:type="dxa"/>
          </w:tcPr>
          <w:p w14:paraId="7F78FDBC" w14:textId="77777777" w:rsidR="007319B5" w:rsidRPr="00674D76" w:rsidRDefault="007319B5">
            <w:pPr>
              <w:jc w:val="left"/>
              <w:rPr>
                <w:szCs w:val="22"/>
              </w:rPr>
            </w:pPr>
            <w:r>
              <w:t>Work Category</w:t>
            </w:r>
          </w:p>
        </w:tc>
        <w:tc>
          <w:tcPr>
            <w:tcW w:w="1701" w:type="dxa"/>
          </w:tcPr>
          <w:p w14:paraId="5518D324" w14:textId="42037E7D" w:rsidR="007319B5" w:rsidRPr="00D724D8" w:rsidRDefault="00D724D8">
            <w:pPr>
              <w:jc w:val="left"/>
            </w:pPr>
            <w:r w:rsidRPr="00D724D8">
              <w:t>Auditable Party</w:t>
            </w:r>
          </w:p>
        </w:tc>
      </w:tr>
      <w:tr w:rsidR="007319B5" w:rsidRPr="00D072FE" w14:paraId="2A4DEB24" w14:textId="136FB0D6" w:rsidTr="00A53EA1">
        <w:tc>
          <w:tcPr>
            <w:tcW w:w="6361" w:type="dxa"/>
          </w:tcPr>
          <w:p w14:paraId="41DD5BD1" w14:textId="40A992EF" w:rsidR="007319B5" w:rsidRPr="00D16E72" w:rsidRDefault="00194444">
            <w:pPr>
              <w:pStyle w:val="ScheduleSectionL3"/>
              <w:widowControl w:val="0"/>
              <w:spacing w:after="0"/>
              <w:ind w:left="0" w:firstLine="0"/>
              <w:jc w:val="left"/>
            </w:pPr>
            <w:r>
              <w:t>7</w:t>
            </w:r>
            <w:r w:rsidR="007319B5">
              <w:t>.1.1 The </w:t>
            </w:r>
            <w:hyperlink r:id="rId456">
              <w:r w:rsidR="007319B5">
                <w:rPr>
                  <w:color w:val="0000FF"/>
                  <w:u w:val="single"/>
                </w:rPr>
                <w:t>MEM</w:t>
              </w:r>
            </w:hyperlink>
            <w:r w:rsidR="007319B5">
              <w:t> </w:t>
            </w:r>
            <w:r>
              <w:t xml:space="preserve">or </w:t>
            </w:r>
            <w:hyperlink r:id="rId457" w:history="1">
              <w:r w:rsidRPr="00854A26">
                <w:rPr>
                  <w:color w:val="0000FF"/>
                  <w:u w:val="single"/>
                </w:rPr>
                <w:t>SIP</w:t>
              </w:r>
            </w:hyperlink>
            <w:r>
              <w:t xml:space="preserve"> </w:t>
            </w:r>
            <w:r w:rsidR="007319B5">
              <w:t>shall establish the person or organisation having site occupier duties.</w:t>
            </w:r>
          </w:p>
        </w:tc>
        <w:tc>
          <w:tcPr>
            <w:tcW w:w="1417" w:type="dxa"/>
          </w:tcPr>
          <w:p w14:paraId="64182DA7" w14:textId="77777777" w:rsidR="007319B5" w:rsidRPr="009F5D9E" w:rsidRDefault="007319B5">
            <w:pPr>
              <w:jc w:val="left"/>
              <w:rPr>
                <w:szCs w:val="22"/>
              </w:rPr>
            </w:pPr>
            <w:r w:rsidRPr="009F5D9E">
              <w:t>MAM</w:t>
            </w:r>
          </w:p>
        </w:tc>
        <w:tc>
          <w:tcPr>
            <w:tcW w:w="1531" w:type="dxa"/>
          </w:tcPr>
          <w:p w14:paraId="0E9C3983" w14:textId="77777777" w:rsidR="007319B5" w:rsidRPr="009F5D9E" w:rsidRDefault="007319B5">
            <w:pPr>
              <w:jc w:val="left"/>
              <w:rPr>
                <w:szCs w:val="22"/>
              </w:rPr>
            </w:pPr>
          </w:p>
        </w:tc>
        <w:tc>
          <w:tcPr>
            <w:tcW w:w="1417" w:type="dxa"/>
          </w:tcPr>
          <w:p w14:paraId="1A5701E7" w14:textId="7FFEC5AC" w:rsidR="007319B5" w:rsidRPr="009F5D9E" w:rsidRDefault="007319B5">
            <w:pPr>
              <w:jc w:val="left"/>
              <w:rPr>
                <w:szCs w:val="22"/>
              </w:rPr>
            </w:pPr>
            <w:r w:rsidRPr="009F5D9E">
              <w:t>MOA</w:t>
            </w:r>
            <w:r w:rsidR="00194444">
              <w:t>, SIP</w:t>
            </w:r>
          </w:p>
        </w:tc>
        <w:tc>
          <w:tcPr>
            <w:tcW w:w="1134" w:type="dxa"/>
          </w:tcPr>
          <w:p w14:paraId="16F0ADF2" w14:textId="77777777" w:rsidR="007319B5" w:rsidRPr="00674D76" w:rsidRDefault="007319B5">
            <w:pPr>
              <w:jc w:val="left"/>
              <w:rPr>
                <w:szCs w:val="22"/>
              </w:rPr>
            </w:pPr>
            <w:r>
              <w:t>C1, C2, C3, C4</w:t>
            </w:r>
          </w:p>
        </w:tc>
        <w:tc>
          <w:tcPr>
            <w:tcW w:w="1701" w:type="dxa"/>
          </w:tcPr>
          <w:p w14:paraId="3EDFC840" w14:textId="24E09D4D" w:rsidR="007319B5" w:rsidRDefault="00194444">
            <w:pPr>
              <w:jc w:val="left"/>
            </w:pPr>
            <w:r>
              <w:t>MAM, MOA</w:t>
            </w:r>
          </w:p>
        </w:tc>
      </w:tr>
      <w:tr w:rsidR="006E540F" w:rsidRPr="00D072FE" w14:paraId="564673AA" w14:textId="77777777" w:rsidTr="00A53EA1">
        <w:tc>
          <w:tcPr>
            <w:tcW w:w="6361" w:type="dxa"/>
          </w:tcPr>
          <w:p w14:paraId="1C8C9BAE" w14:textId="613CF491" w:rsidR="006E540F" w:rsidRDefault="00E86306" w:rsidP="006E540F">
            <w:pPr>
              <w:pStyle w:val="ScheduleSectionL3"/>
              <w:widowControl w:val="0"/>
              <w:spacing w:after="0"/>
              <w:ind w:left="0" w:firstLine="0"/>
              <w:jc w:val="left"/>
            </w:pPr>
            <w:r>
              <w:t>7.1.2</w:t>
            </w:r>
            <w:r w:rsidR="006E540F">
              <w:t xml:space="preserve"> Visits to an </w:t>
            </w:r>
            <w:hyperlink r:id="rId458">
              <w:r w:rsidR="006E540F">
                <w:rPr>
                  <w:color w:val="0000FF"/>
                  <w:u w:val="single"/>
                </w:rPr>
                <w:t>Energy</w:t>
              </w:r>
            </w:hyperlink>
            <w:r w:rsidR="006E540F">
              <w:t xml:space="preserve"> </w:t>
            </w:r>
            <w:hyperlink r:id="rId459">
              <w:r w:rsidR="006E540F">
                <w:rPr>
                  <w:color w:val="0000FF"/>
                  <w:u w:val="single"/>
                </w:rPr>
                <w:t>Consumer</w:t>
              </w:r>
            </w:hyperlink>
            <w:r w:rsidR="006E540F">
              <w:t xml:space="preserve">’s home shall only be made with prior appointment except where a visit is made in respect </w:t>
            </w:r>
            <w:r w:rsidR="006E540F">
              <w:lastRenderedPageBreak/>
              <w:t xml:space="preserve">of a suspected theft of gas or electricity, disconnection for non-payment, an emergency or with the </w:t>
            </w:r>
            <w:hyperlink r:id="rId460">
              <w:r w:rsidR="006E540F">
                <w:rPr>
                  <w:color w:val="0000FF"/>
                  <w:u w:val="single"/>
                </w:rPr>
                <w:t>Energy Supplier</w:t>
              </w:r>
            </w:hyperlink>
            <w:r w:rsidR="006E540F">
              <w:t>’s consent.</w:t>
            </w:r>
          </w:p>
        </w:tc>
        <w:tc>
          <w:tcPr>
            <w:tcW w:w="1417" w:type="dxa"/>
          </w:tcPr>
          <w:p w14:paraId="593D2F89" w14:textId="7C123378" w:rsidR="006E540F" w:rsidRPr="006E540F" w:rsidRDefault="006E540F" w:rsidP="006E540F">
            <w:pPr>
              <w:jc w:val="left"/>
            </w:pPr>
            <w:r w:rsidRPr="00A25AD4">
              <w:rPr>
                <w:szCs w:val="22"/>
              </w:rPr>
              <w:lastRenderedPageBreak/>
              <w:t>AMI, MAM</w:t>
            </w:r>
          </w:p>
        </w:tc>
        <w:tc>
          <w:tcPr>
            <w:tcW w:w="1531" w:type="dxa"/>
          </w:tcPr>
          <w:p w14:paraId="1B5585FF" w14:textId="77777777" w:rsidR="006E540F" w:rsidRPr="006E540F" w:rsidRDefault="006E540F" w:rsidP="006E540F">
            <w:pPr>
              <w:jc w:val="left"/>
              <w:rPr>
                <w:szCs w:val="22"/>
              </w:rPr>
            </w:pPr>
          </w:p>
        </w:tc>
        <w:tc>
          <w:tcPr>
            <w:tcW w:w="1417" w:type="dxa"/>
          </w:tcPr>
          <w:p w14:paraId="3B023857" w14:textId="614D747C" w:rsidR="006E540F" w:rsidRPr="006E540F" w:rsidRDefault="006E540F" w:rsidP="006E540F">
            <w:pPr>
              <w:jc w:val="left"/>
            </w:pPr>
            <w:r w:rsidRPr="00A25AD4">
              <w:rPr>
                <w:szCs w:val="22"/>
              </w:rPr>
              <w:t>MOA, EMO, SIP</w:t>
            </w:r>
          </w:p>
        </w:tc>
        <w:tc>
          <w:tcPr>
            <w:tcW w:w="1134" w:type="dxa"/>
          </w:tcPr>
          <w:p w14:paraId="5F383DFE" w14:textId="737AAD8F" w:rsidR="006E540F" w:rsidRPr="006E540F" w:rsidRDefault="006E540F" w:rsidP="006E540F">
            <w:pPr>
              <w:jc w:val="left"/>
            </w:pPr>
            <w:r w:rsidRPr="00A25AD4">
              <w:rPr>
                <w:szCs w:val="22"/>
              </w:rPr>
              <w:t>C1, C2, C3, C4</w:t>
            </w:r>
          </w:p>
        </w:tc>
        <w:tc>
          <w:tcPr>
            <w:tcW w:w="1701" w:type="dxa"/>
          </w:tcPr>
          <w:p w14:paraId="0BAF11B1" w14:textId="44613219" w:rsidR="006E540F" w:rsidRPr="006E540F" w:rsidRDefault="006E540F" w:rsidP="006E540F">
            <w:pPr>
              <w:jc w:val="left"/>
            </w:pPr>
            <w:r w:rsidRPr="00A25AD4">
              <w:rPr>
                <w:szCs w:val="22"/>
              </w:rPr>
              <w:t>AMI, MAM, MOA, EMO</w:t>
            </w:r>
          </w:p>
        </w:tc>
      </w:tr>
      <w:tr w:rsidR="007319B5" w:rsidRPr="00D072FE" w14:paraId="1EA1A78A" w14:textId="18FF1933" w:rsidTr="00A53EA1">
        <w:tc>
          <w:tcPr>
            <w:tcW w:w="6361" w:type="dxa"/>
          </w:tcPr>
          <w:p w14:paraId="0A428FD6" w14:textId="7A7F4D6B" w:rsidR="007319B5" w:rsidRPr="00D16E72" w:rsidRDefault="002B1D1A">
            <w:pPr>
              <w:pStyle w:val="ScheduleSectionL3"/>
              <w:widowControl w:val="0"/>
              <w:spacing w:after="0"/>
              <w:ind w:left="0" w:firstLine="0"/>
              <w:jc w:val="left"/>
            </w:pPr>
            <w:r>
              <w:t>7.1.3</w:t>
            </w:r>
            <w:r w:rsidR="007319B5">
              <w:t xml:space="preserve"> For an </w:t>
            </w:r>
            <w:hyperlink r:id="rId461">
              <w:r w:rsidR="007319B5">
                <w:rPr>
                  <w:color w:val="0000FF"/>
                  <w:u w:val="single"/>
                </w:rPr>
                <w:t>Installation Visit</w:t>
              </w:r>
            </w:hyperlink>
            <w:r w:rsidR="007319B5">
              <w:t> that is being scheduled for housing that is known to be sheltered accommodation, approval should be gained from the warden, or other person in authority before making approaches to the residents.</w:t>
            </w:r>
          </w:p>
        </w:tc>
        <w:tc>
          <w:tcPr>
            <w:tcW w:w="1417" w:type="dxa"/>
          </w:tcPr>
          <w:p w14:paraId="3694AA5B" w14:textId="4324B16C" w:rsidR="007319B5" w:rsidRPr="009F5D9E" w:rsidRDefault="002B1D1A">
            <w:pPr>
              <w:jc w:val="left"/>
              <w:rPr>
                <w:szCs w:val="22"/>
              </w:rPr>
            </w:pPr>
            <w:r>
              <w:rPr>
                <w:szCs w:val="22"/>
              </w:rPr>
              <w:t>AMI</w:t>
            </w:r>
          </w:p>
        </w:tc>
        <w:tc>
          <w:tcPr>
            <w:tcW w:w="1531" w:type="dxa"/>
          </w:tcPr>
          <w:p w14:paraId="005845F2" w14:textId="2070A1FA" w:rsidR="007319B5" w:rsidRPr="009F5D9E" w:rsidRDefault="007319B5">
            <w:pPr>
              <w:jc w:val="left"/>
              <w:rPr>
                <w:szCs w:val="22"/>
              </w:rPr>
            </w:pPr>
            <w:r w:rsidRPr="009F5D9E">
              <w:t>ES</w:t>
            </w:r>
          </w:p>
        </w:tc>
        <w:tc>
          <w:tcPr>
            <w:tcW w:w="1417" w:type="dxa"/>
          </w:tcPr>
          <w:p w14:paraId="55800312" w14:textId="64416538" w:rsidR="007319B5" w:rsidRPr="009F5D9E" w:rsidRDefault="009C192D">
            <w:pPr>
              <w:jc w:val="left"/>
              <w:rPr>
                <w:szCs w:val="22"/>
              </w:rPr>
            </w:pPr>
            <w:r>
              <w:rPr>
                <w:szCs w:val="22"/>
              </w:rPr>
              <w:t>EMO, SIP</w:t>
            </w:r>
          </w:p>
        </w:tc>
        <w:tc>
          <w:tcPr>
            <w:tcW w:w="1134" w:type="dxa"/>
          </w:tcPr>
          <w:p w14:paraId="2B029F2F" w14:textId="77777777" w:rsidR="007319B5" w:rsidRPr="00674D76" w:rsidRDefault="007319B5">
            <w:pPr>
              <w:jc w:val="left"/>
              <w:rPr>
                <w:szCs w:val="22"/>
              </w:rPr>
            </w:pPr>
          </w:p>
        </w:tc>
        <w:tc>
          <w:tcPr>
            <w:tcW w:w="1701" w:type="dxa"/>
          </w:tcPr>
          <w:p w14:paraId="0D767925" w14:textId="18D6147D" w:rsidR="007319B5" w:rsidRPr="00674D76" w:rsidRDefault="009C192D">
            <w:pPr>
              <w:jc w:val="left"/>
              <w:rPr>
                <w:szCs w:val="22"/>
              </w:rPr>
            </w:pPr>
            <w:r>
              <w:rPr>
                <w:szCs w:val="22"/>
              </w:rPr>
              <w:t>ES</w:t>
            </w:r>
          </w:p>
        </w:tc>
      </w:tr>
      <w:tr w:rsidR="007319B5" w:rsidRPr="00D072FE" w14:paraId="20F630A6" w14:textId="304E7B83" w:rsidTr="00A53EA1">
        <w:tc>
          <w:tcPr>
            <w:tcW w:w="6361" w:type="dxa"/>
          </w:tcPr>
          <w:p w14:paraId="3B07D8EE" w14:textId="7BCABE9E" w:rsidR="007319B5" w:rsidRPr="00D16E72" w:rsidRDefault="009C192D">
            <w:pPr>
              <w:pStyle w:val="ScheduleSectionL3"/>
              <w:widowControl w:val="0"/>
              <w:spacing w:after="0"/>
              <w:ind w:left="0" w:firstLine="0"/>
              <w:jc w:val="left"/>
            </w:pPr>
            <w:r>
              <w:t>7</w:t>
            </w:r>
            <w:r w:rsidR="007319B5">
              <w:t xml:space="preserve">.1.4 When scheduling a </w:t>
            </w:r>
            <w:r w:rsidR="006561EE">
              <w:t>Smart Meter Installation</w:t>
            </w:r>
            <w:r w:rsidR="007319B5">
              <w:t xml:space="preserve"> </w:t>
            </w:r>
            <w:r w:rsidR="006561EE">
              <w:t>V</w:t>
            </w:r>
            <w:r w:rsidR="007319B5">
              <w:t>isit, each </w:t>
            </w:r>
            <w:hyperlink r:id="rId462">
              <w:r w:rsidR="007319B5">
                <w:rPr>
                  <w:color w:val="0000FF"/>
                  <w:u w:val="single"/>
                </w:rPr>
                <w:t>Energy Supplier</w:t>
              </w:r>
            </w:hyperlink>
            <w:r w:rsidR="007319B5">
              <w:t> shall ensure that:</w:t>
            </w:r>
          </w:p>
        </w:tc>
        <w:tc>
          <w:tcPr>
            <w:tcW w:w="1417" w:type="dxa"/>
          </w:tcPr>
          <w:p w14:paraId="3719FCC0" w14:textId="77777777" w:rsidR="007319B5" w:rsidRPr="00D072FE" w:rsidRDefault="007319B5"/>
        </w:tc>
        <w:tc>
          <w:tcPr>
            <w:tcW w:w="1531" w:type="dxa"/>
          </w:tcPr>
          <w:p w14:paraId="7B0226DE" w14:textId="77777777" w:rsidR="007319B5" w:rsidRPr="00D072FE" w:rsidRDefault="007319B5">
            <w:r>
              <w:t>ES</w:t>
            </w:r>
          </w:p>
        </w:tc>
        <w:tc>
          <w:tcPr>
            <w:tcW w:w="1417" w:type="dxa"/>
          </w:tcPr>
          <w:p w14:paraId="1C99F9AD" w14:textId="77777777" w:rsidR="007319B5" w:rsidRPr="00D072FE" w:rsidRDefault="007319B5"/>
        </w:tc>
        <w:tc>
          <w:tcPr>
            <w:tcW w:w="1134" w:type="dxa"/>
          </w:tcPr>
          <w:p w14:paraId="5A0C3265" w14:textId="77777777" w:rsidR="007319B5" w:rsidRPr="00D072FE" w:rsidRDefault="007319B5"/>
        </w:tc>
        <w:tc>
          <w:tcPr>
            <w:tcW w:w="1701" w:type="dxa"/>
          </w:tcPr>
          <w:p w14:paraId="4DE523E9" w14:textId="1531309C" w:rsidR="007319B5" w:rsidRPr="00D072FE" w:rsidRDefault="006561EE">
            <w:r>
              <w:t>ES</w:t>
            </w:r>
          </w:p>
        </w:tc>
      </w:tr>
      <w:tr w:rsidR="007319B5" w:rsidRPr="00D072FE" w14:paraId="31EC878D" w14:textId="6687BE1B" w:rsidTr="00A53EA1">
        <w:tc>
          <w:tcPr>
            <w:tcW w:w="6361" w:type="dxa"/>
          </w:tcPr>
          <w:p w14:paraId="1FB50F9F" w14:textId="2BFFBBC5" w:rsidR="007319B5" w:rsidRPr="00B00C06" w:rsidRDefault="007319B5">
            <w:pPr>
              <w:pStyle w:val="ScheduleSectionL4"/>
              <w:widowControl w:val="0"/>
              <w:spacing w:after="0"/>
              <w:ind w:left="567"/>
              <w:jc w:val="left"/>
            </w:pPr>
            <w:r>
              <w:t xml:space="preserve">   (a) the </w:t>
            </w:r>
            <w:hyperlink r:id="rId463">
              <w:r>
                <w:rPr>
                  <w:color w:val="0000FF"/>
                  <w:u w:val="single"/>
                </w:rPr>
                <w:t>Consumer</w:t>
              </w:r>
            </w:hyperlink>
            <w:r>
              <w:t> receives notification prior to the </w:t>
            </w:r>
            <w:hyperlink r:id="rId464">
              <w:r>
                <w:rPr>
                  <w:color w:val="0000FF"/>
                  <w:u w:val="single"/>
                </w:rPr>
                <w:t>Installation Visit</w:t>
              </w:r>
            </w:hyperlink>
            <w:r>
              <w:t> (by whatever method the </w:t>
            </w:r>
            <w:hyperlink r:id="rId465">
              <w:r>
                <w:rPr>
                  <w:color w:val="0000FF"/>
                  <w:u w:val="single"/>
                </w:rPr>
                <w:t>Energy Supplier</w:t>
              </w:r>
            </w:hyperlink>
            <w:r>
              <w:t> deems most appropriate) their meter(s) is due to be replaced with a </w:t>
            </w:r>
            <w:hyperlink r:id="rId466">
              <w:r>
                <w:rPr>
                  <w:color w:val="0000FF"/>
                  <w:u w:val="single"/>
                </w:rPr>
                <w:t>Smart Metering System</w:t>
              </w:r>
            </w:hyperlink>
            <w:r>
              <w:t>, and when the </w:t>
            </w:r>
            <w:hyperlink r:id="rId467">
              <w:r>
                <w:rPr>
                  <w:color w:val="0000FF"/>
                  <w:u w:val="single"/>
                </w:rPr>
                <w:t>Energy Supplier</w:t>
              </w:r>
            </w:hyperlink>
            <w:r>
              <w:t> anticipates this will happen;</w:t>
            </w:r>
          </w:p>
        </w:tc>
        <w:tc>
          <w:tcPr>
            <w:tcW w:w="1417" w:type="dxa"/>
          </w:tcPr>
          <w:p w14:paraId="00250CE6" w14:textId="77777777" w:rsidR="007319B5" w:rsidRPr="00D072FE" w:rsidRDefault="007319B5"/>
        </w:tc>
        <w:tc>
          <w:tcPr>
            <w:tcW w:w="1531" w:type="dxa"/>
          </w:tcPr>
          <w:p w14:paraId="286C87A2" w14:textId="77777777" w:rsidR="007319B5" w:rsidRPr="00D072FE" w:rsidRDefault="007319B5">
            <w:r>
              <w:t>ES</w:t>
            </w:r>
          </w:p>
        </w:tc>
        <w:tc>
          <w:tcPr>
            <w:tcW w:w="1417" w:type="dxa"/>
          </w:tcPr>
          <w:p w14:paraId="669C0E8B" w14:textId="77777777" w:rsidR="007319B5" w:rsidRPr="00D072FE" w:rsidRDefault="007319B5"/>
        </w:tc>
        <w:tc>
          <w:tcPr>
            <w:tcW w:w="1134" w:type="dxa"/>
          </w:tcPr>
          <w:p w14:paraId="0BE6D7AC" w14:textId="77777777" w:rsidR="007319B5" w:rsidRPr="00D072FE" w:rsidRDefault="007319B5"/>
        </w:tc>
        <w:tc>
          <w:tcPr>
            <w:tcW w:w="1701" w:type="dxa"/>
          </w:tcPr>
          <w:p w14:paraId="00950368" w14:textId="066F6CBE" w:rsidR="007319B5" w:rsidRPr="00D072FE" w:rsidRDefault="00076930">
            <w:r>
              <w:t>ES</w:t>
            </w:r>
          </w:p>
        </w:tc>
      </w:tr>
      <w:tr w:rsidR="007319B5" w:rsidRPr="00D072FE" w14:paraId="214118A0" w14:textId="06F1DE2C" w:rsidTr="00A53EA1">
        <w:tc>
          <w:tcPr>
            <w:tcW w:w="6361" w:type="dxa"/>
          </w:tcPr>
          <w:p w14:paraId="5A18EA30" w14:textId="77777777" w:rsidR="007319B5" w:rsidRPr="00B00C06" w:rsidRDefault="007319B5">
            <w:pPr>
              <w:pStyle w:val="ScheduleSectionL4"/>
              <w:widowControl w:val="0"/>
              <w:spacing w:after="0"/>
              <w:ind w:left="567"/>
              <w:jc w:val="left"/>
            </w:pPr>
            <w:r>
              <w:t xml:space="preserve">   (b) the </w:t>
            </w:r>
            <w:hyperlink r:id="rId468">
              <w:r>
                <w:rPr>
                  <w:color w:val="0000FF"/>
                  <w:u w:val="single"/>
                </w:rPr>
                <w:t>Consumer</w:t>
              </w:r>
            </w:hyperlink>
            <w:r>
              <w:t> is provided with the relevant contact details to arrange an </w:t>
            </w:r>
            <w:hyperlink r:id="rId469">
              <w:r>
                <w:rPr>
                  <w:color w:val="0000FF"/>
                  <w:u w:val="single"/>
                </w:rPr>
                <w:t>Installation Visit</w:t>
              </w:r>
            </w:hyperlink>
            <w:r>
              <w:t>;</w:t>
            </w:r>
          </w:p>
        </w:tc>
        <w:tc>
          <w:tcPr>
            <w:tcW w:w="1417" w:type="dxa"/>
          </w:tcPr>
          <w:p w14:paraId="08DD1599" w14:textId="77777777" w:rsidR="007319B5" w:rsidRPr="00D072FE" w:rsidRDefault="007319B5"/>
        </w:tc>
        <w:tc>
          <w:tcPr>
            <w:tcW w:w="1531" w:type="dxa"/>
          </w:tcPr>
          <w:p w14:paraId="2492401D" w14:textId="77777777" w:rsidR="007319B5" w:rsidRPr="00D072FE" w:rsidRDefault="007319B5">
            <w:r>
              <w:t>ES</w:t>
            </w:r>
          </w:p>
        </w:tc>
        <w:tc>
          <w:tcPr>
            <w:tcW w:w="1417" w:type="dxa"/>
          </w:tcPr>
          <w:p w14:paraId="19B24E7C" w14:textId="77777777" w:rsidR="007319B5" w:rsidRPr="00D072FE" w:rsidRDefault="007319B5"/>
        </w:tc>
        <w:tc>
          <w:tcPr>
            <w:tcW w:w="1134" w:type="dxa"/>
          </w:tcPr>
          <w:p w14:paraId="6879BC7E" w14:textId="77777777" w:rsidR="007319B5" w:rsidRPr="00D072FE" w:rsidRDefault="007319B5"/>
        </w:tc>
        <w:tc>
          <w:tcPr>
            <w:tcW w:w="1701" w:type="dxa"/>
          </w:tcPr>
          <w:p w14:paraId="07E4E567" w14:textId="58A6DCBC" w:rsidR="007319B5" w:rsidRPr="00D072FE" w:rsidRDefault="00076930">
            <w:r>
              <w:t>ES</w:t>
            </w:r>
          </w:p>
        </w:tc>
      </w:tr>
      <w:tr w:rsidR="007319B5" w:rsidRPr="00D072FE" w14:paraId="639A2387" w14:textId="538DB242" w:rsidTr="00A53EA1">
        <w:tc>
          <w:tcPr>
            <w:tcW w:w="6361" w:type="dxa"/>
          </w:tcPr>
          <w:p w14:paraId="595A6659" w14:textId="1F1258DF" w:rsidR="007319B5" w:rsidRPr="00B00C06" w:rsidRDefault="007319B5">
            <w:pPr>
              <w:pStyle w:val="ScheduleSectionL4"/>
              <w:widowControl w:val="0"/>
              <w:spacing w:after="0"/>
              <w:ind w:left="567"/>
              <w:jc w:val="left"/>
            </w:pPr>
            <w:r>
              <w:t xml:space="preserve">   (c) the </w:t>
            </w:r>
            <w:hyperlink r:id="rId470">
              <w:r>
                <w:rPr>
                  <w:color w:val="0000FF"/>
                  <w:u w:val="single"/>
                </w:rPr>
                <w:t>Domestic Consumer</w:t>
              </w:r>
            </w:hyperlink>
            <w:r>
              <w:t> is advised in advance of the </w:t>
            </w:r>
            <w:hyperlink r:id="rId471">
              <w:r>
                <w:rPr>
                  <w:color w:val="0000FF"/>
                  <w:u w:val="single"/>
                </w:rPr>
                <w:t>Installation Visit</w:t>
              </w:r>
            </w:hyperlink>
            <w:r>
              <w:t> they will not be charged an upfront or one-off charge for the supply and installation of the </w:t>
            </w:r>
            <w:hyperlink r:id="rId472">
              <w:r>
                <w:rPr>
                  <w:color w:val="0000FF"/>
                  <w:u w:val="single"/>
                </w:rPr>
                <w:t>Smart Metering System</w:t>
              </w:r>
            </w:hyperlink>
            <w:r>
              <w:t>;</w:t>
            </w:r>
          </w:p>
        </w:tc>
        <w:tc>
          <w:tcPr>
            <w:tcW w:w="1417" w:type="dxa"/>
          </w:tcPr>
          <w:p w14:paraId="7C155552" w14:textId="77777777" w:rsidR="007319B5" w:rsidRPr="00D072FE" w:rsidRDefault="007319B5"/>
        </w:tc>
        <w:tc>
          <w:tcPr>
            <w:tcW w:w="1531" w:type="dxa"/>
          </w:tcPr>
          <w:p w14:paraId="597727B1" w14:textId="77777777" w:rsidR="007319B5" w:rsidRPr="00D072FE" w:rsidRDefault="007319B5">
            <w:r>
              <w:t>ES</w:t>
            </w:r>
          </w:p>
        </w:tc>
        <w:tc>
          <w:tcPr>
            <w:tcW w:w="1417" w:type="dxa"/>
          </w:tcPr>
          <w:p w14:paraId="4B3AA9B6" w14:textId="77777777" w:rsidR="007319B5" w:rsidRPr="00D072FE" w:rsidRDefault="007319B5"/>
        </w:tc>
        <w:tc>
          <w:tcPr>
            <w:tcW w:w="1134" w:type="dxa"/>
          </w:tcPr>
          <w:p w14:paraId="248D80FD" w14:textId="77777777" w:rsidR="007319B5" w:rsidRPr="00D072FE" w:rsidRDefault="007319B5"/>
        </w:tc>
        <w:tc>
          <w:tcPr>
            <w:tcW w:w="1701" w:type="dxa"/>
          </w:tcPr>
          <w:p w14:paraId="7DFC779F" w14:textId="244FF0CB" w:rsidR="007319B5" w:rsidRPr="00D072FE" w:rsidRDefault="00076930">
            <w:r>
              <w:t>ES</w:t>
            </w:r>
          </w:p>
        </w:tc>
      </w:tr>
      <w:tr w:rsidR="007319B5" w:rsidRPr="00D072FE" w14:paraId="0F61B75D" w14:textId="12628557" w:rsidTr="00A53EA1">
        <w:tc>
          <w:tcPr>
            <w:tcW w:w="6361" w:type="dxa"/>
          </w:tcPr>
          <w:p w14:paraId="2B51E609" w14:textId="77777777" w:rsidR="007319B5" w:rsidRPr="00B00C06" w:rsidRDefault="007319B5">
            <w:pPr>
              <w:pStyle w:val="ScheduleSectionL4"/>
              <w:widowControl w:val="0"/>
              <w:spacing w:after="0"/>
              <w:ind w:left="0" w:firstLine="0"/>
              <w:jc w:val="left"/>
            </w:pPr>
            <w:r>
              <w:rPr>
                <w:i/>
              </w:rPr>
              <w:t>Note: The </w:t>
            </w:r>
            <w:hyperlink r:id="rId473">
              <w:r w:rsidRPr="00766996">
                <w:rPr>
                  <w:i/>
                  <w:iCs/>
                  <w:color w:val="0000FF"/>
                  <w:u w:val="single"/>
                </w:rPr>
                <w:t>Consumer</w:t>
              </w:r>
            </w:hyperlink>
            <w:r w:rsidRPr="00766996">
              <w:rPr>
                <w:i/>
                <w:iCs/>
              </w:rPr>
              <w:t> may be subject to an up-front or one-off charge if, prior to the </w:t>
            </w:r>
            <w:hyperlink r:id="rId474">
              <w:r w:rsidRPr="00766996">
                <w:rPr>
                  <w:i/>
                  <w:iCs/>
                  <w:color w:val="0000FF"/>
                  <w:u w:val="single"/>
                </w:rPr>
                <w:t>Installation Visit</w:t>
              </w:r>
            </w:hyperlink>
            <w:r w:rsidRPr="00766996">
              <w:rPr>
                <w:i/>
                <w:iCs/>
              </w:rPr>
              <w:t>, the </w:t>
            </w:r>
            <w:hyperlink r:id="rId475">
              <w:r w:rsidRPr="00766996">
                <w:rPr>
                  <w:i/>
                  <w:iCs/>
                  <w:color w:val="0000FF"/>
                  <w:u w:val="single"/>
                </w:rPr>
                <w:t>Consumer</w:t>
              </w:r>
            </w:hyperlink>
            <w:r w:rsidRPr="00766996">
              <w:rPr>
                <w:i/>
                <w:iCs/>
              </w:rPr>
              <w:t> (a) expressly requests the installation of equipment that exceeds the minimum requirements of the </w:t>
            </w:r>
            <w:hyperlink r:id="rId476">
              <w:r w:rsidRPr="00766996">
                <w:rPr>
                  <w:i/>
                  <w:iCs/>
                  <w:color w:val="0000FF"/>
                  <w:u w:val="single"/>
                </w:rPr>
                <w:t>Smart Metering System</w:t>
              </w:r>
            </w:hyperlink>
            <w:r>
              <w:rPr>
                <w:i/>
              </w:rPr>
              <w:t> technical specification; and (b) enters into a contract for the provision of such equipment.</w:t>
            </w:r>
          </w:p>
        </w:tc>
        <w:tc>
          <w:tcPr>
            <w:tcW w:w="1417" w:type="dxa"/>
          </w:tcPr>
          <w:p w14:paraId="7FF2A1A3" w14:textId="77777777" w:rsidR="007319B5" w:rsidRPr="00D072FE" w:rsidRDefault="007319B5"/>
        </w:tc>
        <w:tc>
          <w:tcPr>
            <w:tcW w:w="1531" w:type="dxa"/>
          </w:tcPr>
          <w:p w14:paraId="1A2FD72A" w14:textId="77777777" w:rsidR="007319B5" w:rsidRPr="00D072FE" w:rsidRDefault="007319B5">
            <w:r>
              <w:t>ES</w:t>
            </w:r>
          </w:p>
        </w:tc>
        <w:tc>
          <w:tcPr>
            <w:tcW w:w="1417" w:type="dxa"/>
          </w:tcPr>
          <w:p w14:paraId="385E1DEE" w14:textId="77777777" w:rsidR="007319B5" w:rsidRPr="00D072FE" w:rsidRDefault="007319B5"/>
        </w:tc>
        <w:tc>
          <w:tcPr>
            <w:tcW w:w="1134" w:type="dxa"/>
          </w:tcPr>
          <w:p w14:paraId="0DAF0BBB" w14:textId="77777777" w:rsidR="007319B5" w:rsidRPr="00D072FE" w:rsidRDefault="007319B5"/>
        </w:tc>
        <w:tc>
          <w:tcPr>
            <w:tcW w:w="1701" w:type="dxa"/>
          </w:tcPr>
          <w:p w14:paraId="68A21413" w14:textId="77777777" w:rsidR="007319B5" w:rsidRPr="00D072FE" w:rsidRDefault="007319B5"/>
        </w:tc>
      </w:tr>
      <w:tr w:rsidR="007319B5" w:rsidRPr="00D072FE" w14:paraId="519DD856" w14:textId="1B7FFA3C" w:rsidTr="00A53EA1">
        <w:tc>
          <w:tcPr>
            <w:tcW w:w="6361" w:type="dxa"/>
          </w:tcPr>
          <w:p w14:paraId="32C427A1" w14:textId="77777777" w:rsidR="007319B5" w:rsidRPr="00B00C06" w:rsidRDefault="007319B5">
            <w:pPr>
              <w:pStyle w:val="ScheduleSectionL4"/>
              <w:widowControl w:val="0"/>
              <w:spacing w:after="0"/>
              <w:ind w:left="567"/>
              <w:jc w:val="left"/>
            </w:pPr>
            <w:r>
              <w:t xml:space="preserve">   (d) for </w:t>
            </w:r>
            <w:hyperlink r:id="rId477">
              <w:r>
                <w:rPr>
                  <w:color w:val="0000FF"/>
                  <w:u w:val="single"/>
                </w:rPr>
                <w:t>Micro-Business Consumer</w:t>
              </w:r>
            </w:hyperlink>
            <w:r>
              <w:t>s, where there is a charge for the </w:t>
            </w:r>
            <w:hyperlink r:id="rId478">
              <w:r>
                <w:rPr>
                  <w:color w:val="0000FF"/>
                  <w:u w:val="single"/>
                </w:rPr>
                <w:t>Smart Metering System</w:t>
              </w:r>
            </w:hyperlink>
            <w:r>
              <w:t> and installation, the </w:t>
            </w:r>
            <w:hyperlink r:id="rId479">
              <w:r>
                <w:rPr>
                  <w:color w:val="0000FF"/>
                  <w:u w:val="single"/>
                </w:rPr>
                <w:t>Consumer</w:t>
              </w:r>
            </w:hyperlink>
            <w:r>
              <w:t> is advised prior to the </w:t>
            </w:r>
            <w:hyperlink r:id="rId480">
              <w:r>
                <w:rPr>
                  <w:color w:val="0000FF"/>
                  <w:u w:val="single"/>
                </w:rPr>
                <w:t>Installation Visit</w:t>
              </w:r>
            </w:hyperlink>
            <w:r>
              <w:t>;</w:t>
            </w:r>
          </w:p>
        </w:tc>
        <w:tc>
          <w:tcPr>
            <w:tcW w:w="1417" w:type="dxa"/>
          </w:tcPr>
          <w:p w14:paraId="2A3111D9" w14:textId="77777777" w:rsidR="007319B5" w:rsidRPr="00D072FE" w:rsidRDefault="007319B5"/>
        </w:tc>
        <w:tc>
          <w:tcPr>
            <w:tcW w:w="1531" w:type="dxa"/>
          </w:tcPr>
          <w:p w14:paraId="37867AD0" w14:textId="77777777" w:rsidR="007319B5" w:rsidRPr="00D072FE" w:rsidRDefault="007319B5">
            <w:r>
              <w:t>ES</w:t>
            </w:r>
          </w:p>
        </w:tc>
        <w:tc>
          <w:tcPr>
            <w:tcW w:w="1417" w:type="dxa"/>
          </w:tcPr>
          <w:p w14:paraId="3D225441" w14:textId="77777777" w:rsidR="007319B5" w:rsidRPr="00D072FE" w:rsidRDefault="007319B5"/>
        </w:tc>
        <w:tc>
          <w:tcPr>
            <w:tcW w:w="1134" w:type="dxa"/>
          </w:tcPr>
          <w:p w14:paraId="69072185" w14:textId="77777777" w:rsidR="007319B5" w:rsidRPr="00D072FE" w:rsidRDefault="007319B5"/>
        </w:tc>
        <w:tc>
          <w:tcPr>
            <w:tcW w:w="1701" w:type="dxa"/>
          </w:tcPr>
          <w:p w14:paraId="17AF8E5E" w14:textId="20A43C57" w:rsidR="007319B5" w:rsidRPr="00D072FE" w:rsidRDefault="00076930">
            <w:r>
              <w:t>ES</w:t>
            </w:r>
          </w:p>
        </w:tc>
      </w:tr>
      <w:tr w:rsidR="007319B5" w:rsidRPr="00D072FE" w14:paraId="36F3F0B2" w14:textId="0C6AD66A" w:rsidTr="00A53EA1">
        <w:tc>
          <w:tcPr>
            <w:tcW w:w="6361" w:type="dxa"/>
          </w:tcPr>
          <w:p w14:paraId="2F814019" w14:textId="77777777" w:rsidR="007319B5" w:rsidRPr="00B00C06" w:rsidRDefault="007319B5">
            <w:pPr>
              <w:pStyle w:val="ScheduleSectionL4"/>
              <w:widowControl w:val="0"/>
              <w:spacing w:after="0"/>
              <w:ind w:left="567"/>
              <w:jc w:val="left"/>
            </w:pPr>
            <w:r>
              <w:lastRenderedPageBreak/>
              <w:t xml:space="preserve">   (e) where an installation appointment has been agreed with the </w:t>
            </w:r>
            <w:hyperlink r:id="rId481">
              <w:r>
                <w:rPr>
                  <w:color w:val="0000FF"/>
                  <w:u w:val="single"/>
                </w:rPr>
                <w:t>Consumer</w:t>
              </w:r>
            </w:hyperlink>
            <w:r>
              <w:t>, the date and time band is confirmed with the </w:t>
            </w:r>
            <w:hyperlink r:id="rId482">
              <w:r>
                <w:rPr>
                  <w:color w:val="0000FF"/>
                  <w:u w:val="single"/>
                </w:rPr>
                <w:t>Consumer</w:t>
              </w:r>
            </w:hyperlink>
            <w:r>
              <w:t>, by any appropriate media prior to the </w:t>
            </w:r>
            <w:hyperlink r:id="rId483">
              <w:r>
                <w:rPr>
                  <w:color w:val="0000FF"/>
                  <w:u w:val="single"/>
                </w:rPr>
                <w:t>Installation Visit</w:t>
              </w:r>
            </w:hyperlink>
            <w:r>
              <w:t>;</w:t>
            </w:r>
          </w:p>
        </w:tc>
        <w:tc>
          <w:tcPr>
            <w:tcW w:w="1417" w:type="dxa"/>
          </w:tcPr>
          <w:p w14:paraId="0C84C54B" w14:textId="77777777" w:rsidR="007319B5" w:rsidRPr="00D072FE" w:rsidRDefault="007319B5"/>
        </w:tc>
        <w:tc>
          <w:tcPr>
            <w:tcW w:w="1531" w:type="dxa"/>
          </w:tcPr>
          <w:p w14:paraId="5C91894A" w14:textId="77777777" w:rsidR="007319B5" w:rsidRPr="00D072FE" w:rsidRDefault="007319B5">
            <w:r>
              <w:t>ES</w:t>
            </w:r>
          </w:p>
        </w:tc>
        <w:tc>
          <w:tcPr>
            <w:tcW w:w="1417" w:type="dxa"/>
          </w:tcPr>
          <w:p w14:paraId="564CBAD1" w14:textId="77777777" w:rsidR="007319B5" w:rsidRPr="00D072FE" w:rsidRDefault="007319B5"/>
        </w:tc>
        <w:tc>
          <w:tcPr>
            <w:tcW w:w="1134" w:type="dxa"/>
          </w:tcPr>
          <w:p w14:paraId="58A7C315" w14:textId="77777777" w:rsidR="007319B5" w:rsidRPr="00D072FE" w:rsidRDefault="007319B5"/>
        </w:tc>
        <w:tc>
          <w:tcPr>
            <w:tcW w:w="1701" w:type="dxa"/>
          </w:tcPr>
          <w:p w14:paraId="79B055B4" w14:textId="0C1B1C27" w:rsidR="007319B5" w:rsidRPr="00D072FE" w:rsidRDefault="00076930">
            <w:r>
              <w:t>ES</w:t>
            </w:r>
          </w:p>
        </w:tc>
      </w:tr>
      <w:tr w:rsidR="007319B5" w:rsidRPr="00D072FE" w14:paraId="7A9B3005" w14:textId="4CCDD421" w:rsidTr="00A53EA1">
        <w:tc>
          <w:tcPr>
            <w:tcW w:w="6361" w:type="dxa"/>
          </w:tcPr>
          <w:p w14:paraId="47659E00" w14:textId="642E7CDF" w:rsidR="007319B5" w:rsidRPr="00B00C06" w:rsidRDefault="007319B5">
            <w:pPr>
              <w:pStyle w:val="ScheduleSectionL4"/>
              <w:widowControl w:val="0"/>
              <w:spacing w:after="0"/>
              <w:ind w:left="567"/>
              <w:jc w:val="left"/>
            </w:pPr>
            <w:r>
              <w:t xml:space="preserve">   (f) when scheduling an </w:t>
            </w:r>
            <w:hyperlink r:id="rId484">
              <w:r>
                <w:rPr>
                  <w:color w:val="0000FF"/>
                  <w:u w:val="single"/>
                </w:rPr>
                <w:t>Installation Visit</w:t>
              </w:r>
            </w:hyperlink>
            <w:r>
              <w:t>, the </w:t>
            </w:r>
            <w:hyperlink r:id="rId485">
              <w:r>
                <w:rPr>
                  <w:color w:val="0000FF"/>
                  <w:u w:val="single"/>
                </w:rPr>
                <w:t>Energy Supplier</w:t>
              </w:r>
            </w:hyperlink>
            <w:r>
              <w:t> will accommodate reasonable </w:t>
            </w:r>
            <w:hyperlink r:id="rId486">
              <w:r>
                <w:rPr>
                  <w:color w:val="0000FF"/>
                  <w:u w:val="single"/>
                </w:rPr>
                <w:t>Consumer</w:t>
              </w:r>
            </w:hyperlink>
            <w:r>
              <w:t> requirements (e.g. any arising from specific cultural traditions or religious beliefs, the needs of </w:t>
            </w:r>
            <w:hyperlink r:id="rId487" w:history="1">
              <w:r w:rsidRPr="00436595">
                <w:rPr>
                  <w:rStyle w:val="Hyperlink"/>
                  <w:color w:val="0000FF"/>
                </w:rPr>
                <w:t>Vulnerable Consumer</w:t>
              </w:r>
            </w:hyperlink>
            <w:r>
              <w:t>s, the needs of domestic residents at the property of a </w:t>
            </w:r>
            <w:hyperlink r:id="rId488">
              <w:r>
                <w:rPr>
                  <w:color w:val="0000FF"/>
                  <w:u w:val="single"/>
                </w:rPr>
                <w:t>Micro-Business Consumer</w:t>
              </w:r>
            </w:hyperlink>
            <w:r>
              <w:t>, the needs of </w:t>
            </w:r>
            <w:hyperlink r:id="rId489">
              <w:r>
                <w:rPr>
                  <w:color w:val="0000FF"/>
                  <w:u w:val="single"/>
                </w:rPr>
                <w:t>Micro-Business Consumer</w:t>
              </w:r>
            </w:hyperlink>
            <w:r>
              <w:t>s at protected sites, or any operational business needs of a </w:t>
            </w:r>
            <w:hyperlink r:id="rId490">
              <w:r>
                <w:rPr>
                  <w:color w:val="0000FF"/>
                  <w:u w:val="single"/>
                </w:rPr>
                <w:t>Micro-Business Consumer</w:t>
              </w:r>
            </w:hyperlink>
            <w:r>
              <w:t>);</w:t>
            </w:r>
            <w:r>
              <w:rPr>
                <w:sz w:val="26"/>
              </w:rPr>
              <w:t> </w:t>
            </w:r>
          </w:p>
        </w:tc>
        <w:tc>
          <w:tcPr>
            <w:tcW w:w="1417" w:type="dxa"/>
          </w:tcPr>
          <w:p w14:paraId="206B4ED4" w14:textId="77777777" w:rsidR="007319B5" w:rsidRPr="00D072FE" w:rsidRDefault="007319B5"/>
        </w:tc>
        <w:tc>
          <w:tcPr>
            <w:tcW w:w="1531" w:type="dxa"/>
          </w:tcPr>
          <w:p w14:paraId="4FBBD2E9" w14:textId="77777777" w:rsidR="007319B5" w:rsidRPr="00D072FE" w:rsidRDefault="007319B5">
            <w:r>
              <w:t>ES</w:t>
            </w:r>
          </w:p>
        </w:tc>
        <w:tc>
          <w:tcPr>
            <w:tcW w:w="1417" w:type="dxa"/>
          </w:tcPr>
          <w:p w14:paraId="739721D0" w14:textId="77777777" w:rsidR="007319B5" w:rsidRPr="00D072FE" w:rsidRDefault="007319B5"/>
        </w:tc>
        <w:tc>
          <w:tcPr>
            <w:tcW w:w="1134" w:type="dxa"/>
          </w:tcPr>
          <w:p w14:paraId="07F91B5B" w14:textId="77777777" w:rsidR="007319B5" w:rsidRPr="00D072FE" w:rsidRDefault="007319B5"/>
        </w:tc>
        <w:tc>
          <w:tcPr>
            <w:tcW w:w="1701" w:type="dxa"/>
          </w:tcPr>
          <w:p w14:paraId="0F4FE6AF" w14:textId="22BE0309" w:rsidR="007319B5" w:rsidRPr="00D072FE" w:rsidRDefault="00076930">
            <w:r>
              <w:t>ES</w:t>
            </w:r>
          </w:p>
        </w:tc>
      </w:tr>
      <w:tr w:rsidR="007319B5" w:rsidRPr="00D072FE" w14:paraId="3C40C6FD" w14:textId="26C17896" w:rsidTr="00A53EA1">
        <w:tc>
          <w:tcPr>
            <w:tcW w:w="6361" w:type="dxa"/>
          </w:tcPr>
          <w:p w14:paraId="2E8E3856" w14:textId="77777777" w:rsidR="007319B5" w:rsidRPr="00B00C06" w:rsidRDefault="007319B5">
            <w:pPr>
              <w:pStyle w:val="ScheduleSectionL4"/>
              <w:widowControl w:val="0"/>
              <w:spacing w:after="0"/>
              <w:ind w:left="0" w:firstLine="0"/>
              <w:jc w:val="left"/>
            </w:pPr>
            <w:r>
              <w:rPr>
                <w:i/>
              </w:rPr>
              <w:t>Note: Protected sites are those that are defined as a category A or B gas priority site under the emergency arrangements. They are sites that get left on gas in an emergency as shutting them down would endanger life. This includes hospitals, care homes etc.</w:t>
            </w:r>
          </w:p>
        </w:tc>
        <w:tc>
          <w:tcPr>
            <w:tcW w:w="1417" w:type="dxa"/>
          </w:tcPr>
          <w:p w14:paraId="21141349" w14:textId="77777777" w:rsidR="007319B5" w:rsidRPr="00D072FE" w:rsidRDefault="007319B5"/>
        </w:tc>
        <w:tc>
          <w:tcPr>
            <w:tcW w:w="1531" w:type="dxa"/>
          </w:tcPr>
          <w:p w14:paraId="1A349B68" w14:textId="77777777" w:rsidR="007319B5" w:rsidRPr="00D072FE" w:rsidRDefault="007319B5">
            <w:r>
              <w:t>ES</w:t>
            </w:r>
          </w:p>
        </w:tc>
        <w:tc>
          <w:tcPr>
            <w:tcW w:w="1417" w:type="dxa"/>
          </w:tcPr>
          <w:p w14:paraId="6F3AADFC" w14:textId="77777777" w:rsidR="007319B5" w:rsidRPr="00D072FE" w:rsidRDefault="007319B5"/>
        </w:tc>
        <w:tc>
          <w:tcPr>
            <w:tcW w:w="1134" w:type="dxa"/>
          </w:tcPr>
          <w:p w14:paraId="39318825" w14:textId="77777777" w:rsidR="007319B5" w:rsidRPr="00D072FE" w:rsidRDefault="007319B5"/>
        </w:tc>
        <w:tc>
          <w:tcPr>
            <w:tcW w:w="1701" w:type="dxa"/>
          </w:tcPr>
          <w:p w14:paraId="673BDE51" w14:textId="77777777" w:rsidR="007319B5" w:rsidRPr="00D072FE" w:rsidRDefault="007319B5"/>
        </w:tc>
      </w:tr>
      <w:tr w:rsidR="007319B5" w:rsidRPr="00D072FE" w14:paraId="588A874D" w14:textId="084BAB7F" w:rsidTr="00A53EA1">
        <w:tc>
          <w:tcPr>
            <w:tcW w:w="6361" w:type="dxa"/>
          </w:tcPr>
          <w:p w14:paraId="1C1E9FB2" w14:textId="77777777" w:rsidR="007319B5" w:rsidRPr="00B00C06" w:rsidRDefault="007319B5">
            <w:pPr>
              <w:pStyle w:val="ScheduleSectionL4"/>
              <w:widowControl w:val="0"/>
              <w:spacing w:after="0"/>
              <w:ind w:left="567"/>
              <w:jc w:val="left"/>
            </w:pPr>
            <w:r>
              <w:t xml:space="preserve">   (g) where possible, the </w:t>
            </w:r>
            <w:hyperlink r:id="rId491">
              <w:r>
                <w:rPr>
                  <w:color w:val="0000FF"/>
                  <w:u w:val="single"/>
                </w:rPr>
                <w:t>Consumer</w:t>
              </w:r>
            </w:hyperlink>
            <w:r>
              <w:t> is notified in advance as to how many personnel will attend the </w:t>
            </w:r>
            <w:hyperlink r:id="rId492">
              <w:r>
                <w:rPr>
                  <w:color w:val="0000FF"/>
                  <w:u w:val="single"/>
                </w:rPr>
                <w:t>Installation Visit</w:t>
              </w:r>
            </w:hyperlink>
            <w:r>
              <w:t>, and if a third-party organisation is being used, and the name of the organisation;</w:t>
            </w:r>
          </w:p>
        </w:tc>
        <w:tc>
          <w:tcPr>
            <w:tcW w:w="1417" w:type="dxa"/>
          </w:tcPr>
          <w:p w14:paraId="5DE12396" w14:textId="4AE8599E" w:rsidR="007319B5" w:rsidRPr="00D072FE" w:rsidRDefault="00AB25E7">
            <w:r>
              <w:t>AMI</w:t>
            </w:r>
          </w:p>
        </w:tc>
        <w:tc>
          <w:tcPr>
            <w:tcW w:w="1531" w:type="dxa"/>
          </w:tcPr>
          <w:p w14:paraId="211F2CFA" w14:textId="28F7312C" w:rsidR="007319B5" w:rsidRPr="00D072FE" w:rsidRDefault="007319B5">
            <w:r>
              <w:t>ES</w:t>
            </w:r>
          </w:p>
        </w:tc>
        <w:tc>
          <w:tcPr>
            <w:tcW w:w="1417" w:type="dxa"/>
          </w:tcPr>
          <w:p w14:paraId="440D337C" w14:textId="2ABC2115" w:rsidR="007319B5" w:rsidRPr="00D072FE" w:rsidRDefault="00AB25E7">
            <w:r>
              <w:t>EMO</w:t>
            </w:r>
          </w:p>
        </w:tc>
        <w:tc>
          <w:tcPr>
            <w:tcW w:w="1134" w:type="dxa"/>
          </w:tcPr>
          <w:p w14:paraId="497CEC85" w14:textId="77777777" w:rsidR="007319B5" w:rsidRPr="00D072FE" w:rsidRDefault="007319B5"/>
        </w:tc>
        <w:tc>
          <w:tcPr>
            <w:tcW w:w="1701" w:type="dxa"/>
          </w:tcPr>
          <w:p w14:paraId="59FEE0D5" w14:textId="4DDB0BEC" w:rsidR="007319B5" w:rsidRPr="00D072FE" w:rsidRDefault="00AB25E7">
            <w:r>
              <w:t>ES</w:t>
            </w:r>
          </w:p>
        </w:tc>
      </w:tr>
      <w:tr w:rsidR="007319B5" w:rsidRPr="00D072FE" w14:paraId="16E9F6A4" w14:textId="5017297F" w:rsidTr="00A53EA1">
        <w:tc>
          <w:tcPr>
            <w:tcW w:w="6361" w:type="dxa"/>
          </w:tcPr>
          <w:p w14:paraId="55757EC5" w14:textId="1D8E00A3" w:rsidR="007319B5" w:rsidRPr="00B00C06" w:rsidRDefault="007319B5">
            <w:pPr>
              <w:pStyle w:val="ScheduleSectionL4"/>
              <w:widowControl w:val="0"/>
              <w:spacing w:after="0"/>
              <w:ind w:left="567"/>
              <w:jc w:val="left"/>
            </w:pPr>
            <w:r>
              <w:t xml:space="preserve">   (h) if the first appointment offered for an </w:t>
            </w:r>
            <w:hyperlink r:id="rId493">
              <w:r>
                <w:rPr>
                  <w:color w:val="0000FF"/>
                  <w:u w:val="single"/>
                </w:rPr>
                <w:t>Installation Visit</w:t>
              </w:r>
            </w:hyperlink>
            <w:r>
              <w:t> is inconvenient, the </w:t>
            </w:r>
            <w:hyperlink r:id="rId494">
              <w:r>
                <w:rPr>
                  <w:color w:val="0000FF"/>
                  <w:u w:val="single"/>
                </w:rPr>
                <w:t>Consumer</w:t>
              </w:r>
            </w:hyperlink>
            <w:r>
              <w:t> is made aware of the range of installation appointment time bands the </w:t>
            </w:r>
            <w:hyperlink r:id="rId495">
              <w:r>
                <w:rPr>
                  <w:color w:val="0000FF"/>
                  <w:u w:val="single"/>
                </w:rPr>
                <w:t>Energy Supplier</w:t>
              </w:r>
            </w:hyperlink>
            <w:r>
              <w:t> operates and that are available to the </w:t>
            </w:r>
            <w:hyperlink r:id="rId496">
              <w:r>
                <w:rPr>
                  <w:color w:val="0000FF"/>
                  <w:u w:val="single"/>
                </w:rPr>
                <w:t>Consumer</w:t>
              </w:r>
            </w:hyperlink>
            <w:r>
              <w:t>;</w:t>
            </w:r>
          </w:p>
        </w:tc>
        <w:tc>
          <w:tcPr>
            <w:tcW w:w="1417" w:type="dxa"/>
          </w:tcPr>
          <w:p w14:paraId="178D37B1" w14:textId="59B97E70" w:rsidR="007319B5" w:rsidRPr="00D072FE" w:rsidRDefault="00292307">
            <w:r>
              <w:t>AMI</w:t>
            </w:r>
          </w:p>
        </w:tc>
        <w:tc>
          <w:tcPr>
            <w:tcW w:w="1531" w:type="dxa"/>
          </w:tcPr>
          <w:p w14:paraId="1F9E38E6" w14:textId="2E261F5B" w:rsidR="007319B5" w:rsidRPr="00D072FE" w:rsidRDefault="007319B5">
            <w:r>
              <w:t xml:space="preserve">ES </w:t>
            </w:r>
          </w:p>
        </w:tc>
        <w:tc>
          <w:tcPr>
            <w:tcW w:w="1417" w:type="dxa"/>
          </w:tcPr>
          <w:p w14:paraId="13F9A0DB" w14:textId="6D3F2F46" w:rsidR="007319B5" w:rsidRPr="00D072FE" w:rsidRDefault="00292307">
            <w:r>
              <w:t>EMO</w:t>
            </w:r>
          </w:p>
        </w:tc>
        <w:tc>
          <w:tcPr>
            <w:tcW w:w="1134" w:type="dxa"/>
          </w:tcPr>
          <w:p w14:paraId="6A9CA81B" w14:textId="77777777" w:rsidR="007319B5" w:rsidRPr="00D072FE" w:rsidRDefault="007319B5"/>
        </w:tc>
        <w:tc>
          <w:tcPr>
            <w:tcW w:w="1701" w:type="dxa"/>
          </w:tcPr>
          <w:p w14:paraId="239FC781" w14:textId="12DBCFAE" w:rsidR="007319B5" w:rsidRPr="00D072FE" w:rsidRDefault="00292307">
            <w:r>
              <w:t>ES</w:t>
            </w:r>
          </w:p>
        </w:tc>
      </w:tr>
      <w:tr w:rsidR="007319B5" w:rsidRPr="00D072FE" w14:paraId="6ABA2FFD" w14:textId="2AE39FE7" w:rsidTr="00A53EA1">
        <w:tc>
          <w:tcPr>
            <w:tcW w:w="6361" w:type="dxa"/>
          </w:tcPr>
          <w:p w14:paraId="28A7BB76" w14:textId="77777777" w:rsidR="007319B5" w:rsidRPr="00B00C06" w:rsidRDefault="007319B5">
            <w:pPr>
              <w:pStyle w:val="ScheduleSectionL4"/>
              <w:widowControl w:val="0"/>
              <w:spacing w:after="0"/>
              <w:ind w:left="567"/>
              <w:jc w:val="left"/>
            </w:pPr>
            <w:r>
              <w:t xml:space="preserve">   (i) if the </w:t>
            </w:r>
            <w:hyperlink r:id="rId497">
              <w:r>
                <w:rPr>
                  <w:color w:val="0000FF"/>
                  <w:u w:val="single"/>
                </w:rPr>
                <w:t>Consumer</w:t>
              </w:r>
            </w:hyperlink>
            <w:r>
              <w:t> requests to cancel or reschedule an </w:t>
            </w:r>
            <w:hyperlink r:id="rId498">
              <w:r>
                <w:rPr>
                  <w:color w:val="0000FF"/>
                  <w:u w:val="single"/>
                </w:rPr>
                <w:t>Installation Visit</w:t>
              </w:r>
            </w:hyperlink>
            <w:r>
              <w:t xml:space="preserve">, that is accommodated (in line with </w:t>
            </w:r>
            <w:r>
              <w:lastRenderedPageBreak/>
              <w:t>existing policies and processes);</w:t>
            </w:r>
          </w:p>
        </w:tc>
        <w:tc>
          <w:tcPr>
            <w:tcW w:w="1417" w:type="dxa"/>
          </w:tcPr>
          <w:p w14:paraId="45CF5517" w14:textId="64F8CA4C" w:rsidR="007319B5" w:rsidRPr="00D072FE" w:rsidRDefault="00292307">
            <w:r>
              <w:lastRenderedPageBreak/>
              <w:t>AMI</w:t>
            </w:r>
          </w:p>
        </w:tc>
        <w:tc>
          <w:tcPr>
            <w:tcW w:w="1531" w:type="dxa"/>
          </w:tcPr>
          <w:p w14:paraId="3E00282D" w14:textId="078DACA5" w:rsidR="007319B5" w:rsidRPr="00D072FE" w:rsidRDefault="007319B5">
            <w:r>
              <w:t>ES</w:t>
            </w:r>
          </w:p>
        </w:tc>
        <w:tc>
          <w:tcPr>
            <w:tcW w:w="1417" w:type="dxa"/>
          </w:tcPr>
          <w:p w14:paraId="27121181" w14:textId="70E0E101" w:rsidR="007319B5" w:rsidRPr="00D072FE" w:rsidRDefault="00292307">
            <w:r>
              <w:t>EMO</w:t>
            </w:r>
          </w:p>
        </w:tc>
        <w:tc>
          <w:tcPr>
            <w:tcW w:w="1134" w:type="dxa"/>
          </w:tcPr>
          <w:p w14:paraId="7B363C74" w14:textId="77777777" w:rsidR="007319B5" w:rsidRPr="00D072FE" w:rsidRDefault="007319B5"/>
        </w:tc>
        <w:tc>
          <w:tcPr>
            <w:tcW w:w="1701" w:type="dxa"/>
          </w:tcPr>
          <w:p w14:paraId="797A3A61" w14:textId="0CA2426F" w:rsidR="007319B5" w:rsidRPr="00D072FE" w:rsidRDefault="00292307">
            <w:r>
              <w:t>ES</w:t>
            </w:r>
          </w:p>
        </w:tc>
      </w:tr>
      <w:tr w:rsidR="007319B5" w:rsidRPr="00D072FE" w14:paraId="6D8FD537" w14:textId="28E3403F" w:rsidTr="00A53EA1">
        <w:tc>
          <w:tcPr>
            <w:tcW w:w="6361" w:type="dxa"/>
          </w:tcPr>
          <w:p w14:paraId="03CFF4E0" w14:textId="11644FF9" w:rsidR="007319B5" w:rsidRPr="001269BA" w:rsidRDefault="007319B5" w:rsidP="006B4723">
            <w:pPr>
              <w:pStyle w:val="ScheduleSectionL4"/>
              <w:widowControl w:val="0"/>
              <w:numPr>
                <w:ilvl w:val="0"/>
                <w:numId w:val="19"/>
              </w:numPr>
              <w:spacing w:after="0"/>
              <w:jc w:val="left"/>
              <w:rPr>
                <w:iCs/>
              </w:rPr>
            </w:pPr>
            <w:r w:rsidRPr="006D33AD">
              <w:rPr>
                <w:iCs/>
              </w:rPr>
              <w:t>No charge will be incurred if more than two </w:t>
            </w:r>
            <w:hyperlink r:id="rId499">
              <w:r w:rsidRPr="006D33AD">
                <w:rPr>
                  <w:iCs/>
                  <w:color w:val="0000FF"/>
                  <w:u w:val="single"/>
                </w:rPr>
                <w:t>Working Day</w:t>
              </w:r>
            </w:hyperlink>
            <w:r w:rsidRPr="006D33AD">
              <w:rPr>
                <w:iCs/>
              </w:rPr>
              <w:t>s’ notice is given. The </w:t>
            </w:r>
            <w:hyperlink r:id="rId500">
              <w:r w:rsidRPr="006D33AD">
                <w:rPr>
                  <w:iCs/>
                  <w:color w:val="0000FF"/>
                  <w:u w:val="single"/>
                </w:rPr>
                <w:t>Energy Supplier</w:t>
              </w:r>
            </w:hyperlink>
            <w:r w:rsidRPr="006D33AD">
              <w:rPr>
                <w:iCs/>
              </w:rPr>
              <w:t> must make clear to the </w:t>
            </w:r>
            <w:hyperlink r:id="rId501">
              <w:r w:rsidRPr="006D33AD">
                <w:rPr>
                  <w:iCs/>
                  <w:color w:val="0000FF"/>
                  <w:u w:val="single"/>
                </w:rPr>
                <w:t>Consumer</w:t>
              </w:r>
            </w:hyperlink>
            <w:r w:rsidRPr="006D33AD">
              <w:rPr>
                <w:iCs/>
              </w:rPr>
              <w:t> during the pre-installation period, any charges that may be applied if the </w:t>
            </w:r>
            <w:hyperlink r:id="rId502">
              <w:r w:rsidRPr="006D33AD">
                <w:rPr>
                  <w:iCs/>
                  <w:color w:val="0000FF"/>
                  <w:u w:val="single"/>
                </w:rPr>
                <w:t>Consumer</w:t>
              </w:r>
            </w:hyperlink>
            <w:r w:rsidRPr="006D33AD">
              <w:rPr>
                <w:iCs/>
              </w:rPr>
              <w:t> cancels or reschedules an </w:t>
            </w:r>
            <w:hyperlink r:id="rId503">
              <w:r w:rsidRPr="006D33AD">
                <w:rPr>
                  <w:iCs/>
                  <w:color w:val="0000FF"/>
                  <w:u w:val="single"/>
                </w:rPr>
                <w:t>Installation Visit</w:t>
              </w:r>
            </w:hyperlink>
            <w:r w:rsidRPr="006D33AD">
              <w:rPr>
                <w:iCs/>
              </w:rPr>
              <w:t>.  </w:t>
            </w:r>
          </w:p>
        </w:tc>
        <w:tc>
          <w:tcPr>
            <w:tcW w:w="1417" w:type="dxa"/>
          </w:tcPr>
          <w:p w14:paraId="5BF1E16E" w14:textId="48671CF9" w:rsidR="007319B5" w:rsidRPr="00D072FE" w:rsidRDefault="001269BA">
            <w:r>
              <w:t>AMI</w:t>
            </w:r>
          </w:p>
        </w:tc>
        <w:tc>
          <w:tcPr>
            <w:tcW w:w="1531" w:type="dxa"/>
          </w:tcPr>
          <w:p w14:paraId="696231AB" w14:textId="60B6B88F" w:rsidR="007319B5" w:rsidRPr="00D072FE" w:rsidRDefault="007319B5">
            <w:r>
              <w:t>ES</w:t>
            </w:r>
          </w:p>
        </w:tc>
        <w:tc>
          <w:tcPr>
            <w:tcW w:w="1417" w:type="dxa"/>
          </w:tcPr>
          <w:p w14:paraId="77185EDC" w14:textId="4D1099A9" w:rsidR="007319B5" w:rsidRPr="00D072FE" w:rsidRDefault="001269BA">
            <w:r>
              <w:t>EMO</w:t>
            </w:r>
          </w:p>
        </w:tc>
        <w:tc>
          <w:tcPr>
            <w:tcW w:w="1134" w:type="dxa"/>
          </w:tcPr>
          <w:p w14:paraId="7CFC13C8" w14:textId="77777777" w:rsidR="007319B5" w:rsidRPr="00D072FE" w:rsidRDefault="007319B5"/>
        </w:tc>
        <w:tc>
          <w:tcPr>
            <w:tcW w:w="1701" w:type="dxa"/>
          </w:tcPr>
          <w:p w14:paraId="31248A21" w14:textId="3C9D5867" w:rsidR="007319B5" w:rsidRPr="00D072FE" w:rsidRDefault="001269BA">
            <w:r>
              <w:t>ES</w:t>
            </w:r>
          </w:p>
        </w:tc>
      </w:tr>
      <w:tr w:rsidR="007319B5" w:rsidRPr="00D072FE" w14:paraId="6B932912" w14:textId="4D30BF9C" w:rsidTr="00A53EA1">
        <w:tc>
          <w:tcPr>
            <w:tcW w:w="6361" w:type="dxa"/>
          </w:tcPr>
          <w:p w14:paraId="41F39F08" w14:textId="56171664" w:rsidR="007319B5" w:rsidRPr="00B00C06" w:rsidRDefault="007319B5">
            <w:pPr>
              <w:pStyle w:val="ScheduleSectionL4"/>
              <w:widowControl w:val="0"/>
              <w:spacing w:after="0"/>
              <w:ind w:left="567"/>
              <w:jc w:val="left"/>
            </w:pPr>
            <w:r>
              <w:t xml:space="preserve">   (</w:t>
            </w:r>
            <w:r w:rsidR="0050066E">
              <w:t>k</w:t>
            </w:r>
            <w:r>
              <w:t>) the </w:t>
            </w:r>
            <w:hyperlink r:id="rId504">
              <w:r>
                <w:rPr>
                  <w:color w:val="0000FF"/>
                  <w:u w:val="single"/>
                </w:rPr>
                <w:t>Consumer</w:t>
              </w:r>
            </w:hyperlink>
            <w:r>
              <w:t> is informed about their rights in relation to the installation appointment, where relevant;</w:t>
            </w:r>
          </w:p>
        </w:tc>
        <w:tc>
          <w:tcPr>
            <w:tcW w:w="1417" w:type="dxa"/>
          </w:tcPr>
          <w:p w14:paraId="3A28E015" w14:textId="77777777" w:rsidR="007319B5" w:rsidRPr="00D072FE" w:rsidRDefault="007319B5"/>
        </w:tc>
        <w:tc>
          <w:tcPr>
            <w:tcW w:w="1531" w:type="dxa"/>
          </w:tcPr>
          <w:p w14:paraId="4D2947DD" w14:textId="77777777" w:rsidR="007319B5" w:rsidRPr="00D072FE" w:rsidRDefault="007319B5">
            <w:r>
              <w:t>ES</w:t>
            </w:r>
          </w:p>
        </w:tc>
        <w:tc>
          <w:tcPr>
            <w:tcW w:w="1417" w:type="dxa"/>
          </w:tcPr>
          <w:p w14:paraId="43B6D901" w14:textId="77777777" w:rsidR="007319B5" w:rsidRPr="00D072FE" w:rsidRDefault="007319B5"/>
        </w:tc>
        <w:tc>
          <w:tcPr>
            <w:tcW w:w="1134" w:type="dxa"/>
          </w:tcPr>
          <w:p w14:paraId="58AFCE88" w14:textId="77777777" w:rsidR="007319B5" w:rsidRPr="00D072FE" w:rsidRDefault="007319B5"/>
        </w:tc>
        <w:tc>
          <w:tcPr>
            <w:tcW w:w="1701" w:type="dxa"/>
          </w:tcPr>
          <w:p w14:paraId="6233AB98" w14:textId="341E0AB2" w:rsidR="007319B5" w:rsidRPr="00D072FE" w:rsidRDefault="00263696">
            <w:r>
              <w:t>ES</w:t>
            </w:r>
          </w:p>
        </w:tc>
      </w:tr>
      <w:tr w:rsidR="007319B5" w:rsidRPr="00D072FE" w14:paraId="15416C4D" w14:textId="77418D5A" w:rsidTr="00A53EA1">
        <w:tc>
          <w:tcPr>
            <w:tcW w:w="6361" w:type="dxa"/>
          </w:tcPr>
          <w:p w14:paraId="079B8670" w14:textId="01988CB1" w:rsidR="007319B5" w:rsidRPr="00B00C06" w:rsidRDefault="007319B5">
            <w:pPr>
              <w:pStyle w:val="ScheduleSectionL4"/>
              <w:widowControl w:val="0"/>
              <w:spacing w:after="0"/>
              <w:ind w:left="0" w:firstLine="0"/>
              <w:jc w:val="left"/>
            </w:pPr>
            <w:r>
              <w:rPr>
                <w:i/>
              </w:rPr>
              <w:t>Note: </w:t>
            </w:r>
            <w:r w:rsidR="00263696">
              <w:rPr>
                <w:i/>
              </w:rPr>
              <w:t>The above rights</w:t>
            </w:r>
            <w:r w:rsidRPr="00F3640A">
              <w:rPr>
                <w:i/>
              </w:rPr>
              <w:t xml:space="preserve"> is as may be set out in regulations made by the </w:t>
            </w:r>
            <w:hyperlink r:id="rId505">
              <w:r w:rsidRPr="00F3640A">
                <w:rPr>
                  <w:i/>
                  <w:color w:val="0000FF"/>
                  <w:u w:val="single"/>
                </w:rPr>
                <w:t>Authority</w:t>
              </w:r>
            </w:hyperlink>
            <w:r w:rsidRPr="00F3640A">
              <w:rPr>
                <w:i/>
              </w:rPr>
              <w:t> under section 33A, 33AA, 33AB, 33D or 47 of the </w:t>
            </w:r>
            <w:hyperlink r:id="rId506">
              <w:r w:rsidRPr="00F3640A">
                <w:rPr>
                  <w:i/>
                  <w:color w:val="0000FF"/>
                  <w:u w:val="single"/>
                </w:rPr>
                <w:t>Gas Act</w:t>
              </w:r>
            </w:hyperlink>
            <w:r w:rsidRPr="00F3640A">
              <w:rPr>
                <w:i/>
              </w:rPr>
              <w:t xml:space="preserve"> 1986 and/or section 39, 39A, 39B, 42A or 60 of the </w:t>
            </w:r>
            <w:hyperlink r:id="rId507">
              <w:r w:rsidRPr="00F3640A">
                <w:rPr>
                  <w:i/>
                  <w:color w:val="0000FF"/>
                  <w:u w:val="single"/>
                </w:rPr>
                <w:t>Electricity Act</w:t>
              </w:r>
            </w:hyperlink>
            <w:r w:rsidRPr="00F3640A">
              <w:rPr>
                <w:i/>
              </w:rPr>
              <w:t> 1989.</w:t>
            </w:r>
            <w:r>
              <w:rPr>
                <w:i/>
              </w:rPr>
              <w:t> </w:t>
            </w:r>
          </w:p>
        </w:tc>
        <w:tc>
          <w:tcPr>
            <w:tcW w:w="1417" w:type="dxa"/>
          </w:tcPr>
          <w:p w14:paraId="74812391" w14:textId="77777777" w:rsidR="007319B5" w:rsidRPr="00D072FE" w:rsidRDefault="007319B5"/>
        </w:tc>
        <w:tc>
          <w:tcPr>
            <w:tcW w:w="1531" w:type="dxa"/>
          </w:tcPr>
          <w:p w14:paraId="193E6A50" w14:textId="77777777" w:rsidR="007319B5" w:rsidRPr="00D072FE" w:rsidRDefault="007319B5">
            <w:r>
              <w:t>ES</w:t>
            </w:r>
          </w:p>
        </w:tc>
        <w:tc>
          <w:tcPr>
            <w:tcW w:w="1417" w:type="dxa"/>
          </w:tcPr>
          <w:p w14:paraId="0A8143A0" w14:textId="77777777" w:rsidR="007319B5" w:rsidRPr="00D072FE" w:rsidRDefault="007319B5"/>
        </w:tc>
        <w:tc>
          <w:tcPr>
            <w:tcW w:w="1134" w:type="dxa"/>
          </w:tcPr>
          <w:p w14:paraId="1C0C0C52" w14:textId="77777777" w:rsidR="007319B5" w:rsidRPr="00D072FE" w:rsidRDefault="007319B5"/>
        </w:tc>
        <w:tc>
          <w:tcPr>
            <w:tcW w:w="1701" w:type="dxa"/>
          </w:tcPr>
          <w:p w14:paraId="28D8A4E4" w14:textId="77777777" w:rsidR="007319B5" w:rsidRPr="00D072FE" w:rsidRDefault="007319B5"/>
        </w:tc>
      </w:tr>
      <w:tr w:rsidR="007319B5" w:rsidRPr="00D072FE" w14:paraId="06A6A71F" w14:textId="386B5B11" w:rsidTr="00A53EA1">
        <w:tc>
          <w:tcPr>
            <w:tcW w:w="6361" w:type="dxa"/>
          </w:tcPr>
          <w:p w14:paraId="09E47688" w14:textId="07F49D30" w:rsidR="007319B5" w:rsidRPr="00B00C06" w:rsidRDefault="007319B5">
            <w:pPr>
              <w:pStyle w:val="ScheduleSectionL3"/>
              <w:widowControl w:val="0"/>
              <w:spacing w:after="0"/>
              <w:ind w:left="567" w:hanging="567"/>
              <w:jc w:val="left"/>
            </w:pPr>
            <w:r>
              <w:t xml:space="preserve">   (</w:t>
            </w:r>
            <w:r w:rsidR="0050066E">
              <w:t>l</w:t>
            </w:r>
            <w:r>
              <w:t>) where appropriate, the </w:t>
            </w:r>
            <w:hyperlink r:id="rId508">
              <w:r>
                <w:rPr>
                  <w:color w:val="0000FF"/>
                  <w:u w:val="single"/>
                </w:rPr>
                <w:t>Consumer</w:t>
              </w:r>
            </w:hyperlink>
            <w:r>
              <w:t> is alerted to the </w:t>
            </w:r>
            <w:hyperlink r:id="rId509">
              <w:r>
                <w:rPr>
                  <w:color w:val="0000FF"/>
                  <w:u w:val="single"/>
                </w:rPr>
                <w:t>Energy Supplier</w:t>
              </w:r>
            </w:hyperlink>
            <w:r>
              <w:t>’s password scheme, for example </w:t>
            </w:r>
            <w:hyperlink r:id="rId510">
              <w:r>
                <w:rPr>
                  <w:color w:val="0000FF"/>
                  <w:u w:val="single"/>
                </w:rPr>
                <w:t>Consumer</w:t>
              </w:r>
            </w:hyperlink>
            <w:r>
              <w:t>s on the </w:t>
            </w:r>
            <w:hyperlink r:id="rId511" w:history="1">
              <w:r w:rsidRPr="004E60E6">
                <w:rPr>
                  <w:rStyle w:val="Hyperlink"/>
                  <w:color w:val="0000FF"/>
                </w:rPr>
                <w:t>Priority Services Register</w:t>
              </w:r>
            </w:hyperlink>
            <w:r>
              <w:t> or other circumstances where it appears appropriate;</w:t>
            </w:r>
          </w:p>
        </w:tc>
        <w:tc>
          <w:tcPr>
            <w:tcW w:w="1417" w:type="dxa"/>
          </w:tcPr>
          <w:p w14:paraId="1CA3E77F" w14:textId="7C0B9FF3" w:rsidR="007319B5" w:rsidRPr="00D072FE" w:rsidRDefault="009C3E52">
            <w:r>
              <w:t>AMI</w:t>
            </w:r>
          </w:p>
        </w:tc>
        <w:tc>
          <w:tcPr>
            <w:tcW w:w="1531" w:type="dxa"/>
          </w:tcPr>
          <w:p w14:paraId="56F4AD6E" w14:textId="5CD326FB" w:rsidR="007319B5" w:rsidRPr="00D072FE" w:rsidRDefault="007319B5">
            <w:r>
              <w:t xml:space="preserve">ES </w:t>
            </w:r>
          </w:p>
        </w:tc>
        <w:tc>
          <w:tcPr>
            <w:tcW w:w="1417" w:type="dxa"/>
          </w:tcPr>
          <w:p w14:paraId="03AE3AF1" w14:textId="15C00F7F" w:rsidR="007319B5" w:rsidRPr="00D072FE" w:rsidRDefault="009C3E52">
            <w:r>
              <w:t>EMO</w:t>
            </w:r>
          </w:p>
        </w:tc>
        <w:tc>
          <w:tcPr>
            <w:tcW w:w="1134" w:type="dxa"/>
          </w:tcPr>
          <w:p w14:paraId="4E17EB31" w14:textId="77777777" w:rsidR="007319B5" w:rsidRPr="00D072FE" w:rsidRDefault="007319B5"/>
        </w:tc>
        <w:tc>
          <w:tcPr>
            <w:tcW w:w="1701" w:type="dxa"/>
          </w:tcPr>
          <w:p w14:paraId="099160B6" w14:textId="4C425774" w:rsidR="007319B5" w:rsidRPr="00D072FE" w:rsidRDefault="009C3E52">
            <w:r>
              <w:t>ES</w:t>
            </w:r>
          </w:p>
        </w:tc>
      </w:tr>
      <w:tr w:rsidR="007319B5" w:rsidRPr="00D072FE" w14:paraId="39219699" w14:textId="4DF2BDBA" w:rsidTr="00A53EA1">
        <w:tc>
          <w:tcPr>
            <w:tcW w:w="6361" w:type="dxa"/>
          </w:tcPr>
          <w:p w14:paraId="42660E74" w14:textId="7C7328DC" w:rsidR="007319B5" w:rsidRPr="00B00C06" w:rsidRDefault="007319B5">
            <w:pPr>
              <w:pStyle w:val="ScheduleSectionL4"/>
              <w:widowControl w:val="0"/>
              <w:spacing w:after="0"/>
              <w:ind w:left="567"/>
              <w:jc w:val="left"/>
            </w:pPr>
            <w:r>
              <w:t xml:space="preserve">   (</w:t>
            </w:r>
            <w:r w:rsidR="0050066E">
              <w:t>m</w:t>
            </w:r>
            <w:r>
              <w:t>) its communications regarding the </w:t>
            </w:r>
            <w:hyperlink r:id="rId512">
              <w:r>
                <w:rPr>
                  <w:color w:val="0000FF"/>
                  <w:u w:val="single"/>
                </w:rPr>
                <w:t>Installation Visit</w:t>
              </w:r>
            </w:hyperlink>
            <w:r>
              <w:t> should clearly explain to the </w:t>
            </w:r>
            <w:hyperlink r:id="rId513">
              <w:r>
                <w:rPr>
                  <w:color w:val="0000FF"/>
                  <w:u w:val="single"/>
                </w:rPr>
                <w:t>Consumer</w:t>
              </w:r>
            </w:hyperlink>
            <w:r>
              <w:t> what the </w:t>
            </w:r>
            <w:hyperlink r:id="rId514">
              <w:r>
                <w:rPr>
                  <w:color w:val="0000FF"/>
                  <w:u w:val="single"/>
                </w:rPr>
                <w:t>Installation Visit</w:t>
              </w:r>
            </w:hyperlink>
            <w:r>
              <w:t> will entail (including the need for the </w:t>
            </w:r>
            <w:hyperlink r:id="rId515">
              <w:r>
                <w:rPr>
                  <w:color w:val="0000FF"/>
                  <w:u w:val="single"/>
                </w:rPr>
                <w:t>Consumer</w:t>
              </w:r>
            </w:hyperlink>
            <w:r>
              <w:t xml:space="preserve"> to be at </w:t>
            </w:r>
            <w:r w:rsidRPr="004E60E6">
              <w:t>the premises</w:t>
            </w:r>
            <w:r>
              <w:t>, an indication as to how long a typical </w:t>
            </w:r>
            <w:hyperlink r:id="rId516">
              <w:r>
                <w:rPr>
                  <w:color w:val="0000FF"/>
                  <w:u w:val="single"/>
                </w:rPr>
                <w:t>Installation Visit</w:t>
              </w:r>
            </w:hyperlink>
            <w:r>
              <w:t> takes, that safe access, working conditions, and access to the meter will be required, that the gas and/or electricity supply will be shut off, that the operation of the </w:t>
            </w:r>
            <w:hyperlink r:id="rId517">
              <w:r>
                <w:rPr>
                  <w:color w:val="0000FF"/>
                  <w:u w:val="single"/>
                </w:rPr>
                <w:t>Smart Metering System</w:t>
              </w:r>
            </w:hyperlink>
            <w:r>
              <w:t> will be demonstrated, and that </w:t>
            </w:r>
            <w:hyperlink r:id="rId518">
              <w:r>
                <w:rPr>
                  <w:color w:val="0000FF"/>
                  <w:u w:val="single"/>
                </w:rPr>
                <w:t>Energy Efficiency Guidance</w:t>
              </w:r>
            </w:hyperlink>
            <w:r>
              <w:t> will be offered);</w:t>
            </w:r>
          </w:p>
        </w:tc>
        <w:tc>
          <w:tcPr>
            <w:tcW w:w="1417" w:type="dxa"/>
          </w:tcPr>
          <w:p w14:paraId="604548D6" w14:textId="2129F904" w:rsidR="007319B5" w:rsidRPr="00D072FE" w:rsidRDefault="009C3E52">
            <w:r>
              <w:t>AMI</w:t>
            </w:r>
          </w:p>
        </w:tc>
        <w:tc>
          <w:tcPr>
            <w:tcW w:w="1531" w:type="dxa"/>
          </w:tcPr>
          <w:p w14:paraId="5D082BA2" w14:textId="2B8B4DA4" w:rsidR="007319B5" w:rsidRPr="00D072FE" w:rsidRDefault="007319B5">
            <w:r>
              <w:t xml:space="preserve">ES </w:t>
            </w:r>
          </w:p>
        </w:tc>
        <w:tc>
          <w:tcPr>
            <w:tcW w:w="1417" w:type="dxa"/>
          </w:tcPr>
          <w:p w14:paraId="1D7EC34A" w14:textId="27BDDC00" w:rsidR="007319B5" w:rsidRPr="00D072FE" w:rsidRDefault="009C3E52">
            <w:r>
              <w:t>EMO</w:t>
            </w:r>
          </w:p>
        </w:tc>
        <w:tc>
          <w:tcPr>
            <w:tcW w:w="1134" w:type="dxa"/>
          </w:tcPr>
          <w:p w14:paraId="2316B4C4" w14:textId="77777777" w:rsidR="007319B5" w:rsidRPr="00D072FE" w:rsidRDefault="007319B5"/>
        </w:tc>
        <w:tc>
          <w:tcPr>
            <w:tcW w:w="1701" w:type="dxa"/>
          </w:tcPr>
          <w:p w14:paraId="746575F6" w14:textId="56FB9B25" w:rsidR="007319B5" w:rsidRPr="00D072FE" w:rsidRDefault="009C3E52">
            <w:r>
              <w:t>ES</w:t>
            </w:r>
          </w:p>
        </w:tc>
      </w:tr>
      <w:tr w:rsidR="007319B5" w:rsidRPr="00D072FE" w14:paraId="1172C10A" w14:textId="3665D485" w:rsidTr="00A53EA1">
        <w:tc>
          <w:tcPr>
            <w:tcW w:w="6361" w:type="dxa"/>
          </w:tcPr>
          <w:p w14:paraId="589B4BCA" w14:textId="418F3116" w:rsidR="007319B5" w:rsidRPr="00B00C06" w:rsidRDefault="007319B5">
            <w:pPr>
              <w:pStyle w:val="ScheduleSectionL4"/>
              <w:widowControl w:val="0"/>
              <w:spacing w:after="0"/>
              <w:ind w:left="0" w:firstLine="0"/>
              <w:jc w:val="left"/>
            </w:pPr>
            <w:r>
              <w:rPr>
                <w:i/>
              </w:rPr>
              <w:t>Note: </w:t>
            </w:r>
            <w:r w:rsidR="009C3E52">
              <w:rPr>
                <w:i/>
              </w:rPr>
              <w:t>Section 7.1.4(m) may not apply</w:t>
            </w:r>
            <w:r w:rsidRPr="009343D2">
              <w:rPr>
                <w:i/>
              </w:rPr>
              <w:t xml:space="preserve"> for situations where work can be carried out without the </w:t>
            </w:r>
            <w:hyperlink r:id="rId519">
              <w:r w:rsidRPr="009343D2">
                <w:rPr>
                  <w:i/>
                  <w:color w:val="0000FF"/>
                  <w:u w:val="single"/>
                </w:rPr>
                <w:t>Consumer</w:t>
              </w:r>
            </w:hyperlink>
            <w:r w:rsidRPr="009343D2">
              <w:rPr>
                <w:i/>
              </w:rPr>
              <w:t xml:space="preserve"> being present, for </w:t>
            </w:r>
            <w:r w:rsidRPr="009343D2">
              <w:rPr>
                <w:i/>
              </w:rPr>
              <w:lastRenderedPageBreak/>
              <w:t>example; the replacement of tampered meters</w:t>
            </w:r>
            <w:r w:rsidR="00BF46F7">
              <w:rPr>
                <w:i/>
              </w:rPr>
              <w:t xml:space="preserve">, </w:t>
            </w:r>
            <w:r w:rsidR="00BF46F7">
              <w:rPr>
                <w:i/>
                <w:color w:val="000000"/>
              </w:rPr>
              <w:t>involuntary prepayment installations for non-payment</w:t>
            </w:r>
            <w:r w:rsidRPr="009343D2">
              <w:rPr>
                <w:i/>
              </w:rPr>
              <w:t xml:space="preserve"> or aspects of an </w:t>
            </w:r>
            <w:hyperlink r:id="rId520">
              <w:r w:rsidRPr="009343D2">
                <w:rPr>
                  <w:i/>
                  <w:color w:val="0000FF"/>
                  <w:u w:val="single"/>
                </w:rPr>
                <w:t>Installation Visit</w:t>
              </w:r>
            </w:hyperlink>
            <w:r w:rsidRPr="009343D2">
              <w:rPr>
                <w:i/>
              </w:rPr>
              <w:t> carried out in </w:t>
            </w:r>
            <w:hyperlink r:id="rId521">
              <w:r w:rsidRPr="009343D2">
                <w:rPr>
                  <w:i/>
                  <w:color w:val="0000FF"/>
                  <w:u w:val="single"/>
                </w:rPr>
                <w:t>Proactive Install and Leave</w:t>
              </w:r>
            </w:hyperlink>
            <w:r>
              <w:rPr>
                <w:i/>
              </w:rPr>
              <w:t> instances.</w:t>
            </w:r>
          </w:p>
        </w:tc>
        <w:tc>
          <w:tcPr>
            <w:tcW w:w="1417" w:type="dxa"/>
          </w:tcPr>
          <w:p w14:paraId="58B766EA" w14:textId="22808B58" w:rsidR="007319B5" w:rsidRPr="00D072FE" w:rsidRDefault="009C3E52">
            <w:r>
              <w:lastRenderedPageBreak/>
              <w:t>AMI</w:t>
            </w:r>
          </w:p>
        </w:tc>
        <w:tc>
          <w:tcPr>
            <w:tcW w:w="1531" w:type="dxa"/>
          </w:tcPr>
          <w:p w14:paraId="0EF3F361" w14:textId="78B4222F" w:rsidR="007319B5" w:rsidRPr="00D072FE" w:rsidRDefault="007319B5">
            <w:r>
              <w:t>ES</w:t>
            </w:r>
          </w:p>
        </w:tc>
        <w:tc>
          <w:tcPr>
            <w:tcW w:w="1417" w:type="dxa"/>
          </w:tcPr>
          <w:p w14:paraId="3FCC97F2" w14:textId="5381CA73" w:rsidR="007319B5" w:rsidRPr="00D072FE" w:rsidRDefault="009C3E52">
            <w:r>
              <w:t>EMO</w:t>
            </w:r>
          </w:p>
        </w:tc>
        <w:tc>
          <w:tcPr>
            <w:tcW w:w="1134" w:type="dxa"/>
          </w:tcPr>
          <w:p w14:paraId="26EDF23C" w14:textId="77777777" w:rsidR="007319B5" w:rsidRPr="00D072FE" w:rsidRDefault="007319B5"/>
        </w:tc>
        <w:tc>
          <w:tcPr>
            <w:tcW w:w="1701" w:type="dxa"/>
          </w:tcPr>
          <w:p w14:paraId="7B96C290" w14:textId="76E3F97B" w:rsidR="007319B5" w:rsidRPr="00D072FE" w:rsidRDefault="007319B5"/>
        </w:tc>
      </w:tr>
      <w:tr w:rsidR="007319B5" w:rsidRPr="00D072FE" w14:paraId="33FAF9E5" w14:textId="0E741E2C" w:rsidTr="00A53EA1">
        <w:tc>
          <w:tcPr>
            <w:tcW w:w="6361" w:type="dxa"/>
          </w:tcPr>
          <w:p w14:paraId="7A645CEB" w14:textId="628E09F5" w:rsidR="007319B5" w:rsidRPr="00B00C06" w:rsidRDefault="007319B5">
            <w:pPr>
              <w:pStyle w:val="ScheduleSectionL4"/>
              <w:widowControl w:val="0"/>
              <w:spacing w:after="0"/>
              <w:ind w:left="567"/>
              <w:jc w:val="left"/>
            </w:pPr>
            <w:r>
              <w:t xml:space="preserve">   (</w:t>
            </w:r>
            <w:r w:rsidR="0050066E">
              <w:t>n</w:t>
            </w:r>
            <w:r>
              <w:t>) where both fuels are supplied by one </w:t>
            </w:r>
            <w:hyperlink r:id="rId522">
              <w:r>
                <w:rPr>
                  <w:color w:val="0000FF"/>
                  <w:u w:val="single"/>
                </w:rPr>
                <w:t>Energy Supplier</w:t>
              </w:r>
            </w:hyperlink>
            <w:r>
              <w:t> (or </w:t>
            </w:r>
            <w:hyperlink r:id="rId523">
              <w:r>
                <w:rPr>
                  <w:color w:val="0000FF"/>
                  <w:u w:val="single"/>
                </w:rPr>
                <w:t>Energy Supplier</w:t>
              </w:r>
            </w:hyperlink>
            <w:r>
              <w:t>s in the same </w:t>
            </w:r>
            <w:hyperlink r:id="rId524">
              <w:r>
                <w:rPr>
                  <w:color w:val="0000FF"/>
                  <w:u w:val="single"/>
                </w:rPr>
                <w:t>Energy Company Corporate Group</w:t>
              </w:r>
            </w:hyperlink>
            <w:r>
              <w:t>), all reasonable steps shall be taken to exchange both meters at the same </w:t>
            </w:r>
            <w:hyperlink r:id="rId525">
              <w:r>
                <w:rPr>
                  <w:color w:val="0000FF"/>
                  <w:u w:val="single"/>
                </w:rPr>
                <w:t>Installation Visit</w:t>
              </w:r>
            </w:hyperlink>
            <w:r>
              <w:t>. In instances where this may not be possible, the </w:t>
            </w:r>
            <w:hyperlink r:id="rId526">
              <w:r>
                <w:rPr>
                  <w:color w:val="0000FF"/>
                  <w:u w:val="single"/>
                </w:rPr>
                <w:t>Energy Supplier</w:t>
              </w:r>
            </w:hyperlink>
            <w:r>
              <w:t> will provide an explanation to the </w:t>
            </w:r>
            <w:hyperlink r:id="rId527">
              <w:r>
                <w:rPr>
                  <w:color w:val="0000FF"/>
                  <w:u w:val="single"/>
                </w:rPr>
                <w:t>Consumer</w:t>
              </w:r>
            </w:hyperlink>
            <w:r>
              <w:t> and advise what will happen;</w:t>
            </w:r>
            <w:r w:rsidR="00EC2EB7">
              <w:t xml:space="preserve"> and</w:t>
            </w:r>
          </w:p>
        </w:tc>
        <w:tc>
          <w:tcPr>
            <w:tcW w:w="1417" w:type="dxa"/>
          </w:tcPr>
          <w:p w14:paraId="774D9DBA" w14:textId="77777777" w:rsidR="007319B5" w:rsidRPr="00D072FE" w:rsidRDefault="007319B5"/>
        </w:tc>
        <w:tc>
          <w:tcPr>
            <w:tcW w:w="1531" w:type="dxa"/>
          </w:tcPr>
          <w:p w14:paraId="77A8DA3C" w14:textId="77777777" w:rsidR="007319B5" w:rsidRPr="00D072FE" w:rsidRDefault="007319B5">
            <w:r>
              <w:t>ES</w:t>
            </w:r>
          </w:p>
        </w:tc>
        <w:tc>
          <w:tcPr>
            <w:tcW w:w="1417" w:type="dxa"/>
          </w:tcPr>
          <w:p w14:paraId="23C91EC5" w14:textId="77777777" w:rsidR="007319B5" w:rsidRPr="00D072FE" w:rsidRDefault="007319B5"/>
        </w:tc>
        <w:tc>
          <w:tcPr>
            <w:tcW w:w="1134" w:type="dxa"/>
          </w:tcPr>
          <w:p w14:paraId="75AE1F7D" w14:textId="77777777" w:rsidR="007319B5" w:rsidRPr="00D072FE" w:rsidRDefault="007319B5"/>
        </w:tc>
        <w:tc>
          <w:tcPr>
            <w:tcW w:w="1701" w:type="dxa"/>
          </w:tcPr>
          <w:p w14:paraId="17B637E8" w14:textId="3CED9259" w:rsidR="007319B5" w:rsidRPr="00D072FE" w:rsidRDefault="00EC2EB7">
            <w:r>
              <w:t>ES</w:t>
            </w:r>
          </w:p>
        </w:tc>
      </w:tr>
      <w:tr w:rsidR="007319B5" w:rsidRPr="00D072FE" w14:paraId="47AB2BD9" w14:textId="0B455459" w:rsidTr="00A53EA1">
        <w:tc>
          <w:tcPr>
            <w:tcW w:w="6361" w:type="dxa"/>
          </w:tcPr>
          <w:p w14:paraId="3E5186DB" w14:textId="0EBE055D" w:rsidR="007319B5" w:rsidRPr="00B00C06" w:rsidRDefault="007319B5">
            <w:pPr>
              <w:pStyle w:val="ScheduleSectionL4"/>
              <w:widowControl w:val="0"/>
              <w:spacing w:after="0"/>
              <w:ind w:left="567"/>
              <w:jc w:val="left"/>
            </w:pPr>
            <w:r>
              <w:t xml:space="preserve">   (</w:t>
            </w:r>
            <w:r w:rsidR="0050066E">
              <w:t>o</w:t>
            </w:r>
            <w:r>
              <w:t>) at sites where different </w:t>
            </w:r>
            <w:hyperlink r:id="rId528">
              <w:r>
                <w:rPr>
                  <w:color w:val="0000FF"/>
                  <w:u w:val="single"/>
                </w:rPr>
                <w:t>Energy Supplier</w:t>
              </w:r>
            </w:hyperlink>
            <w:r>
              <w:t>s (that are not in the same </w:t>
            </w:r>
            <w:hyperlink r:id="rId529">
              <w:r>
                <w:rPr>
                  <w:color w:val="0000FF"/>
                  <w:u w:val="single"/>
                </w:rPr>
                <w:t>Energy Company Corporate Group</w:t>
              </w:r>
            </w:hyperlink>
            <w:r>
              <w:t>) supply the electricity and gas, the </w:t>
            </w:r>
            <w:hyperlink r:id="rId530">
              <w:r>
                <w:rPr>
                  <w:color w:val="0000FF"/>
                  <w:u w:val="single"/>
                </w:rPr>
                <w:t>Energy Supplier</w:t>
              </w:r>
            </w:hyperlink>
            <w:r>
              <w:t> will advise the </w:t>
            </w:r>
            <w:hyperlink r:id="rId531">
              <w:r>
                <w:rPr>
                  <w:color w:val="0000FF"/>
                  <w:u w:val="single"/>
                </w:rPr>
                <w:t>Consumer</w:t>
              </w:r>
            </w:hyperlink>
            <w:r>
              <w:t> that the installation of the </w:t>
            </w:r>
            <w:hyperlink r:id="rId532">
              <w:r>
                <w:rPr>
                  <w:color w:val="0000FF"/>
                  <w:u w:val="single"/>
                </w:rPr>
                <w:t>Smart Metering System</w:t>
              </w:r>
            </w:hyperlink>
            <w:r>
              <w:t> may be undertaken on two separate </w:t>
            </w:r>
            <w:hyperlink r:id="rId533">
              <w:r>
                <w:rPr>
                  <w:color w:val="0000FF"/>
                  <w:u w:val="single"/>
                </w:rPr>
                <w:t>Installation Visit</w:t>
              </w:r>
            </w:hyperlink>
            <w:r>
              <w:t>s, which meter they are replacing and that the individual </w:t>
            </w:r>
            <w:hyperlink r:id="rId534">
              <w:r>
                <w:rPr>
                  <w:color w:val="0000FF"/>
                  <w:u w:val="single"/>
                </w:rPr>
                <w:t>Energy Supplier</w:t>
              </w:r>
            </w:hyperlink>
            <w:r>
              <w:t>s will make their own contact arrangements</w:t>
            </w:r>
            <w:r w:rsidR="00EC2EB7">
              <w:t xml:space="preserve">. </w:t>
            </w:r>
          </w:p>
        </w:tc>
        <w:tc>
          <w:tcPr>
            <w:tcW w:w="1417" w:type="dxa"/>
          </w:tcPr>
          <w:p w14:paraId="58AF5008" w14:textId="77777777" w:rsidR="007319B5" w:rsidRPr="00D072FE" w:rsidRDefault="007319B5"/>
        </w:tc>
        <w:tc>
          <w:tcPr>
            <w:tcW w:w="1531" w:type="dxa"/>
          </w:tcPr>
          <w:p w14:paraId="589E1FE4" w14:textId="77777777" w:rsidR="007319B5" w:rsidRPr="00D072FE" w:rsidRDefault="007319B5">
            <w:r>
              <w:t>ES</w:t>
            </w:r>
          </w:p>
        </w:tc>
        <w:tc>
          <w:tcPr>
            <w:tcW w:w="1417" w:type="dxa"/>
          </w:tcPr>
          <w:p w14:paraId="453A57A0" w14:textId="77777777" w:rsidR="007319B5" w:rsidRPr="00D072FE" w:rsidRDefault="007319B5"/>
        </w:tc>
        <w:tc>
          <w:tcPr>
            <w:tcW w:w="1134" w:type="dxa"/>
          </w:tcPr>
          <w:p w14:paraId="6A40813F" w14:textId="77777777" w:rsidR="007319B5" w:rsidRPr="00D072FE" w:rsidRDefault="007319B5"/>
        </w:tc>
        <w:tc>
          <w:tcPr>
            <w:tcW w:w="1701" w:type="dxa"/>
          </w:tcPr>
          <w:p w14:paraId="7DC183C4" w14:textId="56506427" w:rsidR="007319B5" w:rsidRPr="00D072FE" w:rsidRDefault="00EC2EB7">
            <w:r>
              <w:t>ES</w:t>
            </w:r>
          </w:p>
        </w:tc>
      </w:tr>
      <w:tr w:rsidR="007319B5" w:rsidRPr="00D072FE" w14:paraId="772EBBCB" w14:textId="5D69BD79" w:rsidTr="00A53EA1">
        <w:tc>
          <w:tcPr>
            <w:tcW w:w="6361" w:type="dxa"/>
          </w:tcPr>
          <w:p w14:paraId="0CBDF522" w14:textId="023AD7F9" w:rsidR="007319B5" w:rsidRPr="00B00C06" w:rsidRDefault="00EC2EB7">
            <w:pPr>
              <w:pStyle w:val="ScheduleSectionL3"/>
              <w:widowControl w:val="0"/>
              <w:spacing w:after="0"/>
              <w:ind w:left="0" w:firstLine="0"/>
              <w:jc w:val="left"/>
            </w:pPr>
            <w:r>
              <w:t>7.1.5</w:t>
            </w:r>
            <w:r w:rsidR="007319B5">
              <w:t xml:space="preserve"> When arranging an appointment for an </w:t>
            </w:r>
            <w:hyperlink r:id="rId535">
              <w:r w:rsidR="007319B5">
                <w:rPr>
                  <w:color w:val="0000FF"/>
                  <w:u w:val="single"/>
                </w:rPr>
                <w:t>Installation Visit</w:t>
              </w:r>
            </w:hyperlink>
            <w:r w:rsidR="007319B5">
              <w:t xml:space="preserve">, all reasonable endeavours </w:t>
            </w:r>
            <w:r>
              <w:t xml:space="preserve">shall </w:t>
            </w:r>
            <w:r w:rsidR="007319B5">
              <w:t xml:space="preserve">be used </w:t>
            </w:r>
            <w:r w:rsidR="00150E33">
              <w:t xml:space="preserve">as specified in the Energy Supplier Standard Licence Conditions </w:t>
            </w:r>
            <w:r w:rsidR="007319B5">
              <w:t>to identify whether the </w:t>
            </w:r>
            <w:hyperlink r:id="rId536">
              <w:r w:rsidR="007319B5">
                <w:rPr>
                  <w:color w:val="0000FF"/>
                  <w:u w:val="single"/>
                </w:rPr>
                <w:t>Consumer</w:t>
              </w:r>
            </w:hyperlink>
            <w:r w:rsidR="007319B5">
              <w:t> has specific needs, where appropriate, the installation appointment should be arranged with the carer or the person with legal responsibility over the </w:t>
            </w:r>
            <w:hyperlink r:id="rId537">
              <w:r w:rsidR="007319B5">
                <w:rPr>
                  <w:color w:val="0000FF"/>
                  <w:u w:val="single"/>
                </w:rPr>
                <w:t>Consumer</w:t>
              </w:r>
            </w:hyperlink>
            <w:r w:rsidR="007319B5">
              <w:t>, and they should be present during the </w:t>
            </w:r>
            <w:hyperlink r:id="rId538">
              <w:r w:rsidR="007319B5">
                <w:rPr>
                  <w:color w:val="0000FF"/>
                  <w:u w:val="single"/>
                </w:rPr>
                <w:t>Installation Visit</w:t>
              </w:r>
            </w:hyperlink>
            <w:r w:rsidR="007319B5">
              <w:t> (if required or requested by the </w:t>
            </w:r>
            <w:hyperlink r:id="rId539">
              <w:r w:rsidR="007319B5">
                <w:rPr>
                  <w:color w:val="0000FF"/>
                  <w:u w:val="single"/>
                </w:rPr>
                <w:t>Consumer</w:t>
              </w:r>
            </w:hyperlink>
            <w:r w:rsidR="007319B5">
              <w:t>).</w:t>
            </w:r>
          </w:p>
        </w:tc>
        <w:tc>
          <w:tcPr>
            <w:tcW w:w="1417" w:type="dxa"/>
          </w:tcPr>
          <w:p w14:paraId="6E71CFE6" w14:textId="77777777" w:rsidR="007319B5" w:rsidRPr="00D072FE" w:rsidRDefault="007319B5"/>
        </w:tc>
        <w:tc>
          <w:tcPr>
            <w:tcW w:w="1531" w:type="dxa"/>
          </w:tcPr>
          <w:p w14:paraId="1F418D63" w14:textId="77777777" w:rsidR="007319B5" w:rsidRPr="00D072FE" w:rsidRDefault="007319B5">
            <w:r>
              <w:t>ES</w:t>
            </w:r>
          </w:p>
        </w:tc>
        <w:tc>
          <w:tcPr>
            <w:tcW w:w="1417" w:type="dxa"/>
          </w:tcPr>
          <w:p w14:paraId="30D9D8EC" w14:textId="77777777" w:rsidR="007319B5" w:rsidRPr="00D072FE" w:rsidRDefault="007319B5"/>
        </w:tc>
        <w:tc>
          <w:tcPr>
            <w:tcW w:w="1134" w:type="dxa"/>
          </w:tcPr>
          <w:p w14:paraId="306393ED" w14:textId="77777777" w:rsidR="007319B5" w:rsidRPr="00D072FE" w:rsidRDefault="007319B5"/>
        </w:tc>
        <w:tc>
          <w:tcPr>
            <w:tcW w:w="1701" w:type="dxa"/>
          </w:tcPr>
          <w:p w14:paraId="3C96A240" w14:textId="24A7F0D3" w:rsidR="007319B5" w:rsidRPr="00D072FE" w:rsidRDefault="00EC2EB7">
            <w:r>
              <w:t>ES</w:t>
            </w:r>
          </w:p>
        </w:tc>
      </w:tr>
    </w:tbl>
    <w:p w14:paraId="6C3188EF" w14:textId="77777777" w:rsidR="00693D22" w:rsidRDefault="00693D22" w:rsidP="00064F14"/>
    <w:p w14:paraId="7097BFD4" w14:textId="77777777" w:rsidR="00D049F0" w:rsidRPr="00A25AD4" w:rsidRDefault="00D049F0" w:rsidP="00064F14"/>
    <w:p w14:paraId="6F77DFEE" w14:textId="263E1D38" w:rsidR="003602E9" w:rsidRPr="00B00C06" w:rsidRDefault="005C39A0" w:rsidP="001C174A">
      <w:pPr>
        <w:pStyle w:val="ScheduleSectionL2"/>
        <w:widowControl w:val="0"/>
        <w:spacing w:after="320"/>
        <w:ind w:left="720"/>
        <w:jc w:val="left"/>
      </w:pPr>
      <w:r w:rsidRPr="001C174A">
        <w:rPr>
          <w:bCs/>
        </w:rPr>
        <w:lastRenderedPageBreak/>
        <w:t>7.2</w:t>
      </w:r>
      <w:r>
        <w:rPr>
          <w:b/>
        </w:rPr>
        <w:t xml:space="preserve"> </w:t>
      </w:r>
      <w:r w:rsidR="003602E9">
        <w:rPr>
          <w:b/>
        </w:rPr>
        <w:t>Communications</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295966" w:rsidRPr="00D072FE" w14:paraId="1B3D1679" w14:textId="3FEF285A" w:rsidTr="001C174A">
        <w:trPr>
          <w:trHeight w:val="808"/>
        </w:trPr>
        <w:tc>
          <w:tcPr>
            <w:tcW w:w="6361" w:type="dxa"/>
          </w:tcPr>
          <w:p w14:paraId="64D6AE30" w14:textId="77777777" w:rsidR="00876131" w:rsidRPr="00D072FE" w:rsidRDefault="00876131">
            <w:pPr>
              <w:pStyle w:val="Heading1"/>
              <w:jc w:val="left"/>
              <w:rPr>
                <w:b w:val="0"/>
                <w:bCs/>
                <w:color w:val="auto"/>
                <w:sz w:val="20"/>
                <w:szCs w:val="20"/>
              </w:rPr>
            </w:pPr>
          </w:p>
        </w:tc>
        <w:tc>
          <w:tcPr>
            <w:tcW w:w="1417" w:type="dxa"/>
          </w:tcPr>
          <w:p w14:paraId="1AE543AD" w14:textId="486D04C4" w:rsidR="00876131" w:rsidRPr="00750F49" w:rsidRDefault="00876131">
            <w:pPr>
              <w:jc w:val="left"/>
              <w:rPr>
                <w:szCs w:val="22"/>
              </w:rPr>
            </w:pPr>
            <w:r>
              <w:t xml:space="preserve">Gas </w:t>
            </w:r>
            <w:r w:rsidR="001D231C" w:rsidRPr="00EA643D">
              <w:rPr>
                <w:szCs w:val="22"/>
              </w:rPr>
              <w:t>Involvement</w:t>
            </w:r>
          </w:p>
        </w:tc>
        <w:tc>
          <w:tcPr>
            <w:tcW w:w="1417" w:type="dxa"/>
          </w:tcPr>
          <w:p w14:paraId="68620E53" w14:textId="5615EA6E" w:rsidR="00876131" w:rsidRPr="00750F49" w:rsidRDefault="00876131">
            <w:pPr>
              <w:jc w:val="left"/>
              <w:rPr>
                <w:szCs w:val="22"/>
              </w:rPr>
            </w:pPr>
            <w:r>
              <w:t xml:space="preserve">Smart </w:t>
            </w:r>
            <w:r w:rsidR="001D231C" w:rsidRPr="00EA643D">
              <w:rPr>
                <w:szCs w:val="22"/>
              </w:rPr>
              <w:t>Involvement</w:t>
            </w:r>
          </w:p>
        </w:tc>
        <w:tc>
          <w:tcPr>
            <w:tcW w:w="1417" w:type="dxa"/>
          </w:tcPr>
          <w:p w14:paraId="14CC7520" w14:textId="0F6452E6" w:rsidR="00876131" w:rsidRPr="00750F49" w:rsidRDefault="00876131">
            <w:pPr>
              <w:jc w:val="left"/>
              <w:rPr>
                <w:szCs w:val="22"/>
              </w:rPr>
            </w:pPr>
            <w:r>
              <w:t xml:space="preserve">Electricity </w:t>
            </w:r>
            <w:r w:rsidR="001D231C" w:rsidRPr="00064F14">
              <w:rPr>
                <w:szCs w:val="22"/>
              </w:rPr>
              <w:t>Involvement</w:t>
            </w:r>
          </w:p>
        </w:tc>
        <w:tc>
          <w:tcPr>
            <w:tcW w:w="1134" w:type="dxa"/>
          </w:tcPr>
          <w:p w14:paraId="02B6007B" w14:textId="77777777" w:rsidR="00876131" w:rsidRPr="00750F49" w:rsidRDefault="00876131">
            <w:pPr>
              <w:jc w:val="left"/>
              <w:rPr>
                <w:szCs w:val="22"/>
              </w:rPr>
            </w:pPr>
            <w:r>
              <w:t>Work Category</w:t>
            </w:r>
          </w:p>
        </w:tc>
        <w:tc>
          <w:tcPr>
            <w:tcW w:w="1701" w:type="dxa"/>
          </w:tcPr>
          <w:p w14:paraId="54EBDF5C" w14:textId="3CF5CDFB" w:rsidR="00876131" w:rsidRDefault="003F0E19">
            <w:pPr>
              <w:jc w:val="left"/>
            </w:pPr>
            <w:r w:rsidRPr="0050013D">
              <w:rPr>
                <w:szCs w:val="22"/>
              </w:rPr>
              <w:t>Auditable Party</w:t>
            </w:r>
          </w:p>
        </w:tc>
      </w:tr>
      <w:tr w:rsidR="00295966" w:rsidRPr="00D072FE" w14:paraId="54489EC4" w14:textId="3FD60E82" w:rsidTr="001C174A">
        <w:trPr>
          <w:trHeight w:val="808"/>
        </w:trPr>
        <w:tc>
          <w:tcPr>
            <w:tcW w:w="6361" w:type="dxa"/>
          </w:tcPr>
          <w:p w14:paraId="207F3133" w14:textId="3CFF0140" w:rsidR="00055105" w:rsidRPr="00064F14" w:rsidRDefault="00055105" w:rsidP="00055105">
            <w:pPr>
              <w:pStyle w:val="Heading1"/>
              <w:jc w:val="left"/>
              <w:rPr>
                <w:rFonts w:eastAsia="Calibri"/>
                <w:b w:val="0"/>
                <w:color w:val="0000FF"/>
                <w:sz w:val="22"/>
                <w:szCs w:val="22"/>
              </w:rPr>
            </w:pPr>
            <w:bookmarkStart w:id="107" w:name="_Toc211870415"/>
            <w:bookmarkStart w:id="108" w:name="_Toc211870841"/>
            <w:bookmarkStart w:id="109" w:name="_Toc211871359"/>
            <w:r w:rsidRPr="00064F14">
              <w:rPr>
                <w:rFonts w:eastAsia="Calibri"/>
                <w:b w:val="0"/>
                <w:color w:val="auto"/>
                <w:sz w:val="22"/>
                <w:szCs w:val="22"/>
              </w:rPr>
              <w:t>7.2.1 All interactions with the </w:t>
            </w:r>
            <w:hyperlink r:id="rId540" w:history="1">
              <w:r w:rsidRPr="00064F14">
                <w:rPr>
                  <w:rFonts w:eastAsia="Calibri"/>
                  <w:b w:val="0"/>
                  <w:bCs/>
                  <w:color w:val="0000FF"/>
                  <w:sz w:val="22"/>
                  <w:szCs w:val="22"/>
                  <w:u w:val="single"/>
                </w:rPr>
                <w:t>Consumer</w:t>
              </w:r>
            </w:hyperlink>
            <w:r w:rsidRPr="00064F14">
              <w:rPr>
                <w:rFonts w:eastAsia="Calibri"/>
                <w:b w:val="0"/>
                <w:color w:val="auto"/>
                <w:sz w:val="22"/>
                <w:szCs w:val="22"/>
              </w:rPr>
              <w:t> in relation to the </w:t>
            </w:r>
            <w:hyperlink r:id="rId541" w:history="1">
              <w:r w:rsidRPr="00064F14">
                <w:rPr>
                  <w:rFonts w:eastAsia="Calibri"/>
                  <w:b w:val="0"/>
                  <w:bCs/>
                  <w:color w:val="0000FF"/>
                  <w:sz w:val="22"/>
                  <w:szCs w:val="28"/>
                  <w:u w:val="single"/>
                </w:rPr>
                <w:t>Installation Visit</w:t>
              </w:r>
              <w:r w:rsidRPr="00064F14">
                <w:rPr>
                  <w:rStyle w:val="Hyperlink"/>
                  <w:rFonts w:eastAsia="Calibri"/>
                  <w:u w:val="none"/>
                </w:rPr>
                <w:t> </w:t>
              </w:r>
            </w:hyperlink>
            <w:r w:rsidRPr="00064F14">
              <w:rPr>
                <w:rFonts w:eastAsia="Calibri"/>
                <w:b w:val="0"/>
                <w:color w:val="auto"/>
                <w:sz w:val="22"/>
                <w:szCs w:val="22"/>
              </w:rPr>
              <w:t>(verbal or written) must follow the principles as set out in this section 7.2.</w:t>
            </w:r>
            <w:bookmarkEnd w:id="107"/>
            <w:bookmarkEnd w:id="108"/>
            <w:bookmarkEnd w:id="109"/>
          </w:p>
        </w:tc>
        <w:tc>
          <w:tcPr>
            <w:tcW w:w="1417" w:type="dxa"/>
          </w:tcPr>
          <w:p w14:paraId="4A8F2680" w14:textId="77777777" w:rsidR="00055105" w:rsidRPr="00064F14" w:rsidRDefault="00055105" w:rsidP="00055105">
            <w:pPr>
              <w:jc w:val="left"/>
              <w:rPr>
                <w:rFonts w:eastAsia="Calibri"/>
                <w:color w:val="0000FF"/>
                <w:szCs w:val="22"/>
                <w:u w:val="single"/>
              </w:rPr>
            </w:pPr>
          </w:p>
        </w:tc>
        <w:tc>
          <w:tcPr>
            <w:tcW w:w="1417" w:type="dxa"/>
          </w:tcPr>
          <w:p w14:paraId="70C4E672" w14:textId="407104D8" w:rsidR="00055105" w:rsidRPr="00064F14" w:rsidRDefault="00055105" w:rsidP="00055105">
            <w:pPr>
              <w:jc w:val="left"/>
              <w:rPr>
                <w:rFonts w:eastAsia="Calibri"/>
                <w:color w:val="0000FF"/>
                <w:szCs w:val="22"/>
              </w:rPr>
            </w:pPr>
            <w:r w:rsidRPr="00064F14">
              <w:rPr>
                <w:rFonts w:eastAsia="Calibri"/>
                <w:color w:val="000000" w:themeColor="text1"/>
                <w:szCs w:val="22"/>
              </w:rPr>
              <w:t>ES</w:t>
            </w:r>
          </w:p>
        </w:tc>
        <w:tc>
          <w:tcPr>
            <w:tcW w:w="1417" w:type="dxa"/>
          </w:tcPr>
          <w:p w14:paraId="4CC99D79" w14:textId="77777777" w:rsidR="00055105" w:rsidRPr="00064F14" w:rsidRDefault="00055105" w:rsidP="00055105">
            <w:pPr>
              <w:jc w:val="left"/>
              <w:rPr>
                <w:rFonts w:eastAsia="Calibri"/>
                <w:color w:val="0000FF"/>
                <w:szCs w:val="22"/>
                <w:u w:val="single"/>
              </w:rPr>
            </w:pPr>
          </w:p>
        </w:tc>
        <w:tc>
          <w:tcPr>
            <w:tcW w:w="1134" w:type="dxa"/>
          </w:tcPr>
          <w:p w14:paraId="6DAB00BF" w14:textId="77777777" w:rsidR="00055105" w:rsidRPr="00064F14" w:rsidRDefault="00055105" w:rsidP="00055105">
            <w:pPr>
              <w:jc w:val="left"/>
              <w:rPr>
                <w:rFonts w:eastAsia="Calibri"/>
                <w:color w:val="0000FF"/>
                <w:szCs w:val="22"/>
                <w:u w:val="single"/>
              </w:rPr>
            </w:pPr>
          </w:p>
        </w:tc>
        <w:tc>
          <w:tcPr>
            <w:tcW w:w="1701" w:type="dxa"/>
          </w:tcPr>
          <w:p w14:paraId="11F75C9C" w14:textId="4D5B474A" w:rsidR="00055105" w:rsidRPr="00064F14" w:rsidRDefault="003F0E19" w:rsidP="00055105">
            <w:pPr>
              <w:jc w:val="left"/>
              <w:rPr>
                <w:rFonts w:eastAsia="Calibri"/>
                <w:color w:val="0000FF"/>
                <w:szCs w:val="22"/>
                <w:u w:val="single"/>
              </w:rPr>
            </w:pPr>
            <w:r>
              <w:rPr>
                <w:szCs w:val="22"/>
              </w:rPr>
              <w:t>ES</w:t>
            </w:r>
          </w:p>
        </w:tc>
      </w:tr>
      <w:tr w:rsidR="00295966" w:rsidRPr="00D072FE" w14:paraId="4C5D4653" w14:textId="0A2223CD" w:rsidTr="001C174A">
        <w:tc>
          <w:tcPr>
            <w:tcW w:w="6361" w:type="dxa"/>
          </w:tcPr>
          <w:p w14:paraId="1193E4BF" w14:textId="5CA3AD36" w:rsidR="00055105" w:rsidRPr="00D16E72" w:rsidRDefault="00055105" w:rsidP="00055105">
            <w:pPr>
              <w:pStyle w:val="ScheduleSectionL3"/>
              <w:widowControl w:val="0"/>
              <w:spacing w:after="0"/>
              <w:ind w:left="0" w:firstLine="0"/>
              <w:jc w:val="left"/>
            </w:pPr>
            <w:hyperlink r:id="rId542"/>
            <w:r w:rsidR="0052539C">
              <w:t>7.2.2</w:t>
            </w:r>
            <w:r>
              <w:t>. Prior to, or during, the </w:t>
            </w:r>
            <w:hyperlink r:id="rId543">
              <w:r>
                <w:rPr>
                  <w:color w:val="0000FF"/>
                  <w:u w:val="single"/>
                </w:rPr>
                <w:t>Installation Visit</w:t>
              </w:r>
            </w:hyperlink>
            <w:r>
              <w:t>, the </w:t>
            </w:r>
            <w:hyperlink r:id="rId544">
              <w:r>
                <w:rPr>
                  <w:color w:val="0000FF"/>
                  <w:u w:val="single"/>
                </w:rPr>
                <w:t>Energy Supplier</w:t>
              </w:r>
            </w:hyperlink>
            <w:r>
              <w:t> shall take all reasonable steps to inform the </w:t>
            </w:r>
            <w:hyperlink r:id="rId545">
              <w:r>
                <w:rPr>
                  <w:color w:val="0000FF"/>
                  <w:u w:val="single"/>
                </w:rPr>
                <w:t>Consumer</w:t>
              </w:r>
            </w:hyperlink>
            <w:r>
              <w:t> (by whatever means deemed appropriate) the </w:t>
            </w:r>
            <w:hyperlink r:id="rId546">
              <w:r>
                <w:rPr>
                  <w:color w:val="0000FF"/>
                  <w:u w:val="single"/>
                </w:rPr>
                <w:t>Energy Supplier</w:t>
              </w:r>
            </w:hyperlink>
            <w:r>
              <w:t> is bound by this </w:t>
            </w:r>
            <w:hyperlink r:id="rId547">
              <w:r>
                <w:rPr>
                  <w:color w:val="0000FF"/>
                  <w:u w:val="single"/>
                </w:rPr>
                <w:t>CoMCoP</w:t>
              </w:r>
            </w:hyperlink>
            <w:r>
              <w:t> and what this means.</w:t>
            </w:r>
          </w:p>
        </w:tc>
        <w:tc>
          <w:tcPr>
            <w:tcW w:w="1417" w:type="dxa"/>
          </w:tcPr>
          <w:p w14:paraId="71BB341F" w14:textId="77777777" w:rsidR="00055105" w:rsidRPr="00750F49" w:rsidRDefault="00055105" w:rsidP="00055105">
            <w:pPr>
              <w:jc w:val="left"/>
              <w:rPr>
                <w:szCs w:val="22"/>
              </w:rPr>
            </w:pPr>
          </w:p>
        </w:tc>
        <w:tc>
          <w:tcPr>
            <w:tcW w:w="1417" w:type="dxa"/>
          </w:tcPr>
          <w:p w14:paraId="35CB8711" w14:textId="77777777" w:rsidR="00055105" w:rsidRPr="00750F49" w:rsidRDefault="00055105" w:rsidP="00055105">
            <w:pPr>
              <w:jc w:val="left"/>
              <w:rPr>
                <w:szCs w:val="22"/>
              </w:rPr>
            </w:pPr>
            <w:r>
              <w:t>ES</w:t>
            </w:r>
          </w:p>
        </w:tc>
        <w:tc>
          <w:tcPr>
            <w:tcW w:w="1417" w:type="dxa"/>
          </w:tcPr>
          <w:p w14:paraId="5C09701D" w14:textId="77777777" w:rsidR="00055105" w:rsidRPr="00750F49" w:rsidRDefault="00055105" w:rsidP="00055105">
            <w:pPr>
              <w:jc w:val="left"/>
              <w:rPr>
                <w:szCs w:val="22"/>
              </w:rPr>
            </w:pPr>
          </w:p>
        </w:tc>
        <w:tc>
          <w:tcPr>
            <w:tcW w:w="1134" w:type="dxa"/>
          </w:tcPr>
          <w:p w14:paraId="711EF9AD" w14:textId="77777777" w:rsidR="00055105" w:rsidRPr="00750F49" w:rsidRDefault="00055105" w:rsidP="00055105">
            <w:pPr>
              <w:jc w:val="left"/>
              <w:rPr>
                <w:szCs w:val="22"/>
              </w:rPr>
            </w:pPr>
          </w:p>
        </w:tc>
        <w:tc>
          <w:tcPr>
            <w:tcW w:w="1701" w:type="dxa"/>
          </w:tcPr>
          <w:p w14:paraId="5AC4305C" w14:textId="15FB8392" w:rsidR="00055105" w:rsidRPr="00055105" w:rsidRDefault="00055105" w:rsidP="00055105">
            <w:pPr>
              <w:jc w:val="left"/>
              <w:rPr>
                <w:szCs w:val="22"/>
              </w:rPr>
            </w:pPr>
            <w:r w:rsidRPr="00064F14">
              <w:rPr>
                <w:szCs w:val="22"/>
              </w:rPr>
              <w:t>ES</w:t>
            </w:r>
          </w:p>
        </w:tc>
      </w:tr>
      <w:tr w:rsidR="00295966" w:rsidRPr="00D072FE" w14:paraId="31C5B559" w14:textId="57F4D6A4" w:rsidTr="00272C78">
        <w:trPr>
          <w:trHeight w:val="1013"/>
        </w:trPr>
        <w:tc>
          <w:tcPr>
            <w:tcW w:w="6361" w:type="dxa"/>
          </w:tcPr>
          <w:p w14:paraId="315FCE52" w14:textId="31BA9EFD" w:rsidR="00055105" w:rsidRPr="00D829C4" w:rsidRDefault="00AB70DF" w:rsidP="00055105">
            <w:pPr>
              <w:pStyle w:val="ScheduleSectionL3"/>
              <w:widowControl w:val="0"/>
              <w:spacing w:after="0"/>
              <w:ind w:left="0" w:firstLine="0"/>
              <w:jc w:val="left"/>
            </w:pPr>
            <w:r>
              <w:t>7</w:t>
            </w:r>
            <w:r w:rsidR="00055105">
              <w:t>.2.</w:t>
            </w:r>
            <w:r>
              <w:t>3</w:t>
            </w:r>
            <w:r w:rsidR="00055105">
              <w:t xml:space="preserve"> Each </w:t>
            </w:r>
            <w:hyperlink r:id="rId548">
              <w:r w:rsidR="00055105">
                <w:rPr>
                  <w:color w:val="0000FF"/>
                  <w:u w:val="single"/>
                </w:rPr>
                <w:t>Energy Supplier</w:t>
              </w:r>
            </w:hyperlink>
            <w:r w:rsidR="00055105">
              <w:t> shall ensure that its communication materials regarding </w:t>
            </w:r>
            <w:hyperlink r:id="rId549">
              <w:r w:rsidR="00055105">
                <w:rPr>
                  <w:color w:val="0000FF"/>
                  <w:u w:val="single"/>
                </w:rPr>
                <w:t>Smart Metering System</w:t>
              </w:r>
            </w:hyperlink>
            <w:r w:rsidR="00055105">
              <w:t> installations and energy efficiency goods and services:</w:t>
            </w:r>
          </w:p>
        </w:tc>
        <w:tc>
          <w:tcPr>
            <w:tcW w:w="1417" w:type="dxa"/>
          </w:tcPr>
          <w:p w14:paraId="437AF668" w14:textId="77777777" w:rsidR="00055105" w:rsidRPr="00750F49" w:rsidRDefault="00055105" w:rsidP="00055105">
            <w:pPr>
              <w:jc w:val="left"/>
              <w:rPr>
                <w:szCs w:val="22"/>
              </w:rPr>
            </w:pPr>
          </w:p>
        </w:tc>
        <w:tc>
          <w:tcPr>
            <w:tcW w:w="1417" w:type="dxa"/>
          </w:tcPr>
          <w:p w14:paraId="5F4BCCB8" w14:textId="77777777" w:rsidR="00055105" w:rsidRPr="00750F49" w:rsidRDefault="00055105" w:rsidP="00055105">
            <w:pPr>
              <w:jc w:val="left"/>
              <w:rPr>
                <w:szCs w:val="22"/>
              </w:rPr>
            </w:pPr>
            <w:r>
              <w:t>ES</w:t>
            </w:r>
          </w:p>
        </w:tc>
        <w:tc>
          <w:tcPr>
            <w:tcW w:w="1417" w:type="dxa"/>
          </w:tcPr>
          <w:p w14:paraId="79F99FFB" w14:textId="77777777" w:rsidR="00055105" w:rsidRPr="00750F49" w:rsidRDefault="00055105" w:rsidP="00055105">
            <w:pPr>
              <w:jc w:val="left"/>
              <w:rPr>
                <w:szCs w:val="22"/>
              </w:rPr>
            </w:pPr>
          </w:p>
        </w:tc>
        <w:tc>
          <w:tcPr>
            <w:tcW w:w="1134" w:type="dxa"/>
          </w:tcPr>
          <w:p w14:paraId="787B6B06" w14:textId="77777777" w:rsidR="00055105" w:rsidRPr="00750F49" w:rsidRDefault="00055105" w:rsidP="00055105">
            <w:pPr>
              <w:jc w:val="left"/>
              <w:rPr>
                <w:szCs w:val="22"/>
              </w:rPr>
            </w:pPr>
          </w:p>
        </w:tc>
        <w:tc>
          <w:tcPr>
            <w:tcW w:w="1701" w:type="dxa"/>
          </w:tcPr>
          <w:p w14:paraId="66DB3322" w14:textId="400D640D" w:rsidR="00055105" w:rsidRPr="00272C78" w:rsidRDefault="00055105" w:rsidP="00E057A6">
            <w:pPr>
              <w:pStyle w:val="Heading1"/>
              <w:spacing w:before="0" w:after="0"/>
              <w:jc w:val="left"/>
              <w:rPr>
                <w:b w:val="0"/>
                <w:color w:val="auto"/>
                <w:sz w:val="22"/>
                <w:szCs w:val="22"/>
              </w:rPr>
            </w:pPr>
            <w:bookmarkStart w:id="110" w:name="_Toc211870416"/>
            <w:bookmarkStart w:id="111" w:name="_Toc211870842"/>
            <w:bookmarkStart w:id="112" w:name="_Toc211871360"/>
            <w:r w:rsidRPr="00055105">
              <w:rPr>
                <w:b w:val="0"/>
                <w:color w:val="auto"/>
                <w:sz w:val="22"/>
                <w:szCs w:val="22"/>
              </w:rPr>
              <w:t>ES</w:t>
            </w:r>
            <w:bookmarkEnd w:id="110"/>
            <w:bookmarkEnd w:id="111"/>
            <w:bookmarkEnd w:id="112"/>
          </w:p>
        </w:tc>
      </w:tr>
      <w:tr w:rsidR="00295966" w:rsidRPr="00D072FE" w14:paraId="2FC0FA8F" w14:textId="3345F194" w:rsidTr="001C174A">
        <w:tc>
          <w:tcPr>
            <w:tcW w:w="6361" w:type="dxa"/>
          </w:tcPr>
          <w:p w14:paraId="08CAEE07" w14:textId="25EEB5AF" w:rsidR="00055105" w:rsidRPr="00D829C4" w:rsidRDefault="00055105" w:rsidP="00055105">
            <w:pPr>
              <w:pStyle w:val="ScheduleSectionL4"/>
              <w:widowControl w:val="0"/>
              <w:spacing w:after="0"/>
              <w:ind w:left="510" w:hanging="510"/>
              <w:jc w:val="left"/>
            </w:pPr>
            <w:r>
              <w:t xml:space="preserve">  (a) complement the </w:t>
            </w:r>
            <w:hyperlink r:id="rId550">
              <w:r>
                <w:rPr>
                  <w:color w:val="0000FF"/>
                  <w:u w:val="single"/>
                </w:rPr>
                <w:t>Consumer</w:t>
              </w:r>
            </w:hyperlink>
            <w:r>
              <w:t>-engagement material (if any) provided by the </w:t>
            </w:r>
            <w:hyperlink r:id="rId551">
              <w:r>
                <w:rPr>
                  <w:color w:val="0000FF"/>
                  <w:u w:val="single"/>
                </w:rPr>
                <w:t>Smart Metering Implementation Programme</w:t>
              </w:r>
            </w:hyperlink>
            <w:r>
              <w:t>;</w:t>
            </w:r>
          </w:p>
        </w:tc>
        <w:tc>
          <w:tcPr>
            <w:tcW w:w="1417" w:type="dxa"/>
          </w:tcPr>
          <w:p w14:paraId="6C1A3C16" w14:textId="77777777" w:rsidR="00055105" w:rsidRPr="00750F49" w:rsidRDefault="00055105" w:rsidP="00055105">
            <w:pPr>
              <w:jc w:val="left"/>
              <w:rPr>
                <w:szCs w:val="22"/>
              </w:rPr>
            </w:pPr>
          </w:p>
        </w:tc>
        <w:tc>
          <w:tcPr>
            <w:tcW w:w="1417" w:type="dxa"/>
          </w:tcPr>
          <w:p w14:paraId="45800503" w14:textId="77777777" w:rsidR="00055105" w:rsidRPr="00750F49" w:rsidRDefault="00055105" w:rsidP="00055105">
            <w:pPr>
              <w:jc w:val="left"/>
              <w:rPr>
                <w:szCs w:val="22"/>
              </w:rPr>
            </w:pPr>
            <w:r>
              <w:t>ES</w:t>
            </w:r>
          </w:p>
        </w:tc>
        <w:tc>
          <w:tcPr>
            <w:tcW w:w="1417" w:type="dxa"/>
          </w:tcPr>
          <w:p w14:paraId="5B4D2904" w14:textId="77777777" w:rsidR="00055105" w:rsidRPr="00750F49" w:rsidRDefault="00055105" w:rsidP="00055105">
            <w:pPr>
              <w:jc w:val="left"/>
              <w:rPr>
                <w:szCs w:val="22"/>
              </w:rPr>
            </w:pPr>
          </w:p>
        </w:tc>
        <w:tc>
          <w:tcPr>
            <w:tcW w:w="1134" w:type="dxa"/>
          </w:tcPr>
          <w:p w14:paraId="3A2B71FE" w14:textId="77777777" w:rsidR="00055105" w:rsidRPr="00750F49" w:rsidRDefault="00055105" w:rsidP="00055105">
            <w:pPr>
              <w:jc w:val="left"/>
              <w:rPr>
                <w:szCs w:val="22"/>
              </w:rPr>
            </w:pPr>
          </w:p>
        </w:tc>
        <w:tc>
          <w:tcPr>
            <w:tcW w:w="1701" w:type="dxa"/>
          </w:tcPr>
          <w:p w14:paraId="1D518C11" w14:textId="27BD5FD5" w:rsidR="00055105" w:rsidRPr="00055105" w:rsidRDefault="00055105" w:rsidP="00055105">
            <w:pPr>
              <w:jc w:val="left"/>
              <w:rPr>
                <w:szCs w:val="22"/>
              </w:rPr>
            </w:pPr>
            <w:r w:rsidRPr="002C52E3">
              <w:rPr>
                <w:szCs w:val="22"/>
              </w:rPr>
              <w:t>ES</w:t>
            </w:r>
          </w:p>
        </w:tc>
      </w:tr>
      <w:tr w:rsidR="00295966" w:rsidRPr="00D072FE" w14:paraId="3A3E412F" w14:textId="6CA38382" w:rsidTr="004F03D2">
        <w:trPr>
          <w:trHeight w:val="848"/>
        </w:trPr>
        <w:tc>
          <w:tcPr>
            <w:tcW w:w="6361" w:type="dxa"/>
          </w:tcPr>
          <w:p w14:paraId="19591F43" w14:textId="51BCC4FA" w:rsidR="00055105" w:rsidRPr="00D072FE" w:rsidRDefault="00055105" w:rsidP="00055105">
            <w:pPr>
              <w:pStyle w:val="ScheduleSectionL4"/>
              <w:widowControl w:val="0"/>
              <w:spacing w:after="0"/>
              <w:ind w:left="510" w:hanging="510"/>
              <w:jc w:val="left"/>
              <w:rPr>
                <w:bCs/>
              </w:rPr>
            </w:pPr>
            <w:r>
              <w:t xml:space="preserve">   (b) are clear, concise and drafted in a way that it is reasonably expected they will be understood by the </w:t>
            </w:r>
            <w:hyperlink r:id="rId552">
              <w:r>
                <w:rPr>
                  <w:color w:val="0000FF"/>
                  <w:u w:val="single"/>
                </w:rPr>
                <w:t>Consumer</w:t>
              </w:r>
            </w:hyperlink>
            <w:r>
              <w:t>;</w:t>
            </w:r>
          </w:p>
        </w:tc>
        <w:tc>
          <w:tcPr>
            <w:tcW w:w="1417" w:type="dxa"/>
          </w:tcPr>
          <w:p w14:paraId="0B11029E" w14:textId="77777777" w:rsidR="00055105" w:rsidRPr="00750F49" w:rsidRDefault="00055105" w:rsidP="00055105">
            <w:pPr>
              <w:jc w:val="left"/>
              <w:rPr>
                <w:szCs w:val="22"/>
              </w:rPr>
            </w:pPr>
          </w:p>
        </w:tc>
        <w:tc>
          <w:tcPr>
            <w:tcW w:w="1417" w:type="dxa"/>
          </w:tcPr>
          <w:p w14:paraId="269E207F" w14:textId="77777777" w:rsidR="00055105" w:rsidRPr="00750F49" w:rsidRDefault="00055105" w:rsidP="00055105">
            <w:pPr>
              <w:jc w:val="left"/>
              <w:rPr>
                <w:szCs w:val="22"/>
              </w:rPr>
            </w:pPr>
            <w:r>
              <w:t>ES</w:t>
            </w:r>
          </w:p>
        </w:tc>
        <w:tc>
          <w:tcPr>
            <w:tcW w:w="1417" w:type="dxa"/>
          </w:tcPr>
          <w:p w14:paraId="1B516B5A" w14:textId="77777777" w:rsidR="00055105" w:rsidRPr="00750F49" w:rsidRDefault="00055105" w:rsidP="00055105">
            <w:pPr>
              <w:jc w:val="left"/>
              <w:rPr>
                <w:szCs w:val="22"/>
              </w:rPr>
            </w:pPr>
          </w:p>
        </w:tc>
        <w:tc>
          <w:tcPr>
            <w:tcW w:w="1134" w:type="dxa"/>
          </w:tcPr>
          <w:p w14:paraId="1D900C8D" w14:textId="77777777" w:rsidR="00055105" w:rsidRPr="00750F49" w:rsidRDefault="00055105" w:rsidP="00055105">
            <w:pPr>
              <w:jc w:val="left"/>
              <w:rPr>
                <w:szCs w:val="22"/>
              </w:rPr>
            </w:pPr>
          </w:p>
        </w:tc>
        <w:tc>
          <w:tcPr>
            <w:tcW w:w="1701" w:type="dxa"/>
          </w:tcPr>
          <w:p w14:paraId="57F9162D" w14:textId="271246DF" w:rsidR="00055105" w:rsidRPr="00055105" w:rsidRDefault="00055105" w:rsidP="00055105">
            <w:pPr>
              <w:jc w:val="left"/>
              <w:rPr>
                <w:szCs w:val="22"/>
              </w:rPr>
            </w:pPr>
            <w:r w:rsidRPr="002C52E3">
              <w:rPr>
                <w:szCs w:val="22"/>
              </w:rPr>
              <w:t>ES</w:t>
            </w:r>
          </w:p>
        </w:tc>
      </w:tr>
      <w:tr w:rsidR="00295966" w:rsidRPr="00D072FE" w14:paraId="398829BB" w14:textId="10489BC8" w:rsidTr="001C174A">
        <w:tc>
          <w:tcPr>
            <w:tcW w:w="6361" w:type="dxa"/>
          </w:tcPr>
          <w:p w14:paraId="01577840" w14:textId="51DD92D2" w:rsidR="00055105" w:rsidRPr="00D072FE" w:rsidRDefault="00055105" w:rsidP="00055105">
            <w:pPr>
              <w:pStyle w:val="ScheduleSectionL4"/>
              <w:widowControl w:val="0"/>
              <w:spacing w:after="0"/>
              <w:ind w:left="567"/>
              <w:jc w:val="left"/>
              <w:rPr>
                <w:bCs/>
              </w:rPr>
            </w:pPr>
            <w:r>
              <w:t xml:space="preserve">   (c) are made available to the </w:t>
            </w:r>
            <w:hyperlink r:id="rId553">
              <w:r>
                <w:rPr>
                  <w:color w:val="0000FF"/>
                  <w:u w:val="single"/>
                </w:rPr>
                <w:t>Consumer</w:t>
              </w:r>
            </w:hyperlink>
            <w:r>
              <w:t xml:space="preserve"> in a variety of media and in a format appropriate to or tailored for groups with specific needs, such as visual impairment, hearing impairment, low levels of literacy; or other known </w:t>
            </w:r>
            <w:r>
              <w:lastRenderedPageBreak/>
              <w:t>characteristics of a </w:t>
            </w:r>
            <w:hyperlink r:id="rId554" w:history="1">
              <w:r w:rsidRPr="003B72DB">
                <w:rPr>
                  <w:rStyle w:val="Hyperlink"/>
                  <w:color w:val="0000FF"/>
                </w:rPr>
                <w:t>Vulnerable Consumer</w:t>
              </w:r>
            </w:hyperlink>
            <w:r>
              <w:t>;</w:t>
            </w:r>
          </w:p>
        </w:tc>
        <w:tc>
          <w:tcPr>
            <w:tcW w:w="1417" w:type="dxa"/>
          </w:tcPr>
          <w:p w14:paraId="13ACF05E" w14:textId="77777777" w:rsidR="00055105" w:rsidRPr="00750F49" w:rsidRDefault="00055105" w:rsidP="00055105">
            <w:pPr>
              <w:jc w:val="left"/>
              <w:rPr>
                <w:szCs w:val="22"/>
              </w:rPr>
            </w:pPr>
          </w:p>
        </w:tc>
        <w:tc>
          <w:tcPr>
            <w:tcW w:w="1417" w:type="dxa"/>
          </w:tcPr>
          <w:p w14:paraId="6C8DF3B4" w14:textId="77777777" w:rsidR="00055105" w:rsidRPr="00750F49" w:rsidRDefault="00055105" w:rsidP="00055105">
            <w:pPr>
              <w:jc w:val="left"/>
              <w:rPr>
                <w:szCs w:val="22"/>
              </w:rPr>
            </w:pPr>
            <w:r>
              <w:t>ES</w:t>
            </w:r>
          </w:p>
        </w:tc>
        <w:tc>
          <w:tcPr>
            <w:tcW w:w="1417" w:type="dxa"/>
          </w:tcPr>
          <w:p w14:paraId="1CCB3684" w14:textId="77777777" w:rsidR="00055105" w:rsidRPr="00750F49" w:rsidRDefault="00055105" w:rsidP="00055105">
            <w:pPr>
              <w:jc w:val="left"/>
              <w:rPr>
                <w:szCs w:val="22"/>
              </w:rPr>
            </w:pPr>
          </w:p>
        </w:tc>
        <w:tc>
          <w:tcPr>
            <w:tcW w:w="1134" w:type="dxa"/>
          </w:tcPr>
          <w:p w14:paraId="3AF73A66" w14:textId="77777777" w:rsidR="00055105" w:rsidRPr="00750F49" w:rsidRDefault="00055105" w:rsidP="00055105">
            <w:pPr>
              <w:jc w:val="left"/>
              <w:rPr>
                <w:szCs w:val="22"/>
              </w:rPr>
            </w:pPr>
          </w:p>
        </w:tc>
        <w:tc>
          <w:tcPr>
            <w:tcW w:w="1701" w:type="dxa"/>
          </w:tcPr>
          <w:p w14:paraId="4C8CFD28" w14:textId="0335A059" w:rsidR="00055105" w:rsidRPr="00055105" w:rsidRDefault="00055105" w:rsidP="00055105">
            <w:pPr>
              <w:jc w:val="left"/>
              <w:rPr>
                <w:szCs w:val="22"/>
              </w:rPr>
            </w:pPr>
            <w:r w:rsidRPr="002C52E3">
              <w:rPr>
                <w:szCs w:val="22"/>
              </w:rPr>
              <w:t>ES</w:t>
            </w:r>
          </w:p>
        </w:tc>
      </w:tr>
      <w:tr w:rsidR="00295966" w:rsidRPr="00D072FE" w14:paraId="48FF6B98" w14:textId="673328BD" w:rsidTr="001C174A">
        <w:tc>
          <w:tcPr>
            <w:tcW w:w="6361" w:type="dxa"/>
          </w:tcPr>
          <w:p w14:paraId="37B5BA22" w14:textId="77777777" w:rsidR="00055105" w:rsidRPr="00D072FE" w:rsidRDefault="00055105" w:rsidP="00055105">
            <w:pPr>
              <w:pStyle w:val="ScheduleSectionL4"/>
              <w:widowControl w:val="0"/>
              <w:spacing w:after="0"/>
              <w:ind w:left="510" w:hanging="510"/>
              <w:jc w:val="left"/>
              <w:rPr>
                <w:bCs/>
              </w:rPr>
            </w:pPr>
            <w:r>
              <w:t xml:space="preserve">   (d) alert the </w:t>
            </w:r>
            <w:hyperlink r:id="rId555">
              <w:r>
                <w:rPr>
                  <w:color w:val="0000FF"/>
                  <w:u w:val="single"/>
                </w:rPr>
                <w:t>Consumer</w:t>
              </w:r>
            </w:hyperlink>
            <w:r>
              <w:t> to the benefits smart metering can bring, for example, an improved understanding of energy consumption, bills for actual consumption rather than estimated, information and advice about their </w:t>
            </w:r>
            <w:hyperlink r:id="rId556">
              <w:r>
                <w:rPr>
                  <w:color w:val="0000FF"/>
                  <w:u w:val="single"/>
                </w:rPr>
                <w:t>Smart Metering System</w:t>
              </w:r>
            </w:hyperlink>
            <w:r>
              <w:t> and how they can use it to improve their energy efficiency, and the availability and range of energy efficiency goods and services available;</w:t>
            </w:r>
          </w:p>
        </w:tc>
        <w:tc>
          <w:tcPr>
            <w:tcW w:w="1417" w:type="dxa"/>
          </w:tcPr>
          <w:p w14:paraId="51B283F7" w14:textId="77777777" w:rsidR="00055105" w:rsidRPr="00750F49" w:rsidRDefault="00055105" w:rsidP="00055105">
            <w:pPr>
              <w:jc w:val="left"/>
              <w:rPr>
                <w:szCs w:val="22"/>
              </w:rPr>
            </w:pPr>
          </w:p>
        </w:tc>
        <w:tc>
          <w:tcPr>
            <w:tcW w:w="1417" w:type="dxa"/>
          </w:tcPr>
          <w:p w14:paraId="487D7DDC" w14:textId="77777777" w:rsidR="00055105" w:rsidRPr="00750F49" w:rsidRDefault="00055105" w:rsidP="00055105">
            <w:pPr>
              <w:jc w:val="left"/>
              <w:rPr>
                <w:szCs w:val="22"/>
              </w:rPr>
            </w:pPr>
            <w:r>
              <w:t>ES</w:t>
            </w:r>
          </w:p>
        </w:tc>
        <w:tc>
          <w:tcPr>
            <w:tcW w:w="1417" w:type="dxa"/>
          </w:tcPr>
          <w:p w14:paraId="115246AD" w14:textId="77777777" w:rsidR="00055105" w:rsidRPr="00750F49" w:rsidRDefault="00055105" w:rsidP="00055105">
            <w:pPr>
              <w:jc w:val="left"/>
              <w:rPr>
                <w:szCs w:val="22"/>
              </w:rPr>
            </w:pPr>
          </w:p>
        </w:tc>
        <w:tc>
          <w:tcPr>
            <w:tcW w:w="1134" w:type="dxa"/>
          </w:tcPr>
          <w:p w14:paraId="1C6E27F4" w14:textId="77777777" w:rsidR="00055105" w:rsidRPr="00750F49" w:rsidRDefault="00055105" w:rsidP="00055105">
            <w:pPr>
              <w:jc w:val="left"/>
              <w:rPr>
                <w:szCs w:val="22"/>
              </w:rPr>
            </w:pPr>
          </w:p>
        </w:tc>
        <w:tc>
          <w:tcPr>
            <w:tcW w:w="1701" w:type="dxa"/>
          </w:tcPr>
          <w:p w14:paraId="30AEBA6B" w14:textId="3B5526D0" w:rsidR="00055105" w:rsidRPr="00055105" w:rsidRDefault="00055105" w:rsidP="00055105">
            <w:pPr>
              <w:jc w:val="left"/>
              <w:rPr>
                <w:szCs w:val="22"/>
              </w:rPr>
            </w:pPr>
            <w:r w:rsidRPr="00B07A71">
              <w:rPr>
                <w:szCs w:val="22"/>
              </w:rPr>
              <w:t>ES</w:t>
            </w:r>
          </w:p>
        </w:tc>
      </w:tr>
      <w:tr w:rsidR="00295966" w:rsidRPr="00D072FE" w14:paraId="4F1A64CE" w14:textId="10A7821F" w:rsidTr="001C174A">
        <w:tc>
          <w:tcPr>
            <w:tcW w:w="6361" w:type="dxa"/>
          </w:tcPr>
          <w:p w14:paraId="09CF89A7" w14:textId="77777777" w:rsidR="00055105" w:rsidRPr="00D072FE" w:rsidRDefault="00055105" w:rsidP="00055105">
            <w:pPr>
              <w:pStyle w:val="ScheduleSectionL4"/>
              <w:widowControl w:val="0"/>
              <w:spacing w:after="0"/>
              <w:ind w:left="510" w:hanging="510"/>
              <w:jc w:val="left"/>
              <w:rPr>
                <w:bCs/>
              </w:rPr>
            </w:pPr>
            <w:r>
              <w:t xml:space="preserve">   (e) point the </w:t>
            </w:r>
            <w:hyperlink r:id="rId557">
              <w:r>
                <w:rPr>
                  <w:color w:val="0000FF"/>
                  <w:u w:val="single"/>
                </w:rPr>
                <w:t>Consumer</w:t>
              </w:r>
            </w:hyperlink>
            <w:r>
              <w:t> to sources from which they may obtain additional and impartial information or assistance about improving the efficiency with which they use the electricity and/or gas supplied to them; and</w:t>
            </w:r>
          </w:p>
        </w:tc>
        <w:tc>
          <w:tcPr>
            <w:tcW w:w="1417" w:type="dxa"/>
          </w:tcPr>
          <w:p w14:paraId="79E08090" w14:textId="77777777" w:rsidR="00055105" w:rsidRPr="00750F49" w:rsidRDefault="00055105" w:rsidP="00055105">
            <w:pPr>
              <w:jc w:val="left"/>
              <w:rPr>
                <w:szCs w:val="22"/>
              </w:rPr>
            </w:pPr>
          </w:p>
        </w:tc>
        <w:tc>
          <w:tcPr>
            <w:tcW w:w="1417" w:type="dxa"/>
          </w:tcPr>
          <w:p w14:paraId="34B11DA8" w14:textId="77777777" w:rsidR="00055105" w:rsidRPr="00750F49" w:rsidRDefault="00055105" w:rsidP="00055105">
            <w:pPr>
              <w:jc w:val="left"/>
              <w:rPr>
                <w:szCs w:val="22"/>
              </w:rPr>
            </w:pPr>
            <w:r>
              <w:t>ES</w:t>
            </w:r>
          </w:p>
        </w:tc>
        <w:tc>
          <w:tcPr>
            <w:tcW w:w="1417" w:type="dxa"/>
          </w:tcPr>
          <w:p w14:paraId="09CB8DED" w14:textId="77777777" w:rsidR="00055105" w:rsidRPr="00750F49" w:rsidRDefault="00055105" w:rsidP="00055105">
            <w:pPr>
              <w:jc w:val="left"/>
              <w:rPr>
                <w:szCs w:val="22"/>
              </w:rPr>
            </w:pPr>
          </w:p>
        </w:tc>
        <w:tc>
          <w:tcPr>
            <w:tcW w:w="1134" w:type="dxa"/>
          </w:tcPr>
          <w:p w14:paraId="6110730B" w14:textId="77777777" w:rsidR="00055105" w:rsidRPr="00750F49" w:rsidRDefault="00055105" w:rsidP="00055105">
            <w:pPr>
              <w:jc w:val="left"/>
              <w:rPr>
                <w:szCs w:val="22"/>
              </w:rPr>
            </w:pPr>
          </w:p>
        </w:tc>
        <w:tc>
          <w:tcPr>
            <w:tcW w:w="1701" w:type="dxa"/>
          </w:tcPr>
          <w:p w14:paraId="0537A15A" w14:textId="4CBEC10C" w:rsidR="00055105" w:rsidRPr="00055105" w:rsidRDefault="00055105" w:rsidP="00055105">
            <w:pPr>
              <w:jc w:val="left"/>
              <w:rPr>
                <w:szCs w:val="22"/>
              </w:rPr>
            </w:pPr>
            <w:r w:rsidRPr="00B07A71">
              <w:rPr>
                <w:szCs w:val="22"/>
              </w:rPr>
              <w:t>ES</w:t>
            </w:r>
          </w:p>
        </w:tc>
      </w:tr>
      <w:tr w:rsidR="00295966" w:rsidRPr="00D072FE" w14:paraId="648EF0DF" w14:textId="2BCED8D5" w:rsidTr="001C174A">
        <w:tc>
          <w:tcPr>
            <w:tcW w:w="6361" w:type="dxa"/>
          </w:tcPr>
          <w:p w14:paraId="429A1DAF" w14:textId="77777777" w:rsidR="00055105" w:rsidRPr="00D072FE" w:rsidRDefault="00055105" w:rsidP="00055105">
            <w:pPr>
              <w:pStyle w:val="ScheduleSectionL4"/>
              <w:widowControl w:val="0"/>
              <w:spacing w:after="0"/>
              <w:ind w:left="510" w:hanging="510"/>
              <w:jc w:val="left"/>
              <w:rPr>
                <w:bCs/>
              </w:rPr>
            </w:pPr>
            <w:r>
              <w:t xml:space="preserve">   (f) are updated regularly and in a timely way.</w:t>
            </w:r>
          </w:p>
        </w:tc>
        <w:tc>
          <w:tcPr>
            <w:tcW w:w="1417" w:type="dxa"/>
          </w:tcPr>
          <w:p w14:paraId="2D719D2A" w14:textId="77777777" w:rsidR="00055105" w:rsidRPr="00750F49" w:rsidRDefault="00055105" w:rsidP="00055105">
            <w:pPr>
              <w:jc w:val="left"/>
              <w:rPr>
                <w:szCs w:val="22"/>
              </w:rPr>
            </w:pPr>
          </w:p>
        </w:tc>
        <w:tc>
          <w:tcPr>
            <w:tcW w:w="1417" w:type="dxa"/>
          </w:tcPr>
          <w:p w14:paraId="7AA71EE2" w14:textId="77777777" w:rsidR="00055105" w:rsidRPr="00750F49" w:rsidRDefault="00055105" w:rsidP="00055105">
            <w:pPr>
              <w:jc w:val="left"/>
              <w:rPr>
                <w:szCs w:val="22"/>
              </w:rPr>
            </w:pPr>
            <w:r>
              <w:t>ES</w:t>
            </w:r>
          </w:p>
        </w:tc>
        <w:tc>
          <w:tcPr>
            <w:tcW w:w="1417" w:type="dxa"/>
          </w:tcPr>
          <w:p w14:paraId="7858C101" w14:textId="77777777" w:rsidR="00055105" w:rsidRPr="00750F49" w:rsidRDefault="00055105" w:rsidP="00055105">
            <w:pPr>
              <w:jc w:val="left"/>
              <w:rPr>
                <w:szCs w:val="22"/>
              </w:rPr>
            </w:pPr>
          </w:p>
        </w:tc>
        <w:tc>
          <w:tcPr>
            <w:tcW w:w="1134" w:type="dxa"/>
          </w:tcPr>
          <w:p w14:paraId="7FF13BC5" w14:textId="77777777" w:rsidR="00055105" w:rsidRPr="00750F49" w:rsidRDefault="00055105" w:rsidP="00055105">
            <w:pPr>
              <w:jc w:val="left"/>
              <w:rPr>
                <w:szCs w:val="22"/>
              </w:rPr>
            </w:pPr>
          </w:p>
        </w:tc>
        <w:tc>
          <w:tcPr>
            <w:tcW w:w="1701" w:type="dxa"/>
          </w:tcPr>
          <w:p w14:paraId="396132F4" w14:textId="4D00BEC7" w:rsidR="00055105" w:rsidRPr="00055105" w:rsidRDefault="00055105" w:rsidP="00055105">
            <w:pPr>
              <w:jc w:val="left"/>
              <w:rPr>
                <w:szCs w:val="22"/>
              </w:rPr>
            </w:pPr>
            <w:r w:rsidRPr="00B07A71">
              <w:rPr>
                <w:szCs w:val="22"/>
              </w:rPr>
              <w:t>ES</w:t>
            </w:r>
          </w:p>
        </w:tc>
      </w:tr>
      <w:tr w:rsidR="00295966" w:rsidRPr="00D072FE" w14:paraId="13313A5D" w14:textId="3E3841EA" w:rsidTr="001C174A">
        <w:tc>
          <w:tcPr>
            <w:tcW w:w="6361" w:type="dxa"/>
          </w:tcPr>
          <w:p w14:paraId="5ABB8209" w14:textId="42A81943" w:rsidR="00055105" w:rsidRPr="00D829C4" w:rsidRDefault="00F25916" w:rsidP="00055105">
            <w:pPr>
              <w:pStyle w:val="ScheduleSectionL3"/>
              <w:widowControl w:val="0"/>
              <w:spacing w:after="0"/>
              <w:ind w:left="0" w:firstLine="0"/>
              <w:jc w:val="left"/>
            </w:pPr>
            <w:r>
              <w:t>7</w:t>
            </w:r>
            <w:r w:rsidR="00055105">
              <w:t>.2.</w:t>
            </w:r>
            <w:r>
              <w:t>4</w:t>
            </w:r>
            <w:r w:rsidR="00055105">
              <w:t xml:space="preserve"> Each </w:t>
            </w:r>
            <w:hyperlink r:id="rId558">
              <w:r w:rsidR="00055105">
                <w:rPr>
                  <w:color w:val="0000FF"/>
                  <w:u w:val="single"/>
                </w:rPr>
                <w:t>Energy Supplier</w:t>
              </w:r>
            </w:hyperlink>
            <w:r w:rsidR="00055105">
              <w:t> shall take all reasonable steps to communicate effectively with </w:t>
            </w:r>
            <w:hyperlink r:id="rId559">
              <w:r w:rsidR="00055105">
                <w:rPr>
                  <w:color w:val="0000FF"/>
                  <w:u w:val="single"/>
                </w:rPr>
                <w:t>Consumer</w:t>
              </w:r>
            </w:hyperlink>
            <w:r w:rsidR="00055105">
              <w:t>s for whom English is not their first language.</w:t>
            </w:r>
            <w:r>
              <w:t xml:space="preserve"> This includes the Smart Meter Installation Survey, to ensure their responses are captured.</w:t>
            </w:r>
          </w:p>
        </w:tc>
        <w:tc>
          <w:tcPr>
            <w:tcW w:w="1417" w:type="dxa"/>
          </w:tcPr>
          <w:p w14:paraId="66788A1B" w14:textId="77777777" w:rsidR="00055105" w:rsidRPr="00750F49" w:rsidRDefault="00055105" w:rsidP="00055105">
            <w:pPr>
              <w:jc w:val="left"/>
              <w:rPr>
                <w:szCs w:val="22"/>
              </w:rPr>
            </w:pPr>
          </w:p>
        </w:tc>
        <w:tc>
          <w:tcPr>
            <w:tcW w:w="1417" w:type="dxa"/>
          </w:tcPr>
          <w:p w14:paraId="39570ACC" w14:textId="77777777" w:rsidR="00055105" w:rsidRPr="00750F49" w:rsidRDefault="00055105" w:rsidP="00055105">
            <w:pPr>
              <w:jc w:val="left"/>
              <w:rPr>
                <w:szCs w:val="22"/>
              </w:rPr>
            </w:pPr>
            <w:r>
              <w:t>ES</w:t>
            </w:r>
          </w:p>
        </w:tc>
        <w:tc>
          <w:tcPr>
            <w:tcW w:w="1417" w:type="dxa"/>
          </w:tcPr>
          <w:p w14:paraId="5B45F78B" w14:textId="77777777" w:rsidR="00055105" w:rsidRPr="00750F49" w:rsidRDefault="00055105" w:rsidP="00055105">
            <w:pPr>
              <w:jc w:val="left"/>
              <w:rPr>
                <w:szCs w:val="22"/>
              </w:rPr>
            </w:pPr>
          </w:p>
        </w:tc>
        <w:tc>
          <w:tcPr>
            <w:tcW w:w="1134" w:type="dxa"/>
          </w:tcPr>
          <w:p w14:paraId="26367B9F" w14:textId="77777777" w:rsidR="00055105" w:rsidRPr="00750F49" w:rsidRDefault="00055105" w:rsidP="00055105">
            <w:pPr>
              <w:jc w:val="left"/>
              <w:rPr>
                <w:szCs w:val="22"/>
              </w:rPr>
            </w:pPr>
          </w:p>
        </w:tc>
        <w:tc>
          <w:tcPr>
            <w:tcW w:w="1701" w:type="dxa"/>
          </w:tcPr>
          <w:p w14:paraId="0F458FF1" w14:textId="30A3B4D5" w:rsidR="00055105" w:rsidRPr="00055105" w:rsidRDefault="00055105" w:rsidP="00055105">
            <w:pPr>
              <w:jc w:val="left"/>
              <w:rPr>
                <w:szCs w:val="22"/>
              </w:rPr>
            </w:pPr>
            <w:r w:rsidRPr="00D645D9">
              <w:rPr>
                <w:szCs w:val="22"/>
              </w:rPr>
              <w:t>ES</w:t>
            </w:r>
          </w:p>
        </w:tc>
      </w:tr>
      <w:tr w:rsidR="00295966" w:rsidRPr="00D072FE" w14:paraId="7FB772B5" w14:textId="6E4E146B" w:rsidTr="001C174A">
        <w:tc>
          <w:tcPr>
            <w:tcW w:w="6361" w:type="dxa"/>
          </w:tcPr>
          <w:p w14:paraId="7D216DF5" w14:textId="45DDF715" w:rsidR="00A02B83" w:rsidRPr="00D829C4" w:rsidRDefault="00F25916" w:rsidP="00A02B83">
            <w:pPr>
              <w:pStyle w:val="ScheduleSectionL3"/>
              <w:widowControl w:val="0"/>
              <w:spacing w:after="0"/>
              <w:ind w:left="0" w:firstLine="0"/>
              <w:jc w:val="left"/>
            </w:pPr>
            <w:r>
              <w:t>7</w:t>
            </w:r>
            <w:r w:rsidR="00A02B83">
              <w:t>.2.5 Each </w:t>
            </w:r>
            <w:hyperlink r:id="rId560">
              <w:r w:rsidR="00A02B83">
                <w:rPr>
                  <w:color w:val="0000FF"/>
                  <w:u w:val="single"/>
                </w:rPr>
                <w:t>Energy Supplier</w:t>
              </w:r>
            </w:hyperlink>
            <w:r w:rsidR="00A02B83">
              <w:t> shall take all reasonable steps to provide the </w:t>
            </w:r>
            <w:hyperlink r:id="rId561">
              <w:r w:rsidR="00A02B83">
                <w:rPr>
                  <w:color w:val="0000FF"/>
                  <w:u w:val="single"/>
                </w:rPr>
                <w:t>Consumer</w:t>
              </w:r>
            </w:hyperlink>
            <w:r w:rsidR="00A02B83">
              <w:t> with a copy of the </w:t>
            </w:r>
            <w:hyperlink r:id="rId562">
              <w:r w:rsidR="00A02B83">
                <w:rPr>
                  <w:color w:val="0000FF"/>
                  <w:u w:val="single"/>
                </w:rPr>
                <w:t>Data Guide</w:t>
              </w:r>
            </w:hyperlink>
            <w:r w:rsidR="00A02B83">
              <w:t>, or to make the </w:t>
            </w:r>
            <w:hyperlink r:id="rId563">
              <w:r w:rsidR="00A02B83">
                <w:rPr>
                  <w:color w:val="0000FF"/>
                  <w:u w:val="single"/>
                </w:rPr>
                <w:t>Consumer</w:t>
              </w:r>
            </w:hyperlink>
            <w:r w:rsidR="00A02B83">
              <w:t> aware of the </w:t>
            </w:r>
            <w:hyperlink r:id="rId564">
              <w:r w:rsidR="00A02B83">
                <w:rPr>
                  <w:color w:val="0000FF"/>
                  <w:u w:val="single"/>
                </w:rPr>
                <w:t>Data Guide</w:t>
              </w:r>
            </w:hyperlink>
            <w:r w:rsidR="00A02B83">
              <w:t> commitments, prior to the </w:t>
            </w:r>
            <w:hyperlink r:id="rId565">
              <w:r w:rsidR="00A02B83">
                <w:rPr>
                  <w:color w:val="0000FF"/>
                  <w:u w:val="single"/>
                </w:rPr>
                <w:t>Installation Visit</w:t>
              </w:r>
            </w:hyperlink>
            <w:r w:rsidR="00A02B83">
              <w:t>.</w:t>
            </w:r>
          </w:p>
        </w:tc>
        <w:tc>
          <w:tcPr>
            <w:tcW w:w="1417" w:type="dxa"/>
          </w:tcPr>
          <w:p w14:paraId="06845814" w14:textId="77777777" w:rsidR="00A02B83" w:rsidRPr="00750F49" w:rsidRDefault="00A02B83" w:rsidP="00A02B83">
            <w:pPr>
              <w:jc w:val="left"/>
              <w:rPr>
                <w:szCs w:val="22"/>
              </w:rPr>
            </w:pPr>
          </w:p>
        </w:tc>
        <w:tc>
          <w:tcPr>
            <w:tcW w:w="1417" w:type="dxa"/>
          </w:tcPr>
          <w:p w14:paraId="1E33A559" w14:textId="77777777" w:rsidR="00A02B83" w:rsidRPr="00750F49" w:rsidRDefault="00A02B83" w:rsidP="00A02B83">
            <w:pPr>
              <w:jc w:val="left"/>
              <w:rPr>
                <w:szCs w:val="22"/>
              </w:rPr>
            </w:pPr>
            <w:r>
              <w:t>ES</w:t>
            </w:r>
          </w:p>
        </w:tc>
        <w:tc>
          <w:tcPr>
            <w:tcW w:w="1417" w:type="dxa"/>
          </w:tcPr>
          <w:p w14:paraId="3E5B1602" w14:textId="77777777" w:rsidR="00A02B83" w:rsidRPr="00750F49" w:rsidRDefault="00A02B83" w:rsidP="00A02B83">
            <w:pPr>
              <w:jc w:val="left"/>
              <w:rPr>
                <w:szCs w:val="22"/>
              </w:rPr>
            </w:pPr>
          </w:p>
        </w:tc>
        <w:tc>
          <w:tcPr>
            <w:tcW w:w="1134" w:type="dxa"/>
          </w:tcPr>
          <w:p w14:paraId="476819ED" w14:textId="77777777" w:rsidR="00A02B83" w:rsidRPr="00750F49" w:rsidRDefault="00A02B83" w:rsidP="00A02B83">
            <w:pPr>
              <w:jc w:val="left"/>
              <w:rPr>
                <w:szCs w:val="22"/>
              </w:rPr>
            </w:pPr>
          </w:p>
        </w:tc>
        <w:tc>
          <w:tcPr>
            <w:tcW w:w="1701" w:type="dxa"/>
          </w:tcPr>
          <w:p w14:paraId="447240B6" w14:textId="760C4AB8" w:rsidR="00A02B83" w:rsidRPr="00A02B83" w:rsidRDefault="00A02B83" w:rsidP="00A02B83">
            <w:pPr>
              <w:jc w:val="left"/>
              <w:rPr>
                <w:szCs w:val="22"/>
              </w:rPr>
            </w:pPr>
            <w:r w:rsidRPr="00D645D9">
              <w:rPr>
                <w:szCs w:val="22"/>
              </w:rPr>
              <w:t>ES</w:t>
            </w:r>
          </w:p>
        </w:tc>
      </w:tr>
      <w:tr w:rsidR="00295966" w:rsidRPr="00D072FE" w14:paraId="3E32D897" w14:textId="1FA5B773" w:rsidTr="001C174A">
        <w:tc>
          <w:tcPr>
            <w:tcW w:w="6361" w:type="dxa"/>
          </w:tcPr>
          <w:p w14:paraId="3BB8933F" w14:textId="0F977E42" w:rsidR="00A02B83" w:rsidRPr="00D829C4" w:rsidRDefault="003F107C" w:rsidP="00A02B83">
            <w:pPr>
              <w:pStyle w:val="ScheduleSectionL3"/>
              <w:widowControl w:val="0"/>
              <w:spacing w:after="0"/>
              <w:ind w:left="0" w:firstLine="0"/>
              <w:jc w:val="left"/>
            </w:pPr>
            <w:r>
              <w:t>7</w:t>
            </w:r>
            <w:r w:rsidR="00A02B83">
              <w:t>.2.6 When an </w:t>
            </w:r>
            <w:hyperlink r:id="rId566">
              <w:r w:rsidR="00A02B83">
                <w:rPr>
                  <w:color w:val="0000FF"/>
                  <w:u w:val="single"/>
                </w:rPr>
                <w:t>Installer</w:t>
              </w:r>
            </w:hyperlink>
            <w:r w:rsidR="00A02B83">
              <w:t> leaves the </w:t>
            </w:r>
            <w:hyperlink r:id="rId567">
              <w:r w:rsidR="00A02B83">
                <w:rPr>
                  <w:color w:val="0000FF"/>
                  <w:u w:val="single"/>
                </w:rPr>
                <w:t>Energy Supplier</w:t>
              </w:r>
            </w:hyperlink>
            <w:r w:rsidR="00A02B83">
              <w:t xml:space="preserve">'s service, IDs and any other branded materials related to the role </w:t>
            </w:r>
            <w:r w:rsidR="00A86D3C">
              <w:t xml:space="preserve">should be </w:t>
            </w:r>
            <w:r w:rsidR="00A02B83">
              <w:t>returned to the </w:t>
            </w:r>
            <w:hyperlink r:id="rId568">
              <w:r w:rsidR="00A02B83">
                <w:rPr>
                  <w:color w:val="0000FF"/>
                  <w:u w:val="single"/>
                </w:rPr>
                <w:t>Energy Supplier</w:t>
              </w:r>
            </w:hyperlink>
            <w:r w:rsidR="00A02B83">
              <w:t>, and if appropriate, duly destroyed.</w:t>
            </w:r>
          </w:p>
        </w:tc>
        <w:tc>
          <w:tcPr>
            <w:tcW w:w="1417" w:type="dxa"/>
          </w:tcPr>
          <w:p w14:paraId="32F5BDB7" w14:textId="5F147928" w:rsidR="00A02B83" w:rsidRPr="00750F49" w:rsidRDefault="003F107C" w:rsidP="00A02B83">
            <w:pPr>
              <w:jc w:val="left"/>
              <w:rPr>
                <w:szCs w:val="22"/>
              </w:rPr>
            </w:pPr>
            <w:r>
              <w:rPr>
                <w:szCs w:val="22"/>
              </w:rPr>
              <w:t>AMI</w:t>
            </w:r>
          </w:p>
        </w:tc>
        <w:tc>
          <w:tcPr>
            <w:tcW w:w="1417" w:type="dxa"/>
          </w:tcPr>
          <w:p w14:paraId="187BE98E" w14:textId="08E984CE" w:rsidR="00A02B83" w:rsidRPr="00750F49" w:rsidRDefault="00A02B83" w:rsidP="00A02B83">
            <w:pPr>
              <w:jc w:val="left"/>
              <w:rPr>
                <w:szCs w:val="22"/>
              </w:rPr>
            </w:pPr>
            <w:r>
              <w:t>ES</w:t>
            </w:r>
          </w:p>
        </w:tc>
        <w:tc>
          <w:tcPr>
            <w:tcW w:w="1417" w:type="dxa"/>
          </w:tcPr>
          <w:p w14:paraId="64BB986B" w14:textId="6259694B" w:rsidR="00A02B83" w:rsidRPr="00750F49" w:rsidRDefault="003F107C" w:rsidP="00A02B83">
            <w:pPr>
              <w:jc w:val="left"/>
              <w:rPr>
                <w:szCs w:val="22"/>
              </w:rPr>
            </w:pPr>
            <w:r>
              <w:rPr>
                <w:szCs w:val="22"/>
              </w:rPr>
              <w:t>EMO</w:t>
            </w:r>
          </w:p>
        </w:tc>
        <w:tc>
          <w:tcPr>
            <w:tcW w:w="1134" w:type="dxa"/>
          </w:tcPr>
          <w:p w14:paraId="0BD324AE" w14:textId="77777777" w:rsidR="00A02B83" w:rsidRPr="00750F49" w:rsidRDefault="00A02B83" w:rsidP="00A02B83">
            <w:pPr>
              <w:jc w:val="left"/>
              <w:rPr>
                <w:szCs w:val="22"/>
              </w:rPr>
            </w:pPr>
          </w:p>
        </w:tc>
        <w:tc>
          <w:tcPr>
            <w:tcW w:w="1701" w:type="dxa"/>
          </w:tcPr>
          <w:p w14:paraId="337B7079" w14:textId="509B720C" w:rsidR="00A02B83" w:rsidRPr="00A02B83" w:rsidRDefault="00A02B83" w:rsidP="00A02B83">
            <w:pPr>
              <w:jc w:val="left"/>
              <w:rPr>
                <w:szCs w:val="22"/>
              </w:rPr>
            </w:pPr>
            <w:r w:rsidRPr="00A86D3C">
              <w:rPr>
                <w:szCs w:val="22"/>
              </w:rPr>
              <w:t>ES</w:t>
            </w:r>
          </w:p>
        </w:tc>
      </w:tr>
    </w:tbl>
    <w:p w14:paraId="5C35758E" w14:textId="77777777" w:rsidR="00A02B83" w:rsidRDefault="00A02B83" w:rsidP="003602E9">
      <w:pPr>
        <w:pStyle w:val="ScheduleSectionL2"/>
        <w:widowControl w:val="0"/>
        <w:spacing w:after="320"/>
        <w:ind w:left="360"/>
        <w:jc w:val="left"/>
      </w:pPr>
    </w:p>
    <w:p w14:paraId="0C57C534" w14:textId="77777777" w:rsidR="00D049F0" w:rsidRDefault="00D049F0" w:rsidP="003602E9">
      <w:pPr>
        <w:pStyle w:val="ScheduleSectionL2"/>
        <w:widowControl w:val="0"/>
        <w:spacing w:after="320"/>
        <w:ind w:left="360"/>
        <w:jc w:val="left"/>
      </w:pPr>
    </w:p>
    <w:p w14:paraId="317A1AF2" w14:textId="3D2343AA" w:rsidR="00A02B83" w:rsidRPr="00D829C4" w:rsidRDefault="006760B6" w:rsidP="00A86D3C">
      <w:pPr>
        <w:pStyle w:val="ScheduleSectionL2"/>
        <w:widowControl w:val="0"/>
        <w:spacing w:after="320"/>
        <w:ind w:left="720"/>
        <w:jc w:val="left"/>
      </w:pPr>
      <w:r>
        <w:lastRenderedPageBreak/>
        <w:t xml:space="preserve">7.3 </w:t>
      </w:r>
      <w:hyperlink r:id="rId569">
        <w:r w:rsidR="00A02B83" w:rsidRPr="00A02B83">
          <w:rPr>
            <w:b/>
            <w:color w:val="0000FF"/>
            <w:u w:val="single"/>
          </w:rPr>
          <w:t>Site</w:t>
        </w:r>
      </w:hyperlink>
      <w:r w:rsidR="00A02B83" w:rsidRPr="00A02B83">
        <w:rPr>
          <w:b/>
        </w:rPr>
        <w:t xml:space="preserve"> Detail</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295966" w:rsidRPr="00D072FE" w14:paraId="5A549554" w14:textId="6C3DC07F" w:rsidTr="00265ED1">
        <w:trPr>
          <w:trHeight w:val="808"/>
        </w:trPr>
        <w:tc>
          <w:tcPr>
            <w:tcW w:w="6361" w:type="dxa"/>
          </w:tcPr>
          <w:p w14:paraId="34688CD5" w14:textId="77777777" w:rsidR="00D305E6" w:rsidRPr="00D072FE" w:rsidRDefault="00D305E6" w:rsidP="00D305E6">
            <w:pPr>
              <w:pStyle w:val="Heading1"/>
              <w:jc w:val="left"/>
              <w:rPr>
                <w:b w:val="0"/>
                <w:bCs/>
                <w:color w:val="auto"/>
                <w:sz w:val="20"/>
                <w:szCs w:val="20"/>
              </w:rPr>
            </w:pPr>
          </w:p>
        </w:tc>
        <w:tc>
          <w:tcPr>
            <w:tcW w:w="1417" w:type="dxa"/>
          </w:tcPr>
          <w:p w14:paraId="29EF95D5" w14:textId="5FBEE95F" w:rsidR="00D305E6" w:rsidRPr="00D072FE" w:rsidRDefault="00D305E6" w:rsidP="00D305E6">
            <w:pPr>
              <w:rPr>
                <w:b/>
                <w:bCs/>
                <w:szCs w:val="22"/>
              </w:rPr>
            </w:pPr>
            <w:r>
              <w:t xml:space="preserve">Gas </w:t>
            </w:r>
            <w:r w:rsidR="003F107C">
              <w:t>Involvement</w:t>
            </w:r>
          </w:p>
        </w:tc>
        <w:tc>
          <w:tcPr>
            <w:tcW w:w="1417" w:type="dxa"/>
          </w:tcPr>
          <w:p w14:paraId="6753C6AC" w14:textId="3A0BD2A7" w:rsidR="00D305E6" w:rsidRPr="00D072FE" w:rsidRDefault="00D305E6" w:rsidP="00D305E6">
            <w:pPr>
              <w:rPr>
                <w:b/>
                <w:bCs/>
                <w:szCs w:val="22"/>
              </w:rPr>
            </w:pPr>
            <w:r>
              <w:t xml:space="preserve">Smart </w:t>
            </w:r>
            <w:r w:rsidR="003F3DD5">
              <w:t xml:space="preserve"> Involvement</w:t>
            </w:r>
          </w:p>
        </w:tc>
        <w:tc>
          <w:tcPr>
            <w:tcW w:w="1417" w:type="dxa"/>
          </w:tcPr>
          <w:p w14:paraId="13F99A77" w14:textId="729D3525" w:rsidR="00D305E6" w:rsidRPr="00D072FE" w:rsidRDefault="00D305E6" w:rsidP="00D305E6">
            <w:pPr>
              <w:rPr>
                <w:b/>
                <w:bCs/>
                <w:szCs w:val="22"/>
              </w:rPr>
            </w:pPr>
            <w:r>
              <w:t xml:space="preserve">Electricity </w:t>
            </w:r>
            <w:r w:rsidR="003F3DD5">
              <w:t>Involvement</w:t>
            </w:r>
          </w:p>
        </w:tc>
        <w:tc>
          <w:tcPr>
            <w:tcW w:w="1134" w:type="dxa"/>
          </w:tcPr>
          <w:p w14:paraId="69A782DF" w14:textId="77777777" w:rsidR="00D305E6" w:rsidRPr="00D072FE" w:rsidRDefault="00D305E6" w:rsidP="00D305E6">
            <w:pPr>
              <w:rPr>
                <w:b/>
                <w:bCs/>
                <w:szCs w:val="22"/>
              </w:rPr>
            </w:pPr>
            <w:r>
              <w:t>Work Category</w:t>
            </w:r>
          </w:p>
        </w:tc>
        <w:tc>
          <w:tcPr>
            <w:tcW w:w="1701" w:type="dxa"/>
          </w:tcPr>
          <w:p w14:paraId="180EC738" w14:textId="39BAE336" w:rsidR="00D305E6" w:rsidRPr="006760B6" w:rsidRDefault="00D305E6" w:rsidP="00D305E6">
            <w:r w:rsidRPr="00A86D3C">
              <w:rPr>
                <w:szCs w:val="22"/>
              </w:rPr>
              <w:t>Auditable Party</w:t>
            </w:r>
          </w:p>
        </w:tc>
      </w:tr>
      <w:tr w:rsidR="00295966" w:rsidRPr="00D072FE" w14:paraId="04040A14" w14:textId="5D376A42" w:rsidTr="00265ED1">
        <w:tc>
          <w:tcPr>
            <w:tcW w:w="6361" w:type="dxa"/>
          </w:tcPr>
          <w:p w14:paraId="79F19C11" w14:textId="140CBC8A" w:rsidR="00D305E6" w:rsidRPr="00D16E72" w:rsidRDefault="003F107C" w:rsidP="00D305E6">
            <w:pPr>
              <w:pStyle w:val="ScheduleSectionL3"/>
              <w:widowControl w:val="0"/>
              <w:spacing w:after="0"/>
              <w:ind w:left="0" w:firstLine="0"/>
              <w:jc w:val="left"/>
            </w:pPr>
            <w:r>
              <w:t>7</w:t>
            </w:r>
            <w:r w:rsidR="00D305E6">
              <w:t xml:space="preserve">.3.1 Where the </w:t>
            </w:r>
            <w:r w:rsidR="003F3DD5">
              <w:t>gas meter</w:t>
            </w:r>
            <w:r w:rsidR="00D305E6">
              <w:t xml:space="preserve"> housing is to be provided by the </w:t>
            </w:r>
            <w:hyperlink r:id="rId570">
              <w:r w:rsidR="00D305E6">
                <w:rPr>
                  <w:color w:val="0000FF"/>
                  <w:u w:val="single"/>
                </w:rPr>
                <w:t>Consumer</w:t>
              </w:r>
            </w:hyperlink>
            <w:r w:rsidR="00D305E6">
              <w:t>, the </w:t>
            </w:r>
            <w:hyperlink r:id="rId571">
              <w:r w:rsidR="00D305E6">
                <w:rPr>
                  <w:color w:val="0000FF"/>
                  <w:u w:val="single"/>
                </w:rPr>
                <w:t>MAM</w:t>
              </w:r>
            </w:hyperlink>
            <w:r w:rsidR="00D305E6">
              <w:t xml:space="preserve"> shall ensure that the </w:t>
            </w:r>
            <w:hyperlink r:id="rId572">
              <w:r w:rsidR="00D305E6">
                <w:rPr>
                  <w:color w:val="0000FF"/>
                  <w:u w:val="single"/>
                </w:rPr>
                <w:t>Consumer</w:t>
              </w:r>
            </w:hyperlink>
            <w:r w:rsidR="00D305E6">
              <w:t xml:space="preserve"> is made aware of the relevant design standards, and of the requirements specific to the installation, including as relevant; </w:t>
            </w:r>
          </w:p>
        </w:tc>
        <w:tc>
          <w:tcPr>
            <w:tcW w:w="1417" w:type="dxa"/>
          </w:tcPr>
          <w:p w14:paraId="44FD2F3D" w14:textId="77777777" w:rsidR="00D305E6" w:rsidRPr="009F5D9E" w:rsidRDefault="00D305E6" w:rsidP="00D305E6">
            <w:pPr>
              <w:jc w:val="left"/>
              <w:rPr>
                <w:bCs/>
                <w:szCs w:val="22"/>
              </w:rPr>
            </w:pPr>
            <w:r w:rsidRPr="009F5D9E">
              <w:t>MAM</w:t>
            </w:r>
          </w:p>
        </w:tc>
        <w:tc>
          <w:tcPr>
            <w:tcW w:w="1417" w:type="dxa"/>
          </w:tcPr>
          <w:p w14:paraId="400A02C3" w14:textId="77777777" w:rsidR="00D305E6" w:rsidRPr="00750F49" w:rsidRDefault="00D305E6" w:rsidP="00D305E6">
            <w:pPr>
              <w:jc w:val="left"/>
              <w:rPr>
                <w:bCs/>
                <w:szCs w:val="22"/>
              </w:rPr>
            </w:pPr>
          </w:p>
        </w:tc>
        <w:tc>
          <w:tcPr>
            <w:tcW w:w="1417" w:type="dxa"/>
          </w:tcPr>
          <w:p w14:paraId="5B18D73E" w14:textId="77777777" w:rsidR="00D305E6" w:rsidRPr="00750F49" w:rsidRDefault="00D305E6" w:rsidP="00D305E6">
            <w:pPr>
              <w:jc w:val="left"/>
              <w:rPr>
                <w:bCs/>
                <w:szCs w:val="22"/>
              </w:rPr>
            </w:pPr>
          </w:p>
        </w:tc>
        <w:tc>
          <w:tcPr>
            <w:tcW w:w="1134" w:type="dxa"/>
          </w:tcPr>
          <w:p w14:paraId="63064EA5" w14:textId="77777777" w:rsidR="00D305E6" w:rsidRPr="00750F49" w:rsidRDefault="00D305E6" w:rsidP="00D305E6">
            <w:pPr>
              <w:jc w:val="left"/>
              <w:rPr>
                <w:bCs/>
                <w:szCs w:val="22"/>
              </w:rPr>
            </w:pPr>
            <w:r>
              <w:t>C1, C2, C3, C4</w:t>
            </w:r>
          </w:p>
        </w:tc>
        <w:tc>
          <w:tcPr>
            <w:tcW w:w="1701" w:type="dxa"/>
          </w:tcPr>
          <w:p w14:paraId="31F44031" w14:textId="51AB62B0" w:rsidR="00D305E6" w:rsidRPr="006760B6" w:rsidRDefault="00D305E6" w:rsidP="00D305E6">
            <w:pPr>
              <w:jc w:val="left"/>
            </w:pPr>
            <w:r w:rsidRPr="00265ED1">
              <w:rPr>
                <w:szCs w:val="22"/>
              </w:rPr>
              <w:t>MAM</w:t>
            </w:r>
          </w:p>
        </w:tc>
      </w:tr>
      <w:tr w:rsidR="00295966" w:rsidRPr="00D072FE" w14:paraId="4AFEDF59" w14:textId="178E53B3" w:rsidTr="00265ED1">
        <w:tc>
          <w:tcPr>
            <w:tcW w:w="6361" w:type="dxa"/>
          </w:tcPr>
          <w:p w14:paraId="2A035797" w14:textId="07F7ED87" w:rsidR="00D305E6" w:rsidRPr="00D072FE" w:rsidRDefault="00D305E6" w:rsidP="00D305E6">
            <w:pPr>
              <w:pStyle w:val="ScheduleSectionL4"/>
              <w:widowControl w:val="0"/>
              <w:spacing w:after="0"/>
              <w:ind w:left="510" w:hanging="510"/>
              <w:jc w:val="left"/>
              <w:rPr>
                <w:bCs/>
              </w:rPr>
            </w:pPr>
            <w:r>
              <w:t xml:space="preserve">   (a) </w:t>
            </w:r>
            <w:r w:rsidR="003F3DD5">
              <w:t>size;</w:t>
            </w:r>
          </w:p>
        </w:tc>
        <w:tc>
          <w:tcPr>
            <w:tcW w:w="1417" w:type="dxa"/>
          </w:tcPr>
          <w:p w14:paraId="5D4409C8" w14:textId="77777777" w:rsidR="00D305E6" w:rsidRPr="00D4533E" w:rsidRDefault="00D305E6" w:rsidP="00D305E6">
            <w:pPr>
              <w:jc w:val="left"/>
              <w:rPr>
                <w:bCs/>
                <w:szCs w:val="22"/>
              </w:rPr>
            </w:pPr>
            <w:r w:rsidRPr="00D4533E">
              <w:t>MAM</w:t>
            </w:r>
          </w:p>
        </w:tc>
        <w:tc>
          <w:tcPr>
            <w:tcW w:w="1417" w:type="dxa"/>
          </w:tcPr>
          <w:p w14:paraId="163813E7" w14:textId="77777777" w:rsidR="00D305E6" w:rsidRPr="00750F49" w:rsidRDefault="00D305E6" w:rsidP="00D305E6">
            <w:pPr>
              <w:jc w:val="left"/>
              <w:rPr>
                <w:bCs/>
                <w:szCs w:val="22"/>
              </w:rPr>
            </w:pPr>
          </w:p>
        </w:tc>
        <w:tc>
          <w:tcPr>
            <w:tcW w:w="1417" w:type="dxa"/>
          </w:tcPr>
          <w:p w14:paraId="00603B05" w14:textId="77777777" w:rsidR="00D305E6" w:rsidRPr="00750F49" w:rsidRDefault="00D305E6" w:rsidP="00D305E6">
            <w:pPr>
              <w:jc w:val="left"/>
              <w:rPr>
                <w:bCs/>
                <w:szCs w:val="22"/>
              </w:rPr>
            </w:pPr>
          </w:p>
        </w:tc>
        <w:tc>
          <w:tcPr>
            <w:tcW w:w="1134" w:type="dxa"/>
          </w:tcPr>
          <w:p w14:paraId="06C4E7D7" w14:textId="77777777" w:rsidR="00D305E6" w:rsidRPr="00750F49" w:rsidRDefault="00D305E6" w:rsidP="00D305E6">
            <w:pPr>
              <w:jc w:val="left"/>
              <w:rPr>
                <w:bCs/>
                <w:szCs w:val="22"/>
              </w:rPr>
            </w:pPr>
            <w:r>
              <w:t>C1, C2, C3, C4</w:t>
            </w:r>
          </w:p>
        </w:tc>
        <w:tc>
          <w:tcPr>
            <w:tcW w:w="1701" w:type="dxa"/>
          </w:tcPr>
          <w:p w14:paraId="4A2DCB2D" w14:textId="36F5CC22" w:rsidR="00D305E6" w:rsidRPr="006760B6" w:rsidRDefault="00D305E6" w:rsidP="00D305E6">
            <w:pPr>
              <w:jc w:val="left"/>
            </w:pPr>
            <w:r w:rsidRPr="00265ED1">
              <w:rPr>
                <w:szCs w:val="22"/>
              </w:rPr>
              <w:t>MAM</w:t>
            </w:r>
          </w:p>
        </w:tc>
      </w:tr>
      <w:tr w:rsidR="00295966" w:rsidRPr="00D072FE" w14:paraId="061CF3DB" w14:textId="1FFD776B" w:rsidTr="00265ED1">
        <w:tc>
          <w:tcPr>
            <w:tcW w:w="6361" w:type="dxa"/>
          </w:tcPr>
          <w:p w14:paraId="2ECB430C" w14:textId="4D5FFDA1" w:rsidR="00D305E6" w:rsidRPr="00D072FE" w:rsidRDefault="00D305E6" w:rsidP="00D305E6">
            <w:pPr>
              <w:pStyle w:val="ScheduleSectionL4"/>
              <w:widowControl w:val="0"/>
              <w:spacing w:after="0"/>
              <w:ind w:left="510" w:hanging="510"/>
              <w:jc w:val="left"/>
              <w:rPr>
                <w:bCs/>
              </w:rPr>
            </w:pPr>
            <w:r>
              <w:t xml:space="preserve">   (b) </w:t>
            </w:r>
            <w:r w:rsidR="003F3DD5">
              <w:t>access;</w:t>
            </w:r>
          </w:p>
        </w:tc>
        <w:tc>
          <w:tcPr>
            <w:tcW w:w="1417" w:type="dxa"/>
          </w:tcPr>
          <w:p w14:paraId="46D7F93A" w14:textId="77777777" w:rsidR="00D305E6" w:rsidRPr="00D4533E" w:rsidRDefault="00D305E6" w:rsidP="00D305E6">
            <w:pPr>
              <w:jc w:val="left"/>
              <w:rPr>
                <w:bCs/>
                <w:szCs w:val="22"/>
              </w:rPr>
            </w:pPr>
            <w:r w:rsidRPr="00D4533E">
              <w:t>MAM</w:t>
            </w:r>
          </w:p>
        </w:tc>
        <w:tc>
          <w:tcPr>
            <w:tcW w:w="1417" w:type="dxa"/>
          </w:tcPr>
          <w:p w14:paraId="6681060D" w14:textId="77777777" w:rsidR="00D305E6" w:rsidRPr="00750F49" w:rsidRDefault="00D305E6" w:rsidP="00D305E6">
            <w:pPr>
              <w:jc w:val="left"/>
              <w:rPr>
                <w:bCs/>
                <w:szCs w:val="22"/>
              </w:rPr>
            </w:pPr>
          </w:p>
        </w:tc>
        <w:tc>
          <w:tcPr>
            <w:tcW w:w="1417" w:type="dxa"/>
          </w:tcPr>
          <w:p w14:paraId="7ED214B5" w14:textId="77777777" w:rsidR="00D305E6" w:rsidRPr="00750F49" w:rsidRDefault="00D305E6" w:rsidP="00D305E6">
            <w:pPr>
              <w:jc w:val="left"/>
              <w:rPr>
                <w:bCs/>
                <w:szCs w:val="22"/>
              </w:rPr>
            </w:pPr>
          </w:p>
        </w:tc>
        <w:tc>
          <w:tcPr>
            <w:tcW w:w="1134" w:type="dxa"/>
          </w:tcPr>
          <w:p w14:paraId="5C716AD9" w14:textId="77777777" w:rsidR="00D305E6" w:rsidRPr="00750F49" w:rsidRDefault="00D305E6" w:rsidP="00D305E6">
            <w:pPr>
              <w:jc w:val="left"/>
              <w:rPr>
                <w:bCs/>
                <w:szCs w:val="22"/>
              </w:rPr>
            </w:pPr>
            <w:r>
              <w:t>C1, C2, C3, C4</w:t>
            </w:r>
          </w:p>
        </w:tc>
        <w:tc>
          <w:tcPr>
            <w:tcW w:w="1701" w:type="dxa"/>
          </w:tcPr>
          <w:p w14:paraId="59DB0223" w14:textId="0EA51829" w:rsidR="00D305E6" w:rsidRPr="006760B6" w:rsidRDefault="00D305E6" w:rsidP="00D305E6">
            <w:pPr>
              <w:jc w:val="left"/>
            </w:pPr>
            <w:r w:rsidRPr="00265ED1">
              <w:rPr>
                <w:szCs w:val="22"/>
              </w:rPr>
              <w:t>MAM</w:t>
            </w:r>
          </w:p>
        </w:tc>
      </w:tr>
      <w:tr w:rsidR="00295966" w:rsidRPr="00D072FE" w14:paraId="194CE096" w14:textId="0DF9B58A" w:rsidTr="00265ED1">
        <w:tc>
          <w:tcPr>
            <w:tcW w:w="6361" w:type="dxa"/>
          </w:tcPr>
          <w:p w14:paraId="1FC3D70D" w14:textId="7691DC0E" w:rsidR="00D305E6" w:rsidRPr="00D072FE" w:rsidRDefault="00D305E6" w:rsidP="00D305E6">
            <w:pPr>
              <w:pStyle w:val="ScheduleSectionL4"/>
              <w:widowControl w:val="0"/>
              <w:spacing w:after="0"/>
              <w:ind w:left="510" w:hanging="510"/>
              <w:jc w:val="left"/>
              <w:rPr>
                <w:bCs/>
              </w:rPr>
            </w:pPr>
            <w:r>
              <w:t xml:space="preserve">   (c) </w:t>
            </w:r>
            <w:r w:rsidR="003F3DD5">
              <w:t>ventilation;</w:t>
            </w:r>
          </w:p>
        </w:tc>
        <w:tc>
          <w:tcPr>
            <w:tcW w:w="1417" w:type="dxa"/>
          </w:tcPr>
          <w:p w14:paraId="371DD3EE" w14:textId="77777777" w:rsidR="00D305E6" w:rsidRPr="00D4533E" w:rsidRDefault="00D305E6" w:rsidP="00D305E6">
            <w:pPr>
              <w:jc w:val="left"/>
              <w:rPr>
                <w:bCs/>
                <w:szCs w:val="22"/>
              </w:rPr>
            </w:pPr>
            <w:r w:rsidRPr="00D4533E">
              <w:t>MAM</w:t>
            </w:r>
          </w:p>
        </w:tc>
        <w:tc>
          <w:tcPr>
            <w:tcW w:w="1417" w:type="dxa"/>
          </w:tcPr>
          <w:p w14:paraId="0E5832DF" w14:textId="77777777" w:rsidR="00D305E6" w:rsidRPr="00750F49" w:rsidRDefault="00D305E6" w:rsidP="00D305E6">
            <w:pPr>
              <w:jc w:val="left"/>
              <w:rPr>
                <w:bCs/>
                <w:szCs w:val="22"/>
              </w:rPr>
            </w:pPr>
          </w:p>
        </w:tc>
        <w:tc>
          <w:tcPr>
            <w:tcW w:w="1417" w:type="dxa"/>
          </w:tcPr>
          <w:p w14:paraId="68A44D95" w14:textId="77777777" w:rsidR="00D305E6" w:rsidRPr="00750F49" w:rsidRDefault="00D305E6" w:rsidP="00D305E6">
            <w:pPr>
              <w:jc w:val="left"/>
              <w:rPr>
                <w:bCs/>
                <w:szCs w:val="22"/>
              </w:rPr>
            </w:pPr>
          </w:p>
        </w:tc>
        <w:tc>
          <w:tcPr>
            <w:tcW w:w="1134" w:type="dxa"/>
          </w:tcPr>
          <w:p w14:paraId="02412C4B" w14:textId="77777777" w:rsidR="00D305E6" w:rsidRPr="00750F49" w:rsidRDefault="00D305E6" w:rsidP="00D305E6">
            <w:pPr>
              <w:jc w:val="left"/>
              <w:rPr>
                <w:bCs/>
                <w:szCs w:val="22"/>
              </w:rPr>
            </w:pPr>
            <w:r>
              <w:t>C1, C2, C3, C4</w:t>
            </w:r>
          </w:p>
        </w:tc>
        <w:tc>
          <w:tcPr>
            <w:tcW w:w="1701" w:type="dxa"/>
          </w:tcPr>
          <w:p w14:paraId="3FB6327E" w14:textId="6E9C8E45" w:rsidR="00D305E6" w:rsidRPr="006760B6" w:rsidRDefault="00D305E6" w:rsidP="00D305E6">
            <w:pPr>
              <w:jc w:val="left"/>
            </w:pPr>
            <w:r w:rsidRPr="00265ED1">
              <w:rPr>
                <w:szCs w:val="22"/>
              </w:rPr>
              <w:t>MAM</w:t>
            </w:r>
          </w:p>
        </w:tc>
      </w:tr>
      <w:tr w:rsidR="00295966" w:rsidRPr="00D072FE" w14:paraId="0AD08D77" w14:textId="718C33A1" w:rsidTr="00265ED1">
        <w:tc>
          <w:tcPr>
            <w:tcW w:w="6361" w:type="dxa"/>
          </w:tcPr>
          <w:p w14:paraId="35509BD5" w14:textId="54B40BBB" w:rsidR="00D305E6" w:rsidRPr="00D072FE" w:rsidRDefault="00D305E6" w:rsidP="00D305E6">
            <w:pPr>
              <w:pStyle w:val="ScheduleSectionL4"/>
              <w:widowControl w:val="0"/>
              <w:spacing w:after="0"/>
              <w:ind w:left="510" w:hanging="510"/>
              <w:jc w:val="left"/>
              <w:rPr>
                <w:bCs/>
              </w:rPr>
            </w:pPr>
            <w:r>
              <w:t xml:space="preserve">   (d) </w:t>
            </w:r>
            <w:r w:rsidR="003F3DD5">
              <w:t xml:space="preserve">need </w:t>
            </w:r>
            <w:r>
              <w:t>for explosion relief</w:t>
            </w:r>
            <w:r w:rsidR="003F3DD5">
              <w:t>;</w:t>
            </w:r>
          </w:p>
        </w:tc>
        <w:tc>
          <w:tcPr>
            <w:tcW w:w="1417" w:type="dxa"/>
          </w:tcPr>
          <w:p w14:paraId="707713D7" w14:textId="77777777" w:rsidR="00D305E6" w:rsidRPr="00D4533E" w:rsidRDefault="00D305E6" w:rsidP="00D305E6">
            <w:pPr>
              <w:jc w:val="left"/>
              <w:rPr>
                <w:bCs/>
                <w:szCs w:val="22"/>
              </w:rPr>
            </w:pPr>
            <w:r w:rsidRPr="00D4533E">
              <w:t>MAM</w:t>
            </w:r>
          </w:p>
        </w:tc>
        <w:tc>
          <w:tcPr>
            <w:tcW w:w="1417" w:type="dxa"/>
          </w:tcPr>
          <w:p w14:paraId="23411AAA" w14:textId="77777777" w:rsidR="00D305E6" w:rsidRPr="00750F49" w:rsidRDefault="00D305E6" w:rsidP="00D305E6">
            <w:pPr>
              <w:jc w:val="left"/>
              <w:rPr>
                <w:bCs/>
                <w:szCs w:val="22"/>
              </w:rPr>
            </w:pPr>
          </w:p>
        </w:tc>
        <w:tc>
          <w:tcPr>
            <w:tcW w:w="1417" w:type="dxa"/>
          </w:tcPr>
          <w:p w14:paraId="13A8B378" w14:textId="77777777" w:rsidR="00D305E6" w:rsidRPr="00750F49" w:rsidRDefault="00D305E6" w:rsidP="00D305E6">
            <w:pPr>
              <w:jc w:val="left"/>
              <w:rPr>
                <w:bCs/>
                <w:szCs w:val="22"/>
              </w:rPr>
            </w:pPr>
          </w:p>
        </w:tc>
        <w:tc>
          <w:tcPr>
            <w:tcW w:w="1134" w:type="dxa"/>
          </w:tcPr>
          <w:p w14:paraId="49F9AF8D" w14:textId="77777777" w:rsidR="00D305E6" w:rsidRPr="00750F49" w:rsidRDefault="00D305E6" w:rsidP="00D305E6">
            <w:pPr>
              <w:jc w:val="left"/>
              <w:rPr>
                <w:bCs/>
                <w:szCs w:val="22"/>
              </w:rPr>
            </w:pPr>
            <w:r>
              <w:t>C1, C2, C3, C4</w:t>
            </w:r>
          </w:p>
        </w:tc>
        <w:tc>
          <w:tcPr>
            <w:tcW w:w="1701" w:type="dxa"/>
          </w:tcPr>
          <w:p w14:paraId="2AA5AE49" w14:textId="070AE1CF" w:rsidR="00D305E6" w:rsidRPr="006760B6" w:rsidRDefault="00D305E6" w:rsidP="00D305E6">
            <w:pPr>
              <w:jc w:val="left"/>
            </w:pPr>
            <w:r w:rsidRPr="00265ED1">
              <w:rPr>
                <w:szCs w:val="22"/>
              </w:rPr>
              <w:t>MAM</w:t>
            </w:r>
          </w:p>
        </w:tc>
      </w:tr>
      <w:tr w:rsidR="00295966" w:rsidRPr="00D072FE" w14:paraId="669436D9" w14:textId="29D0C5CB" w:rsidTr="00265ED1">
        <w:tc>
          <w:tcPr>
            <w:tcW w:w="6361" w:type="dxa"/>
          </w:tcPr>
          <w:p w14:paraId="7DCFCE84" w14:textId="1A32EE83" w:rsidR="00D305E6" w:rsidRPr="00D072FE" w:rsidRDefault="00D305E6" w:rsidP="00D305E6">
            <w:pPr>
              <w:pStyle w:val="ScheduleSectionL4"/>
              <w:widowControl w:val="0"/>
              <w:spacing w:after="0"/>
              <w:ind w:left="510" w:hanging="510"/>
              <w:jc w:val="left"/>
              <w:rPr>
                <w:bCs/>
              </w:rPr>
            </w:pPr>
            <w:r>
              <w:t xml:space="preserve">   (e) </w:t>
            </w:r>
            <w:r w:rsidR="003F3DD5">
              <w:t xml:space="preserve">need </w:t>
            </w:r>
            <w:r>
              <w:t>for instrument compartment</w:t>
            </w:r>
            <w:r w:rsidR="003F3DD5">
              <w:t>;</w:t>
            </w:r>
            <w:r w:rsidR="005910BB">
              <w:t xml:space="preserve"> and</w:t>
            </w:r>
          </w:p>
        </w:tc>
        <w:tc>
          <w:tcPr>
            <w:tcW w:w="1417" w:type="dxa"/>
          </w:tcPr>
          <w:p w14:paraId="28329850" w14:textId="77777777" w:rsidR="00D305E6" w:rsidRPr="00D4533E" w:rsidRDefault="00D305E6" w:rsidP="00D305E6">
            <w:pPr>
              <w:jc w:val="left"/>
              <w:rPr>
                <w:bCs/>
                <w:szCs w:val="22"/>
              </w:rPr>
            </w:pPr>
            <w:r w:rsidRPr="00D4533E">
              <w:t>MAM</w:t>
            </w:r>
          </w:p>
        </w:tc>
        <w:tc>
          <w:tcPr>
            <w:tcW w:w="1417" w:type="dxa"/>
          </w:tcPr>
          <w:p w14:paraId="380A005E" w14:textId="77777777" w:rsidR="00D305E6" w:rsidRPr="00750F49" w:rsidRDefault="00D305E6" w:rsidP="00D305E6">
            <w:pPr>
              <w:jc w:val="left"/>
              <w:rPr>
                <w:bCs/>
                <w:szCs w:val="22"/>
              </w:rPr>
            </w:pPr>
          </w:p>
        </w:tc>
        <w:tc>
          <w:tcPr>
            <w:tcW w:w="1417" w:type="dxa"/>
          </w:tcPr>
          <w:p w14:paraId="72BCDEAD" w14:textId="77777777" w:rsidR="00D305E6" w:rsidRPr="00750F49" w:rsidRDefault="00D305E6" w:rsidP="00D305E6">
            <w:pPr>
              <w:jc w:val="left"/>
              <w:rPr>
                <w:bCs/>
                <w:szCs w:val="22"/>
              </w:rPr>
            </w:pPr>
          </w:p>
        </w:tc>
        <w:tc>
          <w:tcPr>
            <w:tcW w:w="1134" w:type="dxa"/>
          </w:tcPr>
          <w:p w14:paraId="52B78C75" w14:textId="77777777" w:rsidR="00D305E6" w:rsidRPr="00750F49" w:rsidRDefault="00D305E6" w:rsidP="00D305E6">
            <w:pPr>
              <w:jc w:val="left"/>
              <w:rPr>
                <w:bCs/>
                <w:szCs w:val="22"/>
              </w:rPr>
            </w:pPr>
            <w:r>
              <w:t>C1, C2, C3, C4</w:t>
            </w:r>
          </w:p>
        </w:tc>
        <w:tc>
          <w:tcPr>
            <w:tcW w:w="1701" w:type="dxa"/>
          </w:tcPr>
          <w:p w14:paraId="4940C5E0" w14:textId="478575AD" w:rsidR="00D305E6" w:rsidRPr="006760B6" w:rsidRDefault="00D305E6" w:rsidP="00D305E6">
            <w:pPr>
              <w:jc w:val="left"/>
            </w:pPr>
            <w:r w:rsidRPr="00265ED1">
              <w:rPr>
                <w:szCs w:val="22"/>
              </w:rPr>
              <w:t>MAM</w:t>
            </w:r>
          </w:p>
        </w:tc>
      </w:tr>
      <w:tr w:rsidR="00295966" w:rsidRPr="00D072FE" w14:paraId="12918F66" w14:textId="723EBF4F" w:rsidTr="00265ED1">
        <w:tc>
          <w:tcPr>
            <w:tcW w:w="6361" w:type="dxa"/>
          </w:tcPr>
          <w:p w14:paraId="5F091492" w14:textId="2EF4C872" w:rsidR="00D305E6" w:rsidRPr="00D072FE" w:rsidRDefault="00D305E6" w:rsidP="00D305E6">
            <w:pPr>
              <w:pStyle w:val="ScheduleSectionL4"/>
              <w:widowControl w:val="0"/>
              <w:spacing w:after="0"/>
              <w:ind w:left="510" w:hanging="510"/>
              <w:jc w:val="left"/>
              <w:rPr>
                <w:bCs/>
              </w:rPr>
            </w:pPr>
            <w:r>
              <w:t xml:space="preserve">   (f) </w:t>
            </w:r>
            <w:r w:rsidR="005910BB">
              <w:t xml:space="preserve">accommodation </w:t>
            </w:r>
            <w:r>
              <w:t>for any creep reliefs.</w:t>
            </w:r>
          </w:p>
        </w:tc>
        <w:tc>
          <w:tcPr>
            <w:tcW w:w="1417" w:type="dxa"/>
          </w:tcPr>
          <w:p w14:paraId="7A671AE6" w14:textId="77777777" w:rsidR="00D305E6" w:rsidRPr="00D4533E" w:rsidRDefault="00D305E6" w:rsidP="00D305E6">
            <w:pPr>
              <w:jc w:val="left"/>
              <w:rPr>
                <w:bCs/>
                <w:szCs w:val="22"/>
              </w:rPr>
            </w:pPr>
            <w:r w:rsidRPr="00D4533E">
              <w:t>MAM</w:t>
            </w:r>
          </w:p>
        </w:tc>
        <w:tc>
          <w:tcPr>
            <w:tcW w:w="1417" w:type="dxa"/>
          </w:tcPr>
          <w:p w14:paraId="607FDF0A" w14:textId="77777777" w:rsidR="00D305E6" w:rsidRPr="00750F49" w:rsidRDefault="00D305E6" w:rsidP="00D305E6">
            <w:pPr>
              <w:jc w:val="left"/>
              <w:rPr>
                <w:bCs/>
                <w:szCs w:val="22"/>
              </w:rPr>
            </w:pPr>
          </w:p>
        </w:tc>
        <w:tc>
          <w:tcPr>
            <w:tcW w:w="1417" w:type="dxa"/>
          </w:tcPr>
          <w:p w14:paraId="249C7BA5" w14:textId="77777777" w:rsidR="00D305E6" w:rsidRPr="00750F49" w:rsidRDefault="00D305E6" w:rsidP="00D305E6">
            <w:pPr>
              <w:jc w:val="left"/>
              <w:rPr>
                <w:bCs/>
                <w:szCs w:val="22"/>
              </w:rPr>
            </w:pPr>
          </w:p>
        </w:tc>
        <w:tc>
          <w:tcPr>
            <w:tcW w:w="1134" w:type="dxa"/>
          </w:tcPr>
          <w:p w14:paraId="224029D5" w14:textId="77777777" w:rsidR="00D305E6" w:rsidRPr="00750F49" w:rsidRDefault="00D305E6" w:rsidP="00D305E6">
            <w:pPr>
              <w:jc w:val="left"/>
              <w:rPr>
                <w:bCs/>
                <w:szCs w:val="22"/>
              </w:rPr>
            </w:pPr>
            <w:r>
              <w:t>C1, C2, C3, C4</w:t>
            </w:r>
          </w:p>
        </w:tc>
        <w:tc>
          <w:tcPr>
            <w:tcW w:w="1701" w:type="dxa"/>
          </w:tcPr>
          <w:p w14:paraId="6C3E3DDF" w14:textId="66003F84" w:rsidR="00D305E6" w:rsidRPr="006760B6" w:rsidRDefault="00D305E6" w:rsidP="00D305E6">
            <w:pPr>
              <w:jc w:val="left"/>
            </w:pPr>
            <w:r w:rsidRPr="00265ED1">
              <w:rPr>
                <w:szCs w:val="22"/>
              </w:rPr>
              <w:t>MAM</w:t>
            </w:r>
          </w:p>
        </w:tc>
      </w:tr>
      <w:tr w:rsidR="00295966" w:rsidRPr="00D072FE" w14:paraId="49B9C09F" w14:textId="4CD54FBB" w:rsidTr="00265ED1">
        <w:tc>
          <w:tcPr>
            <w:tcW w:w="6361" w:type="dxa"/>
          </w:tcPr>
          <w:p w14:paraId="7536E650" w14:textId="3102100D" w:rsidR="00D305E6" w:rsidRPr="00D072FE" w:rsidRDefault="005910BB" w:rsidP="00D305E6">
            <w:pPr>
              <w:pStyle w:val="ScheduleSectionL3"/>
              <w:widowControl w:val="0"/>
              <w:spacing w:after="0"/>
              <w:ind w:left="0" w:firstLine="0"/>
              <w:jc w:val="left"/>
              <w:rPr>
                <w:bCs/>
              </w:rPr>
            </w:pPr>
            <w:r>
              <w:t>7</w:t>
            </w:r>
            <w:r w:rsidR="00D305E6">
              <w:t xml:space="preserve">.3.2 Where the site occupier or developer has a requirement to approve the design and location of </w:t>
            </w:r>
            <w:hyperlink r:id="rId573" w:history="1">
              <w:r w:rsidRPr="00265ED1">
                <w:rPr>
                  <w:color w:val="0000FF"/>
                  <w:u w:val="single"/>
                </w:rPr>
                <w:t>Metering Equipment</w:t>
              </w:r>
            </w:hyperlink>
            <w:r w:rsidR="00D305E6">
              <w:t xml:space="preserve"> (for example under DSEAR or for planning applications), the </w:t>
            </w:r>
            <w:hyperlink r:id="rId574">
              <w:r w:rsidR="00D305E6">
                <w:rPr>
                  <w:color w:val="0000FF"/>
                  <w:u w:val="single"/>
                </w:rPr>
                <w:t>MAM</w:t>
              </w:r>
            </w:hyperlink>
            <w:r w:rsidR="00D305E6">
              <w:t> shall co-operate with any reasonable requests for information from the site occupier.</w:t>
            </w:r>
          </w:p>
        </w:tc>
        <w:tc>
          <w:tcPr>
            <w:tcW w:w="1417" w:type="dxa"/>
          </w:tcPr>
          <w:p w14:paraId="562E75FC" w14:textId="77777777" w:rsidR="00D305E6" w:rsidRPr="00D4533E" w:rsidRDefault="00D305E6" w:rsidP="00D305E6">
            <w:pPr>
              <w:jc w:val="left"/>
              <w:rPr>
                <w:bCs/>
                <w:szCs w:val="22"/>
              </w:rPr>
            </w:pPr>
            <w:r w:rsidRPr="00D4533E">
              <w:t>MAM</w:t>
            </w:r>
          </w:p>
        </w:tc>
        <w:tc>
          <w:tcPr>
            <w:tcW w:w="1417" w:type="dxa"/>
          </w:tcPr>
          <w:p w14:paraId="4F71262E" w14:textId="77777777" w:rsidR="00D305E6" w:rsidRPr="00750F49" w:rsidRDefault="00D305E6" w:rsidP="00D305E6">
            <w:pPr>
              <w:jc w:val="left"/>
              <w:rPr>
                <w:bCs/>
                <w:szCs w:val="22"/>
              </w:rPr>
            </w:pPr>
          </w:p>
        </w:tc>
        <w:tc>
          <w:tcPr>
            <w:tcW w:w="1417" w:type="dxa"/>
          </w:tcPr>
          <w:p w14:paraId="42D28030" w14:textId="77777777" w:rsidR="00D305E6" w:rsidRPr="00750F49" w:rsidRDefault="00D305E6" w:rsidP="00D305E6">
            <w:pPr>
              <w:jc w:val="left"/>
              <w:rPr>
                <w:bCs/>
                <w:szCs w:val="22"/>
              </w:rPr>
            </w:pPr>
          </w:p>
        </w:tc>
        <w:tc>
          <w:tcPr>
            <w:tcW w:w="1134" w:type="dxa"/>
          </w:tcPr>
          <w:p w14:paraId="208C843C" w14:textId="77777777" w:rsidR="00D305E6" w:rsidRPr="00750F49" w:rsidRDefault="00D305E6" w:rsidP="00D305E6">
            <w:pPr>
              <w:jc w:val="left"/>
              <w:rPr>
                <w:bCs/>
                <w:szCs w:val="22"/>
              </w:rPr>
            </w:pPr>
            <w:r>
              <w:t>C1, C2, C3, C4</w:t>
            </w:r>
          </w:p>
        </w:tc>
        <w:tc>
          <w:tcPr>
            <w:tcW w:w="1701" w:type="dxa"/>
          </w:tcPr>
          <w:p w14:paraId="2E6085BD" w14:textId="3291AAB5" w:rsidR="00D305E6" w:rsidRPr="006760B6" w:rsidRDefault="00D305E6" w:rsidP="00D305E6">
            <w:pPr>
              <w:jc w:val="left"/>
            </w:pPr>
            <w:r w:rsidRPr="00265ED1">
              <w:rPr>
                <w:szCs w:val="22"/>
              </w:rPr>
              <w:t>MAM</w:t>
            </w:r>
          </w:p>
        </w:tc>
      </w:tr>
      <w:tr w:rsidR="00A44B7C" w:rsidRPr="00D072FE" w14:paraId="0E15DD36" w14:textId="0A5BF848" w:rsidTr="00265ED1">
        <w:tc>
          <w:tcPr>
            <w:tcW w:w="6361" w:type="dxa"/>
          </w:tcPr>
          <w:p w14:paraId="1305A0CC" w14:textId="384A2E14" w:rsidR="00D305E6" w:rsidRDefault="00D305E6" w:rsidP="00D305E6">
            <w:pPr>
              <w:pStyle w:val="ScheduleSectionL3"/>
              <w:widowControl w:val="0"/>
              <w:spacing w:after="0"/>
              <w:ind w:left="0" w:firstLine="0"/>
              <w:jc w:val="left"/>
            </w:pPr>
            <w:r>
              <w:rPr>
                <w:bCs/>
              </w:rPr>
              <w:t xml:space="preserve">7.3.3 A suitable location and housing shall be agreed by the </w:t>
            </w:r>
            <w:hyperlink r:id="rId575" w:history="1">
              <w:r w:rsidRPr="00265ED1">
                <w:rPr>
                  <w:color w:val="0000FF"/>
                  <w:u w:val="single"/>
                </w:rPr>
                <w:t>MEM</w:t>
              </w:r>
            </w:hyperlink>
            <w:r>
              <w:rPr>
                <w:bCs/>
              </w:rPr>
              <w:t xml:space="preserve"> with all interested </w:t>
            </w:r>
            <w:hyperlink r:id="rId576" w:history="1">
              <w:r w:rsidRPr="00A67357">
                <w:rPr>
                  <w:rStyle w:val="Hyperlink"/>
                  <w:bCs/>
                  <w:color w:val="0000FF"/>
                </w:rPr>
                <w:t>Parties</w:t>
              </w:r>
            </w:hyperlink>
            <w:r>
              <w:rPr>
                <w:bCs/>
              </w:rPr>
              <w:t xml:space="preserve"> (e.g. </w:t>
            </w:r>
            <w:hyperlink r:id="rId577" w:history="1">
              <w:r w:rsidRPr="00265ED1">
                <w:rPr>
                  <w:color w:val="0000FF"/>
                  <w:u w:val="single"/>
                </w:rPr>
                <w:t>DNO</w:t>
              </w:r>
            </w:hyperlink>
            <w:r>
              <w:rPr>
                <w:bCs/>
              </w:rPr>
              <w:t xml:space="preserve">, </w:t>
            </w:r>
            <w:hyperlink r:id="rId578" w:history="1">
              <w:r w:rsidRPr="00265ED1">
                <w:rPr>
                  <w:color w:val="0000FF"/>
                  <w:u w:val="single"/>
                </w:rPr>
                <w:t>GT</w:t>
              </w:r>
            </w:hyperlink>
            <w:r>
              <w:rPr>
                <w:bCs/>
              </w:rPr>
              <w:t xml:space="preserve">, </w:t>
            </w:r>
            <w:hyperlink r:id="rId579" w:history="1">
              <w:r w:rsidRPr="00265ED1">
                <w:rPr>
                  <w:color w:val="0000FF"/>
                  <w:u w:val="single"/>
                </w:rPr>
                <w:t>AMI</w:t>
              </w:r>
            </w:hyperlink>
            <w:r>
              <w:rPr>
                <w:bCs/>
              </w:rPr>
              <w:t xml:space="preserve">, </w:t>
            </w:r>
            <w:hyperlink r:id="rId580" w:history="1">
              <w:r w:rsidRPr="00265ED1">
                <w:rPr>
                  <w:color w:val="0000FF"/>
                  <w:u w:val="single"/>
                </w:rPr>
                <w:t>Consumer</w:t>
              </w:r>
            </w:hyperlink>
            <w:r>
              <w:rPr>
                <w:bCs/>
              </w:rPr>
              <w:t xml:space="preserve">, </w:t>
            </w:r>
            <w:r>
              <w:rPr>
                <w:bCs/>
              </w:rPr>
              <w:lastRenderedPageBreak/>
              <w:t>Developer).</w:t>
            </w:r>
          </w:p>
        </w:tc>
        <w:tc>
          <w:tcPr>
            <w:tcW w:w="1417" w:type="dxa"/>
          </w:tcPr>
          <w:p w14:paraId="59F664FC" w14:textId="3738EB48" w:rsidR="00D305E6" w:rsidRPr="006760B6" w:rsidRDefault="00D305E6" w:rsidP="00D305E6">
            <w:pPr>
              <w:jc w:val="left"/>
            </w:pPr>
            <w:r w:rsidRPr="00265ED1">
              <w:rPr>
                <w:szCs w:val="22"/>
              </w:rPr>
              <w:lastRenderedPageBreak/>
              <w:t>AMI, ASP, MAM</w:t>
            </w:r>
          </w:p>
        </w:tc>
        <w:tc>
          <w:tcPr>
            <w:tcW w:w="1417" w:type="dxa"/>
          </w:tcPr>
          <w:p w14:paraId="5C8CFE32" w14:textId="77777777" w:rsidR="00D305E6" w:rsidRPr="006760B6" w:rsidRDefault="00D305E6" w:rsidP="00D305E6">
            <w:pPr>
              <w:jc w:val="left"/>
              <w:rPr>
                <w:szCs w:val="22"/>
              </w:rPr>
            </w:pPr>
          </w:p>
        </w:tc>
        <w:tc>
          <w:tcPr>
            <w:tcW w:w="1417" w:type="dxa"/>
          </w:tcPr>
          <w:p w14:paraId="2800BE86" w14:textId="1DA6FB0E" w:rsidR="00D305E6" w:rsidRPr="006760B6" w:rsidRDefault="00D305E6" w:rsidP="00D305E6">
            <w:pPr>
              <w:jc w:val="left"/>
              <w:rPr>
                <w:szCs w:val="22"/>
              </w:rPr>
            </w:pPr>
            <w:r w:rsidRPr="00265ED1">
              <w:rPr>
                <w:szCs w:val="22"/>
              </w:rPr>
              <w:t>DNO, MOA</w:t>
            </w:r>
          </w:p>
        </w:tc>
        <w:tc>
          <w:tcPr>
            <w:tcW w:w="1134" w:type="dxa"/>
          </w:tcPr>
          <w:p w14:paraId="3F99E5E8" w14:textId="29FA1005" w:rsidR="00D305E6" w:rsidRPr="006760B6" w:rsidRDefault="00D305E6" w:rsidP="00D305E6">
            <w:pPr>
              <w:jc w:val="left"/>
            </w:pPr>
            <w:r w:rsidRPr="00265ED1">
              <w:rPr>
                <w:szCs w:val="22"/>
              </w:rPr>
              <w:t>C1, C2, C3, C4</w:t>
            </w:r>
          </w:p>
        </w:tc>
        <w:tc>
          <w:tcPr>
            <w:tcW w:w="1701" w:type="dxa"/>
          </w:tcPr>
          <w:p w14:paraId="22A76A4B" w14:textId="1865D1A1" w:rsidR="00D305E6" w:rsidRPr="00265ED1" w:rsidRDefault="00D305E6" w:rsidP="00D305E6">
            <w:pPr>
              <w:spacing w:line="240" w:lineRule="auto"/>
              <w:jc w:val="left"/>
              <w:rPr>
                <w:szCs w:val="22"/>
              </w:rPr>
            </w:pPr>
            <w:r w:rsidRPr="00265ED1">
              <w:rPr>
                <w:szCs w:val="22"/>
              </w:rPr>
              <w:t>AMI, ASP, MAM, DNO, MOA</w:t>
            </w:r>
          </w:p>
        </w:tc>
      </w:tr>
    </w:tbl>
    <w:p w14:paraId="7F5DF130" w14:textId="77777777" w:rsidR="00DB554A" w:rsidRDefault="00DB554A" w:rsidP="007222F8">
      <w:pPr>
        <w:pStyle w:val="ScheduleSectionL2"/>
        <w:widowControl w:val="0"/>
        <w:spacing w:after="320"/>
        <w:jc w:val="left"/>
      </w:pPr>
    </w:p>
    <w:p w14:paraId="51FAA829" w14:textId="3E8CC1C6" w:rsidR="00D072FE" w:rsidRPr="00D72FF1" w:rsidRDefault="005D784A" w:rsidP="007222F8">
      <w:pPr>
        <w:pStyle w:val="Heading1"/>
        <w:keepNext w:val="0"/>
        <w:keepLines w:val="0"/>
        <w:widowControl w:val="0"/>
        <w:spacing w:before="0" w:after="320"/>
        <w:jc w:val="left"/>
        <w:rPr>
          <w:color w:val="70AD47"/>
        </w:rPr>
      </w:pPr>
      <w:bookmarkStart w:id="113" w:name="_Toc211871361"/>
      <w:r>
        <w:t xml:space="preserve">8 </w:t>
      </w:r>
      <w:r w:rsidR="004214B1">
        <w:t>Consumer Engagement</w:t>
      </w:r>
      <w:bookmarkEnd w:id="113"/>
    </w:p>
    <w:p w14:paraId="0F5234B1" w14:textId="1E3523F9" w:rsidR="005D784A" w:rsidRPr="005D784A" w:rsidRDefault="005D784A" w:rsidP="005D784A">
      <w:pPr>
        <w:pStyle w:val="ScheduleSectionL2"/>
        <w:widowControl w:val="0"/>
        <w:spacing w:after="320"/>
        <w:ind w:firstLine="720"/>
        <w:jc w:val="left"/>
        <w:rPr>
          <w:b/>
        </w:rPr>
      </w:pPr>
      <w:r w:rsidRPr="009F1B3A">
        <w:rPr>
          <w:bCs/>
        </w:rPr>
        <w:t>8.1</w:t>
      </w:r>
      <w:r>
        <w:rPr>
          <w:b/>
        </w:rPr>
        <w:t xml:space="preserve"> </w:t>
      </w:r>
      <w:r w:rsidR="004214B1">
        <w:rPr>
          <w:b/>
        </w:rPr>
        <w:t>Representatio</w:t>
      </w:r>
      <w:r>
        <w:rPr>
          <w:b/>
        </w:rPr>
        <w:t>n</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A44B7C" w:rsidRPr="00D072FE" w14:paraId="384DD22C" w14:textId="46C86F99" w:rsidTr="009F1B3A">
        <w:trPr>
          <w:trHeight w:val="808"/>
        </w:trPr>
        <w:tc>
          <w:tcPr>
            <w:tcW w:w="6361" w:type="dxa"/>
          </w:tcPr>
          <w:p w14:paraId="3D6815C2" w14:textId="77777777" w:rsidR="003C7029" w:rsidRPr="00D072FE" w:rsidRDefault="003C7029" w:rsidP="003C7029">
            <w:pPr>
              <w:pStyle w:val="Heading1"/>
              <w:jc w:val="left"/>
              <w:rPr>
                <w:b w:val="0"/>
                <w:bCs/>
                <w:color w:val="auto"/>
                <w:sz w:val="20"/>
                <w:szCs w:val="20"/>
              </w:rPr>
            </w:pPr>
          </w:p>
        </w:tc>
        <w:tc>
          <w:tcPr>
            <w:tcW w:w="1417" w:type="dxa"/>
          </w:tcPr>
          <w:p w14:paraId="5D177C88" w14:textId="4815F478" w:rsidR="003C7029" w:rsidRPr="00036726" w:rsidRDefault="003C7029" w:rsidP="003C7029">
            <w:pPr>
              <w:jc w:val="left"/>
              <w:rPr>
                <w:szCs w:val="22"/>
              </w:rPr>
            </w:pPr>
            <w:r>
              <w:t xml:space="preserve">Gas </w:t>
            </w:r>
            <w:r w:rsidR="005470DA">
              <w:t>Involvement</w:t>
            </w:r>
          </w:p>
        </w:tc>
        <w:tc>
          <w:tcPr>
            <w:tcW w:w="1417" w:type="dxa"/>
          </w:tcPr>
          <w:p w14:paraId="69114B10" w14:textId="0D508234" w:rsidR="003C7029" w:rsidRPr="00036726" w:rsidRDefault="003C7029" w:rsidP="003C7029">
            <w:pPr>
              <w:jc w:val="left"/>
              <w:rPr>
                <w:szCs w:val="22"/>
              </w:rPr>
            </w:pPr>
            <w:r>
              <w:t xml:space="preserve">Smart </w:t>
            </w:r>
            <w:r w:rsidR="005470DA">
              <w:t>Involvement</w:t>
            </w:r>
          </w:p>
        </w:tc>
        <w:tc>
          <w:tcPr>
            <w:tcW w:w="1417" w:type="dxa"/>
          </w:tcPr>
          <w:p w14:paraId="5779A6F6" w14:textId="649FB9DD" w:rsidR="003C7029" w:rsidRPr="00036726" w:rsidRDefault="003C7029" w:rsidP="003C7029">
            <w:pPr>
              <w:jc w:val="left"/>
              <w:rPr>
                <w:szCs w:val="22"/>
              </w:rPr>
            </w:pPr>
            <w:r>
              <w:t xml:space="preserve">Electricity </w:t>
            </w:r>
            <w:r w:rsidR="005470DA">
              <w:t>Involvement</w:t>
            </w:r>
          </w:p>
        </w:tc>
        <w:tc>
          <w:tcPr>
            <w:tcW w:w="1134" w:type="dxa"/>
          </w:tcPr>
          <w:p w14:paraId="710718C3" w14:textId="77777777" w:rsidR="003C7029" w:rsidRPr="00036726" w:rsidRDefault="003C7029" w:rsidP="003C7029">
            <w:pPr>
              <w:jc w:val="left"/>
              <w:rPr>
                <w:szCs w:val="22"/>
              </w:rPr>
            </w:pPr>
            <w:r>
              <w:t>Work Category</w:t>
            </w:r>
          </w:p>
        </w:tc>
        <w:tc>
          <w:tcPr>
            <w:tcW w:w="1701" w:type="dxa"/>
          </w:tcPr>
          <w:p w14:paraId="4D22B91B" w14:textId="44904D80" w:rsidR="003C7029" w:rsidRPr="003C7029" w:rsidRDefault="003C7029" w:rsidP="003C7029">
            <w:pPr>
              <w:jc w:val="left"/>
            </w:pPr>
            <w:r w:rsidRPr="009F1B3A">
              <w:rPr>
                <w:szCs w:val="22"/>
              </w:rPr>
              <w:t>Auditable Party</w:t>
            </w:r>
          </w:p>
        </w:tc>
      </w:tr>
      <w:tr w:rsidR="00A44B7C" w:rsidRPr="00CB25AE" w14:paraId="310085AB" w14:textId="78265E1A" w:rsidTr="009F1B3A">
        <w:trPr>
          <w:trHeight w:val="618"/>
        </w:trPr>
        <w:tc>
          <w:tcPr>
            <w:tcW w:w="6361" w:type="dxa"/>
          </w:tcPr>
          <w:p w14:paraId="1C84BA07" w14:textId="43FBFA7E" w:rsidR="003C7029" w:rsidRPr="00720A92" w:rsidRDefault="005470DA" w:rsidP="003C7029">
            <w:pPr>
              <w:pStyle w:val="ScheduleSectionL3"/>
              <w:widowControl w:val="0"/>
              <w:spacing w:after="0"/>
              <w:ind w:left="0" w:firstLine="0"/>
              <w:jc w:val="left"/>
            </w:pPr>
            <w:r>
              <w:t>8</w:t>
            </w:r>
            <w:r w:rsidR="003C7029">
              <w:t xml:space="preserve">.1.1 The relevant </w:t>
            </w:r>
            <w:hyperlink r:id="rId581">
              <w:r w:rsidR="003C7029">
                <w:rPr>
                  <w:color w:val="0000FF"/>
                  <w:u w:val="single"/>
                </w:rPr>
                <w:t>Party</w:t>
              </w:r>
            </w:hyperlink>
            <w:r w:rsidR="0078063A">
              <w:t xml:space="preserve"> shall ensure their </w:t>
            </w:r>
            <w:hyperlink r:id="rId582" w:history="1">
              <w:r w:rsidR="0078063A" w:rsidRPr="009F1B3A">
                <w:rPr>
                  <w:color w:val="0000FF"/>
                  <w:u w:val="single"/>
                </w:rPr>
                <w:t>Meter</w:t>
              </w:r>
              <w:r w:rsidR="003C7029" w:rsidRPr="009F1B3A">
                <w:rPr>
                  <w:color w:val="0000FF"/>
                  <w:u w:val="single"/>
                </w:rPr>
                <w:t xml:space="preserve"> </w:t>
              </w:r>
              <w:r w:rsidR="0078063A" w:rsidRPr="009F1B3A">
                <w:rPr>
                  <w:color w:val="0000FF"/>
                  <w:u w:val="single"/>
                </w:rPr>
                <w:t>O</w:t>
              </w:r>
              <w:r w:rsidR="003C7029" w:rsidRPr="009F1B3A">
                <w:rPr>
                  <w:color w:val="0000FF"/>
                  <w:u w:val="single"/>
                </w:rPr>
                <w:t>perative</w:t>
              </w:r>
            </w:hyperlink>
            <w:r w:rsidR="003C7029">
              <w:t> is courteous and professional, and maintains a suitable standard of presentation when attending the </w:t>
            </w:r>
            <w:hyperlink r:id="rId583">
              <w:r w:rsidR="003C7029">
                <w:rPr>
                  <w:color w:val="0000FF"/>
                  <w:u w:val="single"/>
                </w:rPr>
                <w:t>Consumer</w:t>
              </w:r>
            </w:hyperlink>
            <w:r w:rsidR="003C7029">
              <w:t xml:space="preserve"> premises, for example </w:t>
            </w:r>
            <w:r w:rsidR="00C12764">
              <w:t>that they are</w:t>
            </w:r>
            <w:r w:rsidR="003C7029">
              <w:t xml:space="preserve"> suitably attired</w:t>
            </w:r>
            <w:r w:rsidR="00C12764">
              <w:t xml:space="preserve"> and their clothing is fit for purpose</w:t>
            </w:r>
          </w:p>
        </w:tc>
        <w:tc>
          <w:tcPr>
            <w:tcW w:w="1417" w:type="dxa"/>
          </w:tcPr>
          <w:p w14:paraId="2AE1626E" w14:textId="77777777" w:rsidR="003C7029" w:rsidRPr="00E5092C" w:rsidRDefault="003C7029" w:rsidP="003C7029">
            <w:pPr>
              <w:jc w:val="left"/>
              <w:rPr>
                <w:rFonts w:cs="Arial"/>
                <w:szCs w:val="22"/>
              </w:rPr>
            </w:pPr>
            <w:r w:rsidRPr="00E5092C">
              <w:t>AMI, ASP, MAM</w:t>
            </w:r>
          </w:p>
        </w:tc>
        <w:tc>
          <w:tcPr>
            <w:tcW w:w="1417" w:type="dxa"/>
          </w:tcPr>
          <w:p w14:paraId="2389DF2B" w14:textId="5528C86E" w:rsidR="003C7029" w:rsidRPr="00E5092C" w:rsidRDefault="003C7029" w:rsidP="003C7029">
            <w:pPr>
              <w:jc w:val="left"/>
              <w:rPr>
                <w:rFonts w:cs="Arial"/>
                <w:szCs w:val="22"/>
              </w:rPr>
            </w:pPr>
            <w:r w:rsidRPr="00E5092C">
              <w:t>ES</w:t>
            </w:r>
          </w:p>
        </w:tc>
        <w:tc>
          <w:tcPr>
            <w:tcW w:w="1417" w:type="dxa"/>
          </w:tcPr>
          <w:p w14:paraId="7B4339DA" w14:textId="7C406576" w:rsidR="003C7029" w:rsidRPr="00E5092C" w:rsidRDefault="003C7029" w:rsidP="003C7029">
            <w:pPr>
              <w:jc w:val="left"/>
              <w:rPr>
                <w:rFonts w:cs="Arial"/>
                <w:szCs w:val="22"/>
              </w:rPr>
            </w:pPr>
            <w:r w:rsidRPr="00E5092C">
              <w:t>DNO, EMO</w:t>
            </w:r>
            <w:r w:rsidR="005470DA">
              <w:t>, SIP</w:t>
            </w:r>
          </w:p>
        </w:tc>
        <w:tc>
          <w:tcPr>
            <w:tcW w:w="1134" w:type="dxa"/>
          </w:tcPr>
          <w:p w14:paraId="5D0F5A1A" w14:textId="77777777" w:rsidR="003C7029" w:rsidRPr="00036726" w:rsidRDefault="003C7029" w:rsidP="003C7029">
            <w:pPr>
              <w:jc w:val="left"/>
              <w:rPr>
                <w:rFonts w:cs="Arial"/>
                <w:szCs w:val="22"/>
              </w:rPr>
            </w:pPr>
            <w:r>
              <w:t>C1, C2, C3, C4</w:t>
            </w:r>
          </w:p>
        </w:tc>
        <w:tc>
          <w:tcPr>
            <w:tcW w:w="1701" w:type="dxa"/>
          </w:tcPr>
          <w:p w14:paraId="79D1B020" w14:textId="6EF9F739" w:rsidR="003C7029" w:rsidRPr="00DC2AD9" w:rsidRDefault="003C7029" w:rsidP="003C7029">
            <w:pPr>
              <w:jc w:val="left"/>
              <w:rPr>
                <w:lang w:val="de-DE"/>
              </w:rPr>
            </w:pPr>
            <w:r w:rsidRPr="00DC2AD9">
              <w:rPr>
                <w:rFonts w:cs="Arial"/>
                <w:szCs w:val="22"/>
                <w:lang w:val="de-DE"/>
              </w:rPr>
              <w:t>AMI, ASP, MAM, ES, DNO, EMO</w:t>
            </w:r>
          </w:p>
        </w:tc>
      </w:tr>
    </w:tbl>
    <w:p w14:paraId="01FD3B89" w14:textId="77777777" w:rsidR="000A33B7" w:rsidRPr="00DC2AD9" w:rsidRDefault="000A33B7" w:rsidP="000A33B7">
      <w:pPr>
        <w:pStyle w:val="ScheduleSectionL2"/>
        <w:widowControl w:val="0"/>
        <w:spacing w:after="320"/>
        <w:jc w:val="left"/>
        <w:rPr>
          <w:b/>
          <w:lang w:val="de-DE"/>
        </w:rPr>
      </w:pPr>
    </w:p>
    <w:p w14:paraId="42EAB4A3" w14:textId="05C5FC71" w:rsidR="003C7029" w:rsidRPr="009F1B3A" w:rsidRDefault="005D784A" w:rsidP="005D784A">
      <w:pPr>
        <w:pStyle w:val="ScheduleSectionL2"/>
        <w:widowControl w:val="0"/>
        <w:spacing w:after="320"/>
        <w:ind w:firstLine="720"/>
        <w:jc w:val="left"/>
        <w:rPr>
          <w:b/>
        </w:rPr>
      </w:pPr>
      <w:r w:rsidRPr="00D56204">
        <w:rPr>
          <w:bCs/>
        </w:rPr>
        <w:t>8.2</w:t>
      </w:r>
      <w:r>
        <w:rPr>
          <w:b/>
        </w:rPr>
        <w:t xml:space="preserve">.  </w:t>
      </w:r>
      <w:r w:rsidR="003C7029" w:rsidRPr="003C7029">
        <w:rPr>
          <w:b/>
        </w:rPr>
        <w:t>Identification</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8E2858" w:rsidRPr="00D072FE" w14:paraId="2479DE7D" w14:textId="17B03E83" w:rsidTr="00D56204">
        <w:trPr>
          <w:trHeight w:val="808"/>
        </w:trPr>
        <w:tc>
          <w:tcPr>
            <w:tcW w:w="6361" w:type="dxa"/>
          </w:tcPr>
          <w:p w14:paraId="4120B372" w14:textId="77777777" w:rsidR="008E2858" w:rsidRPr="00D072FE" w:rsidRDefault="008E2858" w:rsidP="008E2858">
            <w:pPr>
              <w:pStyle w:val="Heading1"/>
              <w:jc w:val="left"/>
              <w:rPr>
                <w:b w:val="0"/>
                <w:bCs/>
                <w:color w:val="auto"/>
                <w:sz w:val="20"/>
                <w:szCs w:val="20"/>
              </w:rPr>
            </w:pPr>
          </w:p>
        </w:tc>
        <w:tc>
          <w:tcPr>
            <w:tcW w:w="1417" w:type="dxa"/>
          </w:tcPr>
          <w:p w14:paraId="1E90FB47" w14:textId="2CA8D38F" w:rsidR="008E2858" w:rsidRPr="008E2858" w:rsidRDefault="008E2858" w:rsidP="008E2858">
            <w:pPr>
              <w:jc w:val="left"/>
              <w:rPr>
                <w:szCs w:val="22"/>
              </w:rPr>
            </w:pPr>
            <w:r w:rsidRPr="00D56204">
              <w:rPr>
                <w:szCs w:val="22"/>
              </w:rPr>
              <w:t>Gas Involvement</w:t>
            </w:r>
          </w:p>
        </w:tc>
        <w:tc>
          <w:tcPr>
            <w:tcW w:w="1417" w:type="dxa"/>
          </w:tcPr>
          <w:p w14:paraId="3B04849F" w14:textId="6BBB9836" w:rsidR="008E2858" w:rsidRPr="008E2858" w:rsidRDefault="008E2858" w:rsidP="008E2858">
            <w:pPr>
              <w:jc w:val="left"/>
              <w:rPr>
                <w:szCs w:val="22"/>
              </w:rPr>
            </w:pPr>
            <w:r w:rsidRPr="00D56204">
              <w:rPr>
                <w:szCs w:val="22"/>
              </w:rPr>
              <w:t>Smart Involvement</w:t>
            </w:r>
          </w:p>
        </w:tc>
        <w:tc>
          <w:tcPr>
            <w:tcW w:w="1417" w:type="dxa"/>
          </w:tcPr>
          <w:p w14:paraId="37609996" w14:textId="3F8093DE" w:rsidR="008E2858" w:rsidRPr="008E2858" w:rsidRDefault="008E2858" w:rsidP="008E2858">
            <w:pPr>
              <w:jc w:val="left"/>
              <w:rPr>
                <w:szCs w:val="22"/>
              </w:rPr>
            </w:pPr>
            <w:r w:rsidRPr="00D56204">
              <w:rPr>
                <w:szCs w:val="22"/>
              </w:rPr>
              <w:t>Electricity Involvement</w:t>
            </w:r>
          </w:p>
        </w:tc>
        <w:tc>
          <w:tcPr>
            <w:tcW w:w="1134" w:type="dxa"/>
          </w:tcPr>
          <w:p w14:paraId="0FF0D075" w14:textId="724D9A14" w:rsidR="008E2858" w:rsidRPr="008E2858" w:rsidRDefault="008E2858" w:rsidP="008E2858">
            <w:pPr>
              <w:jc w:val="left"/>
              <w:rPr>
                <w:szCs w:val="22"/>
              </w:rPr>
            </w:pPr>
            <w:r w:rsidRPr="00D56204">
              <w:rPr>
                <w:szCs w:val="22"/>
              </w:rPr>
              <w:t>Work Category</w:t>
            </w:r>
          </w:p>
        </w:tc>
        <w:tc>
          <w:tcPr>
            <w:tcW w:w="1701" w:type="dxa"/>
          </w:tcPr>
          <w:p w14:paraId="5F5AE481" w14:textId="048657F5" w:rsidR="008E2858" w:rsidRPr="008E2858" w:rsidRDefault="008E2858" w:rsidP="008E2858">
            <w:pPr>
              <w:jc w:val="left"/>
            </w:pPr>
            <w:r w:rsidRPr="00D56204">
              <w:rPr>
                <w:szCs w:val="22"/>
              </w:rPr>
              <w:t>Auditable Party</w:t>
            </w:r>
          </w:p>
        </w:tc>
      </w:tr>
      <w:tr w:rsidR="009F5B71" w:rsidRPr="00CB25AE" w14:paraId="6FE049E8" w14:textId="28AB447C" w:rsidTr="00D56204">
        <w:trPr>
          <w:trHeight w:val="618"/>
        </w:trPr>
        <w:tc>
          <w:tcPr>
            <w:tcW w:w="6361" w:type="dxa"/>
          </w:tcPr>
          <w:p w14:paraId="72592DE9" w14:textId="1B64825B" w:rsidR="009F5B71" w:rsidRPr="000650D3" w:rsidRDefault="00C12764" w:rsidP="009F5B71">
            <w:pPr>
              <w:pStyle w:val="ScheduleSectionL3"/>
              <w:widowControl w:val="0"/>
              <w:spacing w:after="0"/>
              <w:ind w:left="0" w:firstLine="0"/>
              <w:jc w:val="left"/>
            </w:pPr>
            <w:r>
              <w:t>8</w:t>
            </w:r>
            <w:r w:rsidR="009F5B71">
              <w:t>.2.1 On attending the </w:t>
            </w:r>
            <w:hyperlink r:id="rId584">
              <w:r w:rsidR="009F5B71">
                <w:rPr>
                  <w:color w:val="0000FF"/>
                  <w:u w:val="single"/>
                </w:rPr>
                <w:t>Consumer</w:t>
              </w:r>
            </w:hyperlink>
            <w:r w:rsidR="009F5B71">
              <w:t xml:space="preserve"> premises, the relevant </w:t>
            </w:r>
            <w:hyperlink r:id="rId585">
              <w:r w:rsidR="009F5B71">
                <w:rPr>
                  <w:color w:val="0000FF"/>
                  <w:u w:val="single"/>
                </w:rPr>
                <w:t>Party</w:t>
              </w:r>
            </w:hyperlink>
            <w:r w:rsidR="009F5B71">
              <w:t xml:space="preserve">’s </w:t>
            </w:r>
            <w:hyperlink r:id="rId586" w:history="1">
              <w:r w:rsidR="003824B6" w:rsidRPr="00D56204">
                <w:rPr>
                  <w:color w:val="0000FF"/>
                  <w:u w:val="single"/>
                </w:rPr>
                <w:t>Meter O</w:t>
              </w:r>
              <w:r w:rsidR="009F5B71" w:rsidRPr="00D56204">
                <w:rPr>
                  <w:color w:val="0000FF"/>
                  <w:u w:val="single"/>
                </w:rPr>
                <w:t>perative</w:t>
              </w:r>
            </w:hyperlink>
            <w:r w:rsidR="00225364">
              <w:rPr>
                <w:color w:val="0000FF"/>
                <w:u w:val="single"/>
              </w:rPr>
              <w:t xml:space="preserve"> shall</w:t>
            </w:r>
            <w:r w:rsidR="009F5B71">
              <w:t> </w:t>
            </w:r>
            <w:r w:rsidR="00225364">
              <w:t>identify</w:t>
            </w:r>
            <w:r w:rsidR="009F5B71">
              <w:t xml:space="preserve"> themselves and where applicable the </w:t>
            </w:r>
            <w:hyperlink r:id="rId587">
              <w:r w:rsidR="009F5B71">
                <w:rPr>
                  <w:color w:val="0000FF"/>
                  <w:u w:val="single"/>
                </w:rPr>
                <w:t>Energy Supplier</w:t>
              </w:r>
            </w:hyperlink>
            <w:r w:rsidR="009F5B71">
              <w:t> they represent, and state the purpose of the visit.</w:t>
            </w:r>
          </w:p>
        </w:tc>
        <w:tc>
          <w:tcPr>
            <w:tcW w:w="1417" w:type="dxa"/>
          </w:tcPr>
          <w:p w14:paraId="62432EF1" w14:textId="77777777" w:rsidR="009F5B71" w:rsidRPr="00E5092C" w:rsidRDefault="009F5B71" w:rsidP="009F5B71">
            <w:pPr>
              <w:jc w:val="left"/>
              <w:rPr>
                <w:rFonts w:cs="Arial"/>
                <w:szCs w:val="22"/>
              </w:rPr>
            </w:pPr>
            <w:r w:rsidRPr="00E5092C">
              <w:t>AMI, ASP, MAM</w:t>
            </w:r>
          </w:p>
        </w:tc>
        <w:tc>
          <w:tcPr>
            <w:tcW w:w="1417" w:type="dxa"/>
          </w:tcPr>
          <w:p w14:paraId="466CB196" w14:textId="189E0286" w:rsidR="009F5B71" w:rsidRPr="00E5092C" w:rsidRDefault="009F5B71" w:rsidP="009F5B71">
            <w:pPr>
              <w:jc w:val="left"/>
              <w:rPr>
                <w:rFonts w:cs="Arial"/>
                <w:szCs w:val="22"/>
              </w:rPr>
            </w:pPr>
            <w:r w:rsidRPr="00E5092C">
              <w:t xml:space="preserve">ES </w:t>
            </w:r>
          </w:p>
        </w:tc>
        <w:tc>
          <w:tcPr>
            <w:tcW w:w="1417" w:type="dxa"/>
          </w:tcPr>
          <w:p w14:paraId="52E59FC2" w14:textId="6B678C3C" w:rsidR="009F5B71" w:rsidRPr="00E5092C" w:rsidRDefault="009F5B71" w:rsidP="009F5B71">
            <w:pPr>
              <w:jc w:val="left"/>
              <w:rPr>
                <w:rFonts w:cs="Arial"/>
                <w:szCs w:val="22"/>
              </w:rPr>
            </w:pPr>
            <w:r w:rsidRPr="00E5092C">
              <w:t>DNO, EMO</w:t>
            </w:r>
            <w:r w:rsidR="00B41434">
              <w:t>, SIP</w:t>
            </w:r>
          </w:p>
        </w:tc>
        <w:tc>
          <w:tcPr>
            <w:tcW w:w="1134" w:type="dxa"/>
          </w:tcPr>
          <w:p w14:paraId="4E2EAE44" w14:textId="77777777" w:rsidR="009F5B71" w:rsidRPr="00036726" w:rsidRDefault="009F5B71" w:rsidP="009F5B71">
            <w:pPr>
              <w:jc w:val="left"/>
              <w:rPr>
                <w:rFonts w:cs="Arial"/>
                <w:szCs w:val="22"/>
              </w:rPr>
            </w:pPr>
            <w:r>
              <w:t>C1, C2, C3, C4</w:t>
            </w:r>
          </w:p>
        </w:tc>
        <w:tc>
          <w:tcPr>
            <w:tcW w:w="1701" w:type="dxa"/>
          </w:tcPr>
          <w:p w14:paraId="4D6EFF12" w14:textId="459F72DB" w:rsidR="009F5B71" w:rsidRPr="00DC2AD9" w:rsidRDefault="009F5B71" w:rsidP="009F5B71">
            <w:pPr>
              <w:jc w:val="left"/>
              <w:rPr>
                <w:lang w:val="de-DE"/>
              </w:rPr>
            </w:pPr>
            <w:r w:rsidRPr="00DC2AD9">
              <w:rPr>
                <w:rFonts w:cs="Arial"/>
                <w:szCs w:val="22"/>
                <w:lang w:val="de-DE"/>
              </w:rPr>
              <w:t>AMI, ASP, MAM, ES, DNO, EMO</w:t>
            </w:r>
          </w:p>
        </w:tc>
      </w:tr>
      <w:tr w:rsidR="009F5B71" w:rsidRPr="00CB25AE" w14:paraId="15B0C448" w14:textId="6935811C" w:rsidTr="00D56204">
        <w:trPr>
          <w:trHeight w:val="618"/>
        </w:trPr>
        <w:tc>
          <w:tcPr>
            <w:tcW w:w="6361" w:type="dxa"/>
          </w:tcPr>
          <w:p w14:paraId="0A803601" w14:textId="10BF44EB" w:rsidR="009F5B71" w:rsidRPr="000650D3" w:rsidRDefault="00225364" w:rsidP="009F5B71">
            <w:pPr>
              <w:pStyle w:val="ScheduleSectionL3"/>
              <w:widowControl w:val="0"/>
              <w:spacing w:after="0"/>
              <w:ind w:left="0" w:firstLine="0"/>
              <w:jc w:val="left"/>
              <w:rPr>
                <w:rFonts w:cs="Arial"/>
                <w:bCs/>
              </w:rPr>
            </w:pPr>
            <w:r>
              <w:lastRenderedPageBreak/>
              <w:t>8</w:t>
            </w:r>
            <w:r w:rsidR="009F5B71">
              <w:t xml:space="preserve">.2.2 Members of the public must be able to readily confirm the identity and authority of a representative of a relevant </w:t>
            </w:r>
            <w:hyperlink r:id="rId588">
              <w:r w:rsidR="009F5B71">
                <w:rPr>
                  <w:color w:val="0000FF"/>
                  <w:u w:val="single"/>
                </w:rPr>
                <w:t>Party</w:t>
              </w:r>
            </w:hyperlink>
            <w:r w:rsidR="009F5B71">
              <w:t xml:space="preserve">. The representative shall carry at all times and show to a </w:t>
            </w:r>
            <w:hyperlink r:id="rId589">
              <w:r w:rsidR="009F5B71">
                <w:rPr>
                  <w:color w:val="0000FF"/>
                  <w:u w:val="single"/>
                </w:rPr>
                <w:t>Consumer</w:t>
              </w:r>
            </w:hyperlink>
            <w:r w:rsidR="009F5B71">
              <w:t xml:space="preserve"> when gaining access to premises, a valid identity card. The issue, use and redemption of identity cards shall be controlled by each relevant </w:t>
            </w:r>
            <w:hyperlink r:id="rId590">
              <w:r w:rsidR="009F5B71">
                <w:rPr>
                  <w:color w:val="0000FF"/>
                  <w:u w:val="single"/>
                </w:rPr>
                <w:t>Party</w:t>
              </w:r>
            </w:hyperlink>
            <w:r w:rsidR="009F5B71">
              <w:t xml:space="preserve"> in relation to their representatives. T311927he identity cards shall</w:t>
            </w:r>
            <w:r w:rsidR="00030CAA">
              <w:t>:</w:t>
            </w:r>
          </w:p>
        </w:tc>
        <w:tc>
          <w:tcPr>
            <w:tcW w:w="1417" w:type="dxa"/>
          </w:tcPr>
          <w:p w14:paraId="73A48D6A" w14:textId="77777777" w:rsidR="009F5B71" w:rsidRPr="00E5092C" w:rsidRDefault="009F5B71" w:rsidP="009F5B71">
            <w:pPr>
              <w:jc w:val="left"/>
              <w:rPr>
                <w:rFonts w:cs="Arial"/>
                <w:szCs w:val="22"/>
              </w:rPr>
            </w:pPr>
            <w:r w:rsidRPr="00E5092C">
              <w:t>AMI, ASP, MAM</w:t>
            </w:r>
          </w:p>
        </w:tc>
        <w:tc>
          <w:tcPr>
            <w:tcW w:w="1417" w:type="dxa"/>
          </w:tcPr>
          <w:p w14:paraId="0AD21F89" w14:textId="50400728" w:rsidR="009F5B71" w:rsidRPr="00E5092C" w:rsidRDefault="009F5B71" w:rsidP="009F5B71">
            <w:pPr>
              <w:jc w:val="left"/>
              <w:rPr>
                <w:rFonts w:cs="Arial"/>
                <w:szCs w:val="22"/>
              </w:rPr>
            </w:pPr>
            <w:r w:rsidRPr="00E5092C">
              <w:t>ES</w:t>
            </w:r>
          </w:p>
        </w:tc>
        <w:tc>
          <w:tcPr>
            <w:tcW w:w="1417" w:type="dxa"/>
          </w:tcPr>
          <w:p w14:paraId="3A108058" w14:textId="6756E3A5" w:rsidR="009F5B71" w:rsidRPr="00E5092C" w:rsidRDefault="009F5B71" w:rsidP="009F5B71">
            <w:pPr>
              <w:jc w:val="left"/>
              <w:rPr>
                <w:rFonts w:cs="Arial"/>
                <w:szCs w:val="22"/>
              </w:rPr>
            </w:pPr>
            <w:r w:rsidRPr="00E5092C">
              <w:t>DNO, EMO</w:t>
            </w:r>
            <w:r w:rsidR="00225364">
              <w:t>, SIP</w:t>
            </w:r>
          </w:p>
        </w:tc>
        <w:tc>
          <w:tcPr>
            <w:tcW w:w="1134" w:type="dxa"/>
          </w:tcPr>
          <w:p w14:paraId="261884F0" w14:textId="77777777" w:rsidR="009F5B71" w:rsidRPr="00036726" w:rsidRDefault="009F5B71" w:rsidP="009F5B71">
            <w:pPr>
              <w:jc w:val="left"/>
              <w:rPr>
                <w:rFonts w:cs="Arial"/>
                <w:szCs w:val="22"/>
              </w:rPr>
            </w:pPr>
            <w:r>
              <w:t>C1, C2, C3, C4</w:t>
            </w:r>
          </w:p>
        </w:tc>
        <w:tc>
          <w:tcPr>
            <w:tcW w:w="1701" w:type="dxa"/>
          </w:tcPr>
          <w:p w14:paraId="44A6FCA4" w14:textId="110605AA" w:rsidR="009F5B71" w:rsidRPr="00DC2AD9" w:rsidRDefault="009F5B71" w:rsidP="009F5B71">
            <w:pPr>
              <w:jc w:val="left"/>
              <w:rPr>
                <w:lang w:val="de-DE"/>
              </w:rPr>
            </w:pPr>
            <w:r w:rsidRPr="00DC2AD9">
              <w:rPr>
                <w:rFonts w:cs="Arial"/>
                <w:szCs w:val="22"/>
                <w:lang w:val="de-DE"/>
              </w:rPr>
              <w:t>AMI, ASP, MAM, ES, DNO, EMO</w:t>
            </w:r>
          </w:p>
        </w:tc>
      </w:tr>
      <w:tr w:rsidR="009F5B71" w:rsidRPr="00CB25AE" w14:paraId="0C025455" w14:textId="250D35C9" w:rsidTr="00D56204">
        <w:trPr>
          <w:trHeight w:val="618"/>
        </w:trPr>
        <w:tc>
          <w:tcPr>
            <w:tcW w:w="6361" w:type="dxa"/>
          </w:tcPr>
          <w:p w14:paraId="3966B082" w14:textId="1BB8BF94" w:rsidR="009F5B71" w:rsidRPr="000650D3" w:rsidRDefault="009F5B71" w:rsidP="009F5B71">
            <w:pPr>
              <w:pStyle w:val="ScheduleSectionL4"/>
              <w:widowControl w:val="0"/>
              <w:spacing w:after="0"/>
              <w:ind w:left="510" w:hanging="510"/>
              <w:jc w:val="left"/>
              <w:rPr>
                <w:rFonts w:cs="Arial"/>
                <w:bCs/>
              </w:rPr>
            </w:pPr>
            <w:r w:rsidRPr="00DC2AD9">
              <w:rPr>
                <w:lang w:val="de-DE"/>
              </w:rPr>
              <w:t xml:space="preserve">   </w:t>
            </w:r>
            <w:r>
              <w:t>(a) include the representative's name</w:t>
            </w:r>
            <w:r w:rsidR="00030CAA">
              <w:t xml:space="preserve"> (unless the visit is covered by </w:t>
            </w:r>
            <w:hyperlink r:id="rId591" w:history="1">
              <w:r w:rsidR="00030CAA" w:rsidRPr="00D341BD">
                <w:rPr>
                  <w:color w:val="0000FF"/>
                  <w:u w:val="single"/>
                </w:rPr>
                <w:t>Unbilled Energy Code of Practice</w:t>
              </w:r>
            </w:hyperlink>
            <w:r w:rsidR="00030CAA">
              <w:t xml:space="preserve"> Schedule of the </w:t>
            </w:r>
            <w:hyperlink r:id="rId592" w:history="1">
              <w:r w:rsidR="00030CAA" w:rsidRPr="00E525A3">
                <w:rPr>
                  <w:rStyle w:val="Hyperlink"/>
                  <w:color w:val="0000FF"/>
                </w:rPr>
                <w:t>REC</w:t>
              </w:r>
            </w:hyperlink>
            <w:r w:rsidR="00030CAA">
              <w:t>)</w:t>
            </w:r>
            <w:r>
              <w:t>;</w:t>
            </w:r>
          </w:p>
        </w:tc>
        <w:tc>
          <w:tcPr>
            <w:tcW w:w="1417" w:type="dxa"/>
          </w:tcPr>
          <w:p w14:paraId="338E4777" w14:textId="77777777" w:rsidR="009F5B71" w:rsidRPr="00E5092C" w:rsidRDefault="009F5B71" w:rsidP="009F5B71">
            <w:pPr>
              <w:jc w:val="left"/>
              <w:rPr>
                <w:rFonts w:cs="Arial"/>
                <w:szCs w:val="22"/>
              </w:rPr>
            </w:pPr>
            <w:r w:rsidRPr="00E5092C">
              <w:t>AMI, ASP, MAM</w:t>
            </w:r>
          </w:p>
        </w:tc>
        <w:tc>
          <w:tcPr>
            <w:tcW w:w="1417" w:type="dxa"/>
          </w:tcPr>
          <w:p w14:paraId="74586AB5" w14:textId="3CBEF8CC" w:rsidR="009F5B71" w:rsidRPr="00E5092C" w:rsidRDefault="009F5B71" w:rsidP="009F5B71">
            <w:pPr>
              <w:jc w:val="left"/>
              <w:rPr>
                <w:rFonts w:cs="Arial"/>
                <w:szCs w:val="22"/>
              </w:rPr>
            </w:pPr>
            <w:r w:rsidRPr="00E5092C">
              <w:t>ES</w:t>
            </w:r>
          </w:p>
        </w:tc>
        <w:tc>
          <w:tcPr>
            <w:tcW w:w="1417" w:type="dxa"/>
          </w:tcPr>
          <w:p w14:paraId="7F0290B8" w14:textId="7FD34749" w:rsidR="009F5B71" w:rsidRPr="00E5092C" w:rsidRDefault="009F5B71" w:rsidP="009F5B71">
            <w:pPr>
              <w:jc w:val="left"/>
              <w:rPr>
                <w:rFonts w:cs="Arial"/>
                <w:szCs w:val="22"/>
              </w:rPr>
            </w:pPr>
            <w:r w:rsidRPr="00E5092C">
              <w:t>DNO, EMO</w:t>
            </w:r>
            <w:r w:rsidR="00191A31">
              <w:t>, SIP</w:t>
            </w:r>
          </w:p>
        </w:tc>
        <w:tc>
          <w:tcPr>
            <w:tcW w:w="1134" w:type="dxa"/>
          </w:tcPr>
          <w:p w14:paraId="2076E37F" w14:textId="77777777" w:rsidR="009F5B71" w:rsidRPr="00036726" w:rsidRDefault="009F5B71" w:rsidP="009F5B71">
            <w:pPr>
              <w:jc w:val="left"/>
              <w:rPr>
                <w:rFonts w:cs="Arial"/>
                <w:szCs w:val="22"/>
              </w:rPr>
            </w:pPr>
            <w:r>
              <w:t>C1, C2, C3, C4</w:t>
            </w:r>
          </w:p>
        </w:tc>
        <w:tc>
          <w:tcPr>
            <w:tcW w:w="1701" w:type="dxa"/>
          </w:tcPr>
          <w:p w14:paraId="06D529D4" w14:textId="2F1416E3" w:rsidR="009F5B71" w:rsidRPr="00DC2AD9" w:rsidRDefault="009F5B71" w:rsidP="009F5B71">
            <w:pPr>
              <w:jc w:val="left"/>
              <w:rPr>
                <w:lang w:val="de-DE"/>
              </w:rPr>
            </w:pPr>
            <w:r w:rsidRPr="00DC2AD9">
              <w:rPr>
                <w:rFonts w:cs="Arial"/>
                <w:szCs w:val="22"/>
                <w:lang w:val="de-DE"/>
              </w:rPr>
              <w:t>AMI, ASP, MAM, ES, DNO, EMO</w:t>
            </w:r>
          </w:p>
        </w:tc>
      </w:tr>
      <w:tr w:rsidR="009F5B71" w:rsidRPr="00CB25AE" w14:paraId="63344F15" w14:textId="4C143181" w:rsidTr="00D56204">
        <w:trPr>
          <w:trHeight w:val="1527"/>
        </w:trPr>
        <w:tc>
          <w:tcPr>
            <w:tcW w:w="6361" w:type="dxa"/>
          </w:tcPr>
          <w:p w14:paraId="506A0882" w14:textId="77777777" w:rsidR="009F5B71" w:rsidRPr="000650D3" w:rsidRDefault="009F5B71" w:rsidP="009F5B71">
            <w:pPr>
              <w:pStyle w:val="ScheduleSectionL4"/>
              <w:widowControl w:val="0"/>
              <w:spacing w:after="0"/>
              <w:ind w:left="510" w:hanging="510"/>
              <w:jc w:val="left"/>
              <w:rPr>
                <w:rFonts w:cs="Arial"/>
                <w:bCs/>
              </w:rPr>
            </w:pPr>
            <w:r w:rsidRPr="00DC2AD9">
              <w:rPr>
                <w:lang w:val="de-DE"/>
              </w:rPr>
              <w:t xml:space="preserve">   </w:t>
            </w:r>
            <w:r>
              <w:t>(b) include a clear photograph of the representative;</w:t>
            </w:r>
          </w:p>
        </w:tc>
        <w:tc>
          <w:tcPr>
            <w:tcW w:w="1417" w:type="dxa"/>
          </w:tcPr>
          <w:p w14:paraId="0ED555F2" w14:textId="77777777" w:rsidR="009F5B71" w:rsidRPr="00E5092C" w:rsidRDefault="009F5B71" w:rsidP="009F5B71">
            <w:pPr>
              <w:jc w:val="left"/>
              <w:rPr>
                <w:rFonts w:cs="Arial"/>
                <w:szCs w:val="22"/>
              </w:rPr>
            </w:pPr>
            <w:r w:rsidRPr="00E5092C">
              <w:t>AMI, ASP, MAM</w:t>
            </w:r>
          </w:p>
        </w:tc>
        <w:tc>
          <w:tcPr>
            <w:tcW w:w="1417" w:type="dxa"/>
          </w:tcPr>
          <w:p w14:paraId="294EDBEA" w14:textId="055B7292" w:rsidR="009F5B71" w:rsidRPr="00E5092C" w:rsidRDefault="009F5B71" w:rsidP="009F5B71">
            <w:pPr>
              <w:jc w:val="left"/>
              <w:rPr>
                <w:rFonts w:cs="Arial"/>
                <w:szCs w:val="22"/>
              </w:rPr>
            </w:pPr>
            <w:r w:rsidRPr="00E5092C">
              <w:t xml:space="preserve">ES </w:t>
            </w:r>
          </w:p>
        </w:tc>
        <w:tc>
          <w:tcPr>
            <w:tcW w:w="1417" w:type="dxa"/>
          </w:tcPr>
          <w:p w14:paraId="51575FEC" w14:textId="4E5AB82C" w:rsidR="009F5B71" w:rsidRPr="00E5092C" w:rsidRDefault="009F5B71" w:rsidP="009F5B71">
            <w:pPr>
              <w:jc w:val="left"/>
              <w:rPr>
                <w:rFonts w:cs="Arial"/>
                <w:szCs w:val="22"/>
              </w:rPr>
            </w:pPr>
            <w:r w:rsidRPr="00E5092C">
              <w:t>DNO, EMO</w:t>
            </w:r>
            <w:r w:rsidR="00191A31">
              <w:t>, SIP</w:t>
            </w:r>
          </w:p>
        </w:tc>
        <w:tc>
          <w:tcPr>
            <w:tcW w:w="1134" w:type="dxa"/>
          </w:tcPr>
          <w:p w14:paraId="2007B841" w14:textId="77777777" w:rsidR="009F5B71" w:rsidRPr="00036726" w:rsidRDefault="009F5B71" w:rsidP="009F5B71">
            <w:pPr>
              <w:jc w:val="left"/>
              <w:rPr>
                <w:rFonts w:cs="Arial"/>
                <w:szCs w:val="22"/>
              </w:rPr>
            </w:pPr>
            <w:r>
              <w:t>C1, C2, C3, C4</w:t>
            </w:r>
          </w:p>
        </w:tc>
        <w:tc>
          <w:tcPr>
            <w:tcW w:w="1701" w:type="dxa"/>
          </w:tcPr>
          <w:p w14:paraId="3DBC0658" w14:textId="30BECAEC" w:rsidR="009F5B71" w:rsidRPr="00DC2AD9" w:rsidRDefault="009F5B71" w:rsidP="009F5B71">
            <w:pPr>
              <w:jc w:val="left"/>
              <w:rPr>
                <w:lang w:val="de-DE"/>
              </w:rPr>
            </w:pPr>
            <w:r w:rsidRPr="00DC2AD9">
              <w:rPr>
                <w:rFonts w:cs="Arial"/>
                <w:szCs w:val="22"/>
                <w:lang w:val="de-DE"/>
              </w:rPr>
              <w:t>AMI, ASP, MAM, ES, DNO, EMO</w:t>
            </w:r>
          </w:p>
        </w:tc>
      </w:tr>
      <w:tr w:rsidR="009F5B71" w:rsidRPr="00CB25AE" w14:paraId="5876FA13" w14:textId="445B219F" w:rsidTr="00D56204">
        <w:trPr>
          <w:trHeight w:val="598"/>
        </w:trPr>
        <w:tc>
          <w:tcPr>
            <w:tcW w:w="6361" w:type="dxa"/>
          </w:tcPr>
          <w:p w14:paraId="3D74B908" w14:textId="2CA018C3" w:rsidR="009F5B71" w:rsidRPr="000650D3" w:rsidRDefault="009F5B71" w:rsidP="009F5B71">
            <w:pPr>
              <w:pStyle w:val="ScheduleSectionL4"/>
              <w:widowControl w:val="0"/>
              <w:spacing w:after="0"/>
              <w:ind w:left="510" w:hanging="510"/>
              <w:jc w:val="left"/>
              <w:rPr>
                <w:rFonts w:cs="Arial"/>
                <w:bCs/>
              </w:rPr>
            </w:pPr>
            <w:r w:rsidRPr="00DC2AD9">
              <w:rPr>
                <w:lang w:val="de-DE"/>
              </w:rPr>
              <w:t xml:space="preserve">   </w:t>
            </w:r>
            <w:r>
              <w:t>(</w:t>
            </w:r>
            <w:r w:rsidR="00191A31">
              <w:t>c</w:t>
            </w:r>
            <w:r>
              <w:t xml:space="preserve">) where relevant, clearly displays the </w:t>
            </w:r>
            <w:hyperlink r:id="rId593">
              <w:r>
                <w:rPr>
                  <w:color w:val="0000FF"/>
                  <w:u w:val="single"/>
                </w:rPr>
                <w:t>Energy Supplier</w:t>
              </w:r>
            </w:hyperlink>
            <w:r>
              <w:t>s name; and</w:t>
            </w:r>
          </w:p>
        </w:tc>
        <w:tc>
          <w:tcPr>
            <w:tcW w:w="1417" w:type="dxa"/>
          </w:tcPr>
          <w:p w14:paraId="41EB43EB" w14:textId="77777777" w:rsidR="009F5B71" w:rsidRPr="00E5092C" w:rsidRDefault="009F5B71" w:rsidP="009F5B71">
            <w:pPr>
              <w:jc w:val="left"/>
              <w:rPr>
                <w:rFonts w:cs="Arial"/>
                <w:szCs w:val="22"/>
              </w:rPr>
            </w:pPr>
            <w:r w:rsidRPr="00E5092C">
              <w:t>AMI, ASP, MAM</w:t>
            </w:r>
          </w:p>
        </w:tc>
        <w:tc>
          <w:tcPr>
            <w:tcW w:w="1417" w:type="dxa"/>
          </w:tcPr>
          <w:p w14:paraId="79996A4E" w14:textId="2046F0F4" w:rsidR="009F5B71" w:rsidRPr="00E5092C" w:rsidRDefault="009F5B71" w:rsidP="009F5B71">
            <w:pPr>
              <w:jc w:val="left"/>
              <w:rPr>
                <w:rFonts w:cs="Arial"/>
                <w:szCs w:val="22"/>
              </w:rPr>
            </w:pPr>
            <w:r w:rsidRPr="00E5092C">
              <w:t xml:space="preserve">ES </w:t>
            </w:r>
          </w:p>
        </w:tc>
        <w:tc>
          <w:tcPr>
            <w:tcW w:w="1417" w:type="dxa"/>
          </w:tcPr>
          <w:p w14:paraId="0D902DAC" w14:textId="0211DA97" w:rsidR="009F5B71" w:rsidRPr="00E5092C" w:rsidRDefault="009F5B71" w:rsidP="009F5B71">
            <w:pPr>
              <w:jc w:val="left"/>
              <w:rPr>
                <w:rFonts w:cs="Arial"/>
                <w:szCs w:val="22"/>
              </w:rPr>
            </w:pPr>
            <w:r w:rsidRPr="00E5092C">
              <w:t>EMO</w:t>
            </w:r>
            <w:r w:rsidR="00191A31">
              <w:t>, SIP</w:t>
            </w:r>
          </w:p>
        </w:tc>
        <w:tc>
          <w:tcPr>
            <w:tcW w:w="1134" w:type="dxa"/>
          </w:tcPr>
          <w:p w14:paraId="6F34D25C" w14:textId="77777777" w:rsidR="009F5B71" w:rsidRPr="00036726" w:rsidRDefault="009F5B71" w:rsidP="009F5B71">
            <w:pPr>
              <w:jc w:val="left"/>
              <w:rPr>
                <w:rFonts w:cs="Arial"/>
                <w:szCs w:val="22"/>
              </w:rPr>
            </w:pPr>
            <w:r>
              <w:t>C1, C2, C3, C4</w:t>
            </w:r>
          </w:p>
        </w:tc>
        <w:tc>
          <w:tcPr>
            <w:tcW w:w="1701" w:type="dxa"/>
          </w:tcPr>
          <w:p w14:paraId="7725AAE6" w14:textId="49F40B84" w:rsidR="009F5B71" w:rsidRPr="00DC2AD9" w:rsidRDefault="00B74019" w:rsidP="009F5B71">
            <w:pPr>
              <w:jc w:val="left"/>
              <w:rPr>
                <w:lang w:val="de-DE"/>
              </w:rPr>
            </w:pPr>
            <w:r w:rsidRPr="00DC2AD9">
              <w:rPr>
                <w:lang w:val="de-DE"/>
              </w:rPr>
              <w:t>AMI, ASP, MAM, ES, DNO, EMO</w:t>
            </w:r>
          </w:p>
        </w:tc>
      </w:tr>
      <w:tr w:rsidR="009F5B71" w:rsidRPr="00CB25AE" w14:paraId="5FAE8403" w14:textId="7956E13B" w:rsidTr="00D56204">
        <w:trPr>
          <w:trHeight w:val="618"/>
        </w:trPr>
        <w:tc>
          <w:tcPr>
            <w:tcW w:w="6361" w:type="dxa"/>
          </w:tcPr>
          <w:p w14:paraId="67647F0B" w14:textId="5B04ECB3" w:rsidR="009F5B71" w:rsidRPr="000650D3" w:rsidRDefault="009F5B71" w:rsidP="009F5B71">
            <w:pPr>
              <w:pStyle w:val="ScheduleSectionL4"/>
              <w:widowControl w:val="0"/>
              <w:spacing w:after="0"/>
              <w:ind w:left="510" w:hanging="510"/>
              <w:jc w:val="left"/>
              <w:rPr>
                <w:rFonts w:cs="Arial"/>
                <w:bCs/>
              </w:rPr>
            </w:pPr>
            <w:r w:rsidRPr="00DC2AD9">
              <w:rPr>
                <w:lang w:val="de-DE"/>
              </w:rPr>
              <w:t xml:space="preserve">   </w:t>
            </w:r>
            <w:r>
              <w:t>(</w:t>
            </w:r>
            <w:r w:rsidR="000328A5">
              <w:t>d</w:t>
            </w:r>
            <w:r>
              <w:t xml:space="preserve">) </w:t>
            </w:r>
            <w:r w:rsidR="000328A5">
              <w:t>where relevant,</w:t>
            </w:r>
            <w:r>
              <w:t xml:space="preserve"> include a contact telephone number for the relevant </w:t>
            </w:r>
            <w:hyperlink r:id="rId594">
              <w:r>
                <w:rPr>
                  <w:color w:val="0000FF"/>
                  <w:u w:val="single"/>
                </w:rPr>
                <w:t>Party</w:t>
              </w:r>
            </w:hyperlink>
            <w:r>
              <w:t>.</w:t>
            </w:r>
          </w:p>
        </w:tc>
        <w:tc>
          <w:tcPr>
            <w:tcW w:w="1417" w:type="dxa"/>
          </w:tcPr>
          <w:p w14:paraId="156AC887" w14:textId="77777777" w:rsidR="009F5B71" w:rsidRPr="00E5092C" w:rsidRDefault="009F5B71" w:rsidP="009F5B71">
            <w:pPr>
              <w:jc w:val="left"/>
              <w:rPr>
                <w:rFonts w:cs="Arial"/>
                <w:szCs w:val="22"/>
              </w:rPr>
            </w:pPr>
            <w:r w:rsidRPr="00E5092C">
              <w:t>AMI, ASP, MAM</w:t>
            </w:r>
          </w:p>
        </w:tc>
        <w:tc>
          <w:tcPr>
            <w:tcW w:w="1417" w:type="dxa"/>
          </w:tcPr>
          <w:p w14:paraId="3C9B9C5D" w14:textId="5C969708" w:rsidR="009F5B71" w:rsidRPr="00E5092C" w:rsidRDefault="009F5B71" w:rsidP="009F5B71">
            <w:pPr>
              <w:jc w:val="left"/>
              <w:rPr>
                <w:rFonts w:cs="Arial"/>
                <w:szCs w:val="22"/>
              </w:rPr>
            </w:pPr>
            <w:r w:rsidRPr="00E5092C">
              <w:t xml:space="preserve">ES </w:t>
            </w:r>
          </w:p>
        </w:tc>
        <w:tc>
          <w:tcPr>
            <w:tcW w:w="1417" w:type="dxa"/>
          </w:tcPr>
          <w:p w14:paraId="38CA73E7" w14:textId="542CB1CB" w:rsidR="009F5B71" w:rsidRPr="00E5092C" w:rsidRDefault="009F5B71" w:rsidP="009F5B71">
            <w:pPr>
              <w:jc w:val="left"/>
              <w:rPr>
                <w:rFonts w:cs="Arial"/>
                <w:szCs w:val="22"/>
              </w:rPr>
            </w:pPr>
            <w:r w:rsidRPr="00E5092C">
              <w:t>DNO, EMO</w:t>
            </w:r>
            <w:r w:rsidR="000328A5">
              <w:t>, SIP</w:t>
            </w:r>
          </w:p>
        </w:tc>
        <w:tc>
          <w:tcPr>
            <w:tcW w:w="1134" w:type="dxa"/>
          </w:tcPr>
          <w:p w14:paraId="49CD2FC5" w14:textId="77777777" w:rsidR="009F5B71" w:rsidRPr="00036726" w:rsidRDefault="009F5B71" w:rsidP="009F5B71">
            <w:pPr>
              <w:jc w:val="left"/>
              <w:rPr>
                <w:rFonts w:cs="Arial"/>
                <w:szCs w:val="22"/>
              </w:rPr>
            </w:pPr>
            <w:r>
              <w:t>C1, C2, C3, C4</w:t>
            </w:r>
          </w:p>
        </w:tc>
        <w:tc>
          <w:tcPr>
            <w:tcW w:w="1701" w:type="dxa"/>
          </w:tcPr>
          <w:p w14:paraId="150B9D8E" w14:textId="6297EF7D" w:rsidR="009F5B71" w:rsidRPr="00DC2AD9" w:rsidRDefault="000328A5" w:rsidP="009F5B71">
            <w:pPr>
              <w:jc w:val="left"/>
              <w:rPr>
                <w:lang w:val="de-DE"/>
              </w:rPr>
            </w:pPr>
            <w:r w:rsidRPr="00DC2AD9">
              <w:rPr>
                <w:lang w:val="de-DE"/>
              </w:rPr>
              <w:t>AMI, ASP, MAM, ES, DNO, EMO</w:t>
            </w:r>
          </w:p>
        </w:tc>
      </w:tr>
      <w:tr w:rsidR="009F5B71" w:rsidRPr="00CB25AE" w14:paraId="6C611EB2" w14:textId="77777777" w:rsidTr="00D56204">
        <w:trPr>
          <w:trHeight w:val="618"/>
        </w:trPr>
        <w:tc>
          <w:tcPr>
            <w:tcW w:w="6361" w:type="dxa"/>
          </w:tcPr>
          <w:p w14:paraId="37A82863" w14:textId="228683C9" w:rsidR="009F5B71" w:rsidRDefault="009F5B71" w:rsidP="009F5B71">
            <w:pPr>
              <w:pStyle w:val="ScheduleSectionL4"/>
              <w:widowControl w:val="0"/>
              <w:spacing w:after="0"/>
              <w:ind w:left="510" w:hanging="510"/>
              <w:jc w:val="left"/>
            </w:pPr>
            <w:r w:rsidRPr="00322035">
              <w:rPr>
                <w:rFonts w:cs="Arial"/>
                <w:bCs/>
              </w:rPr>
              <w:t xml:space="preserve">8.2.3 If 8.2.2 (c) and (d) cannot be complied with (e.g. the </w:t>
            </w:r>
            <w:hyperlink r:id="rId595" w:history="1">
              <w:r w:rsidRPr="008A37AC">
                <w:rPr>
                  <w:rStyle w:val="Hyperlink"/>
                  <w:rFonts w:cs="Arial"/>
                  <w:bCs/>
                  <w:color w:val="0000FF"/>
                </w:rPr>
                <w:t>Meter Operative</w:t>
              </w:r>
            </w:hyperlink>
            <w:r w:rsidRPr="00322035">
              <w:rPr>
                <w:rFonts w:cs="Arial"/>
                <w:bCs/>
              </w:rPr>
              <w:t xml:space="preserve"> or organisation works on behalf of several Suppliers), they must have a process for the </w:t>
            </w:r>
            <w:hyperlink r:id="rId596" w:history="1">
              <w:r w:rsidRPr="00B0133C">
                <w:rPr>
                  <w:rStyle w:val="Hyperlink"/>
                  <w:rFonts w:cs="Arial"/>
                  <w:bCs/>
                  <w:color w:val="0000FF"/>
                </w:rPr>
                <w:t>Consumer</w:t>
              </w:r>
            </w:hyperlink>
            <w:r w:rsidRPr="00322035">
              <w:rPr>
                <w:rFonts w:cs="Arial"/>
                <w:bCs/>
              </w:rPr>
              <w:t xml:space="preserve"> to confirm the </w:t>
            </w:r>
            <w:hyperlink r:id="rId597" w:history="1">
              <w:r w:rsidRPr="00873E3A">
                <w:rPr>
                  <w:color w:val="0000FF"/>
                  <w:u w:val="single"/>
                </w:rPr>
                <w:t>Meter Operative</w:t>
              </w:r>
            </w:hyperlink>
            <w:r w:rsidRPr="00322035">
              <w:rPr>
                <w:rFonts w:cs="Arial"/>
                <w:bCs/>
              </w:rPr>
              <w:t xml:space="preserve"> is working on behalf of the </w:t>
            </w:r>
            <w:hyperlink r:id="rId598" w:history="1">
              <w:r w:rsidRPr="00873E3A">
                <w:rPr>
                  <w:color w:val="0000FF"/>
                  <w:u w:val="single"/>
                </w:rPr>
                <w:t>Energy Supplier</w:t>
              </w:r>
            </w:hyperlink>
            <w:r w:rsidRPr="00322035">
              <w:rPr>
                <w:rFonts w:cs="Arial"/>
                <w:bCs/>
              </w:rPr>
              <w:t xml:space="preserve"> or any other organisation where relevant.</w:t>
            </w:r>
          </w:p>
        </w:tc>
        <w:tc>
          <w:tcPr>
            <w:tcW w:w="1417" w:type="dxa"/>
          </w:tcPr>
          <w:p w14:paraId="492223CC" w14:textId="7CB5EFA0" w:rsidR="009F5B71" w:rsidRPr="00E5092C" w:rsidRDefault="009F5B71" w:rsidP="009F5B71">
            <w:pPr>
              <w:jc w:val="left"/>
            </w:pPr>
            <w:r w:rsidRPr="00570205">
              <w:rPr>
                <w:bCs/>
                <w:szCs w:val="22"/>
              </w:rPr>
              <w:t>AMI, ASP, MAM</w:t>
            </w:r>
          </w:p>
        </w:tc>
        <w:tc>
          <w:tcPr>
            <w:tcW w:w="1417" w:type="dxa"/>
          </w:tcPr>
          <w:p w14:paraId="3DC42E0A" w14:textId="6AB6C8AE" w:rsidR="009F5B71" w:rsidRPr="00E5092C" w:rsidRDefault="009F5B71" w:rsidP="009F5B71">
            <w:pPr>
              <w:jc w:val="left"/>
            </w:pPr>
            <w:r w:rsidRPr="00570205">
              <w:rPr>
                <w:bCs/>
                <w:szCs w:val="22"/>
              </w:rPr>
              <w:t>ES</w:t>
            </w:r>
          </w:p>
        </w:tc>
        <w:tc>
          <w:tcPr>
            <w:tcW w:w="1417" w:type="dxa"/>
          </w:tcPr>
          <w:p w14:paraId="2A2702D0" w14:textId="013DA949" w:rsidR="009F5B71" w:rsidRPr="00E5092C" w:rsidRDefault="009F5B71" w:rsidP="009F5B71">
            <w:pPr>
              <w:jc w:val="left"/>
            </w:pPr>
            <w:r w:rsidRPr="00570205">
              <w:rPr>
                <w:bCs/>
                <w:szCs w:val="22"/>
              </w:rPr>
              <w:t>DNO, EMO, SIP</w:t>
            </w:r>
          </w:p>
        </w:tc>
        <w:tc>
          <w:tcPr>
            <w:tcW w:w="1134" w:type="dxa"/>
          </w:tcPr>
          <w:p w14:paraId="35A39C7C" w14:textId="3594027A" w:rsidR="009F5B71" w:rsidRDefault="009F5B71" w:rsidP="009F5B71">
            <w:pPr>
              <w:jc w:val="left"/>
            </w:pPr>
            <w:r w:rsidRPr="00570205">
              <w:rPr>
                <w:bCs/>
                <w:szCs w:val="22"/>
              </w:rPr>
              <w:t>C1, C2, C3, C4</w:t>
            </w:r>
          </w:p>
        </w:tc>
        <w:tc>
          <w:tcPr>
            <w:tcW w:w="1701" w:type="dxa"/>
          </w:tcPr>
          <w:p w14:paraId="60B7205B" w14:textId="0A2FDB91" w:rsidR="009F5B71" w:rsidRPr="00DC2AD9" w:rsidRDefault="009F5B71" w:rsidP="009F5B71">
            <w:pPr>
              <w:jc w:val="left"/>
              <w:rPr>
                <w:lang w:val="de-DE"/>
              </w:rPr>
            </w:pPr>
            <w:r w:rsidRPr="00DC2AD9">
              <w:rPr>
                <w:szCs w:val="22"/>
                <w:lang w:val="de-DE"/>
              </w:rPr>
              <w:t>AMI, ASP, MAM, ES, DNO, EMO</w:t>
            </w:r>
          </w:p>
        </w:tc>
      </w:tr>
      <w:tr w:rsidR="00B66600" w:rsidRPr="00CB25AE" w14:paraId="0CE518B4" w14:textId="56E596D8" w:rsidTr="00D56204">
        <w:trPr>
          <w:trHeight w:val="618"/>
        </w:trPr>
        <w:tc>
          <w:tcPr>
            <w:tcW w:w="6361" w:type="dxa"/>
          </w:tcPr>
          <w:p w14:paraId="450B5310" w14:textId="4D58249F" w:rsidR="00B66600" w:rsidRPr="000650D3" w:rsidRDefault="003E4438" w:rsidP="00B66600">
            <w:pPr>
              <w:pStyle w:val="ScheduleSectionL3"/>
              <w:widowControl w:val="0"/>
              <w:spacing w:after="0"/>
              <w:ind w:left="0" w:firstLine="0"/>
              <w:jc w:val="left"/>
            </w:pPr>
            <w:r>
              <w:lastRenderedPageBreak/>
              <w:t>8</w:t>
            </w:r>
            <w:r w:rsidR="00B66600">
              <w:t>.2.</w:t>
            </w:r>
            <w:r>
              <w:t>4</w:t>
            </w:r>
            <w:r w:rsidR="00B66600">
              <w:t>The </w:t>
            </w:r>
            <w:hyperlink r:id="rId599">
              <w:r w:rsidR="00B66600">
                <w:rPr>
                  <w:color w:val="0000FF"/>
                  <w:u w:val="single"/>
                </w:rPr>
                <w:t>Consumer</w:t>
              </w:r>
            </w:hyperlink>
            <w:r w:rsidR="00B66600">
              <w:t xml:space="preserve"> is able to check the validity of the </w:t>
            </w:r>
            <w:hyperlink r:id="rId600" w:history="1">
              <w:r w:rsidRPr="00A23C98">
                <w:rPr>
                  <w:color w:val="0000FF"/>
                  <w:u w:val="single"/>
                </w:rPr>
                <w:t>Meter Operative</w:t>
              </w:r>
            </w:hyperlink>
            <w:r>
              <w:t xml:space="preserve"> </w:t>
            </w:r>
            <w:r w:rsidR="00B66600">
              <w:t>with the </w:t>
            </w:r>
            <w:r w:rsidRPr="00A23C98">
              <w:t>rel</w:t>
            </w:r>
            <w:r w:rsidR="006D16E3" w:rsidRPr="00A23C98">
              <w:t xml:space="preserve">evant </w:t>
            </w:r>
            <w:hyperlink r:id="rId601" w:history="1">
              <w:r w:rsidR="006D16E3" w:rsidRPr="006D16E3">
                <w:rPr>
                  <w:color w:val="0000FF"/>
                  <w:u w:val="single"/>
                </w:rPr>
                <w:t>Party</w:t>
              </w:r>
            </w:hyperlink>
            <w:r w:rsidR="00B66600">
              <w:t>;</w:t>
            </w:r>
          </w:p>
        </w:tc>
        <w:tc>
          <w:tcPr>
            <w:tcW w:w="1417" w:type="dxa"/>
          </w:tcPr>
          <w:p w14:paraId="5E7E5CD6" w14:textId="77777777" w:rsidR="00B66600" w:rsidRPr="00E5092C" w:rsidRDefault="00B66600" w:rsidP="00B66600">
            <w:pPr>
              <w:jc w:val="left"/>
              <w:rPr>
                <w:rFonts w:cs="Arial"/>
                <w:szCs w:val="22"/>
              </w:rPr>
            </w:pPr>
            <w:r w:rsidRPr="00E5092C">
              <w:t>AMI, ASP, MAM</w:t>
            </w:r>
          </w:p>
        </w:tc>
        <w:tc>
          <w:tcPr>
            <w:tcW w:w="1417" w:type="dxa"/>
          </w:tcPr>
          <w:p w14:paraId="30BC5748" w14:textId="338B1C68" w:rsidR="00B66600" w:rsidRPr="00E5092C" w:rsidRDefault="00B66600" w:rsidP="00B66600">
            <w:pPr>
              <w:jc w:val="left"/>
              <w:rPr>
                <w:rFonts w:cs="Arial"/>
                <w:szCs w:val="22"/>
              </w:rPr>
            </w:pPr>
            <w:r w:rsidRPr="00E5092C">
              <w:t>ES</w:t>
            </w:r>
          </w:p>
        </w:tc>
        <w:tc>
          <w:tcPr>
            <w:tcW w:w="1417" w:type="dxa"/>
          </w:tcPr>
          <w:p w14:paraId="446D4151" w14:textId="6BE717C6" w:rsidR="00B66600" w:rsidRPr="00E5092C" w:rsidRDefault="007D76F1" w:rsidP="00B66600">
            <w:pPr>
              <w:jc w:val="left"/>
              <w:rPr>
                <w:rFonts w:cs="Arial"/>
                <w:szCs w:val="22"/>
              </w:rPr>
            </w:pPr>
            <w:r>
              <w:t xml:space="preserve">DNO, </w:t>
            </w:r>
            <w:r w:rsidR="00B66600" w:rsidRPr="00E5092C">
              <w:t>EMO</w:t>
            </w:r>
            <w:r>
              <w:t>, SIP</w:t>
            </w:r>
          </w:p>
        </w:tc>
        <w:tc>
          <w:tcPr>
            <w:tcW w:w="1134" w:type="dxa"/>
          </w:tcPr>
          <w:p w14:paraId="2E6FAA4D" w14:textId="77777777" w:rsidR="00B66600" w:rsidRPr="00036726" w:rsidRDefault="00B66600" w:rsidP="00B66600">
            <w:pPr>
              <w:jc w:val="left"/>
              <w:rPr>
                <w:rFonts w:cs="Arial"/>
                <w:szCs w:val="22"/>
              </w:rPr>
            </w:pPr>
            <w:r>
              <w:t>C1, C2, C3, C4</w:t>
            </w:r>
          </w:p>
        </w:tc>
        <w:tc>
          <w:tcPr>
            <w:tcW w:w="1701" w:type="dxa"/>
          </w:tcPr>
          <w:p w14:paraId="40D8B9D4" w14:textId="3F1A27AD" w:rsidR="00B66600" w:rsidRPr="00DC2AD9" w:rsidRDefault="00B66600" w:rsidP="00B66600">
            <w:pPr>
              <w:jc w:val="left"/>
              <w:rPr>
                <w:lang w:val="de-DE"/>
              </w:rPr>
            </w:pPr>
            <w:r w:rsidRPr="00DC2AD9">
              <w:rPr>
                <w:rFonts w:cs="Arial"/>
                <w:szCs w:val="22"/>
                <w:lang w:val="de-DE"/>
              </w:rPr>
              <w:t xml:space="preserve">AMI, ASP, MAM, ES, </w:t>
            </w:r>
            <w:r w:rsidR="00F40E97" w:rsidRPr="00DC2AD9">
              <w:rPr>
                <w:rFonts w:cs="Arial"/>
                <w:szCs w:val="22"/>
                <w:lang w:val="de-DE"/>
              </w:rPr>
              <w:t>DNO,</w:t>
            </w:r>
            <w:r w:rsidRPr="00DC2AD9">
              <w:rPr>
                <w:rFonts w:cs="Arial"/>
                <w:szCs w:val="22"/>
                <w:lang w:val="de-DE"/>
              </w:rPr>
              <w:t xml:space="preserve"> EMO</w:t>
            </w:r>
          </w:p>
        </w:tc>
      </w:tr>
      <w:tr w:rsidR="00B66600" w:rsidRPr="00D072FE" w14:paraId="5ECD5E9A" w14:textId="7AF63CAB" w:rsidTr="00D56204">
        <w:trPr>
          <w:trHeight w:val="618"/>
        </w:trPr>
        <w:tc>
          <w:tcPr>
            <w:tcW w:w="6361" w:type="dxa"/>
          </w:tcPr>
          <w:p w14:paraId="4BF164DE" w14:textId="5DC3F72B" w:rsidR="00B66600" w:rsidRPr="000650D3" w:rsidRDefault="00F40E97" w:rsidP="00B66600">
            <w:pPr>
              <w:pStyle w:val="ScheduleSectionL3"/>
              <w:widowControl w:val="0"/>
              <w:spacing w:after="0"/>
              <w:ind w:left="0" w:firstLine="0"/>
              <w:jc w:val="left"/>
            </w:pPr>
            <w:r>
              <w:t>8</w:t>
            </w:r>
            <w:r w:rsidR="00B66600">
              <w:t>.2.</w:t>
            </w:r>
            <w:r>
              <w:t>5 For gas, t</w:t>
            </w:r>
            <w:r w:rsidR="00B66600">
              <w:t>he </w:t>
            </w:r>
            <w:hyperlink r:id="rId602">
              <w:r w:rsidR="00B66600">
                <w:rPr>
                  <w:color w:val="0000FF"/>
                  <w:u w:val="single"/>
                </w:rPr>
                <w:t>Installer</w:t>
              </w:r>
            </w:hyperlink>
            <w:r w:rsidR="00B66600">
              <w:t> </w:t>
            </w:r>
            <w:r>
              <w:t xml:space="preserve">shall carry </w:t>
            </w:r>
            <w:r w:rsidR="00B66600">
              <w:t xml:space="preserve">the </w:t>
            </w:r>
            <w:hyperlink r:id="rId603">
              <w:r w:rsidR="00B66600">
                <w:rPr>
                  <w:color w:val="0000FF"/>
                  <w:u w:val="single"/>
                </w:rPr>
                <w:t>Gas Safe Registration</w:t>
              </w:r>
            </w:hyperlink>
            <w:r w:rsidR="00B66600">
              <w:t> ID Card when undertaking work on gas </w:t>
            </w:r>
            <w:hyperlink r:id="rId604">
              <w:r w:rsidR="00B66600">
                <w:rPr>
                  <w:color w:val="0000FF"/>
                  <w:u w:val="single"/>
                </w:rPr>
                <w:t>Smart Metering System</w:t>
              </w:r>
            </w:hyperlink>
            <w:r w:rsidR="00B66600">
              <w:t> installations. Where the </w:t>
            </w:r>
            <w:hyperlink r:id="rId605">
              <w:r w:rsidR="00B66600">
                <w:rPr>
                  <w:color w:val="0000FF"/>
                  <w:u w:val="single"/>
                </w:rPr>
                <w:t>Installer</w:t>
              </w:r>
            </w:hyperlink>
            <w:r w:rsidR="00B66600">
              <w:t xml:space="preserve"> does not have their </w:t>
            </w:r>
            <w:hyperlink r:id="rId606">
              <w:r w:rsidR="00B66600">
                <w:rPr>
                  <w:color w:val="0000FF"/>
                  <w:u w:val="single"/>
                </w:rPr>
                <w:t>Gas Safe Registration</w:t>
              </w:r>
            </w:hyperlink>
            <w:r w:rsidR="00B66600">
              <w:t> ID Card, the </w:t>
            </w:r>
            <w:hyperlink r:id="rId607">
              <w:r w:rsidR="00B66600">
                <w:rPr>
                  <w:color w:val="0000FF"/>
                  <w:u w:val="single"/>
                </w:rPr>
                <w:t>Consumer</w:t>
              </w:r>
            </w:hyperlink>
            <w:r w:rsidR="00B66600">
              <w:t> </w:t>
            </w:r>
            <w:r>
              <w:t xml:space="preserve">must be </w:t>
            </w:r>
            <w:r w:rsidR="00B66600">
              <w:t xml:space="preserve">able to check the validity of the </w:t>
            </w:r>
            <w:hyperlink r:id="rId608">
              <w:r w:rsidR="00B66600">
                <w:rPr>
                  <w:color w:val="0000FF"/>
                  <w:u w:val="single"/>
                </w:rPr>
                <w:t>Gas Safe Registration</w:t>
              </w:r>
            </w:hyperlink>
            <w:r w:rsidR="00B66600">
              <w:t> of that </w:t>
            </w:r>
            <w:hyperlink r:id="rId609">
              <w:r w:rsidR="00B66600">
                <w:rPr>
                  <w:color w:val="0000FF"/>
                  <w:u w:val="single"/>
                </w:rPr>
                <w:t>Installer</w:t>
              </w:r>
            </w:hyperlink>
            <w:r w:rsidR="00B66600">
              <w:t> with </w:t>
            </w:r>
            <w:hyperlink r:id="rId610">
              <w:r w:rsidR="00B66600">
                <w:rPr>
                  <w:color w:val="0000FF"/>
                  <w:u w:val="single"/>
                </w:rPr>
                <w:t>Gas Safe</w:t>
              </w:r>
            </w:hyperlink>
            <w:r w:rsidR="00B66600">
              <w:t>.</w:t>
            </w:r>
          </w:p>
        </w:tc>
        <w:tc>
          <w:tcPr>
            <w:tcW w:w="1417" w:type="dxa"/>
          </w:tcPr>
          <w:p w14:paraId="06B76A53" w14:textId="1A4DF525" w:rsidR="00B66600" w:rsidRPr="00036726" w:rsidRDefault="002B5C4A" w:rsidP="00B66600">
            <w:pPr>
              <w:jc w:val="left"/>
              <w:rPr>
                <w:rFonts w:cs="Arial"/>
                <w:szCs w:val="22"/>
              </w:rPr>
            </w:pPr>
            <w:r>
              <w:rPr>
                <w:rFonts w:cs="Arial"/>
                <w:szCs w:val="22"/>
              </w:rPr>
              <w:t>AMI, MAM</w:t>
            </w:r>
          </w:p>
        </w:tc>
        <w:tc>
          <w:tcPr>
            <w:tcW w:w="1417" w:type="dxa"/>
          </w:tcPr>
          <w:p w14:paraId="4576A52E" w14:textId="638DA0FC" w:rsidR="00B66600" w:rsidRPr="00036726" w:rsidRDefault="002B5C4A" w:rsidP="00B66600">
            <w:pPr>
              <w:jc w:val="left"/>
              <w:rPr>
                <w:rFonts w:cs="Arial"/>
                <w:szCs w:val="22"/>
              </w:rPr>
            </w:pPr>
            <w:r>
              <w:t>E</w:t>
            </w:r>
            <w:r w:rsidR="002C69A3">
              <w:t>S</w:t>
            </w:r>
          </w:p>
        </w:tc>
        <w:tc>
          <w:tcPr>
            <w:tcW w:w="1417" w:type="dxa"/>
          </w:tcPr>
          <w:p w14:paraId="73ABA3EF" w14:textId="77777777" w:rsidR="00B66600" w:rsidRPr="00036726" w:rsidRDefault="00B66600" w:rsidP="00B66600">
            <w:pPr>
              <w:jc w:val="left"/>
              <w:rPr>
                <w:rFonts w:cs="Arial"/>
                <w:szCs w:val="22"/>
              </w:rPr>
            </w:pPr>
          </w:p>
        </w:tc>
        <w:tc>
          <w:tcPr>
            <w:tcW w:w="1134" w:type="dxa"/>
          </w:tcPr>
          <w:p w14:paraId="1ABCF9F1" w14:textId="77777777" w:rsidR="00B66600" w:rsidRPr="00036726" w:rsidRDefault="00B66600" w:rsidP="00B66600">
            <w:pPr>
              <w:jc w:val="left"/>
              <w:rPr>
                <w:rFonts w:cs="Arial"/>
                <w:szCs w:val="22"/>
              </w:rPr>
            </w:pPr>
          </w:p>
        </w:tc>
        <w:tc>
          <w:tcPr>
            <w:tcW w:w="1701" w:type="dxa"/>
          </w:tcPr>
          <w:p w14:paraId="53827889" w14:textId="6582F721" w:rsidR="00B66600" w:rsidRPr="00B66600" w:rsidRDefault="00FC6B1F" w:rsidP="00B66600">
            <w:pPr>
              <w:jc w:val="left"/>
              <w:rPr>
                <w:rFonts w:cs="Arial"/>
                <w:szCs w:val="22"/>
              </w:rPr>
            </w:pPr>
            <w:r>
              <w:rPr>
                <w:rFonts w:cs="Arial"/>
                <w:szCs w:val="22"/>
              </w:rPr>
              <w:t>ES</w:t>
            </w:r>
          </w:p>
        </w:tc>
      </w:tr>
      <w:tr w:rsidR="00B66600" w:rsidRPr="00D072FE" w14:paraId="5EFDC197" w14:textId="7EE7160D" w:rsidTr="00D56204">
        <w:trPr>
          <w:trHeight w:val="618"/>
        </w:trPr>
        <w:tc>
          <w:tcPr>
            <w:tcW w:w="6361" w:type="dxa"/>
          </w:tcPr>
          <w:p w14:paraId="07B321CD" w14:textId="2E5CCFC0" w:rsidR="00B66600" w:rsidRPr="000650D3" w:rsidRDefault="00F02483" w:rsidP="00B66600">
            <w:pPr>
              <w:pStyle w:val="ScheduleSectionL3"/>
              <w:widowControl w:val="0"/>
              <w:spacing w:after="0"/>
              <w:ind w:left="0" w:firstLine="0"/>
              <w:jc w:val="left"/>
            </w:pPr>
            <w:r>
              <w:t>8</w:t>
            </w:r>
            <w:r w:rsidR="00B66600">
              <w:t>.2.</w:t>
            </w:r>
            <w:r>
              <w:t xml:space="preserve">6 Where the </w:t>
            </w:r>
            <w:hyperlink r:id="rId611" w:history="1">
              <w:r w:rsidRPr="00A23C98">
                <w:rPr>
                  <w:color w:val="0000FF"/>
                  <w:u w:val="single"/>
                </w:rPr>
                <w:t>Consumer</w:t>
              </w:r>
            </w:hyperlink>
            <w:r>
              <w:t xml:space="preserve"> has requested a password</w:t>
            </w:r>
            <w:r w:rsidR="0008432A">
              <w:t xml:space="preserve"> is used, it shall be used by relevant </w:t>
            </w:r>
            <w:hyperlink r:id="rId612" w:history="1">
              <w:r w:rsidR="0008432A" w:rsidRPr="00A23C98">
                <w:rPr>
                  <w:color w:val="0000FF"/>
                  <w:u w:val="single"/>
                </w:rPr>
                <w:t>Parties</w:t>
              </w:r>
            </w:hyperlink>
            <w:r w:rsidR="0008432A">
              <w:t>.</w:t>
            </w:r>
            <w:r w:rsidR="00B66600">
              <w:t xml:space="preserve"> </w:t>
            </w:r>
          </w:p>
        </w:tc>
        <w:tc>
          <w:tcPr>
            <w:tcW w:w="1417" w:type="dxa"/>
          </w:tcPr>
          <w:p w14:paraId="7E245F81" w14:textId="22D21BF0" w:rsidR="00B66600" w:rsidRPr="00036726" w:rsidRDefault="00046994" w:rsidP="00B66600">
            <w:pPr>
              <w:jc w:val="left"/>
              <w:rPr>
                <w:rFonts w:cs="Arial"/>
                <w:szCs w:val="22"/>
              </w:rPr>
            </w:pPr>
            <w:r>
              <w:rPr>
                <w:rFonts w:cs="Arial"/>
                <w:szCs w:val="22"/>
              </w:rPr>
              <w:t>AMI, MAM</w:t>
            </w:r>
          </w:p>
        </w:tc>
        <w:tc>
          <w:tcPr>
            <w:tcW w:w="1417" w:type="dxa"/>
          </w:tcPr>
          <w:p w14:paraId="5470D43E" w14:textId="4B65D164" w:rsidR="00B66600" w:rsidRPr="00036726" w:rsidRDefault="00B66600" w:rsidP="00B66600">
            <w:pPr>
              <w:jc w:val="left"/>
              <w:rPr>
                <w:rFonts w:cs="Arial"/>
                <w:szCs w:val="22"/>
              </w:rPr>
            </w:pPr>
            <w:r>
              <w:t xml:space="preserve">ES </w:t>
            </w:r>
          </w:p>
        </w:tc>
        <w:tc>
          <w:tcPr>
            <w:tcW w:w="1417" w:type="dxa"/>
          </w:tcPr>
          <w:p w14:paraId="078B3C72" w14:textId="09E96399" w:rsidR="00B66600" w:rsidRPr="00036726" w:rsidRDefault="002C637C" w:rsidP="00B66600">
            <w:pPr>
              <w:jc w:val="left"/>
              <w:rPr>
                <w:rFonts w:cs="Arial"/>
                <w:szCs w:val="22"/>
              </w:rPr>
            </w:pPr>
            <w:r>
              <w:rPr>
                <w:rFonts w:cs="Arial"/>
                <w:szCs w:val="22"/>
              </w:rPr>
              <w:t>DNO, EMO, SIP</w:t>
            </w:r>
          </w:p>
        </w:tc>
        <w:tc>
          <w:tcPr>
            <w:tcW w:w="1134" w:type="dxa"/>
          </w:tcPr>
          <w:p w14:paraId="039AA6CD" w14:textId="77777777" w:rsidR="00B66600" w:rsidRPr="00036726" w:rsidRDefault="00B66600" w:rsidP="00B66600">
            <w:pPr>
              <w:jc w:val="left"/>
              <w:rPr>
                <w:rFonts w:cs="Arial"/>
                <w:szCs w:val="22"/>
              </w:rPr>
            </w:pPr>
          </w:p>
        </w:tc>
        <w:tc>
          <w:tcPr>
            <w:tcW w:w="1701" w:type="dxa"/>
          </w:tcPr>
          <w:p w14:paraId="0245E504" w14:textId="0417B653" w:rsidR="00B66600" w:rsidRPr="00B66600" w:rsidRDefault="00046994" w:rsidP="00B66600">
            <w:pPr>
              <w:jc w:val="left"/>
              <w:rPr>
                <w:rFonts w:cs="Arial"/>
                <w:szCs w:val="22"/>
              </w:rPr>
            </w:pPr>
            <w:r>
              <w:rPr>
                <w:szCs w:val="22"/>
              </w:rPr>
              <w:t>ES</w:t>
            </w:r>
          </w:p>
        </w:tc>
      </w:tr>
      <w:tr w:rsidR="00B66600" w:rsidRPr="00D072FE" w14:paraId="633330BB" w14:textId="28B55EFE" w:rsidTr="00D56204">
        <w:trPr>
          <w:trHeight w:val="618"/>
        </w:trPr>
        <w:tc>
          <w:tcPr>
            <w:tcW w:w="6361" w:type="dxa"/>
          </w:tcPr>
          <w:p w14:paraId="47F8A3C2" w14:textId="71265A4E" w:rsidR="00B66600" w:rsidRPr="000650D3" w:rsidRDefault="00046994" w:rsidP="00B66600">
            <w:pPr>
              <w:pStyle w:val="ScheduleSectionL3"/>
              <w:widowControl w:val="0"/>
              <w:spacing w:after="0"/>
              <w:ind w:left="0" w:firstLine="0"/>
              <w:jc w:val="left"/>
            </w:pPr>
            <w:r>
              <w:t>8</w:t>
            </w:r>
            <w:r w:rsidR="00B66600">
              <w:t>.2.</w:t>
            </w:r>
            <w:r>
              <w:t>7</w:t>
            </w:r>
            <w:r w:rsidR="00B66600">
              <w:t xml:space="preserve"> On occasions where more than one person attends the </w:t>
            </w:r>
            <w:hyperlink r:id="rId613">
              <w:r w:rsidR="00B66600">
                <w:rPr>
                  <w:color w:val="0000FF"/>
                  <w:u w:val="single"/>
                </w:rPr>
                <w:t>Installation Visit</w:t>
              </w:r>
            </w:hyperlink>
            <w:r w:rsidR="00B66600">
              <w:t xml:space="preserve">, e.g., with a mentor/trainee/auditor, all personnel are to present a valid identity card and each person's role </w:t>
            </w:r>
            <w:r w:rsidR="00B0285E">
              <w:t xml:space="preserve">shall be </w:t>
            </w:r>
            <w:r w:rsidR="00B66600">
              <w:t>clearly explained to the </w:t>
            </w:r>
            <w:hyperlink r:id="rId614">
              <w:r w:rsidR="00B66600">
                <w:rPr>
                  <w:color w:val="0000FF"/>
                  <w:u w:val="single"/>
                </w:rPr>
                <w:t>Consumer</w:t>
              </w:r>
            </w:hyperlink>
            <w:r w:rsidR="00B66600">
              <w:t>;</w:t>
            </w:r>
          </w:p>
        </w:tc>
        <w:tc>
          <w:tcPr>
            <w:tcW w:w="1417" w:type="dxa"/>
          </w:tcPr>
          <w:p w14:paraId="28AF2484" w14:textId="597A500B" w:rsidR="00B66600" w:rsidRPr="00036726" w:rsidRDefault="00B0285E" w:rsidP="00B66600">
            <w:pPr>
              <w:jc w:val="left"/>
              <w:rPr>
                <w:rFonts w:cs="Arial"/>
                <w:szCs w:val="22"/>
              </w:rPr>
            </w:pPr>
            <w:r>
              <w:rPr>
                <w:rFonts w:cs="Arial"/>
                <w:szCs w:val="22"/>
              </w:rPr>
              <w:t>AMI, MAM</w:t>
            </w:r>
          </w:p>
        </w:tc>
        <w:tc>
          <w:tcPr>
            <w:tcW w:w="1417" w:type="dxa"/>
          </w:tcPr>
          <w:p w14:paraId="6218AA07" w14:textId="1C1ECE1C" w:rsidR="00B66600" w:rsidRPr="00036726" w:rsidRDefault="00B0285E" w:rsidP="00B66600">
            <w:pPr>
              <w:jc w:val="left"/>
              <w:rPr>
                <w:rFonts w:cs="Arial"/>
                <w:szCs w:val="22"/>
              </w:rPr>
            </w:pPr>
            <w:r>
              <w:t>ES</w:t>
            </w:r>
          </w:p>
        </w:tc>
        <w:tc>
          <w:tcPr>
            <w:tcW w:w="1417" w:type="dxa"/>
          </w:tcPr>
          <w:p w14:paraId="673FB2B8" w14:textId="1D8A673E" w:rsidR="00B66600" w:rsidRPr="00036726" w:rsidRDefault="002C637C" w:rsidP="00B66600">
            <w:pPr>
              <w:jc w:val="left"/>
              <w:rPr>
                <w:rFonts w:cs="Arial"/>
                <w:szCs w:val="22"/>
              </w:rPr>
            </w:pPr>
            <w:r>
              <w:rPr>
                <w:rFonts w:cs="Arial"/>
                <w:szCs w:val="22"/>
              </w:rPr>
              <w:t>DNO, EMO, SIP</w:t>
            </w:r>
          </w:p>
        </w:tc>
        <w:tc>
          <w:tcPr>
            <w:tcW w:w="1134" w:type="dxa"/>
          </w:tcPr>
          <w:p w14:paraId="11B8376E" w14:textId="77777777" w:rsidR="00B66600" w:rsidRPr="00036726" w:rsidRDefault="00B66600" w:rsidP="00B66600">
            <w:pPr>
              <w:jc w:val="left"/>
              <w:rPr>
                <w:rFonts w:cs="Arial"/>
                <w:szCs w:val="22"/>
              </w:rPr>
            </w:pPr>
          </w:p>
        </w:tc>
        <w:tc>
          <w:tcPr>
            <w:tcW w:w="1701" w:type="dxa"/>
          </w:tcPr>
          <w:p w14:paraId="510A0FD0" w14:textId="681638EA" w:rsidR="00B66600" w:rsidRPr="00B66600" w:rsidRDefault="002C637C" w:rsidP="00B66600">
            <w:pPr>
              <w:jc w:val="left"/>
              <w:rPr>
                <w:rFonts w:cs="Arial"/>
                <w:szCs w:val="22"/>
              </w:rPr>
            </w:pPr>
            <w:r>
              <w:rPr>
                <w:rFonts w:cs="Arial"/>
                <w:szCs w:val="22"/>
              </w:rPr>
              <w:t>ES</w:t>
            </w:r>
          </w:p>
        </w:tc>
      </w:tr>
      <w:tr w:rsidR="00B66600" w:rsidRPr="00D072FE" w14:paraId="1D4C3A29" w14:textId="5EABF35B" w:rsidTr="00D56204">
        <w:trPr>
          <w:trHeight w:val="618"/>
        </w:trPr>
        <w:tc>
          <w:tcPr>
            <w:tcW w:w="6361" w:type="dxa"/>
          </w:tcPr>
          <w:p w14:paraId="3DE1517F" w14:textId="3B49A496" w:rsidR="00B66600" w:rsidRPr="000650D3" w:rsidRDefault="002C637C" w:rsidP="00B66600">
            <w:pPr>
              <w:pStyle w:val="ScheduleSectionL3"/>
              <w:widowControl w:val="0"/>
              <w:spacing w:after="0"/>
              <w:ind w:left="0" w:firstLine="0"/>
              <w:jc w:val="left"/>
            </w:pPr>
            <w:r>
              <w:t>8</w:t>
            </w:r>
            <w:r w:rsidR="00B66600">
              <w:t>.2.</w:t>
            </w:r>
            <w:r>
              <w:t xml:space="preserve">8 </w:t>
            </w:r>
            <w:r w:rsidR="00B66600">
              <w:t xml:space="preserve">A record </w:t>
            </w:r>
            <w:r>
              <w:t>shall be</w:t>
            </w:r>
            <w:r w:rsidR="00B66600">
              <w:t xml:space="preserve"> maintained of which </w:t>
            </w:r>
            <w:hyperlink r:id="rId615">
              <w:r w:rsidR="00B66600">
                <w:rPr>
                  <w:color w:val="0000FF"/>
                  <w:u w:val="single"/>
                </w:rPr>
                <w:t>Installer</w:t>
              </w:r>
            </w:hyperlink>
            <w:r w:rsidR="00B66600">
              <w:t> visited the </w:t>
            </w:r>
            <w:hyperlink r:id="rId616">
              <w:r w:rsidR="00B66600">
                <w:rPr>
                  <w:color w:val="0000FF"/>
                  <w:u w:val="single"/>
                </w:rPr>
                <w:t>Consumer</w:t>
              </w:r>
            </w:hyperlink>
            <w:r w:rsidR="00B66600">
              <w:t>;</w:t>
            </w:r>
          </w:p>
        </w:tc>
        <w:tc>
          <w:tcPr>
            <w:tcW w:w="1417" w:type="dxa"/>
          </w:tcPr>
          <w:p w14:paraId="08004DA1" w14:textId="5C110329" w:rsidR="00B66600" w:rsidRPr="00036726" w:rsidRDefault="002C637C" w:rsidP="00B66600">
            <w:pPr>
              <w:jc w:val="left"/>
              <w:rPr>
                <w:rFonts w:cs="Arial"/>
                <w:szCs w:val="22"/>
              </w:rPr>
            </w:pPr>
            <w:r>
              <w:rPr>
                <w:rFonts w:cs="Arial"/>
                <w:szCs w:val="22"/>
              </w:rPr>
              <w:t>AMI, MAM</w:t>
            </w:r>
          </w:p>
        </w:tc>
        <w:tc>
          <w:tcPr>
            <w:tcW w:w="1417" w:type="dxa"/>
          </w:tcPr>
          <w:p w14:paraId="0EAEE0D3" w14:textId="64D5C769" w:rsidR="00B66600" w:rsidRPr="00036726" w:rsidRDefault="002C637C" w:rsidP="00B66600">
            <w:pPr>
              <w:jc w:val="left"/>
              <w:rPr>
                <w:rFonts w:cs="Arial"/>
                <w:szCs w:val="22"/>
              </w:rPr>
            </w:pPr>
            <w:r>
              <w:t>ES</w:t>
            </w:r>
          </w:p>
        </w:tc>
        <w:tc>
          <w:tcPr>
            <w:tcW w:w="1417" w:type="dxa"/>
          </w:tcPr>
          <w:p w14:paraId="65F3AF21" w14:textId="0C997A53" w:rsidR="00B66600" w:rsidRPr="00036726" w:rsidRDefault="002C637C" w:rsidP="00B66600">
            <w:pPr>
              <w:jc w:val="left"/>
              <w:rPr>
                <w:rFonts w:cs="Arial"/>
                <w:szCs w:val="22"/>
              </w:rPr>
            </w:pPr>
            <w:r>
              <w:rPr>
                <w:rFonts w:cs="Arial"/>
                <w:szCs w:val="22"/>
              </w:rPr>
              <w:t>DNO, EMO, SIP</w:t>
            </w:r>
          </w:p>
        </w:tc>
        <w:tc>
          <w:tcPr>
            <w:tcW w:w="1134" w:type="dxa"/>
          </w:tcPr>
          <w:p w14:paraId="509272D5" w14:textId="77777777" w:rsidR="00B66600" w:rsidRPr="00036726" w:rsidRDefault="00B66600" w:rsidP="00B66600">
            <w:pPr>
              <w:jc w:val="left"/>
              <w:rPr>
                <w:rFonts w:cs="Arial"/>
                <w:szCs w:val="22"/>
              </w:rPr>
            </w:pPr>
          </w:p>
        </w:tc>
        <w:tc>
          <w:tcPr>
            <w:tcW w:w="1701" w:type="dxa"/>
          </w:tcPr>
          <w:p w14:paraId="05A3C3E7" w14:textId="73A391E6" w:rsidR="00B66600" w:rsidRPr="00B66600" w:rsidRDefault="00B66600" w:rsidP="00B66600">
            <w:pPr>
              <w:jc w:val="left"/>
              <w:rPr>
                <w:rFonts w:cs="Arial"/>
                <w:szCs w:val="22"/>
              </w:rPr>
            </w:pPr>
            <w:r w:rsidRPr="00A23C98">
              <w:rPr>
                <w:rFonts w:cs="Arial"/>
                <w:szCs w:val="22"/>
              </w:rPr>
              <w:t>ES</w:t>
            </w:r>
          </w:p>
        </w:tc>
      </w:tr>
    </w:tbl>
    <w:p w14:paraId="105FF623" w14:textId="77777777" w:rsidR="003C7029" w:rsidRPr="00CA5A9E" w:rsidRDefault="003C7029" w:rsidP="003C7029">
      <w:pPr>
        <w:pStyle w:val="ScheduleSectionL2"/>
        <w:widowControl w:val="0"/>
        <w:spacing w:after="320"/>
        <w:ind w:left="567"/>
        <w:jc w:val="left"/>
      </w:pPr>
    </w:p>
    <w:p w14:paraId="4D163B1D" w14:textId="7C9BC39C" w:rsidR="000C4583" w:rsidRPr="000C4583" w:rsidRDefault="000C4583" w:rsidP="000C4583">
      <w:pPr>
        <w:pStyle w:val="ScheduleSectionL2"/>
        <w:widowControl w:val="0"/>
        <w:spacing w:after="320"/>
        <w:ind w:firstLine="720"/>
        <w:jc w:val="left"/>
        <w:rPr>
          <w:b/>
        </w:rPr>
      </w:pPr>
      <w:r>
        <w:t xml:space="preserve">8.3. </w:t>
      </w:r>
      <w:hyperlink r:id="rId617">
        <w:r w:rsidR="003C7029">
          <w:rPr>
            <w:b/>
            <w:color w:val="0000FF"/>
            <w:u w:val="single"/>
          </w:rPr>
          <w:t>Appointment</w:t>
        </w:r>
      </w:hyperlink>
      <w:r w:rsidR="003C7029">
        <w:rPr>
          <w:b/>
        </w:rPr>
        <w:t xml:space="preserve"> success</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295966" w:rsidRPr="00D072FE" w14:paraId="3A3EC520" w14:textId="3A92976A" w:rsidTr="00A23C98">
        <w:trPr>
          <w:trHeight w:val="808"/>
        </w:trPr>
        <w:tc>
          <w:tcPr>
            <w:tcW w:w="6361" w:type="dxa"/>
          </w:tcPr>
          <w:p w14:paraId="5A3BA54C" w14:textId="77777777" w:rsidR="00B66600" w:rsidRPr="00D072FE" w:rsidRDefault="00B66600" w:rsidP="00B66600">
            <w:pPr>
              <w:pStyle w:val="Heading1"/>
              <w:jc w:val="left"/>
              <w:rPr>
                <w:b w:val="0"/>
                <w:bCs/>
                <w:color w:val="auto"/>
                <w:sz w:val="20"/>
                <w:szCs w:val="20"/>
              </w:rPr>
            </w:pPr>
          </w:p>
        </w:tc>
        <w:tc>
          <w:tcPr>
            <w:tcW w:w="1417" w:type="dxa"/>
          </w:tcPr>
          <w:p w14:paraId="3D41374A" w14:textId="4CE97967" w:rsidR="00B66600" w:rsidRPr="00036726" w:rsidRDefault="00B66600" w:rsidP="00B66600">
            <w:pPr>
              <w:jc w:val="left"/>
              <w:rPr>
                <w:szCs w:val="22"/>
              </w:rPr>
            </w:pPr>
            <w:r w:rsidRPr="00A23C98">
              <w:rPr>
                <w:szCs w:val="22"/>
              </w:rPr>
              <w:t>Gas Involvement</w:t>
            </w:r>
          </w:p>
        </w:tc>
        <w:tc>
          <w:tcPr>
            <w:tcW w:w="1417" w:type="dxa"/>
          </w:tcPr>
          <w:p w14:paraId="09F2F431" w14:textId="31E923DB" w:rsidR="00B66600" w:rsidRPr="00036726" w:rsidRDefault="00B66600" w:rsidP="00B66600">
            <w:pPr>
              <w:jc w:val="left"/>
              <w:rPr>
                <w:szCs w:val="22"/>
              </w:rPr>
            </w:pPr>
            <w:r w:rsidRPr="00A23C98">
              <w:rPr>
                <w:szCs w:val="22"/>
              </w:rPr>
              <w:t>Smart Involvement</w:t>
            </w:r>
          </w:p>
        </w:tc>
        <w:tc>
          <w:tcPr>
            <w:tcW w:w="1417" w:type="dxa"/>
          </w:tcPr>
          <w:p w14:paraId="488EBB44" w14:textId="2980A833" w:rsidR="00B66600" w:rsidRPr="00036726" w:rsidRDefault="00B66600" w:rsidP="00B66600">
            <w:pPr>
              <w:jc w:val="left"/>
              <w:rPr>
                <w:szCs w:val="22"/>
              </w:rPr>
            </w:pPr>
            <w:r w:rsidRPr="00A23C98">
              <w:rPr>
                <w:szCs w:val="22"/>
              </w:rPr>
              <w:t>Electricity Involvement</w:t>
            </w:r>
          </w:p>
        </w:tc>
        <w:tc>
          <w:tcPr>
            <w:tcW w:w="1134" w:type="dxa"/>
          </w:tcPr>
          <w:p w14:paraId="26B2F3C6" w14:textId="64D126E4" w:rsidR="00B66600" w:rsidRPr="00036726" w:rsidRDefault="00B66600" w:rsidP="00B66600">
            <w:pPr>
              <w:jc w:val="left"/>
              <w:rPr>
                <w:szCs w:val="22"/>
              </w:rPr>
            </w:pPr>
            <w:r w:rsidRPr="00A23C98">
              <w:rPr>
                <w:szCs w:val="22"/>
              </w:rPr>
              <w:t>Work Category</w:t>
            </w:r>
          </w:p>
        </w:tc>
        <w:tc>
          <w:tcPr>
            <w:tcW w:w="1701" w:type="dxa"/>
          </w:tcPr>
          <w:p w14:paraId="24C790C1" w14:textId="46CDD91C" w:rsidR="00B66600" w:rsidRDefault="00B66600" w:rsidP="00B66600">
            <w:pPr>
              <w:jc w:val="left"/>
            </w:pPr>
            <w:r w:rsidRPr="00A23C98">
              <w:rPr>
                <w:szCs w:val="22"/>
              </w:rPr>
              <w:t>Auditable Party</w:t>
            </w:r>
          </w:p>
        </w:tc>
      </w:tr>
      <w:tr w:rsidR="00295966" w:rsidRPr="00D072FE" w14:paraId="366987BB" w14:textId="4470267F" w:rsidTr="00A23C98">
        <w:trPr>
          <w:trHeight w:val="618"/>
        </w:trPr>
        <w:tc>
          <w:tcPr>
            <w:tcW w:w="6361" w:type="dxa"/>
          </w:tcPr>
          <w:p w14:paraId="151D406F" w14:textId="037DD883" w:rsidR="00E82295" w:rsidRPr="00CA5A9E" w:rsidRDefault="001C1841" w:rsidP="00E82295">
            <w:pPr>
              <w:pStyle w:val="ScheduleSectionL3"/>
              <w:widowControl w:val="0"/>
              <w:spacing w:after="0"/>
              <w:ind w:left="0" w:firstLine="0"/>
              <w:jc w:val="left"/>
            </w:pPr>
            <w:r>
              <w:t>8</w:t>
            </w:r>
            <w:r w:rsidR="00E82295">
              <w:t xml:space="preserve">.3.1 </w:t>
            </w:r>
            <w:r w:rsidR="00E82295" w:rsidRPr="00D10109">
              <w:t>Process</w:t>
            </w:r>
            <w:r w:rsidR="00E82295">
              <w:t xml:space="preserve">es </w:t>
            </w:r>
            <w:r>
              <w:t>shall be</w:t>
            </w:r>
            <w:r w:rsidR="00E82295">
              <w:t xml:space="preserve"> maintained for managing abortive or no access </w:t>
            </w:r>
            <w:hyperlink r:id="rId618">
              <w:r w:rsidR="00E82295">
                <w:rPr>
                  <w:color w:val="0000FF"/>
                  <w:u w:val="single"/>
                </w:rPr>
                <w:t>Installation Visit</w:t>
              </w:r>
            </w:hyperlink>
            <w:r w:rsidR="00E82295">
              <w:t>s, so the </w:t>
            </w:r>
            <w:hyperlink r:id="rId619">
              <w:r w:rsidR="00E82295">
                <w:rPr>
                  <w:color w:val="0000FF"/>
                  <w:u w:val="single"/>
                </w:rPr>
                <w:t>Consumer</w:t>
              </w:r>
            </w:hyperlink>
            <w:r w:rsidR="00E82295">
              <w:t> can be made aware that the </w:t>
            </w:r>
            <w:hyperlink r:id="rId620">
              <w:r w:rsidR="00E82295">
                <w:rPr>
                  <w:color w:val="0000FF"/>
                  <w:u w:val="single"/>
                </w:rPr>
                <w:t>Installation Visit</w:t>
              </w:r>
            </w:hyperlink>
            <w:r w:rsidR="00E82295">
              <w:t xml:space="preserve"> has failed, the reasons for the failure, what happens next, and what action(s) </w:t>
            </w:r>
            <w:r w:rsidR="00E82295">
              <w:lastRenderedPageBreak/>
              <w:t>the </w:t>
            </w:r>
            <w:hyperlink r:id="rId621">
              <w:r w:rsidR="00E82295">
                <w:rPr>
                  <w:color w:val="0000FF"/>
                  <w:u w:val="single"/>
                </w:rPr>
                <w:t>Consumer</w:t>
              </w:r>
            </w:hyperlink>
            <w:r w:rsidR="00E82295">
              <w:t> can take</w:t>
            </w:r>
            <w:r w:rsidR="00B04515">
              <w:t>.</w:t>
            </w:r>
          </w:p>
        </w:tc>
        <w:tc>
          <w:tcPr>
            <w:tcW w:w="1417" w:type="dxa"/>
          </w:tcPr>
          <w:p w14:paraId="1E3D93B4" w14:textId="7E1A270F" w:rsidR="00E82295" w:rsidRPr="00036726" w:rsidRDefault="00B04515" w:rsidP="00E82295">
            <w:pPr>
              <w:jc w:val="left"/>
              <w:rPr>
                <w:rFonts w:cs="Arial"/>
                <w:szCs w:val="22"/>
              </w:rPr>
            </w:pPr>
            <w:r>
              <w:rPr>
                <w:rFonts w:cs="Arial"/>
                <w:szCs w:val="22"/>
              </w:rPr>
              <w:lastRenderedPageBreak/>
              <w:t>AMI, MAM</w:t>
            </w:r>
          </w:p>
        </w:tc>
        <w:tc>
          <w:tcPr>
            <w:tcW w:w="1417" w:type="dxa"/>
          </w:tcPr>
          <w:p w14:paraId="3B582EC4" w14:textId="2D37610C" w:rsidR="00E82295" w:rsidRPr="00036726" w:rsidRDefault="00E82295" w:rsidP="00E82295">
            <w:pPr>
              <w:jc w:val="left"/>
              <w:rPr>
                <w:rFonts w:cs="Arial"/>
                <w:szCs w:val="22"/>
              </w:rPr>
            </w:pPr>
            <w:r>
              <w:t>ES</w:t>
            </w:r>
          </w:p>
        </w:tc>
        <w:tc>
          <w:tcPr>
            <w:tcW w:w="1417" w:type="dxa"/>
          </w:tcPr>
          <w:p w14:paraId="4106EEE4" w14:textId="452D760E" w:rsidR="00E82295" w:rsidRPr="00036726" w:rsidRDefault="00B04515" w:rsidP="00E82295">
            <w:pPr>
              <w:jc w:val="left"/>
              <w:rPr>
                <w:rFonts w:cs="Arial"/>
                <w:szCs w:val="22"/>
              </w:rPr>
            </w:pPr>
            <w:r>
              <w:rPr>
                <w:rFonts w:cs="Arial"/>
                <w:szCs w:val="22"/>
              </w:rPr>
              <w:t>MOA, EMO</w:t>
            </w:r>
          </w:p>
        </w:tc>
        <w:tc>
          <w:tcPr>
            <w:tcW w:w="1134" w:type="dxa"/>
          </w:tcPr>
          <w:p w14:paraId="42078AED" w14:textId="77777777" w:rsidR="00E82295" w:rsidRPr="00036726" w:rsidRDefault="00E82295" w:rsidP="00E82295">
            <w:pPr>
              <w:jc w:val="left"/>
              <w:rPr>
                <w:rFonts w:cs="Arial"/>
                <w:szCs w:val="22"/>
              </w:rPr>
            </w:pPr>
          </w:p>
        </w:tc>
        <w:tc>
          <w:tcPr>
            <w:tcW w:w="1701" w:type="dxa"/>
          </w:tcPr>
          <w:p w14:paraId="1D81A4E4" w14:textId="7CA93065" w:rsidR="00E82295" w:rsidRPr="00E82295" w:rsidRDefault="00E82295" w:rsidP="00E82295">
            <w:pPr>
              <w:jc w:val="left"/>
              <w:rPr>
                <w:rFonts w:cs="Arial"/>
                <w:szCs w:val="22"/>
              </w:rPr>
            </w:pPr>
            <w:r w:rsidRPr="00A23C98">
              <w:rPr>
                <w:rFonts w:cs="Arial"/>
                <w:szCs w:val="22"/>
              </w:rPr>
              <w:t>ES</w:t>
            </w:r>
          </w:p>
        </w:tc>
      </w:tr>
      <w:tr w:rsidR="00295966" w:rsidRPr="00D072FE" w14:paraId="6C3196BF" w14:textId="16209D7A" w:rsidTr="00A23C98">
        <w:trPr>
          <w:trHeight w:val="618"/>
        </w:trPr>
        <w:tc>
          <w:tcPr>
            <w:tcW w:w="6361" w:type="dxa"/>
          </w:tcPr>
          <w:p w14:paraId="0988DE6A" w14:textId="65FD434A" w:rsidR="00E82295" w:rsidRPr="00CA5A9E" w:rsidRDefault="00B04515" w:rsidP="00E82295">
            <w:pPr>
              <w:pStyle w:val="ScheduleSectionL3"/>
              <w:widowControl w:val="0"/>
              <w:spacing w:after="0"/>
              <w:ind w:left="0" w:firstLine="0"/>
              <w:jc w:val="left"/>
            </w:pPr>
            <w:r>
              <w:t>8</w:t>
            </w:r>
            <w:r w:rsidR="00E82295">
              <w:t>.3.2 No aspect of the </w:t>
            </w:r>
            <w:hyperlink r:id="rId622">
              <w:r w:rsidR="00E82295">
                <w:rPr>
                  <w:color w:val="0000FF"/>
                  <w:u w:val="single"/>
                </w:rPr>
                <w:t>Smart Metering System</w:t>
              </w:r>
            </w:hyperlink>
            <w:r w:rsidR="00E82295">
              <w:t xml:space="preserve"> installation </w:t>
            </w:r>
            <w:r w:rsidR="005F7F3D">
              <w:t xml:space="preserve">should be </w:t>
            </w:r>
            <w:r w:rsidR="00E82295">
              <w:t>undertaken (at an occupied premises) on occasions when the </w:t>
            </w:r>
            <w:hyperlink r:id="rId623">
              <w:r w:rsidR="00E82295">
                <w:rPr>
                  <w:color w:val="0000FF"/>
                  <w:u w:val="single"/>
                </w:rPr>
                <w:t>Consumer</w:t>
              </w:r>
            </w:hyperlink>
            <w:r w:rsidR="00E82295">
              <w:t> is not in attendance, except for situations where work can be carried out without the </w:t>
            </w:r>
            <w:hyperlink r:id="rId624">
              <w:r w:rsidR="00E82295">
                <w:rPr>
                  <w:color w:val="0000FF"/>
                  <w:u w:val="single"/>
                </w:rPr>
                <w:t>Consumer</w:t>
              </w:r>
            </w:hyperlink>
            <w:r w:rsidR="00E82295">
              <w:t> being present, for example; the replacement of tampered meters</w:t>
            </w:r>
            <w:r w:rsidR="005F7F3D">
              <w:t>, under the governance of the Unbilled Code of Practice Schedule of the REC</w:t>
            </w:r>
            <w:r w:rsidR="00E82295">
              <w:t xml:space="preserve"> or aspects of an </w:t>
            </w:r>
            <w:hyperlink r:id="rId625">
              <w:r w:rsidR="00E82295">
                <w:rPr>
                  <w:color w:val="0000FF"/>
                  <w:u w:val="single"/>
                </w:rPr>
                <w:t>Installation Visit</w:t>
              </w:r>
            </w:hyperlink>
            <w:r w:rsidR="00E82295">
              <w:t> carried out in </w:t>
            </w:r>
            <w:hyperlink r:id="rId626">
              <w:r w:rsidR="00E82295">
                <w:rPr>
                  <w:color w:val="0000FF"/>
                  <w:u w:val="single"/>
                </w:rPr>
                <w:t>Proactive Install and Leave</w:t>
              </w:r>
            </w:hyperlink>
            <w:r w:rsidR="00E82295">
              <w:t> instances</w:t>
            </w:r>
            <w:r w:rsidR="00C41A5A">
              <w:t>.</w:t>
            </w:r>
          </w:p>
        </w:tc>
        <w:tc>
          <w:tcPr>
            <w:tcW w:w="1417" w:type="dxa"/>
          </w:tcPr>
          <w:p w14:paraId="62C934F0" w14:textId="2B5542DB" w:rsidR="00E82295" w:rsidRPr="00036726" w:rsidRDefault="00C41A5A" w:rsidP="00E82295">
            <w:pPr>
              <w:jc w:val="left"/>
              <w:rPr>
                <w:rFonts w:cs="Arial"/>
                <w:szCs w:val="22"/>
              </w:rPr>
            </w:pPr>
            <w:r>
              <w:rPr>
                <w:rFonts w:cs="Arial"/>
                <w:szCs w:val="22"/>
              </w:rPr>
              <w:t>AMI, MAM</w:t>
            </w:r>
          </w:p>
        </w:tc>
        <w:tc>
          <w:tcPr>
            <w:tcW w:w="1417" w:type="dxa"/>
          </w:tcPr>
          <w:p w14:paraId="5C00D060" w14:textId="4092C5D4" w:rsidR="00E82295" w:rsidRPr="00036726" w:rsidRDefault="00C41A5A" w:rsidP="00E82295">
            <w:pPr>
              <w:jc w:val="left"/>
              <w:rPr>
                <w:rFonts w:cs="Arial"/>
                <w:szCs w:val="22"/>
              </w:rPr>
            </w:pPr>
            <w:r>
              <w:t>ES</w:t>
            </w:r>
          </w:p>
        </w:tc>
        <w:tc>
          <w:tcPr>
            <w:tcW w:w="1417" w:type="dxa"/>
          </w:tcPr>
          <w:p w14:paraId="2646D003" w14:textId="62C1C8A8" w:rsidR="00E82295" w:rsidRPr="00036726" w:rsidRDefault="00C41A5A" w:rsidP="00E82295">
            <w:pPr>
              <w:jc w:val="left"/>
              <w:rPr>
                <w:rFonts w:cs="Arial"/>
                <w:szCs w:val="22"/>
              </w:rPr>
            </w:pPr>
            <w:r>
              <w:rPr>
                <w:rFonts w:cs="Arial"/>
                <w:szCs w:val="22"/>
              </w:rPr>
              <w:t>EMO</w:t>
            </w:r>
          </w:p>
        </w:tc>
        <w:tc>
          <w:tcPr>
            <w:tcW w:w="1134" w:type="dxa"/>
          </w:tcPr>
          <w:p w14:paraId="05A6D477" w14:textId="77777777" w:rsidR="00E82295" w:rsidRPr="00036726" w:rsidRDefault="00E82295" w:rsidP="00E82295">
            <w:pPr>
              <w:jc w:val="left"/>
              <w:rPr>
                <w:rFonts w:cs="Arial"/>
                <w:szCs w:val="22"/>
              </w:rPr>
            </w:pPr>
          </w:p>
        </w:tc>
        <w:tc>
          <w:tcPr>
            <w:tcW w:w="1701" w:type="dxa"/>
          </w:tcPr>
          <w:p w14:paraId="7C460D2F" w14:textId="01B28A95" w:rsidR="00E82295" w:rsidRPr="00E82295" w:rsidRDefault="00E82295" w:rsidP="00E82295">
            <w:pPr>
              <w:jc w:val="left"/>
              <w:rPr>
                <w:rFonts w:cs="Arial"/>
                <w:szCs w:val="22"/>
              </w:rPr>
            </w:pPr>
            <w:r w:rsidRPr="00A23C98">
              <w:rPr>
                <w:rFonts w:cs="Arial"/>
                <w:szCs w:val="22"/>
              </w:rPr>
              <w:t>ES</w:t>
            </w:r>
          </w:p>
        </w:tc>
      </w:tr>
      <w:tr w:rsidR="00E82295" w:rsidRPr="00D072FE" w14:paraId="54F518DB" w14:textId="77777777" w:rsidTr="00A23C98">
        <w:trPr>
          <w:trHeight w:val="618"/>
        </w:trPr>
        <w:tc>
          <w:tcPr>
            <w:tcW w:w="6361" w:type="dxa"/>
          </w:tcPr>
          <w:p w14:paraId="4F1A8B73" w14:textId="68A0749F" w:rsidR="00E82295" w:rsidRDefault="00E82295" w:rsidP="00E82295">
            <w:pPr>
              <w:pStyle w:val="ScheduleSectionL3"/>
              <w:widowControl w:val="0"/>
              <w:spacing w:after="0"/>
              <w:ind w:left="0" w:firstLine="0"/>
              <w:jc w:val="left"/>
            </w:pPr>
            <w:r w:rsidRPr="00A23C98">
              <w:rPr>
                <w:rFonts w:cs="Arial"/>
                <w:bCs/>
                <w:i/>
                <w:iCs/>
              </w:rPr>
              <w:t>Note: The example</w:t>
            </w:r>
            <w:r>
              <w:rPr>
                <w:rFonts w:cs="Arial"/>
                <w:bCs/>
                <w:i/>
                <w:iCs/>
              </w:rPr>
              <w:t>s</w:t>
            </w:r>
            <w:r w:rsidRPr="00A23C98">
              <w:rPr>
                <w:rFonts w:cs="Arial"/>
                <w:bCs/>
                <w:i/>
                <w:iCs/>
              </w:rPr>
              <w:t xml:space="preserve"> in </w:t>
            </w:r>
            <w:r>
              <w:rPr>
                <w:rFonts w:cs="Arial"/>
                <w:bCs/>
                <w:i/>
                <w:iCs/>
              </w:rPr>
              <w:t>8</w:t>
            </w:r>
            <w:r w:rsidRPr="00A23C98">
              <w:rPr>
                <w:rFonts w:cs="Arial"/>
                <w:bCs/>
                <w:i/>
                <w:iCs/>
              </w:rPr>
              <w:t>.3.2 are not a definitive list of exceptions.</w:t>
            </w:r>
          </w:p>
        </w:tc>
        <w:tc>
          <w:tcPr>
            <w:tcW w:w="1417" w:type="dxa"/>
          </w:tcPr>
          <w:p w14:paraId="48649B5C" w14:textId="6EA6E514" w:rsidR="00E82295" w:rsidRPr="00151893" w:rsidRDefault="00E82295" w:rsidP="00E82295">
            <w:pPr>
              <w:jc w:val="left"/>
              <w:rPr>
                <w:rFonts w:cs="Arial"/>
                <w:szCs w:val="22"/>
              </w:rPr>
            </w:pPr>
            <w:r w:rsidRPr="00A23C98">
              <w:rPr>
                <w:rFonts w:cs="Arial"/>
                <w:szCs w:val="22"/>
              </w:rPr>
              <w:t>AMI, MAM</w:t>
            </w:r>
          </w:p>
        </w:tc>
        <w:tc>
          <w:tcPr>
            <w:tcW w:w="1417" w:type="dxa"/>
          </w:tcPr>
          <w:p w14:paraId="56A8F76E" w14:textId="13AF30FF" w:rsidR="00E82295" w:rsidRPr="00151893" w:rsidRDefault="00E82295" w:rsidP="00E82295">
            <w:pPr>
              <w:jc w:val="left"/>
            </w:pPr>
            <w:r w:rsidRPr="00A23C98">
              <w:rPr>
                <w:rFonts w:cs="Arial"/>
                <w:szCs w:val="22"/>
              </w:rPr>
              <w:t>ES</w:t>
            </w:r>
          </w:p>
        </w:tc>
        <w:tc>
          <w:tcPr>
            <w:tcW w:w="1417" w:type="dxa"/>
          </w:tcPr>
          <w:p w14:paraId="2B291D17" w14:textId="42F75C83" w:rsidR="00E82295" w:rsidRPr="00151893" w:rsidRDefault="00E82295" w:rsidP="00E82295">
            <w:pPr>
              <w:jc w:val="left"/>
              <w:rPr>
                <w:rFonts w:cs="Arial"/>
                <w:szCs w:val="22"/>
              </w:rPr>
            </w:pPr>
            <w:r w:rsidRPr="00A23C98">
              <w:rPr>
                <w:rFonts w:cs="Arial"/>
                <w:szCs w:val="22"/>
              </w:rPr>
              <w:t>EMO</w:t>
            </w:r>
          </w:p>
        </w:tc>
        <w:tc>
          <w:tcPr>
            <w:tcW w:w="1134" w:type="dxa"/>
          </w:tcPr>
          <w:p w14:paraId="634DC4EF" w14:textId="77777777" w:rsidR="00E82295" w:rsidRPr="00036726" w:rsidRDefault="00E82295" w:rsidP="00E82295">
            <w:pPr>
              <w:jc w:val="left"/>
              <w:rPr>
                <w:rFonts w:cs="Arial"/>
                <w:szCs w:val="22"/>
              </w:rPr>
            </w:pPr>
          </w:p>
        </w:tc>
        <w:tc>
          <w:tcPr>
            <w:tcW w:w="1701" w:type="dxa"/>
          </w:tcPr>
          <w:p w14:paraId="3988ECE6" w14:textId="77777777" w:rsidR="00E82295" w:rsidRPr="00E82295" w:rsidRDefault="00E82295" w:rsidP="00E82295">
            <w:pPr>
              <w:jc w:val="left"/>
              <w:rPr>
                <w:rFonts w:cs="Arial"/>
                <w:szCs w:val="22"/>
              </w:rPr>
            </w:pPr>
          </w:p>
        </w:tc>
      </w:tr>
      <w:tr w:rsidR="00295966" w:rsidRPr="00D072FE" w14:paraId="41E26A9E" w14:textId="6CD78A09" w:rsidTr="00A23C98">
        <w:trPr>
          <w:trHeight w:val="618"/>
        </w:trPr>
        <w:tc>
          <w:tcPr>
            <w:tcW w:w="6361" w:type="dxa"/>
          </w:tcPr>
          <w:p w14:paraId="4570FC19" w14:textId="542FFBB4" w:rsidR="00E82295" w:rsidRPr="00CA5A9E" w:rsidRDefault="00C41A5A" w:rsidP="00E82295">
            <w:pPr>
              <w:pStyle w:val="ScheduleSectionL2"/>
              <w:widowControl w:val="0"/>
              <w:spacing w:after="0"/>
              <w:jc w:val="left"/>
            </w:pPr>
            <w:r>
              <w:t>8</w:t>
            </w:r>
            <w:r w:rsidR="00E82295">
              <w:t xml:space="preserve">.3.3 Where </w:t>
            </w:r>
            <w:r w:rsidR="00E632BF">
              <w:t xml:space="preserve">an </w:t>
            </w:r>
            <w:hyperlink r:id="rId627" w:history="1">
              <w:r w:rsidR="00E632BF" w:rsidRPr="00A23C98">
                <w:rPr>
                  <w:color w:val="0000FF"/>
                  <w:u w:val="single"/>
                </w:rPr>
                <w:t>Installation Visit</w:t>
              </w:r>
            </w:hyperlink>
            <w:r w:rsidR="00E632BF">
              <w:t xml:space="preserve"> is known to be </w:t>
            </w:r>
            <w:r w:rsidR="00E82295">
              <w:t>in sheltered housing, approval should be gained from the warden, or other person in authority</w:t>
            </w:r>
            <w:r w:rsidR="00557935">
              <w:t>.</w:t>
            </w:r>
            <w:r w:rsidR="00E82295">
              <w:t xml:space="preserve"> </w:t>
            </w:r>
          </w:p>
        </w:tc>
        <w:tc>
          <w:tcPr>
            <w:tcW w:w="1417" w:type="dxa"/>
          </w:tcPr>
          <w:p w14:paraId="1A841557" w14:textId="03D83318" w:rsidR="00E82295" w:rsidRPr="00036726" w:rsidRDefault="00557935" w:rsidP="00E82295">
            <w:pPr>
              <w:jc w:val="left"/>
              <w:rPr>
                <w:rFonts w:cs="Arial"/>
                <w:szCs w:val="22"/>
              </w:rPr>
            </w:pPr>
            <w:r>
              <w:rPr>
                <w:rFonts w:cs="Arial"/>
                <w:szCs w:val="22"/>
              </w:rPr>
              <w:t>AMI, MAM</w:t>
            </w:r>
          </w:p>
        </w:tc>
        <w:tc>
          <w:tcPr>
            <w:tcW w:w="1417" w:type="dxa"/>
          </w:tcPr>
          <w:p w14:paraId="58335E4E" w14:textId="59BC1FE5" w:rsidR="00E82295" w:rsidRPr="00036726" w:rsidRDefault="00E82295" w:rsidP="00E82295">
            <w:pPr>
              <w:jc w:val="left"/>
              <w:rPr>
                <w:rFonts w:cs="Arial"/>
                <w:szCs w:val="22"/>
              </w:rPr>
            </w:pPr>
            <w:r>
              <w:t xml:space="preserve">ES </w:t>
            </w:r>
          </w:p>
        </w:tc>
        <w:tc>
          <w:tcPr>
            <w:tcW w:w="1417" w:type="dxa"/>
          </w:tcPr>
          <w:p w14:paraId="45B5BCEA" w14:textId="49EDF638" w:rsidR="00E82295" w:rsidRPr="00036726" w:rsidRDefault="00557935" w:rsidP="00E82295">
            <w:pPr>
              <w:jc w:val="left"/>
              <w:rPr>
                <w:rFonts w:cs="Arial"/>
                <w:szCs w:val="22"/>
              </w:rPr>
            </w:pPr>
            <w:r>
              <w:rPr>
                <w:rFonts w:cs="Arial"/>
                <w:szCs w:val="22"/>
              </w:rPr>
              <w:t>EMO</w:t>
            </w:r>
          </w:p>
        </w:tc>
        <w:tc>
          <w:tcPr>
            <w:tcW w:w="1134" w:type="dxa"/>
          </w:tcPr>
          <w:p w14:paraId="681D2A08" w14:textId="77777777" w:rsidR="00E82295" w:rsidRPr="00036726" w:rsidRDefault="00E82295" w:rsidP="00E82295">
            <w:pPr>
              <w:jc w:val="left"/>
              <w:rPr>
                <w:rFonts w:cs="Arial"/>
                <w:szCs w:val="22"/>
              </w:rPr>
            </w:pPr>
          </w:p>
        </w:tc>
        <w:tc>
          <w:tcPr>
            <w:tcW w:w="1701" w:type="dxa"/>
          </w:tcPr>
          <w:p w14:paraId="23D75A5B" w14:textId="397B1B38" w:rsidR="00E82295" w:rsidRPr="00E82295" w:rsidRDefault="00E82295" w:rsidP="00E82295">
            <w:pPr>
              <w:jc w:val="left"/>
              <w:rPr>
                <w:rFonts w:cs="Arial"/>
                <w:szCs w:val="22"/>
              </w:rPr>
            </w:pPr>
            <w:r w:rsidRPr="00A23C98">
              <w:rPr>
                <w:rFonts w:cs="Arial"/>
                <w:szCs w:val="22"/>
              </w:rPr>
              <w:t>ES</w:t>
            </w:r>
          </w:p>
        </w:tc>
      </w:tr>
      <w:tr w:rsidR="00295966" w:rsidRPr="00D072FE" w14:paraId="724A225A" w14:textId="0F181D3C" w:rsidTr="00A23C98">
        <w:trPr>
          <w:trHeight w:val="618"/>
        </w:trPr>
        <w:tc>
          <w:tcPr>
            <w:tcW w:w="6361" w:type="dxa"/>
          </w:tcPr>
          <w:p w14:paraId="262116F4" w14:textId="3B0085AF" w:rsidR="00E82295" w:rsidRPr="00CA5A9E" w:rsidRDefault="00557935" w:rsidP="00E82295">
            <w:pPr>
              <w:pStyle w:val="ScheduleSectionL3"/>
              <w:widowControl w:val="0"/>
              <w:spacing w:after="0"/>
              <w:ind w:left="0" w:firstLine="0"/>
              <w:jc w:val="left"/>
            </w:pPr>
            <w:r>
              <w:t>8</w:t>
            </w:r>
            <w:r w:rsidR="00E82295">
              <w:t>.3.4 On occasions where the </w:t>
            </w:r>
            <w:hyperlink r:id="rId628">
              <w:r w:rsidR="00E82295">
                <w:rPr>
                  <w:color w:val="0000FF"/>
                  <w:u w:val="single"/>
                </w:rPr>
                <w:t>Consumer</w:t>
              </w:r>
            </w:hyperlink>
            <w:r w:rsidR="00E82295">
              <w:t> has requested or requires a carer or other adult who has legal responsibility over them to be present, and they are not, no aspect of the </w:t>
            </w:r>
            <w:hyperlink r:id="rId629">
              <w:r w:rsidR="00E82295">
                <w:rPr>
                  <w:color w:val="0000FF"/>
                  <w:u w:val="single"/>
                </w:rPr>
                <w:t>Smart Metering System</w:t>
              </w:r>
            </w:hyperlink>
            <w:r w:rsidR="00E82295">
              <w:t xml:space="preserve"> installation </w:t>
            </w:r>
            <w:r>
              <w:t>shall</w:t>
            </w:r>
            <w:r w:rsidR="00E82295">
              <w:t xml:space="preserve"> be undertaken</w:t>
            </w:r>
            <w:r>
              <w:t>.</w:t>
            </w:r>
          </w:p>
        </w:tc>
        <w:tc>
          <w:tcPr>
            <w:tcW w:w="1417" w:type="dxa"/>
          </w:tcPr>
          <w:p w14:paraId="5E7A432A" w14:textId="476450DE" w:rsidR="00E82295" w:rsidRPr="00036726" w:rsidRDefault="00557935" w:rsidP="00E82295">
            <w:pPr>
              <w:jc w:val="left"/>
              <w:rPr>
                <w:rFonts w:cs="Arial"/>
                <w:szCs w:val="22"/>
              </w:rPr>
            </w:pPr>
            <w:r>
              <w:rPr>
                <w:rFonts w:cs="Arial"/>
                <w:szCs w:val="22"/>
              </w:rPr>
              <w:t>AMI, MAM</w:t>
            </w:r>
          </w:p>
        </w:tc>
        <w:tc>
          <w:tcPr>
            <w:tcW w:w="1417" w:type="dxa"/>
          </w:tcPr>
          <w:p w14:paraId="136F88C3" w14:textId="212071C7" w:rsidR="00E82295" w:rsidRPr="00036726" w:rsidRDefault="00E82295" w:rsidP="00E82295">
            <w:pPr>
              <w:jc w:val="left"/>
              <w:rPr>
                <w:rFonts w:cs="Arial"/>
                <w:szCs w:val="22"/>
              </w:rPr>
            </w:pPr>
            <w:r>
              <w:t xml:space="preserve">ES </w:t>
            </w:r>
          </w:p>
        </w:tc>
        <w:tc>
          <w:tcPr>
            <w:tcW w:w="1417" w:type="dxa"/>
          </w:tcPr>
          <w:p w14:paraId="38DE66E6" w14:textId="1F33210C" w:rsidR="00E82295" w:rsidRPr="00036726" w:rsidRDefault="00557935" w:rsidP="00E82295">
            <w:pPr>
              <w:jc w:val="left"/>
              <w:rPr>
                <w:rFonts w:cs="Arial"/>
                <w:szCs w:val="22"/>
              </w:rPr>
            </w:pPr>
            <w:r>
              <w:rPr>
                <w:rFonts w:cs="Arial"/>
                <w:szCs w:val="22"/>
              </w:rPr>
              <w:t>EMO</w:t>
            </w:r>
          </w:p>
        </w:tc>
        <w:tc>
          <w:tcPr>
            <w:tcW w:w="1134" w:type="dxa"/>
          </w:tcPr>
          <w:p w14:paraId="471E5906" w14:textId="77777777" w:rsidR="00E82295" w:rsidRPr="00036726" w:rsidRDefault="00E82295" w:rsidP="00E82295">
            <w:pPr>
              <w:jc w:val="left"/>
              <w:rPr>
                <w:rFonts w:cs="Arial"/>
                <w:szCs w:val="22"/>
              </w:rPr>
            </w:pPr>
          </w:p>
        </w:tc>
        <w:tc>
          <w:tcPr>
            <w:tcW w:w="1701" w:type="dxa"/>
          </w:tcPr>
          <w:p w14:paraId="2B264297" w14:textId="42D009D0" w:rsidR="00E82295" w:rsidRPr="00E82295" w:rsidRDefault="00E82295" w:rsidP="00E82295">
            <w:pPr>
              <w:jc w:val="left"/>
              <w:rPr>
                <w:rFonts w:cs="Arial"/>
                <w:szCs w:val="22"/>
              </w:rPr>
            </w:pPr>
            <w:r w:rsidRPr="00A23C98">
              <w:rPr>
                <w:rFonts w:cs="Arial"/>
                <w:szCs w:val="22"/>
              </w:rPr>
              <w:t>ES</w:t>
            </w:r>
          </w:p>
        </w:tc>
      </w:tr>
    </w:tbl>
    <w:p w14:paraId="2114DB78" w14:textId="77777777" w:rsidR="003C7029" w:rsidRDefault="003C7029" w:rsidP="003C7029">
      <w:pPr>
        <w:pStyle w:val="ScheduleSectionL2"/>
        <w:widowControl w:val="0"/>
        <w:spacing w:after="320"/>
        <w:ind w:left="567"/>
        <w:jc w:val="left"/>
      </w:pPr>
    </w:p>
    <w:p w14:paraId="5335EB10" w14:textId="77777777" w:rsidR="00D339FC" w:rsidRDefault="00D339FC" w:rsidP="003C7029">
      <w:pPr>
        <w:pStyle w:val="ScheduleSectionL2"/>
        <w:widowControl w:val="0"/>
        <w:spacing w:after="320"/>
        <w:ind w:left="567"/>
        <w:jc w:val="left"/>
      </w:pPr>
    </w:p>
    <w:p w14:paraId="2F1FD8D6" w14:textId="77777777" w:rsidR="00D339FC" w:rsidRDefault="00D339FC" w:rsidP="003C7029">
      <w:pPr>
        <w:pStyle w:val="ScheduleSectionL2"/>
        <w:widowControl w:val="0"/>
        <w:spacing w:after="320"/>
        <w:ind w:left="567"/>
        <w:jc w:val="left"/>
      </w:pPr>
    </w:p>
    <w:p w14:paraId="4EDDA7AA" w14:textId="77777777" w:rsidR="00D339FC" w:rsidRDefault="00D339FC" w:rsidP="003C7029">
      <w:pPr>
        <w:pStyle w:val="ScheduleSectionL2"/>
        <w:widowControl w:val="0"/>
        <w:spacing w:after="320"/>
        <w:ind w:left="567"/>
        <w:jc w:val="left"/>
      </w:pPr>
    </w:p>
    <w:p w14:paraId="51CC0438" w14:textId="77777777" w:rsidR="00D339FC" w:rsidRPr="00CA5A9E" w:rsidRDefault="00D339FC" w:rsidP="003C7029">
      <w:pPr>
        <w:pStyle w:val="ScheduleSectionL2"/>
        <w:widowControl w:val="0"/>
        <w:spacing w:after="320"/>
        <w:ind w:left="567"/>
        <w:jc w:val="left"/>
      </w:pPr>
    </w:p>
    <w:p w14:paraId="4B042EBA" w14:textId="7EAC2031" w:rsidR="000C4583" w:rsidRPr="000C4583" w:rsidRDefault="000C4583" w:rsidP="000C4583">
      <w:pPr>
        <w:pStyle w:val="ScheduleSectionL2"/>
        <w:widowControl w:val="0"/>
        <w:spacing w:after="320"/>
        <w:ind w:firstLine="720"/>
        <w:jc w:val="left"/>
        <w:rPr>
          <w:b/>
        </w:rPr>
      </w:pPr>
      <w:r w:rsidRPr="00A23C98">
        <w:rPr>
          <w:bCs/>
        </w:rPr>
        <w:lastRenderedPageBreak/>
        <w:t>8.4</w:t>
      </w:r>
      <w:r>
        <w:rPr>
          <w:b/>
        </w:rPr>
        <w:t xml:space="preserve">. </w:t>
      </w:r>
      <w:r w:rsidR="003C7029">
        <w:rPr>
          <w:b/>
        </w:rPr>
        <w:t>Description of Installation</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E82295" w:rsidRPr="00D072FE" w14:paraId="2AB5DC75" w14:textId="0B736653" w:rsidTr="00A23C98">
        <w:trPr>
          <w:trHeight w:val="808"/>
        </w:trPr>
        <w:tc>
          <w:tcPr>
            <w:tcW w:w="6361" w:type="dxa"/>
          </w:tcPr>
          <w:p w14:paraId="4C3A50CA" w14:textId="77777777" w:rsidR="00E82295" w:rsidRPr="00D072FE" w:rsidRDefault="00E82295" w:rsidP="00E82295">
            <w:pPr>
              <w:pStyle w:val="Heading1"/>
              <w:jc w:val="left"/>
              <w:rPr>
                <w:b w:val="0"/>
                <w:bCs/>
                <w:color w:val="auto"/>
                <w:sz w:val="20"/>
                <w:szCs w:val="20"/>
              </w:rPr>
            </w:pPr>
          </w:p>
        </w:tc>
        <w:tc>
          <w:tcPr>
            <w:tcW w:w="1417" w:type="dxa"/>
          </w:tcPr>
          <w:p w14:paraId="743A3A75" w14:textId="519CD521" w:rsidR="00E82295" w:rsidRPr="00036726" w:rsidRDefault="00E82295" w:rsidP="00E82295">
            <w:pPr>
              <w:jc w:val="left"/>
              <w:rPr>
                <w:szCs w:val="22"/>
              </w:rPr>
            </w:pPr>
            <w:r w:rsidRPr="00A23C98">
              <w:rPr>
                <w:szCs w:val="22"/>
              </w:rPr>
              <w:t>Gas Involvement</w:t>
            </w:r>
          </w:p>
        </w:tc>
        <w:tc>
          <w:tcPr>
            <w:tcW w:w="1417" w:type="dxa"/>
          </w:tcPr>
          <w:p w14:paraId="78E19BFA" w14:textId="60936B5F" w:rsidR="00E82295" w:rsidRPr="00036726" w:rsidRDefault="00E82295" w:rsidP="00E82295">
            <w:pPr>
              <w:jc w:val="left"/>
              <w:rPr>
                <w:szCs w:val="22"/>
              </w:rPr>
            </w:pPr>
            <w:r w:rsidRPr="00A23C98">
              <w:rPr>
                <w:szCs w:val="22"/>
              </w:rPr>
              <w:t>Smart Involvement</w:t>
            </w:r>
          </w:p>
        </w:tc>
        <w:tc>
          <w:tcPr>
            <w:tcW w:w="1417" w:type="dxa"/>
          </w:tcPr>
          <w:p w14:paraId="0229C13B" w14:textId="79DBF961" w:rsidR="00E82295" w:rsidRPr="00036726" w:rsidRDefault="00E82295" w:rsidP="00E82295">
            <w:pPr>
              <w:jc w:val="left"/>
              <w:rPr>
                <w:szCs w:val="22"/>
              </w:rPr>
            </w:pPr>
            <w:r w:rsidRPr="00A23C98">
              <w:rPr>
                <w:szCs w:val="22"/>
              </w:rPr>
              <w:t>Electricity Involvement</w:t>
            </w:r>
          </w:p>
        </w:tc>
        <w:tc>
          <w:tcPr>
            <w:tcW w:w="1134" w:type="dxa"/>
          </w:tcPr>
          <w:p w14:paraId="16E6AE35" w14:textId="646D98E7" w:rsidR="00E82295" w:rsidRPr="00036726" w:rsidRDefault="00E82295" w:rsidP="00E82295">
            <w:pPr>
              <w:jc w:val="left"/>
              <w:rPr>
                <w:szCs w:val="22"/>
              </w:rPr>
            </w:pPr>
            <w:r w:rsidRPr="00A23C98">
              <w:rPr>
                <w:szCs w:val="22"/>
              </w:rPr>
              <w:t>Work Category</w:t>
            </w:r>
          </w:p>
        </w:tc>
        <w:tc>
          <w:tcPr>
            <w:tcW w:w="1701" w:type="dxa"/>
          </w:tcPr>
          <w:p w14:paraId="65293778" w14:textId="5B8FB7C6" w:rsidR="00E82295" w:rsidRDefault="00E82295" w:rsidP="00E82295">
            <w:pPr>
              <w:jc w:val="left"/>
            </w:pPr>
            <w:r w:rsidRPr="00A23C98">
              <w:rPr>
                <w:szCs w:val="22"/>
              </w:rPr>
              <w:t>Auditable Party</w:t>
            </w:r>
          </w:p>
        </w:tc>
      </w:tr>
      <w:tr w:rsidR="00255DF3" w:rsidRPr="00D072FE" w14:paraId="21F3D457" w14:textId="73B46BA2" w:rsidTr="00A23C98">
        <w:trPr>
          <w:trHeight w:val="618"/>
        </w:trPr>
        <w:tc>
          <w:tcPr>
            <w:tcW w:w="6361" w:type="dxa"/>
          </w:tcPr>
          <w:p w14:paraId="1DD73DA3" w14:textId="35C587AA" w:rsidR="00255DF3" w:rsidRPr="006321E9" w:rsidRDefault="00FA43CE" w:rsidP="00255DF3">
            <w:pPr>
              <w:pStyle w:val="ScheduleSectionL3"/>
              <w:widowControl w:val="0"/>
              <w:spacing w:after="0"/>
              <w:ind w:left="0" w:firstLine="0"/>
              <w:jc w:val="left"/>
            </w:pPr>
            <w:r>
              <w:t>8</w:t>
            </w:r>
            <w:r w:rsidR="00255DF3">
              <w:t xml:space="preserve">.4.1 The proposed work schedule and timescales should be agreed with the </w:t>
            </w:r>
            <w:hyperlink r:id="rId630">
              <w:r w:rsidR="00255DF3">
                <w:rPr>
                  <w:color w:val="0000FF"/>
                  <w:u w:val="single"/>
                </w:rPr>
                <w:t>Consumer</w:t>
              </w:r>
            </w:hyperlink>
            <w:r w:rsidR="00255DF3">
              <w:t xml:space="preserve"> or </w:t>
            </w:r>
            <w:r>
              <w:t>other</w:t>
            </w:r>
            <w:r w:rsidR="00255DF3">
              <w:t xml:space="preserve"> </w:t>
            </w:r>
            <w:hyperlink r:id="rId631" w:history="1">
              <w:r w:rsidRPr="00A23C98">
                <w:rPr>
                  <w:color w:val="0000FF"/>
                  <w:u w:val="single"/>
                </w:rPr>
                <w:t>R</w:t>
              </w:r>
              <w:r w:rsidR="00255DF3" w:rsidRPr="00A23C98">
                <w:rPr>
                  <w:color w:val="0000FF"/>
                  <w:u w:val="single"/>
                </w:rPr>
                <w:t xml:space="preserve">esponsible </w:t>
              </w:r>
              <w:r w:rsidRPr="00A23C98">
                <w:rPr>
                  <w:color w:val="0000FF"/>
                  <w:u w:val="single"/>
                </w:rPr>
                <w:t>P</w:t>
              </w:r>
              <w:r w:rsidR="00255DF3" w:rsidRPr="00A23C98">
                <w:rPr>
                  <w:color w:val="0000FF"/>
                  <w:u w:val="single"/>
                </w:rPr>
                <w:t>erson</w:t>
              </w:r>
            </w:hyperlink>
            <w:r w:rsidR="00255DF3">
              <w:t>.</w:t>
            </w:r>
          </w:p>
        </w:tc>
        <w:tc>
          <w:tcPr>
            <w:tcW w:w="1417" w:type="dxa"/>
          </w:tcPr>
          <w:p w14:paraId="6564547A" w14:textId="77777777" w:rsidR="00255DF3" w:rsidRPr="00FF097C" w:rsidRDefault="00255DF3" w:rsidP="00255DF3">
            <w:pPr>
              <w:jc w:val="left"/>
              <w:rPr>
                <w:rFonts w:cs="Arial"/>
                <w:szCs w:val="22"/>
              </w:rPr>
            </w:pPr>
            <w:r w:rsidRPr="00FF097C">
              <w:t>AMI, ASP, MAM</w:t>
            </w:r>
          </w:p>
        </w:tc>
        <w:tc>
          <w:tcPr>
            <w:tcW w:w="1417" w:type="dxa"/>
          </w:tcPr>
          <w:p w14:paraId="5509CA59" w14:textId="74B9B41C" w:rsidR="00255DF3" w:rsidRPr="00FF097C" w:rsidRDefault="00255DF3" w:rsidP="00255DF3">
            <w:pPr>
              <w:jc w:val="left"/>
              <w:rPr>
                <w:rFonts w:cs="Arial"/>
                <w:szCs w:val="22"/>
              </w:rPr>
            </w:pPr>
            <w:r w:rsidRPr="00FF097C">
              <w:t xml:space="preserve">ES </w:t>
            </w:r>
          </w:p>
        </w:tc>
        <w:tc>
          <w:tcPr>
            <w:tcW w:w="1417" w:type="dxa"/>
          </w:tcPr>
          <w:p w14:paraId="73A4A619" w14:textId="6940A7A6" w:rsidR="00255DF3" w:rsidRPr="00FF097C" w:rsidRDefault="00255DF3" w:rsidP="00255DF3">
            <w:pPr>
              <w:jc w:val="left"/>
              <w:rPr>
                <w:rFonts w:cs="Arial"/>
                <w:szCs w:val="22"/>
              </w:rPr>
            </w:pPr>
            <w:r w:rsidRPr="00FF097C">
              <w:t>DNO, MOA</w:t>
            </w:r>
            <w:r w:rsidR="00FA43CE">
              <w:t>, SIP</w:t>
            </w:r>
          </w:p>
        </w:tc>
        <w:tc>
          <w:tcPr>
            <w:tcW w:w="1134" w:type="dxa"/>
          </w:tcPr>
          <w:p w14:paraId="0E851142" w14:textId="77777777" w:rsidR="00255DF3" w:rsidRPr="00036726" w:rsidRDefault="00255DF3" w:rsidP="00255DF3">
            <w:pPr>
              <w:jc w:val="left"/>
              <w:rPr>
                <w:rFonts w:cs="Arial"/>
                <w:szCs w:val="22"/>
              </w:rPr>
            </w:pPr>
            <w:r>
              <w:t>C1, C2, C3, C4</w:t>
            </w:r>
          </w:p>
        </w:tc>
        <w:tc>
          <w:tcPr>
            <w:tcW w:w="1701" w:type="dxa"/>
          </w:tcPr>
          <w:p w14:paraId="6B9218DD" w14:textId="1D59BE2B" w:rsidR="00255DF3" w:rsidRPr="00255DF3" w:rsidRDefault="00255DF3" w:rsidP="00255DF3">
            <w:pPr>
              <w:jc w:val="left"/>
            </w:pPr>
            <w:r w:rsidRPr="00255DF3">
              <w:rPr>
                <w:rFonts w:cs="Arial"/>
                <w:szCs w:val="22"/>
              </w:rPr>
              <w:t>AMI, ASP, MAM, ES, DNO MOA</w:t>
            </w:r>
          </w:p>
        </w:tc>
      </w:tr>
      <w:tr w:rsidR="00255DF3" w:rsidRPr="00CB25AE" w14:paraId="79B29851" w14:textId="4D1F0FF3" w:rsidTr="00A23C98">
        <w:trPr>
          <w:trHeight w:val="618"/>
        </w:trPr>
        <w:tc>
          <w:tcPr>
            <w:tcW w:w="6361" w:type="dxa"/>
          </w:tcPr>
          <w:p w14:paraId="2225CC66" w14:textId="0A869008" w:rsidR="00255DF3" w:rsidRPr="006321E9" w:rsidRDefault="00E240B9" w:rsidP="00255DF3">
            <w:pPr>
              <w:pStyle w:val="ScheduleSectionL3"/>
              <w:widowControl w:val="0"/>
              <w:spacing w:after="0"/>
              <w:ind w:left="0" w:firstLine="0"/>
              <w:jc w:val="left"/>
            </w:pPr>
            <w:r>
              <w:t>8</w:t>
            </w:r>
            <w:r w:rsidR="00255DF3">
              <w:t xml:space="preserve">.4.2 Where known, the relevant </w:t>
            </w:r>
            <w:hyperlink r:id="rId632">
              <w:r w:rsidR="00255DF3">
                <w:rPr>
                  <w:color w:val="0000FF"/>
                  <w:u w:val="single"/>
                </w:rPr>
                <w:t>Parties</w:t>
              </w:r>
            </w:hyperlink>
            <w:r w:rsidR="00255DF3">
              <w:t xml:space="preserve"> should ensure the </w:t>
            </w:r>
            <w:hyperlink r:id="rId633" w:history="1">
              <w:r w:rsidR="008724B7" w:rsidRPr="00303BC9">
                <w:rPr>
                  <w:color w:val="0000FF"/>
                  <w:u w:val="single"/>
                </w:rPr>
                <w:t>Cus</w:t>
              </w:r>
              <w:r w:rsidR="00303BC9" w:rsidRPr="00303BC9">
                <w:rPr>
                  <w:color w:val="0000FF"/>
                  <w:u w:val="single"/>
                </w:rPr>
                <w:t>t</w:t>
              </w:r>
              <w:r w:rsidR="008724B7" w:rsidRPr="00303BC9">
                <w:rPr>
                  <w:color w:val="0000FF"/>
                  <w:u w:val="single"/>
                </w:rPr>
                <w:t>omer</w:t>
              </w:r>
            </w:hyperlink>
            <w:r w:rsidR="008724B7">
              <w:t xml:space="preserve"> </w:t>
            </w:r>
            <w:r w:rsidR="00255DF3">
              <w:t xml:space="preserve">is made aware of any parts of the </w:t>
            </w:r>
            <w:hyperlink r:id="rId634" w:history="1">
              <w:r w:rsidR="00DC27E6" w:rsidRPr="00A23C98">
                <w:rPr>
                  <w:color w:val="0000FF"/>
                  <w:u w:val="single"/>
                </w:rPr>
                <w:t>Metering Equipment</w:t>
              </w:r>
            </w:hyperlink>
            <w:r w:rsidR="00DC27E6">
              <w:t xml:space="preserve"> housing or any other equipment in the pulse chain</w:t>
            </w:r>
            <w:r w:rsidR="00255DF3">
              <w:t xml:space="preserve"> which the </w:t>
            </w:r>
            <w:hyperlink r:id="rId635">
              <w:r w:rsidR="00FC6D1C">
                <w:rPr>
                  <w:color w:val="0000FF"/>
                  <w:u w:val="single"/>
                </w:rPr>
                <w:t>Customer</w:t>
              </w:r>
            </w:hyperlink>
            <w:r w:rsidR="00FC6D1C">
              <w:t xml:space="preserve"> </w:t>
            </w:r>
            <w:r w:rsidR="00255DF3">
              <w:t>owns and advise that they shall ensure that it remains accessible and properly maintained.</w:t>
            </w:r>
          </w:p>
        </w:tc>
        <w:tc>
          <w:tcPr>
            <w:tcW w:w="1417" w:type="dxa"/>
          </w:tcPr>
          <w:p w14:paraId="1F1F20C6" w14:textId="77777777" w:rsidR="00255DF3" w:rsidRPr="00FF097C" w:rsidRDefault="00255DF3" w:rsidP="00255DF3">
            <w:pPr>
              <w:jc w:val="left"/>
              <w:rPr>
                <w:rFonts w:cs="Arial"/>
                <w:szCs w:val="22"/>
              </w:rPr>
            </w:pPr>
            <w:r w:rsidRPr="00FF097C">
              <w:t>AMI, ASP, MAM</w:t>
            </w:r>
          </w:p>
        </w:tc>
        <w:tc>
          <w:tcPr>
            <w:tcW w:w="1417" w:type="dxa"/>
          </w:tcPr>
          <w:p w14:paraId="08391CDB" w14:textId="133F87B1" w:rsidR="00255DF3" w:rsidRPr="00FF097C" w:rsidRDefault="00255DF3" w:rsidP="00255DF3">
            <w:pPr>
              <w:jc w:val="left"/>
              <w:rPr>
                <w:rFonts w:cs="Arial"/>
                <w:szCs w:val="22"/>
              </w:rPr>
            </w:pPr>
            <w:r w:rsidRPr="00FF097C">
              <w:t xml:space="preserve">ES </w:t>
            </w:r>
          </w:p>
        </w:tc>
        <w:tc>
          <w:tcPr>
            <w:tcW w:w="1417" w:type="dxa"/>
          </w:tcPr>
          <w:p w14:paraId="1214B7A2" w14:textId="77777777" w:rsidR="00255DF3" w:rsidRPr="00FF097C" w:rsidRDefault="00255DF3" w:rsidP="00255DF3">
            <w:pPr>
              <w:jc w:val="left"/>
              <w:rPr>
                <w:rFonts w:cs="Arial"/>
                <w:szCs w:val="22"/>
              </w:rPr>
            </w:pPr>
            <w:r w:rsidRPr="00FF097C">
              <w:t>DNO, EMO</w:t>
            </w:r>
          </w:p>
        </w:tc>
        <w:tc>
          <w:tcPr>
            <w:tcW w:w="1134" w:type="dxa"/>
          </w:tcPr>
          <w:p w14:paraId="3FD56C90" w14:textId="77777777" w:rsidR="00255DF3" w:rsidRPr="00036726" w:rsidRDefault="00255DF3" w:rsidP="00255DF3">
            <w:pPr>
              <w:jc w:val="left"/>
              <w:rPr>
                <w:rFonts w:cs="Arial"/>
                <w:szCs w:val="22"/>
              </w:rPr>
            </w:pPr>
            <w:r>
              <w:t>C1, C2, C3, C4</w:t>
            </w:r>
          </w:p>
        </w:tc>
        <w:tc>
          <w:tcPr>
            <w:tcW w:w="1701" w:type="dxa"/>
          </w:tcPr>
          <w:p w14:paraId="3BB3AB47" w14:textId="16E13E6E" w:rsidR="00255DF3" w:rsidRPr="00DC2AD9" w:rsidRDefault="00255DF3" w:rsidP="00255DF3">
            <w:pPr>
              <w:jc w:val="left"/>
              <w:rPr>
                <w:lang w:val="de-DE"/>
              </w:rPr>
            </w:pPr>
            <w:r w:rsidRPr="00DC2AD9">
              <w:rPr>
                <w:rFonts w:cs="Arial"/>
                <w:szCs w:val="22"/>
                <w:lang w:val="de-DE"/>
              </w:rPr>
              <w:t>AMI, ASP, MAM, ES, DNO, EMO</w:t>
            </w:r>
          </w:p>
        </w:tc>
      </w:tr>
      <w:tr w:rsidR="00255DF3" w:rsidRPr="00D072FE" w14:paraId="220A8514" w14:textId="345FBF3A" w:rsidTr="00A23C98">
        <w:trPr>
          <w:trHeight w:val="618"/>
        </w:trPr>
        <w:tc>
          <w:tcPr>
            <w:tcW w:w="6361" w:type="dxa"/>
          </w:tcPr>
          <w:p w14:paraId="538A4A9E" w14:textId="6593E91D" w:rsidR="00255DF3" w:rsidRPr="006321E9" w:rsidRDefault="00175C23" w:rsidP="00255DF3">
            <w:pPr>
              <w:pStyle w:val="ScheduleSectionL3"/>
              <w:widowControl w:val="0"/>
              <w:spacing w:after="0"/>
              <w:ind w:left="0" w:firstLine="0"/>
              <w:jc w:val="left"/>
            </w:pPr>
            <w:r>
              <w:t>8</w:t>
            </w:r>
            <w:r w:rsidR="00255DF3">
              <w:t>.4.3 For</w:t>
            </w:r>
            <w:r>
              <w:t xml:space="preserve"> gas</w:t>
            </w:r>
            <w:r w:rsidR="00E44FE9">
              <w:t xml:space="preserve"> </w:t>
            </w:r>
            <w:hyperlink r:id="rId636" w:history="1">
              <w:r w:rsidR="00E44FE9" w:rsidRPr="00A23C98">
                <w:rPr>
                  <w:color w:val="0000FF"/>
                  <w:u w:val="single"/>
                </w:rPr>
                <w:t>Metering Equipment</w:t>
              </w:r>
            </w:hyperlink>
            <w:r w:rsidR="00255DF3">
              <w:t xml:space="preserve"> in </w:t>
            </w:r>
            <w:hyperlink r:id="rId637">
              <w:r w:rsidR="00255DF3">
                <w:rPr>
                  <w:color w:val="0000FF"/>
                  <w:u w:val="single"/>
                </w:rPr>
                <w:t>Non-Domestic Premise</w:t>
              </w:r>
            </w:hyperlink>
            <w:r w:rsidR="00255DF3">
              <w:t xml:space="preserve">s, </w:t>
            </w:r>
            <w:r w:rsidR="00926483">
              <w:t xml:space="preserve">where </w:t>
            </w:r>
            <w:r w:rsidR="00255DF3">
              <w:t>substances and materials have been used which require notification in accordance with DSEAR and COSHH, the </w:t>
            </w:r>
            <w:hyperlink r:id="rId638">
              <w:r w:rsidR="00255DF3">
                <w:rPr>
                  <w:color w:val="0000FF"/>
                  <w:u w:val="single"/>
                </w:rPr>
                <w:t>MAM</w:t>
              </w:r>
            </w:hyperlink>
            <w:r w:rsidR="00890826">
              <w:t xml:space="preserve">/ </w:t>
            </w:r>
            <w:hyperlink r:id="rId639" w:history="1">
              <w:r w:rsidR="00890826" w:rsidRPr="00926483">
                <w:rPr>
                  <w:color w:val="0000FF"/>
                  <w:u w:val="single"/>
                </w:rPr>
                <w:t>AMI</w:t>
              </w:r>
            </w:hyperlink>
            <w:r w:rsidR="00255DF3">
              <w:t xml:space="preserve"> should cooperate with the </w:t>
            </w:r>
            <w:hyperlink r:id="rId640">
              <w:r w:rsidR="004F4B3A">
                <w:rPr>
                  <w:color w:val="0000FF"/>
                  <w:u w:val="single"/>
                </w:rPr>
                <w:t>Customer</w:t>
              </w:r>
            </w:hyperlink>
            <w:r w:rsidR="00255DF3">
              <w:t xml:space="preserve"> to provide any appropriate information to enable the </w:t>
            </w:r>
            <w:hyperlink r:id="rId641">
              <w:r w:rsidR="004F4B3A">
                <w:rPr>
                  <w:color w:val="0000FF"/>
                  <w:u w:val="single"/>
                </w:rPr>
                <w:t>Customer</w:t>
              </w:r>
            </w:hyperlink>
            <w:r w:rsidR="004F4B3A">
              <w:t xml:space="preserve"> </w:t>
            </w:r>
            <w:r w:rsidR="00255DF3">
              <w:t>to comply with these Regulations. </w:t>
            </w:r>
          </w:p>
        </w:tc>
        <w:tc>
          <w:tcPr>
            <w:tcW w:w="1417" w:type="dxa"/>
          </w:tcPr>
          <w:p w14:paraId="7B5D7E84" w14:textId="383BF60A" w:rsidR="00255DF3" w:rsidRPr="00FF097C" w:rsidRDefault="00255DF3" w:rsidP="00255DF3">
            <w:pPr>
              <w:jc w:val="left"/>
              <w:rPr>
                <w:rFonts w:cs="Arial"/>
                <w:szCs w:val="22"/>
              </w:rPr>
            </w:pPr>
            <w:r w:rsidRPr="00FF097C">
              <w:t>AMI, MAM</w:t>
            </w:r>
          </w:p>
        </w:tc>
        <w:tc>
          <w:tcPr>
            <w:tcW w:w="1417" w:type="dxa"/>
          </w:tcPr>
          <w:p w14:paraId="4CCB761A" w14:textId="77777777" w:rsidR="00255DF3" w:rsidRPr="00FF097C" w:rsidRDefault="00255DF3" w:rsidP="00255DF3">
            <w:pPr>
              <w:jc w:val="left"/>
              <w:rPr>
                <w:rFonts w:cs="Arial"/>
                <w:szCs w:val="22"/>
              </w:rPr>
            </w:pPr>
          </w:p>
        </w:tc>
        <w:tc>
          <w:tcPr>
            <w:tcW w:w="1417" w:type="dxa"/>
          </w:tcPr>
          <w:p w14:paraId="347EAFDE" w14:textId="77777777" w:rsidR="00255DF3" w:rsidRPr="00FF097C" w:rsidRDefault="00255DF3" w:rsidP="00255DF3">
            <w:pPr>
              <w:jc w:val="left"/>
              <w:rPr>
                <w:rFonts w:cs="Arial"/>
                <w:szCs w:val="22"/>
              </w:rPr>
            </w:pPr>
          </w:p>
        </w:tc>
        <w:tc>
          <w:tcPr>
            <w:tcW w:w="1134" w:type="dxa"/>
          </w:tcPr>
          <w:p w14:paraId="7B2DAB1E" w14:textId="77777777" w:rsidR="00255DF3" w:rsidRPr="00036726" w:rsidRDefault="00255DF3" w:rsidP="00255DF3">
            <w:pPr>
              <w:jc w:val="left"/>
              <w:rPr>
                <w:rFonts w:cs="Arial"/>
                <w:szCs w:val="22"/>
              </w:rPr>
            </w:pPr>
            <w:r>
              <w:t>C1, C2, C3, C4</w:t>
            </w:r>
          </w:p>
        </w:tc>
        <w:tc>
          <w:tcPr>
            <w:tcW w:w="1701" w:type="dxa"/>
          </w:tcPr>
          <w:p w14:paraId="5837D3C2" w14:textId="5A24CE63" w:rsidR="00255DF3" w:rsidRPr="00255DF3" w:rsidRDefault="00255DF3" w:rsidP="00255DF3">
            <w:pPr>
              <w:jc w:val="left"/>
            </w:pPr>
            <w:r w:rsidRPr="00255DF3">
              <w:rPr>
                <w:rFonts w:cs="Arial"/>
                <w:szCs w:val="22"/>
              </w:rPr>
              <w:t>AMI, MAM</w:t>
            </w:r>
          </w:p>
        </w:tc>
      </w:tr>
      <w:tr w:rsidR="00255DF3" w:rsidRPr="00D072FE" w14:paraId="1C7071DE" w14:textId="45249263" w:rsidTr="00A23C98">
        <w:trPr>
          <w:trHeight w:val="618"/>
        </w:trPr>
        <w:tc>
          <w:tcPr>
            <w:tcW w:w="6361" w:type="dxa"/>
          </w:tcPr>
          <w:p w14:paraId="08A00864" w14:textId="7AF0E502" w:rsidR="00255DF3" w:rsidRPr="006321E9" w:rsidRDefault="000A0EDA" w:rsidP="00255DF3">
            <w:pPr>
              <w:pStyle w:val="ScheduleSectionL3"/>
              <w:widowControl w:val="0"/>
              <w:spacing w:after="0"/>
              <w:ind w:left="0" w:firstLine="0"/>
              <w:jc w:val="left"/>
            </w:pPr>
            <w:r>
              <w:t>8</w:t>
            </w:r>
            <w:r w:rsidR="00255DF3">
              <w:t xml:space="preserve">.4.4 </w:t>
            </w:r>
            <w:r w:rsidR="00B26440">
              <w:t>F</w:t>
            </w:r>
            <w:r w:rsidR="00DC2EA0">
              <w:t xml:space="preserve">or Smart Meter Installation Visits </w:t>
            </w:r>
            <w:r w:rsidR="00255DF3">
              <w:t>the </w:t>
            </w:r>
            <w:hyperlink r:id="rId642">
              <w:r w:rsidR="00255DF3">
                <w:rPr>
                  <w:color w:val="0000FF"/>
                  <w:u w:val="single"/>
                </w:rPr>
                <w:t>Consumer</w:t>
              </w:r>
            </w:hyperlink>
            <w:r w:rsidR="00255DF3">
              <w:t> </w:t>
            </w:r>
            <w:r w:rsidR="00DC2EA0">
              <w:t xml:space="preserve">shall be </w:t>
            </w:r>
            <w:r w:rsidR="00255DF3">
              <w:t xml:space="preserve">advised that </w:t>
            </w:r>
            <w:r w:rsidR="00DC2EA0">
              <w:t xml:space="preserve">pre-installation checks (see section 11.3.2) </w:t>
            </w:r>
            <w:r w:rsidR="00255DF3">
              <w:t>will take place;</w:t>
            </w:r>
          </w:p>
        </w:tc>
        <w:tc>
          <w:tcPr>
            <w:tcW w:w="1417" w:type="dxa"/>
          </w:tcPr>
          <w:p w14:paraId="7E6E99AC" w14:textId="209647A6" w:rsidR="00255DF3" w:rsidRPr="00217CF4" w:rsidRDefault="00255DF3" w:rsidP="00255DF3">
            <w:pPr>
              <w:jc w:val="left"/>
              <w:rPr>
                <w:rFonts w:cs="Arial"/>
                <w:szCs w:val="22"/>
              </w:rPr>
            </w:pPr>
          </w:p>
        </w:tc>
        <w:tc>
          <w:tcPr>
            <w:tcW w:w="1417" w:type="dxa"/>
          </w:tcPr>
          <w:p w14:paraId="740A6846" w14:textId="07454BF9" w:rsidR="00255DF3" w:rsidRPr="00217CF4" w:rsidRDefault="00255DF3" w:rsidP="00255DF3">
            <w:pPr>
              <w:jc w:val="left"/>
              <w:rPr>
                <w:rFonts w:cs="Arial"/>
                <w:szCs w:val="22"/>
              </w:rPr>
            </w:pPr>
            <w:r w:rsidRPr="00217CF4">
              <w:t xml:space="preserve">ES </w:t>
            </w:r>
          </w:p>
        </w:tc>
        <w:tc>
          <w:tcPr>
            <w:tcW w:w="1417" w:type="dxa"/>
          </w:tcPr>
          <w:p w14:paraId="4E4F2AF5" w14:textId="0FA6D254" w:rsidR="00255DF3" w:rsidRPr="00217CF4" w:rsidRDefault="00255DF3" w:rsidP="00255DF3">
            <w:pPr>
              <w:jc w:val="left"/>
              <w:rPr>
                <w:rFonts w:cs="Arial"/>
                <w:szCs w:val="22"/>
              </w:rPr>
            </w:pPr>
          </w:p>
        </w:tc>
        <w:tc>
          <w:tcPr>
            <w:tcW w:w="1134" w:type="dxa"/>
          </w:tcPr>
          <w:p w14:paraId="4E2FD7A3" w14:textId="77777777" w:rsidR="00255DF3" w:rsidRPr="00036726" w:rsidRDefault="00255DF3" w:rsidP="00255DF3">
            <w:pPr>
              <w:jc w:val="left"/>
              <w:rPr>
                <w:rFonts w:cs="Arial"/>
                <w:szCs w:val="22"/>
              </w:rPr>
            </w:pPr>
            <w:r>
              <w:t>C1, C2, C3, C4</w:t>
            </w:r>
          </w:p>
        </w:tc>
        <w:tc>
          <w:tcPr>
            <w:tcW w:w="1701" w:type="dxa"/>
          </w:tcPr>
          <w:p w14:paraId="2710AD25" w14:textId="510E904B" w:rsidR="00255DF3" w:rsidRPr="00255DF3" w:rsidRDefault="00255DF3" w:rsidP="00255DF3">
            <w:pPr>
              <w:jc w:val="left"/>
            </w:pPr>
            <w:r w:rsidRPr="00255DF3">
              <w:rPr>
                <w:rFonts w:cs="Arial"/>
                <w:szCs w:val="22"/>
              </w:rPr>
              <w:t>ES</w:t>
            </w:r>
          </w:p>
        </w:tc>
      </w:tr>
      <w:tr w:rsidR="00255DF3" w:rsidRPr="00D072FE" w14:paraId="3C1EC618" w14:textId="4A12DA5B" w:rsidTr="00A23C98">
        <w:trPr>
          <w:trHeight w:val="618"/>
        </w:trPr>
        <w:tc>
          <w:tcPr>
            <w:tcW w:w="6361" w:type="dxa"/>
          </w:tcPr>
          <w:p w14:paraId="20CD0979" w14:textId="559F048C" w:rsidR="00255DF3" w:rsidRPr="006321E9" w:rsidRDefault="004879A3" w:rsidP="00255DF3">
            <w:pPr>
              <w:pStyle w:val="ScheduleSectionL3"/>
              <w:widowControl w:val="0"/>
              <w:spacing w:after="0"/>
              <w:ind w:left="0" w:firstLine="0"/>
              <w:jc w:val="left"/>
            </w:pPr>
            <w:r>
              <w:t>8</w:t>
            </w:r>
            <w:r w:rsidR="00255DF3">
              <w:t>.4.5 Ahead of any</w:t>
            </w:r>
            <w:r>
              <w:t xml:space="preserve"> Smart Meter Installation</w:t>
            </w:r>
            <w:r w:rsidR="00255DF3">
              <w:t xml:space="preserve"> work starting, if the proposed meter location or configuration is different from </w:t>
            </w:r>
            <w:r w:rsidR="007B4AC8">
              <w:t>the</w:t>
            </w:r>
            <w:r w:rsidR="00255DF3">
              <w:t xml:space="preserve"> existing</w:t>
            </w:r>
            <w:r w:rsidR="007B4AC8">
              <w:t xml:space="preserve"> location/ configuration</w:t>
            </w:r>
            <w:r w:rsidR="00255DF3">
              <w:t>, the </w:t>
            </w:r>
            <w:hyperlink r:id="rId643">
              <w:r w:rsidR="00255DF3">
                <w:rPr>
                  <w:color w:val="0000FF"/>
                  <w:u w:val="single"/>
                </w:rPr>
                <w:t>Installer</w:t>
              </w:r>
            </w:hyperlink>
            <w:r w:rsidR="00255DF3">
              <w:t> will discuss with the </w:t>
            </w:r>
            <w:hyperlink r:id="rId644">
              <w:r w:rsidR="00255DF3">
                <w:rPr>
                  <w:color w:val="0000FF"/>
                  <w:u w:val="single"/>
                </w:rPr>
                <w:t>Consumer</w:t>
              </w:r>
            </w:hyperlink>
            <w:r w:rsidR="00255DF3">
              <w:t> where the meter and communications module can be installed. Work is not to commence without the </w:t>
            </w:r>
            <w:hyperlink r:id="rId645">
              <w:r w:rsidR="00255DF3">
                <w:rPr>
                  <w:color w:val="0000FF"/>
                  <w:u w:val="single"/>
                </w:rPr>
                <w:t>Consumer</w:t>
              </w:r>
            </w:hyperlink>
            <w:r w:rsidR="00255DF3">
              <w:t>’s agreement</w:t>
            </w:r>
            <w:r w:rsidR="007B4AC8">
              <w:t>.</w:t>
            </w:r>
          </w:p>
        </w:tc>
        <w:tc>
          <w:tcPr>
            <w:tcW w:w="1417" w:type="dxa"/>
          </w:tcPr>
          <w:p w14:paraId="74F126CB" w14:textId="00171B7A" w:rsidR="00255DF3" w:rsidRPr="00036726" w:rsidRDefault="007B4AC8" w:rsidP="00255DF3">
            <w:pPr>
              <w:jc w:val="left"/>
              <w:rPr>
                <w:rFonts w:cs="Arial"/>
                <w:szCs w:val="22"/>
              </w:rPr>
            </w:pPr>
            <w:r>
              <w:rPr>
                <w:rFonts w:cs="Arial"/>
                <w:szCs w:val="22"/>
              </w:rPr>
              <w:t>AMI, MAM</w:t>
            </w:r>
          </w:p>
        </w:tc>
        <w:tc>
          <w:tcPr>
            <w:tcW w:w="1417" w:type="dxa"/>
          </w:tcPr>
          <w:p w14:paraId="626A30A8" w14:textId="08804B8E" w:rsidR="00255DF3" w:rsidRPr="00036726" w:rsidRDefault="007B4AC8" w:rsidP="00255DF3">
            <w:pPr>
              <w:jc w:val="left"/>
              <w:rPr>
                <w:rFonts w:cs="Arial"/>
                <w:szCs w:val="22"/>
              </w:rPr>
            </w:pPr>
            <w:r>
              <w:t xml:space="preserve">ES </w:t>
            </w:r>
          </w:p>
        </w:tc>
        <w:tc>
          <w:tcPr>
            <w:tcW w:w="1417" w:type="dxa"/>
          </w:tcPr>
          <w:p w14:paraId="1ED98110" w14:textId="0154DF2E" w:rsidR="00255DF3" w:rsidRPr="00036726" w:rsidRDefault="007B4AC8" w:rsidP="00255DF3">
            <w:pPr>
              <w:jc w:val="left"/>
              <w:rPr>
                <w:rFonts w:cs="Arial"/>
                <w:szCs w:val="22"/>
              </w:rPr>
            </w:pPr>
            <w:r>
              <w:rPr>
                <w:rFonts w:cs="Arial"/>
                <w:szCs w:val="22"/>
              </w:rPr>
              <w:t>EMO</w:t>
            </w:r>
          </w:p>
        </w:tc>
        <w:tc>
          <w:tcPr>
            <w:tcW w:w="1134" w:type="dxa"/>
          </w:tcPr>
          <w:p w14:paraId="19390919" w14:textId="77777777" w:rsidR="00255DF3" w:rsidRPr="00036726" w:rsidRDefault="00255DF3" w:rsidP="00255DF3">
            <w:pPr>
              <w:jc w:val="left"/>
              <w:rPr>
                <w:rFonts w:cs="Arial"/>
                <w:szCs w:val="22"/>
              </w:rPr>
            </w:pPr>
          </w:p>
        </w:tc>
        <w:tc>
          <w:tcPr>
            <w:tcW w:w="1701" w:type="dxa"/>
          </w:tcPr>
          <w:p w14:paraId="504FB484" w14:textId="36C26F67" w:rsidR="00255DF3" w:rsidRPr="00255DF3" w:rsidRDefault="00255DF3" w:rsidP="00255DF3">
            <w:pPr>
              <w:jc w:val="left"/>
              <w:rPr>
                <w:rFonts w:cs="Arial"/>
                <w:szCs w:val="22"/>
              </w:rPr>
            </w:pPr>
            <w:r w:rsidRPr="00255DF3">
              <w:rPr>
                <w:rFonts w:cs="Arial"/>
                <w:szCs w:val="22"/>
              </w:rPr>
              <w:t>ES</w:t>
            </w:r>
          </w:p>
        </w:tc>
      </w:tr>
      <w:tr w:rsidR="00255DF3" w:rsidRPr="00D072FE" w14:paraId="16FBCEA4" w14:textId="0F4CD54E" w:rsidTr="00A23C98">
        <w:trPr>
          <w:trHeight w:val="618"/>
        </w:trPr>
        <w:tc>
          <w:tcPr>
            <w:tcW w:w="6361" w:type="dxa"/>
          </w:tcPr>
          <w:p w14:paraId="03A26189" w14:textId="77777777" w:rsidR="00255DF3" w:rsidRPr="006321E9" w:rsidRDefault="00255DF3" w:rsidP="00255DF3">
            <w:pPr>
              <w:pStyle w:val="ScheduleSectionL2"/>
              <w:widowControl w:val="0"/>
              <w:spacing w:after="0"/>
              <w:jc w:val="left"/>
            </w:pPr>
            <w:r>
              <w:rPr>
                <w:i/>
              </w:rPr>
              <w:lastRenderedPageBreak/>
              <w:t xml:space="preserve">Note: If </w:t>
            </w:r>
            <w:r w:rsidRPr="00B30F43">
              <w:rPr>
                <w:i/>
              </w:rPr>
              <w:t>the </w:t>
            </w:r>
            <w:hyperlink r:id="rId646">
              <w:r w:rsidRPr="00B30F43">
                <w:rPr>
                  <w:i/>
                  <w:color w:val="0000FF"/>
                  <w:u w:val="single"/>
                </w:rPr>
                <w:t>Consumer</w:t>
              </w:r>
            </w:hyperlink>
            <w:r w:rsidRPr="00B30F43">
              <w:rPr>
                <w:i/>
              </w:rPr>
              <w:t> requests to have the </w:t>
            </w:r>
            <w:hyperlink r:id="rId647">
              <w:r w:rsidRPr="00B30F43">
                <w:rPr>
                  <w:i/>
                  <w:color w:val="0000FF"/>
                  <w:u w:val="single"/>
                </w:rPr>
                <w:t>Smart Metering System</w:t>
              </w:r>
            </w:hyperlink>
            <w:r w:rsidRPr="00B30F43">
              <w:rPr>
                <w:i/>
              </w:rPr>
              <w:t> installed in a different location, they may incur cost for the work. If the </w:t>
            </w:r>
            <w:hyperlink r:id="rId648">
              <w:r w:rsidRPr="00B30F43">
                <w:rPr>
                  <w:i/>
                  <w:color w:val="0000FF"/>
                  <w:u w:val="single"/>
                </w:rPr>
                <w:t>Consumer</w:t>
              </w:r>
            </w:hyperlink>
            <w:r w:rsidRPr="00B30F43">
              <w:rPr>
                <w:i/>
              </w:rPr>
              <w:t> will incur cost for the work, they will be made aware of this, and the </w:t>
            </w:r>
            <w:hyperlink r:id="rId649">
              <w:r w:rsidRPr="00B30F43">
                <w:rPr>
                  <w:i/>
                  <w:color w:val="0000FF"/>
                  <w:u w:val="single"/>
                </w:rPr>
                <w:t>Energy Supplier</w:t>
              </w:r>
            </w:hyperlink>
            <w:r w:rsidRPr="00B30F43">
              <w:rPr>
                <w:i/>
              </w:rPr>
              <w:t> will enter into a contract with the </w:t>
            </w:r>
            <w:hyperlink r:id="rId650">
              <w:r w:rsidRPr="00B30F43">
                <w:rPr>
                  <w:i/>
                  <w:color w:val="0000FF"/>
                  <w:u w:val="single"/>
                </w:rPr>
                <w:t>Consumer</w:t>
              </w:r>
            </w:hyperlink>
            <w:r w:rsidRPr="00B30F43">
              <w:rPr>
                <w:i/>
              </w:rPr>
              <w:t> in respect of the activity prior to the </w:t>
            </w:r>
            <w:hyperlink r:id="rId651">
              <w:r w:rsidRPr="00B30F43">
                <w:rPr>
                  <w:i/>
                  <w:color w:val="0000FF"/>
                  <w:u w:val="single"/>
                </w:rPr>
                <w:t>Installation Visit</w:t>
              </w:r>
            </w:hyperlink>
            <w:r>
              <w:rPr>
                <w:i/>
              </w:rPr>
              <w:t>. Charging will not occur to recover costs directly associated with a standard installation.</w:t>
            </w:r>
          </w:p>
        </w:tc>
        <w:tc>
          <w:tcPr>
            <w:tcW w:w="1417" w:type="dxa"/>
          </w:tcPr>
          <w:p w14:paraId="07847DF2" w14:textId="77777777" w:rsidR="00255DF3" w:rsidRPr="00036726" w:rsidRDefault="00255DF3" w:rsidP="00255DF3">
            <w:pPr>
              <w:jc w:val="left"/>
              <w:rPr>
                <w:rFonts w:cs="Arial"/>
                <w:szCs w:val="22"/>
              </w:rPr>
            </w:pPr>
          </w:p>
        </w:tc>
        <w:tc>
          <w:tcPr>
            <w:tcW w:w="1417" w:type="dxa"/>
          </w:tcPr>
          <w:p w14:paraId="00E050BC" w14:textId="77777777" w:rsidR="00255DF3" w:rsidRPr="00036726" w:rsidRDefault="00255DF3" w:rsidP="00255DF3">
            <w:pPr>
              <w:jc w:val="left"/>
              <w:rPr>
                <w:rFonts w:cs="Arial"/>
                <w:szCs w:val="22"/>
              </w:rPr>
            </w:pPr>
            <w:r>
              <w:t>ES</w:t>
            </w:r>
          </w:p>
        </w:tc>
        <w:tc>
          <w:tcPr>
            <w:tcW w:w="1417" w:type="dxa"/>
          </w:tcPr>
          <w:p w14:paraId="3885E908" w14:textId="77777777" w:rsidR="00255DF3" w:rsidRPr="00036726" w:rsidRDefault="00255DF3" w:rsidP="00255DF3">
            <w:pPr>
              <w:jc w:val="left"/>
              <w:rPr>
                <w:rFonts w:cs="Arial"/>
                <w:szCs w:val="22"/>
              </w:rPr>
            </w:pPr>
          </w:p>
        </w:tc>
        <w:tc>
          <w:tcPr>
            <w:tcW w:w="1134" w:type="dxa"/>
          </w:tcPr>
          <w:p w14:paraId="04499C3F" w14:textId="77777777" w:rsidR="00255DF3" w:rsidRPr="00036726" w:rsidRDefault="00255DF3" w:rsidP="00255DF3">
            <w:pPr>
              <w:jc w:val="left"/>
              <w:rPr>
                <w:rFonts w:cs="Arial"/>
                <w:szCs w:val="22"/>
              </w:rPr>
            </w:pPr>
          </w:p>
        </w:tc>
        <w:tc>
          <w:tcPr>
            <w:tcW w:w="1701" w:type="dxa"/>
          </w:tcPr>
          <w:p w14:paraId="119FBB27" w14:textId="77777777" w:rsidR="00255DF3" w:rsidRPr="00036726" w:rsidRDefault="00255DF3" w:rsidP="00255DF3">
            <w:pPr>
              <w:jc w:val="left"/>
              <w:rPr>
                <w:rFonts w:cs="Arial"/>
                <w:szCs w:val="22"/>
              </w:rPr>
            </w:pPr>
          </w:p>
        </w:tc>
      </w:tr>
    </w:tbl>
    <w:p w14:paraId="0DE62330" w14:textId="77777777" w:rsidR="003C7029" w:rsidRDefault="003C7029" w:rsidP="000A33B7">
      <w:pPr>
        <w:pStyle w:val="ScheduleSectionL2"/>
        <w:widowControl w:val="0"/>
        <w:spacing w:after="320"/>
        <w:jc w:val="left"/>
        <w:rPr>
          <w:b/>
        </w:rPr>
      </w:pPr>
    </w:p>
    <w:p w14:paraId="753C7669" w14:textId="5BF40E2F" w:rsidR="00545127" w:rsidRPr="003D5DB7" w:rsidRDefault="003D5DB7" w:rsidP="003D5DB7">
      <w:pPr>
        <w:pStyle w:val="ScheduleSectionL2"/>
        <w:ind w:left="720"/>
        <w:rPr>
          <w:b/>
          <w:bCs/>
        </w:rPr>
      </w:pPr>
      <w:r w:rsidRPr="003D5DB7">
        <w:t xml:space="preserve">8.5. </w:t>
      </w:r>
      <w:r w:rsidR="00545127" w:rsidRPr="003D5DB7">
        <w:rPr>
          <w:b/>
          <w:bCs/>
        </w:rPr>
        <w:t>Vulnerability</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291965" w:rsidRPr="00D072FE" w14:paraId="00EFE946" w14:textId="12726CB9" w:rsidTr="00DB1A0B">
        <w:trPr>
          <w:trHeight w:val="808"/>
        </w:trPr>
        <w:tc>
          <w:tcPr>
            <w:tcW w:w="6361" w:type="dxa"/>
          </w:tcPr>
          <w:p w14:paraId="2B979D45" w14:textId="77777777" w:rsidR="00291965" w:rsidRPr="00D072FE" w:rsidRDefault="00291965" w:rsidP="00291965">
            <w:pPr>
              <w:pStyle w:val="Heading1"/>
              <w:jc w:val="left"/>
              <w:rPr>
                <w:b w:val="0"/>
                <w:bCs/>
                <w:color w:val="auto"/>
                <w:sz w:val="20"/>
                <w:szCs w:val="20"/>
              </w:rPr>
            </w:pPr>
          </w:p>
        </w:tc>
        <w:tc>
          <w:tcPr>
            <w:tcW w:w="1417" w:type="dxa"/>
          </w:tcPr>
          <w:p w14:paraId="7279351B" w14:textId="0EB5E773" w:rsidR="00291965" w:rsidRPr="00F215FB" w:rsidRDefault="00291965" w:rsidP="00291965">
            <w:pPr>
              <w:jc w:val="left"/>
              <w:rPr>
                <w:szCs w:val="22"/>
              </w:rPr>
            </w:pPr>
            <w:r w:rsidRPr="003D5DB7">
              <w:rPr>
                <w:szCs w:val="22"/>
              </w:rPr>
              <w:t>Gas Involvement</w:t>
            </w:r>
          </w:p>
        </w:tc>
        <w:tc>
          <w:tcPr>
            <w:tcW w:w="1417" w:type="dxa"/>
          </w:tcPr>
          <w:p w14:paraId="2EF7533B" w14:textId="1AD5DE5F" w:rsidR="00291965" w:rsidRPr="00F215FB" w:rsidRDefault="00291965" w:rsidP="00291965">
            <w:pPr>
              <w:jc w:val="left"/>
              <w:rPr>
                <w:szCs w:val="22"/>
              </w:rPr>
            </w:pPr>
            <w:r w:rsidRPr="003D5DB7">
              <w:rPr>
                <w:szCs w:val="22"/>
              </w:rPr>
              <w:t>Smart Involvement</w:t>
            </w:r>
          </w:p>
        </w:tc>
        <w:tc>
          <w:tcPr>
            <w:tcW w:w="1417" w:type="dxa"/>
          </w:tcPr>
          <w:p w14:paraId="6140D32D" w14:textId="0C2FDD9F" w:rsidR="00291965" w:rsidRPr="00F215FB" w:rsidRDefault="00291965" w:rsidP="00291965">
            <w:pPr>
              <w:jc w:val="left"/>
              <w:rPr>
                <w:szCs w:val="22"/>
              </w:rPr>
            </w:pPr>
            <w:r w:rsidRPr="003D5DB7">
              <w:rPr>
                <w:szCs w:val="22"/>
              </w:rPr>
              <w:t>Electricity Involvement</w:t>
            </w:r>
          </w:p>
        </w:tc>
        <w:tc>
          <w:tcPr>
            <w:tcW w:w="1134" w:type="dxa"/>
          </w:tcPr>
          <w:p w14:paraId="0EF24FE6" w14:textId="2D424FEC" w:rsidR="00291965" w:rsidRPr="00F215FB" w:rsidRDefault="00291965" w:rsidP="00291965">
            <w:pPr>
              <w:jc w:val="left"/>
              <w:rPr>
                <w:szCs w:val="22"/>
              </w:rPr>
            </w:pPr>
            <w:r w:rsidRPr="003D5DB7">
              <w:rPr>
                <w:szCs w:val="22"/>
              </w:rPr>
              <w:t>Work Category</w:t>
            </w:r>
          </w:p>
        </w:tc>
        <w:tc>
          <w:tcPr>
            <w:tcW w:w="1701" w:type="dxa"/>
          </w:tcPr>
          <w:p w14:paraId="4AC1AE01" w14:textId="6400D24B" w:rsidR="00291965" w:rsidRDefault="00291965" w:rsidP="00291965">
            <w:pPr>
              <w:jc w:val="left"/>
            </w:pPr>
            <w:r w:rsidRPr="003D5DB7">
              <w:rPr>
                <w:szCs w:val="22"/>
              </w:rPr>
              <w:t>Auditable Party</w:t>
            </w:r>
          </w:p>
        </w:tc>
      </w:tr>
      <w:tr w:rsidR="00173958" w:rsidRPr="00CB25AE" w14:paraId="3A38E549" w14:textId="3E257D6B" w:rsidTr="00DB1A0B">
        <w:trPr>
          <w:trHeight w:val="618"/>
        </w:trPr>
        <w:tc>
          <w:tcPr>
            <w:tcW w:w="6361" w:type="dxa"/>
          </w:tcPr>
          <w:p w14:paraId="0ED4D72F" w14:textId="24E3E4EE" w:rsidR="00173958" w:rsidRPr="006321E9" w:rsidRDefault="007B4AC8" w:rsidP="00173958">
            <w:pPr>
              <w:pStyle w:val="ScheduleSectionL3"/>
              <w:widowControl w:val="0"/>
              <w:spacing w:after="0"/>
              <w:ind w:left="0" w:firstLine="0"/>
              <w:jc w:val="left"/>
            </w:pPr>
            <w:r>
              <w:t>8.5</w:t>
            </w:r>
            <w:r w:rsidR="00173958">
              <w:t>.1 In </w:t>
            </w:r>
            <w:hyperlink r:id="rId652">
              <w:r w:rsidR="00173958">
                <w:rPr>
                  <w:color w:val="0000FF"/>
                  <w:u w:val="single"/>
                </w:rPr>
                <w:t>Domestic Premise</w:t>
              </w:r>
            </w:hyperlink>
            <w:r w:rsidR="00173958">
              <w:t xml:space="preserve">s, where potential cases of </w:t>
            </w:r>
            <w:hyperlink r:id="rId653">
              <w:r w:rsidR="00173958">
                <w:rPr>
                  <w:color w:val="0000FF"/>
                  <w:u w:val="single"/>
                </w:rPr>
                <w:t>Vulnerable Consumer</w:t>
              </w:r>
            </w:hyperlink>
            <w:r w:rsidR="00173958">
              <w:t xml:space="preserve">s are identified during </w:t>
            </w:r>
            <w:r w:rsidR="00BE5C2C">
              <w:t xml:space="preserve">attendance </w:t>
            </w:r>
            <w:r w:rsidR="00B54F34">
              <w:t>at the premises</w:t>
            </w:r>
            <w:r w:rsidR="00173958">
              <w:t>, they are to be reported to the appropriate </w:t>
            </w:r>
            <w:hyperlink r:id="rId654">
              <w:r w:rsidR="00173958">
                <w:rPr>
                  <w:color w:val="0000FF"/>
                  <w:u w:val="single"/>
                </w:rPr>
                <w:t>Energy Supplier</w:t>
              </w:r>
            </w:hyperlink>
            <w:r w:rsidR="00B54F34">
              <w:t>.</w:t>
            </w:r>
          </w:p>
        </w:tc>
        <w:tc>
          <w:tcPr>
            <w:tcW w:w="1417" w:type="dxa"/>
          </w:tcPr>
          <w:p w14:paraId="164FD4C2" w14:textId="77777777" w:rsidR="00173958" w:rsidRPr="00217CF4" w:rsidRDefault="00173958" w:rsidP="00173958">
            <w:pPr>
              <w:jc w:val="left"/>
              <w:rPr>
                <w:rFonts w:cs="Arial"/>
                <w:szCs w:val="22"/>
              </w:rPr>
            </w:pPr>
            <w:r w:rsidRPr="00217CF4">
              <w:t>AMI, ASP, MAM</w:t>
            </w:r>
          </w:p>
        </w:tc>
        <w:tc>
          <w:tcPr>
            <w:tcW w:w="1417" w:type="dxa"/>
          </w:tcPr>
          <w:p w14:paraId="0FA1DBAD" w14:textId="3CDF2DA0" w:rsidR="00173958" w:rsidRPr="00217CF4" w:rsidRDefault="00173958" w:rsidP="00173958">
            <w:pPr>
              <w:jc w:val="left"/>
              <w:rPr>
                <w:rFonts w:cs="Arial"/>
                <w:szCs w:val="22"/>
              </w:rPr>
            </w:pPr>
            <w:r w:rsidRPr="00217CF4">
              <w:t xml:space="preserve">ES </w:t>
            </w:r>
          </w:p>
        </w:tc>
        <w:tc>
          <w:tcPr>
            <w:tcW w:w="1417" w:type="dxa"/>
          </w:tcPr>
          <w:p w14:paraId="4F7538BA" w14:textId="77777777" w:rsidR="00173958" w:rsidRPr="00217CF4" w:rsidRDefault="00173958" w:rsidP="00173958">
            <w:pPr>
              <w:jc w:val="left"/>
              <w:rPr>
                <w:rFonts w:cs="Arial"/>
                <w:szCs w:val="22"/>
              </w:rPr>
            </w:pPr>
            <w:r w:rsidRPr="00217CF4">
              <w:t>DNO, EMO</w:t>
            </w:r>
          </w:p>
        </w:tc>
        <w:tc>
          <w:tcPr>
            <w:tcW w:w="1134" w:type="dxa"/>
          </w:tcPr>
          <w:p w14:paraId="5F0E1498" w14:textId="77777777" w:rsidR="00173958" w:rsidRPr="00F215FB" w:rsidRDefault="00173958" w:rsidP="00173958">
            <w:pPr>
              <w:jc w:val="left"/>
              <w:rPr>
                <w:rFonts w:cs="Arial"/>
                <w:szCs w:val="22"/>
              </w:rPr>
            </w:pPr>
            <w:r>
              <w:t>C1, C2, C3, C4</w:t>
            </w:r>
          </w:p>
        </w:tc>
        <w:tc>
          <w:tcPr>
            <w:tcW w:w="1701" w:type="dxa"/>
          </w:tcPr>
          <w:p w14:paraId="3F4940C5" w14:textId="1A74B82A" w:rsidR="00173958" w:rsidRPr="00DC2AD9" w:rsidRDefault="00173958" w:rsidP="00173958">
            <w:pPr>
              <w:jc w:val="left"/>
              <w:rPr>
                <w:lang w:val="de-DE"/>
              </w:rPr>
            </w:pPr>
            <w:r w:rsidRPr="00DC2AD9">
              <w:rPr>
                <w:rFonts w:cs="Arial"/>
                <w:szCs w:val="22"/>
                <w:lang w:val="de-DE"/>
              </w:rPr>
              <w:t>AMI, ASP, MAM, ES, DNO, EMO</w:t>
            </w:r>
          </w:p>
        </w:tc>
      </w:tr>
      <w:tr w:rsidR="00173958" w:rsidRPr="00CB25AE" w14:paraId="7B8C96E9" w14:textId="633E28A0" w:rsidTr="00DB1A0B">
        <w:trPr>
          <w:trHeight w:val="618"/>
        </w:trPr>
        <w:tc>
          <w:tcPr>
            <w:tcW w:w="6361" w:type="dxa"/>
          </w:tcPr>
          <w:p w14:paraId="33C0E1BC" w14:textId="40723F61" w:rsidR="00173958" w:rsidRPr="006321E9" w:rsidRDefault="00B54F34" w:rsidP="00173958">
            <w:pPr>
              <w:pStyle w:val="ScheduleSectionL3"/>
              <w:widowControl w:val="0"/>
              <w:spacing w:after="0"/>
              <w:ind w:left="0" w:firstLine="0"/>
              <w:jc w:val="left"/>
            </w:pPr>
            <w:r>
              <w:t>8.5</w:t>
            </w:r>
            <w:r w:rsidR="00173958">
              <w:t xml:space="preserve">.2 Where the </w:t>
            </w:r>
            <w:hyperlink r:id="rId655">
              <w:r w:rsidR="00173958">
                <w:rPr>
                  <w:color w:val="0000FF"/>
                  <w:u w:val="single"/>
                </w:rPr>
                <w:t>Consumer</w:t>
              </w:r>
            </w:hyperlink>
            <w:r w:rsidR="00173958">
              <w:t xml:space="preserve"> has been identified by the </w:t>
            </w:r>
            <w:hyperlink r:id="rId656">
              <w:r w:rsidR="00173958">
                <w:rPr>
                  <w:color w:val="0000FF"/>
                  <w:u w:val="single"/>
                </w:rPr>
                <w:t>Energy Supplier</w:t>
              </w:r>
            </w:hyperlink>
            <w:r w:rsidR="00173958">
              <w:t> as vulnerable, the</w:t>
            </w:r>
            <w:r w:rsidR="001F4CBB">
              <w:t xml:space="preserve"> </w:t>
            </w:r>
            <w:hyperlink r:id="rId657" w:history="1">
              <w:r w:rsidR="001F4CBB" w:rsidRPr="00482013">
                <w:rPr>
                  <w:color w:val="0000FF"/>
                  <w:u w:val="single"/>
                </w:rPr>
                <w:t>Energy Supplier</w:t>
              </w:r>
            </w:hyperlink>
            <w:r w:rsidR="001F4CBB">
              <w:t xml:space="preserve"> shall pass this information onto </w:t>
            </w:r>
            <w:r w:rsidR="00173958">
              <w:t>the </w:t>
            </w:r>
            <w:hyperlink r:id="rId658">
              <w:r w:rsidR="00173958">
                <w:rPr>
                  <w:color w:val="0000FF"/>
                  <w:u w:val="single"/>
                </w:rPr>
                <w:t>MEM</w:t>
              </w:r>
            </w:hyperlink>
            <w:r w:rsidR="001F4CBB">
              <w:t>, who</w:t>
            </w:r>
            <w:r w:rsidR="00173958">
              <w:t> shall ensure this information is passed to the</w:t>
            </w:r>
            <w:r w:rsidR="001F4CBB">
              <w:t xml:space="preserve"> </w:t>
            </w:r>
            <w:hyperlink r:id="rId659" w:history="1">
              <w:r w:rsidR="001F4CBB" w:rsidRPr="00482013">
                <w:rPr>
                  <w:color w:val="0000FF"/>
                  <w:u w:val="single"/>
                </w:rPr>
                <w:t>Meter Operative</w:t>
              </w:r>
            </w:hyperlink>
            <w:r w:rsidR="00173958">
              <w:t xml:space="preserve">. The </w:t>
            </w:r>
            <w:hyperlink r:id="rId660" w:history="1">
              <w:r w:rsidR="004573A4" w:rsidRPr="00DB1A0B">
                <w:rPr>
                  <w:color w:val="0000FF"/>
                  <w:u w:val="single"/>
                </w:rPr>
                <w:t>Meter Operative</w:t>
              </w:r>
            </w:hyperlink>
            <w:r w:rsidR="00173958">
              <w:t xml:space="preserve"> shall ensure that the design of the </w:t>
            </w:r>
            <w:hyperlink r:id="rId661" w:history="1">
              <w:r w:rsidR="00C90525" w:rsidRPr="00DB1A0B">
                <w:rPr>
                  <w:color w:val="0000FF"/>
                </w:rPr>
                <w:t>Metering Equipment</w:t>
              </w:r>
            </w:hyperlink>
            <w:r w:rsidR="00C90525">
              <w:t xml:space="preserve"> </w:t>
            </w:r>
            <w:r w:rsidR="00173958">
              <w:t xml:space="preserve">is appropriate for the </w:t>
            </w:r>
            <w:hyperlink r:id="rId662">
              <w:r w:rsidR="00173958">
                <w:rPr>
                  <w:color w:val="0000FF"/>
                  <w:u w:val="single"/>
                </w:rPr>
                <w:t>Consumer</w:t>
              </w:r>
            </w:hyperlink>
            <w:r w:rsidR="00173958">
              <w:t xml:space="preserve">’s needs and complies with the relevant legislation and </w:t>
            </w:r>
            <w:r w:rsidR="0012141E">
              <w:t>c</w:t>
            </w:r>
            <w:r w:rsidR="00173958" w:rsidRPr="00DA2273">
              <w:t>ode</w:t>
            </w:r>
            <w:r w:rsidR="00173958">
              <w:t xml:space="preserve">s of </w:t>
            </w:r>
            <w:r w:rsidR="0012141E">
              <w:t>p</w:t>
            </w:r>
            <w:r w:rsidR="00173958">
              <w:t>ractice.</w:t>
            </w:r>
          </w:p>
        </w:tc>
        <w:tc>
          <w:tcPr>
            <w:tcW w:w="1417" w:type="dxa"/>
          </w:tcPr>
          <w:p w14:paraId="09A0B654" w14:textId="77777777" w:rsidR="00173958" w:rsidRPr="00217CF4" w:rsidRDefault="00173958" w:rsidP="00173958">
            <w:pPr>
              <w:jc w:val="left"/>
              <w:rPr>
                <w:rFonts w:cs="Arial"/>
                <w:szCs w:val="22"/>
              </w:rPr>
            </w:pPr>
            <w:r w:rsidRPr="00217CF4">
              <w:t>AMI, MAM</w:t>
            </w:r>
          </w:p>
        </w:tc>
        <w:tc>
          <w:tcPr>
            <w:tcW w:w="1417" w:type="dxa"/>
          </w:tcPr>
          <w:p w14:paraId="757F5D80" w14:textId="58E61EF4" w:rsidR="00173958" w:rsidRPr="00217CF4" w:rsidRDefault="00173958" w:rsidP="00173958">
            <w:pPr>
              <w:jc w:val="left"/>
              <w:rPr>
                <w:rFonts w:cs="Arial"/>
                <w:szCs w:val="22"/>
              </w:rPr>
            </w:pPr>
            <w:r w:rsidRPr="00217CF4">
              <w:t xml:space="preserve">ES </w:t>
            </w:r>
          </w:p>
        </w:tc>
        <w:tc>
          <w:tcPr>
            <w:tcW w:w="1417" w:type="dxa"/>
          </w:tcPr>
          <w:p w14:paraId="3232DF0D" w14:textId="77777777" w:rsidR="00173958" w:rsidRPr="00217CF4" w:rsidRDefault="00173958" w:rsidP="00173958">
            <w:pPr>
              <w:jc w:val="left"/>
              <w:rPr>
                <w:rFonts w:cs="Arial"/>
                <w:szCs w:val="22"/>
              </w:rPr>
            </w:pPr>
            <w:r w:rsidRPr="00217CF4">
              <w:t>MOA, EMO</w:t>
            </w:r>
          </w:p>
        </w:tc>
        <w:tc>
          <w:tcPr>
            <w:tcW w:w="1134" w:type="dxa"/>
          </w:tcPr>
          <w:p w14:paraId="64A3D0C2" w14:textId="77777777" w:rsidR="00173958" w:rsidRPr="00F215FB" w:rsidRDefault="00173958" w:rsidP="00173958">
            <w:pPr>
              <w:jc w:val="left"/>
              <w:rPr>
                <w:rFonts w:cs="Arial"/>
                <w:szCs w:val="22"/>
              </w:rPr>
            </w:pPr>
            <w:r>
              <w:t>C1, C2 C3, C4</w:t>
            </w:r>
          </w:p>
        </w:tc>
        <w:tc>
          <w:tcPr>
            <w:tcW w:w="1701" w:type="dxa"/>
          </w:tcPr>
          <w:p w14:paraId="62A96447" w14:textId="0AC9E5A6" w:rsidR="00173958" w:rsidRPr="00DC2AD9" w:rsidRDefault="00173958" w:rsidP="00173958">
            <w:pPr>
              <w:jc w:val="left"/>
              <w:rPr>
                <w:lang w:val="de-DE"/>
              </w:rPr>
            </w:pPr>
            <w:r w:rsidRPr="00DC2AD9">
              <w:rPr>
                <w:rFonts w:cs="Arial"/>
                <w:szCs w:val="22"/>
                <w:lang w:val="de-DE"/>
              </w:rPr>
              <w:t>AMI, MAM, ES, MOA, EMO</w:t>
            </w:r>
          </w:p>
        </w:tc>
      </w:tr>
      <w:tr w:rsidR="00173958" w:rsidRPr="00D072FE" w14:paraId="38094A82" w14:textId="6200C5EE" w:rsidTr="00DB1A0B">
        <w:trPr>
          <w:trHeight w:val="618"/>
        </w:trPr>
        <w:tc>
          <w:tcPr>
            <w:tcW w:w="6361" w:type="dxa"/>
          </w:tcPr>
          <w:p w14:paraId="5B867330" w14:textId="3C2651BD" w:rsidR="00173958" w:rsidRPr="006321E9" w:rsidRDefault="00852D52" w:rsidP="00173958">
            <w:pPr>
              <w:pStyle w:val="ScheduleSectionL3"/>
              <w:widowControl w:val="0"/>
              <w:spacing w:after="0"/>
              <w:ind w:left="0" w:firstLine="0"/>
              <w:jc w:val="left"/>
            </w:pPr>
            <w:r>
              <w:t>8.5</w:t>
            </w:r>
            <w:r w:rsidR="00173958">
              <w:t>.3 When undertaking an installation for a </w:t>
            </w:r>
            <w:hyperlink r:id="rId663" w:history="1">
              <w:r w:rsidR="00173958" w:rsidRPr="00BC1CB7">
                <w:rPr>
                  <w:rStyle w:val="Hyperlink"/>
                  <w:color w:val="0000FF"/>
                </w:rPr>
                <w:t>Micro-Business Consumer</w:t>
              </w:r>
            </w:hyperlink>
            <w:r w:rsidR="00173958">
              <w:t xml:space="preserve"> that will impact the supply and the </w:t>
            </w:r>
            <w:hyperlink r:id="rId664" w:history="1">
              <w:r w:rsidR="0096464E" w:rsidRPr="0096464E">
                <w:rPr>
                  <w:rStyle w:val="Hyperlink"/>
                  <w:color w:val="0000FF"/>
                </w:rPr>
                <w:t>Consumer</w:t>
              </w:r>
            </w:hyperlink>
            <w:r w:rsidR="0096464E" w:rsidRPr="0096464E">
              <w:t xml:space="preserve"> </w:t>
            </w:r>
            <w:r w:rsidR="00173958">
              <w:t>present has specific needs or, is identified as a </w:t>
            </w:r>
            <w:hyperlink r:id="rId665">
              <w:r w:rsidR="00173958">
                <w:rPr>
                  <w:color w:val="0000FF"/>
                  <w:u w:val="single"/>
                </w:rPr>
                <w:t>Vulnerable Consumer</w:t>
              </w:r>
            </w:hyperlink>
            <w:r w:rsidR="00173958">
              <w:t>, the </w:t>
            </w:r>
            <w:hyperlink r:id="rId666">
              <w:r w:rsidR="00173958">
                <w:rPr>
                  <w:color w:val="0000FF"/>
                  <w:u w:val="single"/>
                </w:rPr>
                <w:t>Energy Supplier</w:t>
              </w:r>
            </w:hyperlink>
            <w:r w:rsidR="00173958">
              <w:t> </w:t>
            </w:r>
            <w:r w:rsidR="00DC0CCC">
              <w:t xml:space="preserve">shall </w:t>
            </w:r>
            <w:r w:rsidR="00173958">
              <w:t xml:space="preserve">take all reasonable steps </w:t>
            </w:r>
            <w:r w:rsidR="00173958">
              <w:lastRenderedPageBreak/>
              <w:t xml:space="preserve">to minimise the impact on the </w:t>
            </w:r>
            <w:hyperlink r:id="rId667" w:history="1">
              <w:r w:rsidR="00DC0CCC" w:rsidRPr="0096464E">
                <w:rPr>
                  <w:rStyle w:val="Hyperlink"/>
                  <w:color w:val="0000FF"/>
                </w:rPr>
                <w:t>Consumer</w:t>
              </w:r>
            </w:hyperlink>
            <w:r w:rsidR="00DC0CCC">
              <w:rPr>
                <w:color w:val="0000FF"/>
                <w:u w:val="single"/>
              </w:rPr>
              <w:t>.</w:t>
            </w:r>
          </w:p>
        </w:tc>
        <w:tc>
          <w:tcPr>
            <w:tcW w:w="1417" w:type="dxa"/>
          </w:tcPr>
          <w:p w14:paraId="4FFDCCBB" w14:textId="2B23EC3E" w:rsidR="00173958" w:rsidRPr="00F215FB" w:rsidRDefault="0092291C" w:rsidP="00173958">
            <w:pPr>
              <w:jc w:val="left"/>
              <w:rPr>
                <w:rFonts w:cs="Arial"/>
                <w:szCs w:val="22"/>
              </w:rPr>
            </w:pPr>
            <w:r>
              <w:rPr>
                <w:rFonts w:cs="Arial"/>
                <w:szCs w:val="22"/>
              </w:rPr>
              <w:lastRenderedPageBreak/>
              <w:t>AMI, MAM</w:t>
            </w:r>
          </w:p>
        </w:tc>
        <w:tc>
          <w:tcPr>
            <w:tcW w:w="1417" w:type="dxa"/>
          </w:tcPr>
          <w:p w14:paraId="56A40909" w14:textId="0F3E4997" w:rsidR="00173958" w:rsidRPr="00F215FB" w:rsidRDefault="00173958" w:rsidP="00173958">
            <w:pPr>
              <w:jc w:val="left"/>
              <w:rPr>
                <w:rFonts w:cs="Arial"/>
                <w:szCs w:val="22"/>
              </w:rPr>
            </w:pPr>
            <w:r>
              <w:t xml:space="preserve">ES </w:t>
            </w:r>
          </w:p>
        </w:tc>
        <w:tc>
          <w:tcPr>
            <w:tcW w:w="1417" w:type="dxa"/>
          </w:tcPr>
          <w:p w14:paraId="6DFB75B5" w14:textId="214F3184" w:rsidR="00173958" w:rsidRPr="00F215FB" w:rsidRDefault="006350DC" w:rsidP="00173958">
            <w:pPr>
              <w:jc w:val="left"/>
              <w:rPr>
                <w:rFonts w:cs="Arial"/>
                <w:szCs w:val="22"/>
              </w:rPr>
            </w:pPr>
            <w:r>
              <w:rPr>
                <w:rFonts w:cs="Arial"/>
                <w:szCs w:val="22"/>
              </w:rPr>
              <w:t>EMO</w:t>
            </w:r>
          </w:p>
        </w:tc>
        <w:tc>
          <w:tcPr>
            <w:tcW w:w="1134" w:type="dxa"/>
          </w:tcPr>
          <w:p w14:paraId="62DF9FFB" w14:textId="77777777" w:rsidR="00173958" w:rsidRPr="00F215FB" w:rsidRDefault="00173958" w:rsidP="00173958">
            <w:pPr>
              <w:jc w:val="left"/>
              <w:rPr>
                <w:rFonts w:cs="Arial"/>
                <w:szCs w:val="22"/>
              </w:rPr>
            </w:pPr>
          </w:p>
        </w:tc>
        <w:tc>
          <w:tcPr>
            <w:tcW w:w="1701" w:type="dxa"/>
          </w:tcPr>
          <w:p w14:paraId="52B6264F" w14:textId="7E7BC23B" w:rsidR="00173958" w:rsidRPr="00173958" w:rsidRDefault="00173958" w:rsidP="00173958">
            <w:pPr>
              <w:jc w:val="left"/>
              <w:rPr>
                <w:rFonts w:cs="Arial"/>
                <w:szCs w:val="22"/>
              </w:rPr>
            </w:pPr>
            <w:r w:rsidRPr="00173958">
              <w:rPr>
                <w:rFonts w:cs="Arial"/>
                <w:szCs w:val="22"/>
              </w:rPr>
              <w:t>ES</w:t>
            </w:r>
          </w:p>
        </w:tc>
      </w:tr>
      <w:tr w:rsidR="00291965" w:rsidRPr="00D072FE" w14:paraId="5D3FC1E1" w14:textId="5DD90544" w:rsidTr="00DB1A0B">
        <w:trPr>
          <w:trHeight w:val="618"/>
        </w:trPr>
        <w:tc>
          <w:tcPr>
            <w:tcW w:w="6361" w:type="dxa"/>
          </w:tcPr>
          <w:p w14:paraId="461264FB" w14:textId="76E172B4" w:rsidR="00291965" w:rsidRPr="006321E9" w:rsidRDefault="00FC59F8">
            <w:pPr>
              <w:pStyle w:val="ScheduleSectionL3"/>
              <w:widowControl w:val="0"/>
              <w:spacing w:after="0"/>
              <w:ind w:left="0" w:firstLine="0"/>
              <w:jc w:val="left"/>
            </w:pPr>
            <w:r>
              <w:t>8</w:t>
            </w:r>
            <w:r w:rsidR="00291965">
              <w:t>.5.</w:t>
            </w:r>
            <w:r>
              <w:t>4</w:t>
            </w:r>
            <w:r w:rsidR="00291965">
              <w:t xml:space="preserve"> The </w:t>
            </w:r>
            <w:hyperlink r:id="rId668">
              <w:r w:rsidR="00291965">
                <w:rPr>
                  <w:color w:val="0000FF"/>
                  <w:u w:val="single"/>
                </w:rPr>
                <w:t>Energy Supplier</w:t>
              </w:r>
            </w:hyperlink>
            <w:r w:rsidR="00291965">
              <w:t xml:space="preserve"> shall ensure that any information provided is available in a variety of media and in a format appropriate to or tailored for groups with specific needs such as visual impairment, hearing impairment, low levels of literacy, or other known characteristics of a </w:t>
            </w:r>
            <w:hyperlink r:id="rId669">
              <w:r w:rsidR="00291965">
                <w:rPr>
                  <w:color w:val="0000FF"/>
                  <w:u w:val="single"/>
                </w:rPr>
                <w:t>Vulnerable Consumer</w:t>
              </w:r>
            </w:hyperlink>
            <w:r w:rsidR="00291965">
              <w:t>.</w:t>
            </w:r>
          </w:p>
        </w:tc>
        <w:tc>
          <w:tcPr>
            <w:tcW w:w="1417" w:type="dxa"/>
          </w:tcPr>
          <w:p w14:paraId="4AB8CDB8" w14:textId="24C4CEEA" w:rsidR="00291965" w:rsidRPr="00F215FB" w:rsidRDefault="002956A2">
            <w:pPr>
              <w:jc w:val="left"/>
              <w:rPr>
                <w:rFonts w:cs="Arial"/>
                <w:szCs w:val="22"/>
              </w:rPr>
            </w:pPr>
            <w:r>
              <w:rPr>
                <w:rFonts w:cs="Arial"/>
                <w:szCs w:val="22"/>
              </w:rPr>
              <w:t>AMI, MAM</w:t>
            </w:r>
          </w:p>
        </w:tc>
        <w:tc>
          <w:tcPr>
            <w:tcW w:w="1417" w:type="dxa"/>
          </w:tcPr>
          <w:p w14:paraId="2EB8F232" w14:textId="6399DC40" w:rsidR="00291965" w:rsidRPr="00F215FB" w:rsidRDefault="00291965">
            <w:pPr>
              <w:jc w:val="left"/>
              <w:rPr>
                <w:rFonts w:cs="Arial"/>
                <w:szCs w:val="22"/>
              </w:rPr>
            </w:pPr>
            <w:r>
              <w:t xml:space="preserve">ES </w:t>
            </w:r>
          </w:p>
        </w:tc>
        <w:tc>
          <w:tcPr>
            <w:tcW w:w="1417" w:type="dxa"/>
          </w:tcPr>
          <w:p w14:paraId="083046A7" w14:textId="04B3AA8F" w:rsidR="00291965" w:rsidRPr="00F215FB" w:rsidRDefault="002956A2">
            <w:pPr>
              <w:jc w:val="left"/>
              <w:rPr>
                <w:rFonts w:cs="Arial"/>
                <w:szCs w:val="22"/>
              </w:rPr>
            </w:pPr>
            <w:r>
              <w:rPr>
                <w:rFonts w:cs="Arial"/>
                <w:szCs w:val="22"/>
              </w:rPr>
              <w:t>EMO</w:t>
            </w:r>
          </w:p>
        </w:tc>
        <w:tc>
          <w:tcPr>
            <w:tcW w:w="1134" w:type="dxa"/>
          </w:tcPr>
          <w:p w14:paraId="3F132A04" w14:textId="77777777" w:rsidR="00291965" w:rsidRPr="00F215FB" w:rsidRDefault="00291965">
            <w:pPr>
              <w:jc w:val="left"/>
              <w:rPr>
                <w:rFonts w:cs="Arial"/>
                <w:szCs w:val="22"/>
              </w:rPr>
            </w:pPr>
          </w:p>
        </w:tc>
        <w:tc>
          <w:tcPr>
            <w:tcW w:w="1701" w:type="dxa"/>
          </w:tcPr>
          <w:p w14:paraId="69ABE5F4" w14:textId="00746531" w:rsidR="00291965" w:rsidRPr="00F215FB" w:rsidRDefault="00173958">
            <w:pPr>
              <w:jc w:val="left"/>
              <w:rPr>
                <w:rFonts w:cs="Arial"/>
                <w:szCs w:val="22"/>
              </w:rPr>
            </w:pPr>
            <w:r>
              <w:rPr>
                <w:rFonts w:cs="Arial"/>
                <w:szCs w:val="22"/>
              </w:rPr>
              <w:t>ES</w:t>
            </w:r>
          </w:p>
        </w:tc>
      </w:tr>
      <w:tr w:rsidR="00A879E5" w:rsidRPr="00D072FE" w14:paraId="713C8FC0" w14:textId="77777777" w:rsidTr="00DB1A0B">
        <w:trPr>
          <w:trHeight w:val="618"/>
        </w:trPr>
        <w:tc>
          <w:tcPr>
            <w:tcW w:w="6361" w:type="dxa"/>
          </w:tcPr>
          <w:p w14:paraId="08F0FDC3" w14:textId="542915ED" w:rsidR="00A879E5" w:rsidRDefault="00A879E5" w:rsidP="00A879E5">
            <w:pPr>
              <w:pStyle w:val="ScheduleSectionL3"/>
              <w:widowControl w:val="0"/>
              <w:spacing w:after="0"/>
              <w:ind w:left="0" w:firstLine="0"/>
              <w:jc w:val="left"/>
            </w:pPr>
            <w:r>
              <w:t>8.5.5</w:t>
            </w:r>
            <w:r w:rsidRPr="00D072FE">
              <w:rPr>
                <w:color w:val="000000"/>
              </w:rPr>
              <w:t xml:space="preserve"> </w:t>
            </w:r>
            <w:r w:rsidRPr="00D072FE">
              <w:rPr>
                <w:rFonts w:eastAsia="Arial" w:cs="Arial"/>
                <w:color w:val="000000"/>
              </w:rPr>
              <w:t>The </w:t>
            </w:r>
            <w:r w:rsidRPr="00D33B34">
              <w:rPr>
                <w:rFonts w:eastAsia="Arial" w:cs="Arial"/>
              </w:rPr>
              <w:t>relevant</w:t>
            </w:r>
            <w:r w:rsidRPr="00D33B34">
              <w:rPr>
                <w:rFonts w:eastAsia="Arial" w:cs="Arial"/>
                <w:color w:val="0000FF"/>
              </w:rPr>
              <w:t xml:space="preserve"> </w:t>
            </w:r>
            <w:hyperlink r:id="rId670" w:history="1">
              <w:r w:rsidRPr="00D33B34">
                <w:rPr>
                  <w:color w:val="0000FF"/>
                </w:rPr>
                <w:t>Parties</w:t>
              </w:r>
              <w:r w:rsidRPr="00D33B34">
                <w:rPr>
                  <w:rStyle w:val="Hyperlink"/>
                  <w:rFonts w:eastAsia="Arial" w:cs="Arial"/>
                  <w:u w:val="none"/>
                </w:rPr>
                <w:t> </w:t>
              </w:r>
            </w:hyperlink>
            <w:r w:rsidRPr="00D072FE">
              <w:rPr>
                <w:rFonts w:eastAsia="Arial" w:cs="Arial"/>
                <w:color w:val="000000"/>
              </w:rPr>
              <w:t xml:space="preserve">shall take due consideration of the individual needs of all </w:t>
            </w:r>
            <w:hyperlink r:id="rId671" w:history="1">
              <w:r>
                <w:rPr>
                  <w:rFonts w:eastAsia="Arial" w:cs="Arial"/>
                  <w:color w:val="0000FF"/>
                  <w:u w:val="single"/>
                </w:rPr>
                <w:t>C</w:t>
              </w:r>
              <w:r w:rsidRPr="00D072FE">
                <w:rPr>
                  <w:rFonts w:eastAsia="Arial" w:cs="Arial"/>
                  <w:color w:val="0000FF"/>
                  <w:u w:val="single"/>
                </w:rPr>
                <w:t>onsumer</w:t>
              </w:r>
            </w:hyperlink>
            <w:r w:rsidRPr="00D072FE">
              <w:rPr>
                <w:rFonts w:eastAsia="Arial" w:cs="Arial"/>
                <w:color w:val="000000"/>
              </w:rPr>
              <w:t>s. In particular, the</w:t>
            </w:r>
            <w:r>
              <w:rPr>
                <w:rFonts w:eastAsia="Arial" w:cs="Arial"/>
                <w:color w:val="000000"/>
              </w:rPr>
              <w:t>y</w:t>
            </w:r>
            <w:r w:rsidRPr="00D072FE">
              <w:rPr>
                <w:rFonts w:eastAsia="Arial" w:cs="Arial"/>
                <w:color w:val="000000"/>
              </w:rPr>
              <w:t xml:space="preserve">  shall ensure that a system is in place so their staff are made aware of </w:t>
            </w:r>
            <w:hyperlink r:id="rId672" w:history="1">
              <w:r w:rsidR="00316328" w:rsidRPr="00026C6C">
                <w:rPr>
                  <w:color w:val="0000FF"/>
                  <w:u w:val="single"/>
                </w:rPr>
                <w:t>Vulnerable Consumer</w:t>
              </w:r>
            </w:hyperlink>
            <w:r w:rsidR="00316328" w:rsidRPr="00D33B34">
              <w:rPr>
                <w:color w:val="000000"/>
              </w:rPr>
              <w:t>s</w:t>
            </w:r>
            <w:r w:rsidR="00316328" w:rsidRPr="00D33B34">
              <w:t>, as liste</w:t>
            </w:r>
            <w:r w:rsidRPr="00D33B34">
              <w:rPr>
                <w:rFonts w:eastAsia="Arial" w:cs="Arial"/>
              </w:rPr>
              <w:t xml:space="preserve">d </w:t>
            </w:r>
            <w:r w:rsidRPr="00D072FE">
              <w:rPr>
                <w:rFonts w:eastAsia="Arial" w:cs="Arial"/>
                <w:color w:val="000000"/>
              </w:rPr>
              <w:t>on the</w:t>
            </w:r>
            <w:r>
              <w:rPr>
                <w:rFonts w:eastAsia="Arial" w:cs="Arial"/>
                <w:color w:val="000000"/>
              </w:rPr>
              <w:t xml:space="preserve"> </w:t>
            </w:r>
            <w:hyperlink r:id="rId673" w:history="1">
              <w:r w:rsidRPr="00787A89">
                <w:rPr>
                  <w:color w:val="0000FF"/>
                  <w:u w:val="single"/>
                </w:rPr>
                <w:t>Energy Supplier</w:t>
              </w:r>
            </w:hyperlink>
            <w:r w:rsidRPr="00D072FE">
              <w:rPr>
                <w:rFonts w:eastAsia="Arial" w:cs="Arial"/>
                <w:color w:val="000000"/>
              </w:rPr>
              <w:t>’s </w:t>
            </w:r>
            <w:hyperlink r:id="rId674" w:history="1">
              <w:r w:rsidRPr="00D072FE">
                <w:rPr>
                  <w:rFonts w:eastAsia="Arial" w:cs="Arial"/>
                  <w:color w:val="0000FF"/>
                  <w:u w:val="single"/>
                </w:rPr>
                <w:t>Priority Services Register</w:t>
              </w:r>
            </w:hyperlink>
            <w:r w:rsidRPr="00D072FE">
              <w:rPr>
                <w:rFonts w:eastAsia="Arial" w:cs="Arial"/>
                <w:color w:val="000000"/>
              </w:rPr>
              <w:t>, who may be affected as and when meter work is required.</w:t>
            </w:r>
          </w:p>
        </w:tc>
        <w:tc>
          <w:tcPr>
            <w:tcW w:w="1417" w:type="dxa"/>
          </w:tcPr>
          <w:p w14:paraId="2043D984" w14:textId="0C5DBCBF" w:rsidR="00A879E5" w:rsidRPr="0043440E" w:rsidRDefault="00A879E5" w:rsidP="00A879E5">
            <w:pPr>
              <w:jc w:val="left"/>
              <w:rPr>
                <w:rFonts w:cs="Arial"/>
                <w:szCs w:val="22"/>
              </w:rPr>
            </w:pPr>
            <w:r w:rsidRPr="0043440E">
              <w:rPr>
                <w:szCs w:val="22"/>
              </w:rPr>
              <w:t>AMI, MAM</w:t>
            </w:r>
          </w:p>
        </w:tc>
        <w:tc>
          <w:tcPr>
            <w:tcW w:w="1417" w:type="dxa"/>
          </w:tcPr>
          <w:p w14:paraId="65FC4EDA" w14:textId="77777777" w:rsidR="00A879E5" w:rsidRPr="0043440E" w:rsidRDefault="00A879E5" w:rsidP="00A879E5">
            <w:pPr>
              <w:jc w:val="left"/>
            </w:pPr>
          </w:p>
        </w:tc>
        <w:tc>
          <w:tcPr>
            <w:tcW w:w="1417" w:type="dxa"/>
          </w:tcPr>
          <w:p w14:paraId="1B6A005A" w14:textId="031E9739" w:rsidR="00A879E5" w:rsidRPr="0043440E" w:rsidRDefault="00A879E5" w:rsidP="00A879E5">
            <w:pPr>
              <w:jc w:val="left"/>
              <w:rPr>
                <w:rFonts w:cs="Arial"/>
                <w:szCs w:val="22"/>
              </w:rPr>
            </w:pPr>
            <w:r w:rsidRPr="0043440E">
              <w:rPr>
                <w:szCs w:val="22"/>
              </w:rPr>
              <w:t>MOA, EMO</w:t>
            </w:r>
          </w:p>
        </w:tc>
        <w:tc>
          <w:tcPr>
            <w:tcW w:w="1134" w:type="dxa"/>
          </w:tcPr>
          <w:p w14:paraId="4C9C3989" w14:textId="479C2326" w:rsidR="00A879E5" w:rsidRPr="0043440E" w:rsidRDefault="00A879E5" w:rsidP="00A879E5">
            <w:pPr>
              <w:jc w:val="left"/>
              <w:rPr>
                <w:rFonts w:cs="Arial"/>
                <w:szCs w:val="22"/>
              </w:rPr>
            </w:pPr>
            <w:r w:rsidRPr="0043440E">
              <w:rPr>
                <w:szCs w:val="22"/>
              </w:rPr>
              <w:t>C1, C2, C3, C4</w:t>
            </w:r>
          </w:p>
        </w:tc>
        <w:tc>
          <w:tcPr>
            <w:tcW w:w="1701" w:type="dxa"/>
          </w:tcPr>
          <w:p w14:paraId="2058297E" w14:textId="4BFD408C" w:rsidR="00A879E5" w:rsidRPr="00173958" w:rsidRDefault="00A879E5" w:rsidP="00A879E5">
            <w:pPr>
              <w:jc w:val="left"/>
              <w:rPr>
                <w:rFonts w:cs="Arial"/>
                <w:szCs w:val="22"/>
              </w:rPr>
            </w:pPr>
            <w:r w:rsidRPr="00173958">
              <w:rPr>
                <w:szCs w:val="22"/>
              </w:rPr>
              <w:t>AMI, MAM, MOA, EMO</w:t>
            </w:r>
          </w:p>
        </w:tc>
      </w:tr>
    </w:tbl>
    <w:p w14:paraId="71FDBA30" w14:textId="77777777" w:rsidR="00545127" w:rsidRDefault="00545127" w:rsidP="00545127">
      <w:pPr>
        <w:pStyle w:val="ScheduleSectionL2"/>
        <w:widowControl w:val="0"/>
        <w:spacing w:after="320"/>
        <w:jc w:val="left"/>
      </w:pPr>
    </w:p>
    <w:p w14:paraId="2DDCC165" w14:textId="0F4C8DCC" w:rsidR="00545127" w:rsidRPr="00D31690" w:rsidRDefault="00CB30C9" w:rsidP="00D33B34">
      <w:pPr>
        <w:pStyle w:val="ScheduleSectionL2"/>
        <w:widowControl w:val="0"/>
        <w:spacing w:after="320"/>
        <w:ind w:left="792"/>
        <w:jc w:val="left"/>
      </w:pPr>
      <w:r w:rsidRPr="00D33B34">
        <w:rPr>
          <w:bCs/>
        </w:rPr>
        <w:t>8.6</w:t>
      </w:r>
      <w:r>
        <w:rPr>
          <w:b/>
        </w:rPr>
        <w:t xml:space="preserve"> </w:t>
      </w:r>
      <w:r w:rsidR="00545127">
        <w:rPr>
          <w:b/>
        </w:rPr>
        <w:t>Prepayment Specifics</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295966" w:rsidRPr="00D072FE" w14:paraId="35832189" w14:textId="1ED6CDEC" w:rsidTr="00D33B34">
        <w:trPr>
          <w:trHeight w:val="808"/>
        </w:trPr>
        <w:tc>
          <w:tcPr>
            <w:tcW w:w="6361" w:type="dxa"/>
          </w:tcPr>
          <w:p w14:paraId="08F40035" w14:textId="77777777" w:rsidR="00173958" w:rsidRPr="00D072FE" w:rsidRDefault="00173958" w:rsidP="00173958">
            <w:pPr>
              <w:pStyle w:val="Heading1"/>
              <w:jc w:val="left"/>
              <w:rPr>
                <w:b w:val="0"/>
                <w:bCs/>
                <w:color w:val="auto"/>
                <w:sz w:val="20"/>
                <w:szCs w:val="20"/>
              </w:rPr>
            </w:pPr>
          </w:p>
        </w:tc>
        <w:tc>
          <w:tcPr>
            <w:tcW w:w="1417" w:type="dxa"/>
          </w:tcPr>
          <w:p w14:paraId="13B8B3CB" w14:textId="32249D47" w:rsidR="00173958" w:rsidRPr="00F215FB" w:rsidRDefault="00173958" w:rsidP="00173958">
            <w:pPr>
              <w:jc w:val="left"/>
              <w:rPr>
                <w:szCs w:val="22"/>
              </w:rPr>
            </w:pPr>
            <w:r w:rsidRPr="00D33B34">
              <w:rPr>
                <w:szCs w:val="22"/>
              </w:rPr>
              <w:t>Gas Involvement</w:t>
            </w:r>
          </w:p>
        </w:tc>
        <w:tc>
          <w:tcPr>
            <w:tcW w:w="1417" w:type="dxa"/>
          </w:tcPr>
          <w:p w14:paraId="2FD6319D" w14:textId="7474599B" w:rsidR="00173958" w:rsidRPr="00F215FB" w:rsidRDefault="00173958" w:rsidP="00173958">
            <w:pPr>
              <w:jc w:val="left"/>
              <w:rPr>
                <w:szCs w:val="22"/>
              </w:rPr>
            </w:pPr>
            <w:r w:rsidRPr="00D33B34">
              <w:rPr>
                <w:szCs w:val="22"/>
              </w:rPr>
              <w:t>Smart Involvement</w:t>
            </w:r>
          </w:p>
        </w:tc>
        <w:tc>
          <w:tcPr>
            <w:tcW w:w="1417" w:type="dxa"/>
          </w:tcPr>
          <w:p w14:paraId="473A16B9" w14:textId="109EACD3" w:rsidR="00173958" w:rsidRPr="00F215FB" w:rsidRDefault="00173958" w:rsidP="00173958">
            <w:pPr>
              <w:jc w:val="left"/>
              <w:rPr>
                <w:szCs w:val="22"/>
              </w:rPr>
            </w:pPr>
            <w:r w:rsidRPr="00D33B34">
              <w:rPr>
                <w:szCs w:val="22"/>
              </w:rPr>
              <w:t>Electricity Involvement</w:t>
            </w:r>
          </w:p>
        </w:tc>
        <w:tc>
          <w:tcPr>
            <w:tcW w:w="1134" w:type="dxa"/>
          </w:tcPr>
          <w:p w14:paraId="1A868403" w14:textId="156128B9" w:rsidR="00173958" w:rsidRPr="00F215FB" w:rsidRDefault="00173958" w:rsidP="00173958">
            <w:pPr>
              <w:jc w:val="left"/>
              <w:rPr>
                <w:szCs w:val="22"/>
              </w:rPr>
            </w:pPr>
            <w:r w:rsidRPr="00D33B34">
              <w:rPr>
                <w:szCs w:val="22"/>
              </w:rPr>
              <w:t>Work Category</w:t>
            </w:r>
          </w:p>
        </w:tc>
        <w:tc>
          <w:tcPr>
            <w:tcW w:w="1701" w:type="dxa"/>
          </w:tcPr>
          <w:p w14:paraId="31A68F29" w14:textId="4B63F176" w:rsidR="00173958" w:rsidRDefault="00173958" w:rsidP="00173958">
            <w:pPr>
              <w:jc w:val="left"/>
            </w:pPr>
            <w:r w:rsidRPr="00D33B34">
              <w:rPr>
                <w:szCs w:val="22"/>
              </w:rPr>
              <w:t>Auditable Party</w:t>
            </w:r>
          </w:p>
        </w:tc>
      </w:tr>
      <w:tr w:rsidR="00295966" w:rsidRPr="00D072FE" w14:paraId="39863B34" w14:textId="7507C878" w:rsidTr="00D33B34">
        <w:trPr>
          <w:trHeight w:val="618"/>
        </w:trPr>
        <w:tc>
          <w:tcPr>
            <w:tcW w:w="6361" w:type="dxa"/>
          </w:tcPr>
          <w:p w14:paraId="02AA5253" w14:textId="32FDDB5B" w:rsidR="00F65806" w:rsidRPr="006321E9" w:rsidRDefault="009615D2" w:rsidP="00F65806">
            <w:pPr>
              <w:pStyle w:val="ScheduleSectionL3"/>
              <w:widowControl w:val="0"/>
              <w:spacing w:after="0"/>
              <w:ind w:left="0" w:firstLine="0"/>
              <w:jc w:val="left"/>
            </w:pPr>
            <w:r>
              <w:t>8.6</w:t>
            </w:r>
            <w:r w:rsidR="00F65806">
              <w:t xml:space="preserve">.1 At the time of installation, the </w:t>
            </w:r>
            <w:hyperlink r:id="rId675">
              <w:r w:rsidR="00F65806">
                <w:rPr>
                  <w:color w:val="0000FF"/>
                  <w:u w:val="single"/>
                </w:rPr>
                <w:t>AMI</w:t>
              </w:r>
            </w:hyperlink>
            <w:r w:rsidR="00F65806">
              <w:t xml:space="preserve"> shall draw the gas </w:t>
            </w:r>
            <w:hyperlink r:id="rId676">
              <w:r w:rsidR="00F65806">
                <w:rPr>
                  <w:color w:val="0000FF"/>
                  <w:u w:val="single"/>
                </w:rPr>
                <w:t>Consumer</w:t>
              </w:r>
            </w:hyperlink>
            <w:r w:rsidR="00F65806">
              <w:t xml:space="preserve">’s attention to any warning notices and </w:t>
            </w:r>
            <w:r w:rsidR="00CA4373">
              <w:t>operating</w:t>
            </w:r>
            <w:r w:rsidR="00F65806">
              <w:t xml:space="preserve"> instructions for the meter.</w:t>
            </w:r>
          </w:p>
        </w:tc>
        <w:tc>
          <w:tcPr>
            <w:tcW w:w="1417" w:type="dxa"/>
          </w:tcPr>
          <w:p w14:paraId="5B24ED8D" w14:textId="77777777" w:rsidR="00F65806" w:rsidRPr="00217CF4" w:rsidRDefault="00F65806" w:rsidP="00F65806">
            <w:pPr>
              <w:jc w:val="left"/>
              <w:rPr>
                <w:rFonts w:cs="Arial"/>
                <w:szCs w:val="22"/>
              </w:rPr>
            </w:pPr>
            <w:r w:rsidRPr="00217CF4">
              <w:t>AMI</w:t>
            </w:r>
          </w:p>
        </w:tc>
        <w:tc>
          <w:tcPr>
            <w:tcW w:w="1417" w:type="dxa"/>
          </w:tcPr>
          <w:p w14:paraId="32BA2B4B" w14:textId="77777777" w:rsidR="00F65806" w:rsidRPr="00F215FB" w:rsidRDefault="00F65806" w:rsidP="00F65806">
            <w:pPr>
              <w:jc w:val="left"/>
              <w:rPr>
                <w:rFonts w:cs="Arial"/>
                <w:szCs w:val="22"/>
              </w:rPr>
            </w:pPr>
          </w:p>
        </w:tc>
        <w:tc>
          <w:tcPr>
            <w:tcW w:w="1417" w:type="dxa"/>
          </w:tcPr>
          <w:p w14:paraId="2B1BAA66" w14:textId="77777777" w:rsidR="00F65806" w:rsidRPr="00F215FB" w:rsidRDefault="00F65806" w:rsidP="00F65806">
            <w:pPr>
              <w:jc w:val="left"/>
              <w:rPr>
                <w:rFonts w:cs="Arial"/>
                <w:szCs w:val="22"/>
              </w:rPr>
            </w:pPr>
          </w:p>
        </w:tc>
        <w:tc>
          <w:tcPr>
            <w:tcW w:w="1134" w:type="dxa"/>
          </w:tcPr>
          <w:p w14:paraId="5F64CFD6" w14:textId="77777777" w:rsidR="00F65806" w:rsidRPr="00F215FB" w:rsidRDefault="00F65806" w:rsidP="00F65806">
            <w:pPr>
              <w:jc w:val="left"/>
              <w:rPr>
                <w:rFonts w:cs="Arial"/>
                <w:szCs w:val="22"/>
              </w:rPr>
            </w:pPr>
            <w:r>
              <w:t>C1, C2</w:t>
            </w:r>
          </w:p>
        </w:tc>
        <w:tc>
          <w:tcPr>
            <w:tcW w:w="1701" w:type="dxa"/>
          </w:tcPr>
          <w:p w14:paraId="46A29363" w14:textId="347D04C2" w:rsidR="00F65806" w:rsidRPr="00F65806" w:rsidRDefault="00F65806" w:rsidP="00F65806">
            <w:pPr>
              <w:jc w:val="left"/>
            </w:pPr>
            <w:r w:rsidRPr="00FC7465">
              <w:rPr>
                <w:rFonts w:cs="Arial"/>
                <w:szCs w:val="22"/>
              </w:rPr>
              <w:t>AMI</w:t>
            </w:r>
          </w:p>
        </w:tc>
      </w:tr>
      <w:tr w:rsidR="00295966" w:rsidRPr="00D072FE" w14:paraId="0E712001" w14:textId="062D322F" w:rsidTr="00D33B34">
        <w:trPr>
          <w:trHeight w:val="618"/>
        </w:trPr>
        <w:tc>
          <w:tcPr>
            <w:tcW w:w="6361" w:type="dxa"/>
          </w:tcPr>
          <w:p w14:paraId="6D9A1A65" w14:textId="7C239277" w:rsidR="00F65806" w:rsidRPr="006321E9" w:rsidRDefault="009615D2" w:rsidP="00F65806">
            <w:pPr>
              <w:pStyle w:val="ScheduleSectionL3"/>
              <w:widowControl w:val="0"/>
              <w:spacing w:after="0"/>
              <w:ind w:left="0" w:firstLine="0"/>
              <w:jc w:val="left"/>
            </w:pPr>
            <w:r>
              <w:t>8.6</w:t>
            </w:r>
            <w:r w:rsidR="00F65806">
              <w:t xml:space="preserve">.2 The </w:t>
            </w:r>
            <w:hyperlink r:id="rId677">
              <w:r w:rsidR="00F65806">
                <w:rPr>
                  <w:color w:val="0000FF"/>
                  <w:u w:val="single"/>
                </w:rPr>
                <w:t>AMI</w:t>
              </w:r>
            </w:hyperlink>
            <w:r w:rsidR="00F65806">
              <w:t xml:space="preserve"> shall take into account the ability of the gas </w:t>
            </w:r>
            <w:hyperlink r:id="rId678">
              <w:r w:rsidR="00F65806">
                <w:rPr>
                  <w:color w:val="0000FF"/>
                  <w:u w:val="single"/>
                </w:rPr>
                <w:t>Consumer</w:t>
              </w:r>
            </w:hyperlink>
            <w:r w:rsidR="00F65806">
              <w:t xml:space="preserve"> to conveniently access the payment mechanism of any proposed prepayment meter and the security of the payment mechanism against unauthorised access when choosing the meter location.</w:t>
            </w:r>
          </w:p>
        </w:tc>
        <w:tc>
          <w:tcPr>
            <w:tcW w:w="1417" w:type="dxa"/>
          </w:tcPr>
          <w:p w14:paraId="4BF39318" w14:textId="77777777" w:rsidR="00F65806" w:rsidRPr="00217CF4" w:rsidRDefault="00F65806" w:rsidP="00F65806">
            <w:pPr>
              <w:jc w:val="left"/>
              <w:rPr>
                <w:rFonts w:cs="Arial"/>
                <w:szCs w:val="22"/>
              </w:rPr>
            </w:pPr>
            <w:r w:rsidRPr="00217CF4">
              <w:t>AMI</w:t>
            </w:r>
          </w:p>
        </w:tc>
        <w:tc>
          <w:tcPr>
            <w:tcW w:w="1417" w:type="dxa"/>
          </w:tcPr>
          <w:p w14:paraId="5A5EEA0A" w14:textId="77777777" w:rsidR="00F65806" w:rsidRPr="00F215FB" w:rsidRDefault="00F65806" w:rsidP="00F65806">
            <w:pPr>
              <w:jc w:val="left"/>
              <w:rPr>
                <w:rFonts w:cs="Arial"/>
                <w:szCs w:val="22"/>
              </w:rPr>
            </w:pPr>
          </w:p>
        </w:tc>
        <w:tc>
          <w:tcPr>
            <w:tcW w:w="1417" w:type="dxa"/>
          </w:tcPr>
          <w:p w14:paraId="0645782C" w14:textId="77777777" w:rsidR="00F65806" w:rsidRPr="00F215FB" w:rsidRDefault="00F65806" w:rsidP="00F65806">
            <w:pPr>
              <w:jc w:val="left"/>
              <w:rPr>
                <w:rFonts w:cs="Arial"/>
                <w:szCs w:val="22"/>
              </w:rPr>
            </w:pPr>
          </w:p>
        </w:tc>
        <w:tc>
          <w:tcPr>
            <w:tcW w:w="1134" w:type="dxa"/>
          </w:tcPr>
          <w:p w14:paraId="321FF119" w14:textId="77777777" w:rsidR="00F65806" w:rsidRPr="00F215FB" w:rsidRDefault="00F65806" w:rsidP="00F65806">
            <w:pPr>
              <w:jc w:val="left"/>
              <w:rPr>
                <w:rFonts w:cs="Arial"/>
                <w:szCs w:val="22"/>
              </w:rPr>
            </w:pPr>
            <w:r>
              <w:t>C1, C2</w:t>
            </w:r>
          </w:p>
        </w:tc>
        <w:tc>
          <w:tcPr>
            <w:tcW w:w="1701" w:type="dxa"/>
          </w:tcPr>
          <w:p w14:paraId="0EEADE70" w14:textId="3B2C5AEC" w:rsidR="00F65806" w:rsidRPr="00F65806" w:rsidRDefault="00F65806" w:rsidP="00F65806">
            <w:pPr>
              <w:jc w:val="left"/>
            </w:pPr>
            <w:r w:rsidRPr="00FC7465">
              <w:rPr>
                <w:rFonts w:cs="Arial"/>
                <w:szCs w:val="22"/>
              </w:rPr>
              <w:t>AMI</w:t>
            </w:r>
          </w:p>
        </w:tc>
      </w:tr>
      <w:tr w:rsidR="00295966" w:rsidRPr="00D072FE" w14:paraId="4BE43017" w14:textId="316AA2FB" w:rsidTr="00D33B34">
        <w:trPr>
          <w:trHeight w:val="618"/>
        </w:trPr>
        <w:tc>
          <w:tcPr>
            <w:tcW w:w="6361" w:type="dxa"/>
          </w:tcPr>
          <w:p w14:paraId="24E58AA0" w14:textId="14A23E45" w:rsidR="00F65806" w:rsidRPr="006321E9" w:rsidRDefault="009615D2" w:rsidP="00F65806">
            <w:pPr>
              <w:pStyle w:val="ScheduleSectionL3"/>
              <w:widowControl w:val="0"/>
              <w:spacing w:after="0"/>
              <w:ind w:left="0" w:firstLine="0"/>
              <w:jc w:val="left"/>
            </w:pPr>
            <w:r>
              <w:lastRenderedPageBreak/>
              <w:t>8.6</w:t>
            </w:r>
            <w:r w:rsidR="00F65806">
              <w:t xml:space="preserve">.3 The </w:t>
            </w:r>
            <w:hyperlink r:id="rId679">
              <w:r w:rsidR="00F65806">
                <w:rPr>
                  <w:color w:val="0000FF"/>
                  <w:u w:val="single"/>
                </w:rPr>
                <w:t>AMI</w:t>
              </w:r>
            </w:hyperlink>
            <w:r w:rsidR="00F65806">
              <w:t xml:space="preserve"> must not install a </w:t>
            </w:r>
            <w:hyperlink r:id="rId680">
              <w:r w:rsidR="00F65806">
                <w:rPr>
                  <w:color w:val="0000FF"/>
                  <w:u w:val="single"/>
                </w:rPr>
                <w:t>Prepayment Meter</w:t>
              </w:r>
            </w:hyperlink>
            <w:r w:rsidR="00F65806">
              <w:t xml:space="preserve"> as a primary meter if there is a secondary </w:t>
            </w:r>
            <w:r w:rsidR="0053450D">
              <w:t xml:space="preserve">gas </w:t>
            </w:r>
            <w:r w:rsidR="00F65806">
              <w:t xml:space="preserve">meter used to render a charge to a </w:t>
            </w:r>
            <w:hyperlink r:id="rId681">
              <w:r w:rsidR="00F65806">
                <w:rPr>
                  <w:color w:val="0000FF"/>
                  <w:u w:val="single"/>
                </w:rPr>
                <w:t>Consumer</w:t>
              </w:r>
            </w:hyperlink>
            <w:r w:rsidR="00F65806">
              <w:t xml:space="preserve"> on its downstream side. </w:t>
            </w:r>
          </w:p>
        </w:tc>
        <w:tc>
          <w:tcPr>
            <w:tcW w:w="1417" w:type="dxa"/>
          </w:tcPr>
          <w:p w14:paraId="1503E1D0" w14:textId="77777777" w:rsidR="00F65806" w:rsidRPr="00217CF4" w:rsidRDefault="00F65806" w:rsidP="00F65806">
            <w:pPr>
              <w:jc w:val="left"/>
              <w:rPr>
                <w:rFonts w:cs="Arial"/>
                <w:szCs w:val="22"/>
              </w:rPr>
            </w:pPr>
            <w:r w:rsidRPr="00217CF4">
              <w:t>AMI</w:t>
            </w:r>
          </w:p>
        </w:tc>
        <w:tc>
          <w:tcPr>
            <w:tcW w:w="1417" w:type="dxa"/>
          </w:tcPr>
          <w:p w14:paraId="50FA9931" w14:textId="77777777" w:rsidR="00F65806" w:rsidRPr="00F215FB" w:rsidRDefault="00F65806" w:rsidP="00F65806">
            <w:pPr>
              <w:jc w:val="left"/>
              <w:rPr>
                <w:rFonts w:cs="Arial"/>
                <w:szCs w:val="22"/>
              </w:rPr>
            </w:pPr>
          </w:p>
        </w:tc>
        <w:tc>
          <w:tcPr>
            <w:tcW w:w="1417" w:type="dxa"/>
          </w:tcPr>
          <w:p w14:paraId="38D3C238" w14:textId="77777777" w:rsidR="00F65806" w:rsidRPr="00F215FB" w:rsidRDefault="00F65806" w:rsidP="00F65806">
            <w:pPr>
              <w:jc w:val="left"/>
              <w:rPr>
                <w:rFonts w:cs="Arial"/>
                <w:szCs w:val="22"/>
              </w:rPr>
            </w:pPr>
          </w:p>
        </w:tc>
        <w:tc>
          <w:tcPr>
            <w:tcW w:w="1134" w:type="dxa"/>
          </w:tcPr>
          <w:p w14:paraId="2ECEBAE2" w14:textId="77777777" w:rsidR="00F65806" w:rsidRPr="00F215FB" w:rsidRDefault="00F65806" w:rsidP="00F65806">
            <w:pPr>
              <w:jc w:val="left"/>
              <w:rPr>
                <w:rFonts w:cs="Arial"/>
                <w:szCs w:val="22"/>
              </w:rPr>
            </w:pPr>
            <w:r>
              <w:t>C1, C2</w:t>
            </w:r>
          </w:p>
        </w:tc>
        <w:tc>
          <w:tcPr>
            <w:tcW w:w="1701" w:type="dxa"/>
          </w:tcPr>
          <w:p w14:paraId="62FB51FF" w14:textId="2FA8DE69" w:rsidR="00F65806" w:rsidRPr="00F65806" w:rsidRDefault="00F65806" w:rsidP="00F65806">
            <w:pPr>
              <w:jc w:val="left"/>
            </w:pPr>
            <w:r w:rsidRPr="00FC7465">
              <w:rPr>
                <w:rFonts w:cs="Arial"/>
                <w:szCs w:val="22"/>
              </w:rPr>
              <w:t>AMI</w:t>
            </w:r>
          </w:p>
        </w:tc>
      </w:tr>
      <w:tr w:rsidR="00295966" w:rsidRPr="00D072FE" w14:paraId="2875DB3C" w14:textId="5734935A" w:rsidTr="00D33B34">
        <w:trPr>
          <w:trHeight w:val="618"/>
        </w:trPr>
        <w:tc>
          <w:tcPr>
            <w:tcW w:w="6361" w:type="dxa"/>
          </w:tcPr>
          <w:p w14:paraId="0C15C0D8" w14:textId="18E55980" w:rsidR="00F65806" w:rsidRPr="006321E9" w:rsidRDefault="0053450D" w:rsidP="00F65806">
            <w:pPr>
              <w:pStyle w:val="ScheduleSectionL3"/>
              <w:widowControl w:val="0"/>
              <w:spacing w:after="0"/>
              <w:ind w:left="0" w:firstLine="0"/>
              <w:jc w:val="left"/>
            </w:pPr>
            <w:r>
              <w:t>8.6</w:t>
            </w:r>
            <w:r w:rsidR="00F65806">
              <w:t xml:space="preserve">.4 The </w:t>
            </w:r>
            <w:hyperlink r:id="rId682">
              <w:r w:rsidR="00F65806">
                <w:rPr>
                  <w:color w:val="0000FF"/>
                  <w:u w:val="single"/>
                </w:rPr>
                <w:t>AMI</w:t>
              </w:r>
            </w:hyperlink>
            <w:r w:rsidR="00F65806">
              <w:t xml:space="preserve"> must not install a </w:t>
            </w:r>
            <w:hyperlink r:id="rId683" w:history="1">
              <w:r w:rsidRPr="009D3B1E">
                <w:rPr>
                  <w:color w:val="0000FF"/>
                  <w:u w:val="single"/>
                </w:rPr>
                <w:t>Smart</w:t>
              </w:r>
              <w:r w:rsidR="00F65806" w:rsidRPr="009D3B1E">
                <w:rPr>
                  <w:color w:val="0000FF"/>
                  <w:u w:val="single"/>
                </w:rPr>
                <w:t xml:space="preserve"> </w:t>
              </w:r>
              <w:r w:rsidRPr="009D3B1E">
                <w:rPr>
                  <w:color w:val="0000FF"/>
                  <w:u w:val="single"/>
                </w:rPr>
                <w:t>M</w:t>
              </w:r>
              <w:r w:rsidR="00F65806" w:rsidRPr="009D3B1E">
                <w:rPr>
                  <w:color w:val="0000FF"/>
                  <w:u w:val="single"/>
                </w:rPr>
                <w:t>eter</w:t>
              </w:r>
            </w:hyperlink>
            <w:r w:rsidR="00F65806">
              <w:t xml:space="preserve"> in prepayment mode, as a primary meter if there is a secondary </w:t>
            </w:r>
            <w:r w:rsidR="009D3B1E">
              <w:t xml:space="preserve">gas </w:t>
            </w:r>
            <w:r w:rsidR="00F65806">
              <w:t xml:space="preserve">meter used to render a charge to a </w:t>
            </w:r>
            <w:hyperlink r:id="rId684">
              <w:r w:rsidR="00F65806">
                <w:rPr>
                  <w:color w:val="0000FF"/>
                  <w:u w:val="single"/>
                </w:rPr>
                <w:t>Consumer</w:t>
              </w:r>
            </w:hyperlink>
            <w:r w:rsidR="00F65806">
              <w:t xml:space="preserve"> on its downstream side. The </w:t>
            </w:r>
            <w:hyperlink r:id="rId685">
              <w:r w:rsidR="00F65806">
                <w:rPr>
                  <w:color w:val="0000FF"/>
                  <w:u w:val="single"/>
                </w:rPr>
                <w:t>AMI</w:t>
              </w:r>
            </w:hyperlink>
            <w:r w:rsidR="00F65806">
              <w:t xml:space="preserve"> shall advise the </w:t>
            </w:r>
            <w:hyperlink r:id="rId686">
              <w:r w:rsidR="00F65806">
                <w:rPr>
                  <w:color w:val="0000FF"/>
                  <w:u w:val="single"/>
                </w:rPr>
                <w:t>MAM</w:t>
              </w:r>
            </w:hyperlink>
            <w:r w:rsidR="00F65806">
              <w:t xml:space="preserve"> of the presence of secondary meters who in turn shall advise the </w:t>
            </w:r>
            <w:hyperlink r:id="rId687" w:history="1">
              <w:r w:rsidR="009D3B1E" w:rsidRPr="00483A8B">
                <w:rPr>
                  <w:color w:val="0000FF"/>
                  <w:u w:val="single"/>
                </w:rPr>
                <w:t>G</w:t>
              </w:r>
              <w:r w:rsidR="00F65806" w:rsidRPr="00483A8B">
                <w:rPr>
                  <w:color w:val="0000FF"/>
                  <w:u w:val="single"/>
                </w:rPr>
                <w:t xml:space="preserve">as </w:t>
              </w:r>
              <w:r w:rsidR="009D3B1E" w:rsidRPr="00483A8B">
                <w:rPr>
                  <w:color w:val="0000FF"/>
                  <w:u w:val="single"/>
                </w:rPr>
                <w:t>S</w:t>
              </w:r>
              <w:r w:rsidR="00F65806" w:rsidRPr="00483A8B">
                <w:rPr>
                  <w:color w:val="0000FF"/>
                  <w:u w:val="single"/>
                </w:rPr>
                <w:t>upplier</w:t>
              </w:r>
            </w:hyperlink>
            <w:r w:rsidR="00F65806">
              <w:t>.  </w:t>
            </w:r>
          </w:p>
        </w:tc>
        <w:tc>
          <w:tcPr>
            <w:tcW w:w="1417" w:type="dxa"/>
          </w:tcPr>
          <w:p w14:paraId="3993D3D2" w14:textId="77777777" w:rsidR="00F65806" w:rsidRPr="00217CF4" w:rsidRDefault="00F65806" w:rsidP="00F65806">
            <w:pPr>
              <w:jc w:val="left"/>
              <w:rPr>
                <w:rFonts w:cs="Arial"/>
                <w:szCs w:val="22"/>
              </w:rPr>
            </w:pPr>
            <w:r w:rsidRPr="00217CF4">
              <w:t>AMI</w:t>
            </w:r>
          </w:p>
        </w:tc>
        <w:tc>
          <w:tcPr>
            <w:tcW w:w="1417" w:type="dxa"/>
          </w:tcPr>
          <w:p w14:paraId="7731DF5A" w14:textId="77777777" w:rsidR="00F65806" w:rsidRPr="00F215FB" w:rsidRDefault="00F65806" w:rsidP="00F65806">
            <w:pPr>
              <w:jc w:val="left"/>
              <w:rPr>
                <w:rFonts w:cs="Arial"/>
                <w:szCs w:val="22"/>
              </w:rPr>
            </w:pPr>
          </w:p>
        </w:tc>
        <w:tc>
          <w:tcPr>
            <w:tcW w:w="1417" w:type="dxa"/>
          </w:tcPr>
          <w:p w14:paraId="4F526526" w14:textId="77777777" w:rsidR="00F65806" w:rsidRPr="00F215FB" w:rsidRDefault="00F65806" w:rsidP="00F65806">
            <w:pPr>
              <w:jc w:val="left"/>
              <w:rPr>
                <w:rFonts w:cs="Arial"/>
                <w:szCs w:val="22"/>
              </w:rPr>
            </w:pPr>
          </w:p>
        </w:tc>
        <w:tc>
          <w:tcPr>
            <w:tcW w:w="1134" w:type="dxa"/>
          </w:tcPr>
          <w:p w14:paraId="26FF3A8C" w14:textId="77777777" w:rsidR="00F65806" w:rsidRPr="00F215FB" w:rsidRDefault="00F65806" w:rsidP="00F65806">
            <w:pPr>
              <w:jc w:val="left"/>
              <w:rPr>
                <w:rFonts w:cs="Arial"/>
                <w:szCs w:val="22"/>
              </w:rPr>
            </w:pPr>
            <w:r>
              <w:t>C1, C2</w:t>
            </w:r>
          </w:p>
        </w:tc>
        <w:tc>
          <w:tcPr>
            <w:tcW w:w="1701" w:type="dxa"/>
          </w:tcPr>
          <w:p w14:paraId="1705CE65" w14:textId="7C693157" w:rsidR="00F65806" w:rsidRPr="00F65806" w:rsidRDefault="00F65806" w:rsidP="00F65806">
            <w:pPr>
              <w:jc w:val="left"/>
            </w:pPr>
            <w:r w:rsidRPr="00FC7465">
              <w:rPr>
                <w:rFonts w:cs="Arial"/>
                <w:szCs w:val="22"/>
              </w:rPr>
              <w:t>AMI</w:t>
            </w:r>
          </w:p>
        </w:tc>
      </w:tr>
      <w:tr w:rsidR="00295966" w:rsidRPr="00D072FE" w14:paraId="5A602818" w14:textId="4F5A74E6" w:rsidTr="00D33B34">
        <w:trPr>
          <w:trHeight w:val="618"/>
        </w:trPr>
        <w:tc>
          <w:tcPr>
            <w:tcW w:w="6361" w:type="dxa"/>
          </w:tcPr>
          <w:p w14:paraId="4C68667C" w14:textId="5B93E7EF" w:rsidR="00F65806" w:rsidRPr="006321E9" w:rsidRDefault="00483A8B" w:rsidP="00F65806">
            <w:pPr>
              <w:pStyle w:val="ScheduleSectionL3"/>
              <w:widowControl w:val="0"/>
              <w:spacing w:after="0"/>
              <w:ind w:left="0" w:firstLine="0"/>
              <w:jc w:val="left"/>
            </w:pPr>
            <w:r>
              <w:t>8.6</w:t>
            </w:r>
            <w:r w:rsidR="00F65806">
              <w:t>.5 Where a </w:t>
            </w:r>
            <w:hyperlink r:id="rId688">
              <w:r w:rsidR="00F65806">
                <w:rPr>
                  <w:color w:val="0000FF"/>
                  <w:u w:val="single"/>
                </w:rPr>
                <w:t>Smart Metering System</w:t>
              </w:r>
            </w:hyperlink>
            <w:r w:rsidR="00F65806">
              <w:t> is to be operated in Prepayment mode, the </w:t>
            </w:r>
            <w:hyperlink r:id="rId689">
              <w:r w:rsidR="00F65806">
                <w:rPr>
                  <w:color w:val="0000FF"/>
                  <w:u w:val="single"/>
                </w:rPr>
                <w:t>Consumer</w:t>
              </w:r>
            </w:hyperlink>
            <w:r w:rsidR="00F65806">
              <w:t> </w:t>
            </w:r>
            <w:r>
              <w:t>must be</w:t>
            </w:r>
            <w:r w:rsidR="00F65806">
              <w:t xml:space="preserve"> provided with a demonstration of the prepayment functionality, including, where appropriate, tariff detail, debt screens, releasing emergency credit and re-enabling supply, and guidance (with demonstrations where possible) on getting credit and the topping up process</w:t>
            </w:r>
            <w:r>
              <w:t>.</w:t>
            </w:r>
          </w:p>
        </w:tc>
        <w:tc>
          <w:tcPr>
            <w:tcW w:w="1417" w:type="dxa"/>
          </w:tcPr>
          <w:p w14:paraId="5C308D25" w14:textId="2438F385" w:rsidR="00F65806" w:rsidRPr="00F215FB" w:rsidRDefault="00483A8B" w:rsidP="00F65806">
            <w:pPr>
              <w:jc w:val="left"/>
              <w:rPr>
                <w:rFonts w:cs="Arial"/>
                <w:szCs w:val="22"/>
              </w:rPr>
            </w:pPr>
            <w:r>
              <w:rPr>
                <w:rFonts w:cs="Arial"/>
                <w:szCs w:val="22"/>
              </w:rPr>
              <w:t>AMI</w:t>
            </w:r>
          </w:p>
        </w:tc>
        <w:tc>
          <w:tcPr>
            <w:tcW w:w="1417" w:type="dxa"/>
          </w:tcPr>
          <w:p w14:paraId="4DA3A613" w14:textId="3B391359" w:rsidR="00F65806" w:rsidRPr="00F215FB" w:rsidRDefault="00F65806" w:rsidP="00F65806">
            <w:pPr>
              <w:jc w:val="left"/>
              <w:rPr>
                <w:rFonts w:cs="Arial"/>
                <w:szCs w:val="22"/>
              </w:rPr>
            </w:pPr>
            <w:r>
              <w:t>ES</w:t>
            </w:r>
          </w:p>
        </w:tc>
        <w:tc>
          <w:tcPr>
            <w:tcW w:w="1417" w:type="dxa"/>
          </w:tcPr>
          <w:p w14:paraId="1A26F461" w14:textId="6D48D190" w:rsidR="00F65806" w:rsidRPr="00F215FB" w:rsidRDefault="00483A8B" w:rsidP="00F65806">
            <w:pPr>
              <w:jc w:val="left"/>
              <w:rPr>
                <w:rFonts w:cs="Arial"/>
                <w:szCs w:val="22"/>
              </w:rPr>
            </w:pPr>
            <w:r>
              <w:rPr>
                <w:rFonts w:cs="Arial"/>
                <w:szCs w:val="22"/>
              </w:rPr>
              <w:t>EMO</w:t>
            </w:r>
          </w:p>
        </w:tc>
        <w:tc>
          <w:tcPr>
            <w:tcW w:w="1134" w:type="dxa"/>
          </w:tcPr>
          <w:p w14:paraId="637A0008" w14:textId="77777777" w:rsidR="00F65806" w:rsidRPr="00F215FB" w:rsidRDefault="00F65806" w:rsidP="00F65806">
            <w:pPr>
              <w:jc w:val="left"/>
              <w:rPr>
                <w:rFonts w:cs="Arial"/>
                <w:szCs w:val="22"/>
              </w:rPr>
            </w:pPr>
          </w:p>
        </w:tc>
        <w:tc>
          <w:tcPr>
            <w:tcW w:w="1701" w:type="dxa"/>
          </w:tcPr>
          <w:p w14:paraId="5C437491" w14:textId="6A96D695" w:rsidR="00F65806" w:rsidRPr="00F65806" w:rsidRDefault="00F65806" w:rsidP="00F65806">
            <w:pPr>
              <w:jc w:val="left"/>
              <w:rPr>
                <w:rFonts w:cs="Arial"/>
                <w:szCs w:val="22"/>
              </w:rPr>
            </w:pPr>
            <w:r w:rsidRPr="00FC7465">
              <w:rPr>
                <w:rFonts w:cs="Arial"/>
                <w:szCs w:val="22"/>
              </w:rPr>
              <w:t>ES</w:t>
            </w:r>
          </w:p>
        </w:tc>
      </w:tr>
      <w:tr w:rsidR="0061241E" w:rsidRPr="00D072FE" w14:paraId="3D778F8E" w14:textId="77777777" w:rsidTr="00FC7465">
        <w:trPr>
          <w:trHeight w:val="618"/>
        </w:trPr>
        <w:tc>
          <w:tcPr>
            <w:tcW w:w="6361" w:type="dxa"/>
          </w:tcPr>
          <w:p w14:paraId="0A53C03E" w14:textId="15AA3DF3" w:rsidR="0061241E" w:rsidRDefault="0061241E" w:rsidP="0061241E">
            <w:pPr>
              <w:pStyle w:val="ScheduleSectionL3"/>
              <w:widowControl w:val="0"/>
              <w:spacing w:after="0"/>
              <w:ind w:left="0" w:firstLine="0"/>
              <w:jc w:val="left"/>
            </w:pPr>
            <w:r w:rsidRPr="00FB719A">
              <w:rPr>
                <w:rFonts w:cs="Arial"/>
                <w:bCs/>
                <w:i/>
                <w:iCs/>
              </w:rPr>
              <w:t xml:space="preserve">Note. </w:t>
            </w:r>
            <w:r>
              <w:rPr>
                <w:rFonts w:cs="Arial"/>
                <w:bCs/>
                <w:i/>
                <w:iCs/>
              </w:rPr>
              <w:t>Section</w:t>
            </w:r>
            <w:r w:rsidRPr="00FB719A">
              <w:rPr>
                <w:rFonts w:cs="Arial"/>
                <w:bCs/>
                <w:i/>
                <w:iCs/>
              </w:rPr>
              <w:t xml:space="preserve"> 8.6.5 may not apply for </w:t>
            </w:r>
            <w:hyperlink r:id="rId690" w:history="1">
              <w:r w:rsidRPr="00FB719A">
                <w:rPr>
                  <w:rStyle w:val="Hyperlink"/>
                  <w:rFonts w:cs="Arial"/>
                  <w:bCs/>
                  <w:i/>
                  <w:iCs/>
                  <w:color w:val="0000FF"/>
                </w:rPr>
                <w:t>Smart Meter</w:t>
              </w:r>
            </w:hyperlink>
            <w:r w:rsidRPr="00FB719A">
              <w:rPr>
                <w:rFonts w:cs="Arial"/>
                <w:bCs/>
                <w:i/>
                <w:iCs/>
              </w:rPr>
              <w:t xml:space="preserve">s installed in Prepayment Mode when installed under debt warrant visits where the </w:t>
            </w:r>
            <w:hyperlink r:id="rId691" w:history="1">
              <w:r w:rsidRPr="00FB719A">
                <w:rPr>
                  <w:rStyle w:val="Hyperlink"/>
                  <w:rFonts w:cs="Arial"/>
                  <w:bCs/>
                  <w:i/>
                  <w:iCs/>
                  <w:color w:val="0000FF"/>
                </w:rPr>
                <w:t>Consumer</w:t>
              </w:r>
            </w:hyperlink>
            <w:r w:rsidRPr="00FB719A">
              <w:rPr>
                <w:rFonts w:cs="Arial"/>
                <w:bCs/>
                <w:i/>
                <w:iCs/>
              </w:rPr>
              <w:t xml:space="preserve"> was not on site. Information should be left for the </w:t>
            </w:r>
            <w:hyperlink r:id="rId692" w:history="1">
              <w:r w:rsidRPr="00FB719A">
                <w:rPr>
                  <w:rStyle w:val="Hyperlink"/>
                  <w:rFonts w:cs="Arial"/>
                  <w:bCs/>
                  <w:i/>
                  <w:iCs/>
                  <w:color w:val="0000FF"/>
                </w:rPr>
                <w:t>Consumer</w:t>
              </w:r>
            </w:hyperlink>
            <w:r w:rsidRPr="00FB719A">
              <w:rPr>
                <w:rFonts w:cs="Arial"/>
                <w:bCs/>
                <w:i/>
                <w:iCs/>
              </w:rPr>
              <w:t xml:space="preserve"> as per the SLC</w:t>
            </w:r>
            <w:r>
              <w:rPr>
                <w:rFonts w:cs="Arial"/>
                <w:bCs/>
                <w:i/>
                <w:iCs/>
              </w:rPr>
              <w:t>s</w:t>
            </w:r>
            <w:r w:rsidRPr="00FB719A">
              <w:rPr>
                <w:rFonts w:cs="Arial"/>
                <w:bCs/>
                <w:i/>
                <w:iCs/>
              </w:rPr>
              <w:t>.</w:t>
            </w:r>
          </w:p>
        </w:tc>
        <w:tc>
          <w:tcPr>
            <w:tcW w:w="1417" w:type="dxa"/>
          </w:tcPr>
          <w:p w14:paraId="4A02B8C1" w14:textId="77777777" w:rsidR="0061241E" w:rsidRPr="00F215FB" w:rsidRDefault="0061241E" w:rsidP="0061241E">
            <w:pPr>
              <w:jc w:val="left"/>
              <w:rPr>
                <w:rFonts w:cs="Arial"/>
                <w:szCs w:val="22"/>
              </w:rPr>
            </w:pPr>
          </w:p>
        </w:tc>
        <w:tc>
          <w:tcPr>
            <w:tcW w:w="1417" w:type="dxa"/>
          </w:tcPr>
          <w:p w14:paraId="6576A0B9" w14:textId="77777777" w:rsidR="0061241E" w:rsidRDefault="0061241E" w:rsidP="0061241E">
            <w:pPr>
              <w:jc w:val="left"/>
            </w:pPr>
          </w:p>
        </w:tc>
        <w:tc>
          <w:tcPr>
            <w:tcW w:w="1417" w:type="dxa"/>
          </w:tcPr>
          <w:p w14:paraId="1300C688" w14:textId="77777777" w:rsidR="0061241E" w:rsidRPr="00F215FB" w:rsidRDefault="0061241E" w:rsidP="0061241E">
            <w:pPr>
              <w:jc w:val="left"/>
              <w:rPr>
                <w:rFonts w:cs="Arial"/>
                <w:szCs w:val="22"/>
              </w:rPr>
            </w:pPr>
          </w:p>
        </w:tc>
        <w:tc>
          <w:tcPr>
            <w:tcW w:w="1134" w:type="dxa"/>
          </w:tcPr>
          <w:p w14:paraId="1FCD0369" w14:textId="77777777" w:rsidR="0061241E" w:rsidRPr="00F215FB" w:rsidRDefault="0061241E" w:rsidP="0061241E">
            <w:pPr>
              <w:jc w:val="left"/>
              <w:rPr>
                <w:rFonts w:cs="Arial"/>
                <w:szCs w:val="22"/>
              </w:rPr>
            </w:pPr>
          </w:p>
        </w:tc>
        <w:tc>
          <w:tcPr>
            <w:tcW w:w="1701" w:type="dxa"/>
          </w:tcPr>
          <w:p w14:paraId="170888DF" w14:textId="77777777" w:rsidR="0061241E" w:rsidRPr="00F215FB" w:rsidRDefault="0061241E" w:rsidP="0061241E">
            <w:pPr>
              <w:jc w:val="left"/>
              <w:rPr>
                <w:rFonts w:cs="Arial"/>
                <w:szCs w:val="22"/>
              </w:rPr>
            </w:pPr>
          </w:p>
        </w:tc>
      </w:tr>
    </w:tbl>
    <w:p w14:paraId="35EEFDDB" w14:textId="77777777" w:rsidR="00545127" w:rsidRDefault="00545127" w:rsidP="00545127">
      <w:pPr>
        <w:pStyle w:val="ScheduleSectionL2"/>
        <w:widowControl w:val="0"/>
        <w:spacing w:after="320"/>
        <w:jc w:val="left"/>
      </w:pPr>
    </w:p>
    <w:p w14:paraId="2C8D8BEF" w14:textId="2C5C06FE" w:rsidR="00545127" w:rsidRPr="00D31690" w:rsidRDefault="00F65806" w:rsidP="00FC7465">
      <w:pPr>
        <w:pStyle w:val="ScheduleSectionL2"/>
        <w:widowControl w:val="0"/>
        <w:spacing w:after="320"/>
        <w:ind w:left="709"/>
        <w:jc w:val="left"/>
      </w:pPr>
      <w:r>
        <w:t xml:space="preserve">8.7 </w:t>
      </w:r>
      <w:r w:rsidR="006C0524" w:rsidRPr="0077539C">
        <w:rPr>
          <w:b/>
          <w:bCs/>
        </w:rPr>
        <w:t>Smart Meter</w:t>
      </w:r>
      <w:r w:rsidR="006C0524">
        <w:t xml:space="preserve"> </w:t>
      </w:r>
      <w:hyperlink r:id="rId693">
        <w:r w:rsidR="00545127">
          <w:rPr>
            <w:b/>
            <w:color w:val="0000FF"/>
            <w:u w:val="single"/>
          </w:rPr>
          <w:t>System</w:t>
        </w:r>
      </w:hyperlink>
      <w:r w:rsidR="00545127">
        <w:rPr>
          <w:b/>
        </w:rPr>
        <w:t xml:space="preserve"> Operations</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F65806" w:rsidRPr="00D072FE" w14:paraId="1B14547F" w14:textId="7A20D6B7" w:rsidTr="00FC7465">
        <w:trPr>
          <w:trHeight w:val="808"/>
        </w:trPr>
        <w:tc>
          <w:tcPr>
            <w:tcW w:w="6361" w:type="dxa"/>
          </w:tcPr>
          <w:p w14:paraId="4D3E0D57" w14:textId="77777777" w:rsidR="00F65806" w:rsidRPr="00D072FE" w:rsidRDefault="00F65806" w:rsidP="00F65806">
            <w:pPr>
              <w:pStyle w:val="Heading1"/>
              <w:jc w:val="left"/>
              <w:rPr>
                <w:b w:val="0"/>
                <w:bCs/>
                <w:color w:val="auto"/>
                <w:sz w:val="20"/>
                <w:szCs w:val="20"/>
              </w:rPr>
            </w:pPr>
          </w:p>
        </w:tc>
        <w:tc>
          <w:tcPr>
            <w:tcW w:w="1417" w:type="dxa"/>
          </w:tcPr>
          <w:p w14:paraId="6092A150" w14:textId="35C3ED94" w:rsidR="00F65806" w:rsidRPr="00F215FB" w:rsidRDefault="00F65806" w:rsidP="00F65806">
            <w:pPr>
              <w:jc w:val="left"/>
              <w:rPr>
                <w:szCs w:val="22"/>
              </w:rPr>
            </w:pPr>
            <w:r w:rsidRPr="00EA643D">
              <w:rPr>
                <w:szCs w:val="22"/>
              </w:rPr>
              <w:t>Gas Involvement</w:t>
            </w:r>
          </w:p>
        </w:tc>
        <w:tc>
          <w:tcPr>
            <w:tcW w:w="1417" w:type="dxa"/>
          </w:tcPr>
          <w:p w14:paraId="74436AAD" w14:textId="5A98C1C3" w:rsidR="00F65806" w:rsidRPr="00F215FB" w:rsidRDefault="00F65806" w:rsidP="00F65806">
            <w:pPr>
              <w:jc w:val="left"/>
              <w:rPr>
                <w:szCs w:val="22"/>
              </w:rPr>
            </w:pPr>
            <w:r w:rsidRPr="00EA643D">
              <w:rPr>
                <w:szCs w:val="22"/>
              </w:rPr>
              <w:t>Smart Involvement</w:t>
            </w:r>
          </w:p>
        </w:tc>
        <w:tc>
          <w:tcPr>
            <w:tcW w:w="1417" w:type="dxa"/>
          </w:tcPr>
          <w:p w14:paraId="59606F46" w14:textId="226AB6A6" w:rsidR="00F65806" w:rsidRPr="00F215FB" w:rsidRDefault="00F65806" w:rsidP="00F65806">
            <w:pPr>
              <w:jc w:val="left"/>
              <w:rPr>
                <w:szCs w:val="22"/>
              </w:rPr>
            </w:pPr>
            <w:r w:rsidRPr="00EA643D">
              <w:rPr>
                <w:szCs w:val="22"/>
              </w:rPr>
              <w:t>Electricity Involvement</w:t>
            </w:r>
          </w:p>
        </w:tc>
        <w:tc>
          <w:tcPr>
            <w:tcW w:w="1134" w:type="dxa"/>
          </w:tcPr>
          <w:p w14:paraId="6399B728" w14:textId="25FA9E1D" w:rsidR="00F65806" w:rsidRPr="00F215FB" w:rsidRDefault="00F65806" w:rsidP="00F65806">
            <w:pPr>
              <w:jc w:val="left"/>
              <w:rPr>
                <w:szCs w:val="22"/>
              </w:rPr>
            </w:pPr>
            <w:r w:rsidRPr="00EA643D">
              <w:rPr>
                <w:szCs w:val="22"/>
              </w:rPr>
              <w:t>Work Category</w:t>
            </w:r>
          </w:p>
        </w:tc>
        <w:tc>
          <w:tcPr>
            <w:tcW w:w="1701" w:type="dxa"/>
          </w:tcPr>
          <w:p w14:paraId="58DA3120" w14:textId="1A9073A9" w:rsidR="00F65806" w:rsidRDefault="00F65806" w:rsidP="00F65806">
            <w:pPr>
              <w:jc w:val="left"/>
            </w:pPr>
            <w:r w:rsidRPr="00EA643D">
              <w:rPr>
                <w:szCs w:val="22"/>
              </w:rPr>
              <w:t>Auditable Party</w:t>
            </w:r>
          </w:p>
        </w:tc>
      </w:tr>
      <w:tr w:rsidR="006C0524" w:rsidRPr="00D072FE" w14:paraId="0F1E9ED8" w14:textId="6FEF2458" w:rsidTr="00FC7465">
        <w:trPr>
          <w:trHeight w:val="618"/>
        </w:trPr>
        <w:tc>
          <w:tcPr>
            <w:tcW w:w="6361" w:type="dxa"/>
          </w:tcPr>
          <w:p w14:paraId="75FA533E" w14:textId="3659F90A" w:rsidR="006C0524" w:rsidRPr="006321E9" w:rsidRDefault="006C0524" w:rsidP="006C0524">
            <w:pPr>
              <w:pStyle w:val="ScheduleSectionL3"/>
              <w:widowControl w:val="0"/>
              <w:spacing w:after="0"/>
              <w:ind w:left="0" w:firstLine="0"/>
              <w:jc w:val="left"/>
            </w:pPr>
            <w:r>
              <w:t>8</w:t>
            </w:r>
            <w:r w:rsidR="00E70A68">
              <w:t>.7</w:t>
            </w:r>
            <w:r>
              <w:t>.1 The </w:t>
            </w:r>
            <w:hyperlink r:id="rId694">
              <w:r>
                <w:rPr>
                  <w:color w:val="0000FF"/>
                  <w:u w:val="single"/>
                </w:rPr>
                <w:t>Energy Supplier</w:t>
              </w:r>
            </w:hyperlink>
            <w:r>
              <w:t> shall take appropriate steps to ensure the full </w:t>
            </w:r>
            <w:hyperlink r:id="rId695">
              <w:r>
                <w:rPr>
                  <w:color w:val="0000FF"/>
                  <w:u w:val="single"/>
                </w:rPr>
                <w:t>Smart Metering System</w:t>
              </w:r>
            </w:hyperlink>
            <w:r>
              <w:t xml:space="preserve"> is operating correctly, </w:t>
            </w:r>
            <w:r>
              <w:lastRenderedPageBreak/>
              <w:t>including </w:t>
            </w:r>
            <w:hyperlink r:id="rId696">
              <w:r>
                <w:rPr>
                  <w:color w:val="0000FF"/>
                  <w:u w:val="single"/>
                </w:rPr>
                <w:t>WAN</w:t>
              </w:r>
            </w:hyperlink>
            <w:r>
              <w:t>, </w:t>
            </w:r>
            <w:hyperlink r:id="rId697">
              <w:r>
                <w:rPr>
                  <w:color w:val="0000FF"/>
                  <w:u w:val="single"/>
                </w:rPr>
                <w:t>HAN</w:t>
              </w:r>
            </w:hyperlink>
            <w:r>
              <w:t> and </w:t>
            </w:r>
            <w:hyperlink r:id="rId698">
              <w:r>
                <w:rPr>
                  <w:color w:val="0000FF"/>
                  <w:u w:val="single"/>
                </w:rPr>
                <w:t>IHD</w:t>
              </w:r>
            </w:hyperlink>
            <w:r>
              <w:t> (if provided).</w:t>
            </w:r>
          </w:p>
        </w:tc>
        <w:tc>
          <w:tcPr>
            <w:tcW w:w="1417" w:type="dxa"/>
          </w:tcPr>
          <w:p w14:paraId="1F5859D3" w14:textId="24DF6F22" w:rsidR="006C0524" w:rsidRPr="00F215FB" w:rsidRDefault="00E70A68" w:rsidP="006C0524">
            <w:pPr>
              <w:jc w:val="left"/>
              <w:rPr>
                <w:rFonts w:cs="Arial"/>
                <w:szCs w:val="22"/>
              </w:rPr>
            </w:pPr>
            <w:r>
              <w:rPr>
                <w:rFonts w:cs="Arial"/>
                <w:szCs w:val="22"/>
              </w:rPr>
              <w:lastRenderedPageBreak/>
              <w:t>AMI</w:t>
            </w:r>
          </w:p>
        </w:tc>
        <w:tc>
          <w:tcPr>
            <w:tcW w:w="1417" w:type="dxa"/>
          </w:tcPr>
          <w:p w14:paraId="1B7AC780" w14:textId="17A81A2C" w:rsidR="006C0524" w:rsidRPr="00F215FB" w:rsidRDefault="006C0524" w:rsidP="006C0524">
            <w:pPr>
              <w:jc w:val="left"/>
              <w:rPr>
                <w:rFonts w:cs="Arial"/>
                <w:szCs w:val="22"/>
              </w:rPr>
            </w:pPr>
            <w:r>
              <w:t>ES</w:t>
            </w:r>
          </w:p>
        </w:tc>
        <w:tc>
          <w:tcPr>
            <w:tcW w:w="1417" w:type="dxa"/>
          </w:tcPr>
          <w:p w14:paraId="504436CA" w14:textId="141069A5" w:rsidR="006C0524" w:rsidRPr="00F215FB" w:rsidRDefault="00E70A68" w:rsidP="006C0524">
            <w:pPr>
              <w:jc w:val="left"/>
              <w:rPr>
                <w:rFonts w:cs="Arial"/>
                <w:szCs w:val="22"/>
              </w:rPr>
            </w:pPr>
            <w:r>
              <w:rPr>
                <w:rFonts w:cs="Arial"/>
                <w:szCs w:val="22"/>
              </w:rPr>
              <w:t>EMO</w:t>
            </w:r>
          </w:p>
        </w:tc>
        <w:tc>
          <w:tcPr>
            <w:tcW w:w="1134" w:type="dxa"/>
          </w:tcPr>
          <w:p w14:paraId="63F6D38C" w14:textId="77777777" w:rsidR="006C0524" w:rsidRPr="00F215FB" w:rsidRDefault="006C0524" w:rsidP="006C0524">
            <w:pPr>
              <w:jc w:val="left"/>
              <w:rPr>
                <w:rFonts w:cs="Arial"/>
                <w:szCs w:val="22"/>
              </w:rPr>
            </w:pPr>
          </w:p>
        </w:tc>
        <w:tc>
          <w:tcPr>
            <w:tcW w:w="1701" w:type="dxa"/>
          </w:tcPr>
          <w:p w14:paraId="44523A95" w14:textId="2AF8BEF7" w:rsidR="006C0524" w:rsidRPr="006C0524" w:rsidRDefault="006C0524" w:rsidP="006C0524">
            <w:pPr>
              <w:jc w:val="left"/>
              <w:rPr>
                <w:rFonts w:cs="Arial"/>
                <w:szCs w:val="22"/>
              </w:rPr>
            </w:pPr>
            <w:r w:rsidRPr="006C0524">
              <w:rPr>
                <w:rFonts w:cs="Arial"/>
                <w:szCs w:val="22"/>
              </w:rPr>
              <w:t>ES</w:t>
            </w:r>
          </w:p>
        </w:tc>
      </w:tr>
      <w:tr w:rsidR="006C0524" w:rsidRPr="00D072FE" w14:paraId="4F51953E" w14:textId="796D4065" w:rsidTr="00FC7465">
        <w:trPr>
          <w:trHeight w:val="618"/>
        </w:trPr>
        <w:tc>
          <w:tcPr>
            <w:tcW w:w="6361" w:type="dxa"/>
          </w:tcPr>
          <w:p w14:paraId="24C0770C" w14:textId="54684946" w:rsidR="006C0524" w:rsidRPr="006321E9" w:rsidRDefault="006C0524" w:rsidP="006C0524">
            <w:pPr>
              <w:pStyle w:val="ScheduleSectionL3"/>
              <w:widowControl w:val="0"/>
              <w:spacing w:after="0"/>
              <w:ind w:left="0" w:firstLine="0"/>
              <w:jc w:val="left"/>
            </w:pPr>
            <w:r>
              <w:t>8</w:t>
            </w:r>
            <w:r w:rsidR="00E70A68">
              <w:t>.7</w:t>
            </w:r>
            <w:r>
              <w:t>.2 In the case of </w:t>
            </w:r>
            <w:hyperlink r:id="rId699">
              <w:r>
                <w:rPr>
                  <w:color w:val="0000FF"/>
                  <w:u w:val="single"/>
                </w:rPr>
                <w:t>Domestic Consumer</w:t>
              </w:r>
            </w:hyperlink>
            <w:r>
              <w:t>s, each </w:t>
            </w:r>
            <w:hyperlink r:id="rId700">
              <w:r>
                <w:rPr>
                  <w:color w:val="0000FF"/>
                  <w:u w:val="single"/>
                </w:rPr>
                <w:t>Energy Supplier</w:t>
              </w:r>
            </w:hyperlink>
            <w:r>
              <w:t> shall ensure that an </w:t>
            </w:r>
            <w:hyperlink r:id="rId701">
              <w:r>
                <w:rPr>
                  <w:color w:val="0000FF"/>
                  <w:u w:val="single"/>
                </w:rPr>
                <w:t>IHD</w:t>
              </w:r>
            </w:hyperlink>
            <w:r>
              <w:t> is offered at the </w:t>
            </w:r>
            <w:hyperlink r:id="rId702">
              <w:r>
                <w:rPr>
                  <w:color w:val="0000FF"/>
                  <w:u w:val="single"/>
                </w:rPr>
                <w:t>Installation Visit</w:t>
              </w:r>
            </w:hyperlink>
            <w:r>
              <w:t> and if accepted, installed in an appropriate location, taking into account </w:t>
            </w:r>
            <w:hyperlink r:id="rId703">
              <w:r>
                <w:rPr>
                  <w:color w:val="0000FF"/>
                  <w:u w:val="single"/>
                </w:rPr>
                <w:t>Consumer</w:t>
              </w:r>
            </w:hyperlink>
            <w:r>
              <w:t>s with specific needs e.g., mobility issues, and set up as far as practicable to meet the needs of the household e.g., tariff and payment type.  </w:t>
            </w:r>
          </w:p>
        </w:tc>
        <w:tc>
          <w:tcPr>
            <w:tcW w:w="1417" w:type="dxa"/>
          </w:tcPr>
          <w:p w14:paraId="06A3D224" w14:textId="6584BDA1" w:rsidR="006C0524" w:rsidRPr="00F215FB" w:rsidRDefault="00E70A68" w:rsidP="006C0524">
            <w:pPr>
              <w:jc w:val="left"/>
              <w:rPr>
                <w:rFonts w:cs="Arial"/>
                <w:szCs w:val="22"/>
              </w:rPr>
            </w:pPr>
            <w:r>
              <w:rPr>
                <w:rFonts w:cs="Arial"/>
                <w:szCs w:val="22"/>
              </w:rPr>
              <w:t>AMI</w:t>
            </w:r>
          </w:p>
        </w:tc>
        <w:tc>
          <w:tcPr>
            <w:tcW w:w="1417" w:type="dxa"/>
          </w:tcPr>
          <w:p w14:paraId="55C16D31" w14:textId="2700BF7C" w:rsidR="006C0524" w:rsidRPr="00F215FB" w:rsidRDefault="006C0524" w:rsidP="006C0524">
            <w:pPr>
              <w:jc w:val="left"/>
              <w:rPr>
                <w:rFonts w:cs="Arial"/>
                <w:szCs w:val="22"/>
              </w:rPr>
            </w:pPr>
            <w:r>
              <w:t xml:space="preserve">ES </w:t>
            </w:r>
          </w:p>
        </w:tc>
        <w:tc>
          <w:tcPr>
            <w:tcW w:w="1417" w:type="dxa"/>
          </w:tcPr>
          <w:p w14:paraId="7886E0E4" w14:textId="7FD5DFD9" w:rsidR="006C0524" w:rsidRPr="00F215FB" w:rsidRDefault="00E70A68" w:rsidP="006C0524">
            <w:pPr>
              <w:jc w:val="left"/>
              <w:rPr>
                <w:rFonts w:cs="Arial"/>
                <w:szCs w:val="22"/>
              </w:rPr>
            </w:pPr>
            <w:r>
              <w:rPr>
                <w:rFonts w:cs="Arial"/>
                <w:szCs w:val="22"/>
              </w:rPr>
              <w:t>EMO</w:t>
            </w:r>
          </w:p>
        </w:tc>
        <w:tc>
          <w:tcPr>
            <w:tcW w:w="1134" w:type="dxa"/>
          </w:tcPr>
          <w:p w14:paraId="696E80D7" w14:textId="77777777" w:rsidR="006C0524" w:rsidRPr="00F215FB" w:rsidRDefault="006C0524" w:rsidP="006C0524">
            <w:pPr>
              <w:jc w:val="left"/>
              <w:rPr>
                <w:rFonts w:cs="Arial"/>
                <w:szCs w:val="22"/>
              </w:rPr>
            </w:pPr>
          </w:p>
        </w:tc>
        <w:tc>
          <w:tcPr>
            <w:tcW w:w="1701" w:type="dxa"/>
          </w:tcPr>
          <w:p w14:paraId="6F4C4B97" w14:textId="23C2C513" w:rsidR="006C0524" w:rsidRPr="006C0524" w:rsidRDefault="006C0524" w:rsidP="006C0524">
            <w:pPr>
              <w:jc w:val="left"/>
              <w:rPr>
                <w:rFonts w:cs="Arial"/>
                <w:szCs w:val="22"/>
              </w:rPr>
            </w:pPr>
            <w:r w:rsidRPr="006C0524">
              <w:rPr>
                <w:rFonts w:cs="Arial"/>
                <w:szCs w:val="22"/>
              </w:rPr>
              <w:t>ES</w:t>
            </w:r>
          </w:p>
        </w:tc>
      </w:tr>
      <w:tr w:rsidR="006C0524" w:rsidRPr="00D072FE" w14:paraId="03A9EFAE" w14:textId="6CFA82E1" w:rsidTr="00FC7465">
        <w:trPr>
          <w:trHeight w:val="618"/>
        </w:trPr>
        <w:tc>
          <w:tcPr>
            <w:tcW w:w="6361" w:type="dxa"/>
          </w:tcPr>
          <w:p w14:paraId="07D73CE6" w14:textId="26C2E7CF" w:rsidR="006C0524" w:rsidRPr="006321E9" w:rsidRDefault="006C0524" w:rsidP="006C0524">
            <w:pPr>
              <w:pStyle w:val="ScheduleSectionL3"/>
              <w:widowControl w:val="0"/>
              <w:spacing w:after="0"/>
              <w:ind w:left="0" w:firstLine="0"/>
              <w:jc w:val="left"/>
            </w:pPr>
            <w:r>
              <w:t>8</w:t>
            </w:r>
            <w:r w:rsidR="00C04468">
              <w:t>.7</w:t>
            </w:r>
            <w:r>
              <w:t>.3 In the case of </w:t>
            </w:r>
            <w:hyperlink r:id="rId704">
              <w:r>
                <w:rPr>
                  <w:color w:val="0000FF"/>
                  <w:u w:val="single"/>
                </w:rPr>
                <w:t>Domestic Consumer</w:t>
              </w:r>
            </w:hyperlink>
            <w:r>
              <w:t>s, each </w:t>
            </w:r>
            <w:hyperlink r:id="rId705">
              <w:r>
                <w:rPr>
                  <w:color w:val="0000FF"/>
                  <w:u w:val="single"/>
                </w:rPr>
                <w:t>Energy Supplier</w:t>
              </w:r>
            </w:hyperlink>
            <w:r>
              <w:t> shall record instances where the </w:t>
            </w:r>
            <w:hyperlink r:id="rId706">
              <w:r>
                <w:rPr>
                  <w:color w:val="0000FF"/>
                  <w:u w:val="single"/>
                </w:rPr>
                <w:t>Consumer</w:t>
              </w:r>
            </w:hyperlink>
            <w:r>
              <w:t> has opted not to take an </w:t>
            </w:r>
            <w:hyperlink r:id="rId707">
              <w:r>
                <w:rPr>
                  <w:color w:val="0000FF"/>
                  <w:u w:val="single"/>
                </w:rPr>
                <w:t>IHD</w:t>
              </w:r>
            </w:hyperlink>
            <w:r>
              <w:t>.</w:t>
            </w:r>
          </w:p>
        </w:tc>
        <w:tc>
          <w:tcPr>
            <w:tcW w:w="1417" w:type="dxa"/>
          </w:tcPr>
          <w:p w14:paraId="67480112" w14:textId="77777777" w:rsidR="006C0524" w:rsidRPr="00F215FB" w:rsidRDefault="006C0524" w:rsidP="006C0524">
            <w:pPr>
              <w:jc w:val="left"/>
              <w:rPr>
                <w:rFonts w:cs="Arial"/>
                <w:szCs w:val="22"/>
              </w:rPr>
            </w:pPr>
          </w:p>
        </w:tc>
        <w:tc>
          <w:tcPr>
            <w:tcW w:w="1417" w:type="dxa"/>
          </w:tcPr>
          <w:p w14:paraId="505DEE3F" w14:textId="77777777" w:rsidR="006C0524" w:rsidRPr="00F215FB" w:rsidRDefault="006C0524" w:rsidP="006C0524">
            <w:pPr>
              <w:jc w:val="left"/>
              <w:rPr>
                <w:rFonts w:cs="Arial"/>
                <w:szCs w:val="22"/>
              </w:rPr>
            </w:pPr>
            <w:r>
              <w:t>ES</w:t>
            </w:r>
          </w:p>
        </w:tc>
        <w:tc>
          <w:tcPr>
            <w:tcW w:w="1417" w:type="dxa"/>
          </w:tcPr>
          <w:p w14:paraId="3E89D781" w14:textId="77777777" w:rsidR="006C0524" w:rsidRPr="00F215FB" w:rsidRDefault="006C0524" w:rsidP="006C0524">
            <w:pPr>
              <w:jc w:val="left"/>
              <w:rPr>
                <w:rFonts w:cs="Arial"/>
                <w:szCs w:val="22"/>
              </w:rPr>
            </w:pPr>
          </w:p>
        </w:tc>
        <w:tc>
          <w:tcPr>
            <w:tcW w:w="1134" w:type="dxa"/>
          </w:tcPr>
          <w:p w14:paraId="491D49ED" w14:textId="77777777" w:rsidR="006C0524" w:rsidRPr="00F215FB" w:rsidRDefault="006C0524" w:rsidP="006C0524">
            <w:pPr>
              <w:jc w:val="left"/>
              <w:rPr>
                <w:rFonts w:cs="Arial"/>
                <w:szCs w:val="22"/>
              </w:rPr>
            </w:pPr>
          </w:p>
        </w:tc>
        <w:tc>
          <w:tcPr>
            <w:tcW w:w="1701" w:type="dxa"/>
          </w:tcPr>
          <w:p w14:paraId="617BF4C9" w14:textId="020F3E5A" w:rsidR="006C0524" w:rsidRPr="006C0524" w:rsidRDefault="006C0524" w:rsidP="006C0524">
            <w:pPr>
              <w:jc w:val="left"/>
              <w:rPr>
                <w:rFonts w:cs="Arial"/>
                <w:szCs w:val="22"/>
              </w:rPr>
            </w:pPr>
            <w:r w:rsidRPr="006C0524">
              <w:rPr>
                <w:rFonts w:cs="Arial"/>
                <w:szCs w:val="22"/>
              </w:rPr>
              <w:t>ES</w:t>
            </w:r>
          </w:p>
        </w:tc>
      </w:tr>
      <w:tr w:rsidR="006C0524" w:rsidRPr="00D072FE" w14:paraId="7244CBF0" w14:textId="33DA8EE7" w:rsidTr="00FC7465">
        <w:trPr>
          <w:trHeight w:val="618"/>
        </w:trPr>
        <w:tc>
          <w:tcPr>
            <w:tcW w:w="6361" w:type="dxa"/>
          </w:tcPr>
          <w:p w14:paraId="295C8CE0" w14:textId="6FDA9755" w:rsidR="006C0524" w:rsidRPr="006321E9" w:rsidRDefault="006C0524" w:rsidP="006C0524">
            <w:pPr>
              <w:pStyle w:val="ScheduleSectionL3"/>
              <w:widowControl w:val="0"/>
              <w:spacing w:after="0"/>
              <w:ind w:left="0" w:firstLine="0"/>
              <w:jc w:val="left"/>
            </w:pPr>
            <w:r>
              <w:t>8</w:t>
            </w:r>
            <w:r w:rsidR="00C04468">
              <w:t>.7</w:t>
            </w:r>
            <w:r>
              <w:t>.4 An </w:t>
            </w:r>
            <w:hyperlink r:id="rId708">
              <w:r>
                <w:rPr>
                  <w:color w:val="0000FF"/>
                  <w:u w:val="single"/>
                </w:rPr>
                <w:t>IHD</w:t>
              </w:r>
            </w:hyperlink>
            <w:r>
              <w:t> does not have to be offered to </w:t>
            </w:r>
            <w:hyperlink r:id="rId709">
              <w:r>
                <w:rPr>
                  <w:color w:val="0000FF"/>
                  <w:u w:val="single"/>
                </w:rPr>
                <w:t>Micro-Business Consumer</w:t>
              </w:r>
            </w:hyperlink>
            <w:r>
              <w:t>s. Where an </w:t>
            </w:r>
            <w:hyperlink r:id="rId710">
              <w:r>
                <w:rPr>
                  <w:color w:val="0000FF"/>
                  <w:u w:val="single"/>
                </w:rPr>
                <w:t>IHD</w:t>
              </w:r>
            </w:hyperlink>
            <w:r>
              <w:t> is provided to a </w:t>
            </w:r>
            <w:hyperlink r:id="rId711">
              <w:r>
                <w:rPr>
                  <w:color w:val="0000FF"/>
                  <w:u w:val="single"/>
                </w:rPr>
                <w:t>Micro-Business Consumer</w:t>
              </w:r>
            </w:hyperlink>
            <w:r>
              <w:t xml:space="preserve">, </w:t>
            </w:r>
            <w:r w:rsidR="00C04468">
              <w:t>section 8.9</w:t>
            </w:r>
            <w:r>
              <w:t>.1 shall apply.</w:t>
            </w:r>
          </w:p>
        </w:tc>
        <w:tc>
          <w:tcPr>
            <w:tcW w:w="1417" w:type="dxa"/>
          </w:tcPr>
          <w:p w14:paraId="5E953CB9" w14:textId="77777777" w:rsidR="006C0524" w:rsidRPr="00F215FB" w:rsidRDefault="006C0524" w:rsidP="006C0524">
            <w:pPr>
              <w:jc w:val="left"/>
              <w:rPr>
                <w:rFonts w:cs="Arial"/>
                <w:szCs w:val="22"/>
              </w:rPr>
            </w:pPr>
          </w:p>
        </w:tc>
        <w:tc>
          <w:tcPr>
            <w:tcW w:w="1417" w:type="dxa"/>
          </w:tcPr>
          <w:p w14:paraId="1E476CC3" w14:textId="77777777" w:rsidR="006C0524" w:rsidRPr="00F215FB" w:rsidRDefault="006C0524" w:rsidP="006C0524">
            <w:pPr>
              <w:jc w:val="left"/>
              <w:rPr>
                <w:rFonts w:cs="Arial"/>
                <w:szCs w:val="22"/>
              </w:rPr>
            </w:pPr>
            <w:r>
              <w:t>ES</w:t>
            </w:r>
          </w:p>
        </w:tc>
        <w:tc>
          <w:tcPr>
            <w:tcW w:w="1417" w:type="dxa"/>
          </w:tcPr>
          <w:p w14:paraId="3524295E" w14:textId="77777777" w:rsidR="006C0524" w:rsidRPr="00F215FB" w:rsidRDefault="006C0524" w:rsidP="006C0524">
            <w:pPr>
              <w:jc w:val="left"/>
              <w:rPr>
                <w:rFonts w:cs="Arial"/>
                <w:szCs w:val="22"/>
              </w:rPr>
            </w:pPr>
          </w:p>
        </w:tc>
        <w:tc>
          <w:tcPr>
            <w:tcW w:w="1134" w:type="dxa"/>
          </w:tcPr>
          <w:p w14:paraId="4753BB49" w14:textId="77777777" w:rsidR="006C0524" w:rsidRPr="00F215FB" w:rsidRDefault="006C0524" w:rsidP="006C0524">
            <w:pPr>
              <w:jc w:val="left"/>
              <w:rPr>
                <w:rFonts w:cs="Arial"/>
                <w:szCs w:val="22"/>
              </w:rPr>
            </w:pPr>
          </w:p>
        </w:tc>
        <w:tc>
          <w:tcPr>
            <w:tcW w:w="1701" w:type="dxa"/>
          </w:tcPr>
          <w:p w14:paraId="62A913C0" w14:textId="1DD7AB02" w:rsidR="006C0524" w:rsidRPr="006C0524" w:rsidRDefault="006C0524" w:rsidP="006C0524">
            <w:pPr>
              <w:jc w:val="left"/>
              <w:rPr>
                <w:rFonts w:cs="Arial"/>
                <w:szCs w:val="22"/>
              </w:rPr>
            </w:pPr>
            <w:r w:rsidRPr="006C0524">
              <w:rPr>
                <w:rFonts w:cs="Arial"/>
                <w:szCs w:val="22"/>
              </w:rPr>
              <w:t>ES</w:t>
            </w:r>
          </w:p>
        </w:tc>
      </w:tr>
      <w:tr w:rsidR="006C0524" w:rsidRPr="00D072FE" w14:paraId="114BB747" w14:textId="4CF9209C" w:rsidTr="00FC7465">
        <w:trPr>
          <w:trHeight w:val="618"/>
        </w:trPr>
        <w:tc>
          <w:tcPr>
            <w:tcW w:w="6361" w:type="dxa"/>
          </w:tcPr>
          <w:p w14:paraId="5450B005" w14:textId="1F371192" w:rsidR="006C0524" w:rsidRPr="006321E9" w:rsidRDefault="006C0524" w:rsidP="006C0524">
            <w:pPr>
              <w:pStyle w:val="ScheduleSectionL3"/>
              <w:widowControl w:val="0"/>
              <w:spacing w:after="0"/>
              <w:ind w:left="0" w:firstLine="0"/>
              <w:jc w:val="left"/>
            </w:pPr>
            <w:r>
              <w:t>8.</w:t>
            </w:r>
            <w:r w:rsidR="00C04468">
              <w:t>7</w:t>
            </w:r>
            <w:r>
              <w:t xml:space="preserve">.5 </w:t>
            </w:r>
            <w:r w:rsidR="00C04468">
              <w:t>Section</w:t>
            </w:r>
            <w:r w:rsidR="0077539C">
              <w:t xml:space="preserve"> 8.7</w:t>
            </w:r>
            <w:r>
              <w:t>.2 does not apply where the </w:t>
            </w:r>
            <w:hyperlink r:id="rId712">
              <w:r>
                <w:rPr>
                  <w:color w:val="0000FF"/>
                  <w:u w:val="single"/>
                </w:rPr>
                <w:t>Energy Supplier</w:t>
              </w:r>
            </w:hyperlink>
            <w:r>
              <w:t> is derogated from the requirement to offer an </w:t>
            </w:r>
            <w:hyperlink r:id="rId713">
              <w:r>
                <w:rPr>
                  <w:color w:val="0000FF"/>
                  <w:u w:val="single"/>
                </w:rPr>
                <w:t>IHD</w:t>
              </w:r>
            </w:hyperlink>
            <w:r>
              <w:t> pursuant to and in accordance with an </w:t>
            </w:r>
            <w:hyperlink r:id="rId714">
              <w:r>
                <w:rPr>
                  <w:color w:val="0000FF"/>
                  <w:u w:val="single"/>
                </w:rPr>
                <w:t>Alternative Display Direction</w:t>
              </w:r>
            </w:hyperlink>
            <w:r>
              <w:t>.</w:t>
            </w:r>
          </w:p>
        </w:tc>
        <w:tc>
          <w:tcPr>
            <w:tcW w:w="1417" w:type="dxa"/>
          </w:tcPr>
          <w:p w14:paraId="367D9725" w14:textId="77777777" w:rsidR="006C0524" w:rsidRPr="00F215FB" w:rsidRDefault="006C0524" w:rsidP="006C0524">
            <w:pPr>
              <w:jc w:val="left"/>
              <w:rPr>
                <w:rFonts w:cs="Arial"/>
                <w:szCs w:val="22"/>
              </w:rPr>
            </w:pPr>
          </w:p>
        </w:tc>
        <w:tc>
          <w:tcPr>
            <w:tcW w:w="1417" w:type="dxa"/>
          </w:tcPr>
          <w:p w14:paraId="0B1C2C6E" w14:textId="77777777" w:rsidR="006C0524" w:rsidRPr="00F215FB" w:rsidRDefault="006C0524" w:rsidP="006C0524">
            <w:pPr>
              <w:jc w:val="left"/>
              <w:rPr>
                <w:rFonts w:cs="Arial"/>
                <w:szCs w:val="22"/>
              </w:rPr>
            </w:pPr>
            <w:r>
              <w:t>ES</w:t>
            </w:r>
          </w:p>
        </w:tc>
        <w:tc>
          <w:tcPr>
            <w:tcW w:w="1417" w:type="dxa"/>
          </w:tcPr>
          <w:p w14:paraId="52E11E19" w14:textId="77777777" w:rsidR="006C0524" w:rsidRPr="00F215FB" w:rsidRDefault="006C0524" w:rsidP="006C0524">
            <w:pPr>
              <w:jc w:val="left"/>
              <w:rPr>
                <w:rFonts w:cs="Arial"/>
                <w:szCs w:val="22"/>
              </w:rPr>
            </w:pPr>
          </w:p>
        </w:tc>
        <w:tc>
          <w:tcPr>
            <w:tcW w:w="1134" w:type="dxa"/>
          </w:tcPr>
          <w:p w14:paraId="214C9062" w14:textId="77777777" w:rsidR="006C0524" w:rsidRPr="00F215FB" w:rsidRDefault="006C0524" w:rsidP="006C0524">
            <w:pPr>
              <w:jc w:val="left"/>
              <w:rPr>
                <w:rFonts w:cs="Arial"/>
                <w:szCs w:val="22"/>
              </w:rPr>
            </w:pPr>
          </w:p>
        </w:tc>
        <w:tc>
          <w:tcPr>
            <w:tcW w:w="1701" w:type="dxa"/>
          </w:tcPr>
          <w:p w14:paraId="0C64E59B" w14:textId="75C83AED" w:rsidR="006C0524" w:rsidRPr="006C0524" w:rsidRDefault="006C0524" w:rsidP="006C0524">
            <w:pPr>
              <w:jc w:val="left"/>
              <w:rPr>
                <w:rFonts w:cs="Arial"/>
                <w:szCs w:val="22"/>
              </w:rPr>
            </w:pPr>
            <w:r w:rsidRPr="006C0524">
              <w:rPr>
                <w:rFonts w:cs="Arial"/>
                <w:szCs w:val="22"/>
              </w:rPr>
              <w:t>ES</w:t>
            </w:r>
          </w:p>
        </w:tc>
      </w:tr>
      <w:tr w:rsidR="006C0524" w:rsidRPr="00D072FE" w14:paraId="43A5CE00" w14:textId="04F3362C" w:rsidTr="00FC7465">
        <w:trPr>
          <w:trHeight w:val="618"/>
        </w:trPr>
        <w:tc>
          <w:tcPr>
            <w:tcW w:w="6361" w:type="dxa"/>
          </w:tcPr>
          <w:p w14:paraId="20C2D0B3" w14:textId="3E9F175B" w:rsidR="006C0524" w:rsidRPr="006321E9" w:rsidRDefault="006C0524" w:rsidP="006C0524">
            <w:pPr>
              <w:pStyle w:val="ScheduleSectionL3"/>
              <w:widowControl w:val="0"/>
              <w:spacing w:after="0"/>
              <w:ind w:left="0" w:firstLine="0"/>
              <w:jc w:val="left"/>
            </w:pPr>
            <w:r>
              <w:t>8.</w:t>
            </w:r>
            <w:r w:rsidR="0077539C">
              <w:t>7.</w:t>
            </w:r>
            <w:r>
              <w:t xml:space="preserve">6 </w:t>
            </w:r>
            <w:r w:rsidR="0077539C">
              <w:t>Section 8.7</w:t>
            </w:r>
            <w:r>
              <w:t>.3 does not apply where the </w:t>
            </w:r>
            <w:hyperlink r:id="rId715">
              <w:r>
                <w:rPr>
                  <w:color w:val="0000FF"/>
                  <w:u w:val="single"/>
                </w:rPr>
                <w:t>Energy Supplier</w:t>
              </w:r>
            </w:hyperlink>
            <w:r>
              <w:t> has provided an </w:t>
            </w:r>
            <w:hyperlink r:id="rId716">
              <w:r>
                <w:rPr>
                  <w:color w:val="0000FF"/>
                  <w:u w:val="single"/>
                </w:rPr>
                <w:t>Alternative Display</w:t>
              </w:r>
            </w:hyperlink>
            <w:r>
              <w:t> in accordance with an </w:t>
            </w:r>
            <w:hyperlink r:id="rId717">
              <w:r>
                <w:rPr>
                  <w:color w:val="0000FF"/>
                  <w:u w:val="single"/>
                </w:rPr>
                <w:t>Alternative Display Direction</w:t>
              </w:r>
            </w:hyperlink>
            <w:r>
              <w:t>. </w:t>
            </w:r>
          </w:p>
        </w:tc>
        <w:tc>
          <w:tcPr>
            <w:tcW w:w="1417" w:type="dxa"/>
          </w:tcPr>
          <w:p w14:paraId="6CCD1574" w14:textId="77777777" w:rsidR="006C0524" w:rsidRPr="00F215FB" w:rsidRDefault="006C0524" w:rsidP="006C0524">
            <w:pPr>
              <w:jc w:val="left"/>
              <w:rPr>
                <w:rFonts w:cs="Arial"/>
                <w:szCs w:val="22"/>
              </w:rPr>
            </w:pPr>
          </w:p>
        </w:tc>
        <w:tc>
          <w:tcPr>
            <w:tcW w:w="1417" w:type="dxa"/>
          </w:tcPr>
          <w:p w14:paraId="12BCE659" w14:textId="77777777" w:rsidR="006C0524" w:rsidRPr="00F215FB" w:rsidRDefault="006C0524" w:rsidP="006C0524">
            <w:pPr>
              <w:jc w:val="left"/>
              <w:rPr>
                <w:rFonts w:cs="Arial"/>
                <w:szCs w:val="22"/>
              </w:rPr>
            </w:pPr>
            <w:r>
              <w:t>ES</w:t>
            </w:r>
          </w:p>
        </w:tc>
        <w:tc>
          <w:tcPr>
            <w:tcW w:w="1417" w:type="dxa"/>
          </w:tcPr>
          <w:p w14:paraId="73DDAAB0" w14:textId="77777777" w:rsidR="006C0524" w:rsidRPr="00F215FB" w:rsidRDefault="006C0524" w:rsidP="006C0524">
            <w:pPr>
              <w:jc w:val="left"/>
              <w:rPr>
                <w:rFonts w:cs="Arial"/>
                <w:szCs w:val="22"/>
              </w:rPr>
            </w:pPr>
          </w:p>
        </w:tc>
        <w:tc>
          <w:tcPr>
            <w:tcW w:w="1134" w:type="dxa"/>
          </w:tcPr>
          <w:p w14:paraId="19EA1149" w14:textId="77777777" w:rsidR="006C0524" w:rsidRPr="00F215FB" w:rsidRDefault="006C0524" w:rsidP="006C0524">
            <w:pPr>
              <w:jc w:val="left"/>
              <w:rPr>
                <w:rFonts w:cs="Arial"/>
                <w:szCs w:val="22"/>
              </w:rPr>
            </w:pPr>
          </w:p>
        </w:tc>
        <w:tc>
          <w:tcPr>
            <w:tcW w:w="1701" w:type="dxa"/>
          </w:tcPr>
          <w:p w14:paraId="0171EB43" w14:textId="1D8986B8" w:rsidR="006C0524" w:rsidRPr="006C0524" w:rsidRDefault="006C0524" w:rsidP="006C0524">
            <w:pPr>
              <w:jc w:val="left"/>
              <w:rPr>
                <w:rFonts w:cs="Arial"/>
                <w:szCs w:val="22"/>
              </w:rPr>
            </w:pPr>
            <w:r w:rsidRPr="006C0524">
              <w:rPr>
                <w:rFonts w:cs="Arial"/>
                <w:szCs w:val="22"/>
              </w:rPr>
              <w:t>ES</w:t>
            </w:r>
          </w:p>
        </w:tc>
      </w:tr>
    </w:tbl>
    <w:p w14:paraId="4ADC9D7B" w14:textId="77777777" w:rsidR="00545127" w:rsidRDefault="00545127" w:rsidP="00545127">
      <w:pPr>
        <w:pStyle w:val="ScheduleSectionL2"/>
        <w:widowControl w:val="0"/>
        <w:spacing w:after="320"/>
        <w:jc w:val="left"/>
      </w:pPr>
    </w:p>
    <w:p w14:paraId="0C925C77" w14:textId="6BF3D77B" w:rsidR="00545127" w:rsidRPr="0077539C" w:rsidRDefault="0077539C" w:rsidP="0030451E">
      <w:pPr>
        <w:pStyle w:val="ScheduleSectionL2"/>
        <w:ind w:left="720"/>
        <w:rPr>
          <w:b/>
          <w:bCs/>
        </w:rPr>
      </w:pPr>
      <w:r w:rsidRPr="0030451E">
        <w:t>8.8</w:t>
      </w:r>
      <w:r w:rsidRPr="0077539C">
        <w:rPr>
          <w:b/>
          <w:bCs/>
        </w:rPr>
        <w:t xml:space="preserve"> </w:t>
      </w:r>
      <w:r w:rsidR="00545127" w:rsidRPr="0077539C">
        <w:rPr>
          <w:b/>
          <w:bCs/>
        </w:rPr>
        <w:t xml:space="preserve">Fault </w:t>
      </w:r>
      <w:r w:rsidR="00A516BF" w:rsidRPr="0077539C">
        <w:rPr>
          <w:b/>
          <w:bCs/>
        </w:rPr>
        <w:t xml:space="preserve">and Aborted Visit </w:t>
      </w:r>
      <w:r w:rsidR="00545127" w:rsidRPr="0077539C">
        <w:rPr>
          <w:b/>
          <w:bCs/>
        </w:rPr>
        <w:t>Resolution</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6C0524" w:rsidRPr="00D072FE" w14:paraId="1CCD74E2" w14:textId="37F3E188" w:rsidTr="0030451E">
        <w:trPr>
          <w:trHeight w:val="808"/>
        </w:trPr>
        <w:tc>
          <w:tcPr>
            <w:tcW w:w="6361" w:type="dxa"/>
          </w:tcPr>
          <w:p w14:paraId="65F20078" w14:textId="77777777" w:rsidR="006C0524" w:rsidRPr="00D072FE" w:rsidRDefault="006C0524" w:rsidP="006C0524">
            <w:pPr>
              <w:pStyle w:val="Heading1"/>
              <w:jc w:val="left"/>
              <w:rPr>
                <w:b w:val="0"/>
                <w:bCs/>
                <w:color w:val="auto"/>
                <w:sz w:val="20"/>
                <w:szCs w:val="20"/>
              </w:rPr>
            </w:pPr>
          </w:p>
        </w:tc>
        <w:tc>
          <w:tcPr>
            <w:tcW w:w="1417" w:type="dxa"/>
          </w:tcPr>
          <w:p w14:paraId="1008E120" w14:textId="2C1A381C" w:rsidR="006C0524" w:rsidRPr="00F215FB" w:rsidRDefault="006C0524" w:rsidP="006C0524">
            <w:pPr>
              <w:jc w:val="left"/>
              <w:rPr>
                <w:szCs w:val="22"/>
              </w:rPr>
            </w:pPr>
            <w:r w:rsidRPr="00EA643D">
              <w:rPr>
                <w:szCs w:val="22"/>
              </w:rPr>
              <w:t>Gas Involvement</w:t>
            </w:r>
          </w:p>
        </w:tc>
        <w:tc>
          <w:tcPr>
            <w:tcW w:w="1417" w:type="dxa"/>
          </w:tcPr>
          <w:p w14:paraId="3FB140D2" w14:textId="3BCC5A93" w:rsidR="006C0524" w:rsidRPr="00F215FB" w:rsidRDefault="006C0524" w:rsidP="006C0524">
            <w:pPr>
              <w:jc w:val="left"/>
              <w:rPr>
                <w:szCs w:val="22"/>
              </w:rPr>
            </w:pPr>
            <w:r w:rsidRPr="00EA643D">
              <w:rPr>
                <w:szCs w:val="22"/>
              </w:rPr>
              <w:t>Smart Involvement</w:t>
            </w:r>
          </w:p>
        </w:tc>
        <w:tc>
          <w:tcPr>
            <w:tcW w:w="1417" w:type="dxa"/>
          </w:tcPr>
          <w:p w14:paraId="0E109AF9" w14:textId="192124D3" w:rsidR="006C0524" w:rsidRPr="00F215FB" w:rsidRDefault="006C0524" w:rsidP="006C0524">
            <w:pPr>
              <w:jc w:val="left"/>
              <w:rPr>
                <w:szCs w:val="22"/>
              </w:rPr>
            </w:pPr>
            <w:r w:rsidRPr="00EA643D">
              <w:rPr>
                <w:szCs w:val="22"/>
              </w:rPr>
              <w:t>Electricity Involvement</w:t>
            </w:r>
          </w:p>
        </w:tc>
        <w:tc>
          <w:tcPr>
            <w:tcW w:w="1134" w:type="dxa"/>
          </w:tcPr>
          <w:p w14:paraId="2E15FE67" w14:textId="1C781718" w:rsidR="006C0524" w:rsidRPr="00F215FB" w:rsidRDefault="006C0524" w:rsidP="006C0524">
            <w:pPr>
              <w:jc w:val="left"/>
              <w:rPr>
                <w:szCs w:val="22"/>
              </w:rPr>
            </w:pPr>
            <w:r w:rsidRPr="00EA643D">
              <w:rPr>
                <w:szCs w:val="22"/>
              </w:rPr>
              <w:t>Work Category</w:t>
            </w:r>
          </w:p>
        </w:tc>
        <w:tc>
          <w:tcPr>
            <w:tcW w:w="1701" w:type="dxa"/>
          </w:tcPr>
          <w:p w14:paraId="221FF3AD" w14:textId="461ABA60" w:rsidR="006C0524" w:rsidRDefault="006C0524" w:rsidP="006C0524">
            <w:pPr>
              <w:jc w:val="left"/>
            </w:pPr>
            <w:r w:rsidRPr="00EA643D">
              <w:rPr>
                <w:szCs w:val="22"/>
              </w:rPr>
              <w:t>Auditable Party</w:t>
            </w:r>
          </w:p>
        </w:tc>
      </w:tr>
      <w:tr w:rsidR="00634E2D" w:rsidRPr="00D072FE" w14:paraId="490D6F79" w14:textId="417C3076" w:rsidTr="0030451E">
        <w:trPr>
          <w:trHeight w:val="618"/>
        </w:trPr>
        <w:tc>
          <w:tcPr>
            <w:tcW w:w="6361" w:type="dxa"/>
          </w:tcPr>
          <w:p w14:paraId="1109D62D" w14:textId="26D6B0F0" w:rsidR="00634E2D" w:rsidRPr="00301374" w:rsidRDefault="0077539C" w:rsidP="00634E2D">
            <w:pPr>
              <w:pStyle w:val="ScheduleSectionL3"/>
              <w:widowControl w:val="0"/>
              <w:spacing w:after="0"/>
              <w:ind w:left="0" w:firstLine="0"/>
              <w:jc w:val="left"/>
            </w:pPr>
            <w:r>
              <w:t>8.8</w:t>
            </w:r>
            <w:r w:rsidR="00634E2D">
              <w:t xml:space="preserve">.1 For an installation that cannot be commenced or completed </w:t>
            </w:r>
            <w:r w:rsidR="00767AF0">
              <w:t>(e.g</w:t>
            </w:r>
            <w:r w:rsidR="00D419E7">
              <w:t>.</w:t>
            </w:r>
            <w:r w:rsidR="00767AF0">
              <w:t xml:space="preserve"> aborted)</w:t>
            </w:r>
            <w:r w:rsidR="00634E2D">
              <w:t xml:space="preserve"> during the </w:t>
            </w:r>
            <w:hyperlink r:id="rId718">
              <w:r w:rsidR="00634E2D">
                <w:rPr>
                  <w:color w:val="0000FF"/>
                  <w:u w:val="single"/>
                </w:rPr>
                <w:t>Installation Visit</w:t>
              </w:r>
            </w:hyperlink>
            <w:r w:rsidR="00634E2D">
              <w:t xml:space="preserve">, </w:t>
            </w:r>
            <w:r w:rsidR="00634E2D">
              <w:lastRenderedPageBreak/>
              <w:t>each </w:t>
            </w:r>
            <w:hyperlink r:id="rId719">
              <w:r w:rsidR="00634E2D">
                <w:rPr>
                  <w:color w:val="0000FF"/>
                  <w:u w:val="single"/>
                </w:rPr>
                <w:t>Energy Supplier</w:t>
              </w:r>
            </w:hyperlink>
            <w:r w:rsidR="00634E2D">
              <w:t> shall ensure that:</w:t>
            </w:r>
          </w:p>
        </w:tc>
        <w:tc>
          <w:tcPr>
            <w:tcW w:w="1417" w:type="dxa"/>
          </w:tcPr>
          <w:p w14:paraId="416A282E" w14:textId="786CD1DA" w:rsidR="00634E2D" w:rsidRPr="00F215FB" w:rsidRDefault="00767AF0" w:rsidP="00634E2D">
            <w:pPr>
              <w:jc w:val="left"/>
              <w:rPr>
                <w:rFonts w:cs="Arial"/>
                <w:szCs w:val="22"/>
              </w:rPr>
            </w:pPr>
            <w:r>
              <w:rPr>
                <w:rFonts w:cs="Arial"/>
                <w:szCs w:val="22"/>
              </w:rPr>
              <w:lastRenderedPageBreak/>
              <w:t>AMI</w:t>
            </w:r>
          </w:p>
        </w:tc>
        <w:tc>
          <w:tcPr>
            <w:tcW w:w="1417" w:type="dxa"/>
          </w:tcPr>
          <w:p w14:paraId="20945085" w14:textId="4BC09792" w:rsidR="00634E2D" w:rsidRPr="00F215FB" w:rsidRDefault="00634E2D" w:rsidP="00634E2D">
            <w:pPr>
              <w:jc w:val="left"/>
              <w:rPr>
                <w:rFonts w:cs="Arial"/>
                <w:szCs w:val="22"/>
              </w:rPr>
            </w:pPr>
            <w:r>
              <w:t>ES</w:t>
            </w:r>
          </w:p>
        </w:tc>
        <w:tc>
          <w:tcPr>
            <w:tcW w:w="1417" w:type="dxa"/>
          </w:tcPr>
          <w:p w14:paraId="74E1AFB1" w14:textId="58259105" w:rsidR="00634E2D" w:rsidRPr="00F215FB" w:rsidRDefault="00767AF0" w:rsidP="00634E2D">
            <w:pPr>
              <w:jc w:val="left"/>
              <w:rPr>
                <w:rFonts w:cs="Arial"/>
                <w:szCs w:val="22"/>
              </w:rPr>
            </w:pPr>
            <w:r>
              <w:rPr>
                <w:rFonts w:cs="Arial"/>
                <w:szCs w:val="22"/>
              </w:rPr>
              <w:t>EMO</w:t>
            </w:r>
          </w:p>
        </w:tc>
        <w:tc>
          <w:tcPr>
            <w:tcW w:w="1134" w:type="dxa"/>
          </w:tcPr>
          <w:p w14:paraId="111E0E0B" w14:textId="77777777" w:rsidR="00634E2D" w:rsidRPr="00F215FB" w:rsidRDefault="00634E2D" w:rsidP="00634E2D">
            <w:pPr>
              <w:jc w:val="left"/>
              <w:rPr>
                <w:rFonts w:cs="Arial"/>
                <w:szCs w:val="22"/>
              </w:rPr>
            </w:pPr>
          </w:p>
        </w:tc>
        <w:tc>
          <w:tcPr>
            <w:tcW w:w="1701" w:type="dxa"/>
          </w:tcPr>
          <w:p w14:paraId="545C019F" w14:textId="6D1D6E94" w:rsidR="00634E2D" w:rsidRPr="00F215FB" w:rsidRDefault="00634E2D" w:rsidP="00634E2D">
            <w:pPr>
              <w:jc w:val="left"/>
              <w:rPr>
                <w:rFonts w:cs="Arial"/>
                <w:szCs w:val="22"/>
              </w:rPr>
            </w:pPr>
          </w:p>
        </w:tc>
      </w:tr>
      <w:tr w:rsidR="00634E2D" w:rsidRPr="00D072FE" w14:paraId="1AF0A956" w14:textId="57EEC743" w:rsidTr="0030451E">
        <w:trPr>
          <w:trHeight w:val="618"/>
        </w:trPr>
        <w:tc>
          <w:tcPr>
            <w:tcW w:w="6361" w:type="dxa"/>
          </w:tcPr>
          <w:p w14:paraId="237A46A2" w14:textId="416C718A" w:rsidR="00634E2D" w:rsidRPr="00301374" w:rsidRDefault="00634E2D" w:rsidP="00634E2D">
            <w:pPr>
              <w:pStyle w:val="ScheduleSectionL4"/>
              <w:widowControl w:val="0"/>
              <w:numPr>
                <w:ilvl w:val="0"/>
                <w:numId w:val="0"/>
              </w:numPr>
              <w:spacing w:after="0"/>
              <w:ind w:left="510" w:hanging="510"/>
              <w:jc w:val="left"/>
            </w:pPr>
            <w:r>
              <w:t xml:space="preserve">   (a) the </w:t>
            </w:r>
            <w:hyperlink r:id="rId720">
              <w:r>
                <w:rPr>
                  <w:color w:val="0000FF"/>
                  <w:u w:val="single"/>
                </w:rPr>
                <w:t>Consumer</w:t>
              </w:r>
            </w:hyperlink>
            <w:r>
              <w:t xml:space="preserve"> is made aware of the reason(s) the installation could not be completed, for example if the site inspection highlighted areas for concern </w:t>
            </w:r>
            <w:r w:rsidR="00B808A3">
              <w:t xml:space="preserve">(including any corrective actions that need to be taken by the </w:t>
            </w:r>
            <w:hyperlink r:id="rId721" w:history="1">
              <w:r w:rsidR="00B808A3" w:rsidRPr="00842942">
                <w:rPr>
                  <w:color w:val="0000FF"/>
                  <w:u w:val="single"/>
                </w:rPr>
                <w:t>Consumer</w:t>
              </w:r>
            </w:hyperlink>
            <w:r w:rsidR="00B808A3">
              <w:t xml:space="preserve">) </w:t>
            </w:r>
            <w:r>
              <w:t>or in </w:t>
            </w:r>
            <w:hyperlink r:id="rId722">
              <w:r>
                <w:rPr>
                  <w:color w:val="0000FF"/>
                  <w:u w:val="single"/>
                </w:rPr>
                <w:t>Reactive Install and Leave</w:t>
              </w:r>
            </w:hyperlink>
            <w:r>
              <w:t> and </w:t>
            </w:r>
            <w:hyperlink r:id="rId723">
              <w:r>
                <w:rPr>
                  <w:color w:val="0000FF"/>
                  <w:u w:val="single"/>
                </w:rPr>
                <w:t>Proactive Install and Leave</w:t>
              </w:r>
            </w:hyperlink>
            <w:r>
              <w:t> instances;</w:t>
            </w:r>
          </w:p>
          <w:p w14:paraId="24F467E1" w14:textId="77777777" w:rsidR="00634E2D" w:rsidRPr="00301374" w:rsidRDefault="00634E2D" w:rsidP="00634E2D">
            <w:pPr>
              <w:pStyle w:val="ScheduleSectionL3"/>
              <w:widowControl w:val="0"/>
              <w:spacing w:after="0"/>
              <w:ind w:left="0" w:firstLine="0"/>
              <w:jc w:val="left"/>
              <w:rPr>
                <w:rFonts w:cs="Arial"/>
                <w:bCs/>
              </w:rPr>
            </w:pPr>
          </w:p>
        </w:tc>
        <w:tc>
          <w:tcPr>
            <w:tcW w:w="1417" w:type="dxa"/>
          </w:tcPr>
          <w:p w14:paraId="4F41F0F6" w14:textId="55A37FAE" w:rsidR="00634E2D" w:rsidRPr="00F215FB" w:rsidRDefault="004B4996" w:rsidP="00634E2D">
            <w:pPr>
              <w:jc w:val="left"/>
              <w:rPr>
                <w:rFonts w:cs="Arial"/>
                <w:szCs w:val="22"/>
              </w:rPr>
            </w:pPr>
            <w:r>
              <w:rPr>
                <w:rFonts w:cs="Arial"/>
                <w:szCs w:val="22"/>
              </w:rPr>
              <w:t>AMI</w:t>
            </w:r>
          </w:p>
        </w:tc>
        <w:tc>
          <w:tcPr>
            <w:tcW w:w="1417" w:type="dxa"/>
          </w:tcPr>
          <w:p w14:paraId="2FC5FF7C" w14:textId="36839461" w:rsidR="00634E2D" w:rsidRPr="00F215FB" w:rsidRDefault="00634E2D" w:rsidP="00634E2D">
            <w:pPr>
              <w:jc w:val="left"/>
              <w:rPr>
                <w:rFonts w:cs="Arial"/>
                <w:szCs w:val="22"/>
              </w:rPr>
            </w:pPr>
            <w:r>
              <w:t xml:space="preserve">ES </w:t>
            </w:r>
          </w:p>
        </w:tc>
        <w:tc>
          <w:tcPr>
            <w:tcW w:w="1417" w:type="dxa"/>
          </w:tcPr>
          <w:p w14:paraId="59E70406" w14:textId="0D0CFAD3" w:rsidR="00634E2D" w:rsidRPr="00F215FB" w:rsidRDefault="004B4996" w:rsidP="00634E2D">
            <w:pPr>
              <w:jc w:val="left"/>
              <w:rPr>
                <w:rFonts w:cs="Arial"/>
                <w:szCs w:val="22"/>
              </w:rPr>
            </w:pPr>
            <w:r>
              <w:rPr>
                <w:rFonts w:cs="Arial"/>
                <w:szCs w:val="22"/>
              </w:rPr>
              <w:t>EMO</w:t>
            </w:r>
          </w:p>
        </w:tc>
        <w:tc>
          <w:tcPr>
            <w:tcW w:w="1134" w:type="dxa"/>
          </w:tcPr>
          <w:p w14:paraId="0E923B11" w14:textId="77777777" w:rsidR="00634E2D" w:rsidRPr="00F215FB" w:rsidRDefault="00634E2D" w:rsidP="00634E2D">
            <w:pPr>
              <w:jc w:val="left"/>
              <w:rPr>
                <w:rFonts w:cs="Arial"/>
                <w:szCs w:val="22"/>
              </w:rPr>
            </w:pPr>
          </w:p>
        </w:tc>
        <w:tc>
          <w:tcPr>
            <w:tcW w:w="1701" w:type="dxa"/>
          </w:tcPr>
          <w:p w14:paraId="7E5F4A60" w14:textId="1F72AD31" w:rsidR="00634E2D" w:rsidRPr="003A24A6" w:rsidRDefault="00634E2D" w:rsidP="00634E2D">
            <w:pPr>
              <w:jc w:val="left"/>
              <w:rPr>
                <w:rFonts w:cs="Arial"/>
                <w:szCs w:val="22"/>
              </w:rPr>
            </w:pPr>
            <w:r w:rsidRPr="003A24A6">
              <w:rPr>
                <w:rFonts w:cs="Arial"/>
                <w:szCs w:val="22"/>
              </w:rPr>
              <w:t>ES</w:t>
            </w:r>
          </w:p>
        </w:tc>
      </w:tr>
      <w:tr w:rsidR="00634E2D" w:rsidRPr="00D072FE" w14:paraId="093D7BAB" w14:textId="6307B0F9" w:rsidTr="0030451E">
        <w:trPr>
          <w:trHeight w:val="618"/>
        </w:trPr>
        <w:tc>
          <w:tcPr>
            <w:tcW w:w="6361" w:type="dxa"/>
          </w:tcPr>
          <w:p w14:paraId="1D9CF786" w14:textId="0DA65CBB" w:rsidR="00634E2D" w:rsidRPr="00301374" w:rsidRDefault="00634E2D" w:rsidP="00634E2D">
            <w:pPr>
              <w:pStyle w:val="ScheduleSectionL4"/>
              <w:widowControl w:val="0"/>
              <w:spacing w:after="0"/>
              <w:ind w:left="567"/>
              <w:jc w:val="left"/>
            </w:pPr>
            <w:r>
              <w:t xml:space="preserve">   (b) the </w:t>
            </w:r>
            <w:hyperlink r:id="rId724" w:history="1">
              <w:r w:rsidR="005933EC" w:rsidRPr="009C4DD0">
                <w:rPr>
                  <w:color w:val="0000FF"/>
                  <w:u w:val="single"/>
                </w:rPr>
                <w:t>S</w:t>
              </w:r>
              <w:r w:rsidRPr="009C4DD0">
                <w:rPr>
                  <w:color w:val="0000FF"/>
                  <w:u w:val="single"/>
                </w:rPr>
                <w:t>ite</w:t>
              </w:r>
            </w:hyperlink>
            <w:r>
              <w:t xml:space="preserve"> is left in a safe state before departing; and</w:t>
            </w:r>
          </w:p>
        </w:tc>
        <w:tc>
          <w:tcPr>
            <w:tcW w:w="1417" w:type="dxa"/>
          </w:tcPr>
          <w:p w14:paraId="29D09AC2" w14:textId="3A7CC874" w:rsidR="00634E2D" w:rsidRPr="00F215FB" w:rsidRDefault="009C4DD0" w:rsidP="00634E2D">
            <w:pPr>
              <w:jc w:val="left"/>
              <w:rPr>
                <w:rFonts w:cs="Arial"/>
                <w:szCs w:val="22"/>
              </w:rPr>
            </w:pPr>
            <w:r>
              <w:rPr>
                <w:rFonts w:cs="Arial"/>
                <w:szCs w:val="22"/>
              </w:rPr>
              <w:t>AMI</w:t>
            </w:r>
          </w:p>
        </w:tc>
        <w:tc>
          <w:tcPr>
            <w:tcW w:w="1417" w:type="dxa"/>
          </w:tcPr>
          <w:p w14:paraId="42CDDE77" w14:textId="70E02CFE" w:rsidR="00634E2D" w:rsidRPr="00F215FB" w:rsidRDefault="004D2A79" w:rsidP="00634E2D">
            <w:pPr>
              <w:jc w:val="left"/>
              <w:rPr>
                <w:rFonts w:cs="Arial"/>
                <w:szCs w:val="22"/>
              </w:rPr>
            </w:pPr>
            <w:r>
              <w:t xml:space="preserve">ES </w:t>
            </w:r>
          </w:p>
        </w:tc>
        <w:tc>
          <w:tcPr>
            <w:tcW w:w="1417" w:type="dxa"/>
          </w:tcPr>
          <w:p w14:paraId="6EDC5AD6" w14:textId="061084FE" w:rsidR="00634E2D" w:rsidRPr="00F215FB" w:rsidRDefault="004D2A79" w:rsidP="00634E2D">
            <w:pPr>
              <w:jc w:val="left"/>
              <w:rPr>
                <w:rFonts w:cs="Arial"/>
                <w:szCs w:val="22"/>
              </w:rPr>
            </w:pPr>
            <w:r>
              <w:rPr>
                <w:rFonts w:cs="Arial"/>
                <w:szCs w:val="22"/>
              </w:rPr>
              <w:t>EMO</w:t>
            </w:r>
          </w:p>
        </w:tc>
        <w:tc>
          <w:tcPr>
            <w:tcW w:w="1134" w:type="dxa"/>
          </w:tcPr>
          <w:p w14:paraId="1695BB41" w14:textId="77777777" w:rsidR="00634E2D" w:rsidRPr="00F215FB" w:rsidRDefault="00634E2D" w:rsidP="00634E2D">
            <w:pPr>
              <w:jc w:val="left"/>
              <w:rPr>
                <w:rFonts w:cs="Arial"/>
                <w:szCs w:val="22"/>
              </w:rPr>
            </w:pPr>
          </w:p>
        </w:tc>
        <w:tc>
          <w:tcPr>
            <w:tcW w:w="1701" w:type="dxa"/>
          </w:tcPr>
          <w:p w14:paraId="391D2217" w14:textId="0D6AEB53" w:rsidR="00634E2D" w:rsidRPr="00F215FB" w:rsidRDefault="00634E2D" w:rsidP="00634E2D">
            <w:pPr>
              <w:jc w:val="left"/>
              <w:rPr>
                <w:rFonts w:cs="Arial"/>
                <w:szCs w:val="22"/>
              </w:rPr>
            </w:pPr>
            <w:r w:rsidRPr="004D2A79">
              <w:rPr>
                <w:rFonts w:cs="Arial"/>
                <w:szCs w:val="22"/>
              </w:rPr>
              <w:t>ES</w:t>
            </w:r>
          </w:p>
        </w:tc>
      </w:tr>
      <w:tr w:rsidR="00634E2D" w:rsidRPr="00D072FE" w14:paraId="1EAE3334" w14:textId="43EEB42C" w:rsidTr="0030451E">
        <w:trPr>
          <w:trHeight w:val="618"/>
        </w:trPr>
        <w:tc>
          <w:tcPr>
            <w:tcW w:w="6361" w:type="dxa"/>
          </w:tcPr>
          <w:p w14:paraId="16BDF470" w14:textId="55B4EE55" w:rsidR="00634E2D" w:rsidRPr="00301374" w:rsidRDefault="00634E2D" w:rsidP="00634E2D">
            <w:pPr>
              <w:pStyle w:val="ScheduleSectionL4"/>
              <w:widowControl w:val="0"/>
              <w:spacing w:after="0"/>
              <w:ind w:left="567"/>
              <w:jc w:val="left"/>
            </w:pPr>
            <w:r>
              <w:t xml:space="preserve">   (c) it has processes in place for re-arranging the </w:t>
            </w:r>
            <w:hyperlink r:id="rId725">
              <w:r>
                <w:rPr>
                  <w:color w:val="0000FF"/>
                  <w:u w:val="single"/>
                </w:rPr>
                <w:t>Installation Visit</w:t>
              </w:r>
            </w:hyperlink>
            <w:r>
              <w:t>, if required and clearly and accurately communicating to the </w:t>
            </w:r>
            <w:hyperlink r:id="rId726">
              <w:r>
                <w:rPr>
                  <w:color w:val="0000FF"/>
                  <w:u w:val="single"/>
                </w:rPr>
                <w:t>Consumer</w:t>
              </w:r>
            </w:hyperlink>
            <w:r>
              <w:t> when the </w:t>
            </w:r>
            <w:hyperlink r:id="rId727">
              <w:r>
                <w:rPr>
                  <w:color w:val="0000FF"/>
                  <w:u w:val="single"/>
                </w:rPr>
                <w:t>Smart Metering System</w:t>
              </w:r>
            </w:hyperlink>
            <w:r>
              <w:t xml:space="preserve"> installation is </w:t>
            </w:r>
            <w:r w:rsidR="004D2A79">
              <w:t xml:space="preserve">expected to be </w:t>
            </w:r>
            <w:r>
              <w:t>complete.</w:t>
            </w:r>
          </w:p>
        </w:tc>
        <w:tc>
          <w:tcPr>
            <w:tcW w:w="1417" w:type="dxa"/>
          </w:tcPr>
          <w:p w14:paraId="105731B3" w14:textId="77777777" w:rsidR="00634E2D" w:rsidRPr="00F215FB" w:rsidRDefault="00634E2D" w:rsidP="00634E2D">
            <w:pPr>
              <w:jc w:val="left"/>
              <w:rPr>
                <w:rFonts w:cs="Arial"/>
                <w:szCs w:val="22"/>
              </w:rPr>
            </w:pPr>
          </w:p>
        </w:tc>
        <w:tc>
          <w:tcPr>
            <w:tcW w:w="1417" w:type="dxa"/>
          </w:tcPr>
          <w:p w14:paraId="7C1A5EAA" w14:textId="77777777" w:rsidR="00634E2D" w:rsidRPr="00F215FB" w:rsidRDefault="00634E2D" w:rsidP="00634E2D">
            <w:pPr>
              <w:jc w:val="left"/>
              <w:rPr>
                <w:rFonts w:cs="Arial"/>
                <w:szCs w:val="22"/>
              </w:rPr>
            </w:pPr>
            <w:r>
              <w:t>ES</w:t>
            </w:r>
          </w:p>
        </w:tc>
        <w:tc>
          <w:tcPr>
            <w:tcW w:w="1417" w:type="dxa"/>
          </w:tcPr>
          <w:p w14:paraId="1AAE9A45" w14:textId="77777777" w:rsidR="00634E2D" w:rsidRPr="00F215FB" w:rsidRDefault="00634E2D" w:rsidP="00634E2D">
            <w:pPr>
              <w:jc w:val="left"/>
              <w:rPr>
                <w:rFonts w:cs="Arial"/>
                <w:szCs w:val="22"/>
              </w:rPr>
            </w:pPr>
          </w:p>
        </w:tc>
        <w:tc>
          <w:tcPr>
            <w:tcW w:w="1134" w:type="dxa"/>
          </w:tcPr>
          <w:p w14:paraId="3760FBF2" w14:textId="77777777" w:rsidR="00634E2D" w:rsidRPr="00F215FB" w:rsidRDefault="00634E2D" w:rsidP="00634E2D">
            <w:pPr>
              <w:jc w:val="left"/>
              <w:rPr>
                <w:rFonts w:cs="Arial"/>
                <w:szCs w:val="22"/>
              </w:rPr>
            </w:pPr>
          </w:p>
        </w:tc>
        <w:tc>
          <w:tcPr>
            <w:tcW w:w="1701" w:type="dxa"/>
          </w:tcPr>
          <w:p w14:paraId="3782D91F" w14:textId="59D27D4F" w:rsidR="00634E2D" w:rsidRPr="00F215FB" w:rsidRDefault="00634E2D" w:rsidP="00634E2D">
            <w:pPr>
              <w:jc w:val="left"/>
              <w:rPr>
                <w:rFonts w:cs="Arial"/>
                <w:szCs w:val="22"/>
              </w:rPr>
            </w:pPr>
            <w:r w:rsidRPr="004D2A79">
              <w:rPr>
                <w:rFonts w:cs="Arial"/>
                <w:szCs w:val="22"/>
              </w:rPr>
              <w:t>ES</w:t>
            </w:r>
          </w:p>
        </w:tc>
      </w:tr>
      <w:tr w:rsidR="00634E2D" w:rsidRPr="00D072FE" w14:paraId="02D6626D" w14:textId="54CF09A4" w:rsidTr="0030451E">
        <w:trPr>
          <w:trHeight w:val="618"/>
        </w:trPr>
        <w:tc>
          <w:tcPr>
            <w:tcW w:w="6361" w:type="dxa"/>
          </w:tcPr>
          <w:p w14:paraId="1BEF25E3" w14:textId="1152DF0B" w:rsidR="00634E2D" w:rsidRPr="00301374" w:rsidRDefault="004D2A79" w:rsidP="00634E2D">
            <w:pPr>
              <w:pStyle w:val="ScheduleSectionL3"/>
              <w:widowControl w:val="0"/>
              <w:spacing w:after="0"/>
              <w:ind w:left="0" w:firstLine="0"/>
              <w:jc w:val="left"/>
            </w:pPr>
            <w:r>
              <w:t>8.8</w:t>
            </w:r>
            <w:r w:rsidR="00634E2D">
              <w:t>.2 If a fault is identified with the </w:t>
            </w:r>
            <w:hyperlink r:id="rId728">
              <w:r w:rsidR="00634E2D">
                <w:rPr>
                  <w:color w:val="0000FF"/>
                  <w:u w:val="single"/>
                </w:rPr>
                <w:t>Smart Metering System</w:t>
              </w:r>
            </w:hyperlink>
            <w:r w:rsidR="00634E2D">
              <w:t> during the </w:t>
            </w:r>
            <w:hyperlink r:id="rId729">
              <w:r w:rsidR="00634E2D">
                <w:rPr>
                  <w:color w:val="0000FF"/>
                  <w:u w:val="single"/>
                </w:rPr>
                <w:t>Installation Visit</w:t>
              </w:r>
            </w:hyperlink>
            <w:r w:rsidR="00634E2D">
              <w:t>, the </w:t>
            </w:r>
            <w:hyperlink r:id="rId730">
              <w:r w:rsidR="00634E2D">
                <w:rPr>
                  <w:color w:val="0000FF"/>
                  <w:u w:val="single"/>
                </w:rPr>
                <w:t>Consumer</w:t>
              </w:r>
            </w:hyperlink>
            <w:r w:rsidR="00634E2D">
              <w:t> </w:t>
            </w:r>
            <w:r w:rsidR="009362F7">
              <w:t>must be</w:t>
            </w:r>
            <w:r w:rsidR="00634E2D">
              <w:t xml:space="preserve"> made aware of the problem, what the resolution is likely to be, who will be resolving the fault, and the approximate timescales of the resolution</w:t>
            </w:r>
            <w:r w:rsidR="009362F7">
              <w:t>. In addition</w:t>
            </w:r>
            <w:r w:rsidR="00634E2D">
              <w:t>;</w:t>
            </w:r>
          </w:p>
        </w:tc>
        <w:tc>
          <w:tcPr>
            <w:tcW w:w="1417" w:type="dxa"/>
          </w:tcPr>
          <w:p w14:paraId="408D40B1" w14:textId="734D76C9" w:rsidR="00634E2D" w:rsidRPr="00F215FB" w:rsidRDefault="004D2A79" w:rsidP="00634E2D">
            <w:pPr>
              <w:jc w:val="left"/>
              <w:rPr>
                <w:rFonts w:cs="Arial"/>
                <w:szCs w:val="22"/>
              </w:rPr>
            </w:pPr>
            <w:r>
              <w:rPr>
                <w:rFonts w:cs="Arial"/>
                <w:szCs w:val="22"/>
              </w:rPr>
              <w:t>AMI</w:t>
            </w:r>
          </w:p>
        </w:tc>
        <w:tc>
          <w:tcPr>
            <w:tcW w:w="1417" w:type="dxa"/>
          </w:tcPr>
          <w:p w14:paraId="05F7AE3B" w14:textId="251EBF41" w:rsidR="00634E2D" w:rsidRPr="00F215FB" w:rsidRDefault="004D2A79" w:rsidP="00634E2D">
            <w:pPr>
              <w:jc w:val="left"/>
              <w:rPr>
                <w:rFonts w:cs="Arial"/>
                <w:szCs w:val="22"/>
              </w:rPr>
            </w:pPr>
            <w:r>
              <w:rPr>
                <w:rFonts w:cs="Arial"/>
              </w:rPr>
              <w:t>ES</w:t>
            </w:r>
          </w:p>
        </w:tc>
        <w:tc>
          <w:tcPr>
            <w:tcW w:w="1417" w:type="dxa"/>
          </w:tcPr>
          <w:p w14:paraId="09E3BE71" w14:textId="3112A75B" w:rsidR="00634E2D" w:rsidRPr="00F215FB" w:rsidRDefault="00136CC0" w:rsidP="00634E2D">
            <w:pPr>
              <w:jc w:val="left"/>
              <w:rPr>
                <w:rFonts w:cs="Arial"/>
                <w:szCs w:val="22"/>
              </w:rPr>
            </w:pPr>
            <w:r>
              <w:rPr>
                <w:rFonts w:cs="Arial"/>
                <w:szCs w:val="22"/>
              </w:rPr>
              <w:t>EMO</w:t>
            </w:r>
          </w:p>
        </w:tc>
        <w:tc>
          <w:tcPr>
            <w:tcW w:w="1134" w:type="dxa"/>
          </w:tcPr>
          <w:p w14:paraId="010DA097" w14:textId="77777777" w:rsidR="00634E2D" w:rsidRPr="00F215FB" w:rsidRDefault="00634E2D" w:rsidP="00634E2D">
            <w:pPr>
              <w:jc w:val="left"/>
              <w:rPr>
                <w:rFonts w:cs="Arial"/>
                <w:szCs w:val="22"/>
              </w:rPr>
            </w:pPr>
          </w:p>
        </w:tc>
        <w:tc>
          <w:tcPr>
            <w:tcW w:w="1701" w:type="dxa"/>
          </w:tcPr>
          <w:p w14:paraId="25B1C933" w14:textId="7B1E1557" w:rsidR="00634E2D" w:rsidRPr="00F215FB" w:rsidRDefault="00634E2D" w:rsidP="00634E2D">
            <w:pPr>
              <w:jc w:val="left"/>
              <w:rPr>
                <w:rFonts w:cs="Arial"/>
                <w:szCs w:val="22"/>
              </w:rPr>
            </w:pPr>
            <w:r w:rsidRPr="00136CC0">
              <w:rPr>
                <w:rFonts w:cs="Arial"/>
                <w:szCs w:val="22"/>
              </w:rPr>
              <w:t>ES</w:t>
            </w:r>
          </w:p>
        </w:tc>
      </w:tr>
      <w:tr w:rsidR="00634E2D" w:rsidRPr="00D072FE" w14:paraId="3EF27CD4" w14:textId="62D98D54" w:rsidTr="0030451E">
        <w:trPr>
          <w:trHeight w:val="618"/>
        </w:trPr>
        <w:tc>
          <w:tcPr>
            <w:tcW w:w="6361" w:type="dxa"/>
          </w:tcPr>
          <w:p w14:paraId="758AB175" w14:textId="30E23265" w:rsidR="00634E2D" w:rsidRPr="00301374" w:rsidRDefault="00634E2D" w:rsidP="00634E2D">
            <w:pPr>
              <w:pStyle w:val="ScheduleSectionL4"/>
              <w:widowControl w:val="0"/>
              <w:spacing w:after="0"/>
              <w:ind w:left="567"/>
              <w:jc w:val="left"/>
            </w:pPr>
            <w:r>
              <w:t xml:space="preserve">   (a) the </w:t>
            </w:r>
            <w:hyperlink r:id="rId731">
              <w:r>
                <w:rPr>
                  <w:color w:val="0000FF"/>
                  <w:u w:val="single"/>
                </w:rPr>
                <w:t>Consumer</w:t>
              </w:r>
            </w:hyperlink>
            <w:r>
              <w:t> </w:t>
            </w:r>
            <w:r w:rsidR="009362F7">
              <w:t>must be</w:t>
            </w:r>
            <w:r>
              <w:t xml:space="preserve"> provided with contact details for additional information related to the </w:t>
            </w:r>
            <w:hyperlink r:id="rId732">
              <w:r>
                <w:rPr>
                  <w:color w:val="0000FF"/>
                  <w:u w:val="single"/>
                </w:rPr>
                <w:t>Smart Metering System</w:t>
              </w:r>
            </w:hyperlink>
            <w:r>
              <w:t> fault, for example should they wish to check progress;</w:t>
            </w:r>
          </w:p>
        </w:tc>
        <w:tc>
          <w:tcPr>
            <w:tcW w:w="1417" w:type="dxa"/>
          </w:tcPr>
          <w:p w14:paraId="64C6D43E" w14:textId="26DF8CAE" w:rsidR="00634E2D" w:rsidRPr="00F215FB" w:rsidRDefault="009362F7" w:rsidP="00634E2D">
            <w:pPr>
              <w:jc w:val="left"/>
              <w:rPr>
                <w:rFonts w:cs="Arial"/>
                <w:szCs w:val="22"/>
              </w:rPr>
            </w:pPr>
            <w:r>
              <w:rPr>
                <w:rFonts w:cs="Arial"/>
                <w:szCs w:val="22"/>
              </w:rPr>
              <w:t>AMI</w:t>
            </w:r>
          </w:p>
        </w:tc>
        <w:tc>
          <w:tcPr>
            <w:tcW w:w="1417" w:type="dxa"/>
          </w:tcPr>
          <w:p w14:paraId="3AC92E0F" w14:textId="0653AD05" w:rsidR="00634E2D" w:rsidRPr="00F215FB" w:rsidRDefault="00634E2D" w:rsidP="00634E2D">
            <w:pPr>
              <w:jc w:val="left"/>
              <w:rPr>
                <w:rFonts w:cs="Arial"/>
                <w:szCs w:val="22"/>
              </w:rPr>
            </w:pPr>
            <w:r>
              <w:t>ES</w:t>
            </w:r>
          </w:p>
        </w:tc>
        <w:tc>
          <w:tcPr>
            <w:tcW w:w="1417" w:type="dxa"/>
          </w:tcPr>
          <w:p w14:paraId="52F8BFA1" w14:textId="5088BDCC" w:rsidR="00634E2D" w:rsidRPr="00F215FB" w:rsidRDefault="009362F7" w:rsidP="00634E2D">
            <w:pPr>
              <w:jc w:val="left"/>
              <w:rPr>
                <w:rFonts w:cs="Arial"/>
                <w:szCs w:val="22"/>
              </w:rPr>
            </w:pPr>
            <w:r>
              <w:rPr>
                <w:rFonts w:cs="Arial"/>
                <w:szCs w:val="22"/>
              </w:rPr>
              <w:t>EMO</w:t>
            </w:r>
          </w:p>
        </w:tc>
        <w:tc>
          <w:tcPr>
            <w:tcW w:w="1134" w:type="dxa"/>
          </w:tcPr>
          <w:p w14:paraId="2BDC5696" w14:textId="77777777" w:rsidR="00634E2D" w:rsidRPr="00F215FB" w:rsidRDefault="00634E2D" w:rsidP="00634E2D">
            <w:pPr>
              <w:jc w:val="left"/>
              <w:rPr>
                <w:rFonts w:cs="Arial"/>
                <w:szCs w:val="22"/>
              </w:rPr>
            </w:pPr>
          </w:p>
        </w:tc>
        <w:tc>
          <w:tcPr>
            <w:tcW w:w="1701" w:type="dxa"/>
          </w:tcPr>
          <w:p w14:paraId="4F0FC53A" w14:textId="4C259C0C" w:rsidR="00634E2D" w:rsidRPr="00F215FB" w:rsidRDefault="00634E2D" w:rsidP="00634E2D">
            <w:pPr>
              <w:jc w:val="left"/>
              <w:rPr>
                <w:rFonts w:cs="Arial"/>
                <w:szCs w:val="22"/>
              </w:rPr>
            </w:pPr>
            <w:r w:rsidRPr="009362F7">
              <w:rPr>
                <w:rFonts w:cs="Arial"/>
                <w:szCs w:val="22"/>
              </w:rPr>
              <w:t>ES</w:t>
            </w:r>
          </w:p>
        </w:tc>
      </w:tr>
      <w:tr w:rsidR="00634E2D" w:rsidRPr="00D072FE" w14:paraId="34EC565D" w14:textId="51D2FD35" w:rsidTr="0030451E">
        <w:trPr>
          <w:trHeight w:val="618"/>
        </w:trPr>
        <w:tc>
          <w:tcPr>
            <w:tcW w:w="6361" w:type="dxa"/>
          </w:tcPr>
          <w:p w14:paraId="77AB9DAA" w14:textId="0CBDA800" w:rsidR="00634E2D" w:rsidRPr="00301374" w:rsidRDefault="00634E2D" w:rsidP="00634E2D">
            <w:pPr>
              <w:pStyle w:val="ScheduleSectionL4"/>
              <w:widowControl w:val="0"/>
              <w:spacing w:after="0"/>
              <w:ind w:left="567"/>
              <w:jc w:val="left"/>
            </w:pPr>
            <w:r>
              <w:t xml:space="preserve">   (b) it </w:t>
            </w:r>
            <w:r w:rsidR="009362F7">
              <w:t>must be</w:t>
            </w:r>
            <w:r>
              <w:t xml:space="preserve"> made clear to the </w:t>
            </w:r>
            <w:hyperlink r:id="rId733">
              <w:r>
                <w:rPr>
                  <w:color w:val="0000FF"/>
                  <w:u w:val="single"/>
                </w:rPr>
                <w:t>Consumer</w:t>
              </w:r>
            </w:hyperlink>
            <w:r>
              <w:t> that they will not be charged for rectifying the </w:t>
            </w:r>
            <w:hyperlink r:id="rId734">
              <w:r>
                <w:rPr>
                  <w:color w:val="0000FF"/>
                  <w:u w:val="single"/>
                </w:rPr>
                <w:t>Smart Metering System</w:t>
              </w:r>
            </w:hyperlink>
            <w:r>
              <w:t> fault;</w:t>
            </w:r>
          </w:p>
        </w:tc>
        <w:tc>
          <w:tcPr>
            <w:tcW w:w="1417" w:type="dxa"/>
          </w:tcPr>
          <w:p w14:paraId="0DCC7BFF" w14:textId="21E32830" w:rsidR="00634E2D" w:rsidRPr="00F215FB" w:rsidRDefault="00AD48BF" w:rsidP="00634E2D">
            <w:pPr>
              <w:jc w:val="left"/>
              <w:rPr>
                <w:rFonts w:cs="Arial"/>
                <w:szCs w:val="22"/>
              </w:rPr>
            </w:pPr>
            <w:r>
              <w:rPr>
                <w:rFonts w:cs="Arial"/>
                <w:szCs w:val="22"/>
              </w:rPr>
              <w:t>AMI</w:t>
            </w:r>
          </w:p>
        </w:tc>
        <w:tc>
          <w:tcPr>
            <w:tcW w:w="1417" w:type="dxa"/>
          </w:tcPr>
          <w:p w14:paraId="78BD9537" w14:textId="77777777" w:rsidR="00634E2D" w:rsidRPr="00F215FB" w:rsidRDefault="00634E2D" w:rsidP="00634E2D">
            <w:pPr>
              <w:jc w:val="left"/>
              <w:rPr>
                <w:rFonts w:cs="Arial"/>
                <w:szCs w:val="22"/>
              </w:rPr>
            </w:pPr>
            <w:r>
              <w:t>ES</w:t>
            </w:r>
          </w:p>
        </w:tc>
        <w:tc>
          <w:tcPr>
            <w:tcW w:w="1417" w:type="dxa"/>
          </w:tcPr>
          <w:p w14:paraId="1C1245EF" w14:textId="4473671B" w:rsidR="00634E2D" w:rsidRPr="00F215FB" w:rsidRDefault="00AD48BF" w:rsidP="00634E2D">
            <w:pPr>
              <w:jc w:val="left"/>
              <w:rPr>
                <w:rFonts w:cs="Arial"/>
                <w:szCs w:val="22"/>
              </w:rPr>
            </w:pPr>
            <w:r>
              <w:rPr>
                <w:rFonts w:cs="Arial"/>
                <w:szCs w:val="22"/>
              </w:rPr>
              <w:t>EMO</w:t>
            </w:r>
          </w:p>
        </w:tc>
        <w:tc>
          <w:tcPr>
            <w:tcW w:w="1134" w:type="dxa"/>
          </w:tcPr>
          <w:p w14:paraId="0411AB7C" w14:textId="77777777" w:rsidR="00634E2D" w:rsidRPr="00F215FB" w:rsidRDefault="00634E2D" w:rsidP="00634E2D">
            <w:pPr>
              <w:jc w:val="left"/>
              <w:rPr>
                <w:rFonts w:cs="Arial"/>
                <w:szCs w:val="22"/>
              </w:rPr>
            </w:pPr>
          </w:p>
        </w:tc>
        <w:tc>
          <w:tcPr>
            <w:tcW w:w="1701" w:type="dxa"/>
          </w:tcPr>
          <w:p w14:paraId="2648BA3D" w14:textId="59E0527F" w:rsidR="00634E2D" w:rsidRPr="00F215FB" w:rsidRDefault="00634E2D" w:rsidP="00634E2D">
            <w:pPr>
              <w:jc w:val="left"/>
              <w:rPr>
                <w:rFonts w:cs="Arial"/>
                <w:szCs w:val="22"/>
              </w:rPr>
            </w:pPr>
            <w:r w:rsidRPr="00AD48BF">
              <w:rPr>
                <w:rFonts w:cs="Arial"/>
                <w:szCs w:val="22"/>
              </w:rPr>
              <w:t>ES</w:t>
            </w:r>
          </w:p>
        </w:tc>
      </w:tr>
      <w:tr w:rsidR="00634E2D" w:rsidRPr="00D072FE" w14:paraId="621420F6" w14:textId="008530B3" w:rsidTr="0030451E">
        <w:trPr>
          <w:trHeight w:val="618"/>
        </w:trPr>
        <w:tc>
          <w:tcPr>
            <w:tcW w:w="6361" w:type="dxa"/>
          </w:tcPr>
          <w:p w14:paraId="69BA0EF7" w14:textId="08F763CE" w:rsidR="00634E2D" w:rsidRPr="00301374" w:rsidRDefault="00634E2D" w:rsidP="00634E2D">
            <w:pPr>
              <w:pStyle w:val="ScheduleSectionL4"/>
              <w:widowControl w:val="0"/>
              <w:spacing w:after="0"/>
              <w:ind w:left="567"/>
              <w:jc w:val="left"/>
            </w:pPr>
            <w:r>
              <w:t xml:space="preserve">   (c) information </w:t>
            </w:r>
            <w:r w:rsidR="00AD48BF">
              <w:t>must be</w:t>
            </w:r>
            <w:r>
              <w:t xml:space="preserve"> provided as to who the </w:t>
            </w:r>
            <w:hyperlink r:id="rId735">
              <w:r>
                <w:rPr>
                  <w:color w:val="0000FF"/>
                  <w:u w:val="single"/>
                </w:rPr>
                <w:t>Consumer</w:t>
              </w:r>
            </w:hyperlink>
            <w:r>
              <w:t xml:space="preserve"> is to contact if they identify a </w:t>
            </w:r>
            <w:r w:rsidR="009811B2">
              <w:t xml:space="preserve">further </w:t>
            </w:r>
            <w:r>
              <w:t>fault with the </w:t>
            </w:r>
            <w:hyperlink r:id="rId736">
              <w:r>
                <w:rPr>
                  <w:color w:val="0000FF"/>
                  <w:u w:val="single"/>
                </w:rPr>
                <w:t xml:space="preserve">Smart </w:t>
              </w:r>
              <w:r>
                <w:rPr>
                  <w:color w:val="0000FF"/>
                  <w:u w:val="single"/>
                </w:rPr>
                <w:lastRenderedPageBreak/>
                <w:t>Metering System</w:t>
              </w:r>
            </w:hyperlink>
            <w:r>
              <w:t>; and</w:t>
            </w:r>
          </w:p>
        </w:tc>
        <w:tc>
          <w:tcPr>
            <w:tcW w:w="1417" w:type="dxa"/>
          </w:tcPr>
          <w:p w14:paraId="21DD0A20" w14:textId="4853D44E" w:rsidR="00634E2D" w:rsidRPr="00F215FB" w:rsidRDefault="00AD48BF" w:rsidP="00634E2D">
            <w:pPr>
              <w:jc w:val="left"/>
              <w:rPr>
                <w:rFonts w:cs="Arial"/>
                <w:szCs w:val="22"/>
              </w:rPr>
            </w:pPr>
            <w:r>
              <w:rPr>
                <w:rFonts w:cs="Arial"/>
                <w:szCs w:val="22"/>
              </w:rPr>
              <w:lastRenderedPageBreak/>
              <w:t>AMI</w:t>
            </w:r>
          </w:p>
        </w:tc>
        <w:tc>
          <w:tcPr>
            <w:tcW w:w="1417" w:type="dxa"/>
          </w:tcPr>
          <w:p w14:paraId="37DA32C9" w14:textId="53213EE1" w:rsidR="00634E2D" w:rsidRPr="00F215FB" w:rsidRDefault="00634E2D" w:rsidP="00634E2D">
            <w:pPr>
              <w:jc w:val="left"/>
              <w:rPr>
                <w:rFonts w:cs="Arial"/>
                <w:szCs w:val="22"/>
              </w:rPr>
            </w:pPr>
            <w:r>
              <w:t xml:space="preserve">ES </w:t>
            </w:r>
          </w:p>
        </w:tc>
        <w:tc>
          <w:tcPr>
            <w:tcW w:w="1417" w:type="dxa"/>
          </w:tcPr>
          <w:p w14:paraId="48DB1599" w14:textId="7DCB7B04" w:rsidR="00634E2D" w:rsidRPr="00F215FB" w:rsidRDefault="00AD48BF" w:rsidP="00634E2D">
            <w:pPr>
              <w:jc w:val="left"/>
              <w:rPr>
                <w:rFonts w:cs="Arial"/>
                <w:szCs w:val="22"/>
              </w:rPr>
            </w:pPr>
            <w:r>
              <w:rPr>
                <w:rFonts w:cs="Arial"/>
                <w:szCs w:val="22"/>
              </w:rPr>
              <w:t>EMO</w:t>
            </w:r>
          </w:p>
        </w:tc>
        <w:tc>
          <w:tcPr>
            <w:tcW w:w="1134" w:type="dxa"/>
          </w:tcPr>
          <w:p w14:paraId="17D85A7D" w14:textId="77777777" w:rsidR="00634E2D" w:rsidRPr="00F215FB" w:rsidRDefault="00634E2D" w:rsidP="00634E2D">
            <w:pPr>
              <w:jc w:val="left"/>
              <w:rPr>
                <w:rFonts w:cs="Arial"/>
                <w:szCs w:val="22"/>
              </w:rPr>
            </w:pPr>
          </w:p>
        </w:tc>
        <w:tc>
          <w:tcPr>
            <w:tcW w:w="1701" w:type="dxa"/>
          </w:tcPr>
          <w:p w14:paraId="10A9FA8D" w14:textId="0DC9BFAF" w:rsidR="00634E2D" w:rsidRPr="00F215FB" w:rsidRDefault="00634E2D" w:rsidP="00634E2D">
            <w:pPr>
              <w:jc w:val="left"/>
              <w:rPr>
                <w:rFonts w:cs="Arial"/>
                <w:szCs w:val="22"/>
              </w:rPr>
            </w:pPr>
            <w:r w:rsidRPr="00AD48BF">
              <w:rPr>
                <w:rFonts w:cs="Arial"/>
                <w:szCs w:val="22"/>
              </w:rPr>
              <w:t>ES</w:t>
            </w:r>
          </w:p>
        </w:tc>
      </w:tr>
      <w:tr w:rsidR="00634E2D" w:rsidRPr="00D072FE" w14:paraId="0F866E92" w14:textId="5E38FB41" w:rsidTr="0030451E">
        <w:trPr>
          <w:trHeight w:val="618"/>
        </w:trPr>
        <w:tc>
          <w:tcPr>
            <w:tcW w:w="6361" w:type="dxa"/>
          </w:tcPr>
          <w:p w14:paraId="39415602" w14:textId="23B7E83B" w:rsidR="00634E2D" w:rsidRPr="00301374" w:rsidRDefault="00634E2D" w:rsidP="00634E2D">
            <w:pPr>
              <w:pStyle w:val="ScheduleSectionL4"/>
              <w:widowControl w:val="0"/>
              <w:spacing w:after="0"/>
              <w:ind w:left="567"/>
              <w:jc w:val="left"/>
            </w:pPr>
            <w:r>
              <w:t xml:space="preserve">   (d) the </w:t>
            </w:r>
            <w:hyperlink r:id="rId737">
              <w:r>
                <w:rPr>
                  <w:color w:val="0000FF"/>
                  <w:u w:val="single"/>
                </w:rPr>
                <w:t>Consumer</w:t>
              </w:r>
            </w:hyperlink>
            <w:r>
              <w:t> </w:t>
            </w:r>
            <w:r w:rsidR="00AD48BF">
              <w:t>must be</w:t>
            </w:r>
            <w:r>
              <w:t xml:space="preserve"> informed about their rights in relation to components of the </w:t>
            </w:r>
            <w:hyperlink r:id="rId738">
              <w:r>
                <w:rPr>
                  <w:color w:val="0000FF"/>
                  <w:u w:val="single"/>
                </w:rPr>
                <w:t>Smart Metering System</w:t>
              </w:r>
            </w:hyperlink>
            <w:r>
              <w:t> that are identified to be faulty.</w:t>
            </w:r>
          </w:p>
        </w:tc>
        <w:tc>
          <w:tcPr>
            <w:tcW w:w="1417" w:type="dxa"/>
          </w:tcPr>
          <w:p w14:paraId="1A8D5FFF" w14:textId="2F1CD540" w:rsidR="00634E2D" w:rsidRPr="00F215FB" w:rsidRDefault="009811B2" w:rsidP="00634E2D">
            <w:pPr>
              <w:jc w:val="left"/>
              <w:rPr>
                <w:rFonts w:cs="Arial"/>
                <w:szCs w:val="22"/>
              </w:rPr>
            </w:pPr>
            <w:r>
              <w:rPr>
                <w:rFonts w:cs="Arial"/>
                <w:szCs w:val="22"/>
              </w:rPr>
              <w:t>AMI</w:t>
            </w:r>
          </w:p>
        </w:tc>
        <w:tc>
          <w:tcPr>
            <w:tcW w:w="1417" w:type="dxa"/>
          </w:tcPr>
          <w:p w14:paraId="3CA8883D" w14:textId="3D762211" w:rsidR="00634E2D" w:rsidRPr="00F215FB" w:rsidRDefault="00634E2D" w:rsidP="00634E2D">
            <w:pPr>
              <w:jc w:val="left"/>
              <w:rPr>
                <w:rFonts w:cs="Arial"/>
                <w:szCs w:val="22"/>
              </w:rPr>
            </w:pPr>
            <w:r>
              <w:t xml:space="preserve">ES </w:t>
            </w:r>
          </w:p>
        </w:tc>
        <w:tc>
          <w:tcPr>
            <w:tcW w:w="1417" w:type="dxa"/>
          </w:tcPr>
          <w:p w14:paraId="287F5465" w14:textId="346A1B1A" w:rsidR="00634E2D" w:rsidRPr="00F215FB" w:rsidRDefault="009811B2" w:rsidP="00634E2D">
            <w:pPr>
              <w:jc w:val="left"/>
              <w:rPr>
                <w:rFonts w:cs="Arial"/>
                <w:szCs w:val="22"/>
              </w:rPr>
            </w:pPr>
            <w:r>
              <w:rPr>
                <w:rFonts w:cs="Arial"/>
                <w:szCs w:val="22"/>
              </w:rPr>
              <w:t>EMO</w:t>
            </w:r>
          </w:p>
        </w:tc>
        <w:tc>
          <w:tcPr>
            <w:tcW w:w="1134" w:type="dxa"/>
          </w:tcPr>
          <w:p w14:paraId="37D55E10" w14:textId="77777777" w:rsidR="00634E2D" w:rsidRPr="00F215FB" w:rsidRDefault="00634E2D" w:rsidP="00634E2D">
            <w:pPr>
              <w:jc w:val="left"/>
              <w:rPr>
                <w:rFonts w:cs="Arial"/>
                <w:szCs w:val="22"/>
              </w:rPr>
            </w:pPr>
          </w:p>
        </w:tc>
        <w:tc>
          <w:tcPr>
            <w:tcW w:w="1701" w:type="dxa"/>
          </w:tcPr>
          <w:p w14:paraId="4B0BD117" w14:textId="6C819457" w:rsidR="00634E2D" w:rsidRPr="00F215FB" w:rsidRDefault="009811B2" w:rsidP="00634E2D">
            <w:pPr>
              <w:jc w:val="left"/>
              <w:rPr>
                <w:rFonts w:cs="Arial"/>
                <w:szCs w:val="22"/>
              </w:rPr>
            </w:pPr>
            <w:r>
              <w:rPr>
                <w:rFonts w:cs="Arial"/>
                <w:szCs w:val="22"/>
              </w:rPr>
              <w:t>ES</w:t>
            </w:r>
          </w:p>
        </w:tc>
      </w:tr>
    </w:tbl>
    <w:p w14:paraId="334C99F3" w14:textId="77777777" w:rsidR="00545127" w:rsidRDefault="00545127" w:rsidP="00545127">
      <w:pPr>
        <w:pStyle w:val="ScheduleSectionL2"/>
        <w:widowControl w:val="0"/>
        <w:spacing w:after="320"/>
        <w:jc w:val="left"/>
      </w:pPr>
    </w:p>
    <w:p w14:paraId="1CBAE0FC" w14:textId="31A7C7FA" w:rsidR="00545127" w:rsidRPr="00D31690" w:rsidRDefault="00545127" w:rsidP="006B4723">
      <w:pPr>
        <w:pStyle w:val="ScheduleSectionL2"/>
        <w:widowControl w:val="0"/>
        <w:numPr>
          <w:ilvl w:val="1"/>
          <w:numId w:val="12"/>
        </w:numPr>
        <w:spacing w:after="320"/>
        <w:jc w:val="left"/>
      </w:pPr>
      <w:r>
        <w:rPr>
          <w:b/>
        </w:rPr>
        <w:t>Demonstration</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874497" w:rsidRPr="00D072FE" w14:paraId="7A936C77" w14:textId="621033D7" w:rsidTr="00BA5A59">
        <w:trPr>
          <w:trHeight w:val="808"/>
        </w:trPr>
        <w:tc>
          <w:tcPr>
            <w:tcW w:w="6361" w:type="dxa"/>
          </w:tcPr>
          <w:p w14:paraId="4855F7FE" w14:textId="77777777" w:rsidR="00874497" w:rsidRPr="00D072FE" w:rsidRDefault="00874497" w:rsidP="00874497">
            <w:pPr>
              <w:pStyle w:val="Heading1"/>
              <w:jc w:val="left"/>
              <w:rPr>
                <w:b w:val="0"/>
                <w:bCs/>
                <w:color w:val="auto"/>
                <w:sz w:val="20"/>
                <w:szCs w:val="20"/>
              </w:rPr>
            </w:pPr>
          </w:p>
        </w:tc>
        <w:tc>
          <w:tcPr>
            <w:tcW w:w="1417" w:type="dxa"/>
          </w:tcPr>
          <w:p w14:paraId="251799F3" w14:textId="49ED67F7" w:rsidR="00874497" w:rsidRPr="00F215FB" w:rsidRDefault="00874497" w:rsidP="00874497">
            <w:pPr>
              <w:jc w:val="left"/>
              <w:rPr>
                <w:szCs w:val="22"/>
              </w:rPr>
            </w:pPr>
            <w:r w:rsidRPr="00EA643D">
              <w:rPr>
                <w:szCs w:val="22"/>
              </w:rPr>
              <w:t>Gas Involvement</w:t>
            </w:r>
          </w:p>
        </w:tc>
        <w:tc>
          <w:tcPr>
            <w:tcW w:w="1417" w:type="dxa"/>
          </w:tcPr>
          <w:p w14:paraId="1579CE7B" w14:textId="0CCC7739" w:rsidR="00874497" w:rsidRPr="00F215FB" w:rsidRDefault="00874497" w:rsidP="00874497">
            <w:pPr>
              <w:jc w:val="left"/>
              <w:rPr>
                <w:szCs w:val="22"/>
              </w:rPr>
            </w:pPr>
            <w:r w:rsidRPr="00EA643D">
              <w:rPr>
                <w:szCs w:val="22"/>
              </w:rPr>
              <w:t>Smart Involvement</w:t>
            </w:r>
          </w:p>
        </w:tc>
        <w:tc>
          <w:tcPr>
            <w:tcW w:w="1417" w:type="dxa"/>
          </w:tcPr>
          <w:p w14:paraId="7CF2F7EE" w14:textId="62E52BED" w:rsidR="00874497" w:rsidRPr="00F215FB" w:rsidRDefault="00874497" w:rsidP="00874497">
            <w:pPr>
              <w:jc w:val="left"/>
              <w:rPr>
                <w:szCs w:val="22"/>
              </w:rPr>
            </w:pPr>
            <w:r w:rsidRPr="00EA643D">
              <w:rPr>
                <w:szCs w:val="22"/>
              </w:rPr>
              <w:t>Electricity Involvement</w:t>
            </w:r>
          </w:p>
        </w:tc>
        <w:tc>
          <w:tcPr>
            <w:tcW w:w="1134" w:type="dxa"/>
          </w:tcPr>
          <w:p w14:paraId="101E6EF5" w14:textId="16216AA5" w:rsidR="00874497" w:rsidRPr="00F215FB" w:rsidRDefault="00874497" w:rsidP="00874497">
            <w:pPr>
              <w:jc w:val="left"/>
              <w:rPr>
                <w:szCs w:val="22"/>
              </w:rPr>
            </w:pPr>
            <w:r w:rsidRPr="00EA643D">
              <w:rPr>
                <w:szCs w:val="22"/>
              </w:rPr>
              <w:t>Work Category</w:t>
            </w:r>
          </w:p>
        </w:tc>
        <w:tc>
          <w:tcPr>
            <w:tcW w:w="1701" w:type="dxa"/>
          </w:tcPr>
          <w:p w14:paraId="22A1A89B" w14:textId="1B0502AD" w:rsidR="00874497" w:rsidRDefault="00874497" w:rsidP="00874497">
            <w:pPr>
              <w:jc w:val="left"/>
            </w:pPr>
            <w:r w:rsidRPr="00EA643D">
              <w:rPr>
                <w:szCs w:val="22"/>
              </w:rPr>
              <w:t>Auditable Party</w:t>
            </w:r>
          </w:p>
        </w:tc>
      </w:tr>
      <w:tr w:rsidR="00874497" w:rsidRPr="00D072FE" w14:paraId="00BC2BB6" w14:textId="5B95C2B4" w:rsidTr="00BA5A59">
        <w:trPr>
          <w:trHeight w:val="618"/>
        </w:trPr>
        <w:tc>
          <w:tcPr>
            <w:tcW w:w="6361" w:type="dxa"/>
          </w:tcPr>
          <w:p w14:paraId="04B50BAB" w14:textId="44696C30" w:rsidR="00874497" w:rsidRPr="00301374" w:rsidRDefault="009811B2">
            <w:pPr>
              <w:pStyle w:val="ScheduleSectionL3"/>
              <w:widowControl w:val="0"/>
              <w:spacing w:after="0"/>
              <w:ind w:left="0" w:firstLine="0"/>
              <w:jc w:val="left"/>
            </w:pPr>
            <w:r>
              <w:t>8.9</w:t>
            </w:r>
            <w:r w:rsidR="00874497">
              <w:t>.1 Use of the </w:t>
            </w:r>
            <w:hyperlink r:id="rId739">
              <w:r w:rsidR="00874497">
                <w:rPr>
                  <w:color w:val="0000FF"/>
                  <w:u w:val="single"/>
                </w:rPr>
                <w:t>Smart Metering System</w:t>
              </w:r>
            </w:hyperlink>
            <w:r w:rsidR="00874497">
              <w:t> </w:t>
            </w:r>
            <w:r>
              <w:t>must be</w:t>
            </w:r>
            <w:r w:rsidR="00874497">
              <w:t xml:space="preserve"> demonstrated to the </w:t>
            </w:r>
            <w:hyperlink r:id="rId740">
              <w:r w:rsidR="00874497">
                <w:rPr>
                  <w:color w:val="0000FF"/>
                  <w:u w:val="single"/>
                </w:rPr>
                <w:t>Consumer</w:t>
              </w:r>
            </w:hyperlink>
            <w:r w:rsidR="00874497">
              <w:t> in a clear and accurate manner, which is easy to understand, including what information is available from the </w:t>
            </w:r>
            <w:hyperlink r:id="rId741">
              <w:r w:rsidR="00874497">
                <w:rPr>
                  <w:color w:val="0000FF"/>
                  <w:u w:val="single"/>
                </w:rPr>
                <w:t>Smart Metering System</w:t>
              </w:r>
            </w:hyperlink>
            <w:r w:rsidR="00874497">
              <w:t>, how this can be accessed, and use of the </w:t>
            </w:r>
            <w:hyperlink r:id="rId742">
              <w:r w:rsidR="00874497">
                <w:rPr>
                  <w:color w:val="0000FF"/>
                  <w:u w:val="single"/>
                </w:rPr>
                <w:t>IHD</w:t>
              </w:r>
            </w:hyperlink>
            <w:r w:rsidR="00874497">
              <w:t> (where provided)</w:t>
            </w:r>
            <w:r>
              <w:t>.</w:t>
            </w:r>
          </w:p>
        </w:tc>
        <w:tc>
          <w:tcPr>
            <w:tcW w:w="1417" w:type="dxa"/>
          </w:tcPr>
          <w:p w14:paraId="308D4B1B" w14:textId="57F93355" w:rsidR="00874497" w:rsidRPr="00F215FB" w:rsidRDefault="009811B2">
            <w:pPr>
              <w:jc w:val="left"/>
              <w:rPr>
                <w:rFonts w:cs="Arial"/>
                <w:szCs w:val="22"/>
              </w:rPr>
            </w:pPr>
            <w:r>
              <w:rPr>
                <w:rFonts w:cs="Arial"/>
                <w:szCs w:val="22"/>
              </w:rPr>
              <w:t>AMI</w:t>
            </w:r>
          </w:p>
        </w:tc>
        <w:tc>
          <w:tcPr>
            <w:tcW w:w="1417" w:type="dxa"/>
          </w:tcPr>
          <w:p w14:paraId="37871630" w14:textId="7805C854" w:rsidR="00874497" w:rsidRPr="00F215FB" w:rsidRDefault="00874497">
            <w:pPr>
              <w:jc w:val="left"/>
              <w:rPr>
                <w:rFonts w:cs="Arial"/>
                <w:szCs w:val="22"/>
              </w:rPr>
            </w:pPr>
            <w:r>
              <w:t xml:space="preserve">ES </w:t>
            </w:r>
          </w:p>
        </w:tc>
        <w:tc>
          <w:tcPr>
            <w:tcW w:w="1417" w:type="dxa"/>
          </w:tcPr>
          <w:p w14:paraId="546AFEEF" w14:textId="62072CDB" w:rsidR="00874497" w:rsidRPr="00F215FB" w:rsidRDefault="009811B2">
            <w:pPr>
              <w:jc w:val="left"/>
              <w:rPr>
                <w:rFonts w:cs="Arial"/>
                <w:szCs w:val="22"/>
              </w:rPr>
            </w:pPr>
            <w:r>
              <w:rPr>
                <w:rFonts w:cs="Arial"/>
                <w:szCs w:val="22"/>
              </w:rPr>
              <w:t>EMO</w:t>
            </w:r>
          </w:p>
        </w:tc>
        <w:tc>
          <w:tcPr>
            <w:tcW w:w="1134" w:type="dxa"/>
          </w:tcPr>
          <w:p w14:paraId="27C30C50" w14:textId="77777777" w:rsidR="00874497" w:rsidRPr="00F215FB" w:rsidRDefault="00874497">
            <w:pPr>
              <w:jc w:val="left"/>
              <w:rPr>
                <w:rFonts w:cs="Arial"/>
                <w:szCs w:val="22"/>
              </w:rPr>
            </w:pPr>
          </w:p>
        </w:tc>
        <w:tc>
          <w:tcPr>
            <w:tcW w:w="1701" w:type="dxa"/>
          </w:tcPr>
          <w:p w14:paraId="1B5B5E64" w14:textId="72DEA060" w:rsidR="00874497" w:rsidRPr="00F215FB" w:rsidRDefault="00357686">
            <w:pPr>
              <w:jc w:val="left"/>
              <w:rPr>
                <w:rFonts w:cs="Arial"/>
                <w:szCs w:val="22"/>
              </w:rPr>
            </w:pPr>
            <w:r>
              <w:rPr>
                <w:rFonts w:cs="Arial"/>
                <w:szCs w:val="22"/>
              </w:rPr>
              <w:t>ES</w:t>
            </w:r>
          </w:p>
        </w:tc>
      </w:tr>
      <w:tr w:rsidR="00874497" w:rsidRPr="00D072FE" w14:paraId="6CAFDAD5" w14:textId="12309430" w:rsidTr="00BA5A59">
        <w:trPr>
          <w:trHeight w:val="618"/>
        </w:trPr>
        <w:tc>
          <w:tcPr>
            <w:tcW w:w="6361" w:type="dxa"/>
          </w:tcPr>
          <w:p w14:paraId="4DE5A601" w14:textId="5CA7BD73" w:rsidR="00874497" w:rsidRPr="00301374" w:rsidRDefault="009811B2">
            <w:pPr>
              <w:pStyle w:val="ScheduleSectionL3"/>
              <w:widowControl w:val="0"/>
              <w:spacing w:after="0"/>
              <w:ind w:left="0" w:firstLine="0"/>
              <w:jc w:val="left"/>
            </w:pPr>
            <w:r>
              <w:t>8.9</w:t>
            </w:r>
            <w:r w:rsidR="00874497">
              <w:t>.2 When demonstrating the </w:t>
            </w:r>
            <w:hyperlink r:id="rId743">
              <w:r w:rsidR="00874497">
                <w:rPr>
                  <w:color w:val="0000FF"/>
                  <w:u w:val="single"/>
                </w:rPr>
                <w:t>Smart Metering System</w:t>
              </w:r>
            </w:hyperlink>
            <w:r w:rsidR="00874497">
              <w:t> to a </w:t>
            </w:r>
            <w:hyperlink r:id="rId744">
              <w:r w:rsidR="00874497">
                <w:rPr>
                  <w:color w:val="0000FF"/>
                  <w:u w:val="single"/>
                </w:rPr>
                <w:t>Consumer</w:t>
              </w:r>
            </w:hyperlink>
            <w:r w:rsidR="00874497">
              <w:t xml:space="preserve">, the demonstration </w:t>
            </w:r>
            <w:r>
              <w:t>must be</w:t>
            </w:r>
            <w:r w:rsidR="00874497">
              <w:t xml:space="preserve"> informed by any specific needs such as visual impairment, hearing impairment, low levels of literacy, or other known characteristics of a </w:t>
            </w:r>
            <w:hyperlink r:id="rId745">
              <w:r w:rsidR="00874497">
                <w:rPr>
                  <w:color w:val="0000FF"/>
                  <w:u w:val="single"/>
                </w:rPr>
                <w:t>Vulnerable Consumer</w:t>
              </w:r>
            </w:hyperlink>
            <w:r w:rsidR="00DA5963">
              <w:t>.</w:t>
            </w:r>
          </w:p>
        </w:tc>
        <w:tc>
          <w:tcPr>
            <w:tcW w:w="1417" w:type="dxa"/>
          </w:tcPr>
          <w:p w14:paraId="7E1E59BD" w14:textId="057FA90A" w:rsidR="00874497" w:rsidRPr="00F215FB" w:rsidRDefault="00E16173">
            <w:pPr>
              <w:jc w:val="left"/>
              <w:rPr>
                <w:rFonts w:cs="Arial"/>
                <w:szCs w:val="22"/>
              </w:rPr>
            </w:pPr>
            <w:r>
              <w:rPr>
                <w:rFonts w:cs="Arial"/>
                <w:szCs w:val="22"/>
              </w:rPr>
              <w:t>AMI</w:t>
            </w:r>
          </w:p>
        </w:tc>
        <w:tc>
          <w:tcPr>
            <w:tcW w:w="1417" w:type="dxa"/>
          </w:tcPr>
          <w:p w14:paraId="6D65AA1C" w14:textId="10E33CC6" w:rsidR="00874497" w:rsidRPr="00F215FB" w:rsidRDefault="00874497">
            <w:pPr>
              <w:jc w:val="left"/>
              <w:rPr>
                <w:rFonts w:cs="Arial"/>
                <w:szCs w:val="22"/>
              </w:rPr>
            </w:pPr>
            <w:r>
              <w:t xml:space="preserve">ES </w:t>
            </w:r>
          </w:p>
        </w:tc>
        <w:tc>
          <w:tcPr>
            <w:tcW w:w="1417" w:type="dxa"/>
          </w:tcPr>
          <w:p w14:paraId="703BD726" w14:textId="455C22C6" w:rsidR="00874497" w:rsidRPr="00F215FB" w:rsidRDefault="00E16173">
            <w:pPr>
              <w:jc w:val="left"/>
              <w:rPr>
                <w:rFonts w:cs="Arial"/>
                <w:szCs w:val="22"/>
              </w:rPr>
            </w:pPr>
            <w:r>
              <w:rPr>
                <w:rFonts w:cs="Arial"/>
                <w:szCs w:val="22"/>
              </w:rPr>
              <w:t>EMO</w:t>
            </w:r>
          </w:p>
        </w:tc>
        <w:tc>
          <w:tcPr>
            <w:tcW w:w="1134" w:type="dxa"/>
          </w:tcPr>
          <w:p w14:paraId="42B9CB0F" w14:textId="77777777" w:rsidR="00874497" w:rsidRPr="00F215FB" w:rsidRDefault="00874497">
            <w:pPr>
              <w:jc w:val="left"/>
              <w:rPr>
                <w:rFonts w:cs="Arial"/>
                <w:szCs w:val="22"/>
              </w:rPr>
            </w:pPr>
          </w:p>
        </w:tc>
        <w:tc>
          <w:tcPr>
            <w:tcW w:w="1701" w:type="dxa"/>
          </w:tcPr>
          <w:p w14:paraId="6CB1C05D" w14:textId="0936EBEC" w:rsidR="00874497" w:rsidRPr="00F215FB" w:rsidRDefault="00357686">
            <w:pPr>
              <w:jc w:val="left"/>
              <w:rPr>
                <w:rFonts w:cs="Arial"/>
                <w:szCs w:val="22"/>
              </w:rPr>
            </w:pPr>
            <w:r>
              <w:rPr>
                <w:rFonts w:cs="Arial"/>
                <w:szCs w:val="22"/>
              </w:rPr>
              <w:t>ES</w:t>
            </w:r>
          </w:p>
        </w:tc>
      </w:tr>
      <w:tr w:rsidR="00B249F2" w:rsidRPr="00D072FE" w14:paraId="3BB37A7C" w14:textId="77777777" w:rsidTr="00BA5A59">
        <w:trPr>
          <w:trHeight w:val="618"/>
        </w:trPr>
        <w:tc>
          <w:tcPr>
            <w:tcW w:w="6361" w:type="dxa"/>
          </w:tcPr>
          <w:p w14:paraId="208B5057" w14:textId="3B63C3F8" w:rsidR="00B249F2" w:rsidRDefault="00B249F2" w:rsidP="00B249F2">
            <w:pPr>
              <w:pStyle w:val="ScheduleSectionL3"/>
              <w:widowControl w:val="0"/>
              <w:spacing w:after="0"/>
              <w:ind w:left="0" w:firstLine="0"/>
              <w:jc w:val="left"/>
            </w:pPr>
            <w:r>
              <w:rPr>
                <w:rFonts w:cs="Arial"/>
                <w:bCs/>
              </w:rPr>
              <w:t xml:space="preserve">8.9.3 The </w:t>
            </w:r>
            <w:hyperlink r:id="rId746" w:history="1">
              <w:r w:rsidRPr="005E53AA">
                <w:rPr>
                  <w:color w:val="0000FF"/>
                  <w:u w:val="single"/>
                </w:rPr>
                <w:t>Energy Supplier</w:t>
              </w:r>
            </w:hyperlink>
            <w:r>
              <w:rPr>
                <w:rFonts w:cs="Arial"/>
                <w:bCs/>
              </w:rPr>
              <w:t xml:space="preserve"> </w:t>
            </w:r>
            <w:r w:rsidRPr="009341A1">
              <w:rPr>
                <w:rFonts w:cs="Arial"/>
                <w:bCs/>
              </w:rPr>
              <w:t xml:space="preserve">shall ensure that if the </w:t>
            </w:r>
            <w:hyperlink r:id="rId747" w:history="1">
              <w:r w:rsidRPr="005E53AA">
                <w:rPr>
                  <w:color w:val="0000FF"/>
                  <w:u w:val="single"/>
                </w:rPr>
                <w:t>Consumer</w:t>
              </w:r>
            </w:hyperlink>
            <w:r w:rsidRPr="009341A1">
              <w:rPr>
                <w:rFonts w:cs="Arial"/>
                <w:bCs/>
              </w:rPr>
              <w:t xml:space="preserve"> requires or has requested someone to be present at the </w:t>
            </w:r>
            <w:hyperlink r:id="rId748" w:history="1">
              <w:r w:rsidRPr="005E53AA">
                <w:rPr>
                  <w:color w:val="0000FF"/>
                  <w:u w:val="single"/>
                </w:rPr>
                <w:t>Installation Visit</w:t>
              </w:r>
            </w:hyperlink>
            <w:r w:rsidRPr="009341A1">
              <w:rPr>
                <w:rFonts w:cs="Arial"/>
                <w:bCs/>
              </w:rPr>
              <w:t xml:space="preserve"> in accordance with </w:t>
            </w:r>
            <w:r>
              <w:rPr>
                <w:rFonts w:cs="Arial"/>
                <w:bCs/>
              </w:rPr>
              <w:t>section</w:t>
            </w:r>
            <w:r w:rsidRPr="009341A1">
              <w:rPr>
                <w:rFonts w:cs="Arial"/>
                <w:bCs/>
              </w:rPr>
              <w:t xml:space="preserve"> </w:t>
            </w:r>
            <w:r>
              <w:rPr>
                <w:rFonts w:cs="Arial"/>
                <w:bCs/>
              </w:rPr>
              <w:t>7</w:t>
            </w:r>
            <w:r w:rsidRPr="009341A1">
              <w:rPr>
                <w:rFonts w:cs="Arial"/>
                <w:bCs/>
              </w:rPr>
              <w:t xml:space="preserve">.1.5, for example, if the </w:t>
            </w:r>
            <w:hyperlink r:id="rId749" w:history="1">
              <w:r w:rsidRPr="005E53AA">
                <w:rPr>
                  <w:color w:val="0000FF"/>
                  <w:u w:val="single"/>
                </w:rPr>
                <w:t>Consumer</w:t>
              </w:r>
            </w:hyperlink>
            <w:r w:rsidRPr="009341A1">
              <w:rPr>
                <w:rFonts w:cs="Arial"/>
                <w:bCs/>
              </w:rPr>
              <w:t xml:space="preserve"> is known to be a </w:t>
            </w:r>
            <w:hyperlink r:id="rId750" w:history="1">
              <w:r w:rsidRPr="005E53AA">
                <w:rPr>
                  <w:color w:val="0000FF"/>
                  <w:u w:val="single"/>
                </w:rPr>
                <w:t>Vulnerable Consumer</w:t>
              </w:r>
            </w:hyperlink>
            <w:r w:rsidRPr="009341A1">
              <w:rPr>
                <w:rFonts w:cs="Arial"/>
                <w:bCs/>
              </w:rPr>
              <w:t xml:space="preserve"> or has specific needs, that person </w:t>
            </w:r>
            <w:r>
              <w:rPr>
                <w:rFonts w:cs="Arial"/>
                <w:bCs/>
              </w:rPr>
              <w:t>must be</w:t>
            </w:r>
            <w:r w:rsidRPr="009341A1">
              <w:rPr>
                <w:rFonts w:cs="Arial"/>
                <w:bCs/>
              </w:rPr>
              <w:t xml:space="preserve"> included in the </w:t>
            </w:r>
            <w:hyperlink r:id="rId751" w:history="1">
              <w:r w:rsidRPr="005E53AA">
                <w:rPr>
                  <w:color w:val="0000FF"/>
                  <w:u w:val="single"/>
                </w:rPr>
                <w:t>Smart Metering System</w:t>
              </w:r>
            </w:hyperlink>
            <w:r w:rsidRPr="009341A1">
              <w:rPr>
                <w:rFonts w:cs="Arial"/>
                <w:bCs/>
              </w:rPr>
              <w:t xml:space="preserve"> demonstration.</w:t>
            </w:r>
          </w:p>
        </w:tc>
        <w:tc>
          <w:tcPr>
            <w:tcW w:w="1417" w:type="dxa"/>
          </w:tcPr>
          <w:p w14:paraId="1B95DBB2" w14:textId="6D1F1AC6" w:rsidR="00B249F2" w:rsidRPr="00F215FB" w:rsidRDefault="00B249F2" w:rsidP="00B249F2">
            <w:pPr>
              <w:jc w:val="left"/>
              <w:rPr>
                <w:rFonts w:cs="Arial"/>
                <w:szCs w:val="22"/>
              </w:rPr>
            </w:pPr>
            <w:r w:rsidRPr="00DA5963">
              <w:rPr>
                <w:rFonts w:cs="Arial"/>
                <w:szCs w:val="22"/>
              </w:rPr>
              <w:t>AMI, MAM</w:t>
            </w:r>
          </w:p>
        </w:tc>
        <w:tc>
          <w:tcPr>
            <w:tcW w:w="1417" w:type="dxa"/>
          </w:tcPr>
          <w:p w14:paraId="5F1A0E15" w14:textId="5D530D6C" w:rsidR="00B249F2" w:rsidRDefault="00B249F2" w:rsidP="00B249F2">
            <w:pPr>
              <w:jc w:val="left"/>
            </w:pPr>
            <w:r w:rsidRPr="00DA5963">
              <w:rPr>
                <w:rFonts w:cs="Arial"/>
                <w:szCs w:val="22"/>
              </w:rPr>
              <w:t>ES</w:t>
            </w:r>
          </w:p>
        </w:tc>
        <w:tc>
          <w:tcPr>
            <w:tcW w:w="1417" w:type="dxa"/>
          </w:tcPr>
          <w:p w14:paraId="059B3458" w14:textId="5636CCDD" w:rsidR="00B249F2" w:rsidRPr="00F215FB" w:rsidRDefault="00B249F2" w:rsidP="00B249F2">
            <w:pPr>
              <w:jc w:val="left"/>
              <w:rPr>
                <w:rFonts w:cs="Arial"/>
                <w:szCs w:val="22"/>
              </w:rPr>
            </w:pPr>
            <w:r w:rsidRPr="00DA5963">
              <w:rPr>
                <w:rFonts w:cs="Arial"/>
                <w:szCs w:val="22"/>
              </w:rPr>
              <w:t>EMO</w:t>
            </w:r>
          </w:p>
        </w:tc>
        <w:tc>
          <w:tcPr>
            <w:tcW w:w="1134" w:type="dxa"/>
          </w:tcPr>
          <w:p w14:paraId="2E33B8FC" w14:textId="77777777" w:rsidR="00B249F2" w:rsidRPr="00F215FB" w:rsidRDefault="00B249F2" w:rsidP="00B249F2">
            <w:pPr>
              <w:jc w:val="left"/>
              <w:rPr>
                <w:rFonts w:cs="Arial"/>
                <w:szCs w:val="22"/>
              </w:rPr>
            </w:pPr>
          </w:p>
        </w:tc>
        <w:tc>
          <w:tcPr>
            <w:tcW w:w="1701" w:type="dxa"/>
          </w:tcPr>
          <w:p w14:paraId="114C6B0D" w14:textId="0F5E11F4" w:rsidR="00B249F2" w:rsidRPr="00F215FB" w:rsidRDefault="00B249F2" w:rsidP="00B249F2">
            <w:pPr>
              <w:jc w:val="left"/>
              <w:rPr>
                <w:rFonts w:cs="Arial"/>
                <w:szCs w:val="22"/>
              </w:rPr>
            </w:pPr>
            <w:r w:rsidRPr="00DA5963">
              <w:rPr>
                <w:rFonts w:cs="Arial"/>
                <w:szCs w:val="22"/>
              </w:rPr>
              <w:t>ES</w:t>
            </w:r>
          </w:p>
        </w:tc>
      </w:tr>
    </w:tbl>
    <w:p w14:paraId="316B1C29" w14:textId="77777777" w:rsidR="00545127" w:rsidRDefault="00545127" w:rsidP="00545127">
      <w:pPr>
        <w:pStyle w:val="ScheduleSectionL2"/>
        <w:widowControl w:val="0"/>
        <w:spacing w:after="320"/>
        <w:jc w:val="left"/>
      </w:pPr>
    </w:p>
    <w:p w14:paraId="75241141" w14:textId="6304D5E5" w:rsidR="00545127" w:rsidRPr="00D31690" w:rsidRDefault="00357686" w:rsidP="00357686">
      <w:pPr>
        <w:pStyle w:val="ScheduleSectionL2"/>
        <w:widowControl w:val="0"/>
        <w:spacing w:after="320"/>
        <w:ind w:left="792"/>
        <w:jc w:val="left"/>
      </w:pPr>
      <w:r>
        <w:t xml:space="preserve">8.10 </w:t>
      </w:r>
      <w:hyperlink r:id="rId752">
        <w:r w:rsidR="00545127">
          <w:rPr>
            <w:b/>
            <w:color w:val="0000FF"/>
            <w:u w:val="single"/>
          </w:rPr>
          <w:t>Energy Efficiency Guidance</w:t>
        </w:r>
      </w:hyperlink>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357686" w:rsidRPr="00D072FE" w14:paraId="18726ED5" w14:textId="1A57F379" w:rsidTr="00453173">
        <w:trPr>
          <w:trHeight w:val="808"/>
        </w:trPr>
        <w:tc>
          <w:tcPr>
            <w:tcW w:w="6361" w:type="dxa"/>
          </w:tcPr>
          <w:p w14:paraId="03B6EBF2" w14:textId="77777777" w:rsidR="00357686" w:rsidRPr="00301374" w:rsidRDefault="00357686" w:rsidP="00357686">
            <w:pPr>
              <w:pStyle w:val="Heading1"/>
              <w:jc w:val="left"/>
              <w:rPr>
                <w:b w:val="0"/>
                <w:bCs/>
                <w:color w:val="auto"/>
                <w:sz w:val="22"/>
                <w:szCs w:val="22"/>
              </w:rPr>
            </w:pPr>
          </w:p>
        </w:tc>
        <w:tc>
          <w:tcPr>
            <w:tcW w:w="1417" w:type="dxa"/>
          </w:tcPr>
          <w:p w14:paraId="1B8643CF" w14:textId="3805F6B4" w:rsidR="00357686" w:rsidRPr="00F215FB" w:rsidRDefault="00357686" w:rsidP="00357686">
            <w:pPr>
              <w:jc w:val="left"/>
              <w:rPr>
                <w:szCs w:val="22"/>
              </w:rPr>
            </w:pPr>
            <w:r w:rsidRPr="00EA643D">
              <w:rPr>
                <w:szCs w:val="22"/>
              </w:rPr>
              <w:t>Gas Involvement</w:t>
            </w:r>
          </w:p>
        </w:tc>
        <w:tc>
          <w:tcPr>
            <w:tcW w:w="1417" w:type="dxa"/>
          </w:tcPr>
          <w:p w14:paraId="08E42C14" w14:textId="4F0BD787" w:rsidR="00357686" w:rsidRPr="00F215FB" w:rsidRDefault="00357686" w:rsidP="00357686">
            <w:pPr>
              <w:jc w:val="left"/>
              <w:rPr>
                <w:szCs w:val="22"/>
              </w:rPr>
            </w:pPr>
            <w:r w:rsidRPr="00EA643D">
              <w:rPr>
                <w:szCs w:val="22"/>
              </w:rPr>
              <w:t>Smart Involvement</w:t>
            </w:r>
          </w:p>
        </w:tc>
        <w:tc>
          <w:tcPr>
            <w:tcW w:w="1417" w:type="dxa"/>
          </w:tcPr>
          <w:p w14:paraId="347BA082" w14:textId="172BD786" w:rsidR="00357686" w:rsidRPr="00F215FB" w:rsidRDefault="00357686" w:rsidP="00357686">
            <w:pPr>
              <w:jc w:val="left"/>
              <w:rPr>
                <w:szCs w:val="22"/>
              </w:rPr>
            </w:pPr>
            <w:r w:rsidRPr="00EA643D">
              <w:rPr>
                <w:szCs w:val="22"/>
              </w:rPr>
              <w:t>Electricity Involvement</w:t>
            </w:r>
          </w:p>
        </w:tc>
        <w:tc>
          <w:tcPr>
            <w:tcW w:w="1134" w:type="dxa"/>
          </w:tcPr>
          <w:p w14:paraId="05C95945" w14:textId="4F83FCA7" w:rsidR="00357686" w:rsidRPr="00F215FB" w:rsidRDefault="00357686" w:rsidP="00357686">
            <w:pPr>
              <w:jc w:val="left"/>
              <w:rPr>
                <w:szCs w:val="22"/>
              </w:rPr>
            </w:pPr>
            <w:r w:rsidRPr="00EA643D">
              <w:rPr>
                <w:szCs w:val="22"/>
              </w:rPr>
              <w:t>Work Category</w:t>
            </w:r>
          </w:p>
        </w:tc>
        <w:tc>
          <w:tcPr>
            <w:tcW w:w="1701" w:type="dxa"/>
          </w:tcPr>
          <w:p w14:paraId="3B2429FF" w14:textId="15808550" w:rsidR="00357686" w:rsidRDefault="00357686" w:rsidP="00357686">
            <w:pPr>
              <w:jc w:val="left"/>
            </w:pPr>
            <w:r w:rsidRPr="00EA643D">
              <w:rPr>
                <w:szCs w:val="22"/>
              </w:rPr>
              <w:t>Auditable Party</w:t>
            </w:r>
          </w:p>
        </w:tc>
      </w:tr>
      <w:tr w:rsidR="00357686" w:rsidRPr="00D072FE" w14:paraId="7BABBC87" w14:textId="2C8A369F" w:rsidTr="00453173">
        <w:trPr>
          <w:trHeight w:val="618"/>
        </w:trPr>
        <w:tc>
          <w:tcPr>
            <w:tcW w:w="6361" w:type="dxa"/>
          </w:tcPr>
          <w:p w14:paraId="79128EC8" w14:textId="19716B28" w:rsidR="00357686" w:rsidRPr="00301374" w:rsidRDefault="005E53AA">
            <w:pPr>
              <w:pStyle w:val="ScheduleSectionL3"/>
              <w:widowControl w:val="0"/>
              <w:spacing w:after="0"/>
              <w:ind w:left="0" w:firstLine="0"/>
              <w:jc w:val="left"/>
            </w:pPr>
            <w:r>
              <w:t>8.10</w:t>
            </w:r>
            <w:r w:rsidR="00357686">
              <w:t xml:space="preserve">.1 </w:t>
            </w:r>
            <w:hyperlink r:id="rId753">
              <w:r w:rsidR="00357686">
                <w:rPr>
                  <w:color w:val="0000FF"/>
                  <w:u w:val="single"/>
                </w:rPr>
                <w:t>Energy Efficiency Guidance</w:t>
              </w:r>
            </w:hyperlink>
            <w:r w:rsidR="00357686">
              <w:t> </w:t>
            </w:r>
            <w:r>
              <w:t>must be</w:t>
            </w:r>
            <w:r w:rsidR="00357686">
              <w:t xml:space="preserve"> offered to the </w:t>
            </w:r>
            <w:hyperlink r:id="rId754">
              <w:r w:rsidR="00357686">
                <w:rPr>
                  <w:color w:val="0000FF"/>
                  <w:u w:val="single"/>
                </w:rPr>
                <w:t>Domestic Consumer</w:t>
              </w:r>
            </w:hyperlink>
            <w:r w:rsidR="00357686">
              <w:t> at the </w:t>
            </w:r>
            <w:hyperlink r:id="rId755">
              <w:r w:rsidR="00357686">
                <w:rPr>
                  <w:color w:val="0000FF"/>
                  <w:u w:val="single"/>
                </w:rPr>
                <w:t>Installation Visit</w:t>
              </w:r>
            </w:hyperlink>
            <w:r>
              <w:t>.</w:t>
            </w:r>
          </w:p>
        </w:tc>
        <w:tc>
          <w:tcPr>
            <w:tcW w:w="1417" w:type="dxa"/>
          </w:tcPr>
          <w:p w14:paraId="57FC91B4" w14:textId="0EA7DFE7" w:rsidR="00357686" w:rsidRPr="00F215FB" w:rsidRDefault="005E53AA">
            <w:pPr>
              <w:jc w:val="left"/>
              <w:rPr>
                <w:rFonts w:cs="Arial"/>
                <w:szCs w:val="22"/>
              </w:rPr>
            </w:pPr>
            <w:r>
              <w:rPr>
                <w:rFonts w:cs="Arial"/>
                <w:szCs w:val="22"/>
              </w:rPr>
              <w:t>AMI</w:t>
            </w:r>
          </w:p>
        </w:tc>
        <w:tc>
          <w:tcPr>
            <w:tcW w:w="1417" w:type="dxa"/>
          </w:tcPr>
          <w:p w14:paraId="0F6E9AC2" w14:textId="77777777" w:rsidR="00357686" w:rsidRPr="00F215FB" w:rsidRDefault="00357686">
            <w:pPr>
              <w:jc w:val="left"/>
              <w:rPr>
                <w:rFonts w:cs="Arial"/>
                <w:szCs w:val="22"/>
              </w:rPr>
            </w:pPr>
            <w:r>
              <w:t>ES</w:t>
            </w:r>
          </w:p>
        </w:tc>
        <w:tc>
          <w:tcPr>
            <w:tcW w:w="1417" w:type="dxa"/>
          </w:tcPr>
          <w:p w14:paraId="2133BB54" w14:textId="78EC4AEA" w:rsidR="00357686" w:rsidRPr="00F215FB" w:rsidRDefault="005E53AA">
            <w:pPr>
              <w:jc w:val="left"/>
              <w:rPr>
                <w:rFonts w:cs="Arial"/>
                <w:szCs w:val="22"/>
              </w:rPr>
            </w:pPr>
            <w:r>
              <w:rPr>
                <w:rFonts w:cs="Arial"/>
                <w:szCs w:val="22"/>
              </w:rPr>
              <w:t>EMO</w:t>
            </w:r>
          </w:p>
        </w:tc>
        <w:tc>
          <w:tcPr>
            <w:tcW w:w="1134" w:type="dxa"/>
          </w:tcPr>
          <w:p w14:paraId="58A6377E" w14:textId="77777777" w:rsidR="00357686" w:rsidRPr="00F215FB" w:rsidRDefault="00357686">
            <w:pPr>
              <w:jc w:val="left"/>
              <w:rPr>
                <w:rFonts w:cs="Arial"/>
                <w:szCs w:val="22"/>
              </w:rPr>
            </w:pPr>
          </w:p>
        </w:tc>
        <w:tc>
          <w:tcPr>
            <w:tcW w:w="1701" w:type="dxa"/>
          </w:tcPr>
          <w:p w14:paraId="4D5E33D9" w14:textId="00FE6A40" w:rsidR="00357686" w:rsidRPr="00F215FB" w:rsidRDefault="00357686">
            <w:pPr>
              <w:jc w:val="left"/>
              <w:rPr>
                <w:rFonts w:cs="Arial"/>
                <w:szCs w:val="22"/>
              </w:rPr>
            </w:pPr>
            <w:r>
              <w:rPr>
                <w:rFonts w:cs="Arial"/>
                <w:szCs w:val="22"/>
              </w:rPr>
              <w:t>ES</w:t>
            </w:r>
          </w:p>
        </w:tc>
      </w:tr>
      <w:tr w:rsidR="00357686" w:rsidRPr="00D072FE" w14:paraId="41909127" w14:textId="7683B554" w:rsidTr="00453173">
        <w:trPr>
          <w:trHeight w:val="618"/>
        </w:trPr>
        <w:tc>
          <w:tcPr>
            <w:tcW w:w="6361" w:type="dxa"/>
          </w:tcPr>
          <w:p w14:paraId="066C8C7E" w14:textId="0CF72CC3" w:rsidR="00357686" w:rsidRPr="00301374" w:rsidRDefault="005E53AA" w:rsidP="00357686">
            <w:pPr>
              <w:pStyle w:val="ScheduleSectionL3"/>
              <w:widowControl w:val="0"/>
              <w:spacing w:after="0"/>
              <w:ind w:left="0" w:firstLine="0"/>
              <w:jc w:val="left"/>
            </w:pPr>
            <w:r>
              <w:t>8.10</w:t>
            </w:r>
            <w:r w:rsidR="00357686">
              <w:t xml:space="preserve">.2 </w:t>
            </w:r>
            <w:hyperlink r:id="rId756">
              <w:r w:rsidR="00357686">
                <w:rPr>
                  <w:color w:val="0000FF"/>
                  <w:u w:val="single"/>
                </w:rPr>
                <w:t>Energy Efficiency Guidance</w:t>
              </w:r>
            </w:hyperlink>
            <w:r w:rsidR="00357686">
              <w:t> </w:t>
            </w:r>
            <w:r>
              <w:t>must be</w:t>
            </w:r>
            <w:r w:rsidR="00357686">
              <w:t xml:space="preserve"> offered to a </w:t>
            </w:r>
            <w:hyperlink r:id="rId757">
              <w:r w:rsidR="00357686">
                <w:rPr>
                  <w:color w:val="0000FF"/>
                  <w:u w:val="single"/>
                </w:rPr>
                <w:t>Micro-Business Consumer</w:t>
              </w:r>
            </w:hyperlink>
            <w:r w:rsidR="00357686">
              <w:t> at a time appropriate to their needs, whether before, during, or after the </w:t>
            </w:r>
            <w:hyperlink r:id="rId758">
              <w:r w:rsidR="00357686">
                <w:rPr>
                  <w:color w:val="0000FF"/>
                  <w:u w:val="single"/>
                </w:rPr>
                <w:t>Installation Visit</w:t>
              </w:r>
            </w:hyperlink>
            <w:r w:rsidR="00357686">
              <w:t>. </w:t>
            </w:r>
            <w:hyperlink r:id="rId759">
              <w:r w:rsidR="00357686">
                <w:rPr>
                  <w:color w:val="0000FF"/>
                  <w:u w:val="single"/>
                </w:rPr>
                <w:t>Energy Efficiency Guidance</w:t>
              </w:r>
            </w:hyperlink>
            <w:r w:rsidR="00357686">
              <w:t> shall be offered to the </w:t>
            </w:r>
            <w:hyperlink r:id="rId760">
              <w:r w:rsidR="00357686">
                <w:rPr>
                  <w:color w:val="0000FF"/>
                  <w:u w:val="single"/>
                </w:rPr>
                <w:t>Micro-Business Consumer</w:t>
              </w:r>
            </w:hyperlink>
            <w:r w:rsidR="00357686">
              <w:t>, not to </w:t>
            </w:r>
            <w:hyperlink r:id="rId761">
              <w:r w:rsidR="00357686">
                <w:rPr>
                  <w:color w:val="0000FF"/>
                  <w:u w:val="single"/>
                </w:rPr>
                <w:t>Vulnerable</w:t>
              </w:r>
            </w:hyperlink>
            <w:r w:rsidR="00357686">
              <w:t> residents (where identified) at those sites</w:t>
            </w:r>
            <w:r>
              <w:t>.</w:t>
            </w:r>
          </w:p>
        </w:tc>
        <w:tc>
          <w:tcPr>
            <w:tcW w:w="1417" w:type="dxa"/>
          </w:tcPr>
          <w:p w14:paraId="0D568496" w14:textId="504362B4" w:rsidR="00357686" w:rsidRPr="00F215FB" w:rsidRDefault="005E53AA" w:rsidP="00357686">
            <w:pPr>
              <w:jc w:val="left"/>
              <w:rPr>
                <w:rFonts w:cs="Arial"/>
                <w:szCs w:val="22"/>
              </w:rPr>
            </w:pPr>
            <w:r>
              <w:rPr>
                <w:rFonts w:cs="Arial"/>
                <w:szCs w:val="22"/>
              </w:rPr>
              <w:t>AMI</w:t>
            </w:r>
          </w:p>
        </w:tc>
        <w:tc>
          <w:tcPr>
            <w:tcW w:w="1417" w:type="dxa"/>
          </w:tcPr>
          <w:p w14:paraId="4B29148E" w14:textId="77777777" w:rsidR="00357686" w:rsidRPr="00F215FB" w:rsidRDefault="00357686" w:rsidP="00357686">
            <w:pPr>
              <w:jc w:val="left"/>
              <w:rPr>
                <w:rFonts w:cs="Arial"/>
                <w:szCs w:val="22"/>
              </w:rPr>
            </w:pPr>
            <w:r>
              <w:t>ES</w:t>
            </w:r>
          </w:p>
        </w:tc>
        <w:tc>
          <w:tcPr>
            <w:tcW w:w="1417" w:type="dxa"/>
          </w:tcPr>
          <w:p w14:paraId="02066FEB" w14:textId="1529CC5F" w:rsidR="00357686" w:rsidRPr="00F215FB" w:rsidRDefault="005E53AA" w:rsidP="00357686">
            <w:pPr>
              <w:jc w:val="left"/>
              <w:rPr>
                <w:rFonts w:cs="Arial"/>
                <w:szCs w:val="22"/>
              </w:rPr>
            </w:pPr>
            <w:r>
              <w:rPr>
                <w:rFonts w:cs="Arial"/>
                <w:szCs w:val="22"/>
              </w:rPr>
              <w:t>EMO</w:t>
            </w:r>
          </w:p>
        </w:tc>
        <w:tc>
          <w:tcPr>
            <w:tcW w:w="1134" w:type="dxa"/>
          </w:tcPr>
          <w:p w14:paraId="4C00462A" w14:textId="77777777" w:rsidR="00357686" w:rsidRPr="00F215FB" w:rsidRDefault="00357686" w:rsidP="00357686">
            <w:pPr>
              <w:jc w:val="left"/>
              <w:rPr>
                <w:rFonts w:cs="Arial"/>
                <w:szCs w:val="22"/>
              </w:rPr>
            </w:pPr>
          </w:p>
        </w:tc>
        <w:tc>
          <w:tcPr>
            <w:tcW w:w="1701" w:type="dxa"/>
          </w:tcPr>
          <w:p w14:paraId="35D04D74" w14:textId="63C1B488" w:rsidR="00357686" w:rsidRPr="00F215FB" w:rsidRDefault="00357686" w:rsidP="00357686">
            <w:pPr>
              <w:jc w:val="left"/>
              <w:rPr>
                <w:rFonts w:cs="Arial"/>
                <w:szCs w:val="22"/>
              </w:rPr>
            </w:pPr>
            <w:r w:rsidRPr="004007D5">
              <w:rPr>
                <w:rFonts w:cs="Arial"/>
                <w:szCs w:val="22"/>
              </w:rPr>
              <w:t>ES</w:t>
            </w:r>
          </w:p>
        </w:tc>
      </w:tr>
      <w:tr w:rsidR="00357686" w:rsidRPr="00D072FE" w14:paraId="34F96DF3" w14:textId="2D249A33" w:rsidTr="00453173">
        <w:trPr>
          <w:trHeight w:val="618"/>
        </w:trPr>
        <w:tc>
          <w:tcPr>
            <w:tcW w:w="6361" w:type="dxa"/>
          </w:tcPr>
          <w:p w14:paraId="621D521E" w14:textId="02C67F72" w:rsidR="00357686" w:rsidRPr="00301374" w:rsidRDefault="005E53AA" w:rsidP="00357686">
            <w:pPr>
              <w:pStyle w:val="ScheduleSectionL3"/>
              <w:widowControl w:val="0"/>
              <w:spacing w:after="0"/>
              <w:ind w:left="0" w:firstLine="0"/>
              <w:jc w:val="left"/>
            </w:pPr>
            <w:r>
              <w:t>8.10</w:t>
            </w:r>
            <w:r w:rsidR="00357686">
              <w:t>.3 The </w:t>
            </w:r>
            <w:hyperlink r:id="rId762">
              <w:r w:rsidR="00357686">
                <w:rPr>
                  <w:color w:val="0000FF"/>
                  <w:u w:val="single"/>
                </w:rPr>
                <w:t>Energy Efficiency Guidance</w:t>
              </w:r>
            </w:hyperlink>
            <w:r w:rsidR="00357686">
              <w:t> </w:t>
            </w:r>
            <w:r>
              <w:t xml:space="preserve">must </w:t>
            </w:r>
            <w:r w:rsidR="00357686">
              <w:t>provide the </w:t>
            </w:r>
            <w:hyperlink r:id="rId763">
              <w:r w:rsidR="00357686">
                <w:rPr>
                  <w:color w:val="0000FF"/>
                  <w:u w:val="single"/>
                </w:rPr>
                <w:t>Consumer</w:t>
              </w:r>
            </w:hyperlink>
            <w:r w:rsidR="00357686">
              <w:t> with information and advice about their </w:t>
            </w:r>
            <w:hyperlink r:id="rId764">
              <w:r w:rsidR="00357686">
                <w:rPr>
                  <w:color w:val="0000FF"/>
                  <w:u w:val="single"/>
                </w:rPr>
                <w:t>Smart Metering System</w:t>
              </w:r>
            </w:hyperlink>
            <w:r w:rsidR="00357686">
              <w:t> and how they can use their </w:t>
            </w:r>
            <w:hyperlink r:id="rId765">
              <w:r w:rsidR="00357686">
                <w:rPr>
                  <w:color w:val="0000FF"/>
                  <w:u w:val="single"/>
                </w:rPr>
                <w:t>Smart Metering System</w:t>
              </w:r>
            </w:hyperlink>
            <w:r w:rsidR="00357686">
              <w:t> to improve their energy efficiency. The </w:t>
            </w:r>
            <w:hyperlink r:id="rId766">
              <w:r w:rsidR="00357686">
                <w:rPr>
                  <w:color w:val="0000FF"/>
                  <w:u w:val="single"/>
                </w:rPr>
                <w:t>Consumer</w:t>
              </w:r>
            </w:hyperlink>
            <w:r w:rsidR="00357686">
              <w:t> </w:t>
            </w:r>
            <w:r w:rsidR="00896D6D">
              <w:t>must</w:t>
            </w:r>
            <w:r w:rsidR="00486B7A">
              <w:t xml:space="preserve"> </w:t>
            </w:r>
            <w:r w:rsidR="00357686">
              <w:t>also</w:t>
            </w:r>
            <w:r w:rsidR="00896D6D">
              <w:t xml:space="preserve"> be</w:t>
            </w:r>
            <w:r w:rsidR="00357686">
              <w:t xml:space="preserve"> directed to additional, impartial sources of information that might, for example, include generic information about the </w:t>
            </w:r>
            <w:hyperlink r:id="rId767">
              <w:r w:rsidR="00357686">
                <w:rPr>
                  <w:color w:val="0000FF"/>
                  <w:u w:val="single"/>
                </w:rPr>
                <w:t>Energy Company Obligation</w:t>
              </w:r>
            </w:hyperlink>
            <w:r w:rsidR="00357686">
              <w:t> (</w:t>
            </w:r>
            <w:hyperlink r:id="rId768">
              <w:r w:rsidR="00357686">
                <w:rPr>
                  <w:color w:val="0000FF"/>
                  <w:u w:val="single"/>
                </w:rPr>
                <w:t>ECO</w:t>
              </w:r>
            </w:hyperlink>
            <w:r w:rsidR="00357686">
              <w:t>)</w:t>
            </w:r>
            <w:r w:rsidR="00896D6D">
              <w:t>.</w:t>
            </w:r>
            <w:r w:rsidR="00357686">
              <w:t> </w:t>
            </w:r>
          </w:p>
        </w:tc>
        <w:tc>
          <w:tcPr>
            <w:tcW w:w="1417" w:type="dxa"/>
          </w:tcPr>
          <w:p w14:paraId="19E437A5" w14:textId="50EA65C0" w:rsidR="00357686" w:rsidRPr="00F215FB" w:rsidRDefault="00896D6D" w:rsidP="00357686">
            <w:pPr>
              <w:jc w:val="left"/>
              <w:rPr>
                <w:rFonts w:cs="Arial"/>
                <w:szCs w:val="22"/>
              </w:rPr>
            </w:pPr>
            <w:r>
              <w:rPr>
                <w:rFonts w:cs="Arial"/>
                <w:szCs w:val="22"/>
              </w:rPr>
              <w:t>AMI</w:t>
            </w:r>
          </w:p>
        </w:tc>
        <w:tc>
          <w:tcPr>
            <w:tcW w:w="1417" w:type="dxa"/>
          </w:tcPr>
          <w:p w14:paraId="63377A40" w14:textId="77777777" w:rsidR="00357686" w:rsidRPr="00F215FB" w:rsidRDefault="00357686" w:rsidP="00357686">
            <w:pPr>
              <w:jc w:val="left"/>
              <w:rPr>
                <w:rFonts w:cs="Arial"/>
                <w:szCs w:val="22"/>
              </w:rPr>
            </w:pPr>
            <w:r>
              <w:t>ES</w:t>
            </w:r>
          </w:p>
        </w:tc>
        <w:tc>
          <w:tcPr>
            <w:tcW w:w="1417" w:type="dxa"/>
          </w:tcPr>
          <w:p w14:paraId="6259C3C3" w14:textId="327BB213" w:rsidR="00357686" w:rsidRPr="00F215FB" w:rsidRDefault="00896D6D" w:rsidP="00357686">
            <w:pPr>
              <w:jc w:val="left"/>
              <w:rPr>
                <w:rFonts w:cs="Arial"/>
                <w:szCs w:val="22"/>
              </w:rPr>
            </w:pPr>
            <w:r>
              <w:rPr>
                <w:rFonts w:cs="Arial"/>
                <w:szCs w:val="22"/>
              </w:rPr>
              <w:t>EMO</w:t>
            </w:r>
          </w:p>
        </w:tc>
        <w:tc>
          <w:tcPr>
            <w:tcW w:w="1134" w:type="dxa"/>
          </w:tcPr>
          <w:p w14:paraId="28B7F9DD" w14:textId="77777777" w:rsidR="00357686" w:rsidRPr="00F215FB" w:rsidRDefault="00357686" w:rsidP="00357686">
            <w:pPr>
              <w:jc w:val="left"/>
              <w:rPr>
                <w:rFonts w:cs="Arial"/>
                <w:szCs w:val="22"/>
              </w:rPr>
            </w:pPr>
          </w:p>
        </w:tc>
        <w:tc>
          <w:tcPr>
            <w:tcW w:w="1701" w:type="dxa"/>
          </w:tcPr>
          <w:p w14:paraId="703C52D8" w14:textId="1937ABFC" w:rsidR="00357686" w:rsidRPr="00F215FB" w:rsidRDefault="00357686" w:rsidP="00357686">
            <w:pPr>
              <w:jc w:val="left"/>
              <w:rPr>
                <w:rFonts w:cs="Arial"/>
                <w:szCs w:val="22"/>
              </w:rPr>
            </w:pPr>
            <w:r w:rsidRPr="004007D5">
              <w:rPr>
                <w:rFonts w:cs="Arial"/>
                <w:szCs w:val="22"/>
              </w:rPr>
              <w:t>ES</w:t>
            </w:r>
          </w:p>
        </w:tc>
      </w:tr>
      <w:tr w:rsidR="00357686" w:rsidRPr="00D072FE" w14:paraId="7C5CF211" w14:textId="312B6D8C" w:rsidTr="00453173">
        <w:trPr>
          <w:trHeight w:val="618"/>
        </w:trPr>
        <w:tc>
          <w:tcPr>
            <w:tcW w:w="6361" w:type="dxa"/>
          </w:tcPr>
          <w:p w14:paraId="5FFBD4DF" w14:textId="1D3400B2" w:rsidR="00357686" w:rsidRPr="00301374" w:rsidRDefault="00896D6D" w:rsidP="00357686">
            <w:pPr>
              <w:pStyle w:val="ScheduleSectionL3"/>
              <w:widowControl w:val="0"/>
              <w:spacing w:after="0"/>
              <w:ind w:left="0" w:firstLine="0"/>
              <w:jc w:val="left"/>
            </w:pPr>
            <w:r>
              <w:t>8.10</w:t>
            </w:r>
            <w:r w:rsidR="00357686">
              <w:t xml:space="preserve">.4 </w:t>
            </w:r>
            <w:r>
              <w:t>The</w:t>
            </w:r>
            <w:r w:rsidR="00357686">
              <w:t xml:space="preserve"> </w:t>
            </w:r>
            <w:hyperlink r:id="rId769">
              <w:r w:rsidR="00357686">
                <w:rPr>
                  <w:color w:val="0000FF"/>
                  <w:u w:val="single"/>
                </w:rPr>
                <w:t>Energy Efficiency Guidance</w:t>
              </w:r>
            </w:hyperlink>
            <w:r w:rsidR="00357686">
              <w:t> offered to the </w:t>
            </w:r>
            <w:hyperlink r:id="rId770">
              <w:r w:rsidR="00357686">
                <w:rPr>
                  <w:color w:val="0000FF"/>
                  <w:u w:val="single"/>
                </w:rPr>
                <w:t>Consumer</w:t>
              </w:r>
            </w:hyperlink>
            <w:r w:rsidR="00357686">
              <w:t> </w:t>
            </w:r>
            <w:r>
              <w:t xml:space="preserve">must </w:t>
            </w:r>
            <w:r w:rsidR="00357686">
              <w:t>complement any </w:t>
            </w:r>
            <w:hyperlink r:id="rId771">
              <w:r w:rsidR="00357686">
                <w:rPr>
                  <w:color w:val="0000FF"/>
                  <w:u w:val="single"/>
                </w:rPr>
                <w:t>Consumer</w:t>
              </w:r>
            </w:hyperlink>
            <w:r w:rsidR="00357686">
              <w:t xml:space="preserve"> engagement campaign coordinated by Smart </w:t>
            </w:r>
            <w:r w:rsidR="00357686" w:rsidRPr="000327CF">
              <w:t>Energy</w:t>
            </w:r>
            <w:r w:rsidR="00357686">
              <w:t xml:space="preserve"> GB</w:t>
            </w:r>
            <w:r w:rsidR="00D2173A">
              <w:t>.</w:t>
            </w:r>
          </w:p>
        </w:tc>
        <w:tc>
          <w:tcPr>
            <w:tcW w:w="1417" w:type="dxa"/>
          </w:tcPr>
          <w:p w14:paraId="5B2267CB" w14:textId="17FBD0DE" w:rsidR="00357686" w:rsidRPr="00D072FE" w:rsidRDefault="00896D6D" w:rsidP="00357686">
            <w:pPr>
              <w:jc w:val="left"/>
            </w:pPr>
            <w:r>
              <w:t>AMI</w:t>
            </w:r>
          </w:p>
        </w:tc>
        <w:tc>
          <w:tcPr>
            <w:tcW w:w="1417" w:type="dxa"/>
          </w:tcPr>
          <w:p w14:paraId="51F4CF74" w14:textId="77777777" w:rsidR="00357686" w:rsidRDefault="00357686" w:rsidP="00357686">
            <w:pPr>
              <w:jc w:val="left"/>
            </w:pPr>
            <w:r>
              <w:t>ES</w:t>
            </w:r>
          </w:p>
        </w:tc>
        <w:tc>
          <w:tcPr>
            <w:tcW w:w="1417" w:type="dxa"/>
          </w:tcPr>
          <w:p w14:paraId="37C786E2" w14:textId="5BD38DEB" w:rsidR="00357686" w:rsidRPr="00D072FE" w:rsidRDefault="00896D6D" w:rsidP="00357686">
            <w:pPr>
              <w:jc w:val="left"/>
            </w:pPr>
            <w:r>
              <w:t>EMO</w:t>
            </w:r>
          </w:p>
        </w:tc>
        <w:tc>
          <w:tcPr>
            <w:tcW w:w="1134" w:type="dxa"/>
          </w:tcPr>
          <w:p w14:paraId="7C8E5B99" w14:textId="77777777" w:rsidR="00357686" w:rsidRPr="00D072FE" w:rsidRDefault="00357686" w:rsidP="00357686">
            <w:pPr>
              <w:jc w:val="left"/>
            </w:pPr>
          </w:p>
        </w:tc>
        <w:tc>
          <w:tcPr>
            <w:tcW w:w="1701" w:type="dxa"/>
          </w:tcPr>
          <w:p w14:paraId="6A16660E" w14:textId="07CDAF94" w:rsidR="00357686" w:rsidRPr="00D072FE" w:rsidRDefault="00357686" w:rsidP="00357686">
            <w:pPr>
              <w:jc w:val="left"/>
            </w:pPr>
            <w:r w:rsidRPr="004007D5">
              <w:rPr>
                <w:rFonts w:cs="Arial"/>
                <w:szCs w:val="22"/>
              </w:rPr>
              <w:t>ES</w:t>
            </w:r>
          </w:p>
        </w:tc>
      </w:tr>
      <w:tr w:rsidR="00357686" w:rsidRPr="00D072FE" w14:paraId="24C18928" w14:textId="6C72437D" w:rsidTr="00453173">
        <w:trPr>
          <w:trHeight w:val="618"/>
        </w:trPr>
        <w:tc>
          <w:tcPr>
            <w:tcW w:w="6361" w:type="dxa"/>
          </w:tcPr>
          <w:p w14:paraId="14BF6F30" w14:textId="7756DCEB" w:rsidR="00357686" w:rsidRPr="00301374" w:rsidRDefault="00896D6D" w:rsidP="00357686">
            <w:pPr>
              <w:pStyle w:val="ScheduleSectionL3"/>
              <w:widowControl w:val="0"/>
              <w:spacing w:after="0"/>
              <w:ind w:left="0" w:firstLine="0"/>
              <w:jc w:val="left"/>
              <w:rPr>
                <w:rFonts w:cs="Arial"/>
                <w:bCs/>
              </w:rPr>
            </w:pPr>
            <w:r>
              <w:t>8.10</w:t>
            </w:r>
            <w:r w:rsidR="00357686">
              <w:t>.5</w:t>
            </w:r>
            <w:r>
              <w:t xml:space="preserve"> The</w:t>
            </w:r>
            <w:r w:rsidR="00357686">
              <w:t xml:space="preserve"> </w:t>
            </w:r>
            <w:hyperlink r:id="rId772">
              <w:r w:rsidR="00357686">
                <w:rPr>
                  <w:color w:val="0000FF"/>
                  <w:u w:val="single"/>
                </w:rPr>
                <w:t>Energy Efficiency Guidance</w:t>
              </w:r>
            </w:hyperlink>
            <w:r w:rsidR="00357686">
              <w:t> </w:t>
            </w:r>
            <w:r>
              <w:t>must be</w:t>
            </w:r>
            <w:r w:rsidR="00357686">
              <w:t xml:space="preserve"> provided in a format that is suitable for the needs of the </w:t>
            </w:r>
            <w:hyperlink r:id="rId773">
              <w:r w:rsidR="00357686">
                <w:rPr>
                  <w:color w:val="0000FF"/>
                  <w:u w:val="single"/>
                </w:rPr>
                <w:t>Consumer</w:t>
              </w:r>
            </w:hyperlink>
            <w:r w:rsidR="00357686">
              <w:t xml:space="preserve"> that has specific needs such as visual impairment, hearing impairment, </w:t>
            </w:r>
            <w:r w:rsidR="00357686">
              <w:lastRenderedPageBreak/>
              <w:t>low levels of literacy, or other known characteristics of a </w:t>
            </w:r>
            <w:hyperlink r:id="rId774" w:history="1">
              <w:r w:rsidR="00357686" w:rsidRPr="00D06AEA">
                <w:rPr>
                  <w:rStyle w:val="Hyperlink"/>
                  <w:color w:val="0000FF"/>
                </w:rPr>
                <w:t>Vulnerable Consumer</w:t>
              </w:r>
            </w:hyperlink>
            <w:r w:rsidR="00C3115C">
              <w:t>.</w:t>
            </w:r>
          </w:p>
        </w:tc>
        <w:tc>
          <w:tcPr>
            <w:tcW w:w="1417" w:type="dxa"/>
          </w:tcPr>
          <w:p w14:paraId="0F194567" w14:textId="6271C094" w:rsidR="00357686" w:rsidRPr="00D072FE" w:rsidRDefault="00C3115C" w:rsidP="00357686">
            <w:pPr>
              <w:jc w:val="left"/>
            </w:pPr>
            <w:r>
              <w:lastRenderedPageBreak/>
              <w:t>AMI</w:t>
            </w:r>
          </w:p>
        </w:tc>
        <w:tc>
          <w:tcPr>
            <w:tcW w:w="1417" w:type="dxa"/>
          </w:tcPr>
          <w:p w14:paraId="57884666" w14:textId="77777777" w:rsidR="00357686" w:rsidRDefault="00357686" w:rsidP="00357686">
            <w:pPr>
              <w:jc w:val="left"/>
            </w:pPr>
            <w:r>
              <w:t>ES</w:t>
            </w:r>
          </w:p>
        </w:tc>
        <w:tc>
          <w:tcPr>
            <w:tcW w:w="1417" w:type="dxa"/>
          </w:tcPr>
          <w:p w14:paraId="2201A9EC" w14:textId="3591B06E" w:rsidR="00357686" w:rsidRPr="00D072FE" w:rsidRDefault="00C3115C" w:rsidP="00357686">
            <w:pPr>
              <w:jc w:val="left"/>
            </w:pPr>
            <w:r>
              <w:t>EMO</w:t>
            </w:r>
          </w:p>
        </w:tc>
        <w:tc>
          <w:tcPr>
            <w:tcW w:w="1134" w:type="dxa"/>
          </w:tcPr>
          <w:p w14:paraId="34E087AB" w14:textId="77777777" w:rsidR="00357686" w:rsidRPr="00D072FE" w:rsidRDefault="00357686" w:rsidP="00357686">
            <w:pPr>
              <w:jc w:val="left"/>
            </w:pPr>
          </w:p>
        </w:tc>
        <w:tc>
          <w:tcPr>
            <w:tcW w:w="1701" w:type="dxa"/>
          </w:tcPr>
          <w:p w14:paraId="7693F311" w14:textId="78D569C0" w:rsidR="00357686" w:rsidRPr="00D072FE" w:rsidRDefault="00357686" w:rsidP="00357686">
            <w:pPr>
              <w:jc w:val="left"/>
            </w:pPr>
            <w:r w:rsidRPr="004007D5">
              <w:rPr>
                <w:rFonts w:cs="Arial"/>
                <w:szCs w:val="22"/>
              </w:rPr>
              <w:t>ES</w:t>
            </w:r>
          </w:p>
        </w:tc>
      </w:tr>
      <w:tr w:rsidR="00357686" w:rsidRPr="00D072FE" w14:paraId="0718ECEC" w14:textId="79130EF3" w:rsidTr="00453173">
        <w:trPr>
          <w:trHeight w:val="618"/>
        </w:trPr>
        <w:tc>
          <w:tcPr>
            <w:tcW w:w="6361" w:type="dxa"/>
          </w:tcPr>
          <w:p w14:paraId="2FB79BCC" w14:textId="296B31E3" w:rsidR="00357686" w:rsidRPr="00301374" w:rsidRDefault="00C3115C" w:rsidP="00357686">
            <w:pPr>
              <w:pStyle w:val="ScheduleSectionL3"/>
              <w:widowControl w:val="0"/>
              <w:spacing w:after="0"/>
              <w:ind w:left="0" w:firstLine="0"/>
              <w:jc w:val="left"/>
            </w:pPr>
            <w:r>
              <w:t>8.10</w:t>
            </w:r>
            <w:r w:rsidR="00357686">
              <w:t>.6 Where possible, when giving </w:t>
            </w:r>
            <w:hyperlink r:id="rId775">
              <w:r w:rsidR="00357686">
                <w:rPr>
                  <w:color w:val="0000FF"/>
                  <w:u w:val="single"/>
                </w:rPr>
                <w:t>Energy Efficiency Guidance</w:t>
              </w:r>
            </w:hyperlink>
            <w:r w:rsidR="00357686">
              <w:t> to a </w:t>
            </w:r>
            <w:hyperlink r:id="rId776" w:history="1">
              <w:r w:rsidR="00357686" w:rsidRPr="00D06AEA">
                <w:rPr>
                  <w:rStyle w:val="Hyperlink"/>
                  <w:color w:val="0000FF"/>
                </w:rPr>
                <w:t>Vulnerable Consumer</w:t>
              </w:r>
            </w:hyperlink>
            <w:r w:rsidR="00357686">
              <w:t> or a </w:t>
            </w:r>
            <w:hyperlink r:id="rId777">
              <w:r w:rsidR="00357686">
                <w:rPr>
                  <w:color w:val="0000FF"/>
                  <w:u w:val="single"/>
                </w:rPr>
                <w:t>Consumer</w:t>
              </w:r>
            </w:hyperlink>
            <w:r w:rsidR="00357686">
              <w:t xml:space="preserve"> with specific needs, appropriate steps </w:t>
            </w:r>
            <w:r w:rsidR="00E24266">
              <w:t>must be</w:t>
            </w:r>
            <w:r w:rsidR="00357686">
              <w:t xml:space="preserve"> taken to ensure a carer or the person with legal responsibility over the </w:t>
            </w:r>
            <w:hyperlink r:id="rId778">
              <w:r w:rsidR="00357686">
                <w:rPr>
                  <w:color w:val="0000FF"/>
                  <w:u w:val="single"/>
                </w:rPr>
                <w:t>Consumer</w:t>
              </w:r>
            </w:hyperlink>
            <w:r w:rsidR="00357686">
              <w:t> is present (if required or requested by the </w:t>
            </w:r>
            <w:hyperlink r:id="rId779">
              <w:r w:rsidR="00357686">
                <w:rPr>
                  <w:color w:val="0000FF"/>
                  <w:u w:val="single"/>
                </w:rPr>
                <w:t>Consumer</w:t>
              </w:r>
            </w:hyperlink>
            <w:r w:rsidR="00357686">
              <w:t xml:space="preserve"> in accordance with </w:t>
            </w:r>
            <w:r w:rsidR="00E24266">
              <w:t>section</w:t>
            </w:r>
            <w:r w:rsidR="00357686">
              <w:t xml:space="preserve"> </w:t>
            </w:r>
            <w:r w:rsidR="00E24266">
              <w:t>7</w:t>
            </w:r>
            <w:r w:rsidR="00357686">
              <w:t>.1.5)</w:t>
            </w:r>
            <w:r w:rsidR="00E24266">
              <w:t>.</w:t>
            </w:r>
          </w:p>
        </w:tc>
        <w:tc>
          <w:tcPr>
            <w:tcW w:w="1417" w:type="dxa"/>
          </w:tcPr>
          <w:p w14:paraId="31E0B9E7" w14:textId="1D127743" w:rsidR="00357686" w:rsidRPr="00D072FE" w:rsidRDefault="00E24266" w:rsidP="00357686">
            <w:pPr>
              <w:jc w:val="left"/>
            </w:pPr>
            <w:r>
              <w:t>AMI</w:t>
            </w:r>
          </w:p>
        </w:tc>
        <w:tc>
          <w:tcPr>
            <w:tcW w:w="1417" w:type="dxa"/>
          </w:tcPr>
          <w:p w14:paraId="15488FC3" w14:textId="789F2DF3" w:rsidR="00357686" w:rsidRDefault="00357686" w:rsidP="00357686">
            <w:pPr>
              <w:jc w:val="left"/>
            </w:pPr>
            <w:r>
              <w:t xml:space="preserve">ES </w:t>
            </w:r>
          </w:p>
        </w:tc>
        <w:tc>
          <w:tcPr>
            <w:tcW w:w="1417" w:type="dxa"/>
          </w:tcPr>
          <w:p w14:paraId="1BBFF233" w14:textId="63B9BE13" w:rsidR="00357686" w:rsidRPr="00D072FE" w:rsidRDefault="00E24266" w:rsidP="00357686">
            <w:pPr>
              <w:jc w:val="left"/>
            </w:pPr>
            <w:r>
              <w:t>EMO</w:t>
            </w:r>
          </w:p>
        </w:tc>
        <w:tc>
          <w:tcPr>
            <w:tcW w:w="1134" w:type="dxa"/>
          </w:tcPr>
          <w:p w14:paraId="2DBB5782" w14:textId="77777777" w:rsidR="00357686" w:rsidRPr="00D072FE" w:rsidRDefault="00357686" w:rsidP="00357686">
            <w:pPr>
              <w:jc w:val="left"/>
            </w:pPr>
          </w:p>
        </w:tc>
        <w:tc>
          <w:tcPr>
            <w:tcW w:w="1701" w:type="dxa"/>
          </w:tcPr>
          <w:p w14:paraId="6B3187D2" w14:textId="2E46D24D" w:rsidR="00357686" w:rsidRPr="00D072FE" w:rsidRDefault="00357686" w:rsidP="00357686">
            <w:pPr>
              <w:jc w:val="left"/>
            </w:pPr>
            <w:r w:rsidRPr="004007D5">
              <w:rPr>
                <w:rFonts w:cs="Arial"/>
                <w:szCs w:val="22"/>
              </w:rPr>
              <w:t>ES</w:t>
            </w:r>
          </w:p>
        </w:tc>
      </w:tr>
      <w:tr w:rsidR="00357686" w:rsidRPr="00D072FE" w14:paraId="33BDC36C" w14:textId="7565D3A2" w:rsidTr="00453173">
        <w:trPr>
          <w:trHeight w:val="618"/>
        </w:trPr>
        <w:tc>
          <w:tcPr>
            <w:tcW w:w="6361" w:type="dxa"/>
          </w:tcPr>
          <w:p w14:paraId="6245D347" w14:textId="6539A68F" w:rsidR="00357686" w:rsidRPr="00301374" w:rsidRDefault="00E24266" w:rsidP="00357686">
            <w:pPr>
              <w:pStyle w:val="ScheduleSectionL3"/>
              <w:widowControl w:val="0"/>
              <w:spacing w:after="0"/>
              <w:ind w:left="0" w:firstLine="0"/>
              <w:jc w:val="left"/>
            </w:pPr>
            <w:r>
              <w:t>8.10</w:t>
            </w:r>
            <w:r w:rsidR="00357686">
              <w:t>.7 Where the </w:t>
            </w:r>
            <w:hyperlink r:id="rId780">
              <w:r w:rsidR="00357686">
                <w:rPr>
                  <w:color w:val="0000FF"/>
                  <w:u w:val="single"/>
                </w:rPr>
                <w:t>Consumer</w:t>
              </w:r>
            </w:hyperlink>
            <w:r w:rsidR="00357686">
              <w:t> requests energy efficiency information over and above the </w:t>
            </w:r>
            <w:hyperlink r:id="rId781">
              <w:r w:rsidR="00357686">
                <w:rPr>
                  <w:color w:val="0000FF"/>
                  <w:u w:val="single"/>
                </w:rPr>
                <w:t>Energy Efficiency Guidance</w:t>
              </w:r>
            </w:hyperlink>
            <w:r w:rsidR="00357686">
              <w:t> provided at the </w:t>
            </w:r>
            <w:hyperlink r:id="rId782">
              <w:r w:rsidR="00357686">
                <w:rPr>
                  <w:color w:val="0000FF"/>
                  <w:u w:val="single"/>
                </w:rPr>
                <w:t>Installation Visit</w:t>
              </w:r>
            </w:hyperlink>
            <w:r w:rsidR="00357686">
              <w:t>, the </w:t>
            </w:r>
            <w:hyperlink r:id="rId783">
              <w:r w:rsidR="00357686">
                <w:rPr>
                  <w:color w:val="0000FF"/>
                  <w:u w:val="single"/>
                </w:rPr>
                <w:t>Consumer</w:t>
              </w:r>
            </w:hyperlink>
            <w:r w:rsidR="00357686">
              <w:t> </w:t>
            </w:r>
            <w:r w:rsidR="008862F5">
              <w:t>must be</w:t>
            </w:r>
            <w:r w:rsidR="00357686">
              <w:t xml:space="preserve"> given appropriate details of where and how they can obtain tailored or suitable advice</w:t>
            </w:r>
            <w:r w:rsidR="008862F5">
              <w:t>.</w:t>
            </w:r>
          </w:p>
        </w:tc>
        <w:tc>
          <w:tcPr>
            <w:tcW w:w="1417" w:type="dxa"/>
          </w:tcPr>
          <w:p w14:paraId="2BC737D1" w14:textId="7862D39A" w:rsidR="00357686" w:rsidRPr="00D072FE" w:rsidRDefault="00E24266" w:rsidP="00357686">
            <w:pPr>
              <w:jc w:val="left"/>
            </w:pPr>
            <w:r>
              <w:t>AMI</w:t>
            </w:r>
          </w:p>
        </w:tc>
        <w:tc>
          <w:tcPr>
            <w:tcW w:w="1417" w:type="dxa"/>
          </w:tcPr>
          <w:p w14:paraId="14B50B6B" w14:textId="77777777" w:rsidR="00357686" w:rsidRDefault="00357686" w:rsidP="00357686">
            <w:pPr>
              <w:jc w:val="left"/>
            </w:pPr>
            <w:r>
              <w:t>ES</w:t>
            </w:r>
          </w:p>
        </w:tc>
        <w:tc>
          <w:tcPr>
            <w:tcW w:w="1417" w:type="dxa"/>
          </w:tcPr>
          <w:p w14:paraId="0083CE15" w14:textId="0A0DBEFF" w:rsidR="00357686" w:rsidRPr="00D072FE" w:rsidRDefault="00E24266" w:rsidP="00357686">
            <w:pPr>
              <w:jc w:val="left"/>
            </w:pPr>
            <w:r>
              <w:t>EMO</w:t>
            </w:r>
          </w:p>
        </w:tc>
        <w:tc>
          <w:tcPr>
            <w:tcW w:w="1134" w:type="dxa"/>
          </w:tcPr>
          <w:p w14:paraId="5B85B6AC" w14:textId="77777777" w:rsidR="00357686" w:rsidRPr="00D072FE" w:rsidRDefault="00357686" w:rsidP="00357686">
            <w:pPr>
              <w:jc w:val="left"/>
            </w:pPr>
          </w:p>
        </w:tc>
        <w:tc>
          <w:tcPr>
            <w:tcW w:w="1701" w:type="dxa"/>
          </w:tcPr>
          <w:p w14:paraId="5E74DC5F" w14:textId="6DFEAF02" w:rsidR="00357686" w:rsidRPr="00D072FE" w:rsidRDefault="00357686" w:rsidP="00357686">
            <w:pPr>
              <w:jc w:val="left"/>
            </w:pPr>
            <w:r w:rsidRPr="004007D5">
              <w:rPr>
                <w:rFonts w:cs="Arial"/>
                <w:szCs w:val="22"/>
              </w:rPr>
              <w:t>ES</w:t>
            </w:r>
          </w:p>
        </w:tc>
      </w:tr>
      <w:tr w:rsidR="00357686" w:rsidRPr="00D072FE" w14:paraId="4E047F6E" w14:textId="49E74BE9" w:rsidTr="00453173">
        <w:trPr>
          <w:trHeight w:val="618"/>
        </w:trPr>
        <w:tc>
          <w:tcPr>
            <w:tcW w:w="6361" w:type="dxa"/>
          </w:tcPr>
          <w:p w14:paraId="11FECA7F" w14:textId="739DB8DD" w:rsidR="00357686" w:rsidRPr="00301374" w:rsidRDefault="008862F5" w:rsidP="00357686">
            <w:pPr>
              <w:pStyle w:val="ScheduleSectionL3"/>
              <w:widowControl w:val="0"/>
              <w:spacing w:after="0"/>
              <w:ind w:left="0" w:firstLine="0"/>
              <w:jc w:val="left"/>
            </w:pPr>
            <w:r>
              <w:t>8.10</w:t>
            </w:r>
            <w:r w:rsidR="00357686">
              <w:t>.8 Where the </w:t>
            </w:r>
            <w:hyperlink r:id="rId784">
              <w:r w:rsidR="00357686">
                <w:rPr>
                  <w:color w:val="0000FF"/>
                  <w:u w:val="single"/>
                </w:rPr>
                <w:t>Consumer</w:t>
              </w:r>
            </w:hyperlink>
            <w:r w:rsidR="00357686">
              <w:t> requests </w:t>
            </w:r>
            <w:hyperlink r:id="rId785">
              <w:r w:rsidR="00357686">
                <w:rPr>
                  <w:color w:val="0000FF"/>
                  <w:u w:val="single"/>
                </w:rPr>
                <w:t>Energy Efficiency Guidance</w:t>
              </w:r>
            </w:hyperlink>
            <w:r w:rsidR="00357686">
              <w:t> to be given at a later date, the </w:t>
            </w:r>
            <w:hyperlink r:id="rId786">
              <w:r w:rsidR="00357686">
                <w:rPr>
                  <w:color w:val="0000FF"/>
                  <w:u w:val="single"/>
                </w:rPr>
                <w:t>Energy Supplier</w:t>
              </w:r>
            </w:hyperlink>
            <w:r w:rsidR="00357686">
              <w:t> </w:t>
            </w:r>
            <w:r>
              <w:t xml:space="preserve">must </w:t>
            </w:r>
            <w:r w:rsidR="00357686">
              <w:t>record this and follow it up as appropriate.</w:t>
            </w:r>
          </w:p>
        </w:tc>
        <w:tc>
          <w:tcPr>
            <w:tcW w:w="1417" w:type="dxa"/>
          </w:tcPr>
          <w:p w14:paraId="76AB2FD1" w14:textId="77777777" w:rsidR="00357686" w:rsidRPr="00D072FE" w:rsidRDefault="00357686" w:rsidP="00357686">
            <w:pPr>
              <w:jc w:val="left"/>
            </w:pPr>
          </w:p>
        </w:tc>
        <w:tc>
          <w:tcPr>
            <w:tcW w:w="1417" w:type="dxa"/>
          </w:tcPr>
          <w:p w14:paraId="20566248" w14:textId="77777777" w:rsidR="00357686" w:rsidRDefault="00357686" w:rsidP="00357686">
            <w:pPr>
              <w:jc w:val="left"/>
            </w:pPr>
            <w:r>
              <w:t>ES</w:t>
            </w:r>
          </w:p>
        </w:tc>
        <w:tc>
          <w:tcPr>
            <w:tcW w:w="1417" w:type="dxa"/>
          </w:tcPr>
          <w:p w14:paraId="2D0539A7" w14:textId="77777777" w:rsidR="00357686" w:rsidRPr="00D072FE" w:rsidRDefault="00357686" w:rsidP="00357686">
            <w:pPr>
              <w:jc w:val="left"/>
            </w:pPr>
          </w:p>
        </w:tc>
        <w:tc>
          <w:tcPr>
            <w:tcW w:w="1134" w:type="dxa"/>
          </w:tcPr>
          <w:p w14:paraId="3C8178CF" w14:textId="77777777" w:rsidR="00357686" w:rsidRPr="00D072FE" w:rsidRDefault="00357686" w:rsidP="00357686">
            <w:pPr>
              <w:jc w:val="left"/>
            </w:pPr>
          </w:p>
        </w:tc>
        <w:tc>
          <w:tcPr>
            <w:tcW w:w="1701" w:type="dxa"/>
          </w:tcPr>
          <w:p w14:paraId="49580F3F" w14:textId="5E8CD42A" w:rsidR="00357686" w:rsidRPr="00D072FE" w:rsidRDefault="00357686" w:rsidP="00357686">
            <w:pPr>
              <w:jc w:val="left"/>
            </w:pPr>
            <w:r w:rsidRPr="004007D5">
              <w:rPr>
                <w:rFonts w:cs="Arial"/>
                <w:szCs w:val="22"/>
              </w:rPr>
              <w:t>ES</w:t>
            </w:r>
          </w:p>
        </w:tc>
      </w:tr>
    </w:tbl>
    <w:p w14:paraId="1D997DD3" w14:textId="77777777" w:rsidR="00545127" w:rsidRDefault="00545127" w:rsidP="00545127">
      <w:pPr>
        <w:pStyle w:val="ScheduleSectionL3"/>
        <w:widowControl w:val="0"/>
        <w:spacing w:after="320"/>
        <w:ind w:left="0" w:firstLine="0"/>
        <w:jc w:val="left"/>
      </w:pPr>
    </w:p>
    <w:p w14:paraId="247CB97B" w14:textId="24466973" w:rsidR="00545127" w:rsidRPr="00D31690" w:rsidRDefault="00545127" w:rsidP="006B4723">
      <w:pPr>
        <w:pStyle w:val="ScheduleSectionL2"/>
        <w:widowControl w:val="0"/>
        <w:numPr>
          <w:ilvl w:val="1"/>
          <w:numId w:val="14"/>
        </w:numPr>
        <w:spacing w:after="320"/>
        <w:jc w:val="left"/>
      </w:pPr>
      <w:r>
        <w:rPr>
          <w:b/>
        </w:rPr>
        <w:t>Additional Guidance</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357686" w:rsidRPr="00D072FE" w14:paraId="046B7AF2" w14:textId="39283B70" w:rsidTr="002D56EC">
        <w:trPr>
          <w:trHeight w:val="808"/>
        </w:trPr>
        <w:tc>
          <w:tcPr>
            <w:tcW w:w="6361" w:type="dxa"/>
          </w:tcPr>
          <w:p w14:paraId="5FE47581" w14:textId="77777777" w:rsidR="00357686" w:rsidRPr="00301374" w:rsidRDefault="00357686" w:rsidP="00357686">
            <w:pPr>
              <w:pStyle w:val="Heading1"/>
              <w:jc w:val="left"/>
              <w:rPr>
                <w:b w:val="0"/>
                <w:bCs/>
                <w:color w:val="auto"/>
                <w:sz w:val="22"/>
                <w:szCs w:val="22"/>
              </w:rPr>
            </w:pPr>
          </w:p>
        </w:tc>
        <w:tc>
          <w:tcPr>
            <w:tcW w:w="1417" w:type="dxa"/>
          </w:tcPr>
          <w:p w14:paraId="5A7CBD30" w14:textId="351B4F6F" w:rsidR="00357686" w:rsidRPr="00F215FB" w:rsidRDefault="00357686" w:rsidP="00357686">
            <w:pPr>
              <w:jc w:val="left"/>
              <w:rPr>
                <w:szCs w:val="22"/>
              </w:rPr>
            </w:pPr>
            <w:r w:rsidRPr="00EA643D">
              <w:rPr>
                <w:szCs w:val="22"/>
              </w:rPr>
              <w:t>Gas Involvement</w:t>
            </w:r>
          </w:p>
        </w:tc>
        <w:tc>
          <w:tcPr>
            <w:tcW w:w="1417" w:type="dxa"/>
          </w:tcPr>
          <w:p w14:paraId="7E72C6C8" w14:textId="21937454" w:rsidR="00357686" w:rsidRPr="00F215FB" w:rsidRDefault="00357686" w:rsidP="00357686">
            <w:pPr>
              <w:jc w:val="left"/>
              <w:rPr>
                <w:szCs w:val="22"/>
              </w:rPr>
            </w:pPr>
            <w:r w:rsidRPr="00EA643D">
              <w:rPr>
                <w:szCs w:val="22"/>
              </w:rPr>
              <w:t>Smart Involvement</w:t>
            </w:r>
          </w:p>
        </w:tc>
        <w:tc>
          <w:tcPr>
            <w:tcW w:w="1417" w:type="dxa"/>
          </w:tcPr>
          <w:p w14:paraId="1440D986" w14:textId="7D515086" w:rsidR="00357686" w:rsidRPr="00F215FB" w:rsidRDefault="00357686" w:rsidP="00357686">
            <w:pPr>
              <w:jc w:val="left"/>
              <w:rPr>
                <w:szCs w:val="22"/>
              </w:rPr>
            </w:pPr>
            <w:r w:rsidRPr="00EA643D">
              <w:rPr>
                <w:szCs w:val="22"/>
              </w:rPr>
              <w:t>Electricity Involvement</w:t>
            </w:r>
          </w:p>
        </w:tc>
        <w:tc>
          <w:tcPr>
            <w:tcW w:w="1134" w:type="dxa"/>
          </w:tcPr>
          <w:p w14:paraId="16E5AEB1" w14:textId="7AA89424" w:rsidR="00357686" w:rsidRPr="00F215FB" w:rsidRDefault="00357686" w:rsidP="00357686">
            <w:pPr>
              <w:jc w:val="left"/>
              <w:rPr>
                <w:szCs w:val="22"/>
              </w:rPr>
            </w:pPr>
            <w:r w:rsidRPr="00EA643D">
              <w:rPr>
                <w:szCs w:val="22"/>
              </w:rPr>
              <w:t>Work Category</w:t>
            </w:r>
          </w:p>
        </w:tc>
        <w:tc>
          <w:tcPr>
            <w:tcW w:w="1701" w:type="dxa"/>
          </w:tcPr>
          <w:p w14:paraId="577D0E87" w14:textId="30481DF8" w:rsidR="00357686" w:rsidRDefault="00357686" w:rsidP="00357686">
            <w:pPr>
              <w:jc w:val="left"/>
            </w:pPr>
            <w:r w:rsidRPr="00EA643D">
              <w:rPr>
                <w:szCs w:val="22"/>
              </w:rPr>
              <w:t>Auditable Party</w:t>
            </w:r>
          </w:p>
        </w:tc>
      </w:tr>
      <w:tr w:rsidR="00357686" w:rsidRPr="00D072FE" w14:paraId="2E9979B2" w14:textId="03A88335" w:rsidTr="002D56EC">
        <w:trPr>
          <w:trHeight w:val="618"/>
        </w:trPr>
        <w:tc>
          <w:tcPr>
            <w:tcW w:w="6361" w:type="dxa"/>
          </w:tcPr>
          <w:p w14:paraId="2A5843B2" w14:textId="7C300ACF" w:rsidR="00357686" w:rsidRPr="00E74657" w:rsidRDefault="008862F5">
            <w:pPr>
              <w:pStyle w:val="ScheduleSectionL3"/>
              <w:widowControl w:val="0"/>
              <w:spacing w:after="0"/>
              <w:ind w:left="0" w:firstLine="0"/>
              <w:jc w:val="left"/>
            </w:pPr>
            <w:r>
              <w:t>8.11</w:t>
            </w:r>
            <w:r w:rsidR="00357686">
              <w:t>.1 Taking account of the circumstances of the installation, the </w:t>
            </w:r>
            <w:hyperlink r:id="rId787">
              <w:r w:rsidR="00357686">
                <w:rPr>
                  <w:color w:val="0000FF"/>
                  <w:u w:val="single"/>
                </w:rPr>
                <w:t>Installer</w:t>
              </w:r>
            </w:hyperlink>
            <w:r w:rsidR="00357686">
              <w:t> </w:t>
            </w:r>
            <w:r w:rsidR="001B15B6">
              <w:t xml:space="preserve">must </w:t>
            </w:r>
            <w:r w:rsidR="00357686">
              <w:t>give the </w:t>
            </w:r>
            <w:hyperlink r:id="rId788">
              <w:r w:rsidR="00357686">
                <w:rPr>
                  <w:color w:val="0000FF"/>
                  <w:u w:val="single"/>
                </w:rPr>
                <w:t>Consumer</w:t>
              </w:r>
            </w:hyperlink>
            <w:r w:rsidR="00357686">
              <w:t xml:space="preserve"> guidance on electrical safety, for example not storing objects too close to the </w:t>
            </w:r>
            <w:hyperlink r:id="rId789" w:history="1">
              <w:r w:rsidR="001B15B6" w:rsidRPr="00112B4E">
                <w:rPr>
                  <w:color w:val="0000FF"/>
                  <w:u w:val="single"/>
                </w:rPr>
                <w:t>Smart M</w:t>
              </w:r>
              <w:r w:rsidR="00357686" w:rsidRPr="00112B4E">
                <w:rPr>
                  <w:color w:val="0000FF"/>
                  <w:u w:val="single"/>
                </w:rPr>
                <w:t>eter</w:t>
              </w:r>
            </w:hyperlink>
            <w:r w:rsidR="00112B4E">
              <w:t>.</w:t>
            </w:r>
          </w:p>
        </w:tc>
        <w:tc>
          <w:tcPr>
            <w:tcW w:w="1417" w:type="dxa"/>
          </w:tcPr>
          <w:p w14:paraId="1729DCD5" w14:textId="0790B786" w:rsidR="00357686" w:rsidRPr="00F215FB" w:rsidRDefault="00112B4E">
            <w:pPr>
              <w:jc w:val="left"/>
              <w:rPr>
                <w:rFonts w:cs="Arial"/>
                <w:szCs w:val="22"/>
              </w:rPr>
            </w:pPr>
            <w:r>
              <w:rPr>
                <w:rFonts w:cs="Arial"/>
                <w:szCs w:val="22"/>
              </w:rPr>
              <w:t>AMI</w:t>
            </w:r>
          </w:p>
        </w:tc>
        <w:tc>
          <w:tcPr>
            <w:tcW w:w="1417" w:type="dxa"/>
          </w:tcPr>
          <w:p w14:paraId="3C0990B3" w14:textId="0DB2C20F" w:rsidR="00357686" w:rsidRPr="00F215FB" w:rsidRDefault="00112B4E">
            <w:pPr>
              <w:jc w:val="left"/>
              <w:rPr>
                <w:rFonts w:cs="Arial"/>
                <w:szCs w:val="22"/>
              </w:rPr>
            </w:pPr>
            <w:r>
              <w:t xml:space="preserve">ES </w:t>
            </w:r>
          </w:p>
        </w:tc>
        <w:tc>
          <w:tcPr>
            <w:tcW w:w="1417" w:type="dxa"/>
          </w:tcPr>
          <w:p w14:paraId="5600FB24" w14:textId="58DF9545" w:rsidR="00357686" w:rsidRPr="00F215FB" w:rsidRDefault="00112B4E">
            <w:pPr>
              <w:jc w:val="left"/>
              <w:rPr>
                <w:rFonts w:cs="Arial"/>
                <w:szCs w:val="22"/>
              </w:rPr>
            </w:pPr>
            <w:r>
              <w:rPr>
                <w:rFonts w:cs="Arial"/>
                <w:szCs w:val="22"/>
              </w:rPr>
              <w:t>EMO</w:t>
            </w:r>
          </w:p>
        </w:tc>
        <w:tc>
          <w:tcPr>
            <w:tcW w:w="1134" w:type="dxa"/>
          </w:tcPr>
          <w:p w14:paraId="7EAF854B" w14:textId="77777777" w:rsidR="00357686" w:rsidRPr="00F215FB" w:rsidRDefault="00357686">
            <w:pPr>
              <w:jc w:val="left"/>
              <w:rPr>
                <w:rFonts w:cs="Arial"/>
                <w:szCs w:val="22"/>
              </w:rPr>
            </w:pPr>
          </w:p>
        </w:tc>
        <w:tc>
          <w:tcPr>
            <w:tcW w:w="1701" w:type="dxa"/>
          </w:tcPr>
          <w:p w14:paraId="72BE2805" w14:textId="647377FF" w:rsidR="00357686" w:rsidRPr="00F215FB" w:rsidRDefault="00E1473B">
            <w:pPr>
              <w:jc w:val="left"/>
              <w:rPr>
                <w:rFonts w:cs="Arial"/>
                <w:szCs w:val="22"/>
              </w:rPr>
            </w:pPr>
            <w:r>
              <w:rPr>
                <w:rFonts w:cs="Arial"/>
                <w:szCs w:val="22"/>
              </w:rPr>
              <w:t>ES</w:t>
            </w:r>
          </w:p>
        </w:tc>
      </w:tr>
      <w:tr w:rsidR="00E1473B" w:rsidRPr="00D072FE" w14:paraId="73ED6664" w14:textId="4E4BF8CC" w:rsidTr="002D56EC">
        <w:trPr>
          <w:trHeight w:val="618"/>
        </w:trPr>
        <w:tc>
          <w:tcPr>
            <w:tcW w:w="6361" w:type="dxa"/>
          </w:tcPr>
          <w:p w14:paraId="50DE676C" w14:textId="60B4B50F" w:rsidR="00E1473B" w:rsidRPr="00E74657" w:rsidRDefault="00112B4E" w:rsidP="00E1473B">
            <w:pPr>
              <w:pStyle w:val="ScheduleSectionL3"/>
              <w:widowControl w:val="0"/>
              <w:spacing w:after="0"/>
              <w:ind w:left="0" w:firstLine="0"/>
              <w:jc w:val="left"/>
            </w:pPr>
            <w:r>
              <w:lastRenderedPageBreak/>
              <w:t>8.11</w:t>
            </w:r>
            <w:r w:rsidR="00E1473B">
              <w:t>.2 Taking account of the circumstances of the installation, for gas </w:t>
            </w:r>
            <w:hyperlink r:id="rId790">
              <w:r w:rsidR="00E1473B">
                <w:rPr>
                  <w:color w:val="0000FF"/>
                  <w:u w:val="single"/>
                </w:rPr>
                <w:t>Smart Metering System</w:t>
              </w:r>
            </w:hyperlink>
            <w:r w:rsidR="00E1473B">
              <w:t> </w:t>
            </w:r>
            <w:hyperlink r:id="rId791">
              <w:r w:rsidR="00E1473B">
                <w:rPr>
                  <w:color w:val="0000FF"/>
                  <w:u w:val="single"/>
                </w:rPr>
                <w:t>Installation Visit</w:t>
              </w:r>
            </w:hyperlink>
            <w:r w:rsidR="00E1473B">
              <w:t>s, the </w:t>
            </w:r>
            <w:hyperlink r:id="rId792">
              <w:r w:rsidR="00E1473B">
                <w:rPr>
                  <w:color w:val="0000FF"/>
                  <w:u w:val="single"/>
                </w:rPr>
                <w:t>Installer</w:t>
              </w:r>
            </w:hyperlink>
            <w:r>
              <w:t xml:space="preserve"> must</w:t>
            </w:r>
            <w:r w:rsidR="00E1473B">
              <w:t> inform the </w:t>
            </w:r>
            <w:hyperlink r:id="rId793">
              <w:r w:rsidR="00E1473B">
                <w:rPr>
                  <w:color w:val="0000FF"/>
                  <w:u w:val="single"/>
                </w:rPr>
                <w:t>Consumer</w:t>
              </w:r>
            </w:hyperlink>
            <w:r w:rsidR="00E1473B">
              <w:t> about the dangers of carbon monoxide (CO) and the need to regularly have all gas appliances serviced and checked by a </w:t>
            </w:r>
            <w:hyperlink r:id="rId794">
              <w:r w:rsidR="00E1473B">
                <w:rPr>
                  <w:color w:val="0000FF"/>
                  <w:u w:val="single"/>
                </w:rPr>
                <w:t>Gas Safe Register</w:t>
              </w:r>
            </w:hyperlink>
            <w:r w:rsidR="00E1473B">
              <w:t>ed engineer</w:t>
            </w:r>
            <w:r>
              <w:t>.</w:t>
            </w:r>
          </w:p>
        </w:tc>
        <w:tc>
          <w:tcPr>
            <w:tcW w:w="1417" w:type="dxa"/>
          </w:tcPr>
          <w:p w14:paraId="7F327831" w14:textId="1AA235E4" w:rsidR="00E1473B" w:rsidRPr="00F215FB" w:rsidRDefault="00112B4E" w:rsidP="00E1473B">
            <w:pPr>
              <w:jc w:val="left"/>
              <w:rPr>
                <w:rFonts w:cs="Arial"/>
                <w:szCs w:val="22"/>
              </w:rPr>
            </w:pPr>
            <w:r>
              <w:rPr>
                <w:rFonts w:cs="Arial"/>
                <w:szCs w:val="22"/>
              </w:rPr>
              <w:t>AMI</w:t>
            </w:r>
          </w:p>
        </w:tc>
        <w:tc>
          <w:tcPr>
            <w:tcW w:w="1417" w:type="dxa"/>
          </w:tcPr>
          <w:p w14:paraId="4E39E776" w14:textId="1DCB79D1" w:rsidR="00E1473B" w:rsidRPr="00F215FB" w:rsidRDefault="00112B4E" w:rsidP="00E1473B">
            <w:pPr>
              <w:jc w:val="left"/>
              <w:rPr>
                <w:rFonts w:cs="Arial"/>
                <w:szCs w:val="22"/>
              </w:rPr>
            </w:pPr>
            <w:r>
              <w:t>ES</w:t>
            </w:r>
          </w:p>
        </w:tc>
        <w:tc>
          <w:tcPr>
            <w:tcW w:w="1417" w:type="dxa"/>
          </w:tcPr>
          <w:p w14:paraId="1E7176DB" w14:textId="77777777" w:rsidR="00E1473B" w:rsidRPr="00F215FB" w:rsidRDefault="00E1473B" w:rsidP="00E1473B">
            <w:pPr>
              <w:jc w:val="left"/>
              <w:rPr>
                <w:rFonts w:cs="Arial"/>
                <w:szCs w:val="22"/>
              </w:rPr>
            </w:pPr>
          </w:p>
        </w:tc>
        <w:tc>
          <w:tcPr>
            <w:tcW w:w="1134" w:type="dxa"/>
          </w:tcPr>
          <w:p w14:paraId="01E97300" w14:textId="77777777" w:rsidR="00E1473B" w:rsidRPr="00F215FB" w:rsidRDefault="00E1473B" w:rsidP="00E1473B">
            <w:pPr>
              <w:jc w:val="left"/>
              <w:rPr>
                <w:rFonts w:cs="Arial"/>
                <w:szCs w:val="22"/>
              </w:rPr>
            </w:pPr>
          </w:p>
        </w:tc>
        <w:tc>
          <w:tcPr>
            <w:tcW w:w="1701" w:type="dxa"/>
          </w:tcPr>
          <w:p w14:paraId="53947736" w14:textId="5A999945" w:rsidR="00E1473B" w:rsidRPr="00F215FB" w:rsidRDefault="00E1473B" w:rsidP="00E1473B">
            <w:pPr>
              <w:jc w:val="left"/>
              <w:rPr>
                <w:rFonts w:cs="Arial"/>
                <w:szCs w:val="22"/>
              </w:rPr>
            </w:pPr>
            <w:r w:rsidRPr="00BD0D91">
              <w:rPr>
                <w:rFonts w:cs="Arial"/>
                <w:szCs w:val="22"/>
              </w:rPr>
              <w:t>ES</w:t>
            </w:r>
          </w:p>
        </w:tc>
      </w:tr>
      <w:tr w:rsidR="00E1473B" w:rsidRPr="00D072FE" w14:paraId="70132AB1" w14:textId="73C564E0" w:rsidTr="002D56EC">
        <w:trPr>
          <w:trHeight w:val="618"/>
        </w:trPr>
        <w:tc>
          <w:tcPr>
            <w:tcW w:w="6361" w:type="dxa"/>
          </w:tcPr>
          <w:p w14:paraId="757E0EA7" w14:textId="30D10C48" w:rsidR="00E1473B" w:rsidRPr="00E74657" w:rsidRDefault="00112B4E" w:rsidP="00E1473B">
            <w:pPr>
              <w:pStyle w:val="ScheduleSectionL3"/>
              <w:widowControl w:val="0"/>
              <w:spacing w:after="0"/>
              <w:ind w:left="0" w:firstLine="0"/>
              <w:jc w:val="left"/>
            </w:pPr>
            <w:r>
              <w:t>8.11</w:t>
            </w:r>
            <w:r w:rsidR="00E1473B">
              <w:t>.3 The </w:t>
            </w:r>
            <w:hyperlink r:id="rId795">
              <w:r w:rsidR="00E1473B">
                <w:rPr>
                  <w:color w:val="0000FF"/>
                  <w:u w:val="single"/>
                </w:rPr>
                <w:t>Consumer</w:t>
              </w:r>
            </w:hyperlink>
            <w:r w:rsidR="00E1473B">
              <w:t> </w:t>
            </w:r>
            <w:r>
              <w:t>must be</w:t>
            </w:r>
            <w:r w:rsidR="00E1473B">
              <w:t xml:space="preserve"> made aware of who to contact after the </w:t>
            </w:r>
            <w:hyperlink r:id="rId796">
              <w:r w:rsidR="00E1473B">
                <w:rPr>
                  <w:color w:val="0000FF"/>
                  <w:u w:val="single"/>
                </w:rPr>
                <w:t>Installation Visit</w:t>
              </w:r>
            </w:hyperlink>
            <w:r w:rsidR="00E1473B">
              <w:t> for further information in relation to the </w:t>
            </w:r>
            <w:hyperlink r:id="rId797">
              <w:r w:rsidR="00E1473B">
                <w:rPr>
                  <w:color w:val="0000FF"/>
                  <w:u w:val="single"/>
                </w:rPr>
                <w:t>Smart Metering System</w:t>
              </w:r>
            </w:hyperlink>
            <w:r w:rsidR="00E1473B">
              <w:t xml:space="preserve"> for support, query resolution, or to provide feedback (verbally or in writing), and non-premium rate helpline numbers </w:t>
            </w:r>
            <w:r>
              <w:t>must be</w:t>
            </w:r>
            <w:r w:rsidR="00E1473B">
              <w:t xml:space="preserve"> provided</w:t>
            </w:r>
            <w:r>
              <w:t>.</w:t>
            </w:r>
          </w:p>
        </w:tc>
        <w:tc>
          <w:tcPr>
            <w:tcW w:w="1417" w:type="dxa"/>
          </w:tcPr>
          <w:p w14:paraId="0005050C" w14:textId="6498CAE3" w:rsidR="00E1473B" w:rsidRPr="00F215FB" w:rsidRDefault="00112B4E" w:rsidP="00E1473B">
            <w:pPr>
              <w:jc w:val="left"/>
              <w:rPr>
                <w:rFonts w:cs="Arial"/>
                <w:szCs w:val="22"/>
              </w:rPr>
            </w:pPr>
            <w:r>
              <w:rPr>
                <w:rFonts w:cs="Arial"/>
                <w:szCs w:val="22"/>
              </w:rPr>
              <w:t>AMI</w:t>
            </w:r>
          </w:p>
        </w:tc>
        <w:tc>
          <w:tcPr>
            <w:tcW w:w="1417" w:type="dxa"/>
          </w:tcPr>
          <w:p w14:paraId="5B9F51E2" w14:textId="220CFB87" w:rsidR="00E1473B" w:rsidRPr="00F215FB" w:rsidRDefault="00E1473B" w:rsidP="00E1473B">
            <w:pPr>
              <w:jc w:val="left"/>
              <w:rPr>
                <w:rFonts w:cs="Arial"/>
                <w:szCs w:val="22"/>
              </w:rPr>
            </w:pPr>
            <w:r>
              <w:t xml:space="preserve">ES </w:t>
            </w:r>
          </w:p>
        </w:tc>
        <w:tc>
          <w:tcPr>
            <w:tcW w:w="1417" w:type="dxa"/>
          </w:tcPr>
          <w:p w14:paraId="0A15319C" w14:textId="4B7D2D33" w:rsidR="00E1473B" w:rsidRPr="00F215FB" w:rsidRDefault="00112B4E" w:rsidP="00E1473B">
            <w:pPr>
              <w:jc w:val="left"/>
              <w:rPr>
                <w:rFonts w:cs="Arial"/>
                <w:szCs w:val="22"/>
              </w:rPr>
            </w:pPr>
            <w:r>
              <w:rPr>
                <w:rFonts w:cs="Arial"/>
                <w:szCs w:val="22"/>
              </w:rPr>
              <w:t>EMO</w:t>
            </w:r>
          </w:p>
        </w:tc>
        <w:tc>
          <w:tcPr>
            <w:tcW w:w="1134" w:type="dxa"/>
          </w:tcPr>
          <w:p w14:paraId="6A1CDB3A" w14:textId="77777777" w:rsidR="00E1473B" w:rsidRPr="00F215FB" w:rsidRDefault="00E1473B" w:rsidP="00E1473B">
            <w:pPr>
              <w:jc w:val="left"/>
              <w:rPr>
                <w:rFonts w:cs="Arial"/>
                <w:szCs w:val="22"/>
              </w:rPr>
            </w:pPr>
          </w:p>
        </w:tc>
        <w:tc>
          <w:tcPr>
            <w:tcW w:w="1701" w:type="dxa"/>
          </w:tcPr>
          <w:p w14:paraId="76BBDF5B" w14:textId="5199D0D8" w:rsidR="00E1473B" w:rsidRPr="00F215FB" w:rsidRDefault="00E1473B" w:rsidP="00E1473B">
            <w:pPr>
              <w:jc w:val="left"/>
              <w:rPr>
                <w:rFonts w:cs="Arial"/>
                <w:szCs w:val="22"/>
              </w:rPr>
            </w:pPr>
            <w:r w:rsidRPr="00BD0D91">
              <w:rPr>
                <w:rFonts w:cs="Arial"/>
                <w:szCs w:val="22"/>
              </w:rPr>
              <w:t>ES</w:t>
            </w:r>
          </w:p>
        </w:tc>
      </w:tr>
      <w:tr w:rsidR="00E1473B" w:rsidRPr="00D072FE" w14:paraId="0434B158" w14:textId="0A753689" w:rsidTr="002D56EC">
        <w:trPr>
          <w:trHeight w:val="618"/>
        </w:trPr>
        <w:tc>
          <w:tcPr>
            <w:tcW w:w="6361" w:type="dxa"/>
          </w:tcPr>
          <w:p w14:paraId="2A59B459" w14:textId="5F3B44A2" w:rsidR="00E1473B" w:rsidRPr="00E74657" w:rsidRDefault="00112B4E" w:rsidP="00E1473B">
            <w:pPr>
              <w:pStyle w:val="ScheduleSectionL3"/>
              <w:widowControl w:val="0"/>
              <w:spacing w:after="0"/>
              <w:ind w:left="0" w:firstLine="0"/>
              <w:jc w:val="left"/>
            </w:pPr>
            <w:r>
              <w:t>8.11</w:t>
            </w:r>
            <w:r w:rsidR="00E1473B">
              <w:t>.4 The </w:t>
            </w:r>
            <w:hyperlink r:id="rId798">
              <w:r w:rsidR="00E1473B">
                <w:rPr>
                  <w:color w:val="0000FF"/>
                  <w:u w:val="single"/>
                </w:rPr>
                <w:t>Consumer</w:t>
              </w:r>
            </w:hyperlink>
            <w:r w:rsidR="00E1473B">
              <w:t> </w:t>
            </w:r>
            <w:r>
              <w:t>must be</w:t>
            </w:r>
            <w:r w:rsidR="00E1473B">
              <w:t xml:space="preserve"> made aware of any additional sources of help and information, including from independent and impartial sources, help-lines, websites and other appropriate organisations able to offer assistance. This could include any centrally coordinated </w:t>
            </w:r>
            <w:hyperlink r:id="rId799">
              <w:r w:rsidR="00E1473B">
                <w:rPr>
                  <w:color w:val="0000FF"/>
                  <w:u w:val="single"/>
                </w:rPr>
                <w:t>Consumer</w:t>
              </w:r>
            </w:hyperlink>
            <w:r w:rsidR="00E1473B">
              <w:t xml:space="preserve"> engagement programme (related to smart metering or energy efficiency information, goods and services).</w:t>
            </w:r>
          </w:p>
        </w:tc>
        <w:tc>
          <w:tcPr>
            <w:tcW w:w="1417" w:type="dxa"/>
          </w:tcPr>
          <w:p w14:paraId="4E689179" w14:textId="77777777" w:rsidR="00E1473B" w:rsidRPr="00F215FB" w:rsidRDefault="00E1473B" w:rsidP="00E1473B">
            <w:pPr>
              <w:jc w:val="left"/>
              <w:rPr>
                <w:rFonts w:cs="Arial"/>
                <w:szCs w:val="22"/>
              </w:rPr>
            </w:pPr>
          </w:p>
        </w:tc>
        <w:tc>
          <w:tcPr>
            <w:tcW w:w="1417" w:type="dxa"/>
          </w:tcPr>
          <w:p w14:paraId="1CA1B250" w14:textId="77777777" w:rsidR="00E1473B" w:rsidRPr="00F215FB" w:rsidRDefault="00E1473B" w:rsidP="00E1473B">
            <w:pPr>
              <w:jc w:val="left"/>
              <w:rPr>
                <w:rFonts w:cs="Arial"/>
                <w:szCs w:val="22"/>
              </w:rPr>
            </w:pPr>
            <w:r>
              <w:t>ES</w:t>
            </w:r>
          </w:p>
        </w:tc>
        <w:tc>
          <w:tcPr>
            <w:tcW w:w="1417" w:type="dxa"/>
          </w:tcPr>
          <w:p w14:paraId="02427B5C" w14:textId="77777777" w:rsidR="00E1473B" w:rsidRPr="00F215FB" w:rsidRDefault="00E1473B" w:rsidP="00E1473B">
            <w:pPr>
              <w:jc w:val="left"/>
              <w:rPr>
                <w:rFonts w:cs="Arial"/>
                <w:szCs w:val="22"/>
              </w:rPr>
            </w:pPr>
          </w:p>
        </w:tc>
        <w:tc>
          <w:tcPr>
            <w:tcW w:w="1134" w:type="dxa"/>
          </w:tcPr>
          <w:p w14:paraId="4B833929" w14:textId="77777777" w:rsidR="00E1473B" w:rsidRPr="00F215FB" w:rsidRDefault="00E1473B" w:rsidP="00E1473B">
            <w:pPr>
              <w:jc w:val="left"/>
              <w:rPr>
                <w:rFonts w:cs="Arial"/>
                <w:szCs w:val="22"/>
              </w:rPr>
            </w:pPr>
          </w:p>
        </w:tc>
        <w:tc>
          <w:tcPr>
            <w:tcW w:w="1701" w:type="dxa"/>
          </w:tcPr>
          <w:p w14:paraId="4DB9DECA" w14:textId="14EDD413" w:rsidR="00E1473B" w:rsidRPr="00F215FB" w:rsidRDefault="00E1473B" w:rsidP="00E1473B">
            <w:pPr>
              <w:jc w:val="left"/>
              <w:rPr>
                <w:rFonts w:cs="Arial"/>
                <w:szCs w:val="22"/>
              </w:rPr>
            </w:pPr>
            <w:r w:rsidRPr="00BD0D91">
              <w:rPr>
                <w:rFonts w:cs="Arial"/>
                <w:szCs w:val="22"/>
              </w:rPr>
              <w:t>ES</w:t>
            </w:r>
          </w:p>
        </w:tc>
      </w:tr>
      <w:tr w:rsidR="00357686" w:rsidRPr="00D072FE" w14:paraId="07B78CF2" w14:textId="0383E0EA" w:rsidTr="002D56EC">
        <w:trPr>
          <w:trHeight w:val="618"/>
        </w:trPr>
        <w:tc>
          <w:tcPr>
            <w:tcW w:w="6361" w:type="dxa"/>
          </w:tcPr>
          <w:p w14:paraId="7484201B" w14:textId="5B2A17A0" w:rsidR="00357686" w:rsidRPr="00E74657" w:rsidRDefault="00855915">
            <w:pPr>
              <w:pStyle w:val="ScheduleSectionL3"/>
              <w:widowControl w:val="0"/>
              <w:spacing w:after="0"/>
              <w:ind w:left="0" w:firstLine="0"/>
              <w:jc w:val="left"/>
            </w:pPr>
            <w:r>
              <w:t>8.11</w:t>
            </w:r>
            <w:r w:rsidR="00357686">
              <w:t>.5 Instructions in a written or other suitable material format, on how to use the </w:t>
            </w:r>
            <w:hyperlink r:id="rId800">
              <w:r w:rsidR="00357686">
                <w:rPr>
                  <w:color w:val="0000FF"/>
                  <w:u w:val="single"/>
                </w:rPr>
                <w:t>Smart Metering System</w:t>
              </w:r>
            </w:hyperlink>
            <w:r w:rsidR="00357686">
              <w:t> and </w:t>
            </w:r>
            <w:hyperlink r:id="rId801">
              <w:r w:rsidR="00357686">
                <w:rPr>
                  <w:color w:val="0000FF"/>
                  <w:u w:val="single"/>
                </w:rPr>
                <w:t>IHD</w:t>
              </w:r>
            </w:hyperlink>
            <w:r w:rsidR="00357686">
              <w:t xml:space="preserve"> (if provided), </w:t>
            </w:r>
            <w:r>
              <w:t>must be</w:t>
            </w:r>
            <w:r w:rsidR="00357686">
              <w:t xml:space="preserve"> left with, or sent to the </w:t>
            </w:r>
            <w:hyperlink r:id="rId802">
              <w:r w:rsidR="00357686">
                <w:rPr>
                  <w:color w:val="0000FF"/>
                  <w:u w:val="single"/>
                </w:rPr>
                <w:t>Consumer</w:t>
              </w:r>
            </w:hyperlink>
            <w:r w:rsidR="00A151FA">
              <w:t>.</w:t>
            </w:r>
          </w:p>
        </w:tc>
        <w:tc>
          <w:tcPr>
            <w:tcW w:w="1417" w:type="dxa"/>
          </w:tcPr>
          <w:p w14:paraId="0BD0B348" w14:textId="77777777" w:rsidR="00357686" w:rsidRPr="00F215FB" w:rsidRDefault="00357686">
            <w:pPr>
              <w:jc w:val="left"/>
              <w:rPr>
                <w:rFonts w:cs="Arial"/>
                <w:szCs w:val="22"/>
              </w:rPr>
            </w:pPr>
          </w:p>
        </w:tc>
        <w:tc>
          <w:tcPr>
            <w:tcW w:w="1417" w:type="dxa"/>
          </w:tcPr>
          <w:p w14:paraId="607A9437" w14:textId="77777777" w:rsidR="00357686" w:rsidRPr="00F215FB" w:rsidRDefault="00357686">
            <w:pPr>
              <w:jc w:val="left"/>
              <w:rPr>
                <w:rFonts w:cs="Arial"/>
                <w:szCs w:val="22"/>
              </w:rPr>
            </w:pPr>
            <w:r>
              <w:t>ES</w:t>
            </w:r>
          </w:p>
        </w:tc>
        <w:tc>
          <w:tcPr>
            <w:tcW w:w="1417" w:type="dxa"/>
          </w:tcPr>
          <w:p w14:paraId="5994F19F" w14:textId="77777777" w:rsidR="00357686" w:rsidRPr="00F215FB" w:rsidRDefault="00357686">
            <w:pPr>
              <w:jc w:val="left"/>
              <w:rPr>
                <w:rFonts w:cs="Arial"/>
                <w:szCs w:val="22"/>
              </w:rPr>
            </w:pPr>
          </w:p>
        </w:tc>
        <w:tc>
          <w:tcPr>
            <w:tcW w:w="1134" w:type="dxa"/>
          </w:tcPr>
          <w:p w14:paraId="42065354" w14:textId="77777777" w:rsidR="00357686" w:rsidRPr="00F215FB" w:rsidRDefault="00357686">
            <w:pPr>
              <w:jc w:val="left"/>
              <w:rPr>
                <w:rFonts w:cs="Arial"/>
                <w:szCs w:val="22"/>
              </w:rPr>
            </w:pPr>
          </w:p>
        </w:tc>
        <w:tc>
          <w:tcPr>
            <w:tcW w:w="1701" w:type="dxa"/>
          </w:tcPr>
          <w:p w14:paraId="7558254E" w14:textId="01B22932" w:rsidR="00357686" w:rsidRPr="00F215FB" w:rsidRDefault="00E1473B">
            <w:pPr>
              <w:jc w:val="left"/>
              <w:rPr>
                <w:rFonts w:cs="Arial"/>
                <w:szCs w:val="22"/>
              </w:rPr>
            </w:pPr>
            <w:r>
              <w:rPr>
                <w:rFonts w:cs="Arial"/>
                <w:szCs w:val="22"/>
              </w:rPr>
              <w:t>ES</w:t>
            </w:r>
          </w:p>
        </w:tc>
      </w:tr>
    </w:tbl>
    <w:p w14:paraId="27A6C1B5" w14:textId="77777777" w:rsidR="00545127" w:rsidRDefault="00545127" w:rsidP="00545127">
      <w:pPr>
        <w:pStyle w:val="ScheduleSectionL2"/>
        <w:widowControl w:val="0"/>
        <w:spacing w:after="320"/>
        <w:jc w:val="left"/>
        <w:rPr>
          <w:b/>
          <w:bCs/>
        </w:rPr>
      </w:pPr>
    </w:p>
    <w:p w14:paraId="6DE03E35" w14:textId="77777777" w:rsidR="00D339FC" w:rsidRDefault="00D339FC" w:rsidP="00545127">
      <w:pPr>
        <w:pStyle w:val="ScheduleSectionL2"/>
        <w:widowControl w:val="0"/>
        <w:spacing w:after="320"/>
        <w:jc w:val="left"/>
        <w:rPr>
          <w:b/>
          <w:bCs/>
        </w:rPr>
      </w:pPr>
    </w:p>
    <w:p w14:paraId="21C11BFA" w14:textId="77777777" w:rsidR="00D339FC" w:rsidRDefault="00D339FC" w:rsidP="00545127">
      <w:pPr>
        <w:pStyle w:val="ScheduleSectionL2"/>
        <w:widowControl w:val="0"/>
        <w:spacing w:after="320"/>
        <w:jc w:val="left"/>
        <w:rPr>
          <w:b/>
          <w:bCs/>
        </w:rPr>
      </w:pPr>
    </w:p>
    <w:p w14:paraId="2973183C" w14:textId="77777777" w:rsidR="00D339FC" w:rsidRPr="00E74657" w:rsidRDefault="00D339FC" w:rsidP="00545127">
      <w:pPr>
        <w:pStyle w:val="ScheduleSectionL2"/>
        <w:widowControl w:val="0"/>
        <w:spacing w:after="320"/>
        <w:jc w:val="left"/>
        <w:rPr>
          <w:b/>
          <w:bCs/>
        </w:rPr>
      </w:pPr>
    </w:p>
    <w:p w14:paraId="43621385" w14:textId="77777777" w:rsidR="00545127" w:rsidRPr="00D31690" w:rsidRDefault="00545127" w:rsidP="006B4723">
      <w:pPr>
        <w:pStyle w:val="ScheduleSectionL2"/>
        <w:widowControl w:val="0"/>
        <w:numPr>
          <w:ilvl w:val="1"/>
          <w:numId w:val="14"/>
        </w:numPr>
        <w:spacing w:after="320"/>
        <w:ind w:left="792"/>
        <w:jc w:val="left"/>
      </w:pPr>
      <w:hyperlink r:id="rId803">
        <w:r>
          <w:rPr>
            <w:b/>
            <w:color w:val="0000FF"/>
            <w:u w:val="single"/>
          </w:rPr>
          <w:t>Marketing</w:t>
        </w:r>
      </w:hyperlink>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E1473B" w:rsidRPr="00D072FE" w14:paraId="19680239" w14:textId="3BFE68AA" w:rsidTr="00A151FA">
        <w:trPr>
          <w:trHeight w:val="808"/>
        </w:trPr>
        <w:tc>
          <w:tcPr>
            <w:tcW w:w="6361" w:type="dxa"/>
          </w:tcPr>
          <w:p w14:paraId="2493BC32" w14:textId="77777777" w:rsidR="00E1473B" w:rsidRPr="00301374" w:rsidRDefault="00E1473B" w:rsidP="00E1473B">
            <w:pPr>
              <w:pStyle w:val="Heading1"/>
              <w:jc w:val="left"/>
              <w:rPr>
                <w:b w:val="0"/>
                <w:bCs/>
                <w:color w:val="auto"/>
                <w:sz w:val="22"/>
                <w:szCs w:val="22"/>
              </w:rPr>
            </w:pPr>
          </w:p>
        </w:tc>
        <w:tc>
          <w:tcPr>
            <w:tcW w:w="1417" w:type="dxa"/>
          </w:tcPr>
          <w:p w14:paraId="52A78CB3" w14:textId="307D977F" w:rsidR="00E1473B" w:rsidRPr="00F215FB" w:rsidRDefault="00E1473B" w:rsidP="00E1473B">
            <w:pPr>
              <w:jc w:val="left"/>
              <w:rPr>
                <w:szCs w:val="22"/>
              </w:rPr>
            </w:pPr>
            <w:r w:rsidRPr="00EA643D">
              <w:rPr>
                <w:szCs w:val="22"/>
              </w:rPr>
              <w:t>Gas Involvement</w:t>
            </w:r>
          </w:p>
        </w:tc>
        <w:tc>
          <w:tcPr>
            <w:tcW w:w="1417" w:type="dxa"/>
          </w:tcPr>
          <w:p w14:paraId="00CD9442" w14:textId="238EA827" w:rsidR="00E1473B" w:rsidRPr="00F215FB" w:rsidRDefault="00E1473B" w:rsidP="00E1473B">
            <w:pPr>
              <w:jc w:val="left"/>
              <w:rPr>
                <w:szCs w:val="22"/>
              </w:rPr>
            </w:pPr>
            <w:r w:rsidRPr="00EA643D">
              <w:rPr>
                <w:szCs w:val="22"/>
              </w:rPr>
              <w:t>Smart Involvement</w:t>
            </w:r>
          </w:p>
        </w:tc>
        <w:tc>
          <w:tcPr>
            <w:tcW w:w="1417" w:type="dxa"/>
          </w:tcPr>
          <w:p w14:paraId="69BD6AA9" w14:textId="485F9DAA" w:rsidR="00E1473B" w:rsidRPr="00F215FB" w:rsidRDefault="00E1473B" w:rsidP="00E1473B">
            <w:pPr>
              <w:jc w:val="left"/>
              <w:rPr>
                <w:szCs w:val="22"/>
              </w:rPr>
            </w:pPr>
            <w:r w:rsidRPr="00EA643D">
              <w:rPr>
                <w:szCs w:val="22"/>
              </w:rPr>
              <w:t>Electricity Involvement</w:t>
            </w:r>
          </w:p>
        </w:tc>
        <w:tc>
          <w:tcPr>
            <w:tcW w:w="1134" w:type="dxa"/>
          </w:tcPr>
          <w:p w14:paraId="22B1C890" w14:textId="32FBC6AC" w:rsidR="00E1473B" w:rsidRPr="00F215FB" w:rsidRDefault="00E1473B" w:rsidP="00E1473B">
            <w:pPr>
              <w:jc w:val="left"/>
              <w:rPr>
                <w:szCs w:val="22"/>
              </w:rPr>
            </w:pPr>
            <w:r w:rsidRPr="00EA643D">
              <w:rPr>
                <w:szCs w:val="22"/>
              </w:rPr>
              <w:t>Work Category</w:t>
            </w:r>
          </w:p>
        </w:tc>
        <w:tc>
          <w:tcPr>
            <w:tcW w:w="1701" w:type="dxa"/>
          </w:tcPr>
          <w:p w14:paraId="2A0227D0" w14:textId="00018530" w:rsidR="00E1473B" w:rsidRDefault="00E1473B" w:rsidP="00E1473B">
            <w:pPr>
              <w:jc w:val="left"/>
            </w:pPr>
            <w:r w:rsidRPr="00EA643D">
              <w:rPr>
                <w:szCs w:val="22"/>
              </w:rPr>
              <w:t>Auditable Party</w:t>
            </w:r>
          </w:p>
        </w:tc>
      </w:tr>
      <w:tr w:rsidR="00E1473B" w:rsidRPr="00D072FE" w14:paraId="6BB038F7" w14:textId="52795EA3" w:rsidTr="00A151FA">
        <w:trPr>
          <w:trHeight w:val="618"/>
        </w:trPr>
        <w:tc>
          <w:tcPr>
            <w:tcW w:w="6361" w:type="dxa"/>
          </w:tcPr>
          <w:p w14:paraId="462A0A3E" w14:textId="4C686446" w:rsidR="00E1473B" w:rsidRPr="0037571A" w:rsidRDefault="00855915">
            <w:pPr>
              <w:pStyle w:val="ScheduleSectionL3"/>
              <w:widowControl w:val="0"/>
              <w:spacing w:after="0"/>
              <w:ind w:left="0" w:firstLine="0"/>
              <w:jc w:val="left"/>
            </w:pPr>
            <w:r>
              <w:t>8.12</w:t>
            </w:r>
            <w:r w:rsidR="00E1473B">
              <w:t>.1 Each </w:t>
            </w:r>
            <w:hyperlink r:id="rId804">
              <w:r w:rsidR="00E1473B">
                <w:rPr>
                  <w:color w:val="0000FF"/>
                  <w:u w:val="single"/>
                </w:rPr>
                <w:t>Energy Supplier</w:t>
              </w:r>
            </w:hyperlink>
            <w:r w:rsidR="00E1473B">
              <w:t> engaging in </w:t>
            </w:r>
            <w:hyperlink r:id="rId805">
              <w:r w:rsidR="00E1473B">
                <w:rPr>
                  <w:color w:val="0000FF"/>
                  <w:u w:val="single"/>
                </w:rPr>
                <w:t>Marketing</w:t>
              </w:r>
            </w:hyperlink>
            <w:r w:rsidR="00E1473B">
              <w:t> activity at the </w:t>
            </w:r>
            <w:hyperlink r:id="rId806">
              <w:r w:rsidR="00E1473B">
                <w:rPr>
                  <w:color w:val="0000FF"/>
                  <w:u w:val="single"/>
                </w:rPr>
                <w:t>Installation Visit</w:t>
              </w:r>
            </w:hyperlink>
            <w:r w:rsidR="00E1473B">
              <w:t>, shall ensure that:</w:t>
            </w:r>
          </w:p>
        </w:tc>
        <w:tc>
          <w:tcPr>
            <w:tcW w:w="1417" w:type="dxa"/>
          </w:tcPr>
          <w:p w14:paraId="55D7B594" w14:textId="77777777" w:rsidR="00E1473B" w:rsidRPr="00F215FB" w:rsidRDefault="00E1473B">
            <w:pPr>
              <w:jc w:val="left"/>
              <w:rPr>
                <w:rFonts w:cs="Arial"/>
                <w:szCs w:val="22"/>
              </w:rPr>
            </w:pPr>
          </w:p>
        </w:tc>
        <w:tc>
          <w:tcPr>
            <w:tcW w:w="1417" w:type="dxa"/>
          </w:tcPr>
          <w:p w14:paraId="4F5DCC6D" w14:textId="77777777" w:rsidR="00E1473B" w:rsidRPr="00F215FB" w:rsidRDefault="00E1473B">
            <w:pPr>
              <w:jc w:val="left"/>
              <w:rPr>
                <w:rFonts w:cs="Arial"/>
                <w:szCs w:val="22"/>
              </w:rPr>
            </w:pPr>
            <w:r>
              <w:t>ES</w:t>
            </w:r>
          </w:p>
        </w:tc>
        <w:tc>
          <w:tcPr>
            <w:tcW w:w="1417" w:type="dxa"/>
          </w:tcPr>
          <w:p w14:paraId="5C784D62" w14:textId="77777777" w:rsidR="00E1473B" w:rsidRPr="00F215FB" w:rsidRDefault="00E1473B">
            <w:pPr>
              <w:jc w:val="left"/>
              <w:rPr>
                <w:rFonts w:cs="Arial"/>
                <w:szCs w:val="22"/>
              </w:rPr>
            </w:pPr>
          </w:p>
        </w:tc>
        <w:tc>
          <w:tcPr>
            <w:tcW w:w="1134" w:type="dxa"/>
          </w:tcPr>
          <w:p w14:paraId="0E3D9600" w14:textId="77777777" w:rsidR="00E1473B" w:rsidRPr="00F215FB" w:rsidRDefault="00E1473B">
            <w:pPr>
              <w:jc w:val="left"/>
              <w:rPr>
                <w:rFonts w:cs="Arial"/>
                <w:szCs w:val="22"/>
              </w:rPr>
            </w:pPr>
          </w:p>
        </w:tc>
        <w:tc>
          <w:tcPr>
            <w:tcW w:w="1701" w:type="dxa"/>
          </w:tcPr>
          <w:p w14:paraId="153086C2" w14:textId="77777777" w:rsidR="00E1473B" w:rsidRPr="00F215FB" w:rsidRDefault="00E1473B">
            <w:pPr>
              <w:jc w:val="left"/>
              <w:rPr>
                <w:rFonts w:cs="Arial"/>
                <w:szCs w:val="22"/>
              </w:rPr>
            </w:pPr>
          </w:p>
        </w:tc>
      </w:tr>
      <w:tr w:rsidR="00E1473B" w:rsidRPr="00D072FE" w14:paraId="65F9BB57" w14:textId="0B1BC26E" w:rsidTr="00A151FA">
        <w:trPr>
          <w:trHeight w:val="618"/>
        </w:trPr>
        <w:tc>
          <w:tcPr>
            <w:tcW w:w="6361" w:type="dxa"/>
          </w:tcPr>
          <w:p w14:paraId="62865A0F" w14:textId="77777777" w:rsidR="00E1473B" w:rsidRPr="0037571A" w:rsidRDefault="00E1473B">
            <w:pPr>
              <w:pStyle w:val="ScheduleSectionL2"/>
              <w:widowControl w:val="0"/>
              <w:spacing w:after="0"/>
              <w:ind w:left="510" w:hanging="510"/>
              <w:jc w:val="left"/>
            </w:pPr>
            <w:r>
              <w:t xml:space="preserve">   (a) consent has been obtained from the </w:t>
            </w:r>
            <w:hyperlink r:id="rId807">
              <w:r>
                <w:rPr>
                  <w:color w:val="0000FF"/>
                  <w:u w:val="single"/>
                </w:rPr>
                <w:t>Domestic Consumer</w:t>
              </w:r>
            </w:hyperlink>
            <w:r>
              <w:t> prior to the </w:t>
            </w:r>
            <w:hyperlink r:id="rId808">
              <w:r>
                <w:rPr>
                  <w:color w:val="0000FF"/>
                  <w:u w:val="single"/>
                </w:rPr>
                <w:t>Installation Visit</w:t>
              </w:r>
            </w:hyperlink>
            <w:r>
              <w:t> (for chargeable goods and services only). </w:t>
            </w:r>
            <w:hyperlink r:id="rId809">
              <w:r>
                <w:rPr>
                  <w:color w:val="0000FF"/>
                  <w:u w:val="single"/>
                </w:rPr>
                <w:t>Energy Supplier</w:t>
              </w:r>
            </w:hyperlink>
            <w:r>
              <w:t>s may conduct </w:t>
            </w:r>
            <w:hyperlink r:id="rId810">
              <w:r>
                <w:rPr>
                  <w:color w:val="0000FF"/>
                  <w:u w:val="single"/>
                </w:rPr>
                <w:t>Marketing</w:t>
              </w:r>
            </w:hyperlink>
            <w:r>
              <w:t> to </w:t>
            </w:r>
            <w:hyperlink r:id="rId811">
              <w:r>
                <w:rPr>
                  <w:color w:val="0000FF"/>
                  <w:u w:val="single"/>
                </w:rPr>
                <w:t>Micro-Business Consumer</w:t>
              </w:r>
            </w:hyperlink>
            <w:r>
              <w:t>s without obtaining prior consent. Consent can be secured by any appropriate, recordable method that allows a freely given and specific indication of the </w:t>
            </w:r>
            <w:hyperlink r:id="rId812">
              <w:r>
                <w:rPr>
                  <w:color w:val="0000FF"/>
                  <w:u w:val="single"/>
                </w:rPr>
                <w:t>Domestic Consumer</w:t>
              </w:r>
            </w:hyperlink>
            <w:r>
              <w:t>’s wishes, e.g., by telephone, text, in writing, or electronically (web-form or email);</w:t>
            </w:r>
          </w:p>
        </w:tc>
        <w:tc>
          <w:tcPr>
            <w:tcW w:w="1417" w:type="dxa"/>
          </w:tcPr>
          <w:p w14:paraId="5739D4E1" w14:textId="77777777" w:rsidR="00E1473B" w:rsidRPr="00F215FB" w:rsidRDefault="00E1473B">
            <w:pPr>
              <w:jc w:val="left"/>
              <w:rPr>
                <w:rFonts w:cs="Arial"/>
                <w:szCs w:val="22"/>
              </w:rPr>
            </w:pPr>
          </w:p>
        </w:tc>
        <w:tc>
          <w:tcPr>
            <w:tcW w:w="1417" w:type="dxa"/>
          </w:tcPr>
          <w:p w14:paraId="60A89700" w14:textId="77777777" w:rsidR="00E1473B" w:rsidRPr="00F215FB" w:rsidRDefault="00E1473B">
            <w:pPr>
              <w:jc w:val="left"/>
              <w:rPr>
                <w:rFonts w:cs="Arial"/>
                <w:szCs w:val="22"/>
              </w:rPr>
            </w:pPr>
            <w:r>
              <w:t>ES</w:t>
            </w:r>
          </w:p>
        </w:tc>
        <w:tc>
          <w:tcPr>
            <w:tcW w:w="1417" w:type="dxa"/>
          </w:tcPr>
          <w:p w14:paraId="3EB5BDFB" w14:textId="77777777" w:rsidR="00E1473B" w:rsidRPr="00F215FB" w:rsidRDefault="00E1473B">
            <w:pPr>
              <w:jc w:val="left"/>
              <w:rPr>
                <w:rFonts w:cs="Arial"/>
                <w:szCs w:val="22"/>
              </w:rPr>
            </w:pPr>
          </w:p>
        </w:tc>
        <w:tc>
          <w:tcPr>
            <w:tcW w:w="1134" w:type="dxa"/>
          </w:tcPr>
          <w:p w14:paraId="5D461E00" w14:textId="77777777" w:rsidR="00E1473B" w:rsidRPr="00F215FB" w:rsidRDefault="00E1473B">
            <w:pPr>
              <w:jc w:val="left"/>
              <w:rPr>
                <w:rFonts w:cs="Arial"/>
                <w:szCs w:val="22"/>
              </w:rPr>
            </w:pPr>
          </w:p>
        </w:tc>
        <w:tc>
          <w:tcPr>
            <w:tcW w:w="1701" w:type="dxa"/>
          </w:tcPr>
          <w:p w14:paraId="42FE9FB2" w14:textId="1B09B60A" w:rsidR="00E1473B" w:rsidRPr="00F215FB" w:rsidRDefault="00E1473B">
            <w:pPr>
              <w:jc w:val="left"/>
              <w:rPr>
                <w:rFonts w:cs="Arial"/>
                <w:szCs w:val="22"/>
              </w:rPr>
            </w:pPr>
            <w:r>
              <w:rPr>
                <w:rFonts w:cs="Arial"/>
                <w:szCs w:val="22"/>
              </w:rPr>
              <w:t>ES</w:t>
            </w:r>
          </w:p>
        </w:tc>
      </w:tr>
      <w:tr w:rsidR="00E1473B" w:rsidRPr="00D072FE" w14:paraId="32EB6AFA" w14:textId="5415506D" w:rsidTr="00A151FA">
        <w:trPr>
          <w:trHeight w:val="618"/>
        </w:trPr>
        <w:tc>
          <w:tcPr>
            <w:tcW w:w="6361" w:type="dxa"/>
          </w:tcPr>
          <w:p w14:paraId="3894F48A" w14:textId="5885D639" w:rsidR="00E1473B" w:rsidRPr="0037571A" w:rsidRDefault="00E1473B" w:rsidP="006B4723">
            <w:pPr>
              <w:pStyle w:val="ScheduleSectionL4"/>
              <w:widowControl w:val="0"/>
              <w:numPr>
                <w:ilvl w:val="0"/>
                <w:numId w:val="2"/>
              </w:numPr>
              <w:spacing w:after="0"/>
              <w:jc w:val="left"/>
            </w:pPr>
            <w:r w:rsidRPr="00701450">
              <w:t>The </w:t>
            </w:r>
            <w:hyperlink r:id="rId813">
              <w:r w:rsidRPr="00701450">
                <w:rPr>
                  <w:color w:val="0000FF"/>
                  <w:u w:val="single"/>
                </w:rPr>
                <w:t>Energy Supplier</w:t>
              </w:r>
            </w:hyperlink>
            <w:r w:rsidRPr="00701450">
              <w:t> must also inform the </w:t>
            </w:r>
            <w:hyperlink r:id="rId814">
              <w:r w:rsidRPr="00701450">
                <w:rPr>
                  <w:color w:val="0000FF"/>
                  <w:u w:val="single"/>
                </w:rPr>
                <w:t>Consumer</w:t>
              </w:r>
            </w:hyperlink>
            <w:r w:rsidRPr="00701450">
              <w:t> they are under no obligation to receive </w:t>
            </w:r>
            <w:hyperlink r:id="rId815">
              <w:r w:rsidRPr="00701450">
                <w:rPr>
                  <w:color w:val="0000FF"/>
                  <w:u w:val="single"/>
                </w:rPr>
                <w:t>Marketing</w:t>
              </w:r>
            </w:hyperlink>
            <w:r w:rsidRPr="00701450">
              <w:t>.  </w:t>
            </w:r>
          </w:p>
        </w:tc>
        <w:tc>
          <w:tcPr>
            <w:tcW w:w="1417" w:type="dxa"/>
          </w:tcPr>
          <w:p w14:paraId="4576163E" w14:textId="77777777" w:rsidR="00E1473B" w:rsidRPr="00F215FB" w:rsidRDefault="00E1473B" w:rsidP="00E1473B">
            <w:pPr>
              <w:jc w:val="left"/>
              <w:rPr>
                <w:rFonts w:cs="Arial"/>
                <w:szCs w:val="22"/>
              </w:rPr>
            </w:pPr>
          </w:p>
        </w:tc>
        <w:tc>
          <w:tcPr>
            <w:tcW w:w="1417" w:type="dxa"/>
          </w:tcPr>
          <w:p w14:paraId="5E4026A2" w14:textId="77777777" w:rsidR="00E1473B" w:rsidRPr="00F215FB" w:rsidRDefault="00E1473B" w:rsidP="00E1473B">
            <w:pPr>
              <w:jc w:val="left"/>
              <w:rPr>
                <w:rFonts w:cs="Arial"/>
                <w:szCs w:val="22"/>
              </w:rPr>
            </w:pPr>
            <w:r>
              <w:t>ES</w:t>
            </w:r>
          </w:p>
        </w:tc>
        <w:tc>
          <w:tcPr>
            <w:tcW w:w="1417" w:type="dxa"/>
          </w:tcPr>
          <w:p w14:paraId="5E16F415" w14:textId="77777777" w:rsidR="00E1473B" w:rsidRPr="00F215FB" w:rsidRDefault="00E1473B" w:rsidP="00E1473B">
            <w:pPr>
              <w:jc w:val="left"/>
              <w:rPr>
                <w:rFonts w:cs="Arial"/>
                <w:szCs w:val="22"/>
              </w:rPr>
            </w:pPr>
          </w:p>
        </w:tc>
        <w:tc>
          <w:tcPr>
            <w:tcW w:w="1134" w:type="dxa"/>
          </w:tcPr>
          <w:p w14:paraId="319EC4AA" w14:textId="77777777" w:rsidR="00E1473B" w:rsidRPr="00F215FB" w:rsidRDefault="00E1473B" w:rsidP="00E1473B">
            <w:pPr>
              <w:jc w:val="left"/>
              <w:rPr>
                <w:rFonts w:cs="Arial"/>
                <w:szCs w:val="22"/>
              </w:rPr>
            </w:pPr>
          </w:p>
        </w:tc>
        <w:tc>
          <w:tcPr>
            <w:tcW w:w="1701" w:type="dxa"/>
          </w:tcPr>
          <w:p w14:paraId="50BB552A" w14:textId="0F87E3B1" w:rsidR="00E1473B" w:rsidRPr="00F215FB" w:rsidRDefault="00E1473B" w:rsidP="00E1473B">
            <w:pPr>
              <w:jc w:val="left"/>
              <w:rPr>
                <w:rFonts w:cs="Arial"/>
                <w:szCs w:val="22"/>
              </w:rPr>
            </w:pPr>
            <w:r w:rsidRPr="00616FF7">
              <w:rPr>
                <w:rFonts w:cs="Arial"/>
                <w:szCs w:val="22"/>
              </w:rPr>
              <w:t>ES</w:t>
            </w:r>
          </w:p>
        </w:tc>
      </w:tr>
      <w:tr w:rsidR="00E1473B" w:rsidRPr="00D072FE" w14:paraId="3885DB2F" w14:textId="7927D396" w:rsidTr="00A151FA">
        <w:trPr>
          <w:trHeight w:val="618"/>
        </w:trPr>
        <w:tc>
          <w:tcPr>
            <w:tcW w:w="6361" w:type="dxa"/>
          </w:tcPr>
          <w:p w14:paraId="0C73BBA9" w14:textId="33419FA1" w:rsidR="00E1473B" w:rsidRPr="0037571A" w:rsidRDefault="00E1473B" w:rsidP="00E1473B">
            <w:pPr>
              <w:pStyle w:val="ScheduleSectionL3"/>
              <w:widowControl w:val="0"/>
              <w:spacing w:after="0"/>
              <w:ind w:left="510" w:hanging="510"/>
              <w:jc w:val="left"/>
              <w:rPr>
                <w:rFonts w:cs="Arial"/>
                <w:bCs/>
              </w:rPr>
            </w:pPr>
            <w:r>
              <w:t xml:space="preserve">   (</w:t>
            </w:r>
            <w:r w:rsidR="00F402D6">
              <w:t>c</w:t>
            </w:r>
            <w:r>
              <w:t>) the </w:t>
            </w:r>
            <w:hyperlink r:id="rId816">
              <w:r>
                <w:rPr>
                  <w:color w:val="0000FF"/>
                  <w:u w:val="single"/>
                </w:rPr>
                <w:t>Marketing</w:t>
              </w:r>
            </w:hyperlink>
            <w:r>
              <w:t> discussion is ended immediately at the </w:t>
            </w:r>
            <w:hyperlink r:id="rId817">
              <w:r>
                <w:rPr>
                  <w:color w:val="0000FF"/>
                  <w:u w:val="single"/>
                </w:rPr>
                <w:t>Consumer</w:t>
              </w:r>
            </w:hyperlink>
            <w:r>
              <w:t>’s request or if the </w:t>
            </w:r>
            <w:hyperlink r:id="rId818">
              <w:r>
                <w:rPr>
                  <w:color w:val="0000FF"/>
                  <w:u w:val="single"/>
                </w:rPr>
                <w:t>Consumer</w:t>
              </w:r>
            </w:hyperlink>
            <w:r>
              <w:t> indicates that it is inconvenient, unwelcome or inappropriate;</w:t>
            </w:r>
          </w:p>
        </w:tc>
        <w:tc>
          <w:tcPr>
            <w:tcW w:w="1417" w:type="dxa"/>
          </w:tcPr>
          <w:p w14:paraId="4EF2F6C5" w14:textId="77777777" w:rsidR="00E1473B" w:rsidRPr="00F215FB" w:rsidRDefault="00E1473B" w:rsidP="00E1473B">
            <w:pPr>
              <w:jc w:val="left"/>
              <w:rPr>
                <w:rFonts w:cs="Arial"/>
                <w:szCs w:val="22"/>
              </w:rPr>
            </w:pPr>
          </w:p>
        </w:tc>
        <w:tc>
          <w:tcPr>
            <w:tcW w:w="1417" w:type="dxa"/>
          </w:tcPr>
          <w:p w14:paraId="59F1BC21" w14:textId="77777777" w:rsidR="00E1473B" w:rsidRPr="00F215FB" w:rsidRDefault="00E1473B" w:rsidP="00E1473B">
            <w:pPr>
              <w:jc w:val="left"/>
              <w:rPr>
                <w:rFonts w:cs="Arial"/>
                <w:szCs w:val="22"/>
              </w:rPr>
            </w:pPr>
            <w:r>
              <w:t>ES</w:t>
            </w:r>
          </w:p>
        </w:tc>
        <w:tc>
          <w:tcPr>
            <w:tcW w:w="1417" w:type="dxa"/>
          </w:tcPr>
          <w:p w14:paraId="29CB32A7" w14:textId="77777777" w:rsidR="00E1473B" w:rsidRPr="00F215FB" w:rsidRDefault="00E1473B" w:rsidP="00E1473B">
            <w:pPr>
              <w:jc w:val="left"/>
              <w:rPr>
                <w:rFonts w:cs="Arial"/>
                <w:szCs w:val="22"/>
              </w:rPr>
            </w:pPr>
          </w:p>
        </w:tc>
        <w:tc>
          <w:tcPr>
            <w:tcW w:w="1134" w:type="dxa"/>
          </w:tcPr>
          <w:p w14:paraId="73630363" w14:textId="77777777" w:rsidR="00E1473B" w:rsidRPr="00F215FB" w:rsidRDefault="00E1473B" w:rsidP="00E1473B">
            <w:pPr>
              <w:jc w:val="left"/>
              <w:rPr>
                <w:rFonts w:cs="Arial"/>
                <w:szCs w:val="22"/>
              </w:rPr>
            </w:pPr>
          </w:p>
        </w:tc>
        <w:tc>
          <w:tcPr>
            <w:tcW w:w="1701" w:type="dxa"/>
          </w:tcPr>
          <w:p w14:paraId="07ED2226" w14:textId="6B36B844" w:rsidR="00E1473B" w:rsidRPr="00F215FB" w:rsidRDefault="00E1473B" w:rsidP="00E1473B">
            <w:pPr>
              <w:jc w:val="left"/>
              <w:rPr>
                <w:rFonts w:cs="Arial"/>
                <w:szCs w:val="22"/>
              </w:rPr>
            </w:pPr>
            <w:r w:rsidRPr="00616FF7">
              <w:rPr>
                <w:rFonts w:cs="Arial"/>
                <w:szCs w:val="22"/>
              </w:rPr>
              <w:t>ES</w:t>
            </w:r>
          </w:p>
        </w:tc>
      </w:tr>
      <w:tr w:rsidR="00E1473B" w:rsidRPr="00D072FE" w14:paraId="20543BB8" w14:textId="5FE83F2F" w:rsidTr="00A151FA">
        <w:trPr>
          <w:trHeight w:val="618"/>
        </w:trPr>
        <w:tc>
          <w:tcPr>
            <w:tcW w:w="6361" w:type="dxa"/>
          </w:tcPr>
          <w:p w14:paraId="02367B69" w14:textId="61EF87C3" w:rsidR="00E1473B" w:rsidRPr="0037571A" w:rsidRDefault="00E1473B" w:rsidP="00E1473B">
            <w:pPr>
              <w:pStyle w:val="ScheduleSectionL4"/>
              <w:widowControl w:val="0"/>
              <w:spacing w:after="0"/>
              <w:ind w:left="510" w:hanging="510"/>
              <w:jc w:val="left"/>
              <w:rPr>
                <w:rFonts w:cs="Arial"/>
                <w:bCs/>
              </w:rPr>
            </w:pPr>
            <w:r>
              <w:t xml:space="preserve">   (</w:t>
            </w:r>
            <w:r w:rsidR="00C92FBF">
              <w:t>d</w:t>
            </w:r>
            <w:r>
              <w:t>) when obtaining prior consent from a </w:t>
            </w:r>
            <w:hyperlink r:id="rId819">
              <w:r>
                <w:rPr>
                  <w:color w:val="0000FF"/>
                  <w:u w:val="single"/>
                </w:rPr>
                <w:t>Domestic Consumer</w:t>
              </w:r>
            </w:hyperlink>
            <w:r>
              <w:t> to engage in </w:t>
            </w:r>
            <w:hyperlink r:id="rId820">
              <w:r>
                <w:rPr>
                  <w:color w:val="0000FF"/>
                  <w:u w:val="single"/>
                </w:rPr>
                <w:t>Marketing</w:t>
              </w:r>
            </w:hyperlink>
            <w:r>
              <w:t> at the </w:t>
            </w:r>
            <w:hyperlink r:id="rId821">
              <w:r>
                <w:rPr>
                  <w:color w:val="0000FF"/>
                  <w:u w:val="single"/>
                </w:rPr>
                <w:t>Installation Visit</w:t>
              </w:r>
            </w:hyperlink>
            <w:r>
              <w:t>, the </w:t>
            </w:r>
            <w:hyperlink r:id="rId822">
              <w:r>
                <w:rPr>
                  <w:color w:val="0000FF"/>
                  <w:u w:val="single"/>
                </w:rPr>
                <w:t>Energy Supplier</w:t>
              </w:r>
            </w:hyperlink>
            <w:r>
              <w:t> must specify the type of goods and services that may be discussed during such </w:t>
            </w:r>
            <w:hyperlink r:id="rId823">
              <w:r>
                <w:rPr>
                  <w:color w:val="0000FF"/>
                  <w:u w:val="single"/>
                </w:rPr>
                <w:t>Marketing</w:t>
              </w:r>
            </w:hyperlink>
            <w:r>
              <w:t>;</w:t>
            </w:r>
          </w:p>
        </w:tc>
        <w:tc>
          <w:tcPr>
            <w:tcW w:w="1417" w:type="dxa"/>
          </w:tcPr>
          <w:p w14:paraId="7F291CBE" w14:textId="77777777" w:rsidR="00E1473B" w:rsidRPr="00F215FB" w:rsidRDefault="00E1473B" w:rsidP="00E1473B">
            <w:pPr>
              <w:jc w:val="left"/>
              <w:rPr>
                <w:rFonts w:cs="Arial"/>
                <w:szCs w:val="22"/>
              </w:rPr>
            </w:pPr>
          </w:p>
        </w:tc>
        <w:tc>
          <w:tcPr>
            <w:tcW w:w="1417" w:type="dxa"/>
          </w:tcPr>
          <w:p w14:paraId="6740AEAB" w14:textId="77777777" w:rsidR="00E1473B" w:rsidRPr="00F215FB" w:rsidRDefault="00E1473B" w:rsidP="00E1473B">
            <w:pPr>
              <w:jc w:val="left"/>
              <w:rPr>
                <w:rFonts w:cs="Arial"/>
                <w:szCs w:val="22"/>
              </w:rPr>
            </w:pPr>
            <w:r>
              <w:t>ES</w:t>
            </w:r>
          </w:p>
        </w:tc>
        <w:tc>
          <w:tcPr>
            <w:tcW w:w="1417" w:type="dxa"/>
          </w:tcPr>
          <w:p w14:paraId="3779BA73" w14:textId="77777777" w:rsidR="00E1473B" w:rsidRPr="00F215FB" w:rsidRDefault="00E1473B" w:rsidP="00E1473B">
            <w:pPr>
              <w:jc w:val="left"/>
              <w:rPr>
                <w:rFonts w:cs="Arial"/>
                <w:szCs w:val="22"/>
              </w:rPr>
            </w:pPr>
          </w:p>
        </w:tc>
        <w:tc>
          <w:tcPr>
            <w:tcW w:w="1134" w:type="dxa"/>
          </w:tcPr>
          <w:p w14:paraId="53F2AFEF" w14:textId="77777777" w:rsidR="00E1473B" w:rsidRPr="00F215FB" w:rsidRDefault="00E1473B" w:rsidP="00E1473B">
            <w:pPr>
              <w:jc w:val="left"/>
              <w:rPr>
                <w:rFonts w:cs="Arial"/>
                <w:szCs w:val="22"/>
              </w:rPr>
            </w:pPr>
          </w:p>
        </w:tc>
        <w:tc>
          <w:tcPr>
            <w:tcW w:w="1701" w:type="dxa"/>
          </w:tcPr>
          <w:p w14:paraId="6BCCCB6F" w14:textId="2D480709" w:rsidR="00E1473B" w:rsidRPr="00F215FB" w:rsidRDefault="00E1473B" w:rsidP="00E1473B">
            <w:pPr>
              <w:jc w:val="left"/>
              <w:rPr>
                <w:rFonts w:cs="Arial"/>
                <w:szCs w:val="22"/>
              </w:rPr>
            </w:pPr>
            <w:r w:rsidRPr="00616FF7">
              <w:rPr>
                <w:rFonts w:cs="Arial"/>
                <w:szCs w:val="22"/>
              </w:rPr>
              <w:t>ES</w:t>
            </w:r>
          </w:p>
        </w:tc>
      </w:tr>
      <w:tr w:rsidR="00E1473B" w:rsidRPr="00D072FE" w14:paraId="475DA9D5" w14:textId="463F8C92" w:rsidTr="00A151FA">
        <w:trPr>
          <w:trHeight w:val="618"/>
        </w:trPr>
        <w:tc>
          <w:tcPr>
            <w:tcW w:w="6361" w:type="dxa"/>
          </w:tcPr>
          <w:p w14:paraId="5A83B7CA" w14:textId="3288C0AC" w:rsidR="00E1473B" w:rsidRPr="0037571A" w:rsidRDefault="00E1473B" w:rsidP="00E1473B">
            <w:pPr>
              <w:pStyle w:val="ScheduleSectionL4"/>
              <w:widowControl w:val="0"/>
              <w:spacing w:after="0"/>
              <w:ind w:left="510" w:hanging="510"/>
              <w:jc w:val="left"/>
              <w:rPr>
                <w:rFonts w:cs="Arial"/>
                <w:bCs/>
              </w:rPr>
            </w:pPr>
            <w:r>
              <w:t xml:space="preserve">   (</w:t>
            </w:r>
            <w:r w:rsidR="00D128C9">
              <w:t>e</w:t>
            </w:r>
            <w:r>
              <w:t>) </w:t>
            </w:r>
            <w:hyperlink r:id="rId824">
              <w:r>
                <w:rPr>
                  <w:color w:val="0000FF"/>
                  <w:u w:val="single"/>
                </w:rPr>
                <w:t>Marketing</w:t>
              </w:r>
            </w:hyperlink>
            <w:r>
              <w:t> is conducted in a fair, transparent, appropriate and professional manner;</w:t>
            </w:r>
          </w:p>
        </w:tc>
        <w:tc>
          <w:tcPr>
            <w:tcW w:w="1417" w:type="dxa"/>
          </w:tcPr>
          <w:p w14:paraId="0A2EB832" w14:textId="77777777" w:rsidR="00E1473B" w:rsidRPr="00F215FB" w:rsidRDefault="00E1473B" w:rsidP="00E1473B">
            <w:pPr>
              <w:jc w:val="left"/>
              <w:rPr>
                <w:rFonts w:cs="Arial"/>
                <w:szCs w:val="22"/>
              </w:rPr>
            </w:pPr>
          </w:p>
        </w:tc>
        <w:tc>
          <w:tcPr>
            <w:tcW w:w="1417" w:type="dxa"/>
          </w:tcPr>
          <w:p w14:paraId="3D5D1AA6" w14:textId="77777777" w:rsidR="00E1473B" w:rsidRPr="00F215FB" w:rsidRDefault="00E1473B" w:rsidP="00E1473B">
            <w:pPr>
              <w:jc w:val="left"/>
              <w:rPr>
                <w:rFonts w:cs="Arial"/>
                <w:szCs w:val="22"/>
              </w:rPr>
            </w:pPr>
            <w:r>
              <w:t>ES</w:t>
            </w:r>
          </w:p>
        </w:tc>
        <w:tc>
          <w:tcPr>
            <w:tcW w:w="1417" w:type="dxa"/>
          </w:tcPr>
          <w:p w14:paraId="37D42CE5" w14:textId="77777777" w:rsidR="00E1473B" w:rsidRPr="00F215FB" w:rsidRDefault="00E1473B" w:rsidP="00E1473B">
            <w:pPr>
              <w:jc w:val="left"/>
              <w:rPr>
                <w:rFonts w:cs="Arial"/>
                <w:szCs w:val="22"/>
              </w:rPr>
            </w:pPr>
          </w:p>
        </w:tc>
        <w:tc>
          <w:tcPr>
            <w:tcW w:w="1134" w:type="dxa"/>
          </w:tcPr>
          <w:p w14:paraId="61CB17D1" w14:textId="77777777" w:rsidR="00E1473B" w:rsidRPr="00F215FB" w:rsidRDefault="00E1473B" w:rsidP="00E1473B">
            <w:pPr>
              <w:jc w:val="left"/>
              <w:rPr>
                <w:rFonts w:cs="Arial"/>
                <w:szCs w:val="22"/>
              </w:rPr>
            </w:pPr>
          </w:p>
        </w:tc>
        <w:tc>
          <w:tcPr>
            <w:tcW w:w="1701" w:type="dxa"/>
          </w:tcPr>
          <w:p w14:paraId="0F009EF9" w14:textId="3F42A156" w:rsidR="00E1473B" w:rsidRPr="00F215FB" w:rsidRDefault="00E1473B" w:rsidP="00E1473B">
            <w:pPr>
              <w:jc w:val="left"/>
              <w:rPr>
                <w:rFonts w:cs="Arial"/>
                <w:szCs w:val="22"/>
              </w:rPr>
            </w:pPr>
            <w:r w:rsidRPr="00616FF7">
              <w:rPr>
                <w:rFonts w:cs="Arial"/>
                <w:szCs w:val="22"/>
              </w:rPr>
              <w:t>ES</w:t>
            </w:r>
          </w:p>
        </w:tc>
      </w:tr>
      <w:tr w:rsidR="00E1473B" w:rsidRPr="00D072FE" w14:paraId="5A8409E0" w14:textId="62B4CBE4" w:rsidTr="00A151FA">
        <w:trPr>
          <w:trHeight w:val="618"/>
        </w:trPr>
        <w:tc>
          <w:tcPr>
            <w:tcW w:w="6361" w:type="dxa"/>
          </w:tcPr>
          <w:p w14:paraId="6F492259" w14:textId="15A1719B" w:rsidR="00E1473B" w:rsidRPr="0037571A" w:rsidRDefault="00E1473B" w:rsidP="00E1473B">
            <w:pPr>
              <w:pStyle w:val="ScheduleSectionL4"/>
              <w:widowControl w:val="0"/>
              <w:spacing w:after="0"/>
              <w:ind w:left="510" w:hanging="510"/>
              <w:jc w:val="left"/>
              <w:rPr>
                <w:rFonts w:cs="Arial"/>
                <w:bCs/>
              </w:rPr>
            </w:pPr>
            <w:r>
              <w:lastRenderedPageBreak/>
              <w:t xml:space="preserve">   (</w:t>
            </w:r>
            <w:r w:rsidR="00D128C9">
              <w:t>f</w:t>
            </w:r>
            <w:r>
              <w:t>) the </w:t>
            </w:r>
            <w:hyperlink r:id="rId825">
              <w:r>
                <w:rPr>
                  <w:color w:val="0000FF"/>
                  <w:u w:val="single"/>
                </w:rPr>
                <w:t>Consumer</w:t>
              </w:r>
            </w:hyperlink>
            <w:r>
              <w:t>’s inexperience, vulnerability, credulity or loyalties are not exploited;</w:t>
            </w:r>
          </w:p>
        </w:tc>
        <w:tc>
          <w:tcPr>
            <w:tcW w:w="1417" w:type="dxa"/>
          </w:tcPr>
          <w:p w14:paraId="63B7A598" w14:textId="77777777" w:rsidR="00E1473B" w:rsidRPr="00F215FB" w:rsidRDefault="00E1473B" w:rsidP="00E1473B">
            <w:pPr>
              <w:jc w:val="left"/>
              <w:rPr>
                <w:rFonts w:cs="Arial"/>
                <w:szCs w:val="22"/>
              </w:rPr>
            </w:pPr>
          </w:p>
        </w:tc>
        <w:tc>
          <w:tcPr>
            <w:tcW w:w="1417" w:type="dxa"/>
          </w:tcPr>
          <w:p w14:paraId="17589C67" w14:textId="77777777" w:rsidR="00E1473B" w:rsidRPr="00F215FB" w:rsidRDefault="00E1473B" w:rsidP="00E1473B">
            <w:pPr>
              <w:jc w:val="left"/>
              <w:rPr>
                <w:rFonts w:cs="Arial"/>
                <w:szCs w:val="22"/>
              </w:rPr>
            </w:pPr>
            <w:r>
              <w:t>ES</w:t>
            </w:r>
          </w:p>
        </w:tc>
        <w:tc>
          <w:tcPr>
            <w:tcW w:w="1417" w:type="dxa"/>
          </w:tcPr>
          <w:p w14:paraId="3D74C946" w14:textId="77777777" w:rsidR="00E1473B" w:rsidRPr="00F215FB" w:rsidRDefault="00E1473B" w:rsidP="00E1473B">
            <w:pPr>
              <w:jc w:val="left"/>
              <w:rPr>
                <w:rFonts w:cs="Arial"/>
                <w:szCs w:val="22"/>
              </w:rPr>
            </w:pPr>
          </w:p>
        </w:tc>
        <w:tc>
          <w:tcPr>
            <w:tcW w:w="1134" w:type="dxa"/>
          </w:tcPr>
          <w:p w14:paraId="445A6290" w14:textId="77777777" w:rsidR="00E1473B" w:rsidRPr="00F215FB" w:rsidRDefault="00E1473B" w:rsidP="00E1473B">
            <w:pPr>
              <w:jc w:val="left"/>
              <w:rPr>
                <w:rFonts w:cs="Arial"/>
                <w:szCs w:val="22"/>
              </w:rPr>
            </w:pPr>
          </w:p>
        </w:tc>
        <w:tc>
          <w:tcPr>
            <w:tcW w:w="1701" w:type="dxa"/>
          </w:tcPr>
          <w:p w14:paraId="4CFEDF3E" w14:textId="7A343B80" w:rsidR="00E1473B" w:rsidRPr="00F215FB" w:rsidRDefault="00E1473B" w:rsidP="00E1473B">
            <w:pPr>
              <w:jc w:val="left"/>
              <w:rPr>
                <w:rFonts w:cs="Arial"/>
                <w:szCs w:val="22"/>
              </w:rPr>
            </w:pPr>
            <w:r w:rsidRPr="00616FF7">
              <w:rPr>
                <w:rFonts w:cs="Arial"/>
                <w:szCs w:val="22"/>
              </w:rPr>
              <w:t>ES</w:t>
            </w:r>
          </w:p>
        </w:tc>
      </w:tr>
      <w:tr w:rsidR="00E1473B" w:rsidRPr="00D072FE" w14:paraId="2877C7AF" w14:textId="67A8F08E" w:rsidTr="00A151FA">
        <w:trPr>
          <w:trHeight w:val="618"/>
        </w:trPr>
        <w:tc>
          <w:tcPr>
            <w:tcW w:w="6361" w:type="dxa"/>
          </w:tcPr>
          <w:p w14:paraId="167BAEDE" w14:textId="5E31B497" w:rsidR="00E1473B" w:rsidRPr="0037571A" w:rsidRDefault="00E1473B" w:rsidP="00E1473B">
            <w:pPr>
              <w:pStyle w:val="ScheduleSectionL4"/>
              <w:widowControl w:val="0"/>
              <w:spacing w:after="0"/>
              <w:ind w:left="510" w:hanging="510"/>
              <w:jc w:val="left"/>
              <w:rPr>
                <w:rFonts w:cs="Arial"/>
                <w:bCs/>
              </w:rPr>
            </w:pPr>
            <w:r>
              <w:t xml:space="preserve">   (</w:t>
            </w:r>
            <w:r w:rsidR="00D128C9">
              <w:t>g</w:t>
            </w:r>
            <w:r>
              <w:t>) no high-pressure tactics are used;</w:t>
            </w:r>
          </w:p>
        </w:tc>
        <w:tc>
          <w:tcPr>
            <w:tcW w:w="1417" w:type="dxa"/>
          </w:tcPr>
          <w:p w14:paraId="21F041FB" w14:textId="77777777" w:rsidR="00E1473B" w:rsidRPr="00F215FB" w:rsidRDefault="00E1473B" w:rsidP="00E1473B">
            <w:pPr>
              <w:jc w:val="left"/>
              <w:rPr>
                <w:rFonts w:cs="Arial"/>
                <w:szCs w:val="22"/>
              </w:rPr>
            </w:pPr>
          </w:p>
        </w:tc>
        <w:tc>
          <w:tcPr>
            <w:tcW w:w="1417" w:type="dxa"/>
          </w:tcPr>
          <w:p w14:paraId="19201107" w14:textId="77777777" w:rsidR="00E1473B" w:rsidRPr="00F215FB" w:rsidRDefault="00E1473B" w:rsidP="00E1473B">
            <w:pPr>
              <w:jc w:val="left"/>
              <w:rPr>
                <w:rFonts w:cs="Arial"/>
                <w:szCs w:val="22"/>
              </w:rPr>
            </w:pPr>
            <w:r>
              <w:t>ES</w:t>
            </w:r>
          </w:p>
        </w:tc>
        <w:tc>
          <w:tcPr>
            <w:tcW w:w="1417" w:type="dxa"/>
          </w:tcPr>
          <w:p w14:paraId="7E3A0105" w14:textId="77777777" w:rsidR="00E1473B" w:rsidRPr="00F215FB" w:rsidRDefault="00E1473B" w:rsidP="00E1473B">
            <w:pPr>
              <w:jc w:val="left"/>
              <w:rPr>
                <w:rFonts w:cs="Arial"/>
                <w:szCs w:val="22"/>
              </w:rPr>
            </w:pPr>
          </w:p>
        </w:tc>
        <w:tc>
          <w:tcPr>
            <w:tcW w:w="1134" w:type="dxa"/>
          </w:tcPr>
          <w:p w14:paraId="124627F6" w14:textId="77777777" w:rsidR="00E1473B" w:rsidRPr="00F215FB" w:rsidRDefault="00E1473B" w:rsidP="00E1473B">
            <w:pPr>
              <w:jc w:val="left"/>
              <w:rPr>
                <w:rFonts w:cs="Arial"/>
                <w:szCs w:val="22"/>
              </w:rPr>
            </w:pPr>
          </w:p>
        </w:tc>
        <w:tc>
          <w:tcPr>
            <w:tcW w:w="1701" w:type="dxa"/>
          </w:tcPr>
          <w:p w14:paraId="57217218" w14:textId="40DBA6D8" w:rsidR="00E1473B" w:rsidRPr="00F215FB" w:rsidRDefault="00E1473B" w:rsidP="00E1473B">
            <w:pPr>
              <w:jc w:val="left"/>
              <w:rPr>
                <w:rFonts w:cs="Arial"/>
                <w:szCs w:val="22"/>
              </w:rPr>
            </w:pPr>
            <w:r w:rsidRPr="00616FF7">
              <w:rPr>
                <w:rFonts w:cs="Arial"/>
                <w:szCs w:val="22"/>
              </w:rPr>
              <w:t>ES</w:t>
            </w:r>
          </w:p>
        </w:tc>
      </w:tr>
      <w:tr w:rsidR="00E1473B" w:rsidRPr="00D072FE" w14:paraId="72B74C86" w14:textId="68409322" w:rsidTr="00A151FA">
        <w:trPr>
          <w:trHeight w:val="618"/>
        </w:trPr>
        <w:tc>
          <w:tcPr>
            <w:tcW w:w="6361" w:type="dxa"/>
          </w:tcPr>
          <w:p w14:paraId="16344AB6" w14:textId="311C214A" w:rsidR="00E1473B" w:rsidRPr="0037571A" w:rsidRDefault="00E1473B" w:rsidP="00E1473B">
            <w:pPr>
              <w:pStyle w:val="ScheduleSectionL4"/>
              <w:widowControl w:val="0"/>
              <w:spacing w:after="0"/>
              <w:ind w:left="510" w:hanging="510"/>
              <w:jc w:val="left"/>
              <w:rPr>
                <w:rFonts w:cs="Arial"/>
                <w:bCs/>
              </w:rPr>
            </w:pPr>
            <w:r>
              <w:t xml:space="preserve">   (</w:t>
            </w:r>
            <w:r w:rsidR="00D128C9">
              <w:t>h</w:t>
            </w:r>
            <w:r>
              <w:t>) details of the goods or services offered are accurately presented and the benefits are not over stated, including any possible constraints on </w:t>
            </w:r>
            <w:hyperlink r:id="rId826">
              <w:r>
                <w:rPr>
                  <w:color w:val="0000FF"/>
                  <w:u w:val="single"/>
                </w:rPr>
                <w:t>Interoperability</w:t>
              </w:r>
            </w:hyperlink>
            <w:r>
              <w:t>;</w:t>
            </w:r>
          </w:p>
        </w:tc>
        <w:tc>
          <w:tcPr>
            <w:tcW w:w="1417" w:type="dxa"/>
          </w:tcPr>
          <w:p w14:paraId="6F22DC31" w14:textId="77777777" w:rsidR="00E1473B" w:rsidRPr="00F215FB" w:rsidRDefault="00E1473B" w:rsidP="00E1473B">
            <w:pPr>
              <w:jc w:val="left"/>
              <w:rPr>
                <w:rFonts w:cs="Arial"/>
                <w:szCs w:val="22"/>
              </w:rPr>
            </w:pPr>
          </w:p>
        </w:tc>
        <w:tc>
          <w:tcPr>
            <w:tcW w:w="1417" w:type="dxa"/>
          </w:tcPr>
          <w:p w14:paraId="276626DC" w14:textId="77777777" w:rsidR="00E1473B" w:rsidRPr="00F215FB" w:rsidRDefault="00E1473B" w:rsidP="00E1473B">
            <w:pPr>
              <w:jc w:val="left"/>
              <w:rPr>
                <w:rFonts w:cs="Arial"/>
                <w:szCs w:val="22"/>
              </w:rPr>
            </w:pPr>
            <w:r>
              <w:t>ES</w:t>
            </w:r>
          </w:p>
        </w:tc>
        <w:tc>
          <w:tcPr>
            <w:tcW w:w="1417" w:type="dxa"/>
          </w:tcPr>
          <w:p w14:paraId="14ED7E7F" w14:textId="77777777" w:rsidR="00E1473B" w:rsidRPr="00F215FB" w:rsidRDefault="00E1473B" w:rsidP="00E1473B">
            <w:pPr>
              <w:jc w:val="left"/>
              <w:rPr>
                <w:rFonts w:cs="Arial"/>
                <w:szCs w:val="22"/>
              </w:rPr>
            </w:pPr>
          </w:p>
        </w:tc>
        <w:tc>
          <w:tcPr>
            <w:tcW w:w="1134" w:type="dxa"/>
          </w:tcPr>
          <w:p w14:paraId="761A86EE" w14:textId="77777777" w:rsidR="00E1473B" w:rsidRPr="00F215FB" w:rsidRDefault="00E1473B" w:rsidP="00E1473B">
            <w:pPr>
              <w:jc w:val="left"/>
              <w:rPr>
                <w:rFonts w:cs="Arial"/>
                <w:szCs w:val="22"/>
              </w:rPr>
            </w:pPr>
          </w:p>
        </w:tc>
        <w:tc>
          <w:tcPr>
            <w:tcW w:w="1701" w:type="dxa"/>
          </w:tcPr>
          <w:p w14:paraId="10597092" w14:textId="459C845C" w:rsidR="00E1473B" w:rsidRPr="00F215FB" w:rsidRDefault="00E1473B" w:rsidP="00E1473B">
            <w:pPr>
              <w:jc w:val="left"/>
              <w:rPr>
                <w:rFonts w:cs="Arial"/>
                <w:szCs w:val="22"/>
              </w:rPr>
            </w:pPr>
            <w:r w:rsidRPr="00616FF7">
              <w:rPr>
                <w:rFonts w:cs="Arial"/>
                <w:szCs w:val="22"/>
              </w:rPr>
              <w:t>ES</w:t>
            </w:r>
          </w:p>
        </w:tc>
      </w:tr>
      <w:tr w:rsidR="00E1473B" w:rsidRPr="00D072FE" w14:paraId="3D8F0C32" w14:textId="7ED5F57C" w:rsidTr="00A151FA">
        <w:trPr>
          <w:trHeight w:val="618"/>
        </w:trPr>
        <w:tc>
          <w:tcPr>
            <w:tcW w:w="6361" w:type="dxa"/>
          </w:tcPr>
          <w:p w14:paraId="7CFF9874" w14:textId="72388C06" w:rsidR="00E1473B" w:rsidRPr="0037571A" w:rsidRDefault="00E1473B" w:rsidP="00E1473B">
            <w:pPr>
              <w:pStyle w:val="ScheduleSectionL4"/>
              <w:widowControl w:val="0"/>
              <w:spacing w:after="0"/>
              <w:ind w:left="510" w:hanging="510"/>
              <w:jc w:val="left"/>
              <w:rPr>
                <w:rFonts w:cs="Arial"/>
                <w:bCs/>
              </w:rPr>
            </w:pPr>
            <w:r>
              <w:t xml:space="preserve">   (</w:t>
            </w:r>
            <w:r w:rsidR="00D128C9">
              <w:t>i</w:t>
            </w:r>
            <w:r>
              <w:t>) credible information is provided (drawn from relevant evidence) of performance of energy efficiency goods or services;</w:t>
            </w:r>
          </w:p>
        </w:tc>
        <w:tc>
          <w:tcPr>
            <w:tcW w:w="1417" w:type="dxa"/>
          </w:tcPr>
          <w:p w14:paraId="74888A01" w14:textId="77777777" w:rsidR="00E1473B" w:rsidRPr="00F215FB" w:rsidRDefault="00E1473B" w:rsidP="00E1473B">
            <w:pPr>
              <w:jc w:val="left"/>
              <w:rPr>
                <w:rFonts w:cs="Arial"/>
                <w:szCs w:val="22"/>
              </w:rPr>
            </w:pPr>
          </w:p>
        </w:tc>
        <w:tc>
          <w:tcPr>
            <w:tcW w:w="1417" w:type="dxa"/>
          </w:tcPr>
          <w:p w14:paraId="35234FE9" w14:textId="77777777" w:rsidR="00E1473B" w:rsidRPr="00F215FB" w:rsidRDefault="00E1473B" w:rsidP="00E1473B">
            <w:pPr>
              <w:jc w:val="left"/>
              <w:rPr>
                <w:rFonts w:cs="Arial"/>
                <w:szCs w:val="22"/>
              </w:rPr>
            </w:pPr>
            <w:r>
              <w:t>ES</w:t>
            </w:r>
          </w:p>
        </w:tc>
        <w:tc>
          <w:tcPr>
            <w:tcW w:w="1417" w:type="dxa"/>
          </w:tcPr>
          <w:p w14:paraId="26BD67C0" w14:textId="77777777" w:rsidR="00E1473B" w:rsidRPr="00F215FB" w:rsidRDefault="00E1473B" w:rsidP="00E1473B">
            <w:pPr>
              <w:jc w:val="left"/>
              <w:rPr>
                <w:rFonts w:cs="Arial"/>
                <w:szCs w:val="22"/>
              </w:rPr>
            </w:pPr>
          </w:p>
        </w:tc>
        <w:tc>
          <w:tcPr>
            <w:tcW w:w="1134" w:type="dxa"/>
          </w:tcPr>
          <w:p w14:paraId="4B41FCE0" w14:textId="77777777" w:rsidR="00E1473B" w:rsidRPr="00F215FB" w:rsidRDefault="00E1473B" w:rsidP="00E1473B">
            <w:pPr>
              <w:jc w:val="left"/>
              <w:rPr>
                <w:rFonts w:cs="Arial"/>
                <w:szCs w:val="22"/>
              </w:rPr>
            </w:pPr>
          </w:p>
        </w:tc>
        <w:tc>
          <w:tcPr>
            <w:tcW w:w="1701" w:type="dxa"/>
          </w:tcPr>
          <w:p w14:paraId="71379C04" w14:textId="208E99BC" w:rsidR="00E1473B" w:rsidRPr="00F215FB" w:rsidRDefault="00E1473B" w:rsidP="00E1473B">
            <w:pPr>
              <w:jc w:val="left"/>
              <w:rPr>
                <w:rFonts w:cs="Arial"/>
                <w:szCs w:val="22"/>
              </w:rPr>
            </w:pPr>
            <w:r w:rsidRPr="00616FF7">
              <w:rPr>
                <w:rFonts w:cs="Arial"/>
                <w:szCs w:val="22"/>
              </w:rPr>
              <w:t>ES</w:t>
            </w:r>
          </w:p>
        </w:tc>
      </w:tr>
      <w:tr w:rsidR="00E1473B" w:rsidRPr="00D072FE" w14:paraId="39EB07DE" w14:textId="4E5C2A69" w:rsidTr="00A151FA">
        <w:trPr>
          <w:trHeight w:val="618"/>
        </w:trPr>
        <w:tc>
          <w:tcPr>
            <w:tcW w:w="6361" w:type="dxa"/>
          </w:tcPr>
          <w:p w14:paraId="33D3A671" w14:textId="5FA6AB96" w:rsidR="00E1473B" w:rsidRPr="0037571A" w:rsidRDefault="00E1473B" w:rsidP="00E1473B">
            <w:pPr>
              <w:pStyle w:val="ScheduleSectionL4"/>
              <w:widowControl w:val="0"/>
              <w:spacing w:after="0"/>
              <w:ind w:left="510" w:hanging="510"/>
              <w:jc w:val="left"/>
              <w:rPr>
                <w:rFonts w:cs="Arial"/>
                <w:bCs/>
              </w:rPr>
            </w:pPr>
            <w:r>
              <w:t xml:space="preserve">   (</w:t>
            </w:r>
            <w:r w:rsidR="00D128C9">
              <w:t>j</w:t>
            </w:r>
            <w:r>
              <w:t>) </w:t>
            </w:r>
            <w:hyperlink r:id="rId827">
              <w:r>
                <w:rPr>
                  <w:color w:val="0000FF"/>
                  <w:u w:val="single"/>
                </w:rPr>
                <w:t>Marketing</w:t>
              </w:r>
            </w:hyperlink>
            <w:r>
              <w:t> support materials do not give false or misleading information;</w:t>
            </w:r>
          </w:p>
        </w:tc>
        <w:tc>
          <w:tcPr>
            <w:tcW w:w="1417" w:type="dxa"/>
          </w:tcPr>
          <w:p w14:paraId="59A51371" w14:textId="77777777" w:rsidR="00E1473B" w:rsidRPr="00F215FB" w:rsidRDefault="00E1473B" w:rsidP="00E1473B">
            <w:pPr>
              <w:jc w:val="left"/>
              <w:rPr>
                <w:rFonts w:cs="Arial"/>
                <w:szCs w:val="22"/>
              </w:rPr>
            </w:pPr>
          </w:p>
        </w:tc>
        <w:tc>
          <w:tcPr>
            <w:tcW w:w="1417" w:type="dxa"/>
          </w:tcPr>
          <w:p w14:paraId="2CE7C073" w14:textId="77777777" w:rsidR="00E1473B" w:rsidRPr="00F215FB" w:rsidRDefault="00E1473B" w:rsidP="00E1473B">
            <w:pPr>
              <w:jc w:val="left"/>
              <w:rPr>
                <w:rFonts w:cs="Arial"/>
                <w:szCs w:val="22"/>
              </w:rPr>
            </w:pPr>
            <w:r>
              <w:t>ES</w:t>
            </w:r>
          </w:p>
        </w:tc>
        <w:tc>
          <w:tcPr>
            <w:tcW w:w="1417" w:type="dxa"/>
          </w:tcPr>
          <w:p w14:paraId="51CED2EB" w14:textId="77777777" w:rsidR="00E1473B" w:rsidRPr="00F215FB" w:rsidRDefault="00E1473B" w:rsidP="00E1473B">
            <w:pPr>
              <w:jc w:val="left"/>
              <w:rPr>
                <w:rFonts w:cs="Arial"/>
                <w:szCs w:val="22"/>
              </w:rPr>
            </w:pPr>
          </w:p>
        </w:tc>
        <w:tc>
          <w:tcPr>
            <w:tcW w:w="1134" w:type="dxa"/>
          </w:tcPr>
          <w:p w14:paraId="067E64BB" w14:textId="77777777" w:rsidR="00E1473B" w:rsidRPr="00F215FB" w:rsidRDefault="00E1473B" w:rsidP="00E1473B">
            <w:pPr>
              <w:jc w:val="left"/>
              <w:rPr>
                <w:rFonts w:cs="Arial"/>
                <w:szCs w:val="22"/>
              </w:rPr>
            </w:pPr>
          </w:p>
        </w:tc>
        <w:tc>
          <w:tcPr>
            <w:tcW w:w="1701" w:type="dxa"/>
          </w:tcPr>
          <w:p w14:paraId="40D3CA1F" w14:textId="19AC92BF" w:rsidR="00E1473B" w:rsidRPr="00F215FB" w:rsidRDefault="00E1473B" w:rsidP="00E1473B">
            <w:pPr>
              <w:jc w:val="left"/>
              <w:rPr>
                <w:rFonts w:cs="Arial"/>
                <w:szCs w:val="22"/>
              </w:rPr>
            </w:pPr>
            <w:r w:rsidRPr="00616FF7">
              <w:rPr>
                <w:rFonts w:cs="Arial"/>
                <w:szCs w:val="22"/>
              </w:rPr>
              <w:t>ES</w:t>
            </w:r>
          </w:p>
        </w:tc>
      </w:tr>
      <w:tr w:rsidR="00E1473B" w:rsidRPr="00D072FE" w14:paraId="5E3A1C11" w14:textId="0D9B5E03" w:rsidTr="00A151FA">
        <w:trPr>
          <w:trHeight w:val="618"/>
        </w:trPr>
        <w:tc>
          <w:tcPr>
            <w:tcW w:w="6361" w:type="dxa"/>
          </w:tcPr>
          <w:p w14:paraId="08999064" w14:textId="750021D1" w:rsidR="00E1473B" w:rsidRPr="0037571A" w:rsidRDefault="00E1473B" w:rsidP="00E1473B">
            <w:pPr>
              <w:pStyle w:val="ScheduleSectionL4"/>
              <w:widowControl w:val="0"/>
              <w:spacing w:after="0"/>
              <w:ind w:left="510" w:hanging="510"/>
              <w:jc w:val="left"/>
              <w:rPr>
                <w:rFonts w:cs="Arial"/>
                <w:bCs/>
              </w:rPr>
            </w:pPr>
            <w:r>
              <w:t xml:space="preserve">   (</w:t>
            </w:r>
            <w:r w:rsidR="00D128C9">
              <w:t>k</w:t>
            </w:r>
            <w:r>
              <w:t>) it is explained to the </w:t>
            </w:r>
            <w:hyperlink r:id="rId828">
              <w:r>
                <w:rPr>
                  <w:color w:val="0000FF"/>
                  <w:u w:val="single"/>
                </w:rPr>
                <w:t>Consumer</w:t>
              </w:r>
            </w:hyperlink>
            <w:r>
              <w:t> that only the goods and services available from (or through) the </w:t>
            </w:r>
            <w:hyperlink r:id="rId829">
              <w:r>
                <w:rPr>
                  <w:color w:val="0000FF"/>
                  <w:u w:val="single"/>
                </w:rPr>
                <w:t>Energy Supplier</w:t>
              </w:r>
            </w:hyperlink>
            <w:r>
              <w:t> are being offered, and that others are available; and</w:t>
            </w:r>
          </w:p>
        </w:tc>
        <w:tc>
          <w:tcPr>
            <w:tcW w:w="1417" w:type="dxa"/>
          </w:tcPr>
          <w:p w14:paraId="0644FD69" w14:textId="77777777" w:rsidR="00E1473B" w:rsidRPr="00F215FB" w:rsidRDefault="00E1473B" w:rsidP="00E1473B">
            <w:pPr>
              <w:jc w:val="left"/>
              <w:rPr>
                <w:rFonts w:cs="Arial"/>
                <w:szCs w:val="22"/>
              </w:rPr>
            </w:pPr>
          </w:p>
        </w:tc>
        <w:tc>
          <w:tcPr>
            <w:tcW w:w="1417" w:type="dxa"/>
          </w:tcPr>
          <w:p w14:paraId="1FBA57A6" w14:textId="77777777" w:rsidR="00E1473B" w:rsidRPr="00F215FB" w:rsidRDefault="00E1473B" w:rsidP="00E1473B">
            <w:pPr>
              <w:jc w:val="left"/>
              <w:rPr>
                <w:rFonts w:cs="Arial"/>
                <w:szCs w:val="22"/>
              </w:rPr>
            </w:pPr>
            <w:r>
              <w:t>ES</w:t>
            </w:r>
          </w:p>
        </w:tc>
        <w:tc>
          <w:tcPr>
            <w:tcW w:w="1417" w:type="dxa"/>
          </w:tcPr>
          <w:p w14:paraId="4AC13F1D" w14:textId="77777777" w:rsidR="00E1473B" w:rsidRPr="00F215FB" w:rsidRDefault="00E1473B" w:rsidP="00E1473B">
            <w:pPr>
              <w:jc w:val="left"/>
              <w:rPr>
                <w:rFonts w:cs="Arial"/>
                <w:szCs w:val="22"/>
              </w:rPr>
            </w:pPr>
          </w:p>
        </w:tc>
        <w:tc>
          <w:tcPr>
            <w:tcW w:w="1134" w:type="dxa"/>
          </w:tcPr>
          <w:p w14:paraId="729F2422" w14:textId="77777777" w:rsidR="00E1473B" w:rsidRPr="00F215FB" w:rsidRDefault="00E1473B" w:rsidP="00E1473B">
            <w:pPr>
              <w:jc w:val="left"/>
              <w:rPr>
                <w:rFonts w:cs="Arial"/>
                <w:szCs w:val="22"/>
              </w:rPr>
            </w:pPr>
          </w:p>
        </w:tc>
        <w:tc>
          <w:tcPr>
            <w:tcW w:w="1701" w:type="dxa"/>
          </w:tcPr>
          <w:p w14:paraId="1C72642C" w14:textId="0C866DE0" w:rsidR="00E1473B" w:rsidRPr="00F215FB" w:rsidRDefault="00E1473B" w:rsidP="00E1473B">
            <w:pPr>
              <w:jc w:val="left"/>
              <w:rPr>
                <w:rFonts w:cs="Arial"/>
                <w:szCs w:val="22"/>
              </w:rPr>
            </w:pPr>
            <w:r w:rsidRPr="00616FF7">
              <w:rPr>
                <w:rFonts w:cs="Arial"/>
                <w:szCs w:val="22"/>
              </w:rPr>
              <w:t>ES</w:t>
            </w:r>
          </w:p>
        </w:tc>
      </w:tr>
      <w:tr w:rsidR="00E1473B" w:rsidRPr="00D072FE" w14:paraId="7AA48384" w14:textId="6514AECF" w:rsidTr="00A151FA">
        <w:trPr>
          <w:trHeight w:val="618"/>
        </w:trPr>
        <w:tc>
          <w:tcPr>
            <w:tcW w:w="6361" w:type="dxa"/>
          </w:tcPr>
          <w:p w14:paraId="7653B1C8" w14:textId="06578539" w:rsidR="00E1473B" w:rsidRPr="0037571A" w:rsidRDefault="00E1473B" w:rsidP="00E1473B">
            <w:pPr>
              <w:pStyle w:val="ScheduleSectionL4"/>
              <w:widowControl w:val="0"/>
              <w:spacing w:after="0"/>
              <w:ind w:left="510" w:hanging="510"/>
              <w:jc w:val="left"/>
              <w:rPr>
                <w:rFonts w:cs="Arial"/>
                <w:bCs/>
              </w:rPr>
            </w:pPr>
            <w:r>
              <w:t xml:space="preserve">   (</w:t>
            </w:r>
            <w:r w:rsidR="00D128C9">
              <w:t>l</w:t>
            </w:r>
            <w:r>
              <w:t>) for a </w:t>
            </w:r>
            <w:hyperlink r:id="rId830">
              <w:r>
                <w:rPr>
                  <w:color w:val="0000FF"/>
                  <w:u w:val="single"/>
                </w:rPr>
                <w:t>Domestic Consumer</w:t>
              </w:r>
            </w:hyperlink>
            <w:r>
              <w:t> that wants to know more about a</w:t>
            </w:r>
            <w:r w:rsidR="00D128C9">
              <w:t>n</w:t>
            </w:r>
            <w:r>
              <w:t> </w:t>
            </w:r>
            <w:hyperlink r:id="rId831">
              <w:r>
                <w:rPr>
                  <w:color w:val="0000FF"/>
                  <w:u w:val="single"/>
                </w:rPr>
                <w:t>Energy Supplier</w:t>
              </w:r>
            </w:hyperlink>
            <w:r>
              <w:t>’s propositions, but has not given prior consent for </w:t>
            </w:r>
            <w:hyperlink r:id="rId832">
              <w:r>
                <w:rPr>
                  <w:color w:val="0000FF"/>
                  <w:u w:val="single"/>
                </w:rPr>
                <w:t>Marketing</w:t>
              </w:r>
            </w:hyperlink>
            <w:r>
              <w:t> at the </w:t>
            </w:r>
            <w:hyperlink r:id="rId833">
              <w:r>
                <w:rPr>
                  <w:color w:val="0000FF"/>
                  <w:u w:val="single"/>
                </w:rPr>
                <w:t>Installation Visit</w:t>
              </w:r>
            </w:hyperlink>
            <w:r>
              <w:t>, the </w:t>
            </w:r>
            <w:hyperlink r:id="rId834">
              <w:r>
                <w:rPr>
                  <w:color w:val="0000FF"/>
                  <w:u w:val="single"/>
                </w:rPr>
                <w:t>Energy Supplier</w:t>
              </w:r>
            </w:hyperlink>
            <w:r>
              <w:t> can leave the </w:t>
            </w:r>
            <w:hyperlink r:id="rId835">
              <w:r>
                <w:rPr>
                  <w:color w:val="0000FF"/>
                  <w:u w:val="single"/>
                </w:rPr>
                <w:t>Consumer</w:t>
              </w:r>
            </w:hyperlink>
            <w:r>
              <w:t> with written information, so that they can initiate further contact with the </w:t>
            </w:r>
            <w:hyperlink r:id="rId836">
              <w:r>
                <w:rPr>
                  <w:color w:val="0000FF"/>
                  <w:u w:val="single"/>
                </w:rPr>
                <w:t>Energy Supplier</w:t>
              </w:r>
            </w:hyperlink>
            <w:r>
              <w:t> or agree that the </w:t>
            </w:r>
            <w:hyperlink r:id="rId837">
              <w:r>
                <w:rPr>
                  <w:color w:val="0000FF"/>
                  <w:u w:val="single"/>
                </w:rPr>
                <w:t>Energy Supplier</w:t>
              </w:r>
            </w:hyperlink>
            <w:r>
              <w:t> will contact the </w:t>
            </w:r>
            <w:hyperlink r:id="rId838">
              <w:r>
                <w:rPr>
                  <w:color w:val="0000FF"/>
                  <w:u w:val="single"/>
                </w:rPr>
                <w:t>Consumer</w:t>
              </w:r>
            </w:hyperlink>
            <w:r>
              <w:t xml:space="preserve"> at a future date to follow-up the discussion; </w:t>
            </w:r>
          </w:p>
        </w:tc>
        <w:tc>
          <w:tcPr>
            <w:tcW w:w="1417" w:type="dxa"/>
          </w:tcPr>
          <w:p w14:paraId="03D83E4B" w14:textId="77777777" w:rsidR="00E1473B" w:rsidRPr="00F215FB" w:rsidRDefault="00E1473B" w:rsidP="00E1473B">
            <w:pPr>
              <w:jc w:val="left"/>
              <w:rPr>
                <w:rFonts w:cs="Arial"/>
                <w:szCs w:val="22"/>
              </w:rPr>
            </w:pPr>
          </w:p>
        </w:tc>
        <w:tc>
          <w:tcPr>
            <w:tcW w:w="1417" w:type="dxa"/>
          </w:tcPr>
          <w:p w14:paraId="19DA87CF" w14:textId="77777777" w:rsidR="00E1473B" w:rsidRPr="00F215FB" w:rsidRDefault="00E1473B" w:rsidP="00E1473B">
            <w:pPr>
              <w:jc w:val="left"/>
              <w:rPr>
                <w:rFonts w:cs="Arial"/>
                <w:szCs w:val="22"/>
              </w:rPr>
            </w:pPr>
            <w:r>
              <w:t>ES</w:t>
            </w:r>
          </w:p>
        </w:tc>
        <w:tc>
          <w:tcPr>
            <w:tcW w:w="1417" w:type="dxa"/>
          </w:tcPr>
          <w:p w14:paraId="6F98CB64" w14:textId="77777777" w:rsidR="00E1473B" w:rsidRPr="00F215FB" w:rsidRDefault="00E1473B" w:rsidP="00E1473B">
            <w:pPr>
              <w:jc w:val="left"/>
              <w:rPr>
                <w:rFonts w:cs="Arial"/>
                <w:szCs w:val="22"/>
              </w:rPr>
            </w:pPr>
          </w:p>
        </w:tc>
        <w:tc>
          <w:tcPr>
            <w:tcW w:w="1134" w:type="dxa"/>
          </w:tcPr>
          <w:p w14:paraId="53BFA833" w14:textId="77777777" w:rsidR="00E1473B" w:rsidRPr="00F215FB" w:rsidRDefault="00E1473B" w:rsidP="00E1473B">
            <w:pPr>
              <w:jc w:val="left"/>
              <w:rPr>
                <w:rFonts w:cs="Arial"/>
                <w:szCs w:val="22"/>
              </w:rPr>
            </w:pPr>
          </w:p>
        </w:tc>
        <w:tc>
          <w:tcPr>
            <w:tcW w:w="1701" w:type="dxa"/>
          </w:tcPr>
          <w:p w14:paraId="6583376E" w14:textId="1C31DE9A" w:rsidR="00E1473B" w:rsidRPr="00F215FB" w:rsidRDefault="00E1473B" w:rsidP="00E1473B">
            <w:pPr>
              <w:jc w:val="left"/>
              <w:rPr>
                <w:rFonts w:cs="Arial"/>
                <w:szCs w:val="22"/>
              </w:rPr>
            </w:pPr>
            <w:r w:rsidRPr="00616FF7">
              <w:rPr>
                <w:rFonts w:cs="Arial"/>
                <w:szCs w:val="22"/>
              </w:rPr>
              <w:t>ES</w:t>
            </w:r>
          </w:p>
        </w:tc>
      </w:tr>
      <w:tr w:rsidR="00E1473B" w:rsidRPr="00D072FE" w14:paraId="44D4E16D" w14:textId="733E41DD" w:rsidTr="00A151FA">
        <w:trPr>
          <w:trHeight w:val="618"/>
        </w:trPr>
        <w:tc>
          <w:tcPr>
            <w:tcW w:w="6361" w:type="dxa"/>
          </w:tcPr>
          <w:p w14:paraId="14565ABD" w14:textId="373AC85E" w:rsidR="00E1473B" w:rsidRPr="0037571A" w:rsidRDefault="00D128C9" w:rsidP="00FF4422">
            <w:pPr>
              <w:pStyle w:val="ScheduleSectionL4"/>
              <w:widowControl w:val="0"/>
              <w:spacing w:after="0"/>
              <w:ind w:left="510" w:hanging="510"/>
              <w:jc w:val="left"/>
            </w:pPr>
            <w:r>
              <w:rPr>
                <w:iCs/>
              </w:rPr>
              <w:t xml:space="preserve">  </w:t>
            </w:r>
            <w:r w:rsidRPr="00FF4422">
              <w:t>(m)</w:t>
            </w:r>
            <w:r w:rsidR="00E1473B" w:rsidRPr="00D128C9">
              <w:t> </w:t>
            </w:r>
            <w:hyperlink r:id="rId839">
              <w:r w:rsidR="00E1473B" w:rsidRPr="00D128C9">
                <w:rPr>
                  <w:color w:val="0000FF"/>
                  <w:u w:val="single"/>
                </w:rPr>
                <w:t>Energy Supplier</w:t>
              </w:r>
            </w:hyperlink>
            <w:r w:rsidR="00E1473B" w:rsidRPr="00D128C9">
              <w:t>s must maintain an auditable record of instances where they have agreed to contact the </w:t>
            </w:r>
            <w:hyperlink r:id="rId840">
              <w:r w:rsidR="00E1473B" w:rsidRPr="00D128C9">
                <w:rPr>
                  <w:color w:val="0000FF"/>
                  <w:u w:val="single"/>
                </w:rPr>
                <w:t>Consumer</w:t>
              </w:r>
            </w:hyperlink>
            <w:r w:rsidR="00E1473B" w:rsidRPr="00D128C9">
              <w:t> at a future date to follow up the discussion.  </w:t>
            </w:r>
          </w:p>
        </w:tc>
        <w:tc>
          <w:tcPr>
            <w:tcW w:w="1417" w:type="dxa"/>
          </w:tcPr>
          <w:p w14:paraId="4FE3BAD5" w14:textId="77777777" w:rsidR="00E1473B" w:rsidRPr="00F215FB" w:rsidRDefault="00E1473B" w:rsidP="00E1473B">
            <w:pPr>
              <w:jc w:val="left"/>
              <w:rPr>
                <w:rFonts w:cs="Arial"/>
                <w:szCs w:val="22"/>
              </w:rPr>
            </w:pPr>
          </w:p>
        </w:tc>
        <w:tc>
          <w:tcPr>
            <w:tcW w:w="1417" w:type="dxa"/>
          </w:tcPr>
          <w:p w14:paraId="6E8363BA" w14:textId="77777777" w:rsidR="00E1473B" w:rsidRPr="00F215FB" w:rsidRDefault="00E1473B" w:rsidP="00E1473B">
            <w:pPr>
              <w:jc w:val="left"/>
              <w:rPr>
                <w:rFonts w:cs="Arial"/>
                <w:szCs w:val="22"/>
              </w:rPr>
            </w:pPr>
            <w:r>
              <w:t>ES</w:t>
            </w:r>
          </w:p>
        </w:tc>
        <w:tc>
          <w:tcPr>
            <w:tcW w:w="1417" w:type="dxa"/>
          </w:tcPr>
          <w:p w14:paraId="4195DB6B" w14:textId="77777777" w:rsidR="00E1473B" w:rsidRPr="00F215FB" w:rsidRDefault="00E1473B" w:rsidP="00E1473B">
            <w:pPr>
              <w:jc w:val="left"/>
              <w:rPr>
                <w:rFonts w:cs="Arial"/>
                <w:szCs w:val="22"/>
              </w:rPr>
            </w:pPr>
          </w:p>
        </w:tc>
        <w:tc>
          <w:tcPr>
            <w:tcW w:w="1134" w:type="dxa"/>
          </w:tcPr>
          <w:p w14:paraId="2D0F73A9" w14:textId="77777777" w:rsidR="00E1473B" w:rsidRPr="00F215FB" w:rsidRDefault="00E1473B" w:rsidP="00E1473B">
            <w:pPr>
              <w:jc w:val="left"/>
              <w:rPr>
                <w:rFonts w:cs="Arial"/>
                <w:szCs w:val="22"/>
              </w:rPr>
            </w:pPr>
          </w:p>
        </w:tc>
        <w:tc>
          <w:tcPr>
            <w:tcW w:w="1701" w:type="dxa"/>
          </w:tcPr>
          <w:p w14:paraId="3671A84F" w14:textId="40358493" w:rsidR="00E1473B" w:rsidRPr="00F215FB" w:rsidRDefault="00E1473B" w:rsidP="00E1473B">
            <w:pPr>
              <w:jc w:val="left"/>
              <w:rPr>
                <w:rFonts w:cs="Arial"/>
                <w:szCs w:val="22"/>
              </w:rPr>
            </w:pPr>
            <w:r w:rsidRPr="00616FF7">
              <w:rPr>
                <w:rFonts w:cs="Arial"/>
                <w:szCs w:val="22"/>
              </w:rPr>
              <w:t>ES</w:t>
            </w:r>
          </w:p>
        </w:tc>
      </w:tr>
      <w:tr w:rsidR="00E1473B" w:rsidRPr="00D072FE" w14:paraId="70E33B55" w14:textId="46DCC306" w:rsidTr="00A151FA">
        <w:trPr>
          <w:trHeight w:val="618"/>
        </w:trPr>
        <w:tc>
          <w:tcPr>
            <w:tcW w:w="6361" w:type="dxa"/>
          </w:tcPr>
          <w:p w14:paraId="35D8F3EE" w14:textId="69B75D3A" w:rsidR="00E1473B" w:rsidRPr="0037571A" w:rsidRDefault="00E1473B" w:rsidP="00E1473B">
            <w:pPr>
              <w:pStyle w:val="ScheduleSectionL4"/>
              <w:widowControl w:val="0"/>
              <w:spacing w:after="0"/>
              <w:ind w:left="567"/>
              <w:jc w:val="left"/>
            </w:pPr>
            <w:r>
              <w:t xml:space="preserve">   (</w:t>
            </w:r>
            <w:r w:rsidR="00D128C9">
              <w:t>n</w:t>
            </w:r>
            <w:r>
              <w:t>) referrals should be followed up after a minimum period of two </w:t>
            </w:r>
            <w:hyperlink r:id="rId841">
              <w:r>
                <w:rPr>
                  <w:color w:val="0000FF"/>
                  <w:u w:val="single"/>
                </w:rPr>
                <w:t>Working Day</w:t>
              </w:r>
            </w:hyperlink>
            <w:r>
              <w:t>s (unless the </w:t>
            </w:r>
            <w:hyperlink r:id="rId842">
              <w:r>
                <w:rPr>
                  <w:color w:val="0000FF"/>
                  <w:u w:val="single"/>
                </w:rPr>
                <w:t>Consumer</w:t>
              </w:r>
            </w:hyperlink>
            <w:r>
              <w:t xml:space="preserve"> requests earlier </w:t>
            </w:r>
            <w:r>
              <w:lastRenderedPageBreak/>
              <w:t>action), allowing the </w:t>
            </w:r>
            <w:hyperlink r:id="rId843">
              <w:r>
                <w:rPr>
                  <w:color w:val="0000FF"/>
                  <w:u w:val="single"/>
                </w:rPr>
                <w:t>Consumer</w:t>
              </w:r>
            </w:hyperlink>
            <w:r>
              <w:t> time to explore alternatives and compare the prices they are being offered.</w:t>
            </w:r>
          </w:p>
        </w:tc>
        <w:tc>
          <w:tcPr>
            <w:tcW w:w="1417" w:type="dxa"/>
          </w:tcPr>
          <w:p w14:paraId="5F12C96D" w14:textId="77777777" w:rsidR="00E1473B" w:rsidRPr="00D072FE" w:rsidRDefault="00E1473B" w:rsidP="00E1473B">
            <w:pPr>
              <w:jc w:val="left"/>
            </w:pPr>
          </w:p>
        </w:tc>
        <w:tc>
          <w:tcPr>
            <w:tcW w:w="1417" w:type="dxa"/>
          </w:tcPr>
          <w:p w14:paraId="6EC63DE0" w14:textId="77777777" w:rsidR="00E1473B" w:rsidRDefault="00E1473B" w:rsidP="00E1473B">
            <w:pPr>
              <w:jc w:val="left"/>
            </w:pPr>
            <w:r>
              <w:t>ES</w:t>
            </w:r>
          </w:p>
        </w:tc>
        <w:tc>
          <w:tcPr>
            <w:tcW w:w="1417" w:type="dxa"/>
          </w:tcPr>
          <w:p w14:paraId="4640AE10" w14:textId="77777777" w:rsidR="00E1473B" w:rsidRPr="00D072FE" w:rsidRDefault="00E1473B" w:rsidP="00E1473B">
            <w:pPr>
              <w:jc w:val="left"/>
            </w:pPr>
          </w:p>
        </w:tc>
        <w:tc>
          <w:tcPr>
            <w:tcW w:w="1134" w:type="dxa"/>
          </w:tcPr>
          <w:p w14:paraId="3A628709" w14:textId="77777777" w:rsidR="00E1473B" w:rsidRPr="00D072FE" w:rsidRDefault="00E1473B" w:rsidP="00E1473B">
            <w:pPr>
              <w:jc w:val="left"/>
            </w:pPr>
          </w:p>
        </w:tc>
        <w:tc>
          <w:tcPr>
            <w:tcW w:w="1701" w:type="dxa"/>
          </w:tcPr>
          <w:p w14:paraId="1E329C7E" w14:textId="602BD1F1" w:rsidR="00E1473B" w:rsidRPr="00D072FE" w:rsidRDefault="00E1473B" w:rsidP="00E1473B">
            <w:pPr>
              <w:jc w:val="left"/>
            </w:pPr>
            <w:r w:rsidRPr="00616FF7">
              <w:rPr>
                <w:rFonts w:cs="Arial"/>
                <w:szCs w:val="22"/>
              </w:rPr>
              <w:t>ES</w:t>
            </w:r>
          </w:p>
        </w:tc>
      </w:tr>
    </w:tbl>
    <w:p w14:paraId="58682EA1" w14:textId="77777777" w:rsidR="00545127" w:rsidRDefault="00545127" w:rsidP="00545127">
      <w:pPr>
        <w:pStyle w:val="ScheduleSectionL2"/>
        <w:widowControl w:val="0"/>
        <w:spacing w:after="320"/>
        <w:jc w:val="left"/>
      </w:pPr>
    </w:p>
    <w:p w14:paraId="2FD1AEFB" w14:textId="77777777" w:rsidR="00545127" w:rsidRPr="00D31690" w:rsidRDefault="00545127" w:rsidP="006B4723">
      <w:pPr>
        <w:pStyle w:val="ScheduleSectionL2"/>
        <w:widowControl w:val="0"/>
        <w:numPr>
          <w:ilvl w:val="1"/>
          <w:numId w:val="14"/>
        </w:numPr>
        <w:spacing w:after="320"/>
        <w:ind w:left="792"/>
        <w:jc w:val="left"/>
      </w:pPr>
      <w:hyperlink r:id="rId844">
        <w:r>
          <w:rPr>
            <w:b/>
            <w:color w:val="0000FF"/>
            <w:u w:val="single"/>
          </w:rPr>
          <w:t>Sales</w:t>
        </w:r>
      </w:hyperlink>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E1473B" w:rsidRPr="00D072FE" w14:paraId="1ABFFDAC" w14:textId="39EA5F13" w:rsidTr="00842E59">
        <w:trPr>
          <w:trHeight w:val="808"/>
        </w:trPr>
        <w:tc>
          <w:tcPr>
            <w:tcW w:w="6361" w:type="dxa"/>
          </w:tcPr>
          <w:p w14:paraId="1A329A85" w14:textId="77777777" w:rsidR="00E1473B" w:rsidRPr="00301374" w:rsidRDefault="00E1473B" w:rsidP="00E1473B">
            <w:pPr>
              <w:pStyle w:val="Heading1"/>
              <w:jc w:val="left"/>
              <w:rPr>
                <w:b w:val="0"/>
                <w:bCs/>
                <w:color w:val="auto"/>
                <w:sz w:val="22"/>
                <w:szCs w:val="22"/>
              </w:rPr>
            </w:pPr>
          </w:p>
        </w:tc>
        <w:tc>
          <w:tcPr>
            <w:tcW w:w="1417" w:type="dxa"/>
          </w:tcPr>
          <w:p w14:paraId="225E90CC" w14:textId="24D7425C" w:rsidR="00E1473B" w:rsidRPr="00181DAE" w:rsidRDefault="00E1473B" w:rsidP="00E1473B">
            <w:pPr>
              <w:jc w:val="left"/>
              <w:rPr>
                <w:szCs w:val="22"/>
              </w:rPr>
            </w:pPr>
            <w:r w:rsidRPr="00EA643D">
              <w:rPr>
                <w:szCs w:val="22"/>
              </w:rPr>
              <w:t>Gas Involvement</w:t>
            </w:r>
          </w:p>
        </w:tc>
        <w:tc>
          <w:tcPr>
            <w:tcW w:w="1417" w:type="dxa"/>
          </w:tcPr>
          <w:p w14:paraId="20E5A998" w14:textId="7C23827F" w:rsidR="00E1473B" w:rsidRPr="00181DAE" w:rsidRDefault="00E1473B" w:rsidP="00E1473B">
            <w:pPr>
              <w:jc w:val="left"/>
              <w:rPr>
                <w:szCs w:val="22"/>
              </w:rPr>
            </w:pPr>
            <w:r w:rsidRPr="00EA643D">
              <w:rPr>
                <w:szCs w:val="22"/>
              </w:rPr>
              <w:t>Smart Involvement</w:t>
            </w:r>
          </w:p>
        </w:tc>
        <w:tc>
          <w:tcPr>
            <w:tcW w:w="1417" w:type="dxa"/>
          </w:tcPr>
          <w:p w14:paraId="25A7EAA3" w14:textId="60D0F77E" w:rsidR="00E1473B" w:rsidRPr="00181DAE" w:rsidRDefault="00E1473B" w:rsidP="00E1473B">
            <w:pPr>
              <w:jc w:val="left"/>
              <w:rPr>
                <w:szCs w:val="22"/>
              </w:rPr>
            </w:pPr>
            <w:r w:rsidRPr="00EA643D">
              <w:rPr>
                <w:szCs w:val="22"/>
              </w:rPr>
              <w:t>Electricity Involvement</w:t>
            </w:r>
          </w:p>
        </w:tc>
        <w:tc>
          <w:tcPr>
            <w:tcW w:w="1134" w:type="dxa"/>
          </w:tcPr>
          <w:p w14:paraId="35E12E75" w14:textId="41E81388" w:rsidR="00E1473B" w:rsidRPr="00181DAE" w:rsidRDefault="00E1473B" w:rsidP="00E1473B">
            <w:pPr>
              <w:jc w:val="left"/>
              <w:rPr>
                <w:szCs w:val="22"/>
              </w:rPr>
            </w:pPr>
            <w:r w:rsidRPr="00EA643D">
              <w:rPr>
                <w:szCs w:val="22"/>
              </w:rPr>
              <w:t>Work Category</w:t>
            </w:r>
          </w:p>
        </w:tc>
        <w:tc>
          <w:tcPr>
            <w:tcW w:w="1701" w:type="dxa"/>
          </w:tcPr>
          <w:p w14:paraId="6F4E3956" w14:textId="7F421966" w:rsidR="00E1473B" w:rsidRDefault="00E1473B" w:rsidP="00E1473B">
            <w:pPr>
              <w:jc w:val="left"/>
            </w:pPr>
            <w:r w:rsidRPr="00EA643D">
              <w:rPr>
                <w:szCs w:val="22"/>
              </w:rPr>
              <w:t>Auditable Party</w:t>
            </w:r>
          </w:p>
        </w:tc>
      </w:tr>
      <w:tr w:rsidR="00E1473B" w:rsidRPr="00D072FE" w14:paraId="7939B1DA" w14:textId="6E9F81C8" w:rsidTr="00842E59">
        <w:trPr>
          <w:trHeight w:val="618"/>
        </w:trPr>
        <w:tc>
          <w:tcPr>
            <w:tcW w:w="6361" w:type="dxa"/>
          </w:tcPr>
          <w:p w14:paraId="527367AE" w14:textId="6F2A1931" w:rsidR="00E1473B" w:rsidRPr="0037571A" w:rsidRDefault="00D128C9" w:rsidP="00E1473B">
            <w:pPr>
              <w:pStyle w:val="ScheduleSectionL2"/>
              <w:widowControl w:val="0"/>
              <w:spacing w:after="0"/>
              <w:jc w:val="left"/>
              <w:rPr>
                <w:bCs/>
              </w:rPr>
            </w:pPr>
            <w:r>
              <w:t>8.13</w:t>
            </w:r>
            <w:r w:rsidR="00E1473B">
              <w:t>.1 For a </w:t>
            </w:r>
            <w:hyperlink r:id="rId845">
              <w:r w:rsidR="00E1473B">
                <w:rPr>
                  <w:color w:val="0000FF"/>
                  <w:u w:val="single"/>
                </w:rPr>
                <w:t>Domestic Consumer</w:t>
              </w:r>
            </w:hyperlink>
            <w:r w:rsidR="00E1473B">
              <w:t>, no </w:t>
            </w:r>
            <w:hyperlink r:id="rId846">
              <w:r w:rsidR="00E1473B">
                <w:rPr>
                  <w:color w:val="0000FF"/>
                  <w:u w:val="single"/>
                </w:rPr>
                <w:t>Sales</w:t>
              </w:r>
            </w:hyperlink>
            <w:r w:rsidR="00E1473B">
              <w:t> transactions are to be concluded at the </w:t>
            </w:r>
            <w:hyperlink r:id="rId847">
              <w:r w:rsidR="00E1473B">
                <w:rPr>
                  <w:color w:val="0000FF"/>
                  <w:u w:val="single"/>
                </w:rPr>
                <w:t>Installation Visit</w:t>
              </w:r>
            </w:hyperlink>
            <w:r w:rsidR="00E1473B">
              <w:t>.</w:t>
            </w:r>
          </w:p>
        </w:tc>
        <w:tc>
          <w:tcPr>
            <w:tcW w:w="1417" w:type="dxa"/>
          </w:tcPr>
          <w:p w14:paraId="305D60E5" w14:textId="45DAB875" w:rsidR="00E1473B" w:rsidRPr="00181DAE" w:rsidRDefault="00D128C9" w:rsidP="00E1473B">
            <w:pPr>
              <w:jc w:val="left"/>
              <w:rPr>
                <w:rFonts w:cs="Arial"/>
                <w:szCs w:val="22"/>
              </w:rPr>
            </w:pPr>
            <w:r>
              <w:rPr>
                <w:rFonts w:cs="Arial"/>
                <w:szCs w:val="22"/>
              </w:rPr>
              <w:t>AMI</w:t>
            </w:r>
          </w:p>
        </w:tc>
        <w:tc>
          <w:tcPr>
            <w:tcW w:w="1417" w:type="dxa"/>
          </w:tcPr>
          <w:p w14:paraId="095AED23" w14:textId="72DC671A" w:rsidR="00E1473B" w:rsidRPr="00181DAE" w:rsidRDefault="00E1473B" w:rsidP="00E1473B">
            <w:pPr>
              <w:jc w:val="left"/>
              <w:rPr>
                <w:rFonts w:cs="Arial"/>
                <w:szCs w:val="22"/>
              </w:rPr>
            </w:pPr>
            <w:r>
              <w:t>ES</w:t>
            </w:r>
          </w:p>
        </w:tc>
        <w:tc>
          <w:tcPr>
            <w:tcW w:w="1417" w:type="dxa"/>
          </w:tcPr>
          <w:p w14:paraId="0048172F" w14:textId="6CB9CFC6" w:rsidR="00E1473B" w:rsidRPr="00181DAE" w:rsidRDefault="00D128C9" w:rsidP="00E1473B">
            <w:pPr>
              <w:jc w:val="left"/>
              <w:rPr>
                <w:rFonts w:cs="Arial"/>
                <w:szCs w:val="22"/>
              </w:rPr>
            </w:pPr>
            <w:r>
              <w:rPr>
                <w:rFonts w:cs="Arial"/>
                <w:szCs w:val="22"/>
              </w:rPr>
              <w:t>EMO</w:t>
            </w:r>
          </w:p>
        </w:tc>
        <w:tc>
          <w:tcPr>
            <w:tcW w:w="1134" w:type="dxa"/>
          </w:tcPr>
          <w:p w14:paraId="68AE13C7" w14:textId="77777777" w:rsidR="00E1473B" w:rsidRPr="00181DAE" w:rsidRDefault="00E1473B" w:rsidP="00E1473B">
            <w:pPr>
              <w:jc w:val="left"/>
              <w:rPr>
                <w:rFonts w:cs="Arial"/>
                <w:szCs w:val="22"/>
              </w:rPr>
            </w:pPr>
          </w:p>
        </w:tc>
        <w:tc>
          <w:tcPr>
            <w:tcW w:w="1701" w:type="dxa"/>
          </w:tcPr>
          <w:p w14:paraId="7842D674" w14:textId="13EC4515" w:rsidR="00E1473B" w:rsidRPr="00181DAE" w:rsidRDefault="00E1473B" w:rsidP="00E1473B">
            <w:pPr>
              <w:jc w:val="left"/>
              <w:rPr>
                <w:rFonts w:cs="Arial"/>
                <w:szCs w:val="22"/>
              </w:rPr>
            </w:pPr>
            <w:r w:rsidRPr="00E7384D">
              <w:t>ES</w:t>
            </w:r>
          </w:p>
        </w:tc>
      </w:tr>
      <w:tr w:rsidR="00E1473B" w:rsidRPr="00D072FE" w14:paraId="3E95F3EE" w14:textId="038F1449" w:rsidTr="00842E59">
        <w:trPr>
          <w:trHeight w:val="618"/>
        </w:trPr>
        <w:tc>
          <w:tcPr>
            <w:tcW w:w="6361" w:type="dxa"/>
          </w:tcPr>
          <w:p w14:paraId="3568EA63" w14:textId="756CD06B" w:rsidR="00E1473B" w:rsidRPr="0037571A" w:rsidRDefault="00333EB5" w:rsidP="00E1473B">
            <w:pPr>
              <w:pStyle w:val="ScheduleSectionL3"/>
              <w:widowControl w:val="0"/>
              <w:spacing w:after="0"/>
              <w:ind w:left="0" w:firstLine="0"/>
              <w:jc w:val="left"/>
            </w:pPr>
            <w:r>
              <w:t>8.13</w:t>
            </w:r>
            <w:r w:rsidR="00E1473B">
              <w:t xml:space="preserve">.2 </w:t>
            </w:r>
            <w:hyperlink r:id="rId848">
              <w:r w:rsidR="00E1473B">
                <w:rPr>
                  <w:color w:val="0000FF"/>
                  <w:u w:val="single"/>
                </w:rPr>
                <w:t>Energy Supplier</w:t>
              </w:r>
            </w:hyperlink>
            <w:r w:rsidR="00E1473B">
              <w:t>s engaging in </w:t>
            </w:r>
            <w:hyperlink r:id="rId849">
              <w:r w:rsidR="00E1473B">
                <w:rPr>
                  <w:color w:val="0000FF"/>
                  <w:u w:val="single"/>
                </w:rPr>
                <w:t>Sales</w:t>
              </w:r>
            </w:hyperlink>
            <w:r w:rsidR="00E1473B">
              <w:t> transactions (</w:t>
            </w:r>
            <w:hyperlink r:id="rId850">
              <w:r w:rsidR="00E1473B">
                <w:rPr>
                  <w:color w:val="0000FF"/>
                  <w:u w:val="single"/>
                </w:rPr>
                <w:t>Micro-Business Consumer</w:t>
              </w:r>
            </w:hyperlink>
            <w:r w:rsidR="00E1473B">
              <w:t> only) at the </w:t>
            </w:r>
            <w:hyperlink r:id="rId851">
              <w:r w:rsidR="00E1473B">
                <w:rPr>
                  <w:color w:val="0000FF"/>
                  <w:u w:val="single"/>
                </w:rPr>
                <w:t>Installation Visit</w:t>
              </w:r>
            </w:hyperlink>
            <w:r w:rsidR="00E1473B">
              <w:t>, must ensure that:</w:t>
            </w:r>
          </w:p>
        </w:tc>
        <w:tc>
          <w:tcPr>
            <w:tcW w:w="1417" w:type="dxa"/>
          </w:tcPr>
          <w:p w14:paraId="14F4AAEA" w14:textId="77777777" w:rsidR="00E1473B" w:rsidRPr="00181DAE" w:rsidRDefault="00E1473B" w:rsidP="00E1473B">
            <w:pPr>
              <w:jc w:val="left"/>
              <w:rPr>
                <w:rFonts w:cs="Arial"/>
                <w:szCs w:val="22"/>
              </w:rPr>
            </w:pPr>
          </w:p>
        </w:tc>
        <w:tc>
          <w:tcPr>
            <w:tcW w:w="1417" w:type="dxa"/>
          </w:tcPr>
          <w:p w14:paraId="094D8969" w14:textId="0C6C4AA8" w:rsidR="00E1473B" w:rsidRPr="00181DAE" w:rsidRDefault="00E1473B" w:rsidP="00E1473B">
            <w:pPr>
              <w:jc w:val="left"/>
              <w:rPr>
                <w:rFonts w:cs="Arial"/>
                <w:szCs w:val="22"/>
              </w:rPr>
            </w:pPr>
            <w:r>
              <w:t xml:space="preserve">ES </w:t>
            </w:r>
          </w:p>
        </w:tc>
        <w:tc>
          <w:tcPr>
            <w:tcW w:w="1417" w:type="dxa"/>
          </w:tcPr>
          <w:p w14:paraId="7E9D2FAC" w14:textId="77777777" w:rsidR="00E1473B" w:rsidRPr="00181DAE" w:rsidRDefault="00E1473B" w:rsidP="00E1473B">
            <w:pPr>
              <w:jc w:val="left"/>
              <w:rPr>
                <w:rFonts w:cs="Arial"/>
                <w:szCs w:val="22"/>
              </w:rPr>
            </w:pPr>
          </w:p>
        </w:tc>
        <w:tc>
          <w:tcPr>
            <w:tcW w:w="1134" w:type="dxa"/>
          </w:tcPr>
          <w:p w14:paraId="6F3AD1F7" w14:textId="77777777" w:rsidR="00E1473B" w:rsidRPr="00181DAE" w:rsidRDefault="00E1473B" w:rsidP="00E1473B">
            <w:pPr>
              <w:jc w:val="left"/>
              <w:rPr>
                <w:rFonts w:cs="Arial"/>
                <w:szCs w:val="22"/>
              </w:rPr>
            </w:pPr>
          </w:p>
        </w:tc>
        <w:tc>
          <w:tcPr>
            <w:tcW w:w="1701" w:type="dxa"/>
          </w:tcPr>
          <w:p w14:paraId="2309E05B" w14:textId="751368C4" w:rsidR="00E1473B" w:rsidRPr="00181DAE" w:rsidRDefault="00E1473B" w:rsidP="00E1473B">
            <w:pPr>
              <w:jc w:val="left"/>
              <w:rPr>
                <w:rFonts w:cs="Arial"/>
                <w:szCs w:val="22"/>
              </w:rPr>
            </w:pPr>
          </w:p>
        </w:tc>
      </w:tr>
      <w:tr w:rsidR="00E1473B" w:rsidRPr="00D072FE" w14:paraId="400908AC" w14:textId="1D6306E7" w:rsidTr="00842E59">
        <w:trPr>
          <w:trHeight w:val="618"/>
        </w:trPr>
        <w:tc>
          <w:tcPr>
            <w:tcW w:w="6361" w:type="dxa"/>
          </w:tcPr>
          <w:p w14:paraId="19BBCD67" w14:textId="77777777" w:rsidR="00E1473B" w:rsidRPr="0037571A" w:rsidRDefault="00E1473B" w:rsidP="00E1473B">
            <w:pPr>
              <w:pStyle w:val="ScheduleSectionL3"/>
              <w:widowControl w:val="0"/>
              <w:spacing w:after="0"/>
              <w:ind w:left="510" w:hanging="510"/>
              <w:jc w:val="left"/>
              <w:rPr>
                <w:rFonts w:cs="Arial"/>
                <w:bCs/>
              </w:rPr>
            </w:pPr>
            <w:r>
              <w:t xml:space="preserve">   (a) the key terms and conditions of any agreement or contract are explained, including the </w:t>
            </w:r>
            <w:hyperlink r:id="rId852">
              <w:r>
                <w:rPr>
                  <w:color w:val="0000FF"/>
                  <w:u w:val="single"/>
                </w:rPr>
                <w:t>Consumer</w:t>
              </w:r>
            </w:hyperlink>
            <w:r>
              <w:t>’s right to cancel the contract and the period within which this can be done without penalty;</w:t>
            </w:r>
          </w:p>
        </w:tc>
        <w:tc>
          <w:tcPr>
            <w:tcW w:w="1417" w:type="dxa"/>
          </w:tcPr>
          <w:p w14:paraId="54C39706" w14:textId="77777777" w:rsidR="00E1473B" w:rsidRPr="00181DAE" w:rsidRDefault="00E1473B" w:rsidP="00E1473B">
            <w:pPr>
              <w:jc w:val="left"/>
              <w:rPr>
                <w:rFonts w:cs="Arial"/>
                <w:szCs w:val="22"/>
              </w:rPr>
            </w:pPr>
          </w:p>
        </w:tc>
        <w:tc>
          <w:tcPr>
            <w:tcW w:w="1417" w:type="dxa"/>
          </w:tcPr>
          <w:p w14:paraId="6E859A44" w14:textId="3178CC66" w:rsidR="00E1473B" w:rsidRPr="00181DAE" w:rsidRDefault="00E1473B" w:rsidP="00E1473B">
            <w:pPr>
              <w:jc w:val="left"/>
              <w:rPr>
                <w:rFonts w:cs="Arial"/>
                <w:szCs w:val="22"/>
              </w:rPr>
            </w:pPr>
            <w:r>
              <w:t xml:space="preserve">ES </w:t>
            </w:r>
          </w:p>
        </w:tc>
        <w:tc>
          <w:tcPr>
            <w:tcW w:w="1417" w:type="dxa"/>
          </w:tcPr>
          <w:p w14:paraId="167C21C9" w14:textId="77777777" w:rsidR="00E1473B" w:rsidRPr="00181DAE" w:rsidRDefault="00E1473B" w:rsidP="00E1473B">
            <w:pPr>
              <w:jc w:val="left"/>
              <w:rPr>
                <w:rFonts w:cs="Arial"/>
                <w:szCs w:val="22"/>
              </w:rPr>
            </w:pPr>
          </w:p>
        </w:tc>
        <w:tc>
          <w:tcPr>
            <w:tcW w:w="1134" w:type="dxa"/>
          </w:tcPr>
          <w:p w14:paraId="3328D1E5" w14:textId="77777777" w:rsidR="00E1473B" w:rsidRPr="00181DAE" w:rsidRDefault="00E1473B" w:rsidP="00E1473B">
            <w:pPr>
              <w:jc w:val="left"/>
              <w:rPr>
                <w:rFonts w:cs="Arial"/>
                <w:szCs w:val="22"/>
              </w:rPr>
            </w:pPr>
          </w:p>
        </w:tc>
        <w:tc>
          <w:tcPr>
            <w:tcW w:w="1701" w:type="dxa"/>
          </w:tcPr>
          <w:p w14:paraId="7B0C7F3E" w14:textId="58D4FB78" w:rsidR="00E1473B" w:rsidRPr="00181DAE" w:rsidRDefault="00E1473B" w:rsidP="00E1473B">
            <w:pPr>
              <w:jc w:val="left"/>
              <w:rPr>
                <w:rFonts w:cs="Arial"/>
                <w:szCs w:val="22"/>
              </w:rPr>
            </w:pPr>
            <w:r w:rsidRPr="00E7384D">
              <w:t>ES</w:t>
            </w:r>
          </w:p>
        </w:tc>
      </w:tr>
      <w:tr w:rsidR="00E1473B" w:rsidRPr="00D072FE" w14:paraId="1CC7015E" w14:textId="3699002B" w:rsidTr="00842E59">
        <w:trPr>
          <w:trHeight w:val="618"/>
        </w:trPr>
        <w:tc>
          <w:tcPr>
            <w:tcW w:w="6361" w:type="dxa"/>
          </w:tcPr>
          <w:p w14:paraId="359E7717" w14:textId="77777777" w:rsidR="00E1473B" w:rsidRPr="0037571A" w:rsidRDefault="00E1473B" w:rsidP="00E1473B">
            <w:pPr>
              <w:pStyle w:val="ScheduleSectionL3"/>
              <w:widowControl w:val="0"/>
              <w:spacing w:after="0"/>
              <w:ind w:left="510" w:hanging="510"/>
              <w:jc w:val="left"/>
              <w:rPr>
                <w:rFonts w:cs="Arial"/>
                <w:bCs/>
              </w:rPr>
            </w:pPr>
            <w:r>
              <w:t xml:space="preserve">   (b) </w:t>
            </w:r>
            <w:hyperlink r:id="rId853">
              <w:r>
                <w:rPr>
                  <w:color w:val="0000FF"/>
                  <w:u w:val="single"/>
                </w:rPr>
                <w:t>Sales</w:t>
              </w:r>
            </w:hyperlink>
            <w:r>
              <w:t> are conducted in a fair, transparent, appropriate and professional manner;</w:t>
            </w:r>
          </w:p>
        </w:tc>
        <w:tc>
          <w:tcPr>
            <w:tcW w:w="1417" w:type="dxa"/>
          </w:tcPr>
          <w:p w14:paraId="1B4B8792" w14:textId="77777777" w:rsidR="00E1473B" w:rsidRPr="00181DAE" w:rsidRDefault="00E1473B" w:rsidP="00E1473B">
            <w:pPr>
              <w:jc w:val="left"/>
              <w:rPr>
                <w:rFonts w:cs="Arial"/>
                <w:szCs w:val="22"/>
              </w:rPr>
            </w:pPr>
          </w:p>
        </w:tc>
        <w:tc>
          <w:tcPr>
            <w:tcW w:w="1417" w:type="dxa"/>
          </w:tcPr>
          <w:p w14:paraId="3B9CBA31" w14:textId="77777777" w:rsidR="00E1473B" w:rsidRPr="00181DAE" w:rsidRDefault="00E1473B" w:rsidP="00E1473B">
            <w:pPr>
              <w:jc w:val="left"/>
              <w:rPr>
                <w:rFonts w:cs="Arial"/>
                <w:szCs w:val="22"/>
              </w:rPr>
            </w:pPr>
            <w:r>
              <w:t>ES</w:t>
            </w:r>
          </w:p>
        </w:tc>
        <w:tc>
          <w:tcPr>
            <w:tcW w:w="1417" w:type="dxa"/>
          </w:tcPr>
          <w:p w14:paraId="069FAE97" w14:textId="77777777" w:rsidR="00E1473B" w:rsidRPr="00181DAE" w:rsidRDefault="00E1473B" w:rsidP="00E1473B">
            <w:pPr>
              <w:jc w:val="left"/>
              <w:rPr>
                <w:rFonts w:cs="Arial"/>
                <w:szCs w:val="22"/>
              </w:rPr>
            </w:pPr>
          </w:p>
        </w:tc>
        <w:tc>
          <w:tcPr>
            <w:tcW w:w="1134" w:type="dxa"/>
          </w:tcPr>
          <w:p w14:paraId="36F98097" w14:textId="77777777" w:rsidR="00E1473B" w:rsidRPr="00181DAE" w:rsidRDefault="00E1473B" w:rsidP="00E1473B">
            <w:pPr>
              <w:jc w:val="left"/>
              <w:rPr>
                <w:rFonts w:cs="Arial"/>
                <w:szCs w:val="22"/>
              </w:rPr>
            </w:pPr>
          </w:p>
        </w:tc>
        <w:tc>
          <w:tcPr>
            <w:tcW w:w="1701" w:type="dxa"/>
          </w:tcPr>
          <w:p w14:paraId="26A8446B" w14:textId="7DC01DAE" w:rsidR="00E1473B" w:rsidRPr="00181DAE" w:rsidRDefault="00E1473B" w:rsidP="00E1473B">
            <w:pPr>
              <w:jc w:val="left"/>
              <w:rPr>
                <w:rFonts w:cs="Arial"/>
                <w:szCs w:val="22"/>
              </w:rPr>
            </w:pPr>
            <w:r w:rsidRPr="00E7384D">
              <w:t>ES</w:t>
            </w:r>
          </w:p>
        </w:tc>
      </w:tr>
      <w:tr w:rsidR="00E1473B" w:rsidRPr="00D072FE" w14:paraId="07A2F161" w14:textId="16A771D9" w:rsidTr="00842E59">
        <w:trPr>
          <w:trHeight w:val="618"/>
        </w:trPr>
        <w:tc>
          <w:tcPr>
            <w:tcW w:w="6361" w:type="dxa"/>
          </w:tcPr>
          <w:p w14:paraId="198C24D4" w14:textId="77777777" w:rsidR="00E1473B" w:rsidRPr="0037571A" w:rsidRDefault="00E1473B" w:rsidP="00E1473B">
            <w:pPr>
              <w:pStyle w:val="ScheduleSectionL3"/>
              <w:widowControl w:val="0"/>
              <w:spacing w:after="0"/>
              <w:ind w:left="510" w:hanging="510"/>
              <w:jc w:val="left"/>
              <w:rPr>
                <w:rFonts w:cs="Arial"/>
                <w:bCs/>
              </w:rPr>
            </w:pPr>
            <w:r>
              <w:t xml:space="preserve">   (c) a </w:t>
            </w:r>
            <w:hyperlink r:id="rId854">
              <w:r>
                <w:rPr>
                  <w:color w:val="0000FF"/>
                  <w:u w:val="single"/>
                </w:rPr>
                <w:t>Consumer</w:t>
              </w:r>
            </w:hyperlink>
            <w:r>
              <w:t>’s inexperience, vulnerability, credulity or loyalties are not exploited;</w:t>
            </w:r>
          </w:p>
        </w:tc>
        <w:tc>
          <w:tcPr>
            <w:tcW w:w="1417" w:type="dxa"/>
          </w:tcPr>
          <w:p w14:paraId="306D9CE7" w14:textId="77777777" w:rsidR="00E1473B" w:rsidRPr="00181DAE" w:rsidRDefault="00E1473B" w:rsidP="00E1473B">
            <w:pPr>
              <w:jc w:val="left"/>
              <w:rPr>
                <w:rFonts w:cs="Arial"/>
                <w:szCs w:val="22"/>
              </w:rPr>
            </w:pPr>
          </w:p>
        </w:tc>
        <w:tc>
          <w:tcPr>
            <w:tcW w:w="1417" w:type="dxa"/>
          </w:tcPr>
          <w:p w14:paraId="7829131F" w14:textId="77777777" w:rsidR="00E1473B" w:rsidRPr="00181DAE" w:rsidRDefault="00E1473B" w:rsidP="00E1473B">
            <w:pPr>
              <w:jc w:val="left"/>
              <w:rPr>
                <w:rFonts w:cs="Arial"/>
                <w:szCs w:val="22"/>
              </w:rPr>
            </w:pPr>
            <w:r>
              <w:t>ES</w:t>
            </w:r>
          </w:p>
        </w:tc>
        <w:tc>
          <w:tcPr>
            <w:tcW w:w="1417" w:type="dxa"/>
          </w:tcPr>
          <w:p w14:paraId="5ACF77DC" w14:textId="77777777" w:rsidR="00E1473B" w:rsidRPr="00181DAE" w:rsidRDefault="00E1473B" w:rsidP="00E1473B">
            <w:pPr>
              <w:jc w:val="left"/>
              <w:rPr>
                <w:rFonts w:cs="Arial"/>
                <w:szCs w:val="22"/>
              </w:rPr>
            </w:pPr>
          </w:p>
        </w:tc>
        <w:tc>
          <w:tcPr>
            <w:tcW w:w="1134" w:type="dxa"/>
          </w:tcPr>
          <w:p w14:paraId="64360677" w14:textId="77777777" w:rsidR="00E1473B" w:rsidRPr="00181DAE" w:rsidRDefault="00E1473B" w:rsidP="00E1473B">
            <w:pPr>
              <w:jc w:val="left"/>
              <w:rPr>
                <w:rFonts w:cs="Arial"/>
                <w:szCs w:val="22"/>
              </w:rPr>
            </w:pPr>
          </w:p>
        </w:tc>
        <w:tc>
          <w:tcPr>
            <w:tcW w:w="1701" w:type="dxa"/>
          </w:tcPr>
          <w:p w14:paraId="30C74F59" w14:textId="4E3F9C6A" w:rsidR="00E1473B" w:rsidRPr="00181DAE" w:rsidRDefault="00E1473B" w:rsidP="00E1473B">
            <w:pPr>
              <w:jc w:val="left"/>
              <w:rPr>
                <w:rFonts w:cs="Arial"/>
                <w:szCs w:val="22"/>
              </w:rPr>
            </w:pPr>
            <w:r w:rsidRPr="00E7384D">
              <w:t>ES</w:t>
            </w:r>
          </w:p>
        </w:tc>
      </w:tr>
      <w:tr w:rsidR="00E1473B" w:rsidRPr="00D072FE" w14:paraId="3BAAA8DD" w14:textId="06464951" w:rsidTr="00842E59">
        <w:trPr>
          <w:trHeight w:val="618"/>
        </w:trPr>
        <w:tc>
          <w:tcPr>
            <w:tcW w:w="6361" w:type="dxa"/>
          </w:tcPr>
          <w:p w14:paraId="1112CA2B" w14:textId="77777777" w:rsidR="00E1473B" w:rsidRPr="0037571A" w:rsidRDefault="00E1473B" w:rsidP="00E1473B">
            <w:pPr>
              <w:pStyle w:val="ScheduleSectionL3"/>
              <w:widowControl w:val="0"/>
              <w:spacing w:after="0"/>
              <w:ind w:left="510" w:hanging="510"/>
              <w:jc w:val="left"/>
              <w:rPr>
                <w:rFonts w:cs="Arial"/>
                <w:bCs/>
              </w:rPr>
            </w:pPr>
            <w:r>
              <w:t xml:space="preserve">   (d) no high-pressure tactics are used;</w:t>
            </w:r>
          </w:p>
        </w:tc>
        <w:tc>
          <w:tcPr>
            <w:tcW w:w="1417" w:type="dxa"/>
          </w:tcPr>
          <w:p w14:paraId="18E28261" w14:textId="77777777" w:rsidR="00E1473B" w:rsidRPr="00181DAE" w:rsidRDefault="00E1473B" w:rsidP="00E1473B">
            <w:pPr>
              <w:jc w:val="left"/>
              <w:rPr>
                <w:rFonts w:cs="Arial"/>
                <w:szCs w:val="22"/>
              </w:rPr>
            </w:pPr>
          </w:p>
        </w:tc>
        <w:tc>
          <w:tcPr>
            <w:tcW w:w="1417" w:type="dxa"/>
          </w:tcPr>
          <w:p w14:paraId="44B083E7" w14:textId="024635D5" w:rsidR="00E1473B" w:rsidRPr="00181DAE" w:rsidRDefault="00E1473B" w:rsidP="00E1473B">
            <w:pPr>
              <w:jc w:val="left"/>
              <w:rPr>
                <w:rFonts w:cs="Arial"/>
                <w:szCs w:val="22"/>
              </w:rPr>
            </w:pPr>
            <w:r>
              <w:t xml:space="preserve">ES </w:t>
            </w:r>
          </w:p>
        </w:tc>
        <w:tc>
          <w:tcPr>
            <w:tcW w:w="1417" w:type="dxa"/>
          </w:tcPr>
          <w:p w14:paraId="42C10564" w14:textId="77777777" w:rsidR="00E1473B" w:rsidRPr="00181DAE" w:rsidRDefault="00E1473B" w:rsidP="00E1473B">
            <w:pPr>
              <w:jc w:val="left"/>
              <w:rPr>
                <w:rFonts w:cs="Arial"/>
                <w:szCs w:val="22"/>
              </w:rPr>
            </w:pPr>
          </w:p>
        </w:tc>
        <w:tc>
          <w:tcPr>
            <w:tcW w:w="1134" w:type="dxa"/>
          </w:tcPr>
          <w:p w14:paraId="01F8AA51" w14:textId="77777777" w:rsidR="00E1473B" w:rsidRPr="00181DAE" w:rsidRDefault="00E1473B" w:rsidP="00E1473B">
            <w:pPr>
              <w:jc w:val="left"/>
              <w:rPr>
                <w:rFonts w:cs="Arial"/>
                <w:szCs w:val="22"/>
              </w:rPr>
            </w:pPr>
          </w:p>
        </w:tc>
        <w:tc>
          <w:tcPr>
            <w:tcW w:w="1701" w:type="dxa"/>
          </w:tcPr>
          <w:p w14:paraId="517768A3" w14:textId="79606040" w:rsidR="00E1473B" w:rsidRPr="00181DAE" w:rsidRDefault="00E1473B" w:rsidP="00E1473B">
            <w:pPr>
              <w:jc w:val="left"/>
              <w:rPr>
                <w:rFonts w:cs="Arial"/>
                <w:szCs w:val="22"/>
              </w:rPr>
            </w:pPr>
            <w:r w:rsidRPr="00E7384D">
              <w:t>ES</w:t>
            </w:r>
          </w:p>
        </w:tc>
      </w:tr>
      <w:tr w:rsidR="00E1473B" w:rsidRPr="00D072FE" w14:paraId="7AE0CE22" w14:textId="7160C1A8" w:rsidTr="00842E59">
        <w:trPr>
          <w:trHeight w:val="618"/>
        </w:trPr>
        <w:tc>
          <w:tcPr>
            <w:tcW w:w="6361" w:type="dxa"/>
          </w:tcPr>
          <w:p w14:paraId="1D1CEC0C" w14:textId="77777777" w:rsidR="00E1473B" w:rsidRPr="0037571A" w:rsidRDefault="00E1473B" w:rsidP="00E1473B">
            <w:pPr>
              <w:pStyle w:val="ScheduleSectionL3"/>
              <w:widowControl w:val="0"/>
              <w:spacing w:after="0"/>
              <w:ind w:left="510" w:hanging="510"/>
              <w:jc w:val="left"/>
              <w:rPr>
                <w:rFonts w:cs="Arial"/>
                <w:bCs/>
              </w:rPr>
            </w:pPr>
            <w:r>
              <w:t xml:space="preserve">   (e) the discussion is ended immediately at the </w:t>
            </w:r>
            <w:hyperlink r:id="rId855">
              <w:r>
                <w:rPr>
                  <w:color w:val="0000FF"/>
                  <w:u w:val="single"/>
                </w:rPr>
                <w:t>Consumer</w:t>
              </w:r>
            </w:hyperlink>
            <w:r>
              <w:t>’s request or if the </w:t>
            </w:r>
            <w:hyperlink r:id="rId856">
              <w:r>
                <w:rPr>
                  <w:color w:val="0000FF"/>
                  <w:u w:val="single"/>
                </w:rPr>
                <w:t>Consumer</w:t>
              </w:r>
            </w:hyperlink>
            <w:r>
              <w:t> clearly indicates that contact is inconvenient, unwelcome or inappropriate;</w:t>
            </w:r>
          </w:p>
        </w:tc>
        <w:tc>
          <w:tcPr>
            <w:tcW w:w="1417" w:type="dxa"/>
          </w:tcPr>
          <w:p w14:paraId="799856F5" w14:textId="77777777" w:rsidR="00E1473B" w:rsidRPr="00181DAE" w:rsidRDefault="00E1473B" w:rsidP="00E1473B">
            <w:pPr>
              <w:jc w:val="left"/>
              <w:rPr>
                <w:rFonts w:cs="Arial"/>
                <w:szCs w:val="22"/>
              </w:rPr>
            </w:pPr>
          </w:p>
        </w:tc>
        <w:tc>
          <w:tcPr>
            <w:tcW w:w="1417" w:type="dxa"/>
          </w:tcPr>
          <w:p w14:paraId="644CE399" w14:textId="77777777" w:rsidR="00E1473B" w:rsidRPr="00181DAE" w:rsidRDefault="00E1473B" w:rsidP="00E1473B">
            <w:pPr>
              <w:jc w:val="left"/>
              <w:rPr>
                <w:rFonts w:cs="Arial"/>
                <w:szCs w:val="22"/>
              </w:rPr>
            </w:pPr>
            <w:r>
              <w:t>ES</w:t>
            </w:r>
          </w:p>
        </w:tc>
        <w:tc>
          <w:tcPr>
            <w:tcW w:w="1417" w:type="dxa"/>
          </w:tcPr>
          <w:p w14:paraId="74C44250" w14:textId="77777777" w:rsidR="00E1473B" w:rsidRPr="00181DAE" w:rsidRDefault="00E1473B" w:rsidP="00E1473B">
            <w:pPr>
              <w:jc w:val="left"/>
              <w:rPr>
                <w:rFonts w:cs="Arial"/>
                <w:szCs w:val="22"/>
              </w:rPr>
            </w:pPr>
          </w:p>
        </w:tc>
        <w:tc>
          <w:tcPr>
            <w:tcW w:w="1134" w:type="dxa"/>
          </w:tcPr>
          <w:p w14:paraId="2831002F" w14:textId="77777777" w:rsidR="00E1473B" w:rsidRPr="00181DAE" w:rsidRDefault="00E1473B" w:rsidP="00E1473B">
            <w:pPr>
              <w:jc w:val="left"/>
              <w:rPr>
                <w:rFonts w:cs="Arial"/>
                <w:szCs w:val="22"/>
              </w:rPr>
            </w:pPr>
          </w:p>
        </w:tc>
        <w:tc>
          <w:tcPr>
            <w:tcW w:w="1701" w:type="dxa"/>
          </w:tcPr>
          <w:p w14:paraId="27F22BE4" w14:textId="01597DFA" w:rsidR="00E1473B" w:rsidRPr="00181DAE" w:rsidRDefault="00E1473B" w:rsidP="00E1473B">
            <w:pPr>
              <w:jc w:val="left"/>
              <w:rPr>
                <w:rFonts w:cs="Arial"/>
                <w:szCs w:val="22"/>
              </w:rPr>
            </w:pPr>
            <w:r w:rsidRPr="00E7384D">
              <w:t>ES</w:t>
            </w:r>
          </w:p>
        </w:tc>
      </w:tr>
      <w:tr w:rsidR="00E1473B" w:rsidRPr="00D072FE" w14:paraId="2FF702E2" w14:textId="0C2D8070" w:rsidTr="00842E59">
        <w:trPr>
          <w:trHeight w:val="618"/>
        </w:trPr>
        <w:tc>
          <w:tcPr>
            <w:tcW w:w="6361" w:type="dxa"/>
          </w:tcPr>
          <w:p w14:paraId="1D50DDFF" w14:textId="77777777" w:rsidR="00E1473B" w:rsidRPr="0037571A" w:rsidRDefault="00E1473B" w:rsidP="00E1473B">
            <w:pPr>
              <w:pStyle w:val="ScheduleSectionL3"/>
              <w:widowControl w:val="0"/>
              <w:spacing w:after="0"/>
              <w:ind w:left="510" w:hanging="510"/>
              <w:jc w:val="left"/>
              <w:rPr>
                <w:rFonts w:cs="Arial"/>
                <w:bCs/>
              </w:rPr>
            </w:pPr>
            <w:r>
              <w:lastRenderedPageBreak/>
              <w:t xml:space="preserve">   (f) it is explained to the </w:t>
            </w:r>
            <w:hyperlink r:id="rId857">
              <w:r>
                <w:rPr>
                  <w:color w:val="0000FF"/>
                  <w:u w:val="single"/>
                </w:rPr>
                <w:t>Consumer</w:t>
              </w:r>
            </w:hyperlink>
            <w:r>
              <w:t> that only the goods and services available from (or through) the </w:t>
            </w:r>
            <w:hyperlink r:id="rId858">
              <w:r>
                <w:rPr>
                  <w:color w:val="0000FF"/>
                  <w:u w:val="single"/>
                </w:rPr>
                <w:t>Energy Supplier</w:t>
              </w:r>
            </w:hyperlink>
            <w:r>
              <w:t> are being offered, and that others are available;</w:t>
            </w:r>
          </w:p>
        </w:tc>
        <w:tc>
          <w:tcPr>
            <w:tcW w:w="1417" w:type="dxa"/>
          </w:tcPr>
          <w:p w14:paraId="42614BFD" w14:textId="77777777" w:rsidR="00E1473B" w:rsidRPr="00181DAE" w:rsidRDefault="00E1473B" w:rsidP="00E1473B">
            <w:pPr>
              <w:jc w:val="left"/>
              <w:rPr>
                <w:rFonts w:cs="Arial"/>
                <w:szCs w:val="22"/>
              </w:rPr>
            </w:pPr>
          </w:p>
        </w:tc>
        <w:tc>
          <w:tcPr>
            <w:tcW w:w="1417" w:type="dxa"/>
          </w:tcPr>
          <w:p w14:paraId="29AD0646" w14:textId="77777777" w:rsidR="00E1473B" w:rsidRPr="00181DAE" w:rsidRDefault="00E1473B" w:rsidP="00E1473B">
            <w:pPr>
              <w:jc w:val="left"/>
              <w:rPr>
                <w:rFonts w:cs="Arial"/>
                <w:szCs w:val="22"/>
              </w:rPr>
            </w:pPr>
            <w:r>
              <w:t>ES</w:t>
            </w:r>
          </w:p>
        </w:tc>
        <w:tc>
          <w:tcPr>
            <w:tcW w:w="1417" w:type="dxa"/>
          </w:tcPr>
          <w:p w14:paraId="6DD66B57" w14:textId="77777777" w:rsidR="00E1473B" w:rsidRPr="00181DAE" w:rsidRDefault="00E1473B" w:rsidP="00E1473B">
            <w:pPr>
              <w:jc w:val="left"/>
              <w:rPr>
                <w:rFonts w:cs="Arial"/>
                <w:szCs w:val="22"/>
              </w:rPr>
            </w:pPr>
          </w:p>
        </w:tc>
        <w:tc>
          <w:tcPr>
            <w:tcW w:w="1134" w:type="dxa"/>
          </w:tcPr>
          <w:p w14:paraId="55E0E67C" w14:textId="77777777" w:rsidR="00E1473B" w:rsidRPr="00181DAE" w:rsidRDefault="00E1473B" w:rsidP="00E1473B">
            <w:pPr>
              <w:jc w:val="left"/>
              <w:rPr>
                <w:rFonts w:cs="Arial"/>
                <w:szCs w:val="22"/>
              </w:rPr>
            </w:pPr>
          </w:p>
        </w:tc>
        <w:tc>
          <w:tcPr>
            <w:tcW w:w="1701" w:type="dxa"/>
          </w:tcPr>
          <w:p w14:paraId="48A4F5A5" w14:textId="614283B6" w:rsidR="00E1473B" w:rsidRPr="00181DAE" w:rsidRDefault="00E1473B" w:rsidP="00E1473B">
            <w:pPr>
              <w:jc w:val="left"/>
              <w:rPr>
                <w:rFonts w:cs="Arial"/>
                <w:szCs w:val="22"/>
              </w:rPr>
            </w:pPr>
            <w:r w:rsidRPr="00E7384D">
              <w:t>ES</w:t>
            </w:r>
          </w:p>
        </w:tc>
      </w:tr>
      <w:tr w:rsidR="00E1473B" w:rsidRPr="00D072FE" w14:paraId="44D536C5" w14:textId="5615B6EE" w:rsidTr="00842E59">
        <w:trPr>
          <w:trHeight w:val="618"/>
        </w:trPr>
        <w:tc>
          <w:tcPr>
            <w:tcW w:w="6361" w:type="dxa"/>
          </w:tcPr>
          <w:p w14:paraId="323657CB" w14:textId="77777777" w:rsidR="00E1473B" w:rsidRPr="0037571A" w:rsidRDefault="00E1473B" w:rsidP="00E1473B">
            <w:pPr>
              <w:pStyle w:val="ScheduleSectionL3"/>
              <w:widowControl w:val="0"/>
              <w:spacing w:after="0"/>
              <w:ind w:left="510" w:hanging="510"/>
              <w:jc w:val="left"/>
              <w:rPr>
                <w:rFonts w:cs="Arial"/>
                <w:bCs/>
              </w:rPr>
            </w:pPr>
            <w:r>
              <w:t xml:space="preserve">   (g) details of the goods or services offered are accurately presented and the benefits are not over stated, including any possible constraints on </w:t>
            </w:r>
            <w:hyperlink r:id="rId859">
              <w:r>
                <w:rPr>
                  <w:color w:val="0000FF"/>
                  <w:u w:val="single"/>
                </w:rPr>
                <w:t>Interoperability</w:t>
              </w:r>
            </w:hyperlink>
            <w:r>
              <w:t>;</w:t>
            </w:r>
          </w:p>
        </w:tc>
        <w:tc>
          <w:tcPr>
            <w:tcW w:w="1417" w:type="dxa"/>
          </w:tcPr>
          <w:p w14:paraId="69D2C95B" w14:textId="77777777" w:rsidR="00E1473B" w:rsidRPr="00181DAE" w:rsidRDefault="00E1473B" w:rsidP="00E1473B">
            <w:pPr>
              <w:jc w:val="left"/>
              <w:rPr>
                <w:rFonts w:cs="Arial"/>
                <w:szCs w:val="22"/>
              </w:rPr>
            </w:pPr>
          </w:p>
        </w:tc>
        <w:tc>
          <w:tcPr>
            <w:tcW w:w="1417" w:type="dxa"/>
          </w:tcPr>
          <w:p w14:paraId="56839441" w14:textId="77777777" w:rsidR="00E1473B" w:rsidRPr="00181DAE" w:rsidRDefault="00E1473B" w:rsidP="00E1473B">
            <w:pPr>
              <w:jc w:val="left"/>
              <w:rPr>
                <w:rFonts w:cs="Arial"/>
                <w:szCs w:val="22"/>
              </w:rPr>
            </w:pPr>
            <w:r>
              <w:t>ES</w:t>
            </w:r>
          </w:p>
        </w:tc>
        <w:tc>
          <w:tcPr>
            <w:tcW w:w="1417" w:type="dxa"/>
          </w:tcPr>
          <w:p w14:paraId="10DB668B" w14:textId="77777777" w:rsidR="00E1473B" w:rsidRPr="00181DAE" w:rsidRDefault="00E1473B" w:rsidP="00E1473B">
            <w:pPr>
              <w:jc w:val="left"/>
              <w:rPr>
                <w:rFonts w:cs="Arial"/>
                <w:szCs w:val="22"/>
              </w:rPr>
            </w:pPr>
          </w:p>
        </w:tc>
        <w:tc>
          <w:tcPr>
            <w:tcW w:w="1134" w:type="dxa"/>
          </w:tcPr>
          <w:p w14:paraId="4BF9AFAC" w14:textId="77777777" w:rsidR="00E1473B" w:rsidRPr="00181DAE" w:rsidRDefault="00E1473B" w:rsidP="00E1473B">
            <w:pPr>
              <w:jc w:val="left"/>
              <w:rPr>
                <w:rFonts w:cs="Arial"/>
                <w:szCs w:val="22"/>
              </w:rPr>
            </w:pPr>
          </w:p>
        </w:tc>
        <w:tc>
          <w:tcPr>
            <w:tcW w:w="1701" w:type="dxa"/>
          </w:tcPr>
          <w:p w14:paraId="1A17A1A1" w14:textId="4FC3B72E" w:rsidR="00E1473B" w:rsidRPr="00181DAE" w:rsidRDefault="00E1473B" w:rsidP="00E1473B">
            <w:pPr>
              <w:jc w:val="left"/>
              <w:rPr>
                <w:rFonts w:cs="Arial"/>
                <w:szCs w:val="22"/>
              </w:rPr>
            </w:pPr>
            <w:r w:rsidRPr="00E7384D">
              <w:t>ES</w:t>
            </w:r>
          </w:p>
        </w:tc>
      </w:tr>
      <w:tr w:rsidR="00E1473B" w:rsidRPr="00D072FE" w14:paraId="0DA41EC8" w14:textId="1337BD48" w:rsidTr="00842E59">
        <w:trPr>
          <w:trHeight w:val="618"/>
        </w:trPr>
        <w:tc>
          <w:tcPr>
            <w:tcW w:w="6361" w:type="dxa"/>
          </w:tcPr>
          <w:p w14:paraId="42A302E0" w14:textId="6A92D08E" w:rsidR="00E1473B" w:rsidRPr="0037571A" w:rsidRDefault="00E1473B" w:rsidP="00E1473B">
            <w:pPr>
              <w:pStyle w:val="ScheduleSectionL3"/>
              <w:widowControl w:val="0"/>
              <w:spacing w:after="0"/>
              <w:ind w:left="510" w:hanging="510"/>
              <w:jc w:val="left"/>
              <w:rPr>
                <w:rFonts w:cs="Arial"/>
                <w:bCs/>
              </w:rPr>
            </w:pPr>
            <w:r>
              <w:t xml:space="preserve">   (h) a credible written estimate is provided (drawn from relevant evidence) of performance of energy efficiency goods or services; </w:t>
            </w:r>
          </w:p>
        </w:tc>
        <w:tc>
          <w:tcPr>
            <w:tcW w:w="1417" w:type="dxa"/>
          </w:tcPr>
          <w:p w14:paraId="02B22704" w14:textId="77777777" w:rsidR="00E1473B" w:rsidRPr="00181DAE" w:rsidRDefault="00E1473B" w:rsidP="00E1473B">
            <w:pPr>
              <w:jc w:val="left"/>
              <w:rPr>
                <w:rFonts w:cs="Arial"/>
                <w:szCs w:val="22"/>
              </w:rPr>
            </w:pPr>
          </w:p>
        </w:tc>
        <w:tc>
          <w:tcPr>
            <w:tcW w:w="1417" w:type="dxa"/>
          </w:tcPr>
          <w:p w14:paraId="078F7D8D" w14:textId="77777777" w:rsidR="00E1473B" w:rsidRPr="00181DAE" w:rsidRDefault="00E1473B" w:rsidP="00E1473B">
            <w:pPr>
              <w:jc w:val="left"/>
              <w:rPr>
                <w:rFonts w:cs="Arial"/>
                <w:szCs w:val="22"/>
              </w:rPr>
            </w:pPr>
            <w:r>
              <w:t>ES</w:t>
            </w:r>
          </w:p>
        </w:tc>
        <w:tc>
          <w:tcPr>
            <w:tcW w:w="1417" w:type="dxa"/>
          </w:tcPr>
          <w:p w14:paraId="26D04D70" w14:textId="77777777" w:rsidR="00E1473B" w:rsidRPr="00181DAE" w:rsidRDefault="00E1473B" w:rsidP="00E1473B">
            <w:pPr>
              <w:jc w:val="left"/>
              <w:rPr>
                <w:rFonts w:cs="Arial"/>
                <w:szCs w:val="22"/>
              </w:rPr>
            </w:pPr>
          </w:p>
        </w:tc>
        <w:tc>
          <w:tcPr>
            <w:tcW w:w="1134" w:type="dxa"/>
          </w:tcPr>
          <w:p w14:paraId="20378989" w14:textId="77777777" w:rsidR="00E1473B" w:rsidRPr="00181DAE" w:rsidRDefault="00E1473B" w:rsidP="00E1473B">
            <w:pPr>
              <w:jc w:val="left"/>
              <w:rPr>
                <w:rFonts w:cs="Arial"/>
                <w:szCs w:val="22"/>
              </w:rPr>
            </w:pPr>
          </w:p>
        </w:tc>
        <w:tc>
          <w:tcPr>
            <w:tcW w:w="1701" w:type="dxa"/>
          </w:tcPr>
          <w:p w14:paraId="5C653850" w14:textId="225751C1" w:rsidR="00E1473B" w:rsidRPr="00181DAE" w:rsidRDefault="00E1473B" w:rsidP="00E1473B">
            <w:pPr>
              <w:jc w:val="left"/>
              <w:rPr>
                <w:rFonts w:cs="Arial"/>
                <w:szCs w:val="22"/>
              </w:rPr>
            </w:pPr>
            <w:r w:rsidRPr="00E7384D">
              <w:t>ES</w:t>
            </w:r>
          </w:p>
        </w:tc>
      </w:tr>
      <w:tr w:rsidR="00E1473B" w:rsidRPr="00D072FE" w14:paraId="463F95A5" w14:textId="24357C9E" w:rsidTr="00842E59">
        <w:trPr>
          <w:trHeight w:val="618"/>
        </w:trPr>
        <w:tc>
          <w:tcPr>
            <w:tcW w:w="6361" w:type="dxa"/>
          </w:tcPr>
          <w:p w14:paraId="6C3D9DDB" w14:textId="4974E64D" w:rsidR="00E1473B" w:rsidRPr="0037571A" w:rsidRDefault="00E1473B" w:rsidP="00E1473B">
            <w:pPr>
              <w:pStyle w:val="ScheduleSectionL3"/>
              <w:widowControl w:val="0"/>
              <w:spacing w:after="0"/>
              <w:ind w:left="510" w:hanging="510"/>
              <w:jc w:val="left"/>
              <w:rPr>
                <w:rFonts w:cs="Arial"/>
                <w:bCs/>
              </w:rPr>
            </w:pPr>
            <w:r>
              <w:t xml:space="preserve">   (i) </w:t>
            </w:r>
            <w:hyperlink r:id="rId860">
              <w:r>
                <w:rPr>
                  <w:color w:val="0000FF"/>
                  <w:u w:val="single"/>
                </w:rPr>
                <w:t>Sales</w:t>
              </w:r>
            </w:hyperlink>
            <w:r>
              <w:t> support materials must not give false or misleading information</w:t>
            </w:r>
            <w:r w:rsidR="00433B94">
              <w:t>;</w:t>
            </w:r>
          </w:p>
        </w:tc>
        <w:tc>
          <w:tcPr>
            <w:tcW w:w="1417" w:type="dxa"/>
          </w:tcPr>
          <w:p w14:paraId="12DDCFC9" w14:textId="77777777" w:rsidR="00E1473B" w:rsidRPr="00181DAE" w:rsidRDefault="00E1473B" w:rsidP="00E1473B">
            <w:pPr>
              <w:jc w:val="left"/>
              <w:rPr>
                <w:rFonts w:cs="Arial"/>
                <w:szCs w:val="22"/>
              </w:rPr>
            </w:pPr>
          </w:p>
        </w:tc>
        <w:tc>
          <w:tcPr>
            <w:tcW w:w="1417" w:type="dxa"/>
          </w:tcPr>
          <w:p w14:paraId="62791F92" w14:textId="77777777" w:rsidR="00E1473B" w:rsidRPr="00181DAE" w:rsidRDefault="00E1473B" w:rsidP="00E1473B">
            <w:pPr>
              <w:jc w:val="left"/>
              <w:rPr>
                <w:rFonts w:cs="Arial"/>
                <w:szCs w:val="22"/>
              </w:rPr>
            </w:pPr>
            <w:r>
              <w:t>ES</w:t>
            </w:r>
          </w:p>
        </w:tc>
        <w:tc>
          <w:tcPr>
            <w:tcW w:w="1417" w:type="dxa"/>
          </w:tcPr>
          <w:p w14:paraId="5BBCFDCD" w14:textId="77777777" w:rsidR="00E1473B" w:rsidRPr="00181DAE" w:rsidRDefault="00E1473B" w:rsidP="00E1473B">
            <w:pPr>
              <w:jc w:val="left"/>
              <w:rPr>
                <w:rFonts w:cs="Arial"/>
                <w:szCs w:val="22"/>
              </w:rPr>
            </w:pPr>
          </w:p>
        </w:tc>
        <w:tc>
          <w:tcPr>
            <w:tcW w:w="1134" w:type="dxa"/>
          </w:tcPr>
          <w:p w14:paraId="7C619289" w14:textId="77777777" w:rsidR="00E1473B" w:rsidRPr="00181DAE" w:rsidRDefault="00E1473B" w:rsidP="00E1473B">
            <w:pPr>
              <w:jc w:val="left"/>
              <w:rPr>
                <w:rFonts w:cs="Arial"/>
                <w:szCs w:val="22"/>
              </w:rPr>
            </w:pPr>
          </w:p>
        </w:tc>
        <w:tc>
          <w:tcPr>
            <w:tcW w:w="1701" w:type="dxa"/>
          </w:tcPr>
          <w:p w14:paraId="32FA920A" w14:textId="0AE81E20" w:rsidR="00E1473B" w:rsidRPr="00181DAE" w:rsidRDefault="00E1473B" w:rsidP="00E1473B">
            <w:pPr>
              <w:jc w:val="left"/>
              <w:rPr>
                <w:rFonts w:cs="Arial"/>
                <w:szCs w:val="22"/>
              </w:rPr>
            </w:pPr>
            <w:r w:rsidRPr="00E7384D">
              <w:t>ES</w:t>
            </w:r>
          </w:p>
        </w:tc>
      </w:tr>
      <w:tr w:rsidR="00E1473B" w:rsidRPr="00D072FE" w14:paraId="5581A111" w14:textId="4CE44213" w:rsidTr="00842E59">
        <w:trPr>
          <w:trHeight w:val="618"/>
        </w:trPr>
        <w:tc>
          <w:tcPr>
            <w:tcW w:w="6361" w:type="dxa"/>
          </w:tcPr>
          <w:p w14:paraId="76B31710" w14:textId="564F5095" w:rsidR="00E1473B" w:rsidRPr="0037571A" w:rsidRDefault="00E1473B" w:rsidP="00E1473B">
            <w:pPr>
              <w:pStyle w:val="ScheduleSectionL3"/>
              <w:widowControl w:val="0"/>
              <w:spacing w:after="0"/>
              <w:ind w:left="510" w:hanging="510"/>
              <w:jc w:val="left"/>
              <w:rPr>
                <w:rFonts w:cs="Arial"/>
                <w:bCs/>
              </w:rPr>
            </w:pPr>
            <w:r>
              <w:t xml:space="preserve">   (</w:t>
            </w:r>
            <w:r w:rsidR="000F5FC8">
              <w:t>j</w:t>
            </w:r>
            <w:r>
              <w:t>) for a</w:t>
            </w:r>
            <w:r w:rsidR="00EF27BE">
              <w:t xml:space="preserve"> </w:t>
            </w:r>
            <w:r w:rsidR="00EF27BE" w:rsidRPr="00EF27BE">
              <w:t>Microbusiness</w:t>
            </w:r>
            <w:r>
              <w:t> </w:t>
            </w:r>
            <w:hyperlink r:id="rId861" w:history="1">
              <w:r w:rsidR="00EF27BE" w:rsidRPr="00EF27BE">
                <w:rPr>
                  <w:color w:val="0000FF"/>
                  <w:u w:val="single"/>
                </w:rPr>
                <w:t>Consumer</w:t>
              </w:r>
            </w:hyperlink>
            <w:r w:rsidR="00EF27BE">
              <w:t xml:space="preserve"> </w:t>
            </w:r>
            <w:r>
              <w:t>that wants to know more about a</w:t>
            </w:r>
            <w:r w:rsidR="001C2A7D">
              <w:t>n</w:t>
            </w:r>
            <w:r>
              <w:t> </w:t>
            </w:r>
            <w:hyperlink r:id="rId862">
              <w:r>
                <w:rPr>
                  <w:color w:val="0000FF"/>
                  <w:u w:val="single"/>
                </w:rPr>
                <w:t>Energy Supplier</w:t>
              </w:r>
            </w:hyperlink>
            <w:r>
              <w:t>’s propositions, but has not given prior consent for </w:t>
            </w:r>
            <w:hyperlink r:id="rId863">
              <w:r>
                <w:rPr>
                  <w:color w:val="0000FF"/>
                  <w:u w:val="single"/>
                </w:rPr>
                <w:t>Marketing</w:t>
              </w:r>
            </w:hyperlink>
            <w:r>
              <w:t> at the </w:t>
            </w:r>
            <w:hyperlink r:id="rId864">
              <w:r>
                <w:rPr>
                  <w:color w:val="0000FF"/>
                  <w:u w:val="single"/>
                </w:rPr>
                <w:t>Installation Visit</w:t>
              </w:r>
            </w:hyperlink>
            <w:r>
              <w:t>, the </w:t>
            </w:r>
            <w:hyperlink r:id="rId865">
              <w:r>
                <w:rPr>
                  <w:color w:val="0000FF"/>
                  <w:u w:val="single"/>
                </w:rPr>
                <w:t>Energy Supplier</w:t>
              </w:r>
            </w:hyperlink>
            <w:r>
              <w:t> can leave the </w:t>
            </w:r>
            <w:hyperlink r:id="rId866">
              <w:r>
                <w:rPr>
                  <w:color w:val="0000FF"/>
                  <w:u w:val="single"/>
                </w:rPr>
                <w:t>Consumer</w:t>
              </w:r>
            </w:hyperlink>
            <w:r>
              <w:t> with written information, so that they can initiate further contact with the </w:t>
            </w:r>
            <w:hyperlink r:id="rId867">
              <w:r>
                <w:rPr>
                  <w:color w:val="0000FF"/>
                  <w:u w:val="single"/>
                </w:rPr>
                <w:t>Energy Supplier</w:t>
              </w:r>
            </w:hyperlink>
            <w:r>
              <w:t> or agree the </w:t>
            </w:r>
            <w:hyperlink r:id="rId868">
              <w:r>
                <w:rPr>
                  <w:color w:val="0000FF"/>
                  <w:u w:val="single"/>
                </w:rPr>
                <w:t>Energy Supplier</w:t>
              </w:r>
            </w:hyperlink>
            <w:r>
              <w:t> will contact the </w:t>
            </w:r>
            <w:hyperlink r:id="rId869">
              <w:r>
                <w:rPr>
                  <w:color w:val="0000FF"/>
                  <w:u w:val="single"/>
                </w:rPr>
                <w:t>Consumer</w:t>
              </w:r>
            </w:hyperlink>
            <w:r>
              <w:t> at a future date to follow-up the discussion;</w:t>
            </w:r>
            <w:r w:rsidR="00567FF7">
              <w:t xml:space="preserve"> and</w:t>
            </w:r>
          </w:p>
        </w:tc>
        <w:tc>
          <w:tcPr>
            <w:tcW w:w="1417" w:type="dxa"/>
          </w:tcPr>
          <w:p w14:paraId="4F88A631" w14:textId="77777777" w:rsidR="00E1473B" w:rsidRPr="00181DAE" w:rsidRDefault="00E1473B" w:rsidP="00E1473B">
            <w:pPr>
              <w:jc w:val="left"/>
              <w:rPr>
                <w:rFonts w:cs="Arial"/>
                <w:szCs w:val="22"/>
              </w:rPr>
            </w:pPr>
          </w:p>
        </w:tc>
        <w:tc>
          <w:tcPr>
            <w:tcW w:w="1417" w:type="dxa"/>
          </w:tcPr>
          <w:p w14:paraId="485C7680" w14:textId="77777777" w:rsidR="00E1473B" w:rsidRPr="00181DAE" w:rsidRDefault="00E1473B" w:rsidP="00E1473B">
            <w:pPr>
              <w:jc w:val="left"/>
              <w:rPr>
                <w:rFonts w:cs="Arial"/>
                <w:szCs w:val="22"/>
              </w:rPr>
            </w:pPr>
            <w:r>
              <w:t>ES</w:t>
            </w:r>
          </w:p>
        </w:tc>
        <w:tc>
          <w:tcPr>
            <w:tcW w:w="1417" w:type="dxa"/>
          </w:tcPr>
          <w:p w14:paraId="1E3AD808" w14:textId="77777777" w:rsidR="00E1473B" w:rsidRPr="00181DAE" w:rsidRDefault="00E1473B" w:rsidP="00E1473B">
            <w:pPr>
              <w:jc w:val="left"/>
              <w:rPr>
                <w:rFonts w:cs="Arial"/>
                <w:szCs w:val="22"/>
              </w:rPr>
            </w:pPr>
          </w:p>
        </w:tc>
        <w:tc>
          <w:tcPr>
            <w:tcW w:w="1134" w:type="dxa"/>
          </w:tcPr>
          <w:p w14:paraId="527E61FA" w14:textId="77777777" w:rsidR="00E1473B" w:rsidRPr="00181DAE" w:rsidRDefault="00E1473B" w:rsidP="00E1473B">
            <w:pPr>
              <w:jc w:val="left"/>
              <w:rPr>
                <w:rFonts w:cs="Arial"/>
                <w:szCs w:val="22"/>
              </w:rPr>
            </w:pPr>
          </w:p>
        </w:tc>
        <w:tc>
          <w:tcPr>
            <w:tcW w:w="1701" w:type="dxa"/>
          </w:tcPr>
          <w:p w14:paraId="6BC7A745" w14:textId="05D87045" w:rsidR="00E1473B" w:rsidRPr="00181DAE" w:rsidRDefault="00E1473B" w:rsidP="00E1473B">
            <w:pPr>
              <w:jc w:val="left"/>
              <w:rPr>
                <w:rFonts w:cs="Arial"/>
                <w:szCs w:val="22"/>
              </w:rPr>
            </w:pPr>
            <w:r w:rsidRPr="00E7384D">
              <w:t>ES</w:t>
            </w:r>
          </w:p>
        </w:tc>
      </w:tr>
      <w:tr w:rsidR="00E1473B" w:rsidRPr="00D072FE" w14:paraId="135E95C2" w14:textId="47E20C61" w:rsidTr="00842E59">
        <w:trPr>
          <w:trHeight w:val="618"/>
        </w:trPr>
        <w:tc>
          <w:tcPr>
            <w:tcW w:w="6361" w:type="dxa"/>
          </w:tcPr>
          <w:p w14:paraId="690CDC92" w14:textId="7C00EE2D" w:rsidR="00E1473B" w:rsidRPr="003B77B5" w:rsidRDefault="00EB5808" w:rsidP="00742080">
            <w:pPr>
              <w:pStyle w:val="ScheduleSectionL3"/>
              <w:widowControl w:val="0"/>
              <w:spacing w:after="0"/>
              <w:ind w:left="510" w:hanging="510"/>
              <w:jc w:val="left"/>
            </w:pPr>
            <w:r w:rsidRPr="00EB5808">
              <w:rPr>
                <w:iCs/>
              </w:rPr>
              <w:t xml:space="preserve">  (k)</w:t>
            </w:r>
            <w:r w:rsidR="00E1473B" w:rsidRPr="00EB5808">
              <w:t> </w:t>
            </w:r>
            <w:hyperlink r:id="rId870">
              <w:r w:rsidR="00E1473B" w:rsidRPr="00EB5808">
                <w:rPr>
                  <w:color w:val="0000FF"/>
                  <w:u w:val="single"/>
                </w:rPr>
                <w:t>Energy Supplier</w:t>
              </w:r>
            </w:hyperlink>
            <w:r w:rsidR="00E1473B" w:rsidRPr="00EB5808">
              <w:t>s must maintain an auditable record of instances where they have agreed to contact the </w:t>
            </w:r>
            <w:hyperlink r:id="rId871">
              <w:r w:rsidR="00E1473B" w:rsidRPr="00EB5808">
                <w:rPr>
                  <w:color w:val="0000FF"/>
                  <w:u w:val="single"/>
                </w:rPr>
                <w:t>Consumer</w:t>
              </w:r>
            </w:hyperlink>
            <w:r w:rsidR="00E1473B" w:rsidRPr="00EB5808">
              <w:t> at a future date to follow up the discussion.  </w:t>
            </w:r>
          </w:p>
        </w:tc>
        <w:tc>
          <w:tcPr>
            <w:tcW w:w="1417" w:type="dxa"/>
          </w:tcPr>
          <w:p w14:paraId="2D76AD40" w14:textId="77777777" w:rsidR="00E1473B" w:rsidRPr="00181DAE" w:rsidRDefault="00E1473B" w:rsidP="00E1473B">
            <w:pPr>
              <w:jc w:val="left"/>
              <w:rPr>
                <w:rFonts w:cs="Arial"/>
                <w:szCs w:val="22"/>
              </w:rPr>
            </w:pPr>
          </w:p>
        </w:tc>
        <w:tc>
          <w:tcPr>
            <w:tcW w:w="1417" w:type="dxa"/>
          </w:tcPr>
          <w:p w14:paraId="3CE12C6B" w14:textId="77777777" w:rsidR="00E1473B" w:rsidRPr="00181DAE" w:rsidRDefault="00E1473B" w:rsidP="00E1473B">
            <w:pPr>
              <w:jc w:val="left"/>
              <w:rPr>
                <w:rFonts w:cs="Arial"/>
                <w:szCs w:val="22"/>
              </w:rPr>
            </w:pPr>
            <w:r>
              <w:t>ES</w:t>
            </w:r>
          </w:p>
        </w:tc>
        <w:tc>
          <w:tcPr>
            <w:tcW w:w="1417" w:type="dxa"/>
          </w:tcPr>
          <w:p w14:paraId="2571D93E" w14:textId="77777777" w:rsidR="00E1473B" w:rsidRPr="00181DAE" w:rsidRDefault="00E1473B" w:rsidP="00E1473B">
            <w:pPr>
              <w:jc w:val="left"/>
              <w:rPr>
                <w:rFonts w:cs="Arial"/>
                <w:szCs w:val="22"/>
              </w:rPr>
            </w:pPr>
          </w:p>
        </w:tc>
        <w:tc>
          <w:tcPr>
            <w:tcW w:w="1134" w:type="dxa"/>
          </w:tcPr>
          <w:p w14:paraId="1BA7E73B" w14:textId="77777777" w:rsidR="00E1473B" w:rsidRPr="00181DAE" w:rsidRDefault="00E1473B" w:rsidP="00E1473B">
            <w:pPr>
              <w:jc w:val="left"/>
              <w:rPr>
                <w:rFonts w:cs="Arial"/>
                <w:szCs w:val="22"/>
              </w:rPr>
            </w:pPr>
          </w:p>
        </w:tc>
        <w:tc>
          <w:tcPr>
            <w:tcW w:w="1701" w:type="dxa"/>
          </w:tcPr>
          <w:p w14:paraId="4601C7C5" w14:textId="5B57B4D9" w:rsidR="00E1473B" w:rsidRPr="00181DAE" w:rsidRDefault="00E1473B" w:rsidP="00E1473B">
            <w:pPr>
              <w:jc w:val="left"/>
              <w:rPr>
                <w:rFonts w:cs="Arial"/>
                <w:szCs w:val="22"/>
              </w:rPr>
            </w:pPr>
            <w:r w:rsidRPr="00E7384D">
              <w:t>ES</w:t>
            </w:r>
          </w:p>
        </w:tc>
      </w:tr>
    </w:tbl>
    <w:p w14:paraId="4BAB1C30" w14:textId="77777777" w:rsidR="00545127" w:rsidRPr="00DC4087" w:rsidRDefault="00545127" w:rsidP="000A33B7">
      <w:pPr>
        <w:pStyle w:val="ScheduleSectionL2"/>
        <w:widowControl w:val="0"/>
        <w:spacing w:after="320"/>
        <w:jc w:val="left"/>
      </w:pPr>
    </w:p>
    <w:p w14:paraId="42200807" w14:textId="77777777" w:rsidR="00CB4104" w:rsidRDefault="00CB4104" w:rsidP="007222F8">
      <w:pPr>
        <w:pStyle w:val="ScheduleSectionL2"/>
        <w:widowControl w:val="0"/>
        <w:spacing w:after="320"/>
        <w:jc w:val="left"/>
      </w:pPr>
    </w:p>
    <w:p w14:paraId="0CB8E75F" w14:textId="77777777" w:rsidR="007F6A08" w:rsidRDefault="007F6A08" w:rsidP="00675A87">
      <w:pPr>
        <w:pStyle w:val="ScheduleSectionL2"/>
        <w:widowControl w:val="0"/>
        <w:spacing w:after="320"/>
        <w:jc w:val="left"/>
      </w:pPr>
    </w:p>
    <w:p w14:paraId="71241DA9" w14:textId="77777777" w:rsidR="00823FE0" w:rsidRDefault="00823FE0" w:rsidP="00675A87">
      <w:pPr>
        <w:pStyle w:val="ScheduleSectionL2"/>
        <w:widowControl w:val="0"/>
        <w:spacing w:after="320"/>
        <w:jc w:val="left"/>
      </w:pPr>
    </w:p>
    <w:p w14:paraId="7C986952" w14:textId="6184F63E" w:rsidR="00D072FE" w:rsidRDefault="004C6254" w:rsidP="006B4723">
      <w:pPr>
        <w:pStyle w:val="Heading1"/>
        <w:keepNext w:val="0"/>
        <w:keepLines w:val="0"/>
        <w:widowControl w:val="0"/>
        <w:numPr>
          <w:ilvl w:val="0"/>
          <w:numId w:val="14"/>
        </w:numPr>
        <w:spacing w:before="0" w:after="320"/>
        <w:jc w:val="left"/>
      </w:pPr>
      <w:bookmarkStart w:id="114" w:name="_Toc211871362"/>
      <w:r>
        <w:t>Complaints and Concerns</w:t>
      </w:r>
      <w:bookmarkEnd w:id="114"/>
    </w:p>
    <w:p w14:paraId="276D7A59" w14:textId="3380EC74" w:rsidR="00E719D8" w:rsidRDefault="009D1A29" w:rsidP="006B4723">
      <w:pPr>
        <w:pStyle w:val="ScheduleSectionL2"/>
        <w:widowControl w:val="0"/>
        <w:numPr>
          <w:ilvl w:val="1"/>
          <w:numId w:val="15"/>
        </w:numPr>
        <w:spacing w:after="320"/>
        <w:jc w:val="left"/>
      </w:pPr>
      <w:r>
        <w:t>Complaints &amp; Concerns</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8244E3" w:rsidRPr="00D072FE" w14:paraId="582BEE4F" w14:textId="6742A887" w:rsidTr="00833296">
        <w:trPr>
          <w:trHeight w:val="808"/>
        </w:trPr>
        <w:tc>
          <w:tcPr>
            <w:tcW w:w="6361" w:type="dxa"/>
          </w:tcPr>
          <w:p w14:paraId="4D11B388" w14:textId="77777777" w:rsidR="008244E3" w:rsidRPr="00301374" w:rsidRDefault="008244E3" w:rsidP="008244E3">
            <w:pPr>
              <w:pStyle w:val="Heading1"/>
              <w:jc w:val="left"/>
              <w:rPr>
                <w:b w:val="0"/>
                <w:bCs/>
                <w:color w:val="auto"/>
                <w:sz w:val="22"/>
                <w:szCs w:val="22"/>
              </w:rPr>
            </w:pPr>
          </w:p>
        </w:tc>
        <w:tc>
          <w:tcPr>
            <w:tcW w:w="1417" w:type="dxa"/>
          </w:tcPr>
          <w:p w14:paraId="3B2148C4" w14:textId="7FA98E1C" w:rsidR="008244E3" w:rsidRPr="00181DAE" w:rsidRDefault="008244E3" w:rsidP="008244E3">
            <w:pPr>
              <w:jc w:val="left"/>
              <w:rPr>
                <w:szCs w:val="22"/>
              </w:rPr>
            </w:pPr>
            <w:r w:rsidRPr="00EA643D">
              <w:rPr>
                <w:szCs w:val="22"/>
              </w:rPr>
              <w:t>Gas Involvement</w:t>
            </w:r>
          </w:p>
        </w:tc>
        <w:tc>
          <w:tcPr>
            <w:tcW w:w="1417" w:type="dxa"/>
          </w:tcPr>
          <w:p w14:paraId="06F15150" w14:textId="59CE2762" w:rsidR="008244E3" w:rsidRPr="00181DAE" w:rsidRDefault="008244E3" w:rsidP="008244E3">
            <w:pPr>
              <w:jc w:val="left"/>
              <w:rPr>
                <w:szCs w:val="22"/>
              </w:rPr>
            </w:pPr>
            <w:r w:rsidRPr="00EA643D">
              <w:rPr>
                <w:szCs w:val="22"/>
              </w:rPr>
              <w:t>Smart Involvement</w:t>
            </w:r>
          </w:p>
        </w:tc>
        <w:tc>
          <w:tcPr>
            <w:tcW w:w="1417" w:type="dxa"/>
          </w:tcPr>
          <w:p w14:paraId="72C90FD3" w14:textId="5BF923BE" w:rsidR="008244E3" w:rsidRPr="00181DAE" w:rsidRDefault="008244E3" w:rsidP="008244E3">
            <w:pPr>
              <w:jc w:val="left"/>
              <w:rPr>
                <w:szCs w:val="22"/>
              </w:rPr>
            </w:pPr>
            <w:r w:rsidRPr="00EA643D">
              <w:rPr>
                <w:szCs w:val="22"/>
              </w:rPr>
              <w:t>Electricity Involvement</w:t>
            </w:r>
          </w:p>
        </w:tc>
        <w:tc>
          <w:tcPr>
            <w:tcW w:w="1134" w:type="dxa"/>
          </w:tcPr>
          <w:p w14:paraId="26710079" w14:textId="613CED83" w:rsidR="008244E3" w:rsidRPr="00181DAE" w:rsidRDefault="008244E3" w:rsidP="008244E3">
            <w:pPr>
              <w:jc w:val="left"/>
              <w:rPr>
                <w:szCs w:val="22"/>
              </w:rPr>
            </w:pPr>
            <w:r w:rsidRPr="00EA643D">
              <w:rPr>
                <w:szCs w:val="22"/>
              </w:rPr>
              <w:t>Work Category</w:t>
            </w:r>
          </w:p>
        </w:tc>
        <w:tc>
          <w:tcPr>
            <w:tcW w:w="1701" w:type="dxa"/>
          </w:tcPr>
          <w:p w14:paraId="034823C8" w14:textId="79709D1E" w:rsidR="008244E3" w:rsidRDefault="008244E3" w:rsidP="008244E3">
            <w:pPr>
              <w:jc w:val="left"/>
            </w:pPr>
            <w:r w:rsidRPr="00EA643D">
              <w:rPr>
                <w:szCs w:val="22"/>
              </w:rPr>
              <w:t>Auditable Party</w:t>
            </w:r>
          </w:p>
        </w:tc>
      </w:tr>
      <w:tr w:rsidR="00974EC3" w:rsidRPr="00D072FE" w14:paraId="5B19435D" w14:textId="52D945AA" w:rsidTr="00833296">
        <w:trPr>
          <w:trHeight w:val="618"/>
        </w:trPr>
        <w:tc>
          <w:tcPr>
            <w:tcW w:w="6361" w:type="dxa"/>
          </w:tcPr>
          <w:p w14:paraId="28622A10" w14:textId="63798649" w:rsidR="00974EC3" w:rsidRPr="00840083" w:rsidRDefault="00EB5808">
            <w:pPr>
              <w:pStyle w:val="ScheduleSectionL3"/>
              <w:widowControl w:val="0"/>
              <w:spacing w:after="0"/>
              <w:ind w:left="0" w:firstLine="0"/>
              <w:jc w:val="left"/>
            </w:pPr>
            <w:r>
              <w:t>9</w:t>
            </w:r>
            <w:r w:rsidR="00974EC3">
              <w:t xml:space="preserve">.1.1 </w:t>
            </w:r>
            <w:r>
              <w:t>Relevant</w:t>
            </w:r>
            <w:r w:rsidR="00974EC3">
              <w:t xml:space="preserve"> </w:t>
            </w:r>
            <w:hyperlink r:id="rId872">
              <w:r w:rsidR="00974EC3">
                <w:rPr>
                  <w:color w:val="0000FF"/>
                  <w:u w:val="single"/>
                </w:rPr>
                <w:t>Parties</w:t>
              </w:r>
            </w:hyperlink>
            <w:r w:rsidR="00974EC3">
              <w:t xml:space="preserve"> shall ensure that their employees are competent to handle complaints from </w:t>
            </w:r>
            <w:hyperlink r:id="rId873">
              <w:r w:rsidR="00974EC3">
                <w:rPr>
                  <w:color w:val="0000FF"/>
                  <w:u w:val="single"/>
                </w:rPr>
                <w:t>Consumer</w:t>
              </w:r>
            </w:hyperlink>
            <w:r w:rsidR="00974EC3">
              <w:t xml:space="preserve">s. As a minimum, they shall be able to identify the relevant </w:t>
            </w:r>
            <w:hyperlink r:id="rId874">
              <w:r w:rsidR="00974EC3">
                <w:rPr>
                  <w:color w:val="0000FF"/>
                  <w:u w:val="single"/>
                </w:rPr>
                <w:t>Party</w:t>
              </w:r>
            </w:hyperlink>
            <w:r w:rsidR="00974EC3">
              <w:t xml:space="preserve"> for complaints as appropriate e.g., billing and meter accuracy queries/complaints to the </w:t>
            </w:r>
            <w:hyperlink r:id="rId875">
              <w:r w:rsidR="00974EC3">
                <w:rPr>
                  <w:color w:val="0000FF"/>
                  <w:u w:val="single"/>
                </w:rPr>
                <w:t>Energy Supplier</w:t>
              </w:r>
            </w:hyperlink>
            <w:r w:rsidR="00974EC3">
              <w:t>.</w:t>
            </w:r>
          </w:p>
        </w:tc>
        <w:tc>
          <w:tcPr>
            <w:tcW w:w="1417" w:type="dxa"/>
          </w:tcPr>
          <w:p w14:paraId="58F467BA" w14:textId="77777777" w:rsidR="00974EC3" w:rsidRPr="00AE3124" w:rsidRDefault="00974EC3">
            <w:pPr>
              <w:jc w:val="left"/>
              <w:rPr>
                <w:rFonts w:cs="Arial"/>
                <w:szCs w:val="22"/>
              </w:rPr>
            </w:pPr>
            <w:r w:rsidRPr="00AE3124">
              <w:t>AMI, MAM</w:t>
            </w:r>
          </w:p>
        </w:tc>
        <w:tc>
          <w:tcPr>
            <w:tcW w:w="1417" w:type="dxa"/>
          </w:tcPr>
          <w:p w14:paraId="333C2216" w14:textId="77777777" w:rsidR="00974EC3" w:rsidRPr="00AE3124" w:rsidRDefault="00974EC3">
            <w:pPr>
              <w:jc w:val="left"/>
              <w:rPr>
                <w:rFonts w:cs="Arial"/>
                <w:szCs w:val="22"/>
              </w:rPr>
            </w:pPr>
          </w:p>
        </w:tc>
        <w:tc>
          <w:tcPr>
            <w:tcW w:w="1417" w:type="dxa"/>
          </w:tcPr>
          <w:p w14:paraId="24F485D4" w14:textId="628CDBE7" w:rsidR="00974EC3" w:rsidRPr="00AE3124" w:rsidRDefault="005910E2">
            <w:pPr>
              <w:jc w:val="left"/>
              <w:rPr>
                <w:rFonts w:cs="Arial"/>
                <w:szCs w:val="22"/>
              </w:rPr>
            </w:pPr>
            <w:r>
              <w:t xml:space="preserve">DNO, </w:t>
            </w:r>
            <w:r w:rsidR="00974EC3" w:rsidRPr="00AE3124">
              <w:t>MOA, EMO</w:t>
            </w:r>
            <w:r>
              <w:t>, SIP</w:t>
            </w:r>
          </w:p>
        </w:tc>
        <w:tc>
          <w:tcPr>
            <w:tcW w:w="1134" w:type="dxa"/>
          </w:tcPr>
          <w:p w14:paraId="53BED5B4" w14:textId="77777777" w:rsidR="00974EC3" w:rsidRPr="00181DAE" w:rsidRDefault="00974EC3">
            <w:pPr>
              <w:jc w:val="left"/>
              <w:rPr>
                <w:rFonts w:cs="Arial"/>
                <w:szCs w:val="22"/>
              </w:rPr>
            </w:pPr>
            <w:r>
              <w:t>C1, C2 C3, C4</w:t>
            </w:r>
          </w:p>
        </w:tc>
        <w:tc>
          <w:tcPr>
            <w:tcW w:w="1701" w:type="dxa"/>
          </w:tcPr>
          <w:p w14:paraId="745275FA" w14:textId="35747380" w:rsidR="00974EC3" w:rsidRPr="00BA737A" w:rsidRDefault="00BA737A">
            <w:pPr>
              <w:jc w:val="left"/>
            </w:pPr>
            <w:r w:rsidRPr="00BA737A">
              <w:rPr>
                <w:rFonts w:cs="Arial"/>
                <w:szCs w:val="22"/>
              </w:rPr>
              <w:t>AMI, MAM, DNO, MOA, EMO</w:t>
            </w:r>
          </w:p>
        </w:tc>
      </w:tr>
      <w:tr w:rsidR="00974EC3" w:rsidRPr="00D072FE" w14:paraId="540C0169" w14:textId="0DAA2960" w:rsidTr="00833296">
        <w:trPr>
          <w:trHeight w:val="618"/>
        </w:trPr>
        <w:tc>
          <w:tcPr>
            <w:tcW w:w="6361" w:type="dxa"/>
          </w:tcPr>
          <w:p w14:paraId="733A32FB" w14:textId="15C256C3" w:rsidR="00974EC3" w:rsidRPr="00840083" w:rsidRDefault="005910E2">
            <w:pPr>
              <w:pStyle w:val="ScheduleSectionL3"/>
              <w:widowControl w:val="0"/>
              <w:spacing w:after="0"/>
              <w:ind w:left="0" w:firstLine="0"/>
              <w:jc w:val="left"/>
            </w:pPr>
            <w:r>
              <w:t>9.1</w:t>
            </w:r>
            <w:r w:rsidR="00974EC3">
              <w:t>.2 The </w:t>
            </w:r>
            <w:hyperlink r:id="rId876">
              <w:r w:rsidR="00974EC3">
                <w:rPr>
                  <w:color w:val="0000FF"/>
                  <w:u w:val="single"/>
                </w:rPr>
                <w:t>Consumer</w:t>
              </w:r>
            </w:hyperlink>
            <w:r w:rsidR="00974EC3">
              <w:t> should have clarity as to whom to go to if they have queries or problems and where they can get redress. Each </w:t>
            </w:r>
            <w:hyperlink r:id="rId877">
              <w:r w:rsidR="00974EC3">
                <w:rPr>
                  <w:color w:val="0000FF"/>
                  <w:u w:val="single"/>
                </w:rPr>
                <w:t>Energy Supplier</w:t>
              </w:r>
            </w:hyperlink>
            <w:r w:rsidR="00974EC3">
              <w:t xml:space="preserve"> shall ensure </w:t>
            </w:r>
            <w:r>
              <w:t xml:space="preserve">they have processes in place to comply with the Standard Licence Conditions. </w:t>
            </w:r>
          </w:p>
        </w:tc>
        <w:tc>
          <w:tcPr>
            <w:tcW w:w="1417" w:type="dxa"/>
          </w:tcPr>
          <w:p w14:paraId="1AC2AC1D" w14:textId="77777777" w:rsidR="00974EC3" w:rsidRPr="00181DAE" w:rsidRDefault="00974EC3">
            <w:pPr>
              <w:jc w:val="left"/>
              <w:rPr>
                <w:rFonts w:cs="Arial"/>
                <w:szCs w:val="22"/>
              </w:rPr>
            </w:pPr>
          </w:p>
        </w:tc>
        <w:tc>
          <w:tcPr>
            <w:tcW w:w="1417" w:type="dxa"/>
          </w:tcPr>
          <w:p w14:paraId="3951A1C9" w14:textId="77777777" w:rsidR="00974EC3" w:rsidRPr="00181DAE" w:rsidRDefault="00974EC3">
            <w:pPr>
              <w:jc w:val="left"/>
              <w:rPr>
                <w:rFonts w:cs="Arial"/>
                <w:szCs w:val="22"/>
              </w:rPr>
            </w:pPr>
            <w:r>
              <w:t>ES</w:t>
            </w:r>
          </w:p>
        </w:tc>
        <w:tc>
          <w:tcPr>
            <w:tcW w:w="1417" w:type="dxa"/>
          </w:tcPr>
          <w:p w14:paraId="0BB88047" w14:textId="77777777" w:rsidR="00974EC3" w:rsidRPr="00181DAE" w:rsidRDefault="00974EC3">
            <w:pPr>
              <w:jc w:val="left"/>
              <w:rPr>
                <w:rFonts w:cs="Arial"/>
                <w:szCs w:val="22"/>
              </w:rPr>
            </w:pPr>
          </w:p>
        </w:tc>
        <w:tc>
          <w:tcPr>
            <w:tcW w:w="1134" w:type="dxa"/>
          </w:tcPr>
          <w:p w14:paraId="401DD89E" w14:textId="77777777" w:rsidR="00974EC3" w:rsidRPr="00181DAE" w:rsidRDefault="00974EC3">
            <w:pPr>
              <w:jc w:val="left"/>
              <w:rPr>
                <w:rFonts w:cs="Arial"/>
                <w:szCs w:val="22"/>
              </w:rPr>
            </w:pPr>
          </w:p>
        </w:tc>
        <w:tc>
          <w:tcPr>
            <w:tcW w:w="1701" w:type="dxa"/>
          </w:tcPr>
          <w:p w14:paraId="54020025" w14:textId="7AF85816" w:rsidR="00974EC3" w:rsidRPr="00181DAE" w:rsidRDefault="005E7483">
            <w:pPr>
              <w:jc w:val="left"/>
              <w:rPr>
                <w:rFonts w:cs="Arial"/>
                <w:szCs w:val="22"/>
              </w:rPr>
            </w:pPr>
            <w:r>
              <w:rPr>
                <w:rFonts w:cs="Arial"/>
                <w:szCs w:val="22"/>
              </w:rPr>
              <w:t>ES</w:t>
            </w:r>
          </w:p>
        </w:tc>
      </w:tr>
      <w:tr w:rsidR="005E7483" w:rsidRPr="00D072FE" w14:paraId="4B97BD87" w14:textId="3C36A43D" w:rsidTr="00833296">
        <w:trPr>
          <w:trHeight w:val="618"/>
        </w:trPr>
        <w:tc>
          <w:tcPr>
            <w:tcW w:w="6361" w:type="dxa"/>
          </w:tcPr>
          <w:p w14:paraId="40C509B3" w14:textId="551AE2EF" w:rsidR="005E7483" w:rsidRPr="00840083" w:rsidRDefault="005910E2" w:rsidP="008E380B">
            <w:pPr>
              <w:pStyle w:val="ScheduleSectionL3"/>
              <w:widowControl w:val="0"/>
              <w:spacing w:after="0"/>
              <w:ind w:left="0" w:firstLine="0"/>
              <w:jc w:val="left"/>
              <w:rPr>
                <w:rFonts w:cs="Arial"/>
                <w:bCs/>
              </w:rPr>
            </w:pPr>
            <w:r>
              <w:t>9.1.3</w:t>
            </w:r>
            <w:r w:rsidR="005E7483">
              <w:t xml:space="preserve"> </w:t>
            </w:r>
            <w:r w:rsidR="008E380B">
              <w:t>T</w:t>
            </w:r>
            <w:r w:rsidR="005E7483">
              <w:t>he </w:t>
            </w:r>
            <w:hyperlink r:id="rId878">
              <w:r w:rsidR="005E7483">
                <w:rPr>
                  <w:color w:val="0000FF"/>
                  <w:u w:val="single"/>
                </w:rPr>
                <w:t>Energy Supplier</w:t>
              </w:r>
            </w:hyperlink>
            <w:r w:rsidR="005E7483">
              <w:t> that receives any complaint related to the </w:t>
            </w:r>
            <w:hyperlink r:id="rId879">
              <w:r w:rsidR="005E7483">
                <w:rPr>
                  <w:color w:val="0000FF"/>
                  <w:u w:val="single"/>
                </w:rPr>
                <w:t>Installation Visit</w:t>
              </w:r>
            </w:hyperlink>
            <w:r w:rsidR="005E7483">
              <w:t> makes all reasonable endeavours to investigate the </w:t>
            </w:r>
            <w:hyperlink r:id="rId880">
              <w:r w:rsidR="005E7483">
                <w:rPr>
                  <w:color w:val="0000FF"/>
                  <w:u w:val="single"/>
                </w:rPr>
                <w:t>Consumer</w:t>
              </w:r>
            </w:hyperlink>
            <w:r w:rsidR="005E7483">
              <w:t>’s concerns and takes appropriate steps to resolve the issue</w:t>
            </w:r>
            <w:r w:rsidR="008E380B">
              <w:t>.</w:t>
            </w:r>
          </w:p>
        </w:tc>
        <w:tc>
          <w:tcPr>
            <w:tcW w:w="1417" w:type="dxa"/>
          </w:tcPr>
          <w:p w14:paraId="6211F024" w14:textId="77777777" w:rsidR="005E7483" w:rsidRPr="00181DAE" w:rsidRDefault="005E7483" w:rsidP="005E7483">
            <w:pPr>
              <w:jc w:val="left"/>
              <w:rPr>
                <w:rFonts w:cs="Arial"/>
                <w:szCs w:val="22"/>
              </w:rPr>
            </w:pPr>
          </w:p>
        </w:tc>
        <w:tc>
          <w:tcPr>
            <w:tcW w:w="1417" w:type="dxa"/>
          </w:tcPr>
          <w:p w14:paraId="6536864B" w14:textId="77777777" w:rsidR="005E7483" w:rsidRPr="00181DAE" w:rsidRDefault="005E7483" w:rsidP="005E7483">
            <w:pPr>
              <w:jc w:val="left"/>
              <w:rPr>
                <w:rFonts w:cs="Arial"/>
                <w:szCs w:val="22"/>
              </w:rPr>
            </w:pPr>
            <w:r>
              <w:t>ES</w:t>
            </w:r>
          </w:p>
        </w:tc>
        <w:tc>
          <w:tcPr>
            <w:tcW w:w="1417" w:type="dxa"/>
          </w:tcPr>
          <w:p w14:paraId="77CAD6B1" w14:textId="77777777" w:rsidR="005E7483" w:rsidRPr="00181DAE" w:rsidRDefault="005E7483" w:rsidP="005E7483">
            <w:pPr>
              <w:jc w:val="left"/>
              <w:rPr>
                <w:rFonts w:cs="Arial"/>
                <w:szCs w:val="22"/>
              </w:rPr>
            </w:pPr>
          </w:p>
        </w:tc>
        <w:tc>
          <w:tcPr>
            <w:tcW w:w="1134" w:type="dxa"/>
          </w:tcPr>
          <w:p w14:paraId="3B9B3046" w14:textId="77777777" w:rsidR="005E7483" w:rsidRPr="00181DAE" w:rsidRDefault="005E7483" w:rsidP="005E7483">
            <w:pPr>
              <w:jc w:val="left"/>
              <w:rPr>
                <w:rFonts w:cs="Arial"/>
                <w:szCs w:val="22"/>
              </w:rPr>
            </w:pPr>
          </w:p>
        </w:tc>
        <w:tc>
          <w:tcPr>
            <w:tcW w:w="1701" w:type="dxa"/>
          </w:tcPr>
          <w:p w14:paraId="17477DFF" w14:textId="1DD10F64" w:rsidR="005E7483" w:rsidRPr="00181DAE" w:rsidRDefault="005E7483" w:rsidP="005E7483">
            <w:pPr>
              <w:jc w:val="left"/>
              <w:rPr>
                <w:rFonts w:cs="Arial"/>
                <w:szCs w:val="22"/>
              </w:rPr>
            </w:pPr>
            <w:r w:rsidRPr="008D1AF8">
              <w:rPr>
                <w:rFonts w:cs="Arial"/>
                <w:szCs w:val="22"/>
              </w:rPr>
              <w:t>ES</w:t>
            </w:r>
          </w:p>
        </w:tc>
      </w:tr>
      <w:tr w:rsidR="005E7483" w:rsidRPr="00D072FE" w14:paraId="2AB2F143" w14:textId="5C725DA3" w:rsidTr="00833296">
        <w:trPr>
          <w:trHeight w:val="618"/>
        </w:trPr>
        <w:tc>
          <w:tcPr>
            <w:tcW w:w="6361" w:type="dxa"/>
          </w:tcPr>
          <w:p w14:paraId="09DBDC7A" w14:textId="66F0AC39" w:rsidR="005E7483" w:rsidRPr="00840083" w:rsidRDefault="008E380B" w:rsidP="005E7483">
            <w:pPr>
              <w:pStyle w:val="ScheduleSectionL3"/>
              <w:widowControl w:val="0"/>
              <w:spacing w:after="0"/>
              <w:ind w:left="0" w:firstLine="0"/>
              <w:jc w:val="left"/>
            </w:pPr>
            <w:r>
              <w:t>9.1.4</w:t>
            </w:r>
            <w:r w:rsidR="005E7483">
              <w:t xml:space="preserve"> All </w:t>
            </w:r>
            <w:hyperlink r:id="rId881">
              <w:r w:rsidR="005E7483">
                <w:rPr>
                  <w:color w:val="0000FF"/>
                  <w:u w:val="single"/>
                </w:rPr>
                <w:t>Energy Supplier</w:t>
              </w:r>
            </w:hyperlink>
            <w:r w:rsidR="005E7483">
              <w:t>s will take ownership for managing their own </w:t>
            </w:r>
            <w:hyperlink r:id="rId882">
              <w:r w:rsidR="005E7483">
                <w:rPr>
                  <w:color w:val="0000FF"/>
                  <w:u w:val="single"/>
                </w:rPr>
                <w:t>Consumer</w:t>
              </w:r>
            </w:hyperlink>
            <w:r w:rsidR="005E7483">
              <w:t>’s complaints arising from the </w:t>
            </w:r>
            <w:hyperlink r:id="rId883">
              <w:r w:rsidR="005E7483">
                <w:rPr>
                  <w:color w:val="0000FF"/>
                  <w:u w:val="single"/>
                </w:rPr>
                <w:t>Consumer</w:t>
              </w:r>
            </w:hyperlink>
            <w:r w:rsidR="005E7483">
              <w:t> surveys.</w:t>
            </w:r>
          </w:p>
        </w:tc>
        <w:tc>
          <w:tcPr>
            <w:tcW w:w="1417" w:type="dxa"/>
          </w:tcPr>
          <w:p w14:paraId="52A5E2ED" w14:textId="77777777" w:rsidR="005E7483" w:rsidRPr="00181DAE" w:rsidRDefault="005E7483" w:rsidP="005E7483">
            <w:pPr>
              <w:jc w:val="left"/>
              <w:rPr>
                <w:rFonts w:cs="Arial"/>
                <w:szCs w:val="22"/>
              </w:rPr>
            </w:pPr>
          </w:p>
        </w:tc>
        <w:tc>
          <w:tcPr>
            <w:tcW w:w="1417" w:type="dxa"/>
          </w:tcPr>
          <w:p w14:paraId="40FF7730" w14:textId="77777777" w:rsidR="005E7483" w:rsidRPr="00181DAE" w:rsidRDefault="005E7483" w:rsidP="005E7483">
            <w:pPr>
              <w:jc w:val="left"/>
              <w:rPr>
                <w:rFonts w:cs="Arial"/>
                <w:szCs w:val="22"/>
              </w:rPr>
            </w:pPr>
            <w:r>
              <w:t>ES</w:t>
            </w:r>
          </w:p>
        </w:tc>
        <w:tc>
          <w:tcPr>
            <w:tcW w:w="1417" w:type="dxa"/>
          </w:tcPr>
          <w:p w14:paraId="238C4528" w14:textId="77777777" w:rsidR="005E7483" w:rsidRPr="00181DAE" w:rsidRDefault="005E7483" w:rsidP="005E7483">
            <w:pPr>
              <w:jc w:val="left"/>
              <w:rPr>
                <w:rFonts w:cs="Arial"/>
                <w:szCs w:val="22"/>
              </w:rPr>
            </w:pPr>
          </w:p>
        </w:tc>
        <w:tc>
          <w:tcPr>
            <w:tcW w:w="1134" w:type="dxa"/>
          </w:tcPr>
          <w:p w14:paraId="5745C567" w14:textId="77777777" w:rsidR="005E7483" w:rsidRPr="00181DAE" w:rsidRDefault="005E7483" w:rsidP="005E7483">
            <w:pPr>
              <w:jc w:val="left"/>
              <w:rPr>
                <w:rFonts w:cs="Arial"/>
                <w:szCs w:val="22"/>
              </w:rPr>
            </w:pPr>
          </w:p>
        </w:tc>
        <w:tc>
          <w:tcPr>
            <w:tcW w:w="1701" w:type="dxa"/>
          </w:tcPr>
          <w:p w14:paraId="2A7F3080" w14:textId="78482CEB" w:rsidR="005E7483" w:rsidRPr="00181DAE" w:rsidRDefault="005E7483" w:rsidP="005E7483">
            <w:pPr>
              <w:jc w:val="left"/>
              <w:rPr>
                <w:rFonts w:cs="Arial"/>
                <w:szCs w:val="22"/>
              </w:rPr>
            </w:pPr>
            <w:r w:rsidRPr="008D1AF8">
              <w:rPr>
                <w:rFonts w:cs="Arial"/>
                <w:szCs w:val="22"/>
              </w:rPr>
              <w:t>ES</w:t>
            </w:r>
          </w:p>
        </w:tc>
      </w:tr>
    </w:tbl>
    <w:p w14:paraId="4A5D0460" w14:textId="77777777" w:rsidR="008F3B27" w:rsidRDefault="008F3B27" w:rsidP="00094170">
      <w:pPr>
        <w:pStyle w:val="ScheduleSectionL2"/>
        <w:widowControl w:val="0"/>
        <w:spacing w:after="320"/>
        <w:jc w:val="left"/>
      </w:pPr>
    </w:p>
    <w:p w14:paraId="0471EE11" w14:textId="77777777" w:rsidR="00D049F0" w:rsidRPr="008F3B27" w:rsidRDefault="00D049F0" w:rsidP="00094170">
      <w:pPr>
        <w:pStyle w:val="ScheduleSectionL2"/>
        <w:widowControl w:val="0"/>
        <w:spacing w:after="320"/>
        <w:jc w:val="left"/>
      </w:pPr>
    </w:p>
    <w:p w14:paraId="29A1BB93" w14:textId="4F707224" w:rsidR="00D16E72" w:rsidRDefault="007D0875" w:rsidP="00D049F0">
      <w:pPr>
        <w:pStyle w:val="Heading1"/>
        <w:ind w:left="357" w:hanging="357"/>
      </w:pPr>
      <w:bookmarkStart w:id="115" w:name="_Toc211870419"/>
      <w:bookmarkStart w:id="116" w:name="_Toc211870845"/>
      <w:bookmarkStart w:id="117" w:name="_Toc211871363"/>
      <w:r w:rsidRPr="00DD3006">
        <w:rPr>
          <w:sz w:val="32"/>
          <w:szCs w:val="40"/>
        </w:rPr>
        <w:lastRenderedPageBreak/>
        <w:t>Equipment Selection, Asset Care and Removal</w:t>
      </w:r>
      <w:bookmarkEnd w:id="115"/>
      <w:bookmarkEnd w:id="116"/>
      <w:bookmarkEnd w:id="117"/>
    </w:p>
    <w:p w14:paraId="3CA5C29B" w14:textId="04A7D7AC" w:rsidR="00D072FE" w:rsidRDefault="00D072FE" w:rsidP="006B4723">
      <w:pPr>
        <w:pStyle w:val="Heading1"/>
        <w:keepNext w:val="0"/>
        <w:keepLines w:val="0"/>
        <w:widowControl w:val="0"/>
        <w:numPr>
          <w:ilvl w:val="0"/>
          <w:numId w:val="15"/>
        </w:numPr>
        <w:spacing w:before="0" w:after="320"/>
        <w:jc w:val="left"/>
      </w:pPr>
      <w:hyperlink r:id="rId884"/>
      <w:bookmarkStart w:id="118" w:name="_Toc211871364"/>
      <w:r w:rsidR="008E380B">
        <w:t>Equipment Specification</w:t>
      </w:r>
      <w:bookmarkEnd w:id="118"/>
    </w:p>
    <w:p w14:paraId="201F476A" w14:textId="27D7AD44" w:rsidR="000E7C94" w:rsidRDefault="000D7C5E" w:rsidP="006B4723">
      <w:pPr>
        <w:pStyle w:val="ListParagraph"/>
        <w:numPr>
          <w:ilvl w:val="1"/>
          <w:numId w:val="15"/>
        </w:numPr>
      </w:pPr>
      <w:r>
        <w:t>Metering Equipment specification</w:t>
      </w:r>
    </w:p>
    <w:p w14:paraId="252D178D" w14:textId="77777777" w:rsidR="000D7C5E" w:rsidRDefault="000D7C5E" w:rsidP="000D7C5E">
      <w:pPr>
        <w:pStyle w:val="ListParagraph"/>
        <w:ind w:left="1129"/>
      </w:pPr>
    </w:p>
    <w:tbl>
      <w:tblPr>
        <w:tblW w:w="0" w:type="auto"/>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644"/>
      </w:tblGrid>
      <w:tr w:rsidR="00F73E68" w:rsidRPr="002B64CE" w:rsidDel="004E523F" w14:paraId="2F3D2E18" w14:textId="4662035F" w:rsidTr="00FA00D6">
        <w:trPr>
          <w:trHeight w:val="808"/>
        </w:trPr>
        <w:tc>
          <w:tcPr>
            <w:tcW w:w="6361" w:type="dxa"/>
          </w:tcPr>
          <w:p w14:paraId="7FC645DB" w14:textId="7F9F206A" w:rsidR="00F73E68" w:rsidRPr="00D072FE" w:rsidRDefault="00F73E68" w:rsidP="00F73E68">
            <w:pPr>
              <w:pStyle w:val="Heading1"/>
              <w:jc w:val="left"/>
              <w:rPr>
                <w:b w:val="0"/>
                <w:bCs/>
                <w:color w:val="auto"/>
                <w:sz w:val="20"/>
                <w:szCs w:val="20"/>
              </w:rPr>
            </w:pPr>
          </w:p>
        </w:tc>
        <w:tc>
          <w:tcPr>
            <w:tcW w:w="1417" w:type="dxa"/>
          </w:tcPr>
          <w:p w14:paraId="7472EC59" w14:textId="48A44706" w:rsidR="00F73E68" w:rsidRPr="002B64CE" w:rsidRDefault="00F73E68" w:rsidP="00F73E68">
            <w:pPr>
              <w:jc w:val="left"/>
              <w:rPr>
                <w:szCs w:val="22"/>
              </w:rPr>
            </w:pPr>
            <w:r w:rsidRPr="00EA643D">
              <w:rPr>
                <w:szCs w:val="22"/>
              </w:rPr>
              <w:t>Gas Involvement</w:t>
            </w:r>
          </w:p>
        </w:tc>
        <w:tc>
          <w:tcPr>
            <w:tcW w:w="1417" w:type="dxa"/>
          </w:tcPr>
          <w:p w14:paraId="77E21408" w14:textId="41862C6C" w:rsidR="00F73E68" w:rsidRPr="002B64CE" w:rsidRDefault="00F73E68" w:rsidP="00F73E68">
            <w:pPr>
              <w:jc w:val="left"/>
              <w:rPr>
                <w:szCs w:val="22"/>
              </w:rPr>
            </w:pPr>
            <w:r w:rsidRPr="00EA643D">
              <w:rPr>
                <w:szCs w:val="22"/>
              </w:rPr>
              <w:t>Smart Involvement</w:t>
            </w:r>
          </w:p>
        </w:tc>
        <w:tc>
          <w:tcPr>
            <w:tcW w:w="1417" w:type="dxa"/>
          </w:tcPr>
          <w:p w14:paraId="372760EE" w14:textId="19E02EE7" w:rsidR="00F73E68" w:rsidRPr="002B64CE" w:rsidRDefault="00F73E68" w:rsidP="00F73E68">
            <w:pPr>
              <w:jc w:val="left"/>
              <w:rPr>
                <w:szCs w:val="22"/>
              </w:rPr>
            </w:pPr>
            <w:r w:rsidRPr="00EA643D">
              <w:rPr>
                <w:szCs w:val="22"/>
              </w:rPr>
              <w:t>Electricity Involvement</w:t>
            </w:r>
          </w:p>
        </w:tc>
        <w:tc>
          <w:tcPr>
            <w:tcW w:w="1134" w:type="dxa"/>
          </w:tcPr>
          <w:p w14:paraId="7CBE6532" w14:textId="28F2E0D8" w:rsidR="00F73E68" w:rsidRPr="002B64CE" w:rsidRDefault="00F73E68" w:rsidP="00F73E68">
            <w:pPr>
              <w:jc w:val="left"/>
              <w:rPr>
                <w:szCs w:val="22"/>
              </w:rPr>
            </w:pPr>
            <w:r w:rsidRPr="00EA643D">
              <w:rPr>
                <w:szCs w:val="22"/>
              </w:rPr>
              <w:t>Work Category</w:t>
            </w:r>
          </w:p>
        </w:tc>
        <w:tc>
          <w:tcPr>
            <w:tcW w:w="1644" w:type="dxa"/>
          </w:tcPr>
          <w:p w14:paraId="39281C91" w14:textId="08A88A60" w:rsidR="00F73E68" w:rsidRDefault="00F73E68" w:rsidP="00F73E68">
            <w:pPr>
              <w:jc w:val="left"/>
            </w:pPr>
            <w:r w:rsidRPr="00EA643D">
              <w:rPr>
                <w:szCs w:val="22"/>
              </w:rPr>
              <w:t>Auditable Party</w:t>
            </w:r>
          </w:p>
        </w:tc>
      </w:tr>
      <w:tr w:rsidR="00F73E68" w:rsidRPr="002B64CE" w:rsidDel="004E523F" w14:paraId="55D13581" w14:textId="0DCC40F1" w:rsidTr="00FA00D6">
        <w:tc>
          <w:tcPr>
            <w:tcW w:w="6361" w:type="dxa"/>
          </w:tcPr>
          <w:p w14:paraId="591E1D2B" w14:textId="627032B7" w:rsidR="00F73E68" w:rsidRPr="002D61F0" w:rsidRDefault="008E380B">
            <w:pPr>
              <w:pStyle w:val="ScheduleSectionL3"/>
              <w:widowControl w:val="0"/>
              <w:spacing w:after="0"/>
              <w:ind w:left="0" w:firstLine="0"/>
              <w:jc w:val="left"/>
            </w:pPr>
            <w:r>
              <w:t>10</w:t>
            </w:r>
            <w:r w:rsidR="00F73E68">
              <w:t xml:space="preserve">.1.1 All </w:t>
            </w:r>
            <w:r>
              <w:t>electricity</w:t>
            </w:r>
            <w:r w:rsidR="00F73E68">
              <w:t xml:space="preserve"> meters installed must conform to the requirements of Schedule 7 of the </w:t>
            </w:r>
            <w:hyperlink r:id="rId885">
              <w:r w:rsidR="00F73E68">
                <w:rPr>
                  <w:color w:val="0000FF"/>
                  <w:u w:val="single"/>
                </w:rPr>
                <w:t>Electricity Act</w:t>
              </w:r>
            </w:hyperlink>
            <w:r w:rsidR="00F73E68">
              <w:t xml:space="preserve">, i.e. shall be of a pattern, appropriate and, in the case of a </w:t>
            </w:r>
            <w:hyperlink r:id="rId886">
              <w:r w:rsidR="00F73E68">
                <w:rPr>
                  <w:color w:val="0000FF"/>
                  <w:u w:val="single"/>
                </w:rPr>
                <w:t>Domestic Consumer</w:t>
              </w:r>
            </w:hyperlink>
            <w:r w:rsidR="00F73E68">
              <w:t xml:space="preserve">, shall be certified </w:t>
            </w:r>
            <w:r w:rsidR="00A206E4">
              <w:t>in accordance with the Measuring Instruments Regulations 2016: Great Britain. The meter shall bear an appropriate marking of conformance. If a refurbished meter is to be installed, then it must have markings relevant to</w:t>
            </w:r>
            <w:r w:rsidR="00F73E68">
              <w:t xml:space="preserve"> the</w:t>
            </w:r>
            <w:r w:rsidR="00A206E4">
              <w:t xml:space="preserve"> period when it was approved for use</w:t>
            </w:r>
            <w:r w:rsidR="00F73E68">
              <w:t>. </w:t>
            </w:r>
          </w:p>
        </w:tc>
        <w:tc>
          <w:tcPr>
            <w:tcW w:w="1417" w:type="dxa"/>
          </w:tcPr>
          <w:p w14:paraId="7351DB47" w14:textId="05566FF3" w:rsidR="00F73E68" w:rsidRPr="00BF4536" w:rsidRDefault="00F73E68">
            <w:pPr>
              <w:jc w:val="left"/>
              <w:rPr>
                <w:szCs w:val="22"/>
              </w:rPr>
            </w:pPr>
          </w:p>
        </w:tc>
        <w:tc>
          <w:tcPr>
            <w:tcW w:w="1417" w:type="dxa"/>
          </w:tcPr>
          <w:p w14:paraId="265618C6" w14:textId="77777777" w:rsidR="00F73E68" w:rsidRPr="00BF4536" w:rsidRDefault="00F73E68">
            <w:pPr>
              <w:jc w:val="left"/>
              <w:rPr>
                <w:szCs w:val="22"/>
              </w:rPr>
            </w:pPr>
          </w:p>
        </w:tc>
        <w:tc>
          <w:tcPr>
            <w:tcW w:w="1417" w:type="dxa"/>
          </w:tcPr>
          <w:p w14:paraId="50011FA6" w14:textId="77777777" w:rsidR="00F73E68" w:rsidRPr="00BF4536" w:rsidRDefault="00F73E68">
            <w:pPr>
              <w:jc w:val="left"/>
              <w:rPr>
                <w:szCs w:val="22"/>
              </w:rPr>
            </w:pPr>
            <w:r w:rsidRPr="00BF4536">
              <w:t>MOA, EMO</w:t>
            </w:r>
          </w:p>
        </w:tc>
        <w:tc>
          <w:tcPr>
            <w:tcW w:w="1134" w:type="dxa"/>
          </w:tcPr>
          <w:p w14:paraId="5627F43A" w14:textId="77777777" w:rsidR="00F73E68" w:rsidRPr="002B64CE" w:rsidRDefault="00F73E68">
            <w:pPr>
              <w:jc w:val="left"/>
              <w:rPr>
                <w:szCs w:val="22"/>
              </w:rPr>
            </w:pPr>
          </w:p>
        </w:tc>
        <w:tc>
          <w:tcPr>
            <w:tcW w:w="1644" w:type="dxa"/>
          </w:tcPr>
          <w:p w14:paraId="6FE41884" w14:textId="24647571" w:rsidR="00F73E68" w:rsidRPr="002B64CE" w:rsidRDefault="00A206E4">
            <w:pPr>
              <w:jc w:val="left"/>
              <w:rPr>
                <w:szCs w:val="22"/>
              </w:rPr>
            </w:pPr>
            <w:r>
              <w:rPr>
                <w:szCs w:val="22"/>
              </w:rPr>
              <w:t>MOA, EMO</w:t>
            </w:r>
          </w:p>
        </w:tc>
      </w:tr>
      <w:tr w:rsidR="00F73E68" w:rsidRPr="002B64CE" w:rsidDel="004E523F" w14:paraId="5A74AA3F" w14:textId="74F12E3F" w:rsidTr="00FA00D6">
        <w:tc>
          <w:tcPr>
            <w:tcW w:w="6361" w:type="dxa"/>
          </w:tcPr>
          <w:p w14:paraId="04765EC2" w14:textId="4048F84A" w:rsidR="00F73E68" w:rsidRDefault="00A206E4">
            <w:pPr>
              <w:pStyle w:val="ScheduleSectionL3"/>
              <w:widowControl w:val="0"/>
              <w:spacing w:after="0"/>
              <w:ind w:left="0" w:firstLine="0"/>
              <w:jc w:val="left"/>
            </w:pPr>
            <w:r>
              <w:t xml:space="preserve">10.1.2 All gas meters installed must conform to the requirements of Section 17 of the </w:t>
            </w:r>
            <w:hyperlink r:id="rId887" w:history="1">
              <w:r w:rsidRPr="003B68F3">
                <w:rPr>
                  <w:color w:val="0000FF"/>
                  <w:u w:val="single"/>
                </w:rPr>
                <w:t>Gas Act</w:t>
              </w:r>
            </w:hyperlink>
            <w:r>
              <w:t>, i.e. shall be of an approved pattern, and shall be certified in accordance with the Measuring Instruments Regulations 2016: Great Britain. The meter shall bear an appropriate marking of conformance. If a refurbished meter is to be installed then it must have markings relevant to the period when it was approved for use.</w:t>
            </w:r>
          </w:p>
        </w:tc>
        <w:tc>
          <w:tcPr>
            <w:tcW w:w="1417" w:type="dxa"/>
          </w:tcPr>
          <w:p w14:paraId="4C1DDB2B" w14:textId="77777777" w:rsidR="00F73E68" w:rsidRPr="00BF4536" w:rsidRDefault="00F73E68">
            <w:pPr>
              <w:jc w:val="left"/>
              <w:rPr>
                <w:szCs w:val="22"/>
              </w:rPr>
            </w:pPr>
            <w:r w:rsidRPr="00BF4536">
              <w:t>AMI, MAM</w:t>
            </w:r>
          </w:p>
        </w:tc>
        <w:tc>
          <w:tcPr>
            <w:tcW w:w="1417" w:type="dxa"/>
          </w:tcPr>
          <w:p w14:paraId="306DDE48" w14:textId="77777777" w:rsidR="00F73E68" w:rsidRPr="00BF4536" w:rsidRDefault="00F73E68">
            <w:pPr>
              <w:jc w:val="left"/>
              <w:rPr>
                <w:szCs w:val="22"/>
              </w:rPr>
            </w:pPr>
          </w:p>
        </w:tc>
        <w:tc>
          <w:tcPr>
            <w:tcW w:w="1417" w:type="dxa"/>
          </w:tcPr>
          <w:p w14:paraId="01F54BF3" w14:textId="77777777" w:rsidR="00F73E68" w:rsidRPr="00BF4536" w:rsidRDefault="00F73E68">
            <w:pPr>
              <w:jc w:val="left"/>
              <w:rPr>
                <w:szCs w:val="22"/>
              </w:rPr>
            </w:pPr>
          </w:p>
        </w:tc>
        <w:tc>
          <w:tcPr>
            <w:tcW w:w="1134" w:type="dxa"/>
          </w:tcPr>
          <w:p w14:paraId="3A6F49F2" w14:textId="77777777" w:rsidR="00F73E68" w:rsidRPr="002B64CE" w:rsidRDefault="00F73E68">
            <w:pPr>
              <w:jc w:val="left"/>
              <w:rPr>
                <w:szCs w:val="22"/>
              </w:rPr>
            </w:pPr>
            <w:r>
              <w:t>C1, C2, C3, C4</w:t>
            </w:r>
          </w:p>
        </w:tc>
        <w:tc>
          <w:tcPr>
            <w:tcW w:w="1644" w:type="dxa"/>
          </w:tcPr>
          <w:p w14:paraId="63882870" w14:textId="6BE8BD89" w:rsidR="00F73E68" w:rsidRDefault="00A206E4">
            <w:pPr>
              <w:jc w:val="left"/>
            </w:pPr>
            <w:r>
              <w:t>AMI, MAM</w:t>
            </w:r>
          </w:p>
        </w:tc>
      </w:tr>
      <w:tr w:rsidR="00F73E68" w:rsidRPr="002B64CE" w:rsidDel="004E523F" w14:paraId="067BC890" w14:textId="1BF90498" w:rsidTr="00FA00D6">
        <w:tc>
          <w:tcPr>
            <w:tcW w:w="6361" w:type="dxa"/>
          </w:tcPr>
          <w:p w14:paraId="48B421DB" w14:textId="4560DCD4" w:rsidR="00F73E68" w:rsidRDefault="003B68F3">
            <w:pPr>
              <w:pStyle w:val="ScheduleSectionL3"/>
              <w:widowControl w:val="0"/>
              <w:spacing w:after="0"/>
              <w:ind w:left="0" w:firstLine="0"/>
              <w:jc w:val="left"/>
            </w:pPr>
            <w:r>
              <w:t>10</w:t>
            </w:r>
            <w:r w:rsidR="00F73E68">
              <w:t>.1.</w:t>
            </w:r>
            <w:r>
              <w:t>3</w:t>
            </w:r>
            <w:r w:rsidR="00F73E68">
              <w:t xml:space="preserve"> In accordance with </w:t>
            </w:r>
            <w:r w:rsidR="00C73E7A">
              <w:t xml:space="preserve">Section 17 pf </w:t>
            </w:r>
            <w:r w:rsidR="00F73E68">
              <w:t xml:space="preserve">the </w:t>
            </w:r>
            <w:hyperlink r:id="rId888" w:history="1">
              <w:r w:rsidR="00C73E7A" w:rsidRPr="00C73E7A">
                <w:rPr>
                  <w:color w:val="0000FF"/>
                  <w:u w:val="single"/>
                </w:rPr>
                <w:t>Gas Act</w:t>
              </w:r>
            </w:hyperlink>
            <w:r w:rsidR="00F73E68">
              <w:t xml:space="preserve">, meters which are used under an agreement providing for the supply of a quantity of gas at a rate of flow which, if measured at a temperature of 15 °C and a barometric pressure of 1013.25 </w:t>
            </w:r>
            <w:r w:rsidR="00F73E68">
              <w:lastRenderedPageBreak/>
              <w:t xml:space="preserve">millibars, would exceed a flow rate of 1600 cubic metres an hour do not need to be approved or </w:t>
            </w:r>
            <w:r w:rsidR="00C73E7A">
              <w:t>badged</w:t>
            </w:r>
            <w:r w:rsidR="00F73E68">
              <w:t>. For meters not covered under the Regulations, consideration should be given to the accuracy class of the meter.</w:t>
            </w:r>
          </w:p>
        </w:tc>
        <w:tc>
          <w:tcPr>
            <w:tcW w:w="1417" w:type="dxa"/>
          </w:tcPr>
          <w:p w14:paraId="4183A8C6" w14:textId="77777777" w:rsidR="00F73E68" w:rsidRPr="00BF4536" w:rsidRDefault="00F73E68">
            <w:pPr>
              <w:jc w:val="left"/>
              <w:rPr>
                <w:szCs w:val="22"/>
              </w:rPr>
            </w:pPr>
            <w:r w:rsidRPr="00BF4536">
              <w:lastRenderedPageBreak/>
              <w:t>AMI, MAM</w:t>
            </w:r>
          </w:p>
        </w:tc>
        <w:tc>
          <w:tcPr>
            <w:tcW w:w="1417" w:type="dxa"/>
          </w:tcPr>
          <w:p w14:paraId="72EE8214" w14:textId="77777777" w:rsidR="00F73E68" w:rsidRPr="002B64CE" w:rsidRDefault="00F73E68">
            <w:pPr>
              <w:jc w:val="left"/>
              <w:rPr>
                <w:szCs w:val="22"/>
              </w:rPr>
            </w:pPr>
          </w:p>
        </w:tc>
        <w:tc>
          <w:tcPr>
            <w:tcW w:w="1417" w:type="dxa"/>
          </w:tcPr>
          <w:p w14:paraId="4301246A" w14:textId="77777777" w:rsidR="00F73E68" w:rsidRPr="002B64CE" w:rsidRDefault="00F73E68">
            <w:pPr>
              <w:jc w:val="left"/>
              <w:rPr>
                <w:szCs w:val="22"/>
              </w:rPr>
            </w:pPr>
          </w:p>
        </w:tc>
        <w:tc>
          <w:tcPr>
            <w:tcW w:w="1134" w:type="dxa"/>
          </w:tcPr>
          <w:p w14:paraId="1DDEC6C2" w14:textId="77777777" w:rsidR="00F73E68" w:rsidRPr="002B64CE" w:rsidRDefault="00F73E68">
            <w:pPr>
              <w:jc w:val="left"/>
              <w:rPr>
                <w:szCs w:val="22"/>
              </w:rPr>
            </w:pPr>
            <w:r>
              <w:t>C1, C2, C3, C4</w:t>
            </w:r>
          </w:p>
        </w:tc>
        <w:tc>
          <w:tcPr>
            <w:tcW w:w="1644" w:type="dxa"/>
          </w:tcPr>
          <w:p w14:paraId="3B31EE52" w14:textId="73EB1725" w:rsidR="00F73E68" w:rsidRDefault="00311696">
            <w:pPr>
              <w:jc w:val="left"/>
            </w:pPr>
            <w:r>
              <w:t>AMI, MAM</w:t>
            </w:r>
          </w:p>
        </w:tc>
      </w:tr>
      <w:tr w:rsidR="00F73E68" w:rsidRPr="002B64CE" w:rsidDel="004E523F" w14:paraId="752C458C" w14:textId="04DA6411" w:rsidTr="00FA00D6">
        <w:tc>
          <w:tcPr>
            <w:tcW w:w="6361" w:type="dxa"/>
          </w:tcPr>
          <w:p w14:paraId="55C9E5BF" w14:textId="3B6D577A" w:rsidR="00F73E68" w:rsidRDefault="00311696">
            <w:pPr>
              <w:pStyle w:val="ScheduleSectionL3"/>
              <w:widowControl w:val="0"/>
              <w:spacing w:after="0"/>
              <w:ind w:left="0" w:firstLine="0"/>
              <w:jc w:val="left"/>
            </w:pPr>
            <w:r>
              <w:t>10</w:t>
            </w:r>
            <w:r w:rsidR="00F73E68">
              <w:t>.1.</w:t>
            </w:r>
            <w:r>
              <w:t>4</w:t>
            </w:r>
            <w:r w:rsidR="00F73E68">
              <w:t xml:space="preserve"> An </w:t>
            </w:r>
            <w:hyperlink r:id="rId889">
              <w:r w:rsidR="00F73E68">
                <w:rPr>
                  <w:color w:val="0000FF"/>
                  <w:u w:val="single"/>
                </w:rPr>
                <w:t>AMR Device</w:t>
              </w:r>
            </w:hyperlink>
            <w:r w:rsidR="00F73E68">
              <w:t> or </w:t>
            </w:r>
            <w:hyperlink r:id="rId890">
              <w:r w:rsidR="00F73E68">
                <w:rPr>
                  <w:color w:val="0000FF"/>
                  <w:u w:val="single"/>
                </w:rPr>
                <w:t>Embedded Meter</w:t>
              </w:r>
            </w:hyperlink>
            <w:r w:rsidR="00F73E68">
              <w:t xml:space="preserve"> must </w:t>
            </w:r>
            <w:r>
              <w:t>be appropriately certified for use in any</w:t>
            </w:r>
            <w:r w:rsidR="00F73E68">
              <w:t xml:space="preserve"> hazardous area </w:t>
            </w:r>
            <w:r>
              <w:t>in which i</w:t>
            </w:r>
            <w:r w:rsidR="00B21922">
              <w:t>t</w:t>
            </w:r>
            <w:r>
              <w:t xml:space="preserve"> may be installed</w:t>
            </w:r>
            <w:r w:rsidR="00F73E68">
              <w:t xml:space="preserve"> (i.e. </w:t>
            </w:r>
            <w:r>
              <w:t xml:space="preserve">demonstrate conformance to the DSEAR requirements and CE marking). </w:t>
            </w:r>
            <w:r w:rsidR="00F73E68">
              <w:t> </w:t>
            </w:r>
          </w:p>
        </w:tc>
        <w:tc>
          <w:tcPr>
            <w:tcW w:w="1417" w:type="dxa"/>
          </w:tcPr>
          <w:p w14:paraId="3D7FBB63" w14:textId="77777777" w:rsidR="00F73E68" w:rsidRPr="00BF4536" w:rsidRDefault="00F73E68">
            <w:pPr>
              <w:jc w:val="left"/>
              <w:rPr>
                <w:szCs w:val="22"/>
              </w:rPr>
            </w:pPr>
            <w:r w:rsidRPr="00BF4536">
              <w:t>ASP</w:t>
            </w:r>
          </w:p>
        </w:tc>
        <w:tc>
          <w:tcPr>
            <w:tcW w:w="1417" w:type="dxa"/>
          </w:tcPr>
          <w:p w14:paraId="68448720" w14:textId="77777777" w:rsidR="00F73E68" w:rsidRPr="002B64CE" w:rsidRDefault="00F73E68">
            <w:pPr>
              <w:jc w:val="left"/>
              <w:rPr>
                <w:szCs w:val="22"/>
              </w:rPr>
            </w:pPr>
          </w:p>
        </w:tc>
        <w:tc>
          <w:tcPr>
            <w:tcW w:w="1417" w:type="dxa"/>
          </w:tcPr>
          <w:p w14:paraId="2800BF60" w14:textId="77777777" w:rsidR="00F73E68" w:rsidRPr="002B64CE" w:rsidRDefault="00F73E68">
            <w:pPr>
              <w:jc w:val="left"/>
              <w:rPr>
                <w:szCs w:val="22"/>
              </w:rPr>
            </w:pPr>
          </w:p>
        </w:tc>
        <w:tc>
          <w:tcPr>
            <w:tcW w:w="1134" w:type="dxa"/>
          </w:tcPr>
          <w:p w14:paraId="3FBA9D2B" w14:textId="77777777" w:rsidR="00F73E68" w:rsidRPr="002B64CE" w:rsidRDefault="00F73E68">
            <w:pPr>
              <w:jc w:val="left"/>
              <w:rPr>
                <w:szCs w:val="22"/>
              </w:rPr>
            </w:pPr>
          </w:p>
        </w:tc>
        <w:tc>
          <w:tcPr>
            <w:tcW w:w="1644" w:type="dxa"/>
          </w:tcPr>
          <w:p w14:paraId="493D972C" w14:textId="728824DA" w:rsidR="00F73E68" w:rsidRPr="002B64CE" w:rsidRDefault="00311696">
            <w:pPr>
              <w:jc w:val="left"/>
              <w:rPr>
                <w:szCs w:val="22"/>
              </w:rPr>
            </w:pPr>
            <w:r>
              <w:rPr>
                <w:szCs w:val="22"/>
              </w:rPr>
              <w:t>ASP</w:t>
            </w:r>
          </w:p>
        </w:tc>
      </w:tr>
      <w:tr w:rsidR="00235D84" w14:paraId="58EE8586" w14:textId="77777777" w:rsidTr="00FA00D6">
        <w:tc>
          <w:tcPr>
            <w:tcW w:w="6361" w:type="dxa"/>
            <w:tcBorders>
              <w:top w:val="single" w:sz="4" w:space="0" w:color="auto"/>
              <w:left w:val="single" w:sz="4" w:space="0" w:color="auto"/>
              <w:bottom w:val="single" w:sz="4" w:space="0" w:color="auto"/>
              <w:right w:val="single" w:sz="4" w:space="0" w:color="auto"/>
            </w:tcBorders>
          </w:tcPr>
          <w:p w14:paraId="09053FEF" w14:textId="6DFC526C" w:rsidR="00235D84" w:rsidRPr="003B21DD" w:rsidRDefault="00311696" w:rsidP="00235D84">
            <w:pPr>
              <w:pStyle w:val="ScheduleSectionL3"/>
              <w:widowControl w:val="0"/>
              <w:spacing w:after="0"/>
              <w:ind w:left="0" w:firstLine="0"/>
              <w:jc w:val="left"/>
            </w:pPr>
            <w:r>
              <w:t>10</w:t>
            </w:r>
            <w:r w:rsidR="00235D84">
              <w:t>.1</w:t>
            </w:r>
            <w:r>
              <w:t>.5</w:t>
            </w:r>
            <w:r w:rsidR="00235D84">
              <w:t xml:space="preserve"> The accuracy of registration of the quantity of gas conveyed through the </w:t>
            </w:r>
            <w:hyperlink r:id="rId891" w:history="1">
              <w:r w:rsidR="002837CB" w:rsidRPr="00124D44">
                <w:rPr>
                  <w:color w:val="0000FF"/>
                  <w:u w:val="single"/>
                </w:rPr>
                <w:t>Metering Equipment</w:t>
              </w:r>
            </w:hyperlink>
            <w:r w:rsidR="00235D84">
              <w:t xml:space="preserve"> must be determined by the </w:t>
            </w:r>
            <w:hyperlink r:id="rId892">
              <w:r w:rsidR="00235D84">
                <w:rPr>
                  <w:color w:val="0000FF"/>
                  <w:u w:val="single"/>
                </w:rPr>
                <w:t>MAM</w:t>
              </w:r>
            </w:hyperlink>
            <w:r w:rsidR="00235D84">
              <w:t> from statutory requirements or, when enhanced accuracy is required, in accordance with the contractual requirements. </w:t>
            </w:r>
          </w:p>
        </w:tc>
        <w:tc>
          <w:tcPr>
            <w:tcW w:w="1417" w:type="dxa"/>
            <w:tcBorders>
              <w:top w:val="single" w:sz="4" w:space="0" w:color="auto"/>
              <w:left w:val="single" w:sz="4" w:space="0" w:color="auto"/>
              <w:bottom w:val="single" w:sz="4" w:space="0" w:color="auto"/>
              <w:right w:val="single" w:sz="4" w:space="0" w:color="auto"/>
            </w:tcBorders>
          </w:tcPr>
          <w:p w14:paraId="29727A55" w14:textId="09D2FBB8" w:rsidR="00235D84" w:rsidRPr="003B21DD" w:rsidRDefault="00235D84" w:rsidP="00235D84">
            <w:pPr>
              <w:jc w:val="left"/>
            </w:pPr>
            <w:r w:rsidRPr="0065623E">
              <w:t>MAM</w:t>
            </w:r>
          </w:p>
        </w:tc>
        <w:tc>
          <w:tcPr>
            <w:tcW w:w="1417" w:type="dxa"/>
            <w:tcBorders>
              <w:top w:val="single" w:sz="4" w:space="0" w:color="auto"/>
              <w:left w:val="single" w:sz="4" w:space="0" w:color="auto"/>
              <w:bottom w:val="single" w:sz="4" w:space="0" w:color="auto"/>
              <w:right w:val="single" w:sz="4" w:space="0" w:color="auto"/>
            </w:tcBorders>
          </w:tcPr>
          <w:p w14:paraId="27CBE5CC" w14:textId="77777777" w:rsidR="00235D84" w:rsidRPr="003B21DD" w:rsidRDefault="00235D84" w:rsidP="00235D84">
            <w:pPr>
              <w:jc w:val="left"/>
              <w:rPr>
                <w:szCs w:val="22"/>
              </w:rPr>
            </w:pPr>
          </w:p>
        </w:tc>
        <w:tc>
          <w:tcPr>
            <w:tcW w:w="1417" w:type="dxa"/>
            <w:tcBorders>
              <w:top w:val="single" w:sz="4" w:space="0" w:color="auto"/>
              <w:left w:val="single" w:sz="4" w:space="0" w:color="auto"/>
              <w:bottom w:val="single" w:sz="4" w:space="0" w:color="auto"/>
              <w:right w:val="single" w:sz="4" w:space="0" w:color="auto"/>
            </w:tcBorders>
          </w:tcPr>
          <w:p w14:paraId="543B918F" w14:textId="77777777" w:rsidR="00235D84" w:rsidRPr="003B21DD" w:rsidRDefault="00235D84" w:rsidP="00235D84">
            <w:pPr>
              <w:jc w:val="left"/>
              <w:rPr>
                <w:szCs w:val="22"/>
              </w:rPr>
            </w:pPr>
          </w:p>
        </w:tc>
        <w:tc>
          <w:tcPr>
            <w:tcW w:w="1134" w:type="dxa"/>
            <w:tcBorders>
              <w:top w:val="single" w:sz="4" w:space="0" w:color="auto"/>
              <w:left w:val="single" w:sz="4" w:space="0" w:color="auto"/>
              <w:bottom w:val="single" w:sz="4" w:space="0" w:color="auto"/>
              <w:right w:val="single" w:sz="4" w:space="0" w:color="auto"/>
            </w:tcBorders>
          </w:tcPr>
          <w:p w14:paraId="0C4BFB9C" w14:textId="302352D6" w:rsidR="00235D84" w:rsidRPr="003B21DD" w:rsidRDefault="00235D84" w:rsidP="00235D84">
            <w:pPr>
              <w:jc w:val="left"/>
              <w:rPr>
                <w:szCs w:val="22"/>
              </w:rPr>
            </w:pPr>
            <w:r>
              <w:t>C1, C2, C3, C4</w:t>
            </w:r>
          </w:p>
        </w:tc>
        <w:tc>
          <w:tcPr>
            <w:tcW w:w="1644" w:type="dxa"/>
            <w:tcBorders>
              <w:top w:val="single" w:sz="4" w:space="0" w:color="auto"/>
              <w:left w:val="single" w:sz="4" w:space="0" w:color="auto"/>
              <w:bottom w:val="single" w:sz="4" w:space="0" w:color="auto"/>
              <w:right w:val="single" w:sz="4" w:space="0" w:color="auto"/>
            </w:tcBorders>
          </w:tcPr>
          <w:p w14:paraId="5A004F49" w14:textId="77777777" w:rsidR="00235D84" w:rsidRPr="003B21DD" w:rsidRDefault="00235D84" w:rsidP="00235D84">
            <w:pPr>
              <w:jc w:val="left"/>
              <w:rPr>
                <w:szCs w:val="22"/>
              </w:rPr>
            </w:pPr>
            <w:r w:rsidRPr="003B21DD">
              <w:rPr>
                <w:szCs w:val="22"/>
              </w:rPr>
              <w:t>MAM</w:t>
            </w:r>
          </w:p>
        </w:tc>
      </w:tr>
      <w:tr w:rsidR="003B21DD" w14:paraId="146DFBBE" w14:textId="77777777" w:rsidTr="00FA00D6">
        <w:tc>
          <w:tcPr>
            <w:tcW w:w="6361" w:type="dxa"/>
            <w:tcBorders>
              <w:top w:val="single" w:sz="4" w:space="0" w:color="auto"/>
              <w:left w:val="single" w:sz="4" w:space="0" w:color="auto"/>
              <w:bottom w:val="single" w:sz="4" w:space="0" w:color="auto"/>
              <w:right w:val="single" w:sz="4" w:space="0" w:color="auto"/>
            </w:tcBorders>
          </w:tcPr>
          <w:p w14:paraId="0340FC32" w14:textId="4D4FAD83" w:rsidR="003B21DD" w:rsidRPr="003B21DD" w:rsidRDefault="003B21DD">
            <w:pPr>
              <w:pStyle w:val="ScheduleSectionL3"/>
              <w:widowControl w:val="0"/>
              <w:spacing w:after="0"/>
              <w:ind w:left="0" w:firstLine="0"/>
              <w:jc w:val="left"/>
            </w:pPr>
            <w:r>
              <w:t xml:space="preserve">10.1.6 </w:t>
            </w:r>
            <w:r w:rsidRPr="003B21DD">
              <w:t xml:space="preserve">For installations where, to meet the needs of the gas </w:t>
            </w:r>
            <w:hyperlink r:id="rId893" w:history="1">
              <w:r w:rsidRPr="009D0551">
                <w:rPr>
                  <w:color w:val="0000FF"/>
                  <w:u w:val="single"/>
                </w:rPr>
                <w:t>Consumer</w:t>
              </w:r>
            </w:hyperlink>
            <w:r w:rsidRPr="009D0551">
              <w:rPr>
                <w:color w:val="0000FF"/>
                <w:u w:val="single"/>
              </w:rPr>
              <w:t xml:space="preserve"> </w:t>
            </w:r>
            <w:r w:rsidRPr="003B21DD">
              <w:t>for an enhanced accuracy requirement, deviation is required from recognised standards of measurement uncertainty, the </w:t>
            </w:r>
            <w:hyperlink r:id="rId894">
              <w:r w:rsidR="009D0551">
                <w:rPr>
                  <w:color w:val="0000FF"/>
                  <w:u w:val="single"/>
                </w:rPr>
                <w:t>MAM</w:t>
              </w:r>
            </w:hyperlink>
            <w:r w:rsidRPr="003B21DD">
              <w:t xml:space="preserve"> shall agree the deviation with the gas </w:t>
            </w:r>
            <w:hyperlink r:id="rId895" w:history="1">
              <w:r w:rsidRPr="009D0551">
                <w:rPr>
                  <w:color w:val="0000FF"/>
                  <w:u w:val="single"/>
                </w:rPr>
                <w:t>Consumer</w:t>
              </w:r>
            </w:hyperlink>
            <w:r w:rsidRPr="003B21DD">
              <w:t xml:space="preserve"> and </w:t>
            </w:r>
            <w:hyperlink r:id="rId896" w:history="1">
              <w:r w:rsidRPr="009D0551">
                <w:rPr>
                  <w:color w:val="0000FF"/>
                  <w:u w:val="single"/>
                </w:rPr>
                <w:t>Gas Supplier</w:t>
              </w:r>
            </w:hyperlink>
            <w:r w:rsidRPr="003B21DD">
              <w:t>.</w:t>
            </w:r>
          </w:p>
        </w:tc>
        <w:tc>
          <w:tcPr>
            <w:tcW w:w="1417" w:type="dxa"/>
            <w:tcBorders>
              <w:top w:val="single" w:sz="4" w:space="0" w:color="auto"/>
              <w:left w:val="single" w:sz="4" w:space="0" w:color="auto"/>
              <w:bottom w:val="single" w:sz="4" w:space="0" w:color="auto"/>
              <w:right w:val="single" w:sz="4" w:space="0" w:color="auto"/>
            </w:tcBorders>
          </w:tcPr>
          <w:p w14:paraId="6F17B47F" w14:textId="77777777" w:rsidR="003B21DD" w:rsidRPr="003B21DD" w:rsidRDefault="003B21DD" w:rsidP="003B21DD">
            <w:pPr>
              <w:jc w:val="left"/>
            </w:pPr>
            <w:r w:rsidRPr="003B21DD">
              <w:t>MAM</w:t>
            </w:r>
          </w:p>
        </w:tc>
        <w:tc>
          <w:tcPr>
            <w:tcW w:w="1417" w:type="dxa"/>
            <w:tcBorders>
              <w:top w:val="single" w:sz="4" w:space="0" w:color="auto"/>
              <w:left w:val="single" w:sz="4" w:space="0" w:color="auto"/>
              <w:bottom w:val="single" w:sz="4" w:space="0" w:color="auto"/>
              <w:right w:val="single" w:sz="4" w:space="0" w:color="auto"/>
            </w:tcBorders>
          </w:tcPr>
          <w:p w14:paraId="7B745E07" w14:textId="77777777" w:rsidR="003B21DD" w:rsidRPr="003B21DD" w:rsidRDefault="003B21DD" w:rsidP="003B21DD">
            <w:pPr>
              <w:jc w:val="left"/>
              <w:rPr>
                <w:szCs w:val="22"/>
              </w:rPr>
            </w:pPr>
          </w:p>
        </w:tc>
        <w:tc>
          <w:tcPr>
            <w:tcW w:w="1417" w:type="dxa"/>
            <w:tcBorders>
              <w:top w:val="single" w:sz="4" w:space="0" w:color="auto"/>
              <w:left w:val="single" w:sz="4" w:space="0" w:color="auto"/>
              <w:bottom w:val="single" w:sz="4" w:space="0" w:color="auto"/>
              <w:right w:val="single" w:sz="4" w:space="0" w:color="auto"/>
            </w:tcBorders>
          </w:tcPr>
          <w:p w14:paraId="3A48270F" w14:textId="77777777" w:rsidR="003B21DD" w:rsidRPr="003B21DD" w:rsidRDefault="003B21DD" w:rsidP="003B21DD">
            <w:pPr>
              <w:jc w:val="left"/>
              <w:rPr>
                <w:szCs w:val="22"/>
              </w:rPr>
            </w:pPr>
          </w:p>
        </w:tc>
        <w:tc>
          <w:tcPr>
            <w:tcW w:w="1134" w:type="dxa"/>
            <w:tcBorders>
              <w:top w:val="single" w:sz="4" w:space="0" w:color="auto"/>
              <w:left w:val="single" w:sz="4" w:space="0" w:color="auto"/>
              <w:bottom w:val="single" w:sz="4" w:space="0" w:color="auto"/>
              <w:right w:val="single" w:sz="4" w:space="0" w:color="auto"/>
            </w:tcBorders>
          </w:tcPr>
          <w:p w14:paraId="7D0F2F4E" w14:textId="77777777" w:rsidR="003B21DD" w:rsidRPr="003B21DD" w:rsidRDefault="003B21DD" w:rsidP="003B21DD">
            <w:pPr>
              <w:jc w:val="left"/>
              <w:rPr>
                <w:szCs w:val="22"/>
              </w:rPr>
            </w:pPr>
            <w:r w:rsidRPr="003B21DD">
              <w:rPr>
                <w:szCs w:val="22"/>
              </w:rPr>
              <w:t>C1, C2, C3, C4</w:t>
            </w:r>
          </w:p>
        </w:tc>
        <w:tc>
          <w:tcPr>
            <w:tcW w:w="1644" w:type="dxa"/>
            <w:tcBorders>
              <w:top w:val="single" w:sz="4" w:space="0" w:color="auto"/>
              <w:left w:val="single" w:sz="4" w:space="0" w:color="auto"/>
              <w:bottom w:val="single" w:sz="4" w:space="0" w:color="auto"/>
              <w:right w:val="single" w:sz="4" w:space="0" w:color="auto"/>
            </w:tcBorders>
          </w:tcPr>
          <w:p w14:paraId="4A96C0C4" w14:textId="77777777" w:rsidR="003B21DD" w:rsidRPr="003B21DD" w:rsidRDefault="003B21DD" w:rsidP="003B21DD">
            <w:pPr>
              <w:jc w:val="left"/>
              <w:rPr>
                <w:szCs w:val="22"/>
              </w:rPr>
            </w:pPr>
            <w:r w:rsidRPr="003B21DD">
              <w:rPr>
                <w:szCs w:val="22"/>
              </w:rPr>
              <w:t>MAM</w:t>
            </w:r>
          </w:p>
        </w:tc>
      </w:tr>
      <w:tr w:rsidR="00011EC8" w14:paraId="4D84518A" w14:textId="77777777" w:rsidTr="00FA00D6">
        <w:tc>
          <w:tcPr>
            <w:tcW w:w="6361" w:type="dxa"/>
            <w:tcBorders>
              <w:top w:val="single" w:sz="4" w:space="0" w:color="auto"/>
              <w:left w:val="single" w:sz="4" w:space="0" w:color="auto"/>
              <w:bottom w:val="single" w:sz="4" w:space="0" w:color="auto"/>
              <w:right w:val="single" w:sz="4" w:space="0" w:color="auto"/>
            </w:tcBorders>
          </w:tcPr>
          <w:p w14:paraId="5A5F6803" w14:textId="11EF6CE5" w:rsidR="00011EC8" w:rsidRPr="003B21DD" w:rsidRDefault="00011EC8" w:rsidP="00011EC8">
            <w:pPr>
              <w:pStyle w:val="ScheduleSectionL3"/>
              <w:widowControl w:val="0"/>
              <w:spacing w:after="0"/>
              <w:ind w:left="0" w:firstLine="0"/>
              <w:jc w:val="left"/>
            </w:pPr>
            <w:r>
              <w:t>1</w:t>
            </w:r>
            <w:r w:rsidR="00A04074">
              <w:t>0.1.7</w:t>
            </w:r>
            <w:r>
              <w:t xml:space="preserve"> Where required, </w:t>
            </w:r>
            <w:r w:rsidR="001C6455">
              <w:t>gas</w:t>
            </w:r>
            <w:r>
              <w:t xml:space="preserve"> volume conversion equipment shall be commissioned in accordance with IGEM/GM/5 but where flow computer equipment is fitted it shall be commissioned in accordance with IGEM/GM/4 &amp; IGEM/GM/5.</w:t>
            </w:r>
          </w:p>
        </w:tc>
        <w:tc>
          <w:tcPr>
            <w:tcW w:w="1417" w:type="dxa"/>
            <w:tcBorders>
              <w:top w:val="single" w:sz="4" w:space="0" w:color="auto"/>
              <w:left w:val="single" w:sz="4" w:space="0" w:color="auto"/>
              <w:bottom w:val="single" w:sz="4" w:space="0" w:color="auto"/>
              <w:right w:val="single" w:sz="4" w:space="0" w:color="auto"/>
            </w:tcBorders>
          </w:tcPr>
          <w:p w14:paraId="19261994" w14:textId="3CB9F81A" w:rsidR="00011EC8" w:rsidRPr="003B21DD" w:rsidRDefault="00011EC8" w:rsidP="00011EC8">
            <w:pPr>
              <w:jc w:val="left"/>
            </w:pPr>
            <w:r w:rsidRPr="0065623E">
              <w:t>AMI, MAM</w:t>
            </w:r>
          </w:p>
        </w:tc>
        <w:tc>
          <w:tcPr>
            <w:tcW w:w="1417" w:type="dxa"/>
            <w:tcBorders>
              <w:top w:val="single" w:sz="4" w:space="0" w:color="auto"/>
              <w:left w:val="single" w:sz="4" w:space="0" w:color="auto"/>
              <w:bottom w:val="single" w:sz="4" w:space="0" w:color="auto"/>
              <w:right w:val="single" w:sz="4" w:space="0" w:color="auto"/>
            </w:tcBorders>
          </w:tcPr>
          <w:p w14:paraId="65AFF81D" w14:textId="77777777" w:rsidR="00011EC8" w:rsidRPr="003B21DD" w:rsidRDefault="00011EC8" w:rsidP="00011EC8">
            <w:pPr>
              <w:jc w:val="left"/>
              <w:rPr>
                <w:szCs w:val="22"/>
              </w:rPr>
            </w:pPr>
          </w:p>
        </w:tc>
        <w:tc>
          <w:tcPr>
            <w:tcW w:w="1417" w:type="dxa"/>
            <w:tcBorders>
              <w:top w:val="single" w:sz="4" w:space="0" w:color="auto"/>
              <w:left w:val="single" w:sz="4" w:space="0" w:color="auto"/>
              <w:bottom w:val="single" w:sz="4" w:space="0" w:color="auto"/>
              <w:right w:val="single" w:sz="4" w:space="0" w:color="auto"/>
            </w:tcBorders>
          </w:tcPr>
          <w:p w14:paraId="2ACE56F7" w14:textId="77777777" w:rsidR="00011EC8" w:rsidRPr="003B21DD" w:rsidRDefault="00011EC8" w:rsidP="00011EC8">
            <w:pPr>
              <w:jc w:val="left"/>
              <w:rPr>
                <w:szCs w:val="22"/>
              </w:rPr>
            </w:pPr>
          </w:p>
        </w:tc>
        <w:tc>
          <w:tcPr>
            <w:tcW w:w="1134" w:type="dxa"/>
            <w:tcBorders>
              <w:top w:val="single" w:sz="4" w:space="0" w:color="auto"/>
              <w:left w:val="single" w:sz="4" w:space="0" w:color="auto"/>
              <w:bottom w:val="single" w:sz="4" w:space="0" w:color="auto"/>
              <w:right w:val="single" w:sz="4" w:space="0" w:color="auto"/>
            </w:tcBorders>
          </w:tcPr>
          <w:p w14:paraId="48EB00D2" w14:textId="24F0E3E3" w:rsidR="00011EC8" w:rsidRPr="003B21DD" w:rsidRDefault="0012494D" w:rsidP="00011EC8">
            <w:pPr>
              <w:jc w:val="left"/>
              <w:rPr>
                <w:szCs w:val="22"/>
              </w:rPr>
            </w:pPr>
            <w:r>
              <w:rPr>
                <w:szCs w:val="22"/>
              </w:rPr>
              <w:t>C3, C4</w:t>
            </w:r>
          </w:p>
        </w:tc>
        <w:tc>
          <w:tcPr>
            <w:tcW w:w="1644" w:type="dxa"/>
            <w:tcBorders>
              <w:top w:val="single" w:sz="4" w:space="0" w:color="auto"/>
              <w:left w:val="single" w:sz="4" w:space="0" w:color="auto"/>
              <w:bottom w:val="single" w:sz="4" w:space="0" w:color="auto"/>
              <w:right w:val="single" w:sz="4" w:space="0" w:color="auto"/>
            </w:tcBorders>
          </w:tcPr>
          <w:p w14:paraId="7A8B4FE1" w14:textId="77777777" w:rsidR="00011EC8" w:rsidRPr="003B21DD" w:rsidRDefault="00011EC8" w:rsidP="00011EC8">
            <w:pPr>
              <w:jc w:val="left"/>
              <w:rPr>
                <w:szCs w:val="22"/>
              </w:rPr>
            </w:pPr>
            <w:r w:rsidRPr="003B21DD">
              <w:rPr>
                <w:szCs w:val="22"/>
              </w:rPr>
              <w:t>AMI, MAM</w:t>
            </w:r>
          </w:p>
        </w:tc>
      </w:tr>
      <w:tr w:rsidR="003B21DD" w14:paraId="41D7A572" w14:textId="77777777" w:rsidTr="00FA00D6">
        <w:tc>
          <w:tcPr>
            <w:tcW w:w="6361" w:type="dxa"/>
            <w:tcBorders>
              <w:top w:val="single" w:sz="4" w:space="0" w:color="auto"/>
              <w:left w:val="single" w:sz="4" w:space="0" w:color="auto"/>
              <w:bottom w:val="single" w:sz="4" w:space="0" w:color="auto"/>
              <w:right w:val="single" w:sz="4" w:space="0" w:color="auto"/>
            </w:tcBorders>
          </w:tcPr>
          <w:p w14:paraId="6838FD10" w14:textId="0B3FB2DE" w:rsidR="003B21DD" w:rsidRPr="003B21DD" w:rsidRDefault="003B21DD">
            <w:pPr>
              <w:pStyle w:val="ScheduleSectionL3"/>
              <w:widowControl w:val="0"/>
              <w:spacing w:after="0"/>
              <w:ind w:left="0" w:firstLine="0"/>
              <w:jc w:val="left"/>
            </w:pPr>
            <w:r w:rsidRPr="003B21DD">
              <w:t>10.1.8</w:t>
            </w:r>
            <w:r w:rsidRPr="0085702A">
              <w:rPr>
                <w:color w:val="0000FF"/>
                <w:u w:val="single"/>
              </w:rPr>
              <w:t xml:space="preserve"> </w:t>
            </w:r>
            <w:hyperlink r:id="rId897" w:history="1">
              <w:r w:rsidRPr="0085702A">
                <w:rPr>
                  <w:color w:val="0000FF"/>
                  <w:u w:val="single"/>
                </w:rPr>
                <w:t>Metering Equipment</w:t>
              </w:r>
            </w:hyperlink>
            <w:r w:rsidRPr="003B21DD">
              <w:t xml:space="preserve"> recording </w:t>
            </w:r>
            <w:r w:rsidRPr="005F5E0D">
              <w:t>half-hourly</w:t>
            </w:r>
            <w:r w:rsidRPr="003B21DD">
              <w:t xml:space="preserve"> electricity values for the purposes of the </w:t>
            </w:r>
            <w:hyperlink r:id="rId898" w:history="1">
              <w:r w:rsidRPr="0085702A">
                <w:rPr>
                  <w:color w:val="0000FF"/>
                  <w:u w:val="single"/>
                </w:rPr>
                <w:t>BSC</w:t>
              </w:r>
            </w:hyperlink>
            <w:r w:rsidRPr="003B21DD">
              <w:t xml:space="preserve"> shall additionally be compliant with the relevant </w:t>
            </w:r>
            <w:hyperlink r:id="rId899" w:history="1">
              <w:r w:rsidRPr="00237B1A">
                <w:rPr>
                  <w:color w:val="0000FF"/>
                  <w:u w:val="single"/>
                </w:rPr>
                <w:t>BSC Code of Practice</w:t>
              </w:r>
            </w:hyperlink>
            <w:r w:rsidRPr="00237B1A">
              <w:rPr>
                <w:color w:val="0000FF"/>
                <w:u w:val="single"/>
              </w:rPr>
              <w:t xml:space="preserve"> </w:t>
            </w:r>
            <w:r w:rsidRPr="003B21DD">
              <w:t>and any dispensation or exemptions as appropriate. </w:t>
            </w:r>
          </w:p>
        </w:tc>
        <w:tc>
          <w:tcPr>
            <w:tcW w:w="1417" w:type="dxa"/>
            <w:tcBorders>
              <w:top w:val="single" w:sz="4" w:space="0" w:color="auto"/>
              <w:left w:val="single" w:sz="4" w:space="0" w:color="auto"/>
              <w:bottom w:val="single" w:sz="4" w:space="0" w:color="auto"/>
              <w:right w:val="single" w:sz="4" w:space="0" w:color="auto"/>
            </w:tcBorders>
          </w:tcPr>
          <w:p w14:paraId="6D513829" w14:textId="77777777" w:rsidR="003B21DD" w:rsidRPr="003B21DD" w:rsidRDefault="003B21DD" w:rsidP="003B21DD">
            <w:pPr>
              <w:jc w:val="left"/>
            </w:pPr>
          </w:p>
        </w:tc>
        <w:tc>
          <w:tcPr>
            <w:tcW w:w="1417" w:type="dxa"/>
            <w:tcBorders>
              <w:top w:val="single" w:sz="4" w:space="0" w:color="auto"/>
              <w:left w:val="single" w:sz="4" w:space="0" w:color="auto"/>
              <w:bottom w:val="single" w:sz="4" w:space="0" w:color="auto"/>
              <w:right w:val="single" w:sz="4" w:space="0" w:color="auto"/>
            </w:tcBorders>
          </w:tcPr>
          <w:p w14:paraId="5FE46591" w14:textId="77777777" w:rsidR="003B21DD" w:rsidRPr="003B21DD" w:rsidRDefault="003B21DD" w:rsidP="003B21DD">
            <w:pPr>
              <w:jc w:val="left"/>
              <w:rPr>
                <w:szCs w:val="22"/>
              </w:rPr>
            </w:pPr>
          </w:p>
        </w:tc>
        <w:tc>
          <w:tcPr>
            <w:tcW w:w="1417" w:type="dxa"/>
            <w:tcBorders>
              <w:top w:val="single" w:sz="4" w:space="0" w:color="auto"/>
              <w:left w:val="single" w:sz="4" w:space="0" w:color="auto"/>
              <w:bottom w:val="single" w:sz="4" w:space="0" w:color="auto"/>
              <w:right w:val="single" w:sz="4" w:space="0" w:color="auto"/>
            </w:tcBorders>
          </w:tcPr>
          <w:p w14:paraId="58196270" w14:textId="77777777" w:rsidR="003B21DD" w:rsidRPr="003B21DD" w:rsidRDefault="003B21DD" w:rsidP="003B21DD">
            <w:pPr>
              <w:jc w:val="left"/>
              <w:rPr>
                <w:szCs w:val="22"/>
              </w:rPr>
            </w:pPr>
            <w:r w:rsidRPr="003B21DD">
              <w:rPr>
                <w:szCs w:val="22"/>
              </w:rPr>
              <w:t>DNO, MOA, EMO</w:t>
            </w:r>
          </w:p>
        </w:tc>
        <w:tc>
          <w:tcPr>
            <w:tcW w:w="1134" w:type="dxa"/>
            <w:tcBorders>
              <w:top w:val="single" w:sz="4" w:space="0" w:color="auto"/>
              <w:left w:val="single" w:sz="4" w:space="0" w:color="auto"/>
              <w:bottom w:val="single" w:sz="4" w:space="0" w:color="auto"/>
              <w:right w:val="single" w:sz="4" w:space="0" w:color="auto"/>
            </w:tcBorders>
          </w:tcPr>
          <w:p w14:paraId="60E238B4" w14:textId="77777777" w:rsidR="003B21DD" w:rsidRPr="003B21DD" w:rsidRDefault="003B21DD" w:rsidP="003B21DD">
            <w:pPr>
              <w:jc w:val="left"/>
              <w:rPr>
                <w:szCs w:val="22"/>
              </w:rPr>
            </w:pPr>
          </w:p>
        </w:tc>
        <w:tc>
          <w:tcPr>
            <w:tcW w:w="1644" w:type="dxa"/>
            <w:tcBorders>
              <w:top w:val="single" w:sz="4" w:space="0" w:color="auto"/>
              <w:left w:val="single" w:sz="4" w:space="0" w:color="auto"/>
              <w:bottom w:val="single" w:sz="4" w:space="0" w:color="auto"/>
              <w:right w:val="single" w:sz="4" w:space="0" w:color="auto"/>
            </w:tcBorders>
          </w:tcPr>
          <w:p w14:paraId="61A63F4F" w14:textId="77777777" w:rsidR="003B21DD" w:rsidRPr="003B21DD" w:rsidRDefault="003B21DD" w:rsidP="003B21DD">
            <w:pPr>
              <w:jc w:val="left"/>
              <w:rPr>
                <w:szCs w:val="22"/>
              </w:rPr>
            </w:pPr>
            <w:r w:rsidRPr="003B21DD">
              <w:rPr>
                <w:szCs w:val="22"/>
              </w:rPr>
              <w:t>DNO, MOA, EMO</w:t>
            </w:r>
          </w:p>
        </w:tc>
      </w:tr>
    </w:tbl>
    <w:p w14:paraId="203C6456" w14:textId="77777777" w:rsidR="000D7C5E" w:rsidRDefault="000D7C5E" w:rsidP="000D7C5E">
      <w:pPr>
        <w:pStyle w:val="ListParagraph"/>
        <w:ind w:left="1129"/>
      </w:pPr>
    </w:p>
    <w:p w14:paraId="15B7B4D9" w14:textId="77777777" w:rsidR="000D7C5E" w:rsidRDefault="000D7C5E" w:rsidP="000D7C5E">
      <w:pPr>
        <w:pStyle w:val="ListParagraph"/>
        <w:ind w:left="1129"/>
      </w:pPr>
    </w:p>
    <w:p w14:paraId="64D5813B" w14:textId="77777777" w:rsidR="006E66A8" w:rsidRPr="000E7C94" w:rsidRDefault="006E66A8" w:rsidP="007434CF"/>
    <w:p w14:paraId="5A764544" w14:textId="5A1C2765" w:rsidR="00C01E18" w:rsidRPr="006E66A8" w:rsidRDefault="00CB03C6" w:rsidP="006B4723">
      <w:pPr>
        <w:pStyle w:val="ScheduleSectionL2"/>
        <w:widowControl w:val="0"/>
        <w:numPr>
          <w:ilvl w:val="1"/>
          <w:numId w:val="15"/>
        </w:numPr>
        <w:spacing w:after="320"/>
        <w:ind w:left="792"/>
        <w:jc w:val="left"/>
        <w:rPr>
          <w:b/>
          <w:bCs/>
        </w:rPr>
      </w:pPr>
      <w:r w:rsidRPr="006E66A8">
        <w:rPr>
          <w:b/>
          <w:bCs/>
        </w:rPr>
        <w:lastRenderedPageBreak/>
        <w:t>Accuracy</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A804BD" w:rsidRPr="002B64CE" w14:paraId="03474803" w14:textId="0018B128" w:rsidTr="006E66A8">
        <w:trPr>
          <w:trHeight w:val="808"/>
        </w:trPr>
        <w:tc>
          <w:tcPr>
            <w:tcW w:w="6361" w:type="dxa"/>
            <w:tcBorders>
              <w:top w:val="single" w:sz="4" w:space="0" w:color="auto"/>
              <w:left w:val="single" w:sz="4" w:space="0" w:color="auto"/>
              <w:bottom w:val="single" w:sz="4" w:space="0" w:color="auto"/>
              <w:right w:val="single" w:sz="4" w:space="0" w:color="auto"/>
            </w:tcBorders>
          </w:tcPr>
          <w:p w14:paraId="168AF0E1" w14:textId="3F5225E3" w:rsidR="00A804BD" w:rsidRPr="00D072FE" w:rsidRDefault="00A804BD" w:rsidP="006964DA">
            <w:pPr>
              <w:pStyle w:val="Heading1"/>
              <w:keepNext w:val="0"/>
              <w:keepLines w:val="0"/>
              <w:spacing w:before="0" w:after="0"/>
              <w:jc w:val="left"/>
              <w:rPr>
                <w:b w:val="0"/>
                <w:bCs/>
                <w:color w:val="auto"/>
                <w:sz w:val="20"/>
                <w:szCs w:val="20"/>
              </w:rPr>
            </w:pPr>
          </w:p>
        </w:tc>
        <w:tc>
          <w:tcPr>
            <w:tcW w:w="1417" w:type="dxa"/>
            <w:tcBorders>
              <w:top w:val="single" w:sz="4" w:space="0" w:color="auto"/>
              <w:left w:val="single" w:sz="4" w:space="0" w:color="auto"/>
              <w:bottom w:val="single" w:sz="4" w:space="0" w:color="auto"/>
              <w:right w:val="single" w:sz="4" w:space="0" w:color="auto"/>
            </w:tcBorders>
          </w:tcPr>
          <w:p w14:paraId="6B479943" w14:textId="1D7FBA1C" w:rsidR="00A804BD" w:rsidRPr="000176E6" w:rsidRDefault="00A804BD" w:rsidP="00F251EB">
            <w:pPr>
              <w:jc w:val="left"/>
            </w:pPr>
            <w:r w:rsidRPr="00EA643D">
              <w:rPr>
                <w:szCs w:val="22"/>
              </w:rPr>
              <w:t>Gas Involvement</w:t>
            </w:r>
          </w:p>
        </w:tc>
        <w:tc>
          <w:tcPr>
            <w:tcW w:w="1417" w:type="dxa"/>
            <w:tcBorders>
              <w:top w:val="single" w:sz="4" w:space="0" w:color="auto"/>
              <w:left w:val="single" w:sz="4" w:space="0" w:color="auto"/>
              <w:bottom w:val="single" w:sz="4" w:space="0" w:color="auto"/>
              <w:right w:val="single" w:sz="4" w:space="0" w:color="auto"/>
            </w:tcBorders>
          </w:tcPr>
          <w:p w14:paraId="34CFA204" w14:textId="2E0A2B2B" w:rsidR="00A804BD" w:rsidRPr="000176E6" w:rsidRDefault="00A804BD" w:rsidP="00F251EB">
            <w:pPr>
              <w:jc w:val="left"/>
            </w:pPr>
            <w:r w:rsidRPr="00EA643D">
              <w:rPr>
                <w:szCs w:val="22"/>
              </w:rPr>
              <w:t>Smart Involvement</w:t>
            </w:r>
          </w:p>
        </w:tc>
        <w:tc>
          <w:tcPr>
            <w:tcW w:w="1417" w:type="dxa"/>
            <w:tcBorders>
              <w:top w:val="single" w:sz="4" w:space="0" w:color="auto"/>
              <w:left w:val="single" w:sz="4" w:space="0" w:color="auto"/>
              <w:bottom w:val="single" w:sz="4" w:space="0" w:color="auto"/>
              <w:right w:val="single" w:sz="4" w:space="0" w:color="auto"/>
            </w:tcBorders>
          </w:tcPr>
          <w:p w14:paraId="1C8744E7" w14:textId="0806A4AF" w:rsidR="00A804BD" w:rsidRPr="000176E6" w:rsidRDefault="00A804BD" w:rsidP="00F251EB">
            <w:pPr>
              <w:jc w:val="left"/>
            </w:pPr>
            <w:r w:rsidRPr="00EA643D">
              <w:rPr>
                <w:szCs w:val="22"/>
              </w:rPr>
              <w:t>Electricity Involvement</w:t>
            </w:r>
          </w:p>
        </w:tc>
        <w:tc>
          <w:tcPr>
            <w:tcW w:w="1134" w:type="dxa"/>
            <w:tcBorders>
              <w:top w:val="single" w:sz="4" w:space="0" w:color="auto"/>
              <w:left w:val="single" w:sz="4" w:space="0" w:color="auto"/>
              <w:bottom w:val="single" w:sz="4" w:space="0" w:color="auto"/>
              <w:right w:val="single" w:sz="4" w:space="0" w:color="auto"/>
            </w:tcBorders>
          </w:tcPr>
          <w:p w14:paraId="0C6B1668" w14:textId="51AB4A60" w:rsidR="00A804BD" w:rsidRPr="000176E6" w:rsidRDefault="00A804BD" w:rsidP="00F251EB">
            <w:pPr>
              <w:jc w:val="left"/>
            </w:pPr>
            <w:r w:rsidRPr="00EA643D">
              <w:rPr>
                <w:szCs w:val="22"/>
              </w:rPr>
              <w:t>Work Category</w:t>
            </w:r>
          </w:p>
        </w:tc>
        <w:tc>
          <w:tcPr>
            <w:tcW w:w="1701" w:type="dxa"/>
            <w:tcBorders>
              <w:top w:val="single" w:sz="4" w:space="0" w:color="auto"/>
              <w:left w:val="single" w:sz="4" w:space="0" w:color="auto"/>
              <w:bottom w:val="single" w:sz="4" w:space="0" w:color="auto"/>
              <w:right w:val="single" w:sz="4" w:space="0" w:color="auto"/>
            </w:tcBorders>
          </w:tcPr>
          <w:p w14:paraId="4E510646" w14:textId="3351199F" w:rsidR="00A804BD" w:rsidRDefault="00A804BD" w:rsidP="00F251EB">
            <w:pPr>
              <w:jc w:val="left"/>
            </w:pPr>
            <w:r w:rsidRPr="00EA643D">
              <w:rPr>
                <w:szCs w:val="22"/>
              </w:rPr>
              <w:t>Auditable Party</w:t>
            </w:r>
          </w:p>
        </w:tc>
      </w:tr>
      <w:tr w:rsidR="00A804BD" w:rsidRPr="002B64CE" w14:paraId="484C4D8F" w14:textId="2D9752C6" w:rsidTr="006E66A8">
        <w:trPr>
          <w:trHeight w:val="808"/>
        </w:trPr>
        <w:tc>
          <w:tcPr>
            <w:tcW w:w="6361" w:type="dxa"/>
            <w:tcBorders>
              <w:top w:val="single" w:sz="4" w:space="0" w:color="auto"/>
              <w:left w:val="single" w:sz="4" w:space="0" w:color="auto"/>
              <w:bottom w:val="single" w:sz="4" w:space="0" w:color="auto"/>
              <w:right w:val="single" w:sz="4" w:space="0" w:color="auto"/>
            </w:tcBorders>
          </w:tcPr>
          <w:p w14:paraId="60A23F5A" w14:textId="7368FA11" w:rsidR="00A804BD" w:rsidRPr="000176E6" w:rsidRDefault="009C51D7" w:rsidP="006964DA">
            <w:pPr>
              <w:pStyle w:val="Heading1"/>
              <w:keepNext w:val="0"/>
              <w:keepLines w:val="0"/>
              <w:spacing w:before="0" w:after="0"/>
              <w:ind w:left="141"/>
              <w:rPr>
                <w:b w:val="0"/>
                <w:bCs/>
                <w:color w:val="auto"/>
                <w:sz w:val="20"/>
                <w:szCs w:val="20"/>
              </w:rPr>
            </w:pPr>
            <w:bookmarkStart w:id="119" w:name="_Toc211870421"/>
            <w:bookmarkStart w:id="120" w:name="_Toc211870847"/>
            <w:bookmarkStart w:id="121" w:name="_Toc211871365"/>
            <w:r w:rsidRPr="004A26FD">
              <w:rPr>
                <w:b w:val="0"/>
                <w:color w:val="auto"/>
                <w:sz w:val="22"/>
                <w:szCs w:val="22"/>
              </w:rPr>
              <w:t>10</w:t>
            </w:r>
            <w:r w:rsidR="00A804BD" w:rsidRPr="004A26FD">
              <w:rPr>
                <w:b w:val="0"/>
                <w:color w:val="auto"/>
                <w:sz w:val="22"/>
                <w:szCs w:val="22"/>
              </w:rPr>
              <w:t>.2.1 The initial calibration of </w:t>
            </w:r>
            <w:hyperlink r:id="rId900">
              <w:r w:rsidR="00A804BD" w:rsidRPr="00330564">
                <w:rPr>
                  <w:rFonts w:eastAsia="Calibri"/>
                  <w:b w:val="0"/>
                  <w:color w:val="0000FF"/>
                  <w:sz w:val="22"/>
                  <w:szCs w:val="22"/>
                  <w:u w:val="single"/>
                </w:rPr>
                <w:t>Metering Equipment</w:t>
              </w:r>
            </w:hyperlink>
            <w:r w:rsidR="00A804BD" w:rsidRPr="004A26FD">
              <w:rPr>
                <w:b w:val="0"/>
                <w:color w:val="auto"/>
                <w:sz w:val="22"/>
                <w:szCs w:val="22"/>
              </w:rPr>
              <w:t xml:space="preserve"> must comply with statutory requirements for limits of accuracy if the meter is a certified meter or within definitions set out in the relevant </w:t>
            </w:r>
            <w:hyperlink r:id="rId901">
              <w:r w:rsidR="00A804BD" w:rsidRPr="007C21D9">
                <w:rPr>
                  <w:rFonts w:eastAsia="Calibri"/>
                  <w:b w:val="0"/>
                  <w:color w:val="0000FF"/>
                  <w:sz w:val="22"/>
                  <w:szCs w:val="22"/>
                  <w:u w:val="single"/>
                </w:rPr>
                <w:t>BSC Metering Code(s) of Practice</w:t>
              </w:r>
            </w:hyperlink>
            <w:r w:rsidR="00A804BD" w:rsidRPr="004A26FD">
              <w:rPr>
                <w:b w:val="0"/>
                <w:color w:val="auto"/>
                <w:sz w:val="22"/>
                <w:szCs w:val="22"/>
              </w:rPr>
              <w:t>. Copies of records of calibration and commissioning tests kept in accordance with </w:t>
            </w:r>
            <w:hyperlink r:id="rId902" w:history="1">
              <w:r w:rsidR="00A804BD" w:rsidRPr="00C73C15">
                <w:rPr>
                  <w:rFonts w:eastAsia="Calibri"/>
                  <w:b w:val="0"/>
                  <w:color w:val="0000FF"/>
                  <w:sz w:val="22"/>
                  <w:szCs w:val="22"/>
                  <w:u w:val="single"/>
                </w:rPr>
                <w:t>BSC Metering Code of Practice 4</w:t>
              </w:r>
            </w:hyperlink>
            <w:r w:rsidR="00A804BD" w:rsidRPr="004A26FD">
              <w:rPr>
                <w:b w:val="0"/>
                <w:color w:val="auto"/>
                <w:sz w:val="22"/>
                <w:szCs w:val="22"/>
              </w:rPr>
              <w:t> shall be made available upon request to the </w:t>
            </w:r>
            <w:hyperlink r:id="rId903">
              <w:r w:rsidR="00A804BD" w:rsidRPr="00C73C15">
                <w:rPr>
                  <w:rFonts w:eastAsia="Calibri"/>
                  <w:b w:val="0"/>
                  <w:color w:val="0000FF"/>
                  <w:sz w:val="22"/>
                  <w:szCs w:val="22"/>
                  <w:u w:val="single"/>
                </w:rPr>
                <w:t>Code Manager</w:t>
              </w:r>
            </w:hyperlink>
            <w:r w:rsidR="00A804BD" w:rsidRPr="004A26FD">
              <w:rPr>
                <w:b w:val="0"/>
                <w:color w:val="auto"/>
                <w:sz w:val="22"/>
                <w:szCs w:val="22"/>
              </w:rPr>
              <w:t>, and/or the relevant </w:t>
            </w:r>
            <w:hyperlink r:id="rId904">
              <w:r w:rsidR="00A804BD" w:rsidRPr="00C73C15">
                <w:rPr>
                  <w:rFonts w:eastAsia="Calibri"/>
                  <w:b w:val="0"/>
                  <w:color w:val="0000FF"/>
                  <w:sz w:val="22"/>
                  <w:szCs w:val="22"/>
                  <w:u w:val="single"/>
                </w:rPr>
                <w:t>DNO</w:t>
              </w:r>
            </w:hyperlink>
            <w:r w:rsidR="00A804BD" w:rsidRPr="004A26FD">
              <w:rPr>
                <w:b w:val="0"/>
                <w:color w:val="auto"/>
                <w:sz w:val="22"/>
                <w:szCs w:val="22"/>
              </w:rPr>
              <w:t>.</w:t>
            </w:r>
            <w:bookmarkEnd w:id="119"/>
            <w:bookmarkEnd w:id="120"/>
            <w:bookmarkEnd w:id="121"/>
            <w:r w:rsidR="00A804BD" w:rsidRPr="004A26FD">
              <w:rPr>
                <w:b w:val="0"/>
                <w:color w:val="auto"/>
                <w:sz w:val="22"/>
                <w:szCs w:val="22"/>
              </w:rPr>
              <w:t> </w:t>
            </w:r>
          </w:p>
        </w:tc>
        <w:tc>
          <w:tcPr>
            <w:tcW w:w="1417" w:type="dxa"/>
            <w:tcBorders>
              <w:top w:val="single" w:sz="4" w:space="0" w:color="auto"/>
              <w:left w:val="single" w:sz="4" w:space="0" w:color="auto"/>
              <w:bottom w:val="single" w:sz="4" w:space="0" w:color="auto"/>
              <w:right w:val="single" w:sz="4" w:space="0" w:color="auto"/>
            </w:tcBorders>
          </w:tcPr>
          <w:p w14:paraId="4B655C9A" w14:textId="77777777" w:rsidR="00A804BD" w:rsidRPr="000176E6" w:rsidRDefault="00A804BD" w:rsidP="00EC29E0"/>
        </w:tc>
        <w:tc>
          <w:tcPr>
            <w:tcW w:w="1417" w:type="dxa"/>
            <w:tcBorders>
              <w:top w:val="single" w:sz="4" w:space="0" w:color="auto"/>
              <w:left w:val="single" w:sz="4" w:space="0" w:color="auto"/>
              <w:bottom w:val="single" w:sz="4" w:space="0" w:color="auto"/>
              <w:right w:val="single" w:sz="4" w:space="0" w:color="auto"/>
            </w:tcBorders>
          </w:tcPr>
          <w:p w14:paraId="0A9E68EC" w14:textId="77777777" w:rsidR="00A804BD" w:rsidRPr="000176E6" w:rsidRDefault="00A804BD" w:rsidP="00EC29E0"/>
        </w:tc>
        <w:tc>
          <w:tcPr>
            <w:tcW w:w="1417" w:type="dxa"/>
            <w:tcBorders>
              <w:top w:val="single" w:sz="4" w:space="0" w:color="auto"/>
              <w:left w:val="single" w:sz="4" w:space="0" w:color="auto"/>
              <w:bottom w:val="single" w:sz="4" w:space="0" w:color="auto"/>
              <w:right w:val="single" w:sz="4" w:space="0" w:color="auto"/>
            </w:tcBorders>
          </w:tcPr>
          <w:p w14:paraId="7A2BEB90" w14:textId="77777777" w:rsidR="00A804BD" w:rsidRPr="000176E6" w:rsidRDefault="00A804BD" w:rsidP="00EC29E0">
            <w:r w:rsidRPr="00DA5B24">
              <w:t>DNO, MOA</w:t>
            </w:r>
          </w:p>
        </w:tc>
        <w:tc>
          <w:tcPr>
            <w:tcW w:w="1134" w:type="dxa"/>
            <w:tcBorders>
              <w:top w:val="single" w:sz="4" w:space="0" w:color="auto"/>
              <w:left w:val="single" w:sz="4" w:space="0" w:color="auto"/>
              <w:bottom w:val="single" w:sz="4" w:space="0" w:color="auto"/>
              <w:right w:val="single" w:sz="4" w:space="0" w:color="auto"/>
            </w:tcBorders>
          </w:tcPr>
          <w:p w14:paraId="01F8FE9C" w14:textId="77777777" w:rsidR="00A804BD" w:rsidRPr="000176E6" w:rsidRDefault="00A804BD" w:rsidP="00EC29E0"/>
        </w:tc>
        <w:tc>
          <w:tcPr>
            <w:tcW w:w="1701" w:type="dxa"/>
            <w:tcBorders>
              <w:top w:val="single" w:sz="4" w:space="0" w:color="auto"/>
              <w:left w:val="single" w:sz="4" w:space="0" w:color="auto"/>
              <w:bottom w:val="single" w:sz="4" w:space="0" w:color="auto"/>
              <w:right w:val="single" w:sz="4" w:space="0" w:color="auto"/>
            </w:tcBorders>
          </w:tcPr>
          <w:p w14:paraId="214F303A" w14:textId="0F6E42C8" w:rsidR="00A804BD" w:rsidRPr="000176E6" w:rsidRDefault="00330564" w:rsidP="00031AD9">
            <w:pPr>
              <w:jc w:val="left"/>
            </w:pPr>
            <w:r>
              <w:t>DNO</w:t>
            </w:r>
            <w:r w:rsidR="007C21D9">
              <w:t>, MOA</w:t>
            </w:r>
          </w:p>
        </w:tc>
      </w:tr>
      <w:tr w:rsidR="006D68CC" w:rsidRPr="002B64CE" w14:paraId="2D99FB7A" w14:textId="77777777" w:rsidTr="006E66A8">
        <w:trPr>
          <w:trHeight w:val="808"/>
        </w:trPr>
        <w:tc>
          <w:tcPr>
            <w:tcW w:w="6361" w:type="dxa"/>
            <w:tcBorders>
              <w:top w:val="single" w:sz="4" w:space="0" w:color="auto"/>
              <w:left w:val="single" w:sz="4" w:space="0" w:color="auto"/>
              <w:bottom w:val="single" w:sz="4" w:space="0" w:color="auto"/>
              <w:right w:val="single" w:sz="4" w:space="0" w:color="auto"/>
            </w:tcBorders>
          </w:tcPr>
          <w:p w14:paraId="1662CE44" w14:textId="5AD526A7" w:rsidR="006D68CC" w:rsidRPr="006D68CC" w:rsidRDefault="00C73C15" w:rsidP="006964DA">
            <w:pPr>
              <w:pStyle w:val="Heading1"/>
              <w:keepNext w:val="0"/>
              <w:keepLines w:val="0"/>
              <w:spacing w:before="0" w:after="0"/>
              <w:ind w:left="141"/>
              <w:rPr>
                <w:b w:val="0"/>
                <w:bCs/>
                <w:color w:val="000000" w:themeColor="text1"/>
                <w:sz w:val="20"/>
                <w:szCs w:val="20"/>
              </w:rPr>
            </w:pPr>
            <w:bookmarkStart w:id="122" w:name="_Toc211870422"/>
            <w:bookmarkStart w:id="123" w:name="_Toc211870848"/>
            <w:bookmarkStart w:id="124" w:name="_Toc211871366"/>
            <w:r w:rsidRPr="004A26FD">
              <w:rPr>
                <w:b w:val="0"/>
                <w:color w:val="000000" w:themeColor="text1"/>
                <w:sz w:val="22"/>
                <w:szCs w:val="22"/>
              </w:rPr>
              <w:t>10.2.2</w:t>
            </w:r>
            <w:r w:rsidR="006D68CC" w:rsidRPr="004A26FD">
              <w:rPr>
                <w:b w:val="0"/>
                <w:color w:val="000000" w:themeColor="text1"/>
                <w:sz w:val="22"/>
                <w:szCs w:val="22"/>
              </w:rPr>
              <w:t xml:space="preserve"> Operational liaison between the relevant </w:t>
            </w:r>
            <w:hyperlink r:id="rId905">
              <w:r w:rsidR="006D68CC" w:rsidRPr="004A26FD">
                <w:rPr>
                  <w:rFonts w:eastAsia="Calibri"/>
                  <w:b w:val="0"/>
                  <w:color w:val="0000FF"/>
                  <w:sz w:val="22"/>
                  <w:szCs w:val="22"/>
                  <w:u w:val="single"/>
                </w:rPr>
                <w:t>Parties</w:t>
              </w:r>
            </w:hyperlink>
            <w:r w:rsidR="006D68CC" w:rsidRPr="004A26FD">
              <w:rPr>
                <w:b w:val="0"/>
                <w:color w:val="000000" w:themeColor="text1"/>
                <w:sz w:val="22"/>
                <w:szCs w:val="22"/>
              </w:rPr>
              <w:t xml:space="preserve"> and</w:t>
            </w:r>
            <w:r w:rsidR="006D68CC">
              <w:rPr>
                <w:b w:val="0"/>
                <w:color w:val="000000" w:themeColor="text1"/>
                <w:sz w:val="22"/>
                <w:szCs w:val="22"/>
              </w:rPr>
              <w:t xml:space="preserve"> </w:t>
            </w:r>
            <w:r w:rsidR="006D68CC" w:rsidRPr="004A26FD">
              <w:rPr>
                <w:b w:val="0"/>
                <w:color w:val="000000" w:themeColor="text1"/>
                <w:sz w:val="22"/>
                <w:szCs w:val="22"/>
              </w:rPr>
              <w:t>the </w:t>
            </w:r>
            <w:hyperlink r:id="rId906">
              <w:r w:rsidR="006D68CC" w:rsidRPr="004A26FD">
                <w:rPr>
                  <w:rFonts w:eastAsia="Calibri"/>
                  <w:b w:val="0"/>
                  <w:color w:val="0000FF"/>
                  <w:sz w:val="22"/>
                  <w:szCs w:val="22"/>
                  <w:u w:val="single"/>
                </w:rPr>
                <w:t>DNO</w:t>
              </w:r>
            </w:hyperlink>
            <w:r w:rsidR="006D68CC" w:rsidRPr="004A26FD">
              <w:rPr>
                <w:b w:val="0"/>
                <w:color w:val="000000" w:themeColor="text1"/>
                <w:sz w:val="22"/>
                <w:szCs w:val="22"/>
              </w:rPr>
              <w:t> during commissioning of new </w:t>
            </w:r>
            <w:hyperlink r:id="rId907">
              <w:r w:rsidR="006D68CC" w:rsidRPr="004A26FD">
                <w:rPr>
                  <w:rFonts w:eastAsia="Calibri"/>
                  <w:b w:val="0"/>
                  <w:color w:val="0000FF"/>
                  <w:sz w:val="22"/>
                  <w:szCs w:val="22"/>
                  <w:u w:val="single"/>
                </w:rPr>
                <w:t>Metering Equipment</w:t>
              </w:r>
            </w:hyperlink>
            <w:r w:rsidR="006D68CC" w:rsidRPr="004A26FD">
              <w:rPr>
                <w:b w:val="0"/>
                <w:color w:val="000000" w:themeColor="text1"/>
                <w:sz w:val="22"/>
                <w:szCs w:val="22"/>
              </w:rPr>
              <w:t> shall be covered by the </w:t>
            </w:r>
            <w:hyperlink r:id="rId908">
              <w:r w:rsidR="006D68CC" w:rsidRPr="004A26FD">
                <w:rPr>
                  <w:rFonts w:eastAsia="Calibri"/>
                  <w:b w:val="0"/>
                  <w:color w:val="0000FF"/>
                  <w:sz w:val="22"/>
                  <w:szCs w:val="22"/>
                  <w:u w:val="single"/>
                </w:rPr>
                <w:t>Distribution Safety Rule</w:t>
              </w:r>
            </w:hyperlink>
            <w:r w:rsidR="006D68CC" w:rsidRPr="004A26FD">
              <w:rPr>
                <w:rFonts w:eastAsia="Calibri"/>
                <w:b w:val="0"/>
                <w:color w:val="0000FF"/>
                <w:sz w:val="22"/>
                <w:szCs w:val="22"/>
                <w:u w:val="single"/>
              </w:rPr>
              <w:t>s</w:t>
            </w:r>
            <w:r w:rsidR="006D68CC" w:rsidRPr="004A26FD">
              <w:rPr>
                <w:b w:val="0"/>
                <w:color w:val="000000" w:themeColor="text1"/>
                <w:sz w:val="22"/>
                <w:szCs w:val="22"/>
              </w:rPr>
              <w:t>.</w:t>
            </w:r>
            <w:bookmarkEnd w:id="122"/>
            <w:bookmarkEnd w:id="123"/>
            <w:bookmarkEnd w:id="124"/>
            <w:r w:rsidR="006D68CC" w:rsidRPr="004A26FD">
              <w:rPr>
                <w:b w:val="0"/>
                <w:color w:val="000000" w:themeColor="text1"/>
                <w:sz w:val="22"/>
                <w:szCs w:val="22"/>
              </w:rPr>
              <w:t> </w:t>
            </w:r>
          </w:p>
        </w:tc>
        <w:tc>
          <w:tcPr>
            <w:tcW w:w="1417" w:type="dxa"/>
            <w:tcBorders>
              <w:top w:val="single" w:sz="4" w:space="0" w:color="auto"/>
              <w:left w:val="single" w:sz="4" w:space="0" w:color="auto"/>
              <w:bottom w:val="single" w:sz="4" w:space="0" w:color="auto"/>
              <w:right w:val="single" w:sz="4" w:space="0" w:color="auto"/>
            </w:tcBorders>
          </w:tcPr>
          <w:p w14:paraId="678FD719" w14:textId="77777777" w:rsidR="006D68CC" w:rsidRPr="006D68CC" w:rsidRDefault="006D68CC" w:rsidP="00EC29E0">
            <w:pPr>
              <w:rPr>
                <w:bCs/>
                <w:color w:val="000000" w:themeColor="text1"/>
                <w:sz w:val="20"/>
                <w:szCs w:val="20"/>
              </w:rPr>
            </w:pPr>
          </w:p>
        </w:tc>
        <w:tc>
          <w:tcPr>
            <w:tcW w:w="1417" w:type="dxa"/>
            <w:tcBorders>
              <w:top w:val="single" w:sz="4" w:space="0" w:color="auto"/>
              <w:left w:val="single" w:sz="4" w:space="0" w:color="auto"/>
              <w:bottom w:val="single" w:sz="4" w:space="0" w:color="auto"/>
              <w:right w:val="single" w:sz="4" w:space="0" w:color="auto"/>
            </w:tcBorders>
          </w:tcPr>
          <w:p w14:paraId="143BD677" w14:textId="77777777" w:rsidR="006D68CC" w:rsidRPr="002C69A3" w:rsidRDefault="006D68CC" w:rsidP="00EC29E0">
            <w:pPr>
              <w:rPr>
                <w:bCs/>
                <w:color w:val="000000" w:themeColor="text1"/>
                <w:szCs w:val="22"/>
              </w:rPr>
            </w:pPr>
          </w:p>
        </w:tc>
        <w:tc>
          <w:tcPr>
            <w:tcW w:w="1417" w:type="dxa"/>
            <w:tcBorders>
              <w:top w:val="single" w:sz="4" w:space="0" w:color="auto"/>
              <w:left w:val="single" w:sz="4" w:space="0" w:color="auto"/>
              <w:bottom w:val="single" w:sz="4" w:space="0" w:color="auto"/>
              <w:right w:val="single" w:sz="4" w:space="0" w:color="auto"/>
            </w:tcBorders>
          </w:tcPr>
          <w:p w14:paraId="569F5AC9" w14:textId="42583EE6" w:rsidR="006D68CC" w:rsidRPr="002C69A3" w:rsidRDefault="006D68CC" w:rsidP="00EC29E0">
            <w:pPr>
              <w:rPr>
                <w:bCs/>
                <w:color w:val="000000" w:themeColor="text1"/>
                <w:szCs w:val="22"/>
              </w:rPr>
            </w:pPr>
            <w:r w:rsidRPr="002C69A3">
              <w:rPr>
                <w:bCs/>
                <w:color w:val="000000" w:themeColor="text1"/>
                <w:szCs w:val="22"/>
              </w:rPr>
              <w:t>DNO, MOA, EMO</w:t>
            </w:r>
          </w:p>
        </w:tc>
        <w:tc>
          <w:tcPr>
            <w:tcW w:w="1134" w:type="dxa"/>
            <w:tcBorders>
              <w:top w:val="single" w:sz="4" w:space="0" w:color="auto"/>
              <w:left w:val="single" w:sz="4" w:space="0" w:color="auto"/>
              <w:bottom w:val="single" w:sz="4" w:space="0" w:color="auto"/>
              <w:right w:val="single" w:sz="4" w:space="0" w:color="auto"/>
            </w:tcBorders>
          </w:tcPr>
          <w:p w14:paraId="3A6ABCC4" w14:textId="2AA269ED" w:rsidR="006D68CC" w:rsidRPr="002C69A3" w:rsidRDefault="006D68CC" w:rsidP="00EC29E0">
            <w:pPr>
              <w:rPr>
                <w:bCs/>
                <w:color w:val="000000" w:themeColor="text1"/>
                <w:szCs w:val="22"/>
              </w:rPr>
            </w:pPr>
          </w:p>
        </w:tc>
        <w:tc>
          <w:tcPr>
            <w:tcW w:w="1701" w:type="dxa"/>
            <w:tcBorders>
              <w:top w:val="single" w:sz="4" w:space="0" w:color="auto"/>
              <w:left w:val="single" w:sz="4" w:space="0" w:color="auto"/>
              <w:bottom w:val="single" w:sz="4" w:space="0" w:color="auto"/>
              <w:right w:val="single" w:sz="4" w:space="0" w:color="auto"/>
            </w:tcBorders>
          </w:tcPr>
          <w:p w14:paraId="2BD88CB0" w14:textId="1188C2F3" w:rsidR="006D68CC" w:rsidRPr="002C69A3" w:rsidRDefault="00C73C15" w:rsidP="00031AD9">
            <w:pPr>
              <w:jc w:val="left"/>
              <w:rPr>
                <w:szCs w:val="22"/>
              </w:rPr>
            </w:pPr>
            <w:r w:rsidRPr="002C69A3">
              <w:rPr>
                <w:bCs/>
                <w:color w:val="000000" w:themeColor="text1"/>
                <w:szCs w:val="22"/>
              </w:rPr>
              <w:t>DNO, MOA, EMO</w:t>
            </w:r>
          </w:p>
        </w:tc>
      </w:tr>
      <w:tr w:rsidR="00A804BD" w:rsidRPr="002B64CE" w14:paraId="0F88E24B" w14:textId="01EACD16" w:rsidTr="006E66A8">
        <w:trPr>
          <w:trHeight w:val="808"/>
        </w:trPr>
        <w:tc>
          <w:tcPr>
            <w:tcW w:w="6361" w:type="dxa"/>
            <w:tcBorders>
              <w:top w:val="single" w:sz="4" w:space="0" w:color="auto"/>
              <w:left w:val="single" w:sz="4" w:space="0" w:color="auto"/>
              <w:bottom w:val="single" w:sz="4" w:space="0" w:color="auto"/>
              <w:right w:val="single" w:sz="4" w:space="0" w:color="auto"/>
            </w:tcBorders>
          </w:tcPr>
          <w:p w14:paraId="32484B35" w14:textId="75326A5F" w:rsidR="00A804BD" w:rsidRPr="00226594" w:rsidRDefault="004A26FD" w:rsidP="006964DA">
            <w:pPr>
              <w:pStyle w:val="Heading1"/>
              <w:keepNext w:val="0"/>
              <w:keepLines w:val="0"/>
              <w:spacing w:before="0" w:after="0"/>
              <w:ind w:left="141"/>
              <w:rPr>
                <w:b w:val="0"/>
                <w:color w:val="auto"/>
                <w:sz w:val="22"/>
                <w:szCs w:val="22"/>
              </w:rPr>
            </w:pPr>
            <w:bookmarkStart w:id="125" w:name="_Toc211870423"/>
            <w:bookmarkStart w:id="126" w:name="_Toc211870849"/>
            <w:bookmarkStart w:id="127" w:name="_Toc211871367"/>
            <w:r w:rsidRPr="004A26FD">
              <w:rPr>
                <w:b w:val="0"/>
                <w:bCs/>
                <w:color w:val="auto"/>
                <w:sz w:val="22"/>
                <w:szCs w:val="22"/>
              </w:rPr>
              <w:t>10</w:t>
            </w:r>
            <w:r w:rsidR="00A804BD" w:rsidRPr="004A26FD">
              <w:rPr>
                <w:b w:val="0"/>
                <w:color w:val="auto"/>
                <w:sz w:val="22"/>
                <w:szCs w:val="22"/>
              </w:rPr>
              <w:t>.2.</w:t>
            </w:r>
            <w:r w:rsidRPr="004A26FD">
              <w:rPr>
                <w:b w:val="0"/>
                <w:bCs/>
                <w:color w:val="auto"/>
                <w:sz w:val="22"/>
                <w:szCs w:val="22"/>
              </w:rPr>
              <w:t>3</w:t>
            </w:r>
            <w:r w:rsidR="00A804BD" w:rsidRPr="004A26FD">
              <w:rPr>
                <w:b w:val="0"/>
                <w:color w:val="auto"/>
                <w:sz w:val="22"/>
                <w:szCs w:val="22"/>
              </w:rPr>
              <w:t xml:space="preserve"> Re-calibration of meters and routine tests shall be undertaken for </w:t>
            </w:r>
            <w:hyperlink r:id="rId909">
              <w:r w:rsidR="00A804BD" w:rsidRPr="00226594">
                <w:rPr>
                  <w:rFonts w:eastAsia="Calibri"/>
                  <w:b w:val="0"/>
                  <w:color w:val="0000FF"/>
                  <w:sz w:val="22"/>
                  <w:szCs w:val="22"/>
                  <w:u w:val="single"/>
                </w:rPr>
                <w:t>Metering Equipment</w:t>
              </w:r>
            </w:hyperlink>
            <w:r w:rsidR="00A804BD" w:rsidRPr="004A26FD">
              <w:rPr>
                <w:b w:val="0"/>
                <w:color w:val="auto"/>
                <w:sz w:val="22"/>
                <w:szCs w:val="22"/>
              </w:rPr>
              <w:t xml:space="preserve"> recording </w:t>
            </w:r>
            <w:hyperlink r:id="rId910">
              <w:r w:rsidR="00A804BD" w:rsidRPr="00226594">
                <w:rPr>
                  <w:rFonts w:eastAsia="Calibri"/>
                  <w:b w:val="0"/>
                  <w:color w:val="0000FF"/>
                  <w:sz w:val="22"/>
                  <w:szCs w:val="22"/>
                  <w:u w:val="single"/>
                </w:rPr>
                <w:t>Half Hourly</w:t>
              </w:r>
            </w:hyperlink>
            <w:r w:rsidR="00A804BD" w:rsidRPr="004A26FD">
              <w:rPr>
                <w:b w:val="0"/>
                <w:color w:val="auto"/>
                <w:sz w:val="22"/>
                <w:szCs w:val="22"/>
              </w:rPr>
              <w:t xml:space="preserve"> </w:t>
            </w:r>
            <w:hyperlink r:id="rId911">
              <w:r w:rsidR="00A804BD" w:rsidRPr="00226594">
                <w:rPr>
                  <w:rFonts w:eastAsia="Calibri"/>
                  <w:b w:val="0"/>
                  <w:color w:val="0000FF"/>
                  <w:sz w:val="22"/>
                  <w:szCs w:val="22"/>
                  <w:u w:val="single"/>
                </w:rPr>
                <w:t>Metered Data</w:t>
              </w:r>
            </w:hyperlink>
            <w:r w:rsidR="00A804BD" w:rsidRPr="004A26FD">
              <w:rPr>
                <w:b w:val="0"/>
                <w:color w:val="auto"/>
                <w:sz w:val="22"/>
                <w:szCs w:val="22"/>
              </w:rPr>
              <w:t xml:space="preserve"> for settlement purposes in the manner specified in the </w:t>
            </w:r>
            <w:hyperlink r:id="rId912">
              <w:r w:rsidR="00A804BD" w:rsidRPr="00226594">
                <w:rPr>
                  <w:rFonts w:eastAsia="Calibri"/>
                  <w:b w:val="0"/>
                  <w:color w:val="0000FF"/>
                  <w:sz w:val="22"/>
                  <w:szCs w:val="22"/>
                  <w:u w:val="single"/>
                </w:rPr>
                <w:t>BSC Metering Code of Practice 4</w:t>
              </w:r>
            </w:hyperlink>
            <w:r w:rsidR="00A804BD" w:rsidRPr="004A26FD">
              <w:rPr>
                <w:b w:val="0"/>
                <w:color w:val="auto"/>
                <w:sz w:val="22"/>
                <w:szCs w:val="22"/>
              </w:rPr>
              <w:t>.</w:t>
            </w:r>
            <w:bookmarkEnd w:id="125"/>
            <w:bookmarkEnd w:id="126"/>
            <w:bookmarkEnd w:id="127"/>
            <w:r w:rsidR="00A804BD" w:rsidRPr="004A26FD">
              <w:rPr>
                <w:b w:val="0"/>
                <w:color w:val="auto"/>
                <w:sz w:val="22"/>
                <w:szCs w:val="22"/>
              </w:rPr>
              <w:t> </w:t>
            </w:r>
          </w:p>
        </w:tc>
        <w:tc>
          <w:tcPr>
            <w:tcW w:w="1417" w:type="dxa"/>
            <w:tcBorders>
              <w:top w:val="single" w:sz="4" w:space="0" w:color="auto"/>
              <w:left w:val="single" w:sz="4" w:space="0" w:color="auto"/>
              <w:bottom w:val="single" w:sz="4" w:space="0" w:color="auto"/>
              <w:right w:val="single" w:sz="4" w:space="0" w:color="auto"/>
            </w:tcBorders>
          </w:tcPr>
          <w:p w14:paraId="1A79FC15" w14:textId="77777777" w:rsidR="00A804BD" w:rsidRPr="000176E6" w:rsidRDefault="00A804BD" w:rsidP="00EC29E0"/>
        </w:tc>
        <w:tc>
          <w:tcPr>
            <w:tcW w:w="1417" w:type="dxa"/>
            <w:tcBorders>
              <w:top w:val="single" w:sz="4" w:space="0" w:color="auto"/>
              <w:left w:val="single" w:sz="4" w:space="0" w:color="auto"/>
              <w:bottom w:val="single" w:sz="4" w:space="0" w:color="auto"/>
              <w:right w:val="single" w:sz="4" w:space="0" w:color="auto"/>
            </w:tcBorders>
          </w:tcPr>
          <w:p w14:paraId="54C88493" w14:textId="77777777" w:rsidR="00A804BD" w:rsidRPr="000176E6" w:rsidRDefault="00A804BD" w:rsidP="00EC29E0"/>
        </w:tc>
        <w:tc>
          <w:tcPr>
            <w:tcW w:w="1417" w:type="dxa"/>
            <w:tcBorders>
              <w:top w:val="single" w:sz="4" w:space="0" w:color="auto"/>
              <w:left w:val="single" w:sz="4" w:space="0" w:color="auto"/>
              <w:bottom w:val="single" w:sz="4" w:space="0" w:color="auto"/>
              <w:right w:val="single" w:sz="4" w:space="0" w:color="auto"/>
            </w:tcBorders>
          </w:tcPr>
          <w:p w14:paraId="2B92D82A" w14:textId="42103259" w:rsidR="00A804BD" w:rsidRPr="000176E6" w:rsidRDefault="00A804BD" w:rsidP="00EC29E0">
            <w:r w:rsidRPr="00DA5B24">
              <w:t>MOA</w:t>
            </w:r>
            <w:r w:rsidR="00226594">
              <w:t>, EMO</w:t>
            </w:r>
          </w:p>
        </w:tc>
        <w:tc>
          <w:tcPr>
            <w:tcW w:w="1134" w:type="dxa"/>
            <w:tcBorders>
              <w:top w:val="single" w:sz="4" w:space="0" w:color="auto"/>
              <w:left w:val="single" w:sz="4" w:space="0" w:color="auto"/>
              <w:bottom w:val="single" w:sz="4" w:space="0" w:color="auto"/>
              <w:right w:val="single" w:sz="4" w:space="0" w:color="auto"/>
            </w:tcBorders>
          </w:tcPr>
          <w:p w14:paraId="3B7B9827" w14:textId="77777777" w:rsidR="00A804BD" w:rsidRPr="000176E6" w:rsidRDefault="00A804BD" w:rsidP="00EC29E0"/>
        </w:tc>
        <w:tc>
          <w:tcPr>
            <w:tcW w:w="1701" w:type="dxa"/>
            <w:tcBorders>
              <w:top w:val="single" w:sz="4" w:space="0" w:color="auto"/>
              <w:left w:val="single" w:sz="4" w:space="0" w:color="auto"/>
              <w:bottom w:val="single" w:sz="4" w:space="0" w:color="auto"/>
              <w:right w:val="single" w:sz="4" w:space="0" w:color="auto"/>
            </w:tcBorders>
          </w:tcPr>
          <w:p w14:paraId="27CA832F" w14:textId="744E11E9" w:rsidR="00A804BD" w:rsidRPr="000176E6" w:rsidRDefault="00226594" w:rsidP="00031AD9">
            <w:pPr>
              <w:jc w:val="left"/>
            </w:pPr>
            <w:r>
              <w:t>MOA, EMO</w:t>
            </w:r>
          </w:p>
        </w:tc>
      </w:tr>
      <w:tr w:rsidR="0098477B" w:rsidRPr="002B64CE" w14:paraId="7F81E1F3" w14:textId="77777777" w:rsidTr="006E66A8">
        <w:trPr>
          <w:trHeight w:val="808"/>
        </w:trPr>
        <w:tc>
          <w:tcPr>
            <w:tcW w:w="6361" w:type="dxa"/>
            <w:tcBorders>
              <w:top w:val="single" w:sz="4" w:space="0" w:color="auto"/>
              <w:left w:val="single" w:sz="4" w:space="0" w:color="auto"/>
              <w:bottom w:val="single" w:sz="4" w:space="0" w:color="auto"/>
              <w:right w:val="single" w:sz="4" w:space="0" w:color="auto"/>
            </w:tcBorders>
          </w:tcPr>
          <w:p w14:paraId="5B8F7B13" w14:textId="4C7CA063" w:rsidR="0098477B" w:rsidRDefault="0098477B" w:rsidP="006964DA">
            <w:pPr>
              <w:pStyle w:val="Heading1"/>
              <w:keepNext w:val="0"/>
              <w:keepLines w:val="0"/>
              <w:spacing w:before="0" w:after="0"/>
              <w:ind w:left="141"/>
              <w:rPr>
                <w:b w:val="0"/>
                <w:bCs/>
                <w:color w:val="auto"/>
                <w:sz w:val="20"/>
                <w:szCs w:val="20"/>
              </w:rPr>
            </w:pPr>
            <w:bookmarkStart w:id="128" w:name="_Toc211870424"/>
            <w:bookmarkStart w:id="129" w:name="_Toc211870850"/>
            <w:bookmarkStart w:id="130" w:name="_Toc211871368"/>
            <w:r w:rsidRPr="008C6699">
              <w:rPr>
                <w:b w:val="0"/>
                <w:bCs/>
                <w:color w:val="auto"/>
                <w:sz w:val="22"/>
                <w:szCs w:val="22"/>
              </w:rPr>
              <w:t>10.2.4 All porta</w:t>
            </w:r>
            <w:r w:rsidR="008C6699" w:rsidRPr="008C6699">
              <w:rPr>
                <w:b w:val="0"/>
                <w:bCs/>
                <w:color w:val="auto"/>
                <w:sz w:val="22"/>
                <w:szCs w:val="22"/>
              </w:rPr>
              <w:t xml:space="preserve">ble instruments used by </w:t>
            </w:r>
            <w:hyperlink r:id="rId913" w:history="1">
              <w:r w:rsidR="008C6699" w:rsidRPr="008C6699">
                <w:rPr>
                  <w:rFonts w:eastAsia="Calibri"/>
                  <w:b w:val="0"/>
                  <w:color w:val="0000FF"/>
                  <w:sz w:val="22"/>
                  <w:szCs w:val="22"/>
                  <w:u w:val="single"/>
                </w:rPr>
                <w:t>EMO</w:t>
              </w:r>
            </w:hyperlink>
            <w:r w:rsidR="008C6699" w:rsidRPr="008C6699">
              <w:rPr>
                <w:b w:val="0"/>
                <w:bCs/>
                <w:color w:val="auto"/>
                <w:sz w:val="22"/>
                <w:szCs w:val="22"/>
              </w:rPr>
              <w:t xml:space="preserve">s for commissioning purposes shall be fit for their purpose and comply with the </w:t>
            </w:r>
            <w:hyperlink r:id="rId914" w:history="1">
              <w:r w:rsidR="008C6699" w:rsidRPr="008C6699">
                <w:rPr>
                  <w:rFonts w:eastAsia="Calibri"/>
                  <w:b w:val="0"/>
                  <w:color w:val="0000FF"/>
                  <w:sz w:val="22"/>
                  <w:szCs w:val="22"/>
                  <w:u w:val="single"/>
                </w:rPr>
                <w:t>BSC Metering Code of Practice 4</w:t>
              </w:r>
            </w:hyperlink>
            <w:r w:rsidR="008C6699" w:rsidRPr="008C6699">
              <w:rPr>
                <w:b w:val="0"/>
                <w:bCs/>
                <w:color w:val="auto"/>
                <w:sz w:val="18"/>
                <w:szCs w:val="18"/>
              </w:rPr>
              <w:t>.</w:t>
            </w:r>
            <w:bookmarkEnd w:id="128"/>
            <w:bookmarkEnd w:id="129"/>
            <w:bookmarkEnd w:id="130"/>
          </w:p>
        </w:tc>
        <w:tc>
          <w:tcPr>
            <w:tcW w:w="1417" w:type="dxa"/>
            <w:tcBorders>
              <w:top w:val="single" w:sz="4" w:space="0" w:color="auto"/>
              <w:left w:val="single" w:sz="4" w:space="0" w:color="auto"/>
              <w:bottom w:val="single" w:sz="4" w:space="0" w:color="auto"/>
              <w:right w:val="single" w:sz="4" w:space="0" w:color="auto"/>
            </w:tcBorders>
          </w:tcPr>
          <w:p w14:paraId="2A7174ED" w14:textId="77777777" w:rsidR="0098477B" w:rsidRPr="000176E6" w:rsidRDefault="0098477B" w:rsidP="00EC29E0"/>
        </w:tc>
        <w:tc>
          <w:tcPr>
            <w:tcW w:w="1417" w:type="dxa"/>
            <w:tcBorders>
              <w:top w:val="single" w:sz="4" w:space="0" w:color="auto"/>
              <w:left w:val="single" w:sz="4" w:space="0" w:color="auto"/>
              <w:bottom w:val="single" w:sz="4" w:space="0" w:color="auto"/>
              <w:right w:val="single" w:sz="4" w:space="0" w:color="auto"/>
            </w:tcBorders>
          </w:tcPr>
          <w:p w14:paraId="5D9F6696" w14:textId="77777777" w:rsidR="0098477B" w:rsidRPr="000176E6" w:rsidRDefault="0098477B" w:rsidP="00EC29E0"/>
        </w:tc>
        <w:tc>
          <w:tcPr>
            <w:tcW w:w="1417" w:type="dxa"/>
            <w:tcBorders>
              <w:top w:val="single" w:sz="4" w:space="0" w:color="auto"/>
              <w:left w:val="single" w:sz="4" w:space="0" w:color="auto"/>
              <w:bottom w:val="single" w:sz="4" w:space="0" w:color="auto"/>
              <w:right w:val="single" w:sz="4" w:space="0" w:color="auto"/>
            </w:tcBorders>
          </w:tcPr>
          <w:p w14:paraId="472F7510" w14:textId="3AFA4CA3" w:rsidR="0098477B" w:rsidRPr="00DA5B24" w:rsidRDefault="008C6699" w:rsidP="00EC29E0">
            <w:r w:rsidRPr="00DA5B24">
              <w:t>EMO</w:t>
            </w:r>
          </w:p>
        </w:tc>
        <w:tc>
          <w:tcPr>
            <w:tcW w:w="1134" w:type="dxa"/>
            <w:tcBorders>
              <w:top w:val="single" w:sz="4" w:space="0" w:color="auto"/>
              <w:left w:val="single" w:sz="4" w:space="0" w:color="auto"/>
              <w:bottom w:val="single" w:sz="4" w:space="0" w:color="auto"/>
              <w:right w:val="single" w:sz="4" w:space="0" w:color="auto"/>
            </w:tcBorders>
          </w:tcPr>
          <w:p w14:paraId="02AAC839" w14:textId="77777777" w:rsidR="0098477B" w:rsidRPr="000176E6" w:rsidRDefault="0098477B" w:rsidP="00EC29E0"/>
        </w:tc>
        <w:tc>
          <w:tcPr>
            <w:tcW w:w="1701" w:type="dxa"/>
            <w:tcBorders>
              <w:top w:val="single" w:sz="4" w:space="0" w:color="auto"/>
              <w:left w:val="single" w:sz="4" w:space="0" w:color="auto"/>
              <w:bottom w:val="single" w:sz="4" w:space="0" w:color="auto"/>
              <w:right w:val="single" w:sz="4" w:space="0" w:color="auto"/>
            </w:tcBorders>
          </w:tcPr>
          <w:p w14:paraId="6CCFEB47" w14:textId="7F625FAB" w:rsidR="0098477B" w:rsidRPr="000176E6" w:rsidRDefault="008C6699" w:rsidP="00031AD9">
            <w:pPr>
              <w:jc w:val="left"/>
            </w:pPr>
            <w:r w:rsidRPr="00DA5B24">
              <w:t>EMO</w:t>
            </w:r>
          </w:p>
        </w:tc>
      </w:tr>
      <w:tr w:rsidR="00A804BD" w:rsidRPr="002B64CE" w14:paraId="14043289" w14:textId="113A9B3D" w:rsidTr="006E66A8">
        <w:trPr>
          <w:trHeight w:val="808"/>
        </w:trPr>
        <w:tc>
          <w:tcPr>
            <w:tcW w:w="6361" w:type="dxa"/>
            <w:tcBorders>
              <w:top w:val="single" w:sz="4" w:space="0" w:color="auto"/>
              <w:left w:val="single" w:sz="4" w:space="0" w:color="auto"/>
              <w:bottom w:val="single" w:sz="4" w:space="0" w:color="auto"/>
              <w:right w:val="single" w:sz="4" w:space="0" w:color="auto"/>
            </w:tcBorders>
          </w:tcPr>
          <w:p w14:paraId="115E0DB9" w14:textId="79490FEA" w:rsidR="00A804BD" w:rsidRPr="000176E6" w:rsidRDefault="00226594" w:rsidP="006964DA">
            <w:pPr>
              <w:pStyle w:val="Heading1"/>
              <w:keepNext w:val="0"/>
              <w:keepLines w:val="0"/>
              <w:spacing w:before="0" w:after="0"/>
              <w:ind w:left="141"/>
              <w:rPr>
                <w:b w:val="0"/>
                <w:bCs/>
                <w:color w:val="auto"/>
                <w:sz w:val="20"/>
                <w:szCs w:val="20"/>
              </w:rPr>
            </w:pPr>
            <w:bookmarkStart w:id="131" w:name="_Toc211870425"/>
            <w:bookmarkStart w:id="132" w:name="_Toc211870851"/>
            <w:bookmarkStart w:id="133" w:name="_Toc211871369"/>
            <w:r w:rsidRPr="00180BDA">
              <w:rPr>
                <w:b w:val="0"/>
                <w:color w:val="auto"/>
                <w:sz w:val="22"/>
                <w:szCs w:val="22"/>
              </w:rPr>
              <w:t>10</w:t>
            </w:r>
            <w:r w:rsidR="00A804BD" w:rsidRPr="00180BDA">
              <w:rPr>
                <w:b w:val="0"/>
                <w:color w:val="auto"/>
                <w:sz w:val="22"/>
                <w:szCs w:val="22"/>
              </w:rPr>
              <w:t>.2.</w:t>
            </w:r>
            <w:r w:rsidR="0098477B" w:rsidRPr="00180BDA">
              <w:rPr>
                <w:b w:val="0"/>
                <w:color w:val="auto"/>
                <w:sz w:val="22"/>
                <w:szCs w:val="22"/>
              </w:rPr>
              <w:t>5</w:t>
            </w:r>
            <w:r w:rsidR="00A804BD" w:rsidRPr="00180BDA">
              <w:rPr>
                <w:b w:val="0"/>
                <w:color w:val="auto"/>
                <w:sz w:val="22"/>
                <w:szCs w:val="22"/>
              </w:rPr>
              <w:t xml:space="preserve"> All portable measuring instruments used for accuracy testing purposes, for example, measuring voltage and current, shall be calibrated, re-calibrated and traceable to the United Kingdom Accreditation Service (UKAS) standard at least annually to ensure these instruments are operating within specification.</w:t>
            </w:r>
            <w:bookmarkEnd w:id="131"/>
            <w:bookmarkEnd w:id="132"/>
            <w:bookmarkEnd w:id="133"/>
            <w:r w:rsidR="00A804BD" w:rsidRPr="00180BDA">
              <w:rPr>
                <w:b w:val="0"/>
                <w:color w:val="auto"/>
                <w:sz w:val="22"/>
                <w:szCs w:val="22"/>
              </w:rPr>
              <w:t> </w:t>
            </w:r>
          </w:p>
        </w:tc>
        <w:tc>
          <w:tcPr>
            <w:tcW w:w="1417" w:type="dxa"/>
            <w:tcBorders>
              <w:top w:val="single" w:sz="4" w:space="0" w:color="auto"/>
              <w:left w:val="single" w:sz="4" w:space="0" w:color="auto"/>
              <w:bottom w:val="single" w:sz="4" w:space="0" w:color="auto"/>
              <w:right w:val="single" w:sz="4" w:space="0" w:color="auto"/>
            </w:tcBorders>
          </w:tcPr>
          <w:p w14:paraId="604127B4" w14:textId="77777777" w:rsidR="00A804BD" w:rsidRPr="000176E6" w:rsidRDefault="00A804BD" w:rsidP="00EC29E0"/>
        </w:tc>
        <w:tc>
          <w:tcPr>
            <w:tcW w:w="1417" w:type="dxa"/>
            <w:tcBorders>
              <w:top w:val="single" w:sz="4" w:space="0" w:color="auto"/>
              <w:left w:val="single" w:sz="4" w:space="0" w:color="auto"/>
              <w:bottom w:val="single" w:sz="4" w:space="0" w:color="auto"/>
              <w:right w:val="single" w:sz="4" w:space="0" w:color="auto"/>
            </w:tcBorders>
          </w:tcPr>
          <w:p w14:paraId="3E9D18C1" w14:textId="77777777" w:rsidR="00A804BD" w:rsidRPr="000176E6" w:rsidRDefault="00A804BD" w:rsidP="00EC29E0"/>
        </w:tc>
        <w:tc>
          <w:tcPr>
            <w:tcW w:w="1417" w:type="dxa"/>
            <w:tcBorders>
              <w:top w:val="single" w:sz="4" w:space="0" w:color="auto"/>
              <w:left w:val="single" w:sz="4" w:space="0" w:color="auto"/>
              <w:bottom w:val="single" w:sz="4" w:space="0" w:color="auto"/>
              <w:right w:val="single" w:sz="4" w:space="0" w:color="auto"/>
            </w:tcBorders>
          </w:tcPr>
          <w:p w14:paraId="2BCB8153" w14:textId="48377537" w:rsidR="00A804BD" w:rsidRPr="000176E6" w:rsidRDefault="008C6699" w:rsidP="00EC29E0">
            <w:r>
              <w:t xml:space="preserve">DNO, </w:t>
            </w:r>
            <w:r w:rsidR="00A804BD" w:rsidRPr="00DA5B24">
              <w:t>EMO</w:t>
            </w:r>
          </w:p>
        </w:tc>
        <w:tc>
          <w:tcPr>
            <w:tcW w:w="1134" w:type="dxa"/>
            <w:tcBorders>
              <w:top w:val="single" w:sz="4" w:space="0" w:color="auto"/>
              <w:left w:val="single" w:sz="4" w:space="0" w:color="auto"/>
              <w:bottom w:val="single" w:sz="4" w:space="0" w:color="auto"/>
              <w:right w:val="single" w:sz="4" w:space="0" w:color="auto"/>
            </w:tcBorders>
          </w:tcPr>
          <w:p w14:paraId="392D257E" w14:textId="77777777" w:rsidR="00A804BD" w:rsidRPr="000176E6" w:rsidRDefault="00A804BD" w:rsidP="00EC29E0"/>
        </w:tc>
        <w:tc>
          <w:tcPr>
            <w:tcW w:w="1701" w:type="dxa"/>
            <w:tcBorders>
              <w:top w:val="single" w:sz="4" w:space="0" w:color="auto"/>
              <w:left w:val="single" w:sz="4" w:space="0" w:color="auto"/>
              <w:bottom w:val="single" w:sz="4" w:space="0" w:color="auto"/>
              <w:right w:val="single" w:sz="4" w:space="0" w:color="auto"/>
            </w:tcBorders>
          </w:tcPr>
          <w:p w14:paraId="10623ADF" w14:textId="4CEDE24D" w:rsidR="00A804BD" w:rsidRPr="000176E6" w:rsidRDefault="008C6699" w:rsidP="00031AD9">
            <w:pPr>
              <w:jc w:val="left"/>
            </w:pPr>
            <w:r>
              <w:t xml:space="preserve">DNO, </w:t>
            </w:r>
            <w:r w:rsidRPr="00DA5B24">
              <w:t>EMO</w:t>
            </w:r>
          </w:p>
        </w:tc>
      </w:tr>
      <w:tr w:rsidR="00745ABF" w:rsidRPr="002B64CE" w14:paraId="476A8667" w14:textId="77777777" w:rsidTr="006E66A8">
        <w:trPr>
          <w:trHeight w:val="808"/>
        </w:trPr>
        <w:tc>
          <w:tcPr>
            <w:tcW w:w="6361" w:type="dxa"/>
            <w:tcBorders>
              <w:top w:val="single" w:sz="4" w:space="0" w:color="auto"/>
              <w:left w:val="single" w:sz="4" w:space="0" w:color="auto"/>
              <w:bottom w:val="single" w:sz="4" w:space="0" w:color="auto"/>
              <w:right w:val="single" w:sz="4" w:space="0" w:color="auto"/>
            </w:tcBorders>
          </w:tcPr>
          <w:p w14:paraId="039BDD21" w14:textId="5810C9BE" w:rsidR="00745ABF" w:rsidRPr="000176E6" w:rsidRDefault="00583922" w:rsidP="006964DA">
            <w:pPr>
              <w:pStyle w:val="Heading1"/>
              <w:keepNext w:val="0"/>
              <w:keepLines w:val="0"/>
              <w:spacing w:before="0" w:after="0"/>
              <w:ind w:left="141"/>
              <w:rPr>
                <w:b w:val="0"/>
                <w:bCs/>
                <w:color w:val="auto"/>
                <w:sz w:val="20"/>
                <w:szCs w:val="20"/>
              </w:rPr>
            </w:pPr>
            <w:bookmarkStart w:id="134" w:name="_Toc211870426"/>
            <w:bookmarkStart w:id="135" w:name="_Toc211870852"/>
            <w:bookmarkStart w:id="136" w:name="_Toc211871370"/>
            <w:r w:rsidRPr="00180BDA">
              <w:rPr>
                <w:b w:val="0"/>
                <w:color w:val="auto"/>
                <w:sz w:val="22"/>
                <w:szCs w:val="22"/>
              </w:rPr>
              <w:lastRenderedPageBreak/>
              <w:t>10.2.6</w:t>
            </w:r>
            <w:r w:rsidR="00745ABF" w:rsidRPr="00180BDA">
              <w:rPr>
                <w:b w:val="0"/>
                <w:color w:val="auto"/>
                <w:sz w:val="22"/>
                <w:szCs w:val="22"/>
              </w:rPr>
              <w:t xml:space="preserve"> Where instruments are used for voltage measurement they shall be equipped with fused leads.</w:t>
            </w:r>
            <w:bookmarkEnd w:id="134"/>
            <w:bookmarkEnd w:id="135"/>
            <w:bookmarkEnd w:id="136"/>
            <w:r w:rsidR="00745ABF" w:rsidRPr="00180BDA">
              <w:rPr>
                <w:b w:val="0"/>
                <w:color w:val="auto"/>
                <w:sz w:val="20"/>
                <w:szCs w:val="20"/>
              </w:rPr>
              <w:t> </w:t>
            </w:r>
          </w:p>
        </w:tc>
        <w:tc>
          <w:tcPr>
            <w:tcW w:w="1417" w:type="dxa"/>
            <w:tcBorders>
              <w:top w:val="single" w:sz="4" w:space="0" w:color="auto"/>
              <w:left w:val="single" w:sz="4" w:space="0" w:color="auto"/>
              <w:bottom w:val="single" w:sz="4" w:space="0" w:color="auto"/>
              <w:right w:val="single" w:sz="4" w:space="0" w:color="auto"/>
            </w:tcBorders>
          </w:tcPr>
          <w:p w14:paraId="0D7EDC8F" w14:textId="77777777" w:rsidR="00745ABF" w:rsidRPr="000176E6" w:rsidRDefault="00745ABF" w:rsidP="00EC29E0"/>
        </w:tc>
        <w:tc>
          <w:tcPr>
            <w:tcW w:w="1417" w:type="dxa"/>
            <w:tcBorders>
              <w:top w:val="single" w:sz="4" w:space="0" w:color="auto"/>
              <w:left w:val="single" w:sz="4" w:space="0" w:color="auto"/>
              <w:bottom w:val="single" w:sz="4" w:space="0" w:color="auto"/>
              <w:right w:val="single" w:sz="4" w:space="0" w:color="auto"/>
            </w:tcBorders>
          </w:tcPr>
          <w:p w14:paraId="56E01BCF" w14:textId="77777777" w:rsidR="00745ABF" w:rsidRPr="000176E6" w:rsidRDefault="00745ABF" w:rsidP="00EC29E0"/>
        </w:tc>
        <w:tc>
          <w:tcPr>
            <w:tcW w:w="1417" w:type="dxa"/>
            <w:tcBorders>
              <w:top w:val="single" w:sz="4" w:space="0" w:color="auto"/>
              <w:left w:val="single" w:sz="4" w:space="0" w:color="auto"/>
              <w:bottom w:val="single" w:sz="4" w:space="0" w:color="auto"/>
              <w:right w:val="single" w:sz="4" w:space="0" w:color="auto"/>
            </w:tcBorders>
          </w:tcPr>
          <w:p w14:paraId="6E97C770" w14:textId="521C4EF2" w:rsidR="00745ABF" w:rsidRPr="00DA5B24" w:rsidRDefault="00583922" w:rsidP="00EC29E0">
            <w:r>
              <w:t xml:space="preserve">DNO, </w:t>
            </w:r>
            <w:r w:rsidRPr="00DA5B24">
              <w:t>EMO</w:t>
            </w:r>
            <w:r>
              <w:t>, SIP</w:t>
            </w:r>
          </w:p>
        </w:tc>
        <w:tc>
          <w:tcPr>
            <w:tcW w:w="1134" w:type="dxa"/>
            <w:tcBorders>
              <w:top w:val="single" w:sz="4" w:space="0" w:color="auto"/>
              <w:left w:val="single" w:sz="4" w:space="0" w:color="auto"/>
              <w:bottom w:val="single" w:sz="4" w:space="0" w:color="auto"/>
              <w:right w:val="single" w:sz="4" w:space="0" w:color="auto"/>
            </w:tcBorders>
          </w:tcPr>
          <w:p w14:paraId="4FCAFB76" w14:textId="77777777" w:rsidR="00745ABF" w:rsidRPr="000176E6" w:rsidRDefault="00745ABF" w:rsidP="00EC29E0"/>
        </w:tc>
        <w:tc>
          <w:tcPr>
            <w:tcW w:w="1701" w:type="dxa"/>
            <w:tcBorders>
              <w:top w:val="single" w:sz="4" w:space="0" w:color="auto"/>
              <w:left w:val="single" w:sz="4" w:space="0" w:color="auto"/>
              <w:bottom w:val="single" w:sz="4" w:space="0" w:color="auto"/>
              <w:right w:val="single" w:sz="4" w:space="0" w:color="auto"/>
            </w:tcBorders>
          </w:tcPr>
          <w:p w14:paraId="391DCDBC" w14:textId="0CAEF5F0" w:rsidR="00745ABF" w:rsidRPr="000176E6" w:rsidRDefault="00583922" w:rsidP="00031AD9">
            <w:pPr>
              <w:jc w:val="left"/>
            </w:pPr>
            <w:r>
              <w:t xml:space="preserve">DNO, </w:t>
            </w:r>
            <w:r w:rsidRPr="00DA5B24">
              <w:t>EMO</w:t>
            </w:r>
          </w:p>
        </w:tc>
      </w:tr>
      <w:tr w:rsidR="00745ABF" w:rsidRPr="002B64CE" w14:paraId="4B136A63" w14:textId="4D1CEB88" w:rsidTr="006E66A8">
        <w:trPr>
          <w:trHeight w:val="808"/>
        </w:trPr>
        <w:tc>
          <w:tcPr>
            <w:tcW w:w="6361" w:type="dxa"/>
            <w:tcBorders>
              <w:top w:val="single" w:sz="4" w:space="0" w:color="auto"/>
              <w:left w:val="single" w:sz="4" w:space="0" w:color="auto"/>
              <w:bottom w:val="single" w:sz="4" w:space="0" w:color="auto"/>
              <w:right w:val="single" w:sz="4" w:space="0" w:color="auto"/>
            </w:tcBorders>
          </w:tcPr>
          <w:p w14:paraId="00136A7F" w14:textId="1B3B8F9C" w:rsidR="00745ABF" w:rsidRPr="000176E6" w:rsidRDefault="00583922" w:rsidP="006964DA">
            <w:pPr>
              <w:pStyle w:val="Heading1"/>
              <w:keepNext w:val="0"/>
              <w:keepLines w:val="0"/>
              <w:spacing w:before="0" w:after="0"/>
              <w:ind w:left="141"/>
              <w:rPr>
                <w:b w:val="0"/>
                <w:bCs/>
                <w:color w:val="auto"/>
                <w:sz w:val="20"/>
                <w:szCs w:val="20"/>
              </w:rPr>
            </w:pPr>
            <w:bookmarkStart w:id="137" w:name="_Toc211870427"/>
            <w:bookmarkStart w:id="138" w:name="_Toc211870853"/>
            <w:bookmarkStart w:id="139" w:name="_Toc211871371"/>
            <w:r w:rsidRPr="00180BDA">
              <w:rPr>
                <w:b w:val="0"/>
                <w:color w:val="auto"/>
                <w:sz w:val="22"/>
                <w:szCs w:val="22"/>
              </w:rPr>
              <w:t xml:space="preserve">10.2.7 Relevant </w:t>
            </w:r>
            <w:hyperlink r:id="rId915" w:history="1">
              <w:r w:rsidRPr="00B14F77">
                <w:rPr>
                  <w:b w:val="0"/>
                  <w:color w:val="0000FF"/>
                  <w:sz w:val="22"/>
                  <w:szCs w:val="22"/>
                  <w:u w:val="single"/>
                </w:rPr>
                <w:t>Parties</w:t>
              </w:r>
            </w:hyperlink>
            <w:r w:rsidR="00745ABF" w:rsidRPr="00180BDA">
              <w:rPr>
                <w:b w:val="0"/>
                <w:color w:val="auto"/>
                <w:sz w:val="22"/>
                <w:szCs w:val="22"/>
              </w:rPr>
              <w:t> shall ensure that adequate procedures are in place to ensure that </w:t>
            </w:r>
            <w:hyperlink r:id="rId916">
              <w:r w:rsidR="00745ABF" w:rsidRPr="00B14F77">
                <w:rPr>
                  <w:b w:val="0"/>
                  <w:color w:val="0000FF"/>
                  <w:sz w:val="22"/>
                  <w:szCs w:val="22"/>
                  <w:u w:val="single"/>
                </w:rPr>
                <w:t>Metering Equipment</w:t>
              </w:r>
            </w:hyperlink>
            <w:r w:rsidR="00745ABF" w:rsidRPr="00180BDA">
              <w:rPr>
                <w:b w:val="0"/>
                <w:color w:val="auto"/>
                <w:sz w:val="22"/>
                <w:szCs w:val="22"/>
              </w:rPr>
              <w:t xml:space="preserve"> operates correctly and accurately and is not compromised during storage, delivery or installation.</w:t>
            </w:r>
            <w:bookmarkEnd w:id="137"/>
            <w:bookmarkEnd w:id="138"/>
            <w:bookmarkEnd w:id="139"/>
            <w:r w:rsidR="00745ABF" w:rsidRPr="00180BDA">
              <w:rPr>
                <w:b w:val="0"/>
                <w:color w:val="auto"/>
                <w:sz w:val="22"/>
                <w:szCs w:val="22"/>
              </w:rPr>
              <w:t> </w:t>
            </w:r>
          </w:p>
        </w:tc>
        <w:tc>
          <w:tcPr>
            <w:tcW w:w="1417" w:type="dxa"/>
            <w:tcBorders>
              <w:top w:val="single" w:sz="4" w:space="0" w:color="auto"/>
              <w:left w:val="single" w:sz="4" w:space="0" w:color="auto"/>
              <w:bottom w:val="single" w:sz="4" w:space="0" w:color="auto"/>
              <w:right w:val="single" w:sz="4" w:space="0" w:color="auto"/>
            </w:tcBorders>
          </w:tcPr>
          <w:p w14:paraId="03E92A82" w14:textId="14CFC004" w:rsidR="00745ABF" w:rsidRPr="000176E6" w:rsidRDefault="00180BDA" w:rsidP="00EC29E0">
            <w:r>
              <w:t>MAM, AMI, ASP</w:t>
            </w:r>
          </w:p>
        </w:tc>
        <w:tc>
          <w:tcPr>
            <w:tcW w:w="1417" w:type="dxa"/>
            <w:tcBorders>
              <w:top w:val="single" w:sz="4" w:space="0" w:color="auto"/>
              <w:left w:val="single" w:sz="4" w:space="0" w:color="auto"/>
              <w:bottom w:val="single" w:sz="4" w:space="0" w:color="auto"/>
              <w:right w:val="single" w:sz="4" w:space="0" w:color="auto"/>
            </w:tcBorders>
          </w:tcPr>
          <w:p w14:paraId="231082B0" w14:textId="77777777" w:rsidR="00745ABF" w:rsidRPr="000176E6" w:rsidRDefault="00745ABF" w:rsidP="00EC29E0"/>
        </w:tc>
        <w:tc>
          <w:tcPr>
            <w:tcW w:w="1417" w:type="dxa"/>
            <w:tcBorders>
              <w:top w:val="single" w:sz="4" w:space="0" w:color="auto"/>
              <w:left w:val="single" w:sz="4" w:space="0" w:color="auto"/>
              <w:bottom w:val="single" w:sz="4" w:space="0" w:color="auto"/>
              <w:right w:val="single" w:sz="4" w:space="0" w:color="auto"/>
            </w:tcBorders>
          </w:tcPr>
          <w:p w14:paraId="4B7269AE" w14:textId="77777777" w:rsidR="00745ABF" w:rsidRPr="000176E6" w:rsidRDefault="00745ABF" w:rsidP="00EC29E0">
            <w:r w:rsidRPr="00DA5B24">
              <w:t>EMO</w:t>
            </w:r>
          </w:p>
        </w:tc>
        <w:tc>
          <w:tcPr>
            <w:tcW w:w="1134" w:type="dxa"/>
            <w:tcBorders>
              <w:top w:val="single" w:sz="4" w:space="0" w:color="auto"/>
              <w:left w:val="single" w:sz="4" w:space="0" w:color="auto"/>
              <w:bottom w:val="single" w:sz="4" w:space="0" w:color="auto"/>
              <w:right w:val="single" w:sz="4" w:space="0" w:color="auto"/>
            </w:tcBorders>
          </w:tcPr>
          <w:p w14:paraId="7F4D145F" w14:textId="77777777" w:rsidR="00745ABF" w:rsidRPr="000176E6" w:rsidRDefault="00745ABF" w:rsidP="00EC29E0"/>
        </w:tc>
        <w:tc>
          <w:tcPr>
            <w:tcW w:w="1701" w:type="dxa"/>
            <w:tcBorders>
              <w:top w:val="single" w:sz="4" w:space="0" w:color="auto"/>
              <w:left w:val="single" w:sz="4" w:space="0" w:color="auto"/>
              <w:bottom w:val="single" w:sz="4" w:space="0" w:color="auto"/>
              <w:right w:val="single" w:sz="4" w:space="0" w:color="auto"/>
            </w:tcBorders>
          </w:tcPr>
          <w:p w14:paraId="12E7026C" w14:textId="77777777" w:rsidR="00180BDA" w:rsidRDefault="00180BDA" w:rsidP="00031AD9">
            <w:pPr>
              <w:jc w:val="left"/>
            </w:pPr>
            <w:r>
              <w:t>MAM, AMI, ASP, EMO</w:t>
            </w:r>
          </w:p>
        </w:tc>
      </w:tr>
    </w:tbl>
    <w:p w14:paraId="0E0B95CC" w14:textId="77777777" w:rsidR="00B00C06" w:rsidRDefault="00B00C06" w:rsidP="007222F8">
      <w:pPr>
        <w:pStyle w:val="ScheduleSectionL2"/>
        <w:widowControl w:val="0"/>
        <w:spacing w:after="320"/>
        <w:ind w:left="567"/>
        <w:jc w:val="left"/>
      </w:pPr>
    </w:p>
    <w:p w14:paraId="08DC524B" w14:textId="59A02178" w:rsidR="00A804BD" w:rsidRPr="008D6714" w:rsidRDefault="00A804BD" w:rsidP="006B4723">
      <w:pPr>
        <w:pStyle w:val="ScheduleSectionL2"/>
        <w:widowControl w:val="0"/>
        <w:numPr>
          <w:ilvl w:val="1"/>
          <w:numId w:val="15"/>
        </w:numPr>
        <w:spacing w:after="320"/>
        <w:jc w:val="left"/>
        <w:rPr>
          <w:b/>
          <w:bCs/>
        </w:rPr>
      </w:pPr>
      <w:r w:rsidRPr="008D6714">
        <w:rPr>
          <w:b/>
          <w:bCs/>
        </w:rPr>
        <w:t>Testing</w:t>
      </w:r>
    </w:p>
    <w:tbl>
      <w:tblPr>
        <w:tblW w:w="0" w:type="auto"/>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9"/>
        <w:gridCol w:w="1419"/>
        <w:gridCol w:w="1419"/>
        <w:gridCol w:w="1134"/>
        <w:gridCol w:w="1701"/>
      </w:tblGrid>
      <w:tr w:rsidR="00A804BD" w:rsidRPr="002B64CE" w14:paraId="531EA17E" w14:textId="505D26D0" w:rsidTr="008D6714">
        <w:trPr>
          <w:trHeight w:val="808"/>
        </w:trPr>
        <w:tc>
          <w:tcPr>
            <w:tcW w:w="6361" w:type="dxa"/>
          </w:tcPr>
          <w:p w14:paraId="64AED9E2" w14:textId="307EA719" w:rsidR="00A804BD" w:rsidRPr="00D072FE" w:rsidRDefault="00A804BD" w:rsidP="00031AD9">
            <w:pPr>
              <w:pStyle w:val="Heading1"/>
              <w:jc w:val="left"/>
              <w:rPr>
                <w:b w:val="0"/>
                <w:bCs/>
                <w:color w:val="auto"/>
                <w:sz w:val="20"/>
                <w:szCs w:val="20"/>
              </w:rPr>
            </w:pPr>
          </w:p>
        </w:tc>
        <w:tc>
          <w:tcPr>
            <w:tcW w:w="1419" w:type="dxa"/>
          </w:tcPr>
          <w:p w14:paraId="22E9AA04" w14:textId="449BC65D" w:rsidR="00A804BD" w:rsidRPr="002B64CE" w:rsidRDefault="00A804BD" w:rsidP="00031AD9">
            <w:pPr>
              <w:jc w:val="left"/>
              <w:rPr>
                <w:szCs w:val="22"/>
              </w:rPr>
            </w:pPr>
            <w:r w:rsidRPr="00EA643D">
              <w:rPr>
                <w:szCs w:val="22"/>
              </w:rPr>
              <w:t>Gas Involvement</w:t>
            </w:r>
          </w:p>
        </w:tc>
        <w:tc>
          <w:tcPr>
            <w:tcW w:w="1419" w:type="dxa"/>
          </w:tcPr>
          <w:p w14:paraId="792C190B" w14:textId="0962CD95" w:rsidR="00A804BD" w:rsidRPr="002B64CE" w:rsidRDefault="00A804BD" w:rsidP="00031AD9">
            <w:pPr>
              <w:jc w:val="left"/>
              <w:rPr>
                <w:szCs w:val="22"/>
              </w:rPr>
            </w:pPr>
            <w:r w:rsidRPr="00EA643D">
              <w:rPr>
                <w:szCs w:val="22"/>
              </w:rPr>
              <w:t>Smart Involvement</w:t>
            </w:r>
          </w:p>
        </w:tc>
        <w:tc>
          <w:tcPr>
            <w:tcW w:w="1419" w:type="dxa"/>
          </w:tcPr>
          <w:p w14:paraId="2BC9A0AD" w14:textId="6D0FE943" w:rsidR="00A804BD" w:rsidRPr="002B64CE" w:rsidRDefault="00A804BD" w:rsidP="00031AD9">
            <w:pPr>
              <w:jc w:val="left"/>
              <w:rPr>
                <w:szCs w:val="22"/>
              </w:rPr>
            </w:pPr>
            <w:r w:rsidRPr="00EA643D">
              <w:rPr>
                <w:szCs w:val="22"/>
              </w:rPr>
              <w:t>Electricity Involvement</w:t>
            </w:r>
          </w:p>
        </w:tc>
        <w:tc>
          <w:tcPr>
            <w:tcW w:w="1134" w:type="dxa"/>
          </w:tcPr>
          <w:p w14:paraId="7125D30E" w14:textId="13F56B0A" w:rsidR="00A804BD" w:rsidRPr="002B64CE" w:rsidRDefault="00A804BD" w:rsidP="00031AD9">
            <w:pPr>
              <w:jc w:val="left"/>
              <w:rPr>
                <w:szCs w:val="22"/>
              </w:rPr>
            </w:pPr>
            <w:r w:rsidRPr="00EA643D">
              <w:rPr>
                <w:szCs w:val="22"/>
              </w:rPr>
              <w:t>Work Category</w:t>
            </w:r>
          </w:p>
        </w:tc>
        <w:tc>
          <w:tcPr>
            <w:tcW w:w="1701" w:type="dxa"/>
          </w:tcPr>
          <w:p w14:paraId="20A6EA68" w14:textId="491814BB" w:rsidR="00A804BD" w:rsidRDefault="00A804BD" w:rsidP="00031AD9">
            <w:pPr>
              <w:jc w:val="left"/>
            </w:pPr>
            <w:r w:rsidRPr="00EA643D">
              <w:rPr>
                <w:szCs w:val="22"/>
              </w:rPr>
              <w:t>Auditable Party</w:t>
            </w:r>
          </w:p>
        </w:tc>
      </w:tr>
      <w:tr w:rsidR="00A804BD" w:rsidRPr="002B64CE" w14:paraId="0A316FFE" w14:textId="550102DC" w:rsidTr="008D6714">
        <w:tc>
          <w:tcPr>
            <w:tcW w:w="6361" w:type="dxa"/>
          </w:tcPr>
          <w:p w14:paraId="59263DB5" w14:textId="6120190C" w:rsidR="00A804BD" w:rsidRPr="00DB554A" w:rsidRDefault="00BB1C89" w:rsidP="00D903AC">
            <w:pPr>
              <w:spacing w:line="240" w:lineRule="auto"/>
            </w:pPr>
            <w:r>
              <w:t>10</w:t>
            </w:r>
            <w:r w:rsidR="00A804BD">
              <w:t xml:space="preserve">.3.1 Appropriate testing of </w:t>
            </w:r>
            <w:r w:rsidRPr="00BB1C89">
              <w:t>gas</w:t>
            </w:r>
            <w:r>
              <w:t xml:space="preserve"> meter</w:t>
            </w:r>
            <w:r w:rsidR="00A804BD">
              <w:t xml:space="preserve">s </w:t>
            </w:r>
            <w:r w:rsidR="00A804BD" w:rsidRPr="004F2138">
              <w:rPr>
                <w:rFonts w:eastAsia="Calibri"/>
                <w:szCs w:val="22"/>
              </w:rPr>
              <w:t xml:space="preserve">shall be carried out using test equipment calibrated to nationally traceable standards and recommended test procedures. Records of results of </w:t>
            </w:r>
            <w:r w:rsidR="008B1BEA">
              <w:rPr>
                <w:rFonts w:eastAsia="Calibri"/>
                <w:szCs w:val="22"/>
              </w:rPr>
              <w:t>any such testing</w:t>
            </w:r>
            <w:r w:rsidR="00A804BD" w:rsidRPr="004F2138">
              <w:rPr>
                <w:rFonts w:eastAsia="Calibri"/>
                <w:szCs w:val="22"/>
              </w:rPr>
              <w:t xml:space="preserve"> shall be maintained such that the requirements to maintain meters in proper working order for registering the quantity of gas supplied can be evidenced to interested parties (for example </w:t>
            </w:r>
            <w:hyperlink r:id="rId917">
              <w:r w:rsidR="00A804BD" w:rsidRPr="004E66B1">
                <w:rPr>
                  <w:rFonts w:eastAsia="Calibri"/>
                  <w:color w:val="0000FF"/>
                  <w:szCs w:val="22"/>
                  <w:u w:val="single"/>
                </w:rPr>
                <w:t>Ofgem</w:t>
              </w:r>
            </w:hyperlink>
            <w:r w:rsidR="00A804BD" w:rsidRPr="004F2138">
              <w:rPr>
                <w:rFonts w:eastAsia="Calibri"/>
                <w:szCs w:val="22"/>
              </w:rPr>
              <w:t xml:space="preserve">, </w:t>
            </w:r>
            <w:r w:rsidR="00A74524">
              <w:rPr>
                <w:rFonts w:eastAsia="Calibri"/>
                <w:szCs w:val="22"/>
              </w:rPr>
              <w:t>Relevant UK Government Department</w:t>
            </w:r>
            <w:r w:rsidR="00A804BD" w:rsidRPr="004F2138">
              <w:rPr>
                <w:rFonts w:eastAsia="Calibri"/>
                <w:szCs w:val="22"/>
              </w:rPr>
              <w:t>, meter manufacturers).</w:t>
            </w:r>
            <w:r w:rsidR="00A804BD">
              <w:t> </w:t>
            </w:r>
          </w:p>
        </w:tc>
        <w:tc>
          <w:tcPr>
            <w:tcW w:w="1419" w:type="dxa"/>
          </w:tcPr>
          <w:p w14:paraId="2B1A27EA" w14:textId="77777777" w:rsidR="00A804BD" w:rsidRPr="00DA5B24" w:rsidRDefault="00A804BD" w:rsidP="00D903AC">
            <w:pPr>
              <w:rPr>
                <w:szCs w:val="22"/>
              </w:rPr>
            </w:pPr>
            <w:r w:rsidRPr="00DA5B24">
              <w:t>MAM</w:t>
            </w:r>
          </w:p>
        </w:tc>
        <w:tc>
          <w:tcPr>
            <w:tcW w:w="1419" w:type="dxa"/>
          </w:tcPr>
          <w:p w14:paraId="257A09B6" w14:textId="77777777" w:rsidR="00A804BD" w:rsidRPr="00DA5B24" w:rsidRDefault="00A804BD" w:rsidP="00D903AC">
            <w:pPr>
              <w:rPr>
                <w:szCs w:val="22"/>
              </w:rPr>
            </w:pPr>
          </w:p>
        </w:tc>
        <w:tc>
          <w:tcPr>
            <w:tcW w:w="1419" w:type="dxa"/>
          </w:tcPr>
          <w:p w14:paraId="55D34C74" w14:textId="77777777" w:rsidR="00A804BD" w:rsidRPr="00DA5B24" w:rsidRDefault="00A804BD" w:rsidP="00D903AC">
            <w:pPr>
              <w:rPr>
                <w:szCs w:val="22"/>
              </w:rPr>
            </w:pPr>
          </w:p>
        </w:tc>
        <w:tc>
          <w:tcPr>
            <w:tcW w:w="1134" w:type="dxa"/>
          </w:tcPr>
          <w:p w14:paraId="2628E6F8" w14:textId="77777777" w:rsidR="00A804BD" w:rsidRPr="002B64CE" w:rsidRDefault="00A804BD" w:rsidP="00D903AC">
            <w:pPr>
              <w:rPr>
                <w:szCs w:val="22"/>
              </w:rPr>
            </w:pPr>
            <w:r>
              <w:t>C1, C2, C3, C4</w:t>
            </w:r>
          </w:p>
        </w:tc>
        <w:tc>
          <w:tcPr>
            <w:tcW w:w="1701" w:type="dxa"/>
          </w:tcPr>
          <w:p w14:paraId="22D79D12" w14:textId="4E42AE43" w:rsidR="00A804BD" w:rsidRDefault="00BB1C89" w:rsidP="00D903AC">
            <w:r w:rsidRPr="00DA5B24">
              <w:t>MAM</w:t>
            </w:r>
          </w:p>
        </w:tc>
      </w:tr>
      <w:tr w:rsidR="00A804BD" w:rsidRPr="002B64CE" w14:paraId="6AAF729D" w14:textId="3928AD40" w:rsidTr="008D6714">
        <w:tc>
          <w:tcPr>
            <w:tcW w:w="6361" w:type="dxa"/>
          </w:tcPr>
          <w:p w14:paraId="25A22A15" w14:textId="77777777" w:rsidR="00A804BD" w:rsidRDefault="00A804BD" w:rsidP="00D903AC">
            <w:pPr>
              <w:pStyle w:val="ScheduleSectionL3"/>
              <w:widowControl w:val="0"/>
              <w:spacing w:after="0"/>
              <w:ind w:left="0" w:firstLine="0"/>
              <w:rPr>
                <w:color w:val="747474"/>
              </w:rPr>
            </w:pPr>
            <w:r w:rsidRPr="004C604D">
              <w:rPr>
                <w:rFonts w:eastAsia="Arial" w:cs="Arial"/>
                <w:i/>
              </w:rPr>
              <w:t>Note: To assist in selecting and managing sampling techniques reference can be made to BS 6002-1 Sampling procedures for inspection by variables.</w:t>
            </w:r>
          </w:p>
        </w:tc>
        <w:tc>
          <w:tcPr>
            <w:tcW w:w="1419" w:type="dxa"/>
          </w:tcPr>
          <w:p w14:paraId="5935340E" w14:textId="77777777" w:rsidR="00A804BD" w:rsidRPr="00DA5B24" w:rsidRDefault="00A804BD" w:rsidP="00D903AC">
            <w:pPr>
              <w:rPr>
                <w:szCs w:val="22"/>
              </w:rPr>
            </w:pPr>
            <w:r w:rsidRPr="00DA5B24">
              <w:t>MAM</w:t>
            </w:r>
          </w:p>
        </w:tc>
        <w:tc>
          <w:tcPr>
            <w:tcW w:w="1419" w:type="dxa"/>
          </w:tcPr>
          <w:p w14:paraId="691AE16A" w14:textId="77777777" w:rsidR="00A804BD" w:rsidRPr="00DA5B24" w:rsidRDefault="00A804BD" w:rsidP="00D903AC">
            <w:pPr>
              <w:rPr>
                <w:szCs w:val="22"/>
              </w:rPr>
            </w:pPr>
          </w:p>
        </w:tc>
        <w:tc>
          <w:tcPr>
            <w:tcW w:w="1419" w:type="dxa"/>
          </w:tcPr>
          <w:p w14:paraId="474681AA" w14:textId="77777777" w:rsidR="00A804BD" w:rsidRPr="00DA5B24" w:rsidRDefault="00A804BD" w:rsidP="00D903AC">
            <w:pPr>
              <w:rPr>
                <w:szCs w:val="22"/>
              </w:rPr>
            </w:pPr>
          </w:p>
        </w:tc>
        <w:tc>
          <w:tcPr>
            <w:tcW w:w="1134" w:type="dxa"/>
          </w:tcPr>
          <w:p w14:paraId="76E92EA5" w14:textId="77777777" w:rsidR="00A804BD" w:rsidRPr="002B64CE" w:rsidRDefault="00A804BD" w:rsidP="00D903AC">
            <w:pPr>
              <w:rPr>
                <w:szCs w:val="22"/>
              </w:rPr>
            </w:pPr>
            <w:r>
              <w:t>C1, C2, C3, C4</w:t>
            </w:r>
          </w:p>
        </w:tc>
        <w:tc>
          <w:tcPr>
            <w:tcW w:w="1701" w:type="dxa"/>
          </w:tcPr>
          <w:p w14:paraId="688B3422" w14:textId="77777777" w:rsidR="00A804BD" w:rsidRDefault="00A804BD" w:rsidP="00D903AC"/>
        </w:tc>
      </w:tr>
    </w:tbl>
    <w:p w14:paraId="1B384AF4" w14:textId="77777777" w:rsidR="00A804BD" w:rsidRDefault="00A804BD" w:rsidP="00A804BD">
      <w:pPr>
        <w:pStyle w:val="ScheduleSectionL2"/>
        <w:widowControl w:val="0"/>
        <w:spacing w:after="320"/>
        <w:ind w:left="709"/>
        <w:jc w:val="left"/>
      </w:pPr>
    </w:p>
    <w:p w14:paraId="30B3528E" w14:textId="77777777" w:rsidR="006964DA" w:rsidRDefault="006964DA" w:rsidP="00A804BD">
      <w:pPr>
        <w:pStyle w:val="ScheduleSectionL2"/>
        <w:widowControl w:val="0"/>
        <w:spacing w:after="320"/>
        <w:ind w:left="709"/>
        <w:jc w:val="left"/>
      </w:pPr>
    </w:p>
    <w:p w14:paraId="55C44603" w14:textId="77777777" w:rsidR="006964DA" w:rsidRDefault="006964DA" w:rsidP="00A804BD">
      <w:pPr>
        <w:pStyle w:val="ScheduleSectionL2"/>
        <w:widowControl w:val="0"/>
        <w:spacing w:after="320"/>
        <w:ind w:left="709"/>
        <w:jc w:val="left"/>
      </w:pPr>
    </w:p>
    <w:p w14:paraId="70D68D83" w14:textId="28AA5C49" w:rsidR="00CD5598" w:rsidRDefault="00CD5598" w:rsidP="006B4723">
      <w:pPr>
        <w:pStyle w:val="ScheduleSectionL2"/>
        <w:widowControl w:val="0"/>
        <w:numPr>
          <w:ilvl w:val="1"/>
          <w:numId w:val="15"/>
        </w:numPr>
        <w:spacing w:after="320"/>
        <w:rPr>
          <w:rFonts w:eastAsia="Arial" w:cs="Arial"/>
          <w:b/>
          <w:color w:val="000000"/>
        </w:rPr>
      </w:pPr>
      <w:r w:rsidRPr="00CD5598">
        <w:rPr>
          <w:rFonts w:eastAsia="Arial" w:cs="Arial"/>
          <w:b/>
          <w:color w:val="000000"/>
        </w:rPr>
        <w:lastRenderedPageBreak/>
        <w:t>Transportation, Handling and Storage of Meters and Meter Installation Components</w:t>
      </w:r>
    </w:p>
    <w:tbl>
      <w:tblPr>
        <w:tblW w:w="0" w:type="auto"/>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9C59C3" w:rsidRPr="002B64CE" w14:paraId="4A6E2509" w14:textId="171F52F7" w:rsidTr="004C604D">
        <w:trPr>
          <w:trHeight w:val="808"/>
        </w:trPr>
        <w:tc>
          <w:tcPr>
            <w:tcW w:w="6361" w:type="dxa"/>
          </w:tcPr>
          <w:p w14:paraId="51EC9CD3" w14:textId="194E71B6" w:rsidR="009C59C3" w:rsidRPr="00D072FE" w:rsidRDefault="009C59C3" w:rsidP="009C59C3">
            <w:pPr>
              <w:pStyle w:val="Heading1"/>
              <w:jc w:val="left"/>
              <w:rPr>
                <w:b w:val="0"/>
                <w:bCs/>
                <w:color w:val="auto"/>
                <w:sz w:val="20"/>
                <w:szCs w:val="20"/>
              </w:rPr>
            </w:pPr>
          </w:p>
        </w:tc>
        <w:tc>
          <w:tcPr>
            <w:tcW w:w="1417" w:type="dxa"/>
          </w:tcPr>
          <w:p w14:paraId="7D491A13" w14:textId="3D05FCAC" w:rsidR="009C59C3" w:rsidRPr="002B64CE" w:rsidRDefault="009C59C3" w:rsidP="009C59C3">
            <w:pPr>
              <w:jc w:val="left"/>
              <w:rPr>
                <w:szCs w:val="22"/>
              </w:rPr>
            </w:pPr>
            <w:r w:rsidRPr="00EA643D">
              <w:rPr>
                <w:szCs w:val="22"/>
              </w:rPr>
              <w:t>Gas Involvement</w:t>
            </w:r>
          </w:p>
        </w:tc>
        <w:tc>
          <w:tcPr>
            <w:tcW w:w="1417" w:type="dxa"/>
          </w:tcPr>
          <w:p w14:paraId="787A396B" w14:textId="0E410B13" w:rsidR="009C59C3" w:rsidRPr="002B64CE" w:rsidRDefault="009C59C3" w:rsidP="009C59C3">
            <w:pPr>
              <w:jc w:val="left"/>
              <w:rPr>
                <w:szCs w:val="22"/>
              </w:rPr>
            </w:pPr>
            <w:r w:rsidRPr="00EA643D">
              <w:rPr>
                <w:szCs w:val="22"/>
              </w:rPr>
              <w:t>Smart Involvement</w:t>
            </w:r>
          </w:p>
        </w:tc>
        <w:tc>
          <w:tcPr>
            <w:tcW w:w="1417" w:type="dxa"/>
          </w:tcPr>
          <w:p w14:paraId="03F9BB15" w14:textId="2C185EA0" w:rsidR="009C59C3" w:rsidRPr="002B64CE" w:rsidRDefault="009C59C3" w:rsidP="009C59C3">
            <w:pPr>
              <w:jc w:val="left"/>
              <w:rPr>
                <w:szCs w:val="22"/>
              </w:rPr>
            </w:pPr>
            <w:r w:rsidRPr="00EA643D">
              <w:rPr>
                <w:szCs w:val="22"/>
              </w:rPr>
              <w:t>Electricity Involvement</w:t>
            </w:r>
          </w:p>
        </w:tc>
        <w:tc>
          <w:tcPr>
            <w:tcW w:w="1134" w:type="dxa"/>
          </w:tcPr>
          <w:p w14:paraId="1E8AB5D3" w14:textId="2989B727" w:rsidR="009C59C3" w:rsidRPr="002B64CE" w:rsidRDefault="009C59C3" w:rsidP="009C59C3">
            <w:pPr>
              <w:jc w:val="left"/>
              <w:rPr>
                <w:szCs w:val="22"/>
              </w:rPr>
            </w:pPr>
            <w:r w:rsidRPr="00EA643D">
              <w:rPr>
                <w:szCs w:val="22"/>
              </w:rPr>
              <w:t>Work Category</w:t>
            </w:r>
          </w:p>
        </w:tc>
        <w:tc>
          <w:tcPr>
            <w:tcW w:w="1701" w:type="dxa"/>
          </w:tcPr>
          <w:p w14:paraId="27BE9C42" w14:textId="23440CA4" w:rsidR="009C59C3" w:rsidRDefault="009C59C3" w:rsidP="009C59C3">
            <w:pPr>
              <w:jc w:val="left"/>
            </w:pPr>
            <w:r w:rsidRPr="00EA643D">
              <w:rPr>
                <w:szCs w:val="22"/>
              </w:rPr>
              <w:t>Auditable Party</w:t>
            </w:r>
          </w:p>
        </w:tc>
      </w:tr>
      <w:tr w:rsidR="009C59C3" w:rsidRPr="002B64CE" w14:paraId="04A21B63" w14:textId="132342D6" w:rsidTr="004C604D">
        <w:tc>
          <w:tcPr>
            <w:tcW w:w="6361" w:type="dxa"/>
          </w:tcPr>
          <w:p w14:paraId="7E8FABBF" w14:textId="3A762053" w:rsidR="009C59C3" w:rsidRPr="00DB554A" w:rsidRDefault="00A74524">
            <w:pPr>
              <w:pStyle w:val="ScheduleSectionL3"/>
              <w:widowControl w:val="0"/>
              <w:spacing w:after="0"/>
              <w:ind w:left="0" w:firstLine="0"/>
              <w:jc w:val="left"/>
            </w:pPr>
            <w:r>
              <w:t>10</w:t>
            </w:r>
            <w:r w:rsidR="009C59C3">
              <w:t xml:space="preserve">.4.1 Procedures for the safe, secure and appropriate handling and storage of all </w:t>
            </w:r>
            <w:hyperlink r:id="rId918" w:history="1">
              <w:r w:rsidRPr="00A74524">
                <w:rPr>
                  <w:color w:val="0000FF"/>
                  <w:u w:val="single"/>
                </w:rPr>
                <w:t>Metering Equipment</w:t>
              </w:r>
            </w:hyperlink>
            <w:r w:rsidR="009C59C3">
              <w:t xml:space="preserve"> components, (including pipework), fittings, any meter and any tools and equipment, shall be available and used by relevant </w:t>
            </w:r>
            <w:hyperlink r:id="rId919">
              <w:r w:rsidR="009C59C3">
                <w:rPr>
                  <w:color w:val="0000FF"/>
                  <w:u w:val="single"/>
                </w:rPr>
                <w:t>Parties</w:t>
              </w:r>
            </w:hyperlink>
            <w:r w:rsidR="009C59C3">
              <w:t>.</w:t>
            </w:r>
          </w:p>
        </w:tc>
        <w:tc>
          <w:tcPr>
            <w:tcW w:w="1417" w:type="dxa"/>
          </w:tcPr>
          <w:p w14:paraId="68BCCAA6" w14:textId="77777777" w:rsidR="009C59C3" w:rsidRPr="005446C0" w:rsidRDefault="009C59C3">
            <w:pPr>
              <w:jc w:val="left"/>
              <w:rPr>
                <w:szCs w:val="22"/>
              </w:rPr>
            </w:pPr>
            <w:r w:rsidRPr="005446C0">
              <w:t>AMI, MAM</w:t>
            </w:r>
          </w:p>
        </w:tc>
        <w:tc>
          <w:tcPr>
            <w:tcW w:w="1417" w:type="dxa"/>
          </w:tcPr>
          <w:p w14:paraId="2DB743B5" w14:textId="77777777" w:rsidR="009C59C3" w:rsidRPr="005446C0" w:rsidRDefault="009C59C3">
            <w:pPr>
              <w:jc w:val="left"/>
              <w:rPr>
                <w:szCs w:val="22"/>
              </w:rPr>
            </w:pPr>
          </w:p>
        </w:tc>
        <w:tc>
          <w:tcPr>
            <w:tcW w:w="1417" w:type="dxa"/>
          </w:tcPr>
          <w:p w14:paraId="6AAD44D4" w14:textId="614A0075" w:rsidR="009C59C3" w:rsidRPr="005446C0" w:rsidRDefault="009C59C3">
            <w:pPr>
              <w:jc w:val="left"/>
              <w:rPr>
                <w:szCs w:val="22"/>
              </w:rPr>
            </w:pPr>
            <w:r w:rsidRPr="005446C0">
              <w:t>EMO</w:t>
            </w:r>
            <w:r w:rsidR="00A74524">
              <w:t>, SIP</w:t>
            </w:r>
          </w:p>
        </w:tc>
        <w:tc>
          <w:tcPr>
            <w:tcW w:w="1134" w:type="dxa"/>
          </w:tcPr>
          <w:p w14:paraId="14365D33" w14:textId="77777777" w:rsidR="009C59C3" w:rsidRPr="002B64CE" w:rsidRDefault="009C59C3">
            <w:pPr>
              <w:jc w:val="left"/>
              <w:rPr>
                <w:szCs w:val="22"/>
              </w:rPr>
            </w:pPr>
            <w:r>
              <w:t>C1, C2, C3, C4</w:t>
            </w:r>
          </w:p>
        </w:tc>
        <w:tc>
          <w:tcPr>
            <w:tcW w:w="1701" w:type="dxa"/>
          </w:tcPr>
          <w:p w14:paraId="4AC7D22D" w14:textId="19ED809E" w:rsidR="009C59C3" w:rsidRDefault="00A74524">
            <w:pPr>
              <w:jc w:val="left"/>
            </w:pPr>
            <w:r>
              <w:t>AMI, MAM, EMO</w:t>
            </w:r>
          </w:p>
        </w:tc>
      </w:tr>
      <w:tr w:rsidR="009C59C3" w:rsidRPr="002B64CE" w14:paraId="3EA191F9" w14:textId="570AFB24" w:rsidTr="004C604D">
        <w:tc>
          <w:tcPr>
            <w:tcW w:w="6361" w:type="dxa"/>
          </w:tcPr>
          <w:p w14:paraId="5A015EBC" w14:textId="0D751957" w:rsidR="009C59C3" w:rsidRDefault="001124BD">
            <w:pPr>
              <w:pStyle w:val="ScheduleSectionL3"/>
              <w:widowControl w:val="0"/>
              <w:spacing w:after="0"/>
              <w:ind w:left="0" w:firstLine="0"/>
              <w:jc w:val="left"/>
            </w:pPr>
            <w:r>
              <w:t>10</w:t>
            </w:r>
            <w:r w:rsidR="009C59C3">
              <w:t xml:space="preserve">.4.2 </w:t>
            </w:r>
            <w:r>
              <w:t>The</w:t>
            </w:r>
            <w:r w:rsidR="009C59C3">
              <w:t xml:space="preserve"> </w:t>
            </w:r>
            <w:hyperlink r:id="rId920" w:history="1">
              <w:r w:rsidR="009C59C3" w:rsidRPr="001124BD">
                <w:rPr>
                  <w:color w:val="0000FF"/>
                  <w:u w:val="single"/>
                </w:rPr>
                <w:t>Meter</w:t>
              </w:r>
              <w:r w:rsidRPr="001124BD">
                <w:rPr>
                  <w:color w:val="0000FF"/>
                  <w:u w:val="single"/>
                </w:rPr>
                <w:t>ing Equipment</w:t>
              </w:r>
            </w:hyperlink>
            <w:r w:rsidR="009C59C3">
              <w:t xml:space="preserve"> and its installation components are part of a precise measuring instrument and therefore  relevant </w:t>
            </w:r>
            <w:hyperlink r:id="rId921">
              <w:r w:rsidR="009C59C3">
                <w:rPr>
                  <w:color w:val="0000FF"/>
                  <w:u w:val="single"/>
                </w:rPr>
                <w:t>Parties</w:t>
              </w:r>
            </w:hyperlink>
            <w:r w:rsidR="009C59C3">
              <w:t xml:space="preserve"> shall handle and store all </w:t>
            </w:r>
            <w:r w:rsidRPr="001124BD">
              <w:t>m</w:t>
            </w:r>
            <w:r w:rsidR="009C59C3" w:rsidRPr="001124BD">
              <w:t>eters</w:t>
            </w:r>
            <w:r w:rsidR="009C59C3">
              <w:t xml:space="preserve"> and other components with care and in accordance with the manufacturer’s recommendations. </w:t>
            </w:r>
            <w:r w:rsidR="009C59C3" w:rsidRPr="0089191F">
              <w:t>Meter</w:t>
            </w:r>
            <w:r w:rsidR="009C59C3">
              <w:t>s and meter installation components shall be stored in a secure manner at all times.</w:t>
            </w:r>
          </w:p>
        </w:tc>
        <w:tc>
          <w:tcPr>
            <w:tcW w:w="1417" w:type="dxa"/>
          </w:tcPr>
          <w:p w14:paraId="019C2DDD" w14:textId="77777777" w:rsidR="009C59C3" w:rsidRPr="005446C0" w:rsidRDefault="009C59C3">
            <w:pPr>
              <w:jc w:val="left"/>
              <w:rPr>
                <w:szCs w:val="22"/>
              </w:rPr>
            </w:pPr>
            <w:r w:rsidRPr="005446C0">
              <w:t>AMI, MAM</w:t>
            </w:r>
          </w:p>
        </w:tc>
        <w:tc>
          <w:tcPr>
            <w:tcW w:w="1417" w:type="dxa"/>
          </w:tcPr>
          <w:p w14:paraId="5F982969" w14:textId="77777777" w:rsidR="009C59C3" w:rsidRPr="005446C0" w:rsidRDefault="009C59C3">
            <w:pPr>
              <w:jc w:val="left"/>
              <w:rPr>
                <w:szCs w:val="22"/>
              </w:rPr>
            </w:pPr>
          </w:p>
        </w:tc>
        <w:tc>
          <w:tcPr>
            <w:tcW w:w="1417" w:type="dxa"/>
          </w:tcPr>
          <w:p w14:paraId="6B798ED7" w14:textId="1889E386" w:rsidR="009C59C3" w:rsidRPr="005446C0" w:rsidRDefault="009C59C3">
            <w:pPr>
              <w:jc w:val="left"/>
              <w:rPr>
                <w:szCs w:val="22"/>
              </w:rPr>
            </w:pPr>
            <w:r w:rsidRPr="005446C0">
              <w:t>EMO</w:t>
            </w:r>
            <w:r w:rsidR="00A74524">
              <w:t>, SIP</w:t>
            </w:r>
          </w:p>
        </w:tc>
        <w:tc>
          <w:tcPr>
            <w:tcW w:w="1134" w:type="dxa"/>
          </w:tcPr>
          <w:p w14:paraId="3169B06A" w14:textId="77777777" w:rsidR="009C59C3" w:rsidRPr="002B64CE" w:rsidRDefault="009C59C3">
            <w:pPr>
              <w:jc w:val="left"/>
              <w:rPr>
                <w:szCs w:val="22"/>
              </w:rPr>
            </w:pPr>
            <w:r>
              <w:t>C1, C2, C3, C4</w:t>
            </w:r>
          </w:p>
        </w:tc>
        <w:tc>
          <w:tcPr>
            <w:tcW w:w="1701" w:type="dxa"/>
          </w:tcPr>
          <w:p w14:paraId="5B518B83" w14:textId="6DFEE038" w:rsidR="009C59C3" w:rsidRDefault="00A74524">
            <w:pPr>
              <w:jc w:val="left"/>
            </w:pPr>
            <w:r>
              <w:t>AMI, MAM, EMO</w:t>
            </w:r>
          </w:p>
        </w:tc>
      </w:tr>
      <w:tr w:rsidR="009C59C3" w:rsidRPr="00D072FE" w14:paraId="5F59F691" w14:textId="7014B948" w:rsidTr="004C604D">
        <w:tc>
          <w:tcPr>
            <w:tcW w:w="6361" w:type="dxa"/>
          </w:tcPr>
          <w:p w14:paraId="5769D187" w14:textId="3323E40A" w:rsidR="009C59C3" w:rsidRDefault="00A24400">
            <w:pPr>
              <w:pStyle w:val="ScheduleSectionL3"/>
              <w:widowControl w:val="0"/>
              <w:spacing w:after="0"/>
              <w:ind w:left="0" w:firstLine="0"/>
              <w:jc w:val="left"/>
            </w:pPr>
            <w:r>
              <w:t>10</w:t>
            </w:r>
            <w:r w:rsidR="009C59C3">
              <w:t xml:space="preserve">.4.3 </w:t>
            </w:r>
            <w:r>
              <w:t>R</w:t>
            </w:r>
            <w:r w:rsidR="009C59C3">
              <w:t xml:space="preserve">elevant </w:t>
            </w:r>
            <w:hyperlink r:id="rId922">
              <w:r w:rsidR="009C59C3">
                <w:rPr>
                  <w:color w:val="0000FF"/>
                  <w:u w:val="single"/>
                </w:rPr>
                <w:t>Parties</w:t>
              </w:r>
            </w:hyperlink>
            <w:r w:rsidR="009C59C3">
              <w:t xml:space="preserve"> shall store, handle and transport meters in their original packaging materials wherever possible, (with any inlet and outlet connections covered to prevent the ingress of dirt and moisture for gas); and otherwise in accordance with the applicable requirements of this </w:t>
            </w:r>
            <w:hyperlink r:id="rId923">
              <w:r w:rsidR="009C59C3">
                <w:rPr>
                  <w:color w:val="0000FF"/>
                  <w:u w:val="single"/>
                </w:rPr>
                <w:t>CoMCoP</w:t>
              </w:r>
            </w:hyperlink>
            <w:r w:rsidR="009C59C3">
              <w:t xml:space="preserve">. </w:t>
            </w:r>
            <w:r>
              <w:t>R</w:t>
            </w:r>
            <w:r w:rsidR="009C59C3">
              <w:t xml:space="preserve">elevant </w:t>
            </w:r>
            <w:hyperlink r:id="rId924">
              <w:r w:rsidR="009C59C3">
                <w:rPr>
                  <w:color w:val="0000FF"/>
                  <w:u w:val="single"/>
                </w:rPr>
                <w:t>Parties</w:t>
              </w:r>
            </w:hyperlink>
            <w:r w:rsidR="009C59C3">
              <w:t xml:space="preserve"> shall have due regard to the manufacturer’s recommendations on stacking and orientation.</w:t>
            </w:r>
          </w:p>
        </w:tc>
        <w:tc>
          <w:tcPr>
            <w:tcW w:w="1417" w:type="dxa"/>
          </w:tcPr>
          <w:p w14:paraId="1197FA3E" w14:textId="77777777" w:rsidR="009C59C3" w:rsidRPr="005446C0" w:rsidRDefault="009C59C3">
            <w:pPr>
              <w:jc w:val="left"/>
              <w:rPr>
                <w:bCs/>
                <w:szCs w:val="22"/>
              </w:rPr>
            </w:pPr>
            <w:r w:rsidRPr="005446C0">
              <w:t>AMI, MAM</w:t>
            </w:r>
          </w:p>
        </w:tc>
        <w:tc>
          <w:tcPr>
            <w:tcW w:w="1417" w:type="dxa"/>
          </w:tcPr>
          <w:p w14:paraId="0E67D9F8" w14:textId="77777777" w:rsidR="009C59C3" w:rsidRPr="005446C0" w:rsidRDefault="009C59C3">
            <w:pPr>
              <w:jc w:val="left"/>
              <w:rPr>
                <w:bCs/>
                <w:szCs w:val="22"/>
              </w:rPr>
            </w:pPr>
          </w:p>
        </w:tc>
        <w:tc>
          <w:tcPr>
            <w:tcW w:w="1417" w:type="dxa"/>
          </w:tcPr>
          <w:p w14:paraId="4121B079" w14:textId="40B4605C" w:rsidR="009C59C3" w:rsidRPr="005446C0" w:rsidRDefault="009C59C3">
            <w:pPr>
              <w:jc w:val="left"/>
              <w:rPr>
                <w:bCs/>
                <w:szCs w:val="22"/>
              </w:rPr>
            </w:pPr>
            <w:r w:rsidRPr="005446C0">
              <w:t>EMO</w:t>
            </w:r>
            <w:r w:rsidR="00A74524">
              <w:t>, SIP</w:t>
            </w:r>
          </w:p>
        </w:tc>
        <w:tc>
          <w:tcPr>
            <w:tcW w:w="1134" w:type="dxa"/>
          </w:tcPr>
          <w:p w14:paraId="447BE055" w14:textId="77777777" w:rsidR="009C59C3" w:rsidRPr="00D072FE" w:rsidRDefault="009C59C3">
            <w:pPr>
              <w:jc w:val="left"/>
              <w:rPr>
                <w:bCs/>
                <w:szCs w:val="22"/>
              </w:rPr>
            </w:pPr>
            <w:r>
              <w:t>C1, C2, C3, C4</w:t>
            </w:r>
          </w:p>
        </w:tc>
        <w:tc>
          <w:tcPr>
            <w:tcW w:w="1701" w:type="dxa"/>
          </w:tcPr>
          <w:p w14:paraId="6614E74E" w14:textId="682254EF" w:rsidR="009C59C3" w:rsidRDefault="00A74524">
            <w:pPr>
              <w:jc w:val="left"/>
            </w:pPr>
            <w:r>
              <w:t>AMI, MAM, EMO</w:t>
            </w:r>
          </w:p>
        </w:tc>
      </w:tr>
      <w:tr w:rsidR="009C59C3" w:rsidRPr="00D072FE" w14:paraId="480FD38F" w14:textId="3EC65B17" w:rsidTr="004C604D">
        <w:tc>
          <w:tcPr>
            <w:tcW w:w="6361" w:type="dxa"/>
          </w:tcPr>
          <w:p w14:paraId="195502C7" w14:textId="5B3848D3" w:rsidR="009C59C3" w:rsidRDefault="005C74AB">
            <w:pPr>
              <w:pStyle w:val="ScheduleSectionL3"/>
              <w:widowControl w:val="0"/>
              <w:spacing w:after="0"/>
              <w:ind w:left="0" w:firstLine="0"/>
              <w:jc w:val="left"/>
            </w:pPr>
            <w:r>
              <w:t>10</w:t>
            </w:r>
            <w:r w:rsidR="009C59C3">
              <w:t xml:space="preserve">.4.4 Where the original packaging materials are not available, relevant </w:t>
            </w:r>
            <w:hyperlink r:id="rId925">
              <w:r w:rsidR="009C59C3">
                <w:rPr>
                  <w:color w:val="0000FF"/>
                  <w:u w:val="single"/>
                </w:rPr>
                <w:t>Parties</w:t>
              </w:r>
            </w:hyperlink>
            <w:r w:rsidR="009C59C3">
              <w:t xml:space="preserve"> shall ensure suitable precautions are taken to protect the meter from damage. The meter shall be stored in a clean, dry location.</w:t>
            </w:r>
          </w:p>
        </w:tc>
        <w:tc>
          <w:tcPr>
            <w:tcW w:w="1417" w:type="dxa"/>
          </w:tcPr>
          <w:p w14:paraId="6D58478F" w14:textId="77777777" w:rsidR="009C59C3" w:rsidRPr="005446C0" w:rsidRDefault="009C59C3">
            <w:pPr>
              <w:jc w:val="left"/>
              <w:rPr>
                <w:bCs/>
                <w:szCs w:val="22"/>
              </w:rPr>
            </w:pPr>
            <w:r w:rsidRPr="005446C0">
              <w:t>AMI, MAM</w:t>
            </w:r>
          </w:p>
        </w:tc>
        <w:tc>
          <w:tcPr>
            <w:tcW w:w="1417" w:type="dxa"/>
          </w:tcPr>
          <w:p w14:paraId="6EBE2CC9" w14:textId="77777777" w:rsidR="009C59C3" w:rsidRPr="005446C0" w:rsidRDefault="009C59C3">
            <w:pPr>
              <w:jc w:val="left"/>
              <w:rPr>
                <w:bCs/>
                <w:szCs w:val="22"/>
              </w:rPr>
            </w:pPr>
          </w:p>
        </w:tc>
        <w:tc>
          <w:tcPr>
            <w:tcW w:w="1417" w:type="dxa"/>
          </w:tcPr>
          <w:p w14:paraId="10C91455" w14:textId="6AE6DC8F" w:rsidR="009C59C3" w:rsidRPr="005446C0" w:rsidRDefault="009C59C3">
            <w:pPr>
              <w:jc w:val="left"/>
              <w:rPr>
                <w:bCs/>
                <w:szCs w:val="22"/>
              </w:rPr>
            </w:pPr>
            <w:r w:rsidRPr="005446C0">
              <w:t>EMO</w:t>
            </w:r>
            <w:r w:rsidR="005C74AB">
              <w:t>, SIP</w:t>
            </w:r>
          </w:p>
        </w:tc>
        <w:tc>
          <w:tcPr>
            <w:tcW w:w="1134" w:type="dxa"/>
          </w:tcPr>
          <w:p w14:paraId="0D1DB75B" w14:textId="77777777" w:rsidR="009C59C3" w:rsidRPr="00D072FE" w:rsidRDefault="009C59C3">
            <w:pPr>
              <w:jc w:val="left"/>
              <w:rPr>
                <w:bCs/>
                <w:szCs w:val="22"/>
              </w:rPr>
            </w:pPr>
            <w:r>
              <w:t>C1, C2, C3, C4</w:t>
            </w:r>
          </w:p>
        </w:tc>
        <w:tc>
          <w:tcPr>
            <w:tcW w:w="1701" w:type="dxa"/>
          </w:tcPr>
          <w:p w14:paraId="5AA15FC4" w14:textId="138724C1" w:rsidR="009C59C3" w:rsidRDefault="005C74AB">
            <w:pPr>
              <w:jc w:val="left"/>
            </w:pPr>
            <w:r>
              <w:t>AMI, MAM, EMO</w:t>
            </w:r>
          </w:p>
        </w:tc>
      </w:tr>
      <w:tr w:rsidR="009C59C3" w:rsidRPr="00D072FE" w14:paraId="12FB12CC" w14:textId="75F83018" w:rsidTr="004C604D">
        <w:tc>
          <w:tcPr>
            <w:tcW w:w="6361" w:type="dxa"/>
          </w:tcPr>
          <w:p w14:paraId="2233E2F4" w14:textId="369578AE" w:rsidR="009C59C3" w:rsidRDefault="005C74AB">
            <w:pPr>
              <w:pStyle w:val="ScheduleSectionL3"/>
              <w:widowControl w:val="0"/>
              <w:spacing w:after="0"/>
              <w:ind w:left="0" w:firstLine="0"/>
              <w:jc w:val="left"/>
            </w:pPr>
            <w:r>
              <w:t>10</w:t>
            </w:r>
            <w:r w:rsidR="009C59C3">
              <w:t xml:space="preserve">.4.5 Care shall always be taken to avoid damage to any </w:t>
            </w:r>
            <w:r w:rsidR="002B0BB9">
              <w:t>certified/official</w:t>
            </w:r>
            <w:r w:rsidR="009C59C3">
              <w:t xml:space="preserve"> meter seal</w:t>
            </w:r>
            <w:r w:rsidR="002B0BB9">
              <w:t xml:space="preserve"> other than in circumstances specified by section 11.1.5(g)</w:t>
            </w:r>
            <w:r w:rsidR="009C59C3">
              <w:t>.</w:t>
            </w:r>
          </w:p>
        </w:tc>
        <w:tc>
          <w:tcPr>
            <w:tcW w:w="1417" w:type="dxa"/>
          </w:tcPr>
          <w:p w14:paraId="3B96617D" w14:textId="77777777" w:rsidR="009C59C3" w:rsidRPr="005446C0" w:rsidRDefault="009C59C3">
            <w:pPr>
              <w:jc w:val="left"/>
              <w:rPr>
                <w:bCs/>
                <w:szCs w:val="22"/>
              </w:rPr>
            </w:pPr>
            <w:r w:rsidRPr="005446C0">
              <w:t>AMI, MAM</w:t>
            </w:r>
          </w:p>
        </w:tc>
        <w:tc>
          <w:tcPr>
            <w:tcW w:w="1417" w:type="dxa"/>
          </w:tcPr>
          <w:p w14:paraId="1326D0C1" w14:textId="77777777" w:rsidR="009C59C3" w:rsidRPr="005446C0" w:rsidRDefault="009C59C3">
            <w:pPr>
              <w:jc w:val="left"/>
              <w:rPr>
                <w:bCs/>
                <w:szCs w:val="22"/>
              </w:rPr>
            </w:pPr>
          </w:p>
        </w:tc>
        <w:tc>
          <w:tcPr>
            <w:tcW w:w="1417" w:type="dxa"/>
          </w:tcPr>
          <w:p w14:paraId="53233582" w14:textId="07BB4C2E" w:rsidR="009C59C3" w:rsidRPr="005446C0" w:rsidRDefault="002B0BB9">
            <w:pPr>
              <w:jc w:val="left"/>
              <w:rPr>
                <w:bCs/>
                <w:szCs w:val="22"/>
              </w:rPr>
            </w:pPr>
            <w:r>
              <w:t xml:space="preserve">DNO, </w:t>
            </w:r>
            <w:r w:rsidR="009C59C3" w:rsidRPr="005446C0">
              <w:t>EMO</w:t>
            </w:r>
            <w:r>
              <w:t>, SIP</w:t>
            </w:r>
          </w:p>
        </w:tc>
        <w:tc>
          <w:tcPr>
            <w:tcW w:w="1134" w:type="dxa"/>
          </w:tcPr>
          <w:p w14:paraId="08C89B50" w14:textId="77777777" w:rsidR="009C59C3" w:rsidRPr="00D072FE" w:rsidRDefault="009C59C3">
            <w:pPr>
              <w:jc w:val="left"/>
              <w:rPr>
                <w:bCs/>
                <w:szCs w:val="22"/>
              </w:rPr>
            </w:pPr>
            <w:r>
              <w:t>C1, C2, C3, C4</w:t>
            </w:r>
          </w:p>
        </w:tc>
        <w:tc>
          <w:tcPr>
            <w:tcW w:w="1701" w:type="dxa"/>
          </w:tcPr>
          <w:p w14:paraId="4D59F1C5" w14:textId="43ED0E54" w:rsidR="009C59C3" w:rsidRDefault="002B0BB9">
            <w:pPr>
              <w:jc w:val="left"/>
            </w:pPr>
            <w:r>
              <w:t>AMI, MAM, DNO, EMO</w:t>
            </w:r>
          </w:p>
        </w:tc>
      </w:tr>
    </w:tbl>
    <w:p w14:paraId="0FFAEEF6" w14:textId="77777777" w:rsidR="00CD5598" w:rsidRPr="00D31690" w:rsidRDefault="00CD5598" w:rsidP="00D049F0">
      <w:pPr>
        <w:pStyle w:val="ScheduleSectionL2"/>
        <w:widowControl w:val="0"/>
        <w:spacing w:after="320"/>
      </w:pPr>
    </w:p>
    <w:p w14:paraId="681CD3A3" w14:textId="4A68F0C6" w:rsidR="003E53AD" w:rsidRDefault="003E53AD" w:rsidP="006B4723">
      <w:pPr>
        <w:pStyle w:val="ScheduleSectionL2"/>
        <w:widowControl w:val="0"/>
        <w:numPr>
          <w:ilvl w:val="1"/>
          <w:numId w:val="15"/>
        </w:numPr>
        <w:spacing w:after="320"/>
        <w:rPr>
          <w:rFonts w:eastAsia="Arial" w:cs="Arial"/>
          <w:b/>
          <w:color w:val="000000"/>
        </w:rPr>
      </w:pPr>
      <w:hyperlink r:id="rId926" w:history="1">
        <w:r w:rsidRPr="00B2539C">
          <w:rPr>
            <w:rStyle w:val="Hyperlink"/>
            <w:rFonts w:eastAsia="Arial" w:cs="Arial"/>
            <w:b/>
            <w:color w:val="0000FF"/>
          </w:rPr>
          <w:t>AMR</w:t>
        </w:r>
      </w:hyperlink>
      <w:r>
        <w:rPr>
          <w:rFonts w:eastAsia="Arial" w:cs="Arial"/>
          <w:b/>
          <w:color w:val="000000"/>
        </w:rPr>
        <w:t xml:space="preserve"> Equipment Specification</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3E53AD" w:rsidRPr="00D072FE" w14:paraId="09C1068E" w14:textId="206B5B46" w:rsidTr="00B2539C">
        <w:trPr>
          <w:trHeight w:val="808"/>
        </w:trPr>
        <w:tc>
          <w:tcPr>
            <w:tcW w:w="6361" w:type="dxa"/>
          </w:tcPr>
          <w:p w14:paraId="75EA756C" w14:textId="77777777" w:rsidR="003E53AD" w:rsidRPr="00D072FE" w:rsidRDefault="003E53AD" w:rsidP="003E53AD">
            <w:pPr>
              <w:pStyle w:val="Heading1"/>
              <w:jc w:val="left"/>
              <w:rPr>
                <w:b w:val="0"/>
                <w:bCs/>
                <w:color w:val="auto"/>
                <w:sz w:val="20"/>
                <w:szCs w:val="20"/>
              </w:rPr>
            </w:pPr>
          </w:p>
        </w:tc>
        <w:tc>
          <w:tcPr>
            <w:tcW w:w="1417" w:type="dxa"/>
          </w:tcPr>
          <w:p w14:paraId="3EA7B1DC" w14:textId="0072B9B3" w:rsidR="003E53AD" w:rsidRPr="00D072FE" w:rsidRDefault="003E53AD" w:rsidP="003E53AD">
            <w:pPr>
              <w:jc w:val="left"/>
              <w:rPr>
                <w:b/>
                <w:bCs/>
                <w:szCs w:val="22"/>
              </w:rPr>
            </w:pPr>
            <w:r w:rsidRPr="00EA643D">
              <w:rPr>
                <w:szCs w:val="22"/>
              </w:rPr>
              <w:t>Gas Involvement</w:t>
            </w:r>
          </w:p>
        </w:tc>
        <w:tc>
          <w:tcPr>
            <w:tcW w:w="1417" w:type="dxa"/>
          </w:tcPr>
          <w:p w14:paraId="425F280D" w14:textId="6886E6DD" w:rsidR="003E53AD" w:rsidRPr="00D072FE" w:rsidRDefault="003E53AD" w:rsidP="003E53AD">
            <w:pPr>
              <w:jc w:val="left"/>
              <w:rPr>
                <w:b/>
                <w:bCs/>
                <w:szCs w:val="22"/>
              </w:rPr>
            </w:pPr>
            <w:r w:rsidRPr="00EA643D">
              <w:rPr>
                <w:szCs w:val="22"/>
              </w:rPr>
              <w:t>Smart Involvement</w:t>
            </w:r>
          </w:p>
        </w:tc>
        <w:tc>
          <w:tcPr>
            <w:tcW w:w="1417" w:type="dxa"/>
          </w:tcPr>
          <w:p w14:paraId="57906079" w14:textId="15387E2A" w:rsidR="003E53AD" w:rsidRPr="00D072FE" w:rsidRDefault="003E53AD" w:rsidP="003E53AD">
            <w:pPr>
              <w:jc w:val="left"/>
              <w:rPr>
                <w:b/>
                <w:bCs/>
                <w:szCs w:val="22"/>
              </w:rPr>
            </w:pPr>
            <w:r w:rsidRPr="00EA643D">
              <w:rPr>
                <w:szCs w:val="22"/>
              </w:rPr>
              <w:t>Electricity Involvement</w:t>
            </w:r>
          </w:p>
        </w:tc>
        <w:tc>
          <w:tcPr>
            <w:tcW w:w="1134" w:type="dxa"/>
          </w:tcPr>
          <w:p w14:paraId="58D1F56C" w14:textId="260130FE" w:rsidR="003E53AD" w:rsidRPr="00D072FE" w:rsidRDefault="003E53AD" w:rsidP="003E53AD">
            <w:pPr>
              <w:jc w:val="left"/>
              <w:rPr>
                <w:b/>
                <w:bCs/>
                <w:szCs w:val="22"/>
              </w:rPr>
            </w:pPr>
            <w:r w:rsidRPr="00EA643D">
              <w:rPr>
                <w:szCs w:val="22"/>
              </w:rPr>
              <w:t>Work Category</w:t>
            </w:r>
          </w:p>
        </w:tc>
        <w:tc>
          <w:tcPr>
            <w:tcW w:w="1701" w:type="dxa"/>
          </w:tcPr>
          <w:p w14:paraId="51994EF7" w14:textId="16C14A9B" w:rsidR="003E53AD" w:rsidRDefault="003E53AD" w:rsidP="003E53AD">
            <w:pPr>
              <w:jc w:val="left"/>
            </w:pPr>
            <w:r w:rsidRPr="00EA643D">
              <w:rPr>
                <w:szCs w:val="22"/>
              </w:rPr>
              <w:t>Auditable Party</w:t>
            </w:r>
          </w:p>
        </w:tc>
      </w:tr>
      <w:tr w:rsidR="003E53AD" w:rsidRPr="00D072FE" w14:paraId="3EEC2CD8" w14:textId="4B3BB3E3" w:rsidTr="00B2539C">
        <w:trPr>
          <w:trHeight w:val="618"/>
        </w:trPr>
        <w:tc>
          <w:tcPr>
            <w:tcW w:w="6361" w:type="dxa"/>
          </w:tcPr>
          <w:p w14:paraId="4D2532A7" w14:textId="0527B55F" w:rsidR="003E53AD" w:rsidRPr="00EF3F66" w:rsidRDefault="002A72C6">
            <w:pPr>
              <w:pStyle w:val="ScheduleSectionL3"/>
              <w:widowControl w:val="0"/>
              <w:spacing w:after="0"/>
              <w:ind w:left="0" w:firstLine="0"/>
              <w:jc w:val="left"/>
            </w:pPr>
            <w:r>
              <w:t>10.5</w:t>
            </w:r>
            <w:r w:rsidR="003E53AD">
              <w:t>.1</w:t>
            </w:r>
            <w:r>
              <w:t xml:space="preserve"> </w:t>
            </w:r>
            <w:hyperlink r:id="rId927" w:history="1">
              <w:r w:rsidRPr="003D23AA">
                <w:rPr>
                  <w:color w:val="0000FF"/>
                  <w:u w:val="single"/>
                </w:rPr>
                <w:t>AMR</w:t>
              </w:r>
            </w:hyperlink>
            <w:r w:rsidR="003E53AD">
              <w:t xml:space="preserve"> </w:t>
            </w:r>
            <w:hyperlink r:id="rId928">
              <w:r w:rsidR="003E53AD">
                <w:rPr>
                  <w:color w:val="0000FF"/>
                  <w:u w:val="single"/>
                </w:rPr>
                <w:t>Pre-Installation</w:t>
              </w:r>
            </w:hyperlink>
            <w:r w:rsidR="003E53AD">
              <w:t xml:space="preserve"> procedures must include, ensuring: </w:t>
            </w:r>
          </w:p>
        </w:tc>
        <w:tc>
          <w:tcPr>
            <w:tcW w:w="1417" w:type="dxa"/>
          </w:tcPr>
          <w:p w14:paraId="27150BEF" w14:textId="77777777" w:rsidR="003E53AD" w:rsidRPr="0065623E" w:rsidRDefault="003E53AD">
            <w:pPr>
              <w:jc w:val="left"/>
              <w:rPr>
                <w:rFonts w:cs="Arial"/>
                <w:b/>
                <w:bCs/>
                <w:szCs w:val="22"/>
              </w:rPr>
            </w:pPr>
            <w:r w:rsidRPr="0065623E">
              <w:t>ASP</w:t>
            </w:r>
          </w:p>
        </w:tc>
        <w:tc>
          <w:tcPr>
            <w:tcW w:w="1417" w:type="dxa"/>
          </w:tcPr>
          <w:p w14:paraId="6D778C70" w14:textId="77777777" w:rsidR="003E53AD" w:rsidRPr="00D072FE" w:rsidRDefault="003E53AD">
            <w:pPr>
              <w:jc w:val="left"/>
              <w:rPr>
                <w:rFonts w:cs="Arial"/>
                <w:b/>
                <w:bCs/>
                <w:szCs w:val="22"/>
              </w:rPr>
            </w:pPr>
          </w:p>
        </w:tc>
        <w:tc>
          <w:tcPr>
            <w:tcW w:w="1417" w:type="dxa"/>
          </w:tcPr>
          <w:p w14:paraId="1E53A2DE" w14:textId="77777777" w:rsidR="003E53AD" w:rsidRPr="00D072FE" w:rsidRDefault="003E53AD">
            <w:pPr>
              <w:jc w:val="left"/>
              <w:rPr>
                <w:rFonts w:cs="Arial"/>
                <w:b/>
                <w:bCs/>
                <w:szCs w:val="22"/>
              </w:rPr>
            </w:pPr>
          </w:p>
        </w:tc>
        <w:tc>
          <w:tcPr>
            <w:tcW w:w="1134" w:type="dxa"/>
          </w:tcPr>
          <w:p w14:paraId="099BF3FF" w14:textId="77777777" w:rsidR="003E53AD" w:rsidRPr="00D072FE" w:rsidRDefault="003E53AD">
            <w:pPr>
              <w:jc w:val="left"/>
              <w:rPr>
                <w:rFonts w:cs="Arial"/>
                <w:b/>
                <w:bCs/>
                <w:szCs w:val="22"/>
              </w:rPr>
            </w:pPr>
          </w:p>
        </w:tc>
        <w:tc>
          <w:tcPr>
            <w:tcW w:w="1701" w:type="dxa"/>
          </w:tcPr>
          <w:p w14:paraId="4C70F7BC" w14:textId="2F2A7081" w:rsidR="003E53AD" w:rsidRPr="00D072FE" w:rsidRDefault="002A72C6">
            <w:pPr>
              <w:jc w:val="left"/>
              <w:rPr>
                <w:rFonts w:cs="Arial"/>
                <w:b/>
                <w:bCs/>
                <w:szCs w:val="22"/>
              </w:rPr>
            </w:pPr>
            <w:r w:rsidRPr="0065623E">
              <w:t>ASP</w:t>
            </w:r>
          </w:p>
        </w:tc>
      </w:tr>
      <w:tr w:rsidR="003E53AD" w:rsidRPr="00D072FE" w14:paraId="713D9B59" w14:textId="5A25B801" w:rsidTr="00B2539C">
        <w:trPr>
          <w:trHeight w:val="618"/>
        </w:trPr>
        <w:tc>
          <w:tcPr>
            <w:tcW w:w="6361" w:type="dxa"/>
          </w:tcPr>
          <w:p w14:paraId="05811E95" w14:textId="77777777" w:rsidR="003E53AD" w:rsidRPr="00D072FE" w:rsidRDefault="003E53AD">
            <w:pPr>
              <w:pStyle w:val="ScheduleSectionL4"/>
              <w:widowControl w:val="0"/>
              <w:spacing w:after="0"/>
              <w:ind w:left="510" w:hanging="510"/>
              <w:jc w:val="left"/>
              <w:rPr>
                <w:rFonts w:cs="Arial"/>
                <w:bCs/>
              </w:rPr>
            </w:pPr>
            <w:r>
              <w:t xml:space="preserve">   a) whether there is an existing </w:t>
            </w:r>
            <w:hyperlink r:id="rId929">
              <w:r>
                <w:rPr>
                  <w:color w:val="0000FF"/>
                  <w:u w:val="single"/>
                </w:rPr>
                <w:t>AMR Device</w:t>
              </w:r>
            </w:hyperlink>
            <w:r>
              <w:t> attached or available use of the meter pulse output;</w:t>
            </w:r>
          </w:p>
        </w:tc>
        <w:tc>
          <w:tcPr>
            <w:tcW w:w="1417" w:type="dxa"/>
          </w:tcPr>
          <w:p w14:paraId="457EF1E0" w14:textId="77777777" w:rsidR="003E53AD" w:rsidRPr="0065623E" w:rsidRDefault="003E53AD">
            <w:pPr>
              <w:jc w:val="left"/>
              <w:rPr>
                <w:rFonts w:cs="Arial"/>
                <w:b/>
                <w:bCs/>
                <w:szCs w:val="22"/>
              </w:rPr>
            </w:pPr>
            <w:r w:rsidRPr="0065623E">
              <w:t>ASP</w:t>
            </w:r>
          </w:p>
        </w:tc>
        <w:tc>
          <w:tcPr>
            <w:tcW w:w="1417" w:type="dxa"/>
          </w:tcPr>
          <w:p w14:paraId="3211FD9C" w14:textId="77777777" w:rsidR="003E53AD" w:rsidRPr="00D072FE" w:rsidRDefault="003E53AD">
            <w:pPr>
              <w:jc w:val="left"/>
              <w:rPr>
                <w:rFonts w:cs="Arial"/>
                <w:b/>
                <w:bCs/>
                <w:szCs w:val="22"/>
              </w:rPr>
            </w:pPr>
          </w:p>
        </w:tc>
        <w:tc>
          <w:tcPr>
            <w:tcW w:w="1417" w:type="dxa"/>
          </w:tcPr>
          <w:p w14:paraId="773B1E56" w14:textId="77777777" w:rsidR="003E53AD" w:rsidRPr="00D072FE" w:rsidRDefault="003E53AD">
            <w:pPr>
              <w:jc w:val="left"/>
              <w:rPr>
                <w:rFonts w:cs="Arial"/>
                <w:b/>
                <w:bCs/>
                <w:szCs w:val="22"/>
              </w:rPr>
            </w:pPr>
          </w:p>
        </w:tc>
        <w:tc>
          <w:tcPr>
            <w:tcW w:w="1134" w:type="dxa"/>
          </w:tcPr>
          <w:p w14:paraId="3207D330" w14:textId="77777777" w:rsidR="003E53AD" w:rsidRPr="00D072FE" w:rsidRDefault="003E53AD">
            <w:pPr>
              <w:jc w:val="left"/>
              <w:rPr>
                <w:rFonts w:cs="Arial"/>
                <w:b/>
                <w:bCs/>
                <w:szCs w:val="22"/>
              </w:rPr>
            </w:pPr>
          </w:p>
        </w:tc>
        <w:tc>
          <w:tcPr>
            <w:tcW w:w="1701" w:type="dxa"/>
          </w:tcPr>
          <w:p w14:paraId="7410DA26" w14:textId="5823D751" w:rsidR="003E53AD" w:rsidRPr="00D072FE" w:rsidRDefault="002A72C6">
            <w:pPr>
              <w:jc w:val="left"/>
              <w:rPr>
                <w:rFonts w:cs="Arial"/>
                <w:b/>
                <w:bCs/>
                <w:szCs w:val="22"/>
              </w:rPr>
            </w:pPr>
            <w:r w:rsidRPr="0065623E">
              <w:t>ASP</w:t>
            </w:r>
          </w:p>
        </w:tc>
      </w:tr>
      <w:tr w:rsidR="003E53AD" w:rsidRPr="00D072FE" w14:paraId="6FC871EA" w14:textId="125DEC91" w:rsidTr="00B2539C">
        <w:trPr>
          <w:trHeight w:val="618"/>
        </w:trPr>
        <w:tc>
          <w:tcPr>
            <w:tcW w:w="6361" w:type="dxa"/>
          </w:tcPr>
          <w:p w14:paraId="637D8709" w14:textId="1FB6910E" w:rsidR="003E53AD" w:rsidRPr="00D072FE" w:rsidRDefault="003E53AD">
            <w:pPr>
              <w:pStyle w:val="ScheduleSectionL4"/>
              <w:widowControl w:val="0"/>
              <w:spacing w:after="0"/>
              <w:ind w:left="510" w:hanging="510"/>
              <w:jc w:val="left"/>
              <w:rPr>
                <w:rFonts w:cs="Arial"/>
                <w:bCs/>
              </w:rPr>
            </w:pPr>
            <w:r>
              <w:t xml:space="preserve">   b) the installation is to be installed at the appropriate site and to the appropriate meter as stated by the </w:t>
            </w:r>
            <w:hyperlink r:id="rId930">
              <w:r>
                <w:rPr>
                  <w:color w:val="0000FF"/>
                  <w:u w:val="single"/>
                </w:rPr>
                <w:t>MPRN</w:t>
              </w:r>
            </w:hyperlink>
            <w:r>
              <w:t> or other appropriate reference details; </w:t>
            </w:r>
            <w:r w:rsidR="00C60F7F">
              <w:t>and</w:t>
            </w:r>
          </w:p>
        </w:tc>
        <w:tc>
          <w:tcPr>
            <w:tcW w:w="1417" w:type="dxa"/>
          </w:tcPr>
          <w:p w14:paraId="61B25F13" w14:textId="77777777" w:rsidR="003E53AD" w:rsidRPr="0065623E" w:rsidRDefault="003E53AD">
            <w:pPr>
              <w:jc w:val="left"/>
              <w:rPr>
                <w:rFonts w:cs="Arial"/>
                <w:b/>
                <w:bCs/>
                <w:szCs w:val="22"/>
              </w:rPr>
            </w:pPr>
            <w:r w:rsidRPr="0065623E">
              <w:t>ASP</w:t>
            </w:r>
          </w:p>
        </w:tc>
        <w:tc>
          <w:tcPr>
            <w:tcW w:w="1417" w:type="dxa"/>
          </w:tcPr>
          <w:p w14:paraId="12F650F2" w14:textId="77777777" w:rsidR="003E53AD" w:rsidRPr="00D072FE" w:rsidRDefault="003E53AD">
            <w:pPr>
              <w:jc w:val="left"/>
              <w:rPr>
                <w:rFonts w:cs="Arial"/>
                <w:b/>
                <w:bCs/>
                <w:szCs w:val="22"/>
              </w:rPr>
            </w:pPr>
          </w:p>
        </w:tc>
        <w:tc>
          <w:tcPr>
            <w:tcW w:w="1417" w:type="dxa"/>
          </w:tcPr>
          <w:p w14:paraId="0E8BFCC1" w14:textId="77777777" w:rsidR="003E53AD" w:rsidRPr="00D072FE" w:rsidRDefault="003E53AD">
            <w:pPr>
              <w:jc w:val="left"/>
              <w:rPr>
                <w:rFonts w:cs="Arial"/>
                <w:b/>
                <w:bCs/>
                <w:szCs w:val="22"/>
              </w:rPr>
            </w:pPr>
          </w:p>
        </w:tc>
        <w:tc>
          <w:tcPr>
            <w:tcW w:w="1134" w:type="dxa"/>
          </w:tcPr>
          <w:p w14:paraId="2B6C2B5E" w14:textId="77777777" w:rsidR="003E53AD" w:rsidRPr="00D072FE" w:rsidRDefault="003E53AD">
            <w:pPr>
              <w:jc w:val="left"/>
              <w:rPr>
                <w:rFonts w:cs="Arial"/>
                <w:b/>
                <w:bCs/>
                <w:szCs w:val="22"/>
              </w:rPr>
            </w:pPr>
          </w:p>
        </w:tc>
        <w:tc>
          <w:tcPr>
            <w:tcW w:w="1701" w:type="dxa"/>
          </w:tcPr>
          <w:p w14:paraId="3849437A" w14:textId="67317130" w:rsidR="003E53AD" w:rsidRPr="00D072FE" w:rsidRDefault="002A72C6">
            <w:pPr>
              <w:jc w:val="left"/>
              <w:rPr>
                <w:rFonts w:cs="Arial"/>
                <w:b/>
                <w:bCs/>
                <w:szCs w:val="22"/>
              </w:rPr>
            </w:pPr>
            <w:r w:rsidRPr="0065623E">
              <w:t>ASP</w:t>
            </w:r>
          </w:p>
        </w:tc>
      </w:tr>
      <w:tr w:rsidR="003E53AD" w:rsidRPr="00D072FE" w14:paraId="752811C7" w14:textId="05706AFA" w:rsidTr="00B2539C">
        <w:trPr>
          <w:trHeight w:val="618"/>
        </w:trPr>
        <w:tc>
          <w:tcPr>
            <w:tcW w:w="6361" w:type="dxa"/>
          </w:tcPr>
          <w:p w14:paraId="77C703C2" w14:textId="7FFE744D" w:rsidR="003E53AD" w:rsidRPr="00D072FE" w:rsidRDefault="003E53AD">
            <w:pPr>
              <w:pStyle w:val="ScheduleSectionL4"/>
              <w:widowControl w:val="0"/>
              <w:spacing w:after="0"/>
              <w:ind w:left="510" w:hanging="510"/>
              <w:jc w:val="left"/>
              <w:rPr>
                <w:rFonts w:cs="Arial"/>
                <w:bCs/>
              </w:rPr>
            </w:pPr>
            <w:r>
              <w:t xml:space="preserve">   c) the </w:t>
            </w:r>
            <w:hyperlink r:id="rId931">
              <w:r>
                <w:rPr>
                  <w:color w:val="0000FF"/>
                  <w:u w:val="single"/>
                </w:rPr>
                <w:t>AMR Device</w:t>
              </w:r>
            </w:hyperlink>
            <w:r>
              <w:t xml:space="preserve"> and any </w:t>
            </w:r>
            <w:r w:rsidR="00C60F7F">
              <w:t>other</w:t>
            </w:r>
            <w:r w:rsidR="000604F8">
              <w:t xml:space="preserve"> </w:t>
            </w:r>
            <w:r>
              <w:t>ancillary equipment are suitable for the intended purpose</w:t>
            </w:r>
            <w:r w:rsidR="00C60F7F">
              <w:t>.</w:t>
            </w:r>
          </w:p>
        </w:tc>
        <w:tc>
          <w:tcPr>
            <w:tcW w:w="1417" w:type="dxa"/>
          </w:tcPr>
          <w:p w14:paraId="28E81D18" w14:textId="77777777" w:rsidR="003E53AD" w:rsidRPr="0065623E" w:rsidRDefault="003E53AD">
            <w:pPr>
              <w:jc w:val="left"/>
              <w:rPr>
                <w:rFonts w:cs="Arial"/>
                <w:b/>
                <w:bCs/>
                <w:szCs w:val="22"/>
              </w:rPr>
            </w:pPr>
            <w:r w:rsidRPr="0065623E">
              <w:t>ASP</w:t>
            </w:r>
          </w:p>
        </w:tc>
        <w:tc>
          <w:tcPr>
            <w:tcW w:w="1417" w:type="dxa"/>
          </w:tcPr>
          <w:p w14:paraId="6BB0DFAF" w14:textId="77777777" w:rsidR="003E53AD" w:rsidRPr="00D072FE" w:rsidRDefault="003E53AD">
            <w:pPr>
              <w:jc w:val="left"/>
              <w:rPr>
                <w:rFonts w:cs="Arial"/>
                <w:b/>
                <w:bCs/>
                <w:szCs w:val="22"/>
              </w:rPr>
            </w:pPr>
          </w:p>
        </w:tc>
        <w:tc>
          <w:tcPr>
            <w:tcW w:w="1417" w:type="dxa"/>
          </w:tcPr>
          <w:p w14:paraId="7B821EBA" w14:textId="77777777" w:rsidR="003E53AD" w:rsidRPr="00D072FE" w:rsidRDefault="003E53AD">
            <w:pPr>
              <w:jc w:val="left"/>
              <w:rPr>
                <w:rFonts w:cs="Arial"/>
                <w:b/>
                <w:bCs/>
                <w:szCs w:val="22"/>
              </w:rPr>
            </w:pPr>
          </w:p>
        </w:tc>
        <w:tc>
          <w:tcPr>
            <w:tcW w:w="1134" w:type="dxa"/>
          </w:tcPr>
          <w:p w14:paraId="49E1C3F9" w14:textId="77777777" w:rsidR="003E53AD" w:rsidRPr="00D072FE" w:rsidRDefault="003E53AD">
            <w:pPr>
              <w:jc w:val="left"/>
              <w:rPr>
                <w:rFonts w:cs="Arial"/>
                <w:b/>
                <w:bCs/>
                <w:szCs w:val="22"/>
              </w:rPr>
            </w:pPr>
          </w:p>
        </w:tc>
        <w:tc>
          <w:tcPr>
            <w:tcW w:w="1701" w:type="dxa"/>
          </w:tcPr>
          <w:p w14:paraId="44C4A421" w14:textId="304C1F9D" w:rsidR="003E53AD" w:rsidRPr="00D072FE" w:rsidRDefault="002A72C6">
            <w:pPr>
              <w:jc w:val="left"/>
              <w:rPr>
                <w:rFonts w:cs="Arial"/>
                <w:b/>
                <w:bCs/>
                <w:szCs w:val="22"/>
              </w:rPr>
            </w:pPr>
            <w:r w:rsidRPr="0065623E">
              <w:t>ASP</w:t>
            </w:r>
          </w:p>
        </w:tc>
      </w:tr>
      <w:tr w:rsidR="003E53AD" w:rsidRPr="00D072FE" w14:paraId="2D5BB963" w14:textId="7FC5D2FB" w:rsidTr="00B2539C">
        <w:trPr>
          <w:trHeight w:val="618"/>
        </w:trPr>
        <w:tc>
          <w:tcPr>
            <w:tcW w:w="6361" w:type="dxa"/>
          </w:tcPr>
          <w:p w14:paraId="1D3EF5D5" w14:textId="2E98A0DD" w:rsidR="003E53AD" w:rsidRPr="00D072FE" w:rsidRDefault="00C60F7F">
            <w:pPr>
              <w:pStyle w:val="ScheduleSectionL3"/>
              <w:widowControl w:val="0"/>
              <w:spacing w:after="0"/>
              <w:ind w:left="0" w:firstLine="0"/>
              <w:jc w:val="left"/>
              <w:rPr>
                <w:rFonts w:cs="Arial"/>
                <w:bCs/>
              </w:rPr>
            </w:pPr>
            <w:r>
              <w:t>10.5</w:t>
            </w:r>
            <w:r w:rsidR="003E53AD">
              <w:t>.2 The </w:t>
            </w:r>
            <w:hyperlink r:id="rId932">
              <w:r w:rsidR="003E53AD">
                <w:rPr>
                  <w:color w:val="0000FF"/>
                  <w:u w:val="single"/>
                </w:rPr>
                <w:t>ASP</w:t>
              </w:r>
            </w:hyperlink>
            <w:r w:rsidR="003E53AD">
              <w:t xml:space="preserve"> must make reasonable endeavours to establish the requirements for, and the effect of, any existing equipment which is to interface with the </w:t>
            </w:r>
            <w:hyperlink r:id="rId933" w:history="1">
              <w:r w:rsidRPr="00C60F7F">
                <w:rPr>
                  <w:color w:val="0000FF"/>
                  <w:u w:val="single"/>
                </w:rPr>
                <w:t>Metering Equipment</w:t>
              </w:r>
            </w:hyperlink>
            <w:r w:rsidR="003E53AD">
              <w:t xml:space="preserve"> (for example </w:t>
            </w:r>
            <w:hyperlink r:id="rId934">
              <w:r w:rsidR="003E53AD">
                <w:rPr>
                  <w:color w:val="0000FF"/>
                  <w:u w:val="single"/>
                </w:rPr>
                <w:t>Converter</w:t>
              </w:r>
            </w:hyperlink>
            <w:r w:rsidR="003E53AD">
              <w:t>s, other </w:t>
            </w:r>
            <w:hyperlink r:id="rId935">
              <w:r w:rsidR="003E53AD">
                <w:rPr>
                  <w:color w:val="0000FF"/>
                  <w:u w:val="single"/>
                </w:rPr>
                <w:t>AMR Device</w:t>
              </w:r>
            </w:hyperlink>
            <w:r w:rsidR="003E53AD">
              <w:t>s and building management systems). Where any such existing equipment is disconnected (for safety or any other reason) the </w:t>
            </w:r>
            <w:hyperlink r:id="rId936">
              <w:r w:rsidR="003E53AD">
                <w:rPr>
                  <w:color w:val="0000FF"/>
                  <w:u w:val="single"/>
                </w:rPr>
                <w:t>ASP</w:t>
              </w:r>
            </w:hyperlink>
            <w:r w:rsidR="003E53AD">
              <w:t> must inform the </w:t>
            </w:r>
            <w:hyperlink r:id="rId937">
              <w:r w:rsidR="003E53AD">
                <w:rPr>
                  <w:color w:val="0000FF"/>
                  <w:u w:val="single"/>
                </w:rPr>
                <w:t>Responsible Person</w:t>
              </w:r>
            </w:hyperlink>
            <w:r w:rsidR="003E53AD">
              <w:t> of such disconnection.</w:t>
            </w:r>
          </w:p>
        </w:tc>
        <w:tc>
          <w:tcPr>
            <w:tcW w:w="1417" w:type="dxa"/>
          </w:tcPr>
          <w:p w14:paraId="1369ADA5" w14:textId="77777777" w:rsidR="003E53AD" w:rsidRPr="0065623E" w:rsidRDefault="003E53AD">
            <w:pPr>
              <w:jc w:val="left"/>
              <w:rPr>
                <w:rFonts w:cs="Arial"/>
                <w:b/>
                <w:bCs/>
                <w:szCs w:val="22"/>
              </w:rPr>
            </w:pPr>
            <w:r w:rsidRPr="0065623E">
              <w:t>ASP</w:t>
            </w:r>
          </w:p>
        </w:tc>
        <w:tc>
          <w:tcPr>
            <w:tcW w:w="1417" w:type="dxa"/>
          </w:tcPr>
          <w:p w14:paraId="58374E6F" w14:textId="77777777" w:rsidR="003E53AD" w:rsidRPr="00D072FE" w:rsidRDefault="003E53AD">
            <w:pPr>
              <w:jc w:val="left"/>
              <w:rPr>
                <w:rFonts w:cs="Arial"/>
                <w:b/>
                <w:bCs/>
                <w:szCs w:val="22"/>
              </w:rPr>
            </w:pPr>
          </w:p>
        </w:tc>
        <w:tc>
          <w:tcPr>
            <w:tcW w:w="1417" w:type="dxa"/>
          </w:tcPr>
          <w:p w14:paraId="5CC8DAB4" w14:textId="77777777" w:rsidR="003E53AD" w:rsidRPr="00D072FE" w:rsidRDefault="003E53AD">
            <w:pPr>
              <w:jc w:val="left"/>
              <w:rPr>
                <w:rFonts w:cs="Arial"/>
                <w:b/>
                <w:bCs/>
                <w:szCs w:val="22"/>
              </w:rPr>
            </w:pPr>
          </w:p>
        </w:tc>
        <w:tc>
          <w:tcPr>
            <w:tcW w:w="1134" w:type="dxa"/>
          </w:tcPr>
          <w:p w14:paraId="207B1830" w14:textId="77777777" w:rsidR="003E53AD" w:rsidRPr="00D072FE" w:rsidRDefault="003E53AD">
            <w:pPr>
              <w:jc w:val="left"/>
              <w:rPr>
                <w:rFonts w:cs="Arial"/>
                <w:b/>
                <w:bCs/>
                <w:szCs w:val="22"/>
              </w:rPr>
            </w:pPr>
          </w:p>
        </w:tc>
        <w:tc>
          <w:tcPr>
            <w:tcW w:w="1701" w:type="dxa"/>
          </w:tcPr>
          <w:p w14:paraId="633BD986" w14:textId="29F0AD5C" w:rsidR="003E53AD" w:rsidRPr="00D072FE" w:rsidRDefault="002A72C6">
            <w:pPr>
              <w:jc w:val="left"/>
              <w:rPr>
                <w:rFonts w:cs="Arial"/>
                <w:b/>
                <w:bCs/>
                <w:szCs w:val="22"/>
              </w:rPr>
            </w:pPr>
            <w:r w:rsidRPr="0065623E">
              <w:t>ASP</w:t>
            </w:r>
          </w:p>
        </w:tc>
      </w:tr>
    </w:tbl>
    <w:p w14:paraId="66359E12" w14:textId="77777777" w:rsidR="003E53AD" w:rsidRDefault="003E53AD" w:rsidP="003E53AD">
      <w:pPr>
        <w:pStyle w:val="ScheduleSectionL2"/>
        <w:widowControl w:val="0"/>
        <w:spacing w:after="320"/>
        <w:ind w:left="792" w:hanging="432"/>
        <w:rPr>
          <w:rFonts w:eastAsia="Arial" w:cs="Arial"/>
          <w:b/>
          <w:color w:val="000000"/>
        </w:rPr>
      </w:pPr>
    </w:p>
    <w:p w14:paraId="5AFBAD81" w14:textId="77777777" w:rsidR="00550F95" w:rsidRDefault="00550F95" w:rsidP="003E53AD">
      <w:pPr>
        <w:pStyle w:val="ScheduleSectionL2"/>
        <w:widowControl w:val="0"/>
        <w:spacing w:after="320"/>
        <w:ind w:left="792" w:hanging="432"/>
        <w:rPr>
          <w:rFonts w:eastAsia="Arial" w:cs="Arial"/>
          <w:b/>
          <w:color w:val="000000"/>
        </w:rPr>
      </w:pPr>
    </w:p>
    <w:p w14:paraId="127582B9" w14:textId="77777777" w:rsidR="00550F95" w:rsidRPr="006A5715" w:rsidRDefault="00550F95" w:rsidP="003E53AD">
      <w:pPr>
        <w:pStyle w:val="ScheduleSectionL2"/>
        <w:widowControl w:val="0"/>
        <w:spacing w:after="320"/>
        <w:ind w:left="792" w:hanging="432"/>
        <w:rPr>
          <w:rFonts w:eastAsia="Arial" w:cs="Arial"/>
          <w:b/>
          <w:color w:val="000000"/>
        </w:rPr>
      </w:pPr>
    </w:p>
    <w:p w14:paraId="4A7FEE35" w14:textId="36E9B971" w:rsidR="00A804BD" w:rsidRDefault="00C01934" w:rsidP="006B4723">
      <w:pPr>
        <w:pStyle w:val="ScheduleSectionL2"/>
        <w:widowControl w:val="0"/>
        <w:numPr>
          <w:ilvl w:val="1"/>
          <w:numId w:val="15"/>
        </w:numPr>
        <w:spacing w:after="320"/>
        <w:jc w:val="left"/>
      </w:pPr>
      <w:r w:rsidRPr="006A5715">
        <w:rPr>
          <w:b/>
          <w:bCs/>
        </w:rPr>
        <w:lastRenderedPageBreak/>
        <w:t>Sealing Equipment</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C01934" w:rsidRPr="00D072FE" w14:paraId="1D754E6C" w14:textId="0FC9E2A1" w:rsidTr="006A5715">
        <w:trPr>
          <w:trHeight w:val="808"/>
        </w:trPr>
        <w:tc>
          <w:tcPr>
            <w:tcW w:w="6361" w:type="dxa"/>
          </w:tcPr>
          <w:p w14:paraId="0B7B9EDB" w14:textId="77777777" w:rsidR="00C01934" w:rsidRPr="00D072FE" w:rsidRDefault="00C01934" w:rsidP="00C01934">
            <w:pPr>
              <w:pStyle w:val="Heading1"/>
              <w:jc w:val="left"/>
              <w:rPr>
                <w:b w:val="0"/>
                <w:bCs/>
                <w:color w:val="auto"/>
                <w:sz w:val="20"/>
                <w:szCs w:val="20"/>
              </w:rPr>
            </w:pPr>
          </w:p>
        </w:tc>
        <w:tc>
          <w:tcPr>
            <w:tcW w:w="1417" w:type="dxa"/>
          </w:tcPr>
          <w:p w14:paraId="2089F2D4" w14:textId="49CF6920" w:rsidR="00C01934" w:rsidRPr="00D072FE" w:rsidRDefault="00C01934" w:rsidP="00C01934">
            <w:pPr>
              <w:jc w:val="left"/>
              <w:rPr>
                <w:b/>
                <w:bCs/>
                <w:szCs w:val="22"/>
              </w:rPr>
            </w:pPr>
            <w:r w:rsidRPr="00EA643D">
              <w:rPr>
                <w:szCs w:val="22"/>
              </w:rPr>
              <w:t>Gas Involvement</w:t>
            </w:r>
          </w:p>
        </w:tc>
        <w:tc>
          <w:tcPr>
            <w:tcW w:w="1417" w:type="dxa"/>
          </w:tcPr>
          <w:p w14:paraId="67357C7D" w14:textId="7D6F1CDB" w:rsidR="00C01934" w:rsidRPr="00D072FE" w:rsidRDefault="00C01934" w:rsidP="00C01934">
            <w:pPr>
              <w:jc w:val="left"/>
              <w:rPr>
                <w:b/>
                <w:bCs/>
                <w:szCs w:val="22"/>
              </w:rPr>
            </w:pPr>
            <w:r w:rsidRPr="00EA643D">
              <w:rPr>
                <w:szCs w:val="22"/>
              </w:rPr>
              <w:t>Smart Involvement</w:t>
            </w:r>
          </w:p>
        </w:tc>
        <w:tc>
          <w:tcPr>
            <w:tcW w:w="1417" w:type="dxa"/>
          </w:tcPr>
          <w:p w14:paraId="09F5C093" w14:textId="2DAD0B62" w:rsidR="00C01934" w:rsidRPr="00D072FE" w:rsidRDefault="00C01934" w:rsidP="00C01934">
            <w:pPr>
              <w:jc w:val="left"/>
              <w:rPr>
                <w:b/>
                <w:bCs/>
                <w:szCs w:val="22"/>
              </w:rPr>
            </w:pPr>
            <w:r w:rsidRPr="00EA643D">
              <w:rPr>
                <w:szCs w:val="22"/>
              </w:rPr>
              <w:t>Electricity Involvement</w:t>
            </w:r>
          </w:p>
        </w:tc>
        <w:tc>
          <w:tcPr>
            <w:tcW w:w="1134" w:type="dxa"/>
          </w:tcPr>
          <w:p w14:paraId="33E96FDD" w14:textId="5D124CFD" w:rsidR="00C01934" w:rsidRPr="00D072FE" w:rsidRDefault="00C01934" w:rsidP="00C01934">
            <w:pPr>
              <w:jc w:val="left"/>
              <w:rPr>
                <w:b/>
                <w:bCs/>
                <w:szCs w:val="22"/>
              </w:rPr>
            </w:pPr>
            <w:r w:rsidRPr="00EA643D">
              <w:rPr>
                <w:szCs w:val="22"/>
              </w:rPr>
              <w:t>Work Category</w:t>
            </w:r>
          </w:p>
        </w:tc>
        <w:tc>
          <w:tcPr>
            <w:tcW w:w="1701" w:type="dxa"/>
          </w:tcPr>
          <w:p w14:paraId="4F0805A4" w14:textId="22207435" w:rsidR="00C01934" w:rsidRDefault="00C01934" w:rsidP="00C01934">
            <w:pPr>
              <w:jc w:val="left"/>
            </w:pPr>
            <w:r w:rsidRPr="00EA643D">
              <w:rPr>
                <w:szCs w:val="22"/>
              </w:rPr>
              <w:t>Auditable Party</w:t>
            </w:r>
          </w:p>
        </w:tc>
      </w:tr>
      <w:tr w:rsidR="00C01934" w:rsidRPr="00D072FE" w14:paraId="08826552" w14:textId="5C05D980" w:rsidTr="006A5715">
        <w:trPr>
          <w:trHeight w:val="618"/>
        </w:trPr>
        <w:tc>
          <w:tcPr>
            <w:tcW w:w="6361" w:type="dxa"/>
          </w:tcPr>
          <w:p w14:paraId="384E569B" w14:textId="72FEDA8C" w:rsidR="00C01934" w:rsidRPr="00EF3F66" w:rsidRDefault="001C0F4A">
            <w:pPr>
              <w:pStyle w:val="ScheduleSectionL3"/>
              <w:widowControl w:val="0"/>
              <w:spacing w:after="0"/>
              <w:ind w:left="0" w:firstLine="0"/>
              <w:jc w:val="left"/>
            </w:pPr>
            <w:r>
              <w:t>10.6</w:t>
            </w:r>
            <w:r w:rsidR="00C01934">
              <w:t xml:space="preserve">.1 The </w:t>
            </w:r>
            <w:hyperlink r:id="rId938">
              <w:r w:rsidR="00C01934">
                <w:rPr>
                  <w:color w:val="0000FF"/>
                  <w:u w:val="single"/>
                </w:rPr>
                <w:t>AMI</w:t>
              </w:r>
            </w:hyperlink>
            <w:r w:rsidR="00C01934">
              <w:t xml:space="preserve"> shall ensure that any sealing equipment, security collars or other security fittings to be used on </w:t>
            </w:r>
            <w:hyperlink r:id="rId939" w:history="1">
              <w:r w:rsidRPr="001C0F4A">
                <w:rPr>
                  <w:color w:val="0000FF"/>
                  <w:u w:val="single"/>
                </w:rPr>
                <w:t>Metering Equipment</w:t>
              </w:r>
            </w:hyperlink>
            <w:r w:rsidR="00C01934">
              <w:t xml:space="preserve"> are kept secure and only used as directed by the </w:t>
            </w:r>
            <w:hyperlink r:id="rId940">
              <w:r w:rsidR="00C01934">
                <w:rPr>
                  <w:color w:val="0000FF"/>
                  <w:u w:val="single"/>
                </w:rPr>
                <w:t>MAM</w:t>
              </w:r>
            </w:hyperlink>
            <w:r w:rsidR="00C01934">
              <w:t>.</w:t>
            </w:r>
          </w:p>
        </w:tc>
        <w:tc>
          <w:tcPr>
            <w:tcW w:w="1417" w:type="dxa"/>
          </w:tcPr>
          <w:p w14:paraId="305D5C30" w14:textId="77777777" w:rsidR="00C01934" w:rsidRPr="00990653" w:rsidRDefault="00C01934">
            <w:pPr>
              <w:jc w:val="left"/>
              <w:rPr>
                <w:rFonts w:cs="Arial"/>
                <w:szCs w:val="22"/>
              </w:rPr>
            </w:pPr>
            <w:r w:rsidRPr="00990653">
              <w:t>AMI, MAM</w:t>
            </w:r>
          </w:p>
        </w:tc>
        <w:tc>
          <w:tcPr>
            <w:tcW w:w="1417" w:type="dxa"/>
          </w:tcPr>
          <w:p w14:paraId="08A67C27" w14:textId="77777777" w:rsidR="00C01934" w:rsidRPr="00D072FE" w:rsidRDefault="00C01934">
            <w:pPr>
              <w:jc w:val="left"/>
              <w:rPr>
                <w:rFonts w:cs="Arial"/>
                <w:szCs w:val="22"/>
              </w:rPr>
            </w:pPr>
          </w:p>
        </w:tc>
        <w:tc>
          <w:tcPr>
            <w:tcW w:w="1417" w:type="dxa"/>
          </w:tcPr>
          <w:p w14:paraId="75F5880E" w14:textId="77777777" w:rsidR="00C01934" w:rsidRPr="00D072FE" w:rsidRDefault="00C01934">
            <w:pPr>
              <w:jc w:val="left"/>
              <w:rPr>
                <w:rFonts w:cs="Arial"/>
                <w:szCs w:val="22"/>
              </w:rPr>
            </w:pPr>
          </w:p>
        </w:tc>
        <w:tc>
          <w:tcPr>
            <w:tcW w:w="1134" w:type="dxa"/>
          </w:tcPr>
          <w:p w14:paraId="67718183" w14:textId="77777777" w:rsidR="00C01934" w:rsidRPr="00D072FE" w:rsidRDefault="00C01934">
            <w:pPr>
              <w:jc w:val="left"/>
              <w:rPr>
                <w:rFonts w:cs="Arial"/>
                <w:szCs w:val="22"/>
              </w:rPr>
            </w:pPr>
            <w:r>
              <w:t>C1, C2, C3, C4</w:t>
            </w:r>
          </w:p>
        </w:tc>
        <w:tc>
          <w:tcPr>
            <w:tcW w:w="1701" w:type="dxa"/>
          </w:tcPr>
          <w:p w14:paraId="6775E5F4" w14:textId="0E7EA94B" w:rsidR="00C01934" w:rsidRDefault="00411E2C">
            <w:pPr>
              <w:jc w:val="left"/>
            </w:pPr>
            <w:r>
              <w:t>AMI</w:t>
            </w:r>
          </w:p>
        </w:tc>
      </w:tr>
      <w:tr w:rsidR="00C01934" w:rsidRPr="00D072FE" w14:paraId="337E258E" w14:textId="6E638D9D" w:rsidTr="006A5715">
        <w:trPr>
          <w:trHeight w:val="618"/>
        </w:trPr>
        <w:tc>
          <w:tcPr>
            <w:tcW w:w="6361" w:type="dxa"/>
          </w:tcPr>
          <w:p w14:paraId="0D75AF64" w14:textId="659E9FC6" w:rsidR="00C01934" w:rsidRPr="00720A92" w:rsidRDefault="001C0F4A">
            <w:pPr>
              <w:pStyle w:val="ScheduleSectionL3"/>
              <w:widowControl w:val="0"/>
              <w:spacing w:after="0"/>
              <w:ind w:left="0" w:firstLine="0"/>
              <w:jc w:val="left"/>
            </w:pPr>
            <w:r>
              <w:t>10.6</w:t>
            </w:r>
            <w:r w:rsidR="00C01934">
              <w:t>.2 Care shall be taken by the </w:t>
            </w:r>
            <w:hyperlink r:id="rId941">
              <w:r w:rsidR="00C01934">
                <w:rPr>
                  <w:color w:val="0000FF"/>
                  <w:u w:val="single"/>
                </w:rPr>
                <w:t>MAM</w:t>
              </w:r>
            </w:hyperlink>
            <w:r w:rsidR="00C01934">
              <w:t xml:space="preserve"> and </w:t>
            </w:r>
            <w:hyperlink r:id="rId942">
              <w:r w:rsidR="00C01934">
                <w:rPr>
                  <w:color w:val="0000FF"/>
                  <w:u w:val="single"/>
                </w:rPr>
                <w:t>AMI</w:t>
              </w:r>
            </w:hyperlink>
            <w:r w:rsidR="00C01934">
              <w:t xml:space="preserve"> when handling a meter to ensure the official seal or markings are protected from alteration, breakage or defacement.</w:t>
            </w:r>
          </w:p>
        </w:tc>
        <w:tc>
          <w:tcPr>
            <w:tcW w:w="1417" w:type="dxa"/>
          </w:tcPr>
          <w:p w14:paraId="76D6566F" w14:textId="77777777" w:rsidR="00C01934" w:rsidRPr="00990653" w:rsidRDefault="00C01934">
            <w:pPr>
              <w:jc w:val="left"/>
              <w:rPr>
                <w:rFonts w:cs="Arial"/>
                <w:szCs w:val="22"/>
              </w:rPr>
            </w:pPr>
            <w:r w:rsidRPr="00990653">
              <w:t>AMI, MAM</w:t>
            </w:r>
          </w:p>
        </w:tc>
        <w:tc>
          <w:tcPr>
            <w:tcW w:w="1417" w:type="dxa"/>
          </w:tcPr>
          <w:p w14:paraId="17BEC8A1" w14:textId="77777777" w:rsidR="00C01934" w:rsidRPr="00D072FE" w:rsidRDefault="00C01934">
            <w:pPr>
              <w:jc w:val="left"/>
              <w:rPr>
                <w:rFonts w:cs="Arial"/>
                <w:szCs w:val="22"/>
              </w:rPr>
            </w:pPr>
          </w:p>
        </w:tc>
        <w:tc>
          <w:tcPr>
            <w:tcW w:w="1417" w:type="dxa"/>
          </w:tcPr>
          <w:p w14:paraId="0D2375F9" w14:textId="77777777" w:rsidR="00C01934" w:rsidRPr="00D072FE" w:rsidRDefault="00C01934">
            <w:pPr>
              <w:jc w:val="left"/>
              <w:rPr>
                <w:rFonts w:cs="Arial"/>
                <w:szCs w:val="22"/>
              </w:rPr>
            </w:pPr>
          </w:p>
        </w:tc>
        <w:tc>
          <w:tcPr>
            <w:tcW w:w="1134" w:type="dxa"/>
          </w:tcPr>
          <w:p w14:paraId="24718EC0" w14:textId="77777777" w:rsidR="00C01934" w:rsidRPr="00D072FE" w:rsidRDefault="00C01934">
            <w:pPr>
              <w:jc w:val="left"/>
              <w:rPr>
                <w:rFonts w:cs="Arial"/>
                <w:szCs w:val="22"/>
              </w:rPr>
            </w:pPr>
            <w:r>
              <w:t>C1, C2, C3, C4</w:t>
            </w:r>
          </w:p>
        </w:tc>
        <w:tc>
          <w:tcPr>
            <w:tcW w:w="1701" w:type="dxa"/>
          </w:tcPr>
          <w:p w14:paraId="7C3CC33B" w14:textId="16FA20E2" w:rsidR="00C01934" w:rsidRDefault="00411E2C">
            <w:pPr>
              <w:jc w:val="left"/>
            </w:pPr>
            <w:r>
              <w:t>AMI, MAM</w:t>
            </w:r>
          </w:p>
        </w:tc>
      </w:tr>
      <w:tr w:rsidR="00C01934" w:rsidRPr="00D072FE" w14:paraId="06CE32D0" w14:textId="7A0976A9" w:rsidTr="006A5715">
        <w:trPr>
          <w:trHeight w:val="618"/>
        </w:trPr>
        <w:tc>
          <w:tcPr>
            <w:tcW w:w="6361" w:type="dxa"/>
          </w:tcPr>
          <w:p w14:paraId="09738F35" w14:textId="5A14481C" w:rsidR="00C01934" w:rsidRPr="00720A92" w:rsidRDefault="001C0F4A">
            <w:pPr>
              <w:pStyle w:val="ScheduleSectionL2"/>
              <w:widowControl w:val="0"/>
              <w:spacing w:after="0"/>
              <w:jc w:val="left"/>
            </w:pPr>
            <w:r>
              <w:t>10.6</w:t>
            </w:r>
            <w:r w:rsidR="00C01934">
              <w:t>.3 Where possible, meter regulators</w:t>
            </w:r>
            <w:r w:rsidR="00E541A9">
              <w:t xml:space="preserve"> shall be ordered preset and sealed at the authorised metering pressure by the manufacturer</w:t>
            </w:r>
            <w:r w:rsidR="00C01934">
              <w:t>, with a seal marked with the manufacturer’s trademark or name. </w:t>
            </w:r>
          </w:p>
        </w:tc>
        <w:tc>
          <w:tcPr>
            <w:tcW w:w="1417" w:type="dxa"/>
          </w:tcPr>
          <w:p w14:paraId="314996D5" w14:textId="77777777" w:rsidR="00C01934" w:rsidRPr="00990653" w:rsidRDefault="00C01934">
            <w:pPr>
              <w:jc w:val="left"/>
              <w:rPr>
                <w:rFonts w:cs="Arial"/>
                <w:szCs w:val="22"/>
              </w:rPr>
            </w:pPr>
            <w:r w:rsidRPr="00990653">
              <w:t>AMI, MAM</w:t>
            </w:r>
          </w:p>
        </w:tc>
        <w:tc>
          <w:tcPr>
            <w:tcW w:w="1417" w:type="dxa"/>
          </w:tcPr>
          <w:p w14:paraId="6F2C3428" w14:textId="77777777" w:rsidR="00C01934" w:rsidRPr="00D072FE" w:rsidRDefault="00C01934">
            <w:pPr>
              <w:jc w:val="left"/>
              <w:rPr>
                <w:rFonts w:cs="Arial"/>
                <w:szCs w:val="22"/>
              </w:rPr>
            </w:pPr>
          </w:p>
        </w:tc>
        <w:tc>
          <w:tcPr>
            <w:tcW w:w="1417" w:type="dxa"/>
          </w:tcPr>
          <w:p w14:paraId="0DD9C703" w14:textId="77777777" w:rsidR="00C01934" w:rsidRPr="00D072FE" w:rsidRDefault="00C01934">
            <w:pPr>
              <w:jc w:val="left"/>
              <w:rPr>
                <w:rFonts w:cs="Arial"/>
                <w:szCs w:val="22"/>
              </w:rPr>
            </w:pPr>
          </w:p>
        </w:tc>
        <w:tc>
          <w:tcPr>
            <w:tcW w:w="1134" w:type="dxa"/>
          </w:tcPr>
          <w:p w14:paraId="76B487E4" w14:textId="77777777" w:rsidR="00C01934" w:rsidRPr="00D072FE" w:rsidRDefault="00C01934">
            <w:pPr>
              <w:jc w:val="left"/>
              <w:rPr>
                <w:rFonts w:cs="Arial"/>
                <w:szCs w:val="22"/>
              </w:rPr>
            </w:pPr>
            <w:r>
              <w:t>C1, C2, C3</w:t>
            </w:r>
          </w:p>
        </w:tc>
        <w:tc>
          <w:tcPr>
            <w:tcW w:w="1701" w:type="dxa"/>
          </w:tcPr>
          <w:p w14:paraId="581A2C5A" w14:textId="6B12CDBF" w:rsidR="00C01934" w:rsidRDefault="00411E2C">
            <w:pPr>
              <w:jc w:val="left"/>
            </w:pPr>
            <w:r>
              <w:t>AMI, MAM</w:t>
            </w:r>
          </w:p>
        </w:tc>
      </w:tr>
      <w:tr w:rsidR="00C01934" w:rsidRPr="00D072FE" w14:paraId="27888863" w14:textId="19F3374A" w:rsidTr="006A5715">
        <w:trPr>
          <w:trHeight w:val="618"/>
        </w:trPr>
        <w:tc>
          <w:tcPr>
            <w:tcW w:w="6361" w:type="dxa"/>
          </w:tcPr>
          <w:p w14:paraId="2F800824" w14:textId="1EE070F5" w:rsidR="00C01934" w:rsidRPr="00720A92" w:rsidRDefault="001C0F4A">
            <w:pPr>
              <w:pStyle w:val="ScheduleSectionL3"/>
              <w:widowControl w:val="0"/>
              <w:spacing w:after="0"/>
              <w:ind w:left="0" w:firstLine="0"/>
              <w:jc w:val="left"/>
            </w:pPr>
            <w:r>
              <w:t>10.6</w:t>
            </w:r>
            <w:r w:rsidR="00C01934">
              <w:t xml:space="preserve">.4 Where it is not possible to pre-set the meter regulator, or the </w:t>
            </w:r>
            <w:hyperlink r:id="rId943" w:history="1">
              <w:r w:rsidR="00E541A9" w:rsidRPr="00C61869">
                <w:rPr>
                  <w:color w:val="0000FF"/>
                  <w:u w:val="single"/>
                </w:rPr>
                <w:t>MAM</w:t>
              </w:r>
            </w:hyperlink>
            <w:r w:rsidR="00E541A9">
              <w:t xml:space="preserve"> or</w:t>
            </w:r>
            <w:r w:rsidR="00C01934">
              <w:t xml:space="preserve"> </w:t>
            </w:r>
            <w:hyperlink r:id="rId944">
              <w:r w:rsidR="00C01934">
                <w:rPr>
                  <w:color w:val="0000FF"/>
                  <w:u w:val="single"/>
                </w:rPr>
                <w:t>AMI</w:t>
              </w:r>
            </w:hyperlink>
            <w:r w:rsidR="00C01934">
              <w:t xml:space="preserve"> has had to break the seal and adjust the regulator, the </w:t>
            </w:r>
            <w:hyperlink r:id="rId945" w:history="1">
              <w:r w:rsidR="00C61869" w:rsidRPr="00C61869">
                <w:rPr>
                  <w:color w:val="0000FF"/>
                  <w:u w:val="single"/>
                </w:rPr>
                <w:t>MAM</w:t>
              </w:r>
            </w:hyperlink>
            <w:r w:rsidR="00C61869">
              <w:t xml:space="preserve"> or </w:t>
            </w:r>
            <w:hyperlink r:id="rId946">
              <w:r w:rsidR="00C01934">
                <w:rPr>
                  <w:color w:val="0000FF"/>
                  <w:u w:val="single"/>
                </w:rPr>
                <w:t>AMI</w:t>
              </w:r>
            </w:hyperlink>
            <w:r w:rsidR="00C01934">
              <w:t xml:space="preserve"> shall seal the regulator with a seal marked with the </w:t>
            </w:r>
            <w:hyperlink r:id="rId947">
              <w:r w:rsidR="00C01934">
                <w:rPr>
                  <w:color w:val="0000FF"/>
                  <w:u w:val="single"/>
                </w:rPr>
                <w:t>AMI</w:t>
              </w:r>
            </w:hyperlink>
            <w:r w:rsidR="00C01934">
              <w:t xml:space="preserve"> registration number indicated on the </w:t>
            </w:r>
            <w:hyperlink r:id="rId948">
              <w:r w:rsidR="00C01934">
                <w:rPr>
                  <w:color w:val="0000FF"/>
                  <w:u w:val="single"/>
                </w:rPr>
                <w:t>GT</w:t>
              </w:r>
            </w:hyperlink>
            <w:r w:rsidR="00C01934">
              <w:t> approval. </w:t>
            </w:r>
          </w:p>
        </w:tc>
        <w:tc>
          <w:tcPr>
            <w:tcW w:w="1417" w:type="dxa"/>
          </w:tcPr>
          <w:p w14:paraId="5DC517DB" w14:textId="77599421" w:rsidR="00C01934" w:rsidRPr="00990653" w:rsidRDefault="00C01934">
            <w:pPr>
              <w:jc w:val="left"/>
              <w:rPr>
                <w:rFonts w:cs="Arial"/>
                <w:szCs w:val="22"/>
              </w:rPr>
            </w:pPr>
            <w:r w:rsidRPr="00990653">
              <w:t>AMI</w:t>
            </w:r>
            <w:r w:rsidR="001C0F4A" w:rsidRPr="00990653">
              <w:t>, MAM</w:t>
            </w:r>
          </w:p>
        </w:tc>
        <w:tc>
          <w:tcPr>
            <w:tcW w:w="1417" w:type="dxa"/>
          </w:tcPr>
          <w:p w14:paraId="6D311109" w14:textId="77777777" w:rsidR="00C01934" w:rsidRPr="00D072FE" w:rsidRDefault="00C01934">
            <w:pPr>
              <w:jc w:val="left"/>
              <w:rPr>
                <w:rFonts w:cs="Arial"/>
                <w:szCs w:val="22"/>
              </w:rPr>
            </w:pPr>
          </w:p>
        </w:tc>
        <w:tc>
          <w:tcPr>
            <w:tcW w:w="1417" w:type="dxa"/>
          </w:tcPr>
          <w:p w14:paraId="0E67765E" w14:textId="77777777" w:rsidR="00C01934" w:rsidRPr="00D072FE" w:rsidRDefault="00C01934">
            <w:pPr>
              <w:jc w:val="left"/>
              <w:rPr>
                <w:rFonts w:cs="Arial"/>
                <w:szCs w:val="22"/>
              </w:rPr>
            </w:pPr>
          </w:p>
        </w:tc>
        <w:tc>
          <w:tcPr>
            <w:tcW w:w="1134" w:type="dxa"/>
          </w:tcPr>
          <w:p w14:paraId="32349D6F" w14:textId="77777777" w:rsidR="00C01934" w:rsidRPr="00D072FE" w:rsidRDefault="00C01934">
            <w:pPr>
              <w:jc w:val="left"/>
              <w:rPr>
                <w:rFonts w:cs="Arial"/>
                <w:szCs w:val="22"/>
              </w:rPr>
            </w:pPr>
            <w:r>
              <w:t>C1, C2, C3, C4</w:t>
            </w:r>
          </w:p>
        </w:tc>
        <w:tc>
          <w:tcPr>
            <w:tcW w:w="1701" w:type="dxa"/>
          </w:tcPr>
          <w:p w14:paraId="229CC7FC" w14:textId="24EC1B49" w:rsidR="00C01934" w:rsidRDefault="001C0F4A">
            <w:pPr>
              <w:jc w:val="left"/>
            </w:pPr>
            <w:r>
              <w:t>AMI, MAM</w:t>
            </w:r>
          </w:p>
        </w:tc>
      </w:tr>
      <w:tr w:rsidR="00C01934" w:rsidRPr="00D072FE" w14:paraId="47A86FFD" w14:textId="6BAFED7E" w:rsidTr="006A5715">
        <w:trPr>
          <w:trHeight w:val="618"/>
        </w:trPr>
        <w:tc>
          <w:tcPr>
            <w:tcW w:w="6361" w:type="dxa"/>
          </w:tcPr>
          <w:p w14:paraId="3BE5085F" w14:textId="77777777" w:rsidR="00C01934" w:rsidRPr="00720A92" w:rsidRDefault="00C01934">
            <w:pPr>
              <w:pStyle w:val="ScheduleSectionL3"/>
              <w:widowControl w:val="0"/>
              <w:spacing w:after="0"/>
              <w:ind w:left="0" w:firstLine="0"/>
              <w:jc w:val="left"/>
            </w:pPr>
            <w:r>
              <w:rPr>
                <w:i/>
              </w:rPr>
              <w:t xml:space="preserve">Note: Where it has not been necessary to break a factory fitted manufacturers seal on a pre-set regulator or safety device, it is not necessary to remove it and fit a seal marked with </w:t>
            </w:r>
            <w:r w:rsidRPr="00FA489E">
              <w:rPr>
                <w:i/>
              </w:rPr>
              <w:t xml:space="preserve">the </w:t>
            </w:r>
            <w:hyperlink r:id="rId949">
              <w:r w:rsidRPr="00FA489E">
                <w:rPr>
                  <w:i/>
                  <w:color w:val="0000FF"/>
                  <w:u w:val="single"/>
                </w:rPr>
                <w:t>AMI</w:t>
              </w:r>
            </w:hyperlink>
            <w:r w:rsidRPr="00FA489E">
              <w:rPr>
                <w:i/>
              </w:rPr>
              <w:t xml:space="preserve"> number on the </w:t>
            </w:r>
            <w:hyperlink r:id="rId950">
              <w:r w:rsidRPr="00FA489E">
                <w:rPr>
                  <w:i/>
                  <w:color w:val="0000FF"/>
                  <w:u w:val="single"/>
                </w:rPr>
                <w:t>GT</w:t>
              </w:r>
            </w:hyperlink>
            <w:r w:rsidRPr="00FA489E">
              <w:rPr>
                <w:i/>
              </w:rPr>
              <w:t xml:space="preserve"> approval, but it is acceptable for the </w:t>
            </w:r>
            <w:hyperlink r:id="rId951">
              <w:r w:rsidRPr="00FA489E">
                <w:rPr>
                  <w:i/>
                  <w:color w:val="0000FF"/>
                  <w:u w:val="single"/>
                </w:rPr>
                <w:t>AMI</w:t>
              </w:r>
            </w:hyperlink>
            <w:r w:rsidRPr="00FA489E">
              <w:rPr>
                <w:i/>
              </w:rPr>
              <w:t xml:space="preserve"> to</w:t>
            </w:r>
            <w:r>
              <w:rPr>
                <w:i/>
              </w:rPr>
              <w:t xml:space="preserve"> add an additional seal if desired.</w:t>
            </w:r>
          </w:p>
        </w:tc>
        <w:tc>
          <w:tcPr>
            <w:tcW w:w="1417" w:type="dxa"/>
          </w:tcPr>
          <w:p w14:paraId="5C7EE626" w14:textId="18451519" w:rsidR="00C01934" w:rsidRPr="00990653" w:rsidRDefault="00C01934">
            <w:pPr>
              <w:jc w:val="left"/>
              <w:rPr>
                <w:rFonts w:cs="Arial"/>
                <w:szCs w:val="22"/>
              </w:rPr>
            </w:pPr>
            <w:r w:rsidRPr="00990653">
              <w:t>AMI</w:t>
            </w:r>
            <w:r w:rsidR="001C0F4A" w:rsidRPr="00990653">
              <w:t>, MAM</w:t>
            </w:r>
          </w:p>
        </w:tc>
        <w:tc>
          <w:tcPr>
            <w:tcW w:w="1417" w:type="dxa"/>
          </w:tcPr>
          <w:p w14:paraId="0B501E25" w14:textId="77777777" w:rsidR="00C01934" w:rsidRPr="00D072FE" w:rsidRDefault="00C01934">
            <w:pPr>
              <w:jc w:val="left"/>
              <w:rPr>
                <w:rFonts w:cs="Arial"/>
                <w:szCs w:val="22"/>
              </w:rPr>
            </w:pPr>
          </w:p>
        </w:tc>
        <w:tc>
          <w:tcPr>
            <w:tcW w:w="1417" w:type="dxa"/>
          </w:tcPr>
          <w:p w14:paraId="1BA118DB" w14:textId="77777777" w:rsidR="00C01934" w:rsidRPr="00D072FE" w:rsidRDefault="00C01934">
            <w:pPr>
              <w:jc w:val="left"/>
              <w:rPr>
                <w:rFonts w:cs="Arial"/>
                <w:szCs w:val="22"/>
              </w:rPr>
            </w:pPr>
          </w:p>
        </w:tc>
        <w:tc>
          <w:tcPr>
            <w:tcW w:w="1134" w:type="dxa"/>
          </w:tcPr>
          <w:p w14:paraId="0E4351DE" w14:textId="77777777" w:rsidR="00C01934" w:rsidRPr="00D072FE" w:rsidRDefault="00C01934">
            <w:pPr>
              <w:jc w:val="left"/>
              <w:rPr>
                <w:rFonts w:cs="Arial"/>
                <w:szCs w:val="22"/>
              </w:rPr>
            </w:pPr>
            <w:r>
              <w:t>C1, C2, C3, C4</w:t>
            </w:r>
          </w:p>
        </w:tc>
        <w:tc>
          <w:tcPr>
            <w:tcW w:w="1701" w:type="dxa"/>
          </w:tcPr>
          <w:p w14:paraId="5736E4B9" w14:textId="77777777" w:rsidR="00C01934" w:rsidRDefault="00C01934">
            <w:pPr>
              <w:jc w:val="left"/>
            </w:pPr>
          </w:p>
        </w:tc>
      </w:tr>
      <w:tr w:rsidR="00C01934" w:rsidRPr="00D072FE" w14:paraId="2C163FA9" w14:textId="1B653A32" w:rsidTr="006A5715">
        <w:trPr>
          <w:trHeight w:val="618"/>
        </w:trPr>
        <w:tc>
          <w:tcPr>
            <w:tcW w:w="6361" w:type="dxa"/>
          </w:tcPr>
          <w:p w14:paraId="23DD1B8C" w14:textId="0E110BE2" w:rsidR="00C01934" w:rsidRPr="00720A92" w:rsidRDefault="001C0F4A">
            <w:pPr>
              <w:pStyle w:val="ScheduleSectionL3"/>
              <w:widowControl w:val="0"/>
              <w:spacing w:after="0"/>
              <w:ind w:left="0" w:firstLine="0"/>
              <w:jc w:val="left"/>
            </w:pPr>
            <w:r>
              <w:t>10.6</w:t>
            </w:r>
            <w:r w:rsidR="00C01934">
              <w:t xml:space="preserve">.5 Following </w:t>
            </w:r>
            <w:r w:rsidR="00F3421B">
              <w:t>operation</w:t>
            </w:r>
            <w:r w:rsidR="00D71E30">
              <w:t>,</w:t>
            </w:r>
            <w:r w:rsidR="00C01934">
              <w:t xml:space="preserve"> any meter by-pass shall be sealed. Any seals used for sealing regulators, safety devices, by-</w:t>
            </w:r>
            <w:r w:rsidR="00C01934">
              <w:lastRenderedPageBreak/>
              <w:t xml:space="preserve">passes or sealed purge points shall be marked with the </w:t>
            </w:r>
            <w:hyperlink r:id="rId952">
              <w:r w:rsidR="00C01934">
                <w:rPr>
                  <w:color w:val="0000FF"/>
                  <w:u w:val="single"/>
                </w:rPr>
                <w:t>AMI</w:t>
              </w:r>
            </w:hyperlink>
            <w:r w:rsidR="00C01934">
              <w:t xml:space="preserve"> registration number as indicated on the </w:t>
            </w:r>
            <w:hyperlink r:id="rId953">
              <w:r w:rsidR="00C01934">
                <w:rPr>
                  <w:color w:val="0000FF"/>
                  <w:u w:val="single"/>
                </w:rPr>
                <w:t>GT</w:t>
              </w:r>
            </w:hyperlink>
            <w:r w:rsidR="00C01934">
              <w:t> approval. </w:t>
            </w:r>
          </w:p>
        </w:tc>
        <w:tc>
          <w:tcPr>
            <w:tcW w:w="1417" w:type="dxa"/>
          </w:tcPr>
          <w:p w14:paraId="74768D24" w14:textId="721BF33D" w:rsidR="00C01934" w:rsidRPr="00990653" w:rsidRDefault="00C01934">
            <w:pPr>
              <w:jc w:val="left"/>
              <w:rPr>
                <w:rFonts w:cs="Arial"/>
                <w:szCs w:val="22"/>
              </w:rPr>
            </w:pPr>
            <w:r w:rsidRPr="00990653">
              <w:lastRenderedPageBreak/>
              <w:t>AMI</w:t>
            </w:r>
            <w:r w:rsidR="001C0F4A" w:rsidRPr="00990653">
              <w:t>, MAM</w:t>
            </w:r>
          </w:p>
        </w:tc>
        <w:tc>
          <w:tcPr>
            <w:tcW w:w="1417" w:type="dxa"/>
          </w:tcPr>
          <w:p w14:paraId="0311A2A1" w14:textId="77777777" w:rsidR="00C01934" w:rsidRPr="00D072FE" w:rsidRDefault="00C01934">
            <w:pPr>
              <w:jc w:val="left"/>
              <w:rPr>
                <w:rFonts w:cs="Arial"/>
                <w:szCs w:val="22"/>
              </w:rPr>
            </w:pPr>
          </w:p>
        </w:tc>
        <w:tc>
          <w:tcPr>
            <w:tcW w:w="1417" w:type="dxa"/>
          </w:tcPr>
          <w:p w14:paraId="5698BA67" w14:textId="77777777" w:rsidR="00C01934" w:rsidRPr="00D072FE" w:rsidRDefault="00C01934">
            <w:pPr>
              <w:jc w:val="left"/>
              <w:rPr>
                <w:rFonts w:cs="Arial"/>
                <w:szCs w:val="22"/>
              </w:rPr>
            </w:pPr>
          </w:p>
        </w:tc>
        <w:tc>
          <w:tcPr>
            <w:tcW w:w="1134" w:type="dxa"/>
          </w:tcPr>
          <w:p w14:paraId="3C33D8F0" w14:textId="77777777" w:rsidR="00C01934" w:rsidRPr="00D072FE" w:rsidRDefault="00C01934">
            <w:pPr>
              <w:jc w:val="left"/>
              <w:rPr>
                <w:rFonts w:cs="Arial"/>
                <w:szCs w:val="22"/>
              </w:rPr>
            </w:pPr>
          </w:p>
        </w:tc>
        <w:tc>
          <w:tcPr>
            <w:tcW w:w="1701" w:type="dxa"/>
          </w:tcPr>
          <w:p w14:paraId="15764E5C" w14:textId="547C4C79" w:rsidR="00C01934" w:rsidRPr="00D072FE" w:rsidRDefault="001C0F4A">
            <w:pPr>
              <w:jc w:val="left"/>
              <w:rPr>
                <w:rFonts w:cs="Arial"/>
                <w:szCs w:val="22"/>
              </w:rPr>
            </w:pPr>
            <w:r w:rsidRPr="00990653">
              <w:t>AMI, MAM</w:t>
            </w:r>
          </w:p>
        </w:tc>
      </w:tr>
      <w:tr w:rsidR="003F24CF" w:rsidRPr="00D072FE" w14:paraId="387C2A5B" w14:textId="77777777" w:rsidTr="006A5715">
        <w:trPr>
          <w:trHeight w:val="618"/>
        </w:trPr>
        <w:tc>
          <w:tcPr>
            <w:tcW w:w="6361" w:type="dxa"/>
          </w:tcPr>
          <w:p w14:paraId="5A471BEE" w14:textId="79DCEE3B" w:rsidR="003F24CF" w:rsidRDefault="00F31B53">
            <w:pPr>
              <w:pStyle w:val="ScheduleSectionL3"/>
              <w:widowControl w:val="0"/>
              <w:spacing w:after="0"/>
              <w:ind w:left="0" w:firstLine="0"/>
              <w:jc w:val="left"/>
            </w:pPr>
            <w:r w:rsidRPr="00F31B53">
              <w:rPr>
                <w:bCs/>
              </w:rPr>
              <w:t xml:space="preserve">10.6.6 For electricity, the requirements for sealing of </w:t>
            </w:r>
            <w:hyperlink r:id="rId954" w:history="1">
              <w:r w:rsidRPr="00C61869">
                <w:rPr>
                  <w:rStyle w:val="Hyperlink"/>
                  <w:color w:val="0000FF"/>
                </w:rPr>
                <w:t>Metering Equipment</w:t>
              </w:r>
            </w:hyperlink>
            <w:r w:rsidRPr="00F31B53">
              <w:rPr>
                <w:bCs/>
              </w:rPr>
              <w:t xml:space="preserve"> must comply with Appendix 19 of this </w:t>
            </w:r>
            <w:hyperlink r:id="rId955" w:history="1">
              <w:r w:rsidRPr="003F4F80">
                <w:rPr>
                  <w:rStyle w:val="Hyperlink"/>
                  <w:color w:val="0000FF"/>
                </w:rPr>
                <w:t>CoMCoP</w:t>
              </w:r>
            </w:hyperlink>
            <w:r w:rsidRPr="00F31B53">
              <w:rPr>
                <w:bCs/>
              </w:rPr>
              <w:t>.</w:t>
            </w:r>
          </w:p>
        </w:tc>
        <w:tc>
          <w:tcPr>
            <w:tcW w:w="1417" w:type="dxa"/>
          </w:tcPr>
          <w:p w14:paraId="750766D9" w14:textId="77777777" w:rsidR="003F24CF" w:rsidRPr="00990653" w:rsidRDefault="003F24CF">
            <w:pPr>
              <w:jc w:val="left"/>
            </w:pPr>
          </w:p>
        </w:tc>
        <w:tc>
          <w:tcPr>
            <w:tcW w:w="1417" w:type="dxa"/>
          </w:tcPr>
          <w:p w14:paraId="38018A45" w14:textId="77777777" w:rsidR="003F24CF" w:rsidRPr="00D072FE" w:rsidRDefault="003F24CF">
            <w:pPr>
              <w:jc w:val="left"/>
              <w:rPr>
                <w:rFonts w:cs="Arial"/>
                <w:szCs w:val="22"/>
              </w:rPr>
            </w:pPr>
          </w:p>
        </w:tc>
        <w:tc>
          <w:tcPr>
            <w:tcW w:w="1417" w:type="dxa"/>
          </w:tcPr>
          <w:p w14:paraId="2E224139" w14:textId="36754388" w:rsidR="003F24CF" w:rsidRPr="00D072FE" w:rsidRDefault="00FE06C2">
            <w:pPr>
              <w:jc w:val="left"/>
              <w:rPr>
                <w:rFonts w:cs="Arial"/>
                <w:szCs w:val="22"/>
              </w:rPr>
            </w:pPr>
            <w:r w:rsidRPr="001C0F4A">
              <w:rPr>
                <w:rFonts w:cs="Arial"/>
                <w:szCs w:val="22"/>
              </w:rPr>
              <w:t>DNO, EMO, SIP</w:t>
            </w:r>
          </w:p>
        </w:tc>
        <w:tc>
          <w:tcPr>
            <w:tcW w:w="1134" w:type="dxa"/>
          </w:tcPr>
          <w:p w14:paraId="732CFE79" w14:textId="77777777" w:rsidR="003F24CF" w:rsidRPr="00D072FE" w:rsidRDefault="003F24CF">
            <w:pPr>
              <w:jc w:val="left"/>
              <w:rPr>
                <w:rFonts w:cs="Arial"/>
                <w:szCs w:val="22"/>
              </w:rPr>
            </w:pPr>
          </w:p>
        </w:tc>
        <w:tc>
          <w:tcPr>
            <w:tcW w:w="1701" w:type="dxa"/>
          </w:tcPr>
          <w:p w14:paraId="202B4ED6" w14:textId="09849404" w:rsidR="003F24CF" w:rsidRPr="00D072FE" w:rsidRDefault="00B86297">
            <w:pPr>
              <w:jc w:val="left"/>
              <w:rPr>
                <w:rFonts w:cs="Arial"/>
                <w:szCs w:val="22"/>
              </w:rPr>
            </w:pPr>
            <w:r w:rsidRPr="001C0F4A">
              <w:rPr>
                <w:rFonts w:cs="Arial"/>
                <w:szCs w:val="22"/>
              </w:rPr>
              <w:t>DNO, EMO</w:t>
            </w:r>
          </w:p>
        </w:tc>
      </w:tr>
    </w:tbl>
    <w:p w14:paraId="151BED2C" w14:textId="77777777" w:rsidR="00C01934" w:rsidRDefault="00C01934" w:rsidP="00C01934">
      <w:pPr>
        <w:pStyle w:val="ScheduleSectionL2"/>
        <w:widowControl w:val="0"/>
        <w:spacing w:after="320"/>
        <w:jc w:val="left"/>
        <w:rPr>
          <w:b/>
        </w:rPr>
      </w:pPr>
    </w:p>
    <w:p w14:paraId="2E155A0A" w14:textId="38C28F51" w:rsidR="00C01934" w:rsidRPr="003F4F80" w:rsidRDefault="00C01934" w:rsidP="006B4723">
      <w:pPr>
        <w:pStyle w:val="ScheduleSectionL2"/>
        <w:widowControl w:val="0"/>
        <w:numPr>
          <w:ilvl w:val="1"/>
          <w:numId w:val="15"/>
        </w:numPr>
        <w:spacing w:after="320"/>
        <w:jc w:val="left"/>
        <w:rPr>
          <w:b/>
          <w:bCs/>
        </w:rPr>
      </w:pPr>
      <w:r w:rsidRPr="003F4F80">
        <w:rPr>
          <w:b/>
          <w:bCs/>
        </w:rPr>
        <w:t>Phase Lamps</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C01934" w:rsidRPr="00D072FE" w14:paraId="4CBF6519" w14:textId="42ACFFF1" w:rsidTr="003F4F80">
        <w:trPr>
          <w:trHeight w:val="808"/>
        </w:trPr>
        <w:tc>
          <w:tcPr>
            <w:tcW w:w="6361" w:type="dxa"/>
          </w:tcPr>
          <w:p w14:paraId="042BF765" w14:textId="77777777" w:rsidR="00C01934" w:rsidRPr="00D072FE" w:rsidRDefault="00C01934" w:rsidP="00C01934">
            <w:pPr>
              <w:pStyle w:val="Heading1"/>
              <w:jc w:val="left"/>
              <w:rPr>
                <w:b w:val="0"/>
                <w:bCs/>
                <w:color w:val="auto"/>
                <w:sz w:val="20"/>
                <w:szCs w:val="20"/>
              </w:rPr>
            </w:pPr>
          </w:p>
        </w:tc>
        <w:tc>
          <w:tcPr>
            <w:tcW w:w="1417" w:type="dxa"/>
          </w:tcPr>
          <w:p w14:paraId="25BE954A" w14:textId="622BACAE" w:rsidR="00C01934" w:rsidRPr="00FF7920" w:rsidRDefault="00C01934" w:rsidP="00C01934">
            <w:pPr>
              <w:jc w:val="left"/>
              <w:rPr>
                <w:szCs w:val="22"/>
              </w:rPr>
            </w:pPr>
            <w:r w:rsidRPr="00EA643D">
              <w:rPr>
                <w:szCs w:val="22"/>
              </w:rPr>
              <w:t>Gas Involvement</w:t>
            </w:r>
          </w:p>
        </w:tc>
        <w:tc>
          <w:tcPr>
            <w:tcW w:w="1417" w:type="dxa"/>
          </w:tcPr>
          <w:p w14:paraId="1B72092F" w14:textId="65C0C83B" w:rsidR="00C01934" w:rsidRPr="00FF7920" w:rsidRDefault="00C01934" w:rsidP="00C01934">
            <w:pPr>
              <w:jc w:val="left"/>
              <w:rPr>
                <w:szCs w:val="22"/>
              </w:rPr>
            </w:pPr>
            <w:r w:rsidRPr="00EA643D">
              <w:rPr>
                <w:szCs w:val="22"/>
              </w:rPr>
              <w:t>Smart Involvement</w:t>
            </w:r>
          </w:p>
        </w:tc>
        <w:tc>
          <w:tcPr>
            <w:tcW w:w="1417" w:type="dxa"/>
          </w:tcPr>
          <w:p w14:paraId="00D706A0" w14:textId="1A6342AE" w:rsidR="00C01934" w:rsidRPr="00FF7920" w:rsidRDefault="00C01934" w:rsidP="00C01934">
            <w:pPr>
              <w:jc w:val="left"/>
              <w:rPr>
                <w:szCs w:val="22"/>
              </w:rPr>
            </w:pPr>
            <w:r w:rsidRPr="00EA643D">
              <w:rPr>
                <w:szCs w:val="22"/>
              </w:rPr>
              <w:t>Electricity Involvement</w:t>
            </w:r>
          </w:p>
        </w:tc>
        <w:tc>
          <w:tcPr>
            <w:tcW w:w="1134" w:type="dxa"/>
          </w:tcPr>
          <w:p w14:paraId="5425E497" w14:textId="7BED1C32" w:rsidR="00C01934" w:rsidRPr="00FF7920" w:rsidRDefault="00C01934" w:rsidP="00C01934">
            <w:pPr>
              <w:jc w:val="left"/>
              <w:rPr>
                <w:szCs w:val="22"/>
              </w:rPr>
            </w:pPr>
            <w:r w:rsidRPr="00EA643D">
              <w:rPr>
                <w:szCs w:val="22"/>
              </w:rPr>
              <w:t>Work Category</w:t>
            </w:r>
          </w:p>
        </w:tc>
        <w:tc>
          <w:tcPr>
            <w:tcW w:w="1701" w:type="dxa"/>
          </w:tcPr>
          <w:p w14:paraId="01E3A88E" w14:textId="525F9BFB" w:rsidR="00C01934" w:rsidRDefault="00C01934" w:rsidP="00C01934">
            <w:pPr>
              <w:jc w:val="left"/>
            </w:pPr>
            <w:r w:rsidRPr="00EA643D">
              <w:rPr>
                <w:szCs w:val="22"/>
              </w:rPr>
              <w:t>Auditable Party</w:t>
            </w:r>
          </w:p>
        </w:tc>
      </w:tr>
      <w:tr w:rsidR="00C01934" w:rsidRPr="00D072FE" w14:paraId="5B46C27F" w14:textId="1000ACE2" w:rsidTr="003F4F80">
        <w:trPr>
          <w:trHeight w:val="618"/>
        </w:trPr>
        <w:tc>
          <w:tcPr>
            <w:tcW w:w="6361" w:type="dxa"/>
          </w:tcPr>
          <w:p w14:paraId="65965921" w14:textId="09B7EC7E" w:rsidR="00C01934" w:rsidRPr="00EF3F66" w:rsidRDefault="00C61869">
            <w:pPr>
              <w:pStyle w:val="ScheduleSectionL3"/>
              <w:widowControl w:val="0"/>
              <w:spacing w:after="0"/>
              <w:ind w:left="0" w:firstLine="0"/>
              <w:jc w:val="left"/>
            </w:pPr>
            <w:r>
              <w:t>10.7</w:t>
            </w:r>
            <w:r w:rsidR="00C01934">
              <w:t xml:space="preserve">.1 </w:t>
            </w:r>
            <w:hyperlink r:id="rId956">
              <w:r w:rsidR="00C01934">
                <w:rPr>
                  <w:color w:val="0000FF"/>
                  <w:u w:val="single"/>
                </w:rPr>
                <w:t>DNO</w:t>
              </w:r>
            </w:hyperlink>
            <w:r w:rsidR="00C01934">
              <w:t xml:space="preserve">s are responsible for ensuring any existing </w:t>
            </w:r>
            <w:r w:rsidR="00BC6643">
              <w:t>P</w:t>
            </w:r>
            <w:r w:rsidR="00C01934">
              <w:t xml:space="preserve">hase </w:t>
            </w:r>
            <w:r w:rsidR="00BC6643">
              <w:t>F</w:t>
            </w:r>
            <w:r w:rsidR="00C01934">
              <w:t xml:space="preserve">ailure </w:t>
            </w:r>
            <w:r w:rsidR="00BC6643">
              <w:t>I</w:t>
            </w:r>
            <w:r w:rsidR="00C01934">
              <w:t xml:space="preserve">ndicator </w:t>
            </w:r>
            <w:r w:rsidR="00BC6643">
              <w:t>L</w:t>
            </w:r>
            <w:r w:rsidR="00C01934">
              <w:t>amps are kept operational. </w:t>
            </w:r>
            <w:hyperlink r:id="rId957">
              <w:r w:rsidR="00C01934">
                <w:rPr>
                  <w:color w:val="0000FF"/>
                  <w:u w:val="single"/>
                </w:rPr>
                <w:t>DNO</w:t>
              </w:r>
            </w:hyperlink>
            <w:r w:rsidR="00C01934">
              <w:t>s should have ceased fitting phase failure indicator lamps at new </w:t>
            </w:r>
            <w:hyperlink r:id="rId958">
              <w:r w:rsidR="00C01934">
                <w:rPr>
                  <w:color w:val="0000FF"/>
                  <w:u w:val="single"/>
                </w:rPr>
                <w:t>Metering Point</w:t>
              </w:r>
            </w:hyperlink>
            <w:r w:rsidR="00C01934">
              <w:t>s from 1 January 2009. When the </w:t>
            </w:r>
            <w:hyperlink r:id="rId959">
              <w:r w:rsidR="00C01934">
                <w:rPr>
                  <w:color w:val="0000FF"/>
                  <w:u w:val="single"/>
                </w:rPr>
                <w:t>DNO</w:t>
              </w:r>
            </w:hyperlink>
            <w:r w:rsidR="00C01934">
              <w:t> or </w:t>
            </w:r>
            <w:hyperlink r:id="rId960">
              <w:r w:rsidR="00C01934">
                <w:rPr>
                  <w:color w:val="0000FF"/>
                  <w:u w:val="single"/>
                </w:rPr>
                <w:t>EMO</w:t>
              </w:r>
            </w:hyperlink>
            <w:r w:rsidR="00C01934">
              <w:t> make a material change to the </w:t>
            </w:r>
            <w:hyperlink r:id="rId961">
              <w:r w:rsidR="00C01934">
                <w:rPr>
                  <w:color w:val="0000FF"/>
                  <w:u w:val="single"/>
                </w:rPr>
                <w:t>Metering Point</w:t>
              </w:r>
            </w:hyperlink>
            <w:r w:rsidR="00C01934">
              <w:t xml:space="preserve">, or at their own initiation, any existing </w:t>
            </w:r>
            <w:r w:rsidR="00BC6643">
              <w:t>Phase Failure Indicator Lamps</w:t>
            </w:r>
            <w:r w:rsidR="00C01934">
              <w:t xml:space="preserve"> should be disabled and clearly labelled as such or removed leaving the </w:t>
            </w:r>
            <w:r w:rsidR="00BC6643">
              <w:t xml:space="preserve">meter </w:t>
            </w:r>
            <w:r w:rsidR="00C01934">
              <w:t xml:space="preserve">panel safe (e.g. unused holes filled). </w:t>
            </w:r>
          </w:p>
        </w:tc>
        <w:tc>
          <w:tcPr>
            <w:tcW w:w="1417" w:type="dxa"/>
          </w:tcPr>
          <w:p w14:paraId="53E63A27" w14:textId="77777777" w:rsidR="00C01934" w:rsidRPr="00FF7920" w:rsidRDefault="00C01934">
            <w:pPr>
              <w:jc w:val="left"/>
              <w:rPr>
                <w:rFonts w:cs="Arial"/>
                <w:szCs w:val="22"/>
              </w:rPr>
            </w:pPr>
          </w:p>
        </w:tc>
        <w:tc>
          <w:tcPr>
            <w:tcW w:w="1417" w:type="dxa"/>
          </w:tcPr>
          <w:p w14:paraId="4251CAFA" w14:textId="77777777" w:rsidR="00C01934" w:rsidRPr="00FF7920" w:rsidRDefault="00C01934">
            <w:pPr>
              <w:jc w:val="left"/>
              <w:rPr>
                <w:rFonts w:cs="Arial"/>
                <w:szCs w:val="22"/>
              </w:rPr>
            </w:pPr>
          </w:p>
        </w:tc>
        <w:tc>
          <w:tcPr>
            <w:tcW w:w="1417" w:type="dxa"/>
          </w:tcPr>
          <w:p w14:paraId="56E4A65F" w14:textId="77777777" w:rsidR="00C01934" w:rsidRPr="00990653" w:rsidRDefault="00C01934">
            <w:pPr>
              <w:jc w:val="left"/>
              <w:rPr>
                <w:rFonts w:cs="Arial"/>
                <w:szCs w:val="22"/>
              </w:rPr>
            </w:pPr>
            <w:r w:rsidRPr="00990653">
              <w:t>DNO, EMO</w:t>
            </w:r>
          </w:p>
        </w:tc>
        <w:tc>
          <w:tcPr>
            <w:tcW w:w="1134" w:type="dxa"/>
          </w:tcPr>
          <w:p w14:paraId="1CCF6447" w14:textId="77777777" w:rsidR="00C01934" w:rsidRPr="00FF7920" w:rsidRDefault="00C01934">
            <w:pPr>
              <w:jc w:val="left"/>
              <w:rPr>
                <w:rFonts w:cs="Arial"/>
                <w:szCs w:val="22"/>
              </w:rPr>
            </w:pPr>
          </w:p>
        </w:tc>
        <w:tc>
          <w:tcPr>
            <w:tcW w:w="1701" w:type="dxa"/>
          </w:tcPr>
          <w:p w14:paraId="04F50F61" w14:textId="2F03943D" w:rsidR="00C01934" w:rsidRPr="00FF7920" w:rsidRDefault="00C61869">
            <w:pPr>
              <w:jc w:val="left"/>
              <w:rPr>
                <w:rFonts w:cs="Arial"/>
                <w:szCs w:val="22"/>
              </w:rPr>
            </w:pPr>
            <w:r w:rsidRPr="00990653">
              <w:t>DNO, EMO</w:t>
            </w:r>
          </w:p>
        </w:tc>
      </w:tr>
    </w:tbl>
    <w:p w14:paraId="66A519AC" w14:textId="77777777" w:rsidR="00D829C4" w:rsidRDefault="00D829C4" w:rsidP="007222F8">
      <w:pPr>
        <w:pStyle w:val="ScheduleSectionL2"/>
        <w:widowControl w:val="0"/>
        <w:spacing w:after="320"/>
        <w:jc w:val="left"/>
      </w:pPr>
    </w:p>
    <w:p w14:paraId="3812629D" w14:textId="77777777" w:rsidR="00550F95" w:rsidRDefault="00550F95" w:rsidP="007222F8">
      <w:pPr>
        <w:pStyle w:val="ScheduleSectionL2"/>
        <w:widowControl w:val="0"/>
        <w:spacing w:after="320"/>
        <w:jc w:val="left"/>
      </w:pPr>
    </w:p>
    <w:p w14:paraId="15850881" w14:textId="77777777" w:rsidR="00550F95" w:rsidRDefault="00550F95" w:rsidP="007222F8">
      <w:pPr>
        <w:pStyle w:val="ScheduleSectionL2"/>
        <w:widowControl w:val="0"/>
        <w:spacing w:after="320"/>
        <w:jc w:val="left"/>
      </w:pPr>
    </w:p>
    <w:p w14:paraId="67044731" w14:textId="77777777" w:rsidR="00550F95" w:rsidRDefault="00550F95" w:rsidP="007222F8">
      <w:pPr>
        <w:pStyle w:val="ScheduleSectionL2"/>
        <w:widowControl w:val="0"/>
        <w:spacing w:after="320"/>
        <w:jc w:val="left"/>
      </w:pPr>
    </w:p>
    <w:p w14:paraId="49ADF211" w14:textId="77777777" w:rsidR="00550F95" w:rsidRDefault="00550F95" w:rsidP="007222F8">
      <w:pPr>
        <w:pStyle w:val="ScheduleSectionL2"/>
        <w:widowControl w:val="0"/>
        <w:spacing w:after="320"/>
        <w:jc w:val="left"/>
      </w:pPr>
    </w:p>
    <w:p w14:paraId="48A9213A" w14:textId="0473C6F8" w:rsidR="003C01F4" w:rsidRDefault="003C01F4" w:rsidP="006B4723">
      <w:pPr>
        <w:pStyle w:val="Heading1"/>
        <w:keepNext w:val="0"/>
        <w:keepLines w:val="0"/>
        <w:widowControl w:val="0"/>
        <w:numPr>
          <w:ilvl w:val="0"/>
          <w:numId w:val="15"/>
        </w:numPr>
        <w:spacing w:before="0" w:after="320"/>
        <w:rPr>
          <w:color w:val="70AD47"/>
        </w:rPr>
      </w:pPr>
      <w:bookmarkStart w:id="140" w:name="_Toc211871372"/>
      <w:r w:rsidRPr="00940BB3">
        <w:rPr>
          <w:color w:val="70AD47"/>
        </w:rPr>
        <w:lastRenderedPageBreak/>
        <w:t>Equipment Transfer, Return &amp; Disposal</w:t>
      </w:r>
      <w:bookmarkEnd w:id="140"/>
    </w:p>
    <w:p w14:paraId="7F79F213" w14:textId="44333D60" w:rsidR="00BB3ADE" w:rsidRPr="003F4F80" w:rsidRDefault="003F4F80" w:rsidP="003F4F80">
      <w:pPr>
        <w:pStyle w:val="ScheduleSectionL2"/>
        <w:widowControl w:val="0"/>
        <w:spacing w:after="320"/>
        <w:ind w:left="1134"/>
        <w:jc w:val="left"/>
        <w:rPr>
          <w:b/>
          <w:bCs/>
        </w:rPr>
      </w:pPr>
      <w:r w:rsidRPr="003F4F80">
        <w:t>11.1</w:t>
      </w:r>
      <w:r>
        <w:rPr>
          <w:b/>
          <w:bCs/>
        </w:rPr>
        <w:t xml:space="preserve">        </w:t>
      </w:r>
      <w:r w:rsidR="00BB3ADE" w:rsidRPr="003F4F80">
        <w:rPr>
          <w:b/>
          <w:bCs/>
        </w:rPr>
        <w:t xml:space="preserve"> Removal &amp; Disposal</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295966" w:rsidRPr="00D072FE" w14:paraId="10107A95" w14:textId="3C07E5B8" w:rsidTr="003676C8">
        <w:trPr>
          <w:trHeight w:val="808"/>
        </w:trPr>
        <w:tc>
          <w:tcPr>
            <w:tcW w:w="6361" w:type="dxa"/>
          </w:tcPr>
          <w:p w14:paraId="0448B4A6" w14:textId="77777777" w:rsidR="00BB3ADE" w:rsidRPr="00301374" w:rsidRDefault="00BB3ADE" w:rsidP="00BB3ADE">
            <w:pPr>
              <w:pStyle w:val="Heading1"/>
              <w:jc w:val="left"/>
              <w:rPr>
                <w:b w:val="0"/>
                <w:bCs/>
                <w:color w:val="auto"/>
                <w:sz w:val="22"/>
                <w:szCs w:val="22"/>
              </w:rPr>
            </w:pPr>
          </w:p>
        </w:tc>
        <w:tc>
          <w:tcPr>
            <w:tcW w:w="1417" w:type="dxa"/>
          </w:tcPr>
          <w:p w14:paraId="7446ED96" w14:textId="396E110C" w:rsidR="00BB3ADE" w:rsidRPr="000C5971" w:rsidRDefault="00BB3ADE" w:rsidP="00BB3ADE">
            <w:pPr>
              <w:jc w:val="left"/>
              <w:rPr>
                <w:szCs w:val="22"/>
              </w:rPr>
            </w:pPr>
            <w:r w:rsidRPr="00EA643D">
              <w:rPr>
                <w:szCs w:val="22"/>
              </w:rPr>
              <w:t>Gas Involvement</w:t>
            </w:r>
          </w:p>
        </w:tc>
        <w:tc>
          <w:tcPr>
            <w:tcW w:w="1417" w:type="dxa"/>
          </w:tcPr>
          <w:p w14:paraId="601596EA" w14:textId="2493023F" w:rsidR="00BB3ADE" w:rsidRPr="000C5971" w:rsidRDefault="00BB3ADE" w:rsidP="00BB3ADE">
            <w:pPr>
              <w:jc w:val="left"/>
              <w:rPr>
                <w:szCs w:val="22"/>
              </w:rPr>
            </w:pPr>
            <w:r w:rsidRPr="00EA643D">
              <w:rPr>
                <w:szCs w:val="22"/>
              </w:rPr>
              <w:t>Smart Involvement</w:t>
            </w:r>
          </w:p>
        </w:tc>
        <w:tc>
          <w:tcPr>
            <w:tcW w:w="1417" w:type="dxa"/>
          </w:tcPr>
          <w:p w14:paraId="374B7FED" w14:textId="7A69FBAF" w:rsidR="00BB3ADE" w:rsidRPr="000C5971" w:rsidRDefault="00BB3ADE" w:rsidP="00BB3ADE">
            <w:pPr>
              <w:jc w:val="left"/>
              <w:rPr>
                <w:szCs w:val="22"/>
              </w:rPr>
            </w:pPr>
            <w:r w:rsidRPr="00EA643D">
              <w:rPr>
                <w:szCs w:val="22"/>
              </w:rPr>
              <w:t>Electricity Involvement</w:t>
            </w:r>
          </w:p>
        </w:tc>
        <w:tc>
          <w:tcPr>
            <w:tcW w:w="1134" w:type="dxa"/>
          </w:tcPr>
          <w:p w14:paraId="667776AB" w14:textId="6C9EBDDE" w:rsidR="00BB3ADE" w:rsidRPr="000C5971" w:rsidRDefault="00BB3ADE" w:rsidP="00BB3ADE">
            <w:pPr>
              <w:jc w:val="left"/>
              <w:rPr>
                <w:szCs w:val="22"/>
              </w:rPr>
            </w:pPr>
            <w:r w:rsidRPr="00EA643D">
              <w:rPr>
                <w:szCs w:val="22"/>
              </w:rPr>
              <w:t>Work Category</w:t>
            </w:r>
          </w:p>
        </w:tc>
        <w:tc>
          <w:tcPr>
            <w:tcW w:w="1701" w:type="dxa"/>
          </w:tcPr>
          <w:p w14:paraId="16049C56" w14:textId="20E6D234" w:rsidR="00BB3ADE" w:rsidRDefault="00BB3ADE" w:rsidP="00BB3ADE">
            <w:pPr>
              <w:jc w:val="left"/>
            </w:pPr>
            <w:r w:rsidRPr="00EA643D">
              <w:rPr>
                <w:szCs w:val="22"/>
              </w:rPr>
              <w:t>Auditable Party</w:t>
            </w:r>
          </w:p>
        </w:tc>
      </w:tr>
      <w:tr w:rsidR="00295966" w:rsidRPr="00D072FE" w14:paraId="3BB11A69" w14:textId="4F54645E" w:rsidTr="003676C8">
        <w:trPr>
          <w:trHeight w:val="618"/>
        </w:trPr>
        <w:tc>
          <w:tcPr>
            <w:tcW w:w="6361" w:type="dxa"/>
          </w:tcPr>
          <w:p w14:paraId="633B4E4A" w14:textId="3F93D75B" w:rsidR="00BB3ADE" w:rsidRPr="007538ED" w:rsidRDefault="00BC6643">
            <w:pPr>
              <w:pStyle w:val="ScheduleSectionL3"/>
              <w:widowControl w:val="0"/>
              <w:spacing w:after="0"/>
              <w:ind w:left="0" w:firstLine="0"/>
              <w:jc w:val="left"/>
            </w:pPr>
            <w:r>
              <w:t>11</w:t>
            </w:r>
            <w:r w:rsidR="00BB3ADE">
              <w:t xml:space="preserve">.1.1 The </w:t>
            </w:r>
            <w:hyperlink r:id="rId962">
              <w:r w:rsidR="00BB3ADE">
                <w:rPr>
                  <w:color w:val="0000FF"/>
                  <w:u w:val="single"/>
                </w:rPr>
                <w:t>ASP</w:t>
              </w:r>
            </w:hyperlink>
            <w:r w:rsidR="00BB3ADE">
              <w:t xml:space="preserve"> (to the extent they are not also the </w:t>
            </w:r>
            <w:hyperlink r:id="rId963">
              <w:r w:rsidR="00BB3ADE">
                <w:rPr>
                  <w:color w:val="0000FF"/>
                  <w:u w:val="single"/>
                </w:rPr>
                <w:t>MAM</w:t>
              </w:r>
            </w:hyperlink>
            <w:r w:rsidR="00BB3ADE">
              <w:t>) should notify the </w:t>
            </w:r>
            <w:hyperlink r:id="rId964">
              <w:r w:rsidR="00BB3ADE">
                <w:rPr>
                  <w:color w:val="0000FF"/>
                  <w:u w:val="single"/>
                </w:rPr>
                <w:t>MAM</w:t>
              </w:r>
            </w:hyperlink>
            <w:r w:rsidR="00093879">
              <w:t>,</w:t>
            </w:r>
            <w:r w:rsidR="00BB3ADE">
              <w:t xml:space="preserve"> </w:t>
            </w:r>
            <w:hyperlink r:id="rId965">
              <w:r w:rsidR="00BB3ADE">
                <w:rPr>
                  <w:color w:val="0000FF"/>
                  <w:u w:val="single"/>
                </w:rPr>
                <w:t>Consumer</w:t>
              </w:r>
            </w:hyperlink>
            <w:r w:rsidR="00BB3ADE">
              <w:t xml:space="preserve"> and </w:t>
            </w:r>
            <w:r w:rsidR="008C6D38">
              <w:t xml:space="preserve">other relevant </w:t>
            </w:r>
            <w:hyperlink r:id="rId966" w:history="1">
              <w:r w:rsidR="008C6D38" w:rsidRPr="000C5A0E">
                <w:rPr>
                  <w:color w:val="0000FF"/>
                  <w:u w:val="single"/>
                </w:rPr>
                <w:t>Parties</w:t>
              </w:r>
            </w:hyperlink>
            <w:r w:rsidR="00BB3ADE">
              <w:t xml:space="preserve"> where the </w:t>
            </w:r>
            <w:hyperlink r:id="rId967">
              <w:r w:rsidR="00BB3ADE">
                <w:rPr>
                  <w:color w:val="0000FF"/>
                  <w:u w:val="single"/>
                </w:rPr>
                <w:t>ASP</w:t>
              </w:r>
            </w:hyperlink>
            <w:r w:rsidR="00BB3ADE">
              <w:t> removes the </w:t>
            </w:r>
            <w:hyperlink r:id="rId968">
              <w:r w:rsidR="00BB3ADE">
                <w:rPr>
                  <w:color w:val="0000FF"/>
                  <w:u w:val="single"/>
                </w:rPr>
                <w:t>AMR Device</w:t>
              </w:r>
            </w:hyperlink>
            <w:r w:rsidR="00BB3ADE">
              <w:t>.</w:t>
            </w:r>
          </w:p>
        </w:tc>
        <w:tc>
          <w:tcPr>
            <w:tcW w:w="1417" w:type="dxa"/>
          </w:tcPr>
          <w:p w14:paraId="75375481" w14:textId="77777777" w:rsidR="00BB3ADE" w:rsidRPr="00796522" w:rsidRDefault="00BB3ADE">
            <w:pPr>
              <w:jc w:val="left"/>
              <w:rPr>
                <w:rFonts w:cs="Arial"/>
                <w:szCs w:val="22"/>
              </w:rPr>
            </w:pPr>
            <w:r w:rsidRPr="00796522">
              <w:t>ASP</w:t>
            </w:r>
          </w:p>
        </w:tc>
        <w:tc>
          <w:tcPr>
            <w:tcW w:w="1417" w:type="dxa"/>
          </w:tcPr>
          <w:p w14:paraId="66B1E115" w14:textId="77777777" w:rsidR="00BB3ADE" w:rsidRPr="000C5971" w:rsidRDefault="00BB3ADE">
            <w:pPr>
              <w:jc w:val="left"/>
              <w:rPr>
                <w:rFonts w:cs="Arial"/>
                <w:szCs w:val="22"/>
              </w:rPr>
            </w:pPr>
          </w:p>
        </w:tc>
        <w:tc>
          <w:tcPr>
            <w:tcW w:w="1417" w:type="dxa"/>
          </w:tcPr>
          <w:p w14:paraId="5114C529" w14:textId="77777777" w:rsidR="00BB3ADE" w:rsidRPr="000C5971" w:rsidRDefault="00BB3ADE">
            <w:pPr>
              <w:jc w:val="left"/>
              <w:rPr>
                <w:rFonts w:cs="Arial"/>
                <w:szCs w:val="22"/>
              </w:rPr>
            </w:pPr>
          </w:p>
        </w:tc>
        <w:tc>
          <w:tcPr>
            <w:tcW w:w="1134" w:type="dxa"/>
          </w:tcPr>
          <w:p w14:paraId="24DC8A44" w14:textId="77777777" w:rsidR="00BB3ADE" w:rsidRPr="000C5971" w:rsidRDefault="00BB3ADE">
            <w:pPr>
              <w:jc w:val="left"/>
              <w:rPr>
                <w:rFonts w:cs="Arial"/>
                <w:szCs w:val="22"/>
              </w:rPr>
            </w:pPr>
          </w:p>
        </w:tc>
        <w:tc>
          <w:tcPr>
            <w:tcW w:w="1701" w:type="dxa"/>
          </w:tcPr>
          <w:p w14:paraId="739B4EED" w14:textId="2FCD7404" w:rsidR="00BB3ADE" w:rsidRPr="000C5971" w:rsidRDefault="00F52B5A">
            <w:pPr>
              <w:jc w:val="left"/>
              <w:rPr>
                <w:rFonts w:cs="Arial"/>
                <w:szCs w:val="22"/>
              </w:rPr>
            </w:pPr>
            <w:r w:rsidRPr="00796522">
              <w:t>ASP</w:t>
            </w:r>
          </w:p>
        </w:tc>
      </w:tr>
      <w:tr w:rsidR="00295966" w:rsidRPr="00D072FE" w14:paraId="02EAAC72" w14:textId="2C5FF526" w:rsidTr="003676C8">
        <w:trPr>
          <w:trHeight w:val="618"/>
        </w:trPr>
        <w:tc>
          <w:tcPr>
            <w:tcW w:w="6361" w:type="dxa"/>
          </w:tcPr>
          <w:p w14:paraId="144F0178" w14:textId="02A54F2F" w:rsidR="00BB3ADE" w:rsidRPr="00A1671D" w:rsidRDefault="00BC6643">
            <w:pPr>
              <w:pStyle w:val="ScheduleSectionL3"/>
              <w:widowControl w:val="0"/>
              <w:spacing w:after="0"/>
              <w:ind w:left="0" w:firstLine="0"/>
              <w:jc w:val="left"/>
            </w:pPr>
            <w:r>
              <w:t>11</w:t>
            </w:r>
            <w:r w:rsidR="00BB3ADE">
              <w:t xml:space="preserve">.1.2 At the end of the operational life of a meter installation, </w:t>
            </w:r>
            <w:hyperlink r:id="rId969">
              <w:r w:rsidR="00BB3ADE">
                <w:rPr>
                  <w:color w:val="0000FF"/>
                  <w:u w:val="single"/>
                </w:rPr>
                <w:t>AMR Device</w:t>
              </w:r>
            </w:hyperlink>
            <w:r w:rsidR="00BB3ADE">
              <w:t xml:space="preserve">, ancillary equipment or any </w:t>
            </w:r>
            <w:hyperlink r:id="rId970" w:history="1">
              <w:r w:rsidR="00C20172" w:rsidRPr="00C20172">
                <w:rPr>
                  <w:color w:val="0000FF"/>
                  <w:u w:val="single"/>
                </w:rPr>
                <w:t>Metering Equipment</w:t>
              </w:r>
            </w:hyperlink>
            <w:r w:rsidR="00BB3ADE" w:rsidRPr="00C20172">
              <w:rPr>
                <w:color w:val="0000FF"/>
                <w:u w:val="single"/>
              </w:rPr>
              <w:t xml:space="preserve"> </w:t>
            </w:r>
            <w:r w:rsidR="0073367E">
              <w:t>shall be</w:t>
            </w:r>
            <w:r w:rsidR="00BB3ADE">
              <w:t xml:space="preserve"> appropriate</w:t>
            </w:r>
            <w:r w:rsidR="0073367E">
              <w:t>ly</w:t>
            </w:r>
            <w:r w:rsidR="00BB3ADE">
              <w:t xml:space="preserve"> dispos</w:t>
            </w:r>
            <w:r w:rsidR="0073367E">
              <w:t>ed of</w:t>
            </w:r>
            <w:r w:rsidR="00BB3ADE">
              <w:t xml:space="preserve"> to complete the cycle of whole life management.</w:t>
            </w:r>
          </w:p>
        </w:tc>
        <w:tc>
          <w:tcPr>
            <w:tcW w:w="1417" w:type="dxa"/>
          </w:tcPr>
          <w:p w14:paraId="35F80B79" w14:textId="77777777" w:rsidR="00BB3ADE" w:rsidRPr="00796522" w:rsidRDefault="00BB3ADE">
            <w:pPr>
              <w:jc w:val="left"/>
              <w:rPr>
                <w:rFonts w:cs="Arial"/>
                <w:szCs w:val="22"/>
              </w:rPr>
            </w:pPr>
            <w:r w:rsidRPr="00796522">
              <w:t>AMI, ASP, MAM</w:t>
            </w:r>
          </w:p>
        </w:tc>
        <w:tc>
          <w:tcPr>
            <w:tcW w:w="1417" w:type="dxa"/>
          </w:tcPr>
          <w:p w14:paraId="07DCE140" w14:textId="77777777" w:rsidR="00BB3ADE" w:rsidRPr="000C5971" w:rsidRDefault="00BB3ADE">
            <w:pPr>
              <w:jc w:val="left"/>
              <w:rPr>
                <w:rFonts w:cs="Arial"/>
                <w:szCs w:val="22"/>
              </w:rPr>
            </w:pPr>
          </w:p>
        </w:tc>
        <w:tc>
          <w:tcPr>
            <w:tcW w:w="1417" w:type="dxa"/>
          </w:tcPr>
          <w:p w14:paraId="3FBA01E2" w14:textId="77777777" w:rsidR="00BB3ADE" w:rsidRPr="000C5971" w:rsidRDefault="00BB3ADE">
            <w:pPr>
              <w:jc w:val="left"/>
              <w:rPr>
                <w:rFonts w:cs="Arial"/>
                <w:szCs w:val="22"/>
              </w:rPr>
            </w:pPr>
          </w:p>
        </w:tc>
        <w:tc>
          <w:tcPr>
            <w:tcW w:w="1134" w:type="dxa"/>
          </w:tcPr>
          <w:p w14:paraId="5DE70654" w14:textId="77777777" w:rsidR="00BB3ADE" w:rsidRPr="000C5971" w:rsidRDefault="00BB3ADE">
            <w:pPr>
              <w:jc w:val="left"/>
              <w:rPr>
                <w:rFonts w:cs="Arial"/>
                <w:szCs w:val="22"/>
              </w:rPr>
            </w:pPr>
            <w:r>
              <w:t>C1, C2, C3, C4</w:t>
            </w:r>
          </w:p>
        </w:tc>
        <w:tc>
          <w:tcPr>
            <w:tcW w:w="1701" w:type="dxa"/>
          </w:tcPr>
          <w:p w14:paraId="784C6F1E" w14:textId="355705BA" w:rsidR="00BB3ADE" w:rsidRDefault="00F52B5A">
            <w:pPr>
              <w:jc w:val="left"/>
            </w:pPr>
            <w:r w:rsidRPr="00796522">
              <w:t>AMI, ASP, MAM</w:t>
            </w:r>
          </w:p>
        </w:tc>
      </w:tr>
      <w:tr w:rsidR="00295966" w:rsidRPr="00D072FE" w14:paraId="366EBA6C" w14:textId="121872F0" w:rsidTr="003676C8">
        <w:trPr>
          <w:trHeight w:val="618"/>
        </w:trPr>
        <w:tc>
          <w:tcPr>
            <w:tcW w:w="6361" w:type="dxa"/>
          </w:tcPr>
          <w:p w14:paraId="7FE6426A" w14:textId="56DE3C07" w:rsidR="00BB3ADE" w:rsidRPr="00A1671D" w:rsidRDefault="00BB3ADE">
            <w:pPr>
              <w:pStyle w:val="ScheduleSectionL3"/>
              <w:widowControl w:val="0"/>
              <w:spacing w:after="0"/>
              <w:ind w:left="0" w:firstLine="0"/>
              <w:jc w:val="left"/>
            </w:pPr>
            <w:hyperlink r:id="rId971"/>
            <w:r w:rsidR="00BC6643">
              <w:t>11</w:t>
            </w:r>
            <w:r>
              <w:t xml:space="preserve">.1.3 </w:t>
            </w:r>
            <w:r w:rsidR="00E41FD1">
              <w:t>For gas, i</w:t>
            </w:r>
            <w:r>
              <w:t>n addition to the requirements of this </w:t>
            </w:r>
            <w:hyperlink r:id="rId972">
              <w:r>
                <w:rPr>
                  <w:color w:val="0000FF"/>
                  <w:u w:val="single"/>
                </w:rPr>
                <w:t>CoMCoP</w:t>
              </w:r>
            </w:hyperlink>
            <w:r>
              <w:t xml:space="preserve"> there are </w:t>
            </w:r>
            <w:hyperlink r:id="rId973">
              <w:r>
                <w:rPr>
                  <w:color w:val="0000FF"/>
                  <w:u w:val="single"/>
                </w:rPr>
                <w:t>RGMA</w:t>
              </w:r>
            </w:hyperlink>
            <w:r>
              <w:t xml:space="preserve"> data requirements which relate to removing meter and </w:t>
            </w:r>
            <w:hyperlink r:id="rId974" w:history="1">
              <w:r w:rsidR="00E41FD1" w:rsidRPr="00E41FD1">
                <w:rPr>
                  <w:color w:val="0000FF"/>
                  <w:u w:val="single"/>
                </w:rPr>
                <w:t>Metering Equipment</w:t>
              </w:r>
            </w:hyperlink>
            <w:r>
              <w:t xml:space="preserve"> components</w:t>
            </w:r>
            <w:r w:rsidR="00E41FD1">
              <w:t xml:space="preserve"> which should be complied with</w:t>
            </w:r>
            <w:r>
              <w:t>. These include notifying the </w:t>
            </w:r>
            <w:hyperlink r:id="rId975">
              <w:r>
                <w:rPr>
                  <w:color w:val="0000FF"/>
                  <w:u w:val="single"/>
                </w:rPr>
                <w:t>Gas Act Owner</w:t>
              </w:r>
            </w:hyperlink>
            <w:r>
              <w:t> and/or </w:t>
            </w:r>
            <w:hyperlink r:id="rId976">
              <w:r>
                <w:rPr>
                  <w:color w:val="0000FF"/>
                  <w:u w:val="single"/>
                </w:rPr>
                <w:t>MAM</w:t>
              </w:r>
            </w:hyperlink>
            <w:r>
              <w:t> and </w:t>
            </w:r>
            <w:hyperlink r:id="rId977">
              <w:r>
                <w:rPr>
                  <w:color w:val="0000FF"/>
                  <w:u w:val="single"/>
                </w:rPr>
                <w:t>MAP</w:t>
              </w:r>
            </w:hyperlink>
            <w:r>
              <w:t> of the removal and collection details.</w:t>
            </w:r>
          </w:p>
        </w:tc>
        <w:tc>
          <w:tcPr>
            <w:tcW w:w="1417" w:type="dxa"/>
          </w:tcPr>
          <w:p w14:paraId="3F8ED4C5" w14:textId="77777777" w:rsidR="00BB3ADE" w:rsidRPr="007B585B" w:rsidRDefault="00BB3ADE">
            <w:pPr>
              <w:jc w:val="left"/>
              <w:rPr>
                <w:rFonts w:cs="Arial"/>
                <w:szCs w:val="22"/>
              </w:rPr>
            </w:pPr>
            <w:r w:rsidRPr="007B585B">
              <w:t>AMI, MAM</w:t>
            </w:r>
          </w:p>
        </w:tc>
        <w:tc>
          <w:tcPr>
            <w:tcW w:w="1417" w:type="dxa"/>
          </w:tcPr>
          <w:p w14:paraId="65856880" w14:textId="77777777" w:rsidR="00BB3ADE" w:rsidRPr="000C5971" w:rsidRDefault="00BB3ADE">
            <w:pPr>
              <w:jc w:val="left"/>
              <w:rPr>
                <w:rFonts w:cs="Arial"/>
                <w:szCs w:val="22"/>
              </w:rPr>
            </w:pPr>
          </w:p>
        </w:tc>
        <w:tc>
          <w:tcPr>
            <w:tcW w:w="1417" w:type="dxa"/>
          </w:tcPr>
          <w:p w14:paraId="4A06D5A9" w14:textId="77777777" w:rsidR="00BB3ADE" w:rsidRPr="000C5971" w:rsidRDefault="00BB3ADE">
            <w:pPr>
              <w:jc w:val="left"/>
              <w:rPr>
                <w:rFonts w:cs="Arial"/>
                <w:szCs w:val="22"/>
              </w:rPr>
            </w:pPr>
          </w:p>
        </w:tc>
        <w:tc>
          <w:tcPr>
            <w:tcW w:w="1134" w:type="dxa"/>
          </w:tcPr>
          <w:p w14:paraId="033F8219" w14:textId="77777777" w:rsidR="00BB3ADE" w:rsidRPr="000C5971" w:rsidRDefault="00BB3ADE">
            <w:pPr>
              <w:jc w:val="left"/>
              <w:rPr>
                <w:rFonts w:cs="Arial"/>
                <w:szCs w:val="22"/>
              </w:rPr>
            </w:pPr>
            <w:r>
              <w:t>C1, C2, C3, C4</w:t>
            </w:r>
          </w:p>
        </w:tc>
        <w:tc>
          <w:tcPr>
            <w:tcW w:w="1701" w:type="dxa"/>
          </w:tcPr>
          <w:p w14:paraId="4EFE0D05" w14:textId="23373668" w:rsidR="00BB3ADE" w:rsidRDefault="00437910">
            <w:pPr>
              <w:jc w:val="left"/>
            </w:pPr>
            <w:r w:rsidRPr="007B585B">
              <w:t>AMI, MAM</w:t>
            </w:r>
          </w:p>
        </w:tc>
      </w:tr>
      <w:tr w:rsidR="00295966" w:rsidRPr="00D072FE" w14:paraId="6B74AD5C" w14:textId="10FE7E3E" w:rsidTr="003676C8">
        <w:trPr>
          <w:trHeight w:val="618"/>
        </w:trPr>
        <w:tc>
          <w:tcPr>
            <w:tcW w:w="6361" w:type="dxa"/>
          </w:tcPr>
          <w:p w14:paraId="50F283B3" w14:textId="7B10CA9E" w:rsidR="00BB3ADE" w:rsidRPr="00A1671D" w:rsidRDefault="00BC6643">
            <w:pPr>
              <w:pStyle w:val="ScheduleSectionL3"/>
              <w:widowControl w:val="0"/>
              <w:spacing w:after="0"/>
              <w:ind w:left="0" w:firstLine="0"/>
              <w:jc w:val="left"/>
            </w:pPr>
            <w:r>
              <w:t>11</w:t>
            </w:r>
            <w:r w:rsidR="00BB3ADE">
              <w:t xml:space="preserve">.1.4 Care should be taken to consider environmental impact when disposing of </w:t>
            </w:r>
            <w:r w:rsidR="00E41FD1" w:rsidRPr="00E41FD1">
              <w:t>m</w:t>
            </w:r>
            <w:r w:rsidR="00BB3ADE" w:rsidRPr="00E41FD1">
              <w:t>eters</w:t>
            </w:r>
            <w:r w:rsidR="00BB3ADE">
              <w:t xml:space="preserve">, </w:t>
            </w:r>
            <w:hyperlink r:id="rId978" w:history="1">
              <w:r w:rsidR="00E41FD1" w:rsidRPr="00E41FD1">
                <w:rPr>
                  <w:color w:val="0000FF"/>
                  <w:u w:val="single"/>
                </w:rPr>
                <w:t>Metering Equipment</w:t>
              </w:r>
            </w:hyperlink>
            <w:r w:rsidR="00BB3ADE" w:rsidRPr="00E41FD1">
              <w:rPr>
                <w:color w:val="0000FF"/>
              </w:rPr>
              <w:t xml:space="preserve"> </w:t>
            </w:r>
            <w:r w:rsidR="007E1B5D">
              <w:t>and</w:t>
            </w:r>
            <w:r w:rsidR="00BB3ADE">
              <w:t xml:space="preserve"> </w:t>
            </w:r>
            <w:hyperlink r:id="rId979">
              <w:r w:rsidR="00BB3ADE">
                <w:rPr>
                  <w:color w:val="0000FF"/>
                  <w:u w:val="single"/>
                </w:rPr>
                <w:t>AMR Device</w:t>
              </w:r>
            </w:hyperlink>
            <w:r w:rsidR="00BB3ADE">
              <w:t>s</w:t>
            </w:r>
          </w:p>
        </w:tc>
        <w:tc>
          <w:tcPr>
            <w:tcW w:w="1417" w:type="dxa"/>
          </w:tcPr>
          <w:p w14:paraId="02B338EE" w14:textId="77777777" w:rsidR="00BB3ADE" w:rsidRPr="007B585B" w:rsidRDefault="00BB3ADE">
            <w:pPr>
              <w:jc w:val="left"/>
              <w:rPr>
                <w:rFonts w:cs="Arial"/>
                <w:szCs w:val="22"/>
              </w:rPr>
            </w:pPr>
            <w:r w:rsidRPr="007B585B">
              <w:t>AMI, ASP, MAM</w:t>
            </w:r>
          </w:p>
        </w:tc>
        <w:tc>
          <w:tcPr>
            <w:tcW w:w="1417" w:type="dxa"/>
          </w:tcPr>
          <w:p w14:paraId="309BC034" w14:textId="77777777" w:rsidR="00BB3ADE" w:rsidRPr="000C5971" w:rsidRDefault="00BB3ADE">
            <w:pPr>
              <w:jc w:val="left"/>
              <w:rPr>
                <w:rFonts w:cs="Arial"/>
                <w:szCs w:val="22"/>
              </w:rPr>
            </w:pPr>
          </w:p>
        </w:tc>
        <w:tc>
          <w:tcPr>
            <w:tcW w:w="1417" w:type="dxa"/>
          </w:tcPr>
          <w:p w14:paraId="62295824" w14:textId="7533A9F2" w:rsidR="00BB3ADE" w:rsidRPr="000C5971" w:rsidRDefault="00437910">
            <w:pPr>
              <w:jc w:val="left"/>
              <w:rPr>
                <w:rFonts w:cs="Arial"/>
                <w:szCs w:val="22"/>
              </w:rPr>
            </w:pPr>
            <w:r>
              <w:rPr>
                <w:rFonts w:cs="Arial"/>
                <w:szCs w:val="22"/>
              </w:rPr>
              <w:t>EMO, DNO</w:t>
            </w:r>
          </w:p>
        </w:tc>
        <w:tc>
          <w:tcPr>
            <w:tcW w:w="1134" w:type="dxa"/>
          </w:tcPr>
          <w:p w14:paraId="67275855" w14:textId="77777777" w:rsidR="00BB3ADE" w:rsidRPr="000C5971" w:rsidRDefault="00BB3ADE">
            <w:pPr>
              <w:jc w:val="left"/>
              <w:rPr>
                <w:rFonts w:cs="Arial"/>
                <w:szCs w:val="22"/>
              </w:rPr>
            </w:pPr>
            <w:r>
              <w:t>C1, C2, C3, C4</w:t>
            </w:r>
          </w:p>
        </w:tc>
        <w:tc>
          <w:tcPr>
            <w:tcW w:w="1701" w:type="dxa"/>
          </w:tcPr>
          <w:p w14:paraId="0E3DDADB" w14:textId="76B2A4B0" w:rsidR="00BB3ADE" w:rsidRDefault="00467219">
            <w:pPr>
              <w:jc w:val="left"/>
            </w:pPr>
            <w:r w:rsidRPr="007B585B">
              <w:t>AMI, ASP, MAM</w:t>
            </w:r>
            <w:r w:rsidR="00437910">
              <w:t>, EMO, DNO</w:t>
            </w:r>
          </w:p>
        </w:tc>
      </w:tr>
      <w:tr w:rsidR="0016391D" w:rsidRPr="00D072FE" w14:paraId="3869128F" w14:textId="77777777" w:rsidTr="002E3632">
        <w:trPr>
          <w:trHeight w:val="618"/>
        </w:trPr>
        <w:tc>
          <w:tcPr>
            <w:tcW w:w="6361" w:type="dxa"/>
          </w:tcPr>
          <w:p w14:paraId="00C4950E" w14:textId="2C968A8A" w:rsidR="0016391D" w:rsidRPr="0016391D" w:rsidRDefault="0016391D" w:rsidP="0016391D">
            <w:pPr>
              <w:pStyle w:val="ScheduleSectionL4"/>
              <w:widowControl w:val="0"/>
              <w:spacing w:after="0"/>
              <w:ind w:left="510" w:hanging="510"/>
              <w:jc w:val="left"/>
            </w:pPr>
            <w:r w:rsidRPr="0016391D">
              <w:rPr>
                <w:color w:val="000000"/>
              </w:rPr>
              <w:t>11.1.5 For gas, the following factors apply in particular:</w:t>
            </w:r>
          </w:p>
        </w:tc>
        <w:tc>
          <w:tcPr>
            <w:tcW w:w="1417" w:type="dxa"/>
          </w:tcPr>
          <w:p w14:paraId="1096F954" w14:textId="264D9B10" w:rsidR="0016391D" w:rsidRPr="0016391D" w:rsidRDefault="0016391D" w:rsidP="0016391D">
            <w:pPr>
              <w:jc w:val="left"/>
            </w:pPr>
            <w:r w:rsidRPr="002E3632">
              <w:rPr>
                <w:rFonts w:cs="Arial"/>
                <w:szCs w:val="22"/>
              </w:rPr>
              <w:t>AMI, ASP, MAM</w:t>
            </w:r>
          </w:p>
        </w:tc>
        <w:tc>
          <w:tcPr>
            <w:tcW w:w="1417" w:type="dxa"/>
          </w:tcPr>
          <w:p w14:paraId="0AE7CAAF" w14:textId="77777777" w:rsidR="0016391D" w:rsidRPr="0016391D" w:rsidRDefault="0016391D" w:rsidP="0016391D">
            <w:pPr>
              <w:jc w:val="left"/>
              <w:rPr>
                <w:rFonts w:cs="Arial"/>
                <w:szCs w:val="22"/>
              </w:rPr>
            </w:pPr>
          </w:p>
        </w:tc>
        <w:tc>
          <w:tcPr>
            <w:tcW w:w="1417" w:type="dxa"/>
          </w:tcPr>
          <w:p w14:paraId="79575F45" w14:textId="77777777" w:rsidR="0016391D" w:rsidRPr="0016391D" w:rsidRDefault="0016391D" w:rsidP="0016391D">
            <w:pPr>
              <w:jc w:val="left"/>
              <w:rPr>
                <w:rFonts w:cs="Arial"/>
                <w:szCs w:val="22"/>
              </w:rPr>
            </w:pPr>
          </w:p>
        </w:tc>
        <w:tc>
          <w:tcPr>
            <w:tcW w:w="1134" w:type="dxa"/>
          </w:tcPr>
          <w:p w14:paraId="27EECB66" w14:textId="0A4280DE" w:rsidR="0016391D" w:rsidRPr="0016391D" w:rsidRDefault="0016391D" w:rsidP="0016391D">
            <w:pPr>
              <w:jc w:val="left"/>
            </w:pPr>
            <w:r w:rsidRPr="002E3632">
              <w:rPr>
                <w:rFonts w:cs="Arial"/>
                <w:szCs w:val="22"/>
              </w:rPr>
              <w:t>C1, C2, C3, C4</w:t>
            </w:r>
          </w:p>
        </w:tc>
        <w:tc>
          <w:tcPr>
            <w:tcW w:w="1701" w:type="dxa"/>
          </w:tcPr>
          <w:p w14:paraId="0EFDC486" w14:textId="77777777" w:rsidR="0016391D" w:rsidRPr="0016391D" w:rsidRDefault="0016391D" w:rsidP="0016391D">
            <w:pPr>
              <w:jc w:val="left"/>
            </w:pPr>
          </w:p>
        </w:tc>
      </w:tr>
      <w:tr w:rsidR="00295966" w:rsidRPr="00D072FE" w14:paraId="51D69EF5" w14:textId="586D9D98" w:rsidTr="003676C8">
        <w:trPr>
          <w:trHeight w:val="618"/>
        </w:trPr>
        <w:tc>
          <w:tcPr>
            <w:tcW w:w="6361" w:type="dxa"/>
          </w:tcPr>
          <w:p w14:paraId="762BA59E" w14:textId="3113D79C" w:rsidR="00BB3ADE" w:rsidRPr="00A1671D" w:rsidRDefault="00BB3ADE">
            <w:pPr>
              <w:pStyle w:val="ScheduleSectionL4"/>
              <w:widowControl w:val="0"/>
              <w:spacing w:after="0"/>
              <w:ind w:left="510" w:hanging="510"/>
              <w:jc w:val="left"/>
            </w:pPr>
            <w:r>
              <w:t xml:space="preserve">   (a) where possible, all components of the </w:t>
            </w:r>
            <w:r w:rsidR="00F36A01" w:rsidRPr="00F36A01">
              <w:t>m</w:t>
            </w:r>
            <w:r w:rsidRPr="00F36A01">
              <w:t>eter</w:t>
            </w:r>
            <w:r>
              <w:t xml:space="preserve"> and any </w:t>
            </w:r>
            <w:hyperlink r:id="rId980" w:history="1">
              <w:r w:rsidR="00F36A01" w:rsidRPr="00E41FD1">
                <w:rPr>
                  <w:color w:val="0000FF"/>
                  <w:u w:val="single"/>
                </w:rPr>
                <w:t>Metering Equipment</w:t>
              </w:r>
            </w:hyperlink>
            <w:r>
              <w:rPr>
                <w:color w:val="0000FF"/>
                <w:u w:val="single"/>
              </w:rPr>
              <w:t xml:space="preserve"> </w:t>
            </w:r>
            <w:r>
              <w:t>components should be reused or recycled</w:t>
            </w:r>
            <w:r w:rsidR="000C790D">
              <w:t>;</w:t>
            </w:r>
          </w:p>
        </w:tc>
        <w:tc>
          <w:tcPr>
            <w:tcW w:w="1417" w:type="dxa"/>
          </w:tcPr>
          <w:p w14:paraId="037DA0B4" w14:textId="77777777" w:rsidR="00BB3ADE" w:rsidRPr="007B585B" w:rsidRDefault="00BB3ADE">
            <w:pPr>
              <w:jc w:val="left"/>
              <w:rPr>
                <w:rFonts w:cs="Arial"/>
                <w:szCs w:val="22"/>
              </w:rPr>
            </w:pPr>
            <w:r w:rsidRPr="007B585B">
              <w:t>AMI, ASP, MAM</w:t>
            </w:r>
          </w:p>
        </w:tc>
        <w:tc>
          <w:tcPr>
            <w:tcW w:w="1417" w:type="dxa"/>
          </w:tcPr>
          <w:p w14:paraId="058AC813" w14:textId="77777777" w:rsidR="00BB3ADE" w:rsidRPr="000C5971" w:rsidRDefault="00BB3ADE">
            <w:pPr>
              <w:jc w:val="left"/>
              <w:rPr>
                <w:rFonts w:cs="Arial"/>
                <w:szCs w:val="22"/>
              </w:rPr>
            </w:pPr>
          </w:p>
        </w:tc>
        <w:tc>
          <w:tcPr>
            <w:tcW w:w="1417" w:type="dxa"/>
          </w:tcPr>
          <w:p w14:paraId="382A3A99" w14:textId="77777777" w:rsidR="00BB3ADE" w:rsidRPr="000C5971" w:rsidRDefault="00BB3ADE">
            <w:pPr>
              <w:jc w:val="left"/>
              <w:rPr>
                <w:rFonts w:cs="Arial"/>
                <w:szCs w:val="22"/>
              </w:rPr>
            </w:pPr>
          </w:p>
        </w:tc>
        <w:tc>
          <w:tcPr>
            <w:tcW w:w="1134" w:type="dxa"/>
          </w:tcPr>
          <w:p w14:paraId="4716D42D" w14:textId="77777777" w:rsidR="00BB3ADE" w:rsidRPr="000C5971" w:rsidRDefault="00BB3ADE">
            <w:pPr>
              <w:jc w:val="left"/>
              <w:rPr>
                <w:rFonts w:cs="Arial"/>
                <w:szCs w:val="22"/>
              </w:rPr>
            </w:pPr>
            <w:r>
              <w:t>C1, C2, C3, C4</w:t>
            </w:r>
          </w:p>
        </w:tc>
        <w:tc>
          <w:tcPr>
            <w:tcW w:w="1701" w:type="dxa"/>
          </w:tcPr>
          <w:p w14:paraId="0043A9FD" w14:textId="7CEE3FB7" w:rsidR="00BB3ADE" w:rsidRDefault="00467219">
            <w:pPr>
              <w:jc w:val="left"/>
            </w:pPr>
            <w:r w:rsidRPr="007B585B">
              <w:t>AMI, ASP, MAM</w:t>
            </w:r>
          </w:p>
        </w:tc>
      </w:tr>
      <w:tr w:rsidR="00295966" w:rsidRPr="00D072FE" w14:paraId="25E5788A" w14:textId="0F6C0414" w:rsidTr="003676C8">
        <w:trPr>
          <w:trHeight w:val="618"/>
        </w:trPr>
        <w:tc>
          <w:tcPr>
            <w:tcW w:w="6361" w:type="dxa"/>
          </w:tcPr>
          <w:p w14:paraId="319D0A53" w14:textId="58BB64FE" w:rsidR="00BB3ADE" w:rsidRPr="00A1671D" w:rsidRDefault="00467219">
            <w:pPr>
              <w:pStyle w:val="ScheduleSectionL4"/>
              <w:widowControl w:val="0"/>
              <w:spacing w:after="0"/>
              <w:ind w:left="510" w:hanging="510"/>
              <w:jc w:val="left"/>
            </w:pPr>
            <w:r>
              <w:lastRenderedPageBreak/>
              <w:t xml:space="preserve">   (b) where appropriate the </w:t>
            </w:r>
            <w:hyperlink r:id="rId981" w:history="1">
              <w:r w:rsidR="000C790D" w:rsidRPr="00E41FD1">
                <w:rPr>
                  <w:color w:val="0000FF"/>
                  <w:u w:val="single"/>
                </w:rPr>
                <w:t>Metering Equipment</w:t>
              </w:r>
            </w:hyperlink>
            <w:r w:rsidR="000C790D" w:rsidRPr="00F43407">
              <w:rPr>
                <w:color w:val="0000FF"/>
              </w:rPr>
              <w:t xml:space="preserve"> </w:t>
            </w:r>
            <w:r>
              <w:t>shall be purged prior to scrapping</w:t>
            </w:r>
            <w:r w:rsidR="00F43407">
              <w:t>;</w:t>
            </w:r>
          </w:p>
        </w:tc>
        <w:tc>
          <w:tcPr>
            <w:tcW w:w="1417" w:type="dxa"/>
          </w:tcPr>
          <w:p w14:paraId="70A1EC83" w14:textId="38D99160" w:rsidR="00BB3ADE" w:rsidRPr="00163FB7" w:rsidRDefault="00BB3ADE">
            <w:pPr>
              <w:jc w:val="left"/>
              <w:rPr>
                <w:rFonts w:cs="Arial"/>
                <w:szCs w:val="22"/>
              </w:rPr>
            </w:pPr>
            <w:r w:rsidRPr="00163FB7">
              <w:t>AMI, MAM</w:t>
            </w:r>
          </w:p>
        </w:tc>
        <w:tc>
          <w:tcPr>
            <w:tcW w:w="1417" w:type="dxa"/>
          </w:tcPr>
          <w:p w14:paraId="0EFB600B" w14:textId="77777777" w:rsidR="00BB3ADE" w:rsidRPr="000C5971" w:rsidRDefault="00BB3ADE">
            <w:pPr>
              <w:jc w:val="left"/>
              <w:rPr>
                <w:rFonts w:cs="Arial"/>
                <w:szCs w:val="22"/>
              </w:rPr>
            </w:pPr>
          </w:p>
        </w:tc>
        <w:tc>
          <w:tcPr>
            <w:tcW w:w="1417" w:type="dxa"/>
          </w:tcPr>
          <w:p w14:paraId="5CA0429D" w14:textId="77777777" w:rsidR="00BB3ADE" w:rsidRPr="000C5971" w:rsidRDefault="00BB3ADE">
            <w:pPr>
              <w:jc w:val="left"/>
              <w:rPr>
                <w:rFonts w:cs="Arial"/>
                <w:szCs w:val="22"/>
              </w:rPr>
            </w:pPr>
          </w:p>
        </w:tc>
        <w:tc>
          <w:tcPr>
            <w:tcW w:w="1134" w:type="dxa"/>
          </w:tcPr>
          <w:p w14:paraId="0B2858DB" w14:textId="77777777" w:rsidR="00BB3ADE" w:rsidRPr="000C5971" w:rsidRDefault="00BB3ADE">
            <w:pPr>
              <w:jc w:val="left"/>
              <w:rPr>
                <w:rFonts w:cs="Arial"/>
                <w:szCs w:val="22"/>
              </w:rPr>
            </w:pPr>
            <w:r>
              <w:t>C1, C2, C3, C4</w:t>
            </w:r>
          </w:p>
        </w:tc>
        <w:tc>
          <w:tcPr>
            <w:tcW w:w="1701" w:type="dxa"/>
          </w:tcPr>
          <w:p w14:paraId="3DE53DBF" w14:textId="585EF83B" w:rsidR="00BB3ADE" w:rsidRDefault="00467219">
            <w:pPr>
              <w:jc w:val="left"/>
            </w:pPr>
            <w:r w:rsidRPr="00163FB7">
              <w:t>AMI, MAM</w:t>
            </w:r>
          </w:p>
        </w:tc>
      </w:tr>
      <w:tr w:rsidR="00295966" w:rsidRPr="00D072FE" w14:paraId="20EFD510" w14:textId="5D099B8F" w:rsidTr="003676C8">
        <w:trPr>
          <w:trHeight w:val="618"/>
        </w:trPr>
        <w:tc>
          <w:tcPr>
            <w:tcW w:w="6361" w:type="dxa"/>
          </w:tcPr>
          <w:p w14:paraId="6F4E1BB3" w14:textId="3D5C029D" w:rsidR="00BB3ADE" w:rsidRPr="00A1671D" w:rsidRDefault="00BB3ADE">
            <w:pPr>
              <w:pStyle w:val="ScheduleSectionL4"/>
              <w:widowControl w:val="0"/>
              <w:spacing w:after="0"/>
              <w:ind w:left="510" w:hanging="510"/>
              <w:jc w:val="left"/>
            </w:pPr>
            <w:r>
              <w:t xml:space="preserve">   (c) all meter batteries must be removed and disposed of in accordance with current environmental and waste disposal legislation</w:t>
            </w:r>
            <w:r w:rsidR="00F43407">
              <w:t>;</w:t>
            </w:r>
          </w:p>
        </w:tc>
        <w:tc>
          <w:tcPr>
            <w:tcW w:w="1417" w:type="dxa"/>
          </w:tcPr>
          <w:p w14:paraId="22898C81" w14:textId="77777777" w:rsidR="00BB3ADE" w:rsidRPr="00163FB7" w:rsidRDefault="00BB3ADE">
            <w:pPr>
              <w:jc w:val="left"/>
              <w:rPr>
                <w:rFonts w:cs="Arial"/>
                <w:szCs w:val="22"/>
              </w:rPr>
            </w:pPr>
            <w:r w:rsidRPr="00163FB7">
              <w:t>AMI, ASP, MAM</w:t>
            </w:r>
          </w:p>
        </w:tc>
        <w:tc>
          <w:tcPr>
            <w:tcW w:w="1417" w:type="dxa"/>
          </w:tcPr>
          <w:p w14:paraId="11DFE8B0" w14:textId="77777777" w:rsidR="00BB3ADE" w:rsidRPr="000C5971" w:rsidRDefault="00BB3ADE">
            <w:pPr>
              <w:jc w:val="left"/>
              <w:rPr>
                <w:rFonts w:cs="Arial"/>
                <w:szCs w:val="22"/>
              </w:rPr>
            </w:pPr>
          </w:p>
        </w:tc>
        <w:tc>
          <w:tcPr>
            <w:tcW w:w="1417" w:type="dxa"/>
          </w:tcPr>
          <w:p w14:paraId="55EE67C7" w14:textId="77777777" w:rsidR="00BB3ADE" w:rsidRPr="000C5971" w:rsidRDefault="00BB3ADE">
            <w:pPr>
              <w:jc w:val="left"/>
              <w:rPr>
                <w:rFonts w:cs="Arial"/>
                <w:szCs w:val="22"/>
              </w:rPr>
            </w:pPr>
          </w:p>
        </w:tc>
        <w:tc>
          <w:tcPr>
            <w:tcW w:w="1134" w:type="dxa"/>
          </w:tcPr>
          <w:p w14:paraId="36100DD8" w14:textId="77777777" w:rsidR="00BB3ADE" w:rsidRPr="000C5971" w:rsidRDefault="00BB3ADE">
            <w:pPr>
              <w:jc w:val="left"/>
              <w:rPr>
                <w:rFonts w:cs="Arial"/>
                <w:szCs w:val="22"/>
              </w:rPr>
            </w:pPr>
            <w:r>
              <w:t>C1, C2, C3, C4</w:t>
            </w:r>
          </w:p>
        </w:tc>
        <w:tc>
          <w:tcPr>
            <w:tcW w:w="1701" w:type="dxa"/>
          </w:tcPr>
          <w:p w14:paraId="54A1A82C" w14:textId="2F32158F" w:rsidR="00BB3ADE" w:rsidRDefault="00467219">
            <w:pPr>
              <w:jc w:val="left"/>
            </w:pPr>
            <w:r w:rsidRPr="00163FB7">
              <w:t>AMI, ASP, MAM</w:t>
            </w:r>
          </w:p>
        </w:tc>
      </w:tr>
      <w:tr w:rsidR="00295966" w:rsidRPr="00D072FE" w14:paraId="67CDCEBA" w14:textId="78C9AC96" w:rsidTr="003676C8">
        <w:trPr>
          <w:trHeight w:val="618"/>
        </w:trPr>
        <w:tc>
          <w:tcPr>
            <w:tcW w:w="6361" w:type="dxa"/>
          </w:tcPr>
          <w:p w14:paraId="2BCD8621" w14:textId="1B3E2612" w:rsidR="00BB3ADE" w:rsidRPr="00A1671D" w:rsidRDefault="00BB3ADE">
            <w:pPr>
              <w:pStyle w:val="ScheduleSectionL4"/>
              <w:widowControl w:val="0"/>
              <w:spacing w:after="0"/>
              <w:ind w:left="510" w:hanging="510"/>
              <w:jc w:val="left"/>
            </w:pPr>
            <w:r>
              <w:t xml:space="preserve">   (d) electronics and instrumentation, e.g., loggers, conversion devices, communications hubs, electronic indexes, must be disposed of in accordance with WEEE</w:t>
            </w:r>
            <w:r w:rsidR="00F43407">
              <w:t>R;</w:t>
            </w:r>
          </w:p>
        </w:tc>
        <w:tc>
          <w:tcPr>
            <w:tcW w:w="1417" w:type="dxa"/>
          </w:tcPr>
          <w:p w14:paraId="069F6620" w14:textId="77777777" w:rsidR="00BB3ADE" w:rsidRPr="00163FB7" w:rsidRDefault="00BB3ADE">
            <w:pPr>
              <w:jc w:val="left"/>
              <w:rPr>
                <w:rFonts w:cs="Arial"/>
                <w:szCs w:val="22"/>
              </w:rPr>
            </w:pPr>
            <w:r w:rsidRPr="00163FB7">
              <w:t>AMI, ASP, MAM</w:t>
            </w:r>
          </w:p>
        </w:tc>
        <w:tc>
          <w:tcPr>
            <w:tcW w:w="1417" w:type="dxa"/>
          </w:tcPr>
          <w:p w14:paraId="2C1D8DB4" w14:textId="77777777" w:rsidR="00BB3ADE" w:rsidRPr="000C5971" w:rsidRDefault="00BB3ADE">
            <w:pPr>
              <w:jc w:val="left"/>
              <w:rPr>
                <w:rFonts w:cs="Arial"/>
                <w:szCs w:val="22"/>
              </w:rPr>
            </w:pPr>
          </w:p>
        </w:tc>
        <w:tc>
          <w:tcPr>
            <w:tcW w:w="1417" w:type="dxa"/>
          </w:tcPr>
          <w:p w14:paraId="04D1EF16" w14:textId="77777777" w:rsidR="00BB3ADE" w:rsidRPr="000C5971" w:rsidRDefault="00BB3ADE">
            <w:pPr>
              <w:jc w:val="left"/>
              <w:rPr>
                <w:rFonts w:cs="Arial"/>
                <w:szCs w:val="22"/>
              </w:rPr>
            </w:pPr>
          </w:p>
        </w:tc>
        <w:tc>
          <w:tcPr>
            <w:tcW w:w="1134" w:type="dxa"/>
          </w:tcPr>
          <w:p w14:paraId="04CDD76B" w14:textId="77777777" w:rsidR="00BB3ADE" w:rsidRPr="000C5971" w:rsidRDefault="00BB3ADE">
            <w:pPr>
              <w:jc w:val="left"/>
              <w:rPr>
                <w:rFonts w:cs="Arial"/>
                <w:szCs w:val="22"/>
              </w:rPr>
            </w:pPr>
            <w:r>
              <w:t>C1, C2, C3, C4</w:t>
            </w:r>
          </w:p>
        </w:tc>
        <w:tc>
          <w:tcPr>
            <w:tcW w:w="1701" w:type="dxa"/>
          </w:tcPr>
          <w:p w14:paraId="6BEEDD37" w14:textId="7814B1D4" w:rsidR="00BB3ADE" w:rsidRDefault="00467219">
            <w:pPr>
              <w:jc w:val="left"/>
            </w:pPr>
            <w:r w:rsidRPr="00163FB7">
              <w:t>AMI, ASP, MAM</w:t>
            </w:r>
          </w:p>
        </w:tc>
      </w:tr>
      <w:tr w:rsidR="00295966" w:rsidRPr="00D072FE" w14:paraId="10D00E2D" w14:textId="5C37E1E5" w:rsidTr="003676C8">
        <w:trPr>
          <w:trHeight w:val="618"/>
        </w:trPr>
        <w:tc>
          <w:tcPr>
            <w:tcW w:w="6361" w:type="dxa"/>
          </w:tcPr>
          <w:p w14:paraId="5D80B1E0" w14:textId="18665D83" w:rsidR="00BB3ADE" w:rsidRPr="00A1671D" w:rsidRDefault="00BB3ADE">
            <w:pPr>
              <w:pStyle w:val="ScheduleSectionL4"/>
              <w:widowControl w:val="0"/>
              <w:spacing w:after="0"/>
              <w:ind w:left="510" w:hanging="510"/>
              <w:jc w:val="left"/>
            </w:pPr>
            <w:r>
              <w:t xml:space="preserve">   (e) any oil should be drained from the meter and must be disposed of in accordance with current environmental and waste disposal legislation</w:t>
            </w:r>
            <w:r w:rsidR="00F43407">
              <w:t>;</w:t>
            </w:r>
          </w:p>
        </w:tc>
        <w:tc>
          <w:tcPr>
            <w:tcW w:w="1417" w:type="dxa"/>
          </w:tcPr>
          <w:p w14:paraId="2D34C554" w14:textId="77777777" w:rsidR="00BB3ADE" w:rsidRPr="00163FB7" w:rsidRDefault="00BB3ADE">
            <w:pPr>
              <w:jc w:val="left"/>
              <w:rPr>
                <w:rFonts w:cs="Arial"/>
                <w:szCs w:val="22"/>
              </w:rPr>
            </w:pPr>
            <w:r w:rsidRPr="00163FB7">
              <w:t>AMI, MAM</w:t>
            </w:r>
          </w:p>
        </w:tc>
        <w:tc>
          <w:tcPr>
            <w:tcW w:w="1417" w:type="dxa"/>
          </w:tcPr>
          <w:p w14:paraId="5C82F105" w14:textId="77777777" w:rsidR="00BB3ADE" w:rsidRPr="000C5971" w:rsidRDefault="00BB3ADE">
            <w:pPr>
              <w:jc w:val="left"/>
              <w:rPr>
                <w:rFonts w:cs="Arial"/>
                <w:szCs w:val="22"/>
              </w:rPr>
            </w:pPr>
          </w:p>
        </w:tc>
        <w:tc>
          <w:tcPr>
            <w:tcW w:w="1417" w:type="dxa"/>
          </w:tcPr>
          <w:p w14:paraId="26652DED" w14:textId="77777777" w:rsidR="00BB3ADE" w:rsidRPr="000C5971" w:rsidRDefault="00BB3ADE">
            <w:pPr>
              <w:jc w:val="left"/>
              <w:rPr>
                <w:rFonts w:cs="Arial"/>
                <w:szCs w:val="22"/>
              </w:rPr>
            </w:pPr>
          </w:p>
        </w:tc>
        <w:tc>
          <w:tcPr>
            <w:tcW w:w="1134" w:type="dxa"/>
          </w:tcPr>
          <w:p w14:paraId="129FA029" w14:textId="77777777" w:rsidR="00BB3ADE" w:rsidRPr="000C5971" w:rsidRDefault="00BB3ADE">
            <w:pPr>
              <w:jc w:val="left"/>
              <w:rPr>
                <w:rFonts w:cs="Arial"/>
                <w:szCs w:val="22"/>
              </w:rPr>
            </w:pPr>
            <w:r>
              <w:t>C1, C2, C3, C4</w:t>
            </w:r>
          </w:p>
        </w:tc>
        <w:tc>
          <w:tcPr>
            <w:tcW w:w="1701" w:type="dxa"/>
          </w:tcPr>
          <w:p w14:paraId="66E204A7" w14:textId="502619AE" w:rsidR="00BB3ADE" w:rsidRDefault="00BC6643">
            <w:pPr>
              <w:jc w:val="left"/>
            </w:pPr>
            <w:r w:rsidRPr="00163FB7">
              <w:t>AMI, MAM</w:t>
            </w:r>
          </w:p>
        </w:tc>
      </w:tr>
      <w:tr w:rsidR="00295966" w:rsidRPr="00D072FE" w14:paraId="6FE0E678" w14:textId="6054B136" w:rsidTr="003676C8">
        <w:trPr>
          <w:trHeight w:val="618"/>
        </w:trPr>
        <w:tc>
          <w:tcPr>
            <w:tcW w:w="6361" w:type="dxa"/>
          </w:tcPr>
          <w:p w14:paraId="18BCA08D" w14:textId="2B69ADEF" w:rsidR="00BB3ADE" w:rsidRPr="00A1671D" w:rsidRDefault="00BB3ADE">
            <w:pPr>
              <w:pStyle w:val="ScheduleSectionL4"/>
              <w:widowControl w:val="0"/>
              <w:spacing w:after="0"/>
              <w:ind w:left="510" w:hanging="510"/>
              <w:jc w:val="left"/>
            </w:pPr>
            <w:r>
              <w:t xml:space="preserve">   (f) </w:t>
            </w:r>
            <w:hyperlink r:id="rId982" w:history="1">
              <w:r w:rsidR="00F43407" w:rsidRPr="00E41FD1">
                <w:rPr>
                  <w:color w:val="0000FF"/>
                  <w:u w:val="single"/>
                </w:rPr>
                <w:t>Metering Equipment</w:t>
              </w:r>
            </w:hyperlink>
            <w:r>
              <w:rPr>
                <w:color w:val="0000FF"/>
                <w:u w:val="single"/>
              </w:rPr>
              <w:t xml:space="preserve"> </w:t>
            </w:r>
            <w:r>
              <w:t xml:space="preserve">components containing or likely to contain mercury or other hazardous materials/substances must be removed from the </w:t>
            </w:r>
            <w:r w:rsidR="00F43407">
              <w:t>meter</w:t>
            </w:r>
            <w:r>
              <w:t xml:space="preserve"> prior to the disposal and then disposed of in accordance with current environmental and waste disposal legislation. Alternatively, the </w:t>
            </w:r>
            <w:r w:rsidR="00D0025F">
              <w:t>meter</w:t>
            </w:r>
            <w:r>
              <w:t xml:space="preserve"> or </w:t>
            </w:r>
            <w:hyperlink r:id="rId983">
              <w:r>
                <w:rPr>
                  <w:color w:val="0000FF"/>
                  <w:u w:val="single"/>
                </w:rPr>
                <w:t>AMR</w:t>
              </w:r>
            </w:hyperlink>
            <w:r>
              <w:t xml:space="preserve"> device or equipment as a whole must be sent to a suitably equipped and competent facility capable of disposing of the </w:t>
            </w:r>
            <w:r w:rsidR="00D0025F">
              <w:t xml:space="preserve">meter </w:t>
            </w:r>
            <w:hyperlink r:id="rId984"/>
            <w:r>
              <w:t>in accordance with current environmental and waste disposal legislation, legislation i.e., (WEEE</w:t>
            </w:r>
            <w:r w:rsidR="00104688">
              <w:t>R</w:t>
            </w:r>
            <w:r>
              <w:t>)</w:t>
            </w:r>
            <w:r w:rsidR="00104688">
              <w:t>; and</w:t>
            </w:r>
          </w:p>
        </w:tc>
        <w:tc>
          <w:tcPr>
            <w:tcW w:w="1417" w:type="dxa"/>
          </w:tcPr>
          <w:p w14:paraId="176810A6" w14:textId="77777777" w:rsidR="00BB3ADE" w:rsidRPr="00163FB7" w:rsidRDefault="00BB3ADE">
            <w:pPr>
              <w:jc w:val="left"/>
              <w:rPr>
                <w:rFonts w:cs="Arial"/>
                <w:szCs w:val="22"/>
              </w:rPr>
            </w:pPr>
            <w:r w:rsidRPr="00163FB7">
              <w:t>AMI, ASP, MAM</w:t>
            </w:r>
          </w:p>
        </w:tc>
        <w:tc>
          <w:tcPr>
            <w:tcW w:w="1417" w:type="dxa"/>
          </w:tcPr>
          <w:p w14:paraId="0E537877" w14:textId="77777777" w:rsidR="00BB3ADE" w:rsidRPr="000C5971" w:rsidRDefault="00BB3ADE">
            <w:pPr>
              <w:jc w:val="left"/>
              <w:rPr>
                <w:rFonts w:cs="Arial"/>
                <w:szCs w:val="22"/>
              </w:rPr>
            </w:pPr>
          </w:p>
        </w:tc>
        <w:tc>
          <w:tcPr>
            <w:tcW w:w="1417" w:type="dxa"/>
          </w:tcPr>
          <w:p w14:paraId="33411DA3" w14:textId="77777777" w:rsidR="00BB3ADE" w:rsidRPr="000C5971" w:rsidRDefault="00BB3ADE">
            <w:pPr>
              <w:jc w:val="left"/>
              <w:rPr>
                <w:rFonts w:cs="Arial"/>
                <w:szCs w:val="22"/>
              </w:rPr>
            </w:pPr>
          </w:p>
        </w:tc>
        <w:tc>
          <w:tcPr>
            <w:tcW w:w="1134" w:type="dxa"/>
          </w:tcPr>
          <w:p w14:paraId="641AB6BA" w14:textId="77777777" w:rsidR="00BB3ADE" w:rsidRPr="000C5971" w:rsidRDefault="00BB3ADE">
            <w:pPr>
              <w:jc w:val="left"/>
              <w:rPr>
                <w:rFonts w:cs="Arial"/>
                <w:szCs w:val="22"/>
              </w:rPr>
            </w:pPr>
            <w:r>
              <w:t>C1, C2, C3, C4</w:t>
            </w:r>
          </w:p>
        </w:tc>
        <w:tc>
          <w:tcPr>
            <w:tcW w:w="1701" w:type="dxa"/>
          </w:tcPr>
          <w:p w14:paraId="2C1F5430" w14:textId="4F1A5F0E" w:rsidR="00BB3ADE" w:rsidRDefault="00BC6643">
            <w:pPr>
              <w:jc w:val="left"/>
            </w:pPr>
            <w:r w:rsidRPr="00163FB7">
              <w:t>AMI, ASP, MAM</w:t>
            </w:r>
          </w:p>
        </w:tc>
      </w:tr>
      <w:tr w:rsidR="00295966" w:rsidRPr="00D072FE" w14:paraId="074617EB" w14:textId="4E76B6B0" w:rsidTr="003676C8">
        <w:trPr>
          <w:trHeight w:val="618"/>
        </w:trPr>
        <w:tc>
          <w:tcPr>
            <w:tcW w:w="6361" w:type="dxa"/>
          </w:tcPr>
          <w:p w14:paraId="21F66ED3" w14:textId="3B044D28" w:rsidR="00BB3ADE" w:rsidRPr="00A1671D" w:rsidRDefault="00BB3ADE">
            <w:pPr>
              <w:pStyle w:val="ScheduleSectionL4"/>
              <w:widowControl w:val="0"/>
              <w:spacing w:after="0"/>
              <w:ind w:left="510" w:hanging="510"/>
              <w:jc w:val="left"/>
            </w:pPr>
            <w:r>
              <w:t xml:space="preserve">   (g) when scrapping a </w:t>
            </w:r>
            <w:r w:rsidR="00104688">
              <w:t>meter</w:t>
            </w:r>
            <w:r>
              <w:t xml:space="preserve">, official seals shall be permanently defaced, and the </w:t>
            </w:r>
            <w:r w:rsidR="003B13DD">
              <w:t>meter</w:t>
            </w:r>
            <w:r>
              <w:t xml:space="preserve"> shall be rendered inoperable, (for example diaphragm meters can be spiked, the index on RPD and turbine meters can be destroyed, and/or the measuring element irreparably damaged). </w:t>
            </w:r>
          </w:p>
        </w:tc>
        <w:tc>
          <w:tcPr>
            <w:tcW w:w="1417" w:type="dxa"/>
          </w:tcPr>
          <w:p w14:paraId="0606576B" w14:textId="77777777" w:rsidR="00BB3ADE" w:rsidRPr="00163FB7" w:rsidRDefault="00BB3ADE">
            <w:pPr>
              <w:jc w:val="left"/>
              <w:rPr>
                <w:rFonts w:cs="Arial"/>
                <w:szCs w:val="22"/>
              </w:rPr>
            </w:pPr>
            <w:r w:rsidRPr="00163FB7">
              <w:t>AMI, MAM</w:t>
            </w:r>
          </w:p>
        </w:tc>
        <w:tc>
          <w:tcPr>
            <w:tcW w:w="1417" w:type="dxa"/>
          </w:tcPr>
          <w:p w14:paraId="3C545147" w14:textId="77777777" w:rsidR="00BB3ADE" w:rsidRPr="000C5971" w:rsidRDefault="00BB3ADE">
            <w:pPr>
              <w:jc w:val="left"/>
              <w:rPr>
                <w:rFonts w:cs="Arial"/>
                <w:szCs w:val="22"/>
              </w:rPr>
            </w:pPr>
          </w:p>
        </w:tc>
        <w:tc>
          <w:tcPr>
            <w:tcW w:w="1417" w:type="dxa"/>
          </w:tcPr>
          <w:p w14:paraId="09BEED7C" w14:textId="77777777" w:rsidR="00BB3ADE" w:rsidRPr="000C5971" w:rsidRDefault="00BB3ADE">
            <w:pPr>
              <w:jc w:val="left"/>
              <w:rPr>
                <w:rFonts w:cs="Arial"/>
                <w:szCs w:val="22"/>
              </w:rPr>
            </w:pPr>
          </w:p>
        </w:tc>
        <w:tc>
          <w:tcPr>
            <w:tcW w:w="1134" w:type="dxa"/>
          </w:tcPr>
          <w:p w14:paraId="7CA9559B" w14:textId="77777777" w:rsidR="00BB3ADE" w:rsidRPr="000C5971" w:rsidRDefault="00BB3ADE">
            <w:pPr>
              <w:jc w:val="left"/>
              <w:rPr>
                <w:rFonts w:cs="Arial"/>
                <w:szCs w:val="22"/>
              </w:rPr>
            </w:pPr>
            <w:r>
              <w:t>C1, C2, C3, C4</w:t>
            </w:r>
          </w:p>
        </w:tc>
        <w:tc>
          <w:tcPr>
            <w:tcW w:w="1701" w:type="dxa"/>
          </w:tcPr>
          <w:p w14:paraId="3B4B583A" w14:textId="28E2E9D3" w:rsidR="00BB3ADE" w:rsidRDefault="00BC6643">
            <w:pPr>
              <w:jc w:val="left"/>
            </w:pPr>
            <w:r w:rsidRPr="00163FB7">
              <w:t>AMI, MAM</w:t>
            </w:r>
          </w:p>
        </w:tc>
      </w:tr>
      <w:tr w:rsidR="00295966" w:rsidRPr="00D072FE" w14:paraId="3B976388" w14:textId="1C084BB5" w:rsidTr="003676C8">
        <w:trPr>
          <w:trHeight w:val="618"/>
        </w:trPr>
        <w:tc>
          <w:tcPr>
            <w:tcW w:w="6361" w:type="dxa"/>
          </w:tcPr>
          <w:p w14:paraId="2710488C" w14:textId="7C4A6ACF" w:rsidR="00BB3ADE" w:rsidRPr="00A1671D" w:rsidRDefault="00BC6643">
            <w:pPr>
              <w:pStyle w:val="ScheduleSectionL3"/>
              <w:widowControl w:val="0"/>
              <w:spacing w:after="0"/>
              <w:ind w:left="0" w:firstLine="0"/>
              <w:jc w:val="left"/>
            </w:pPr>
            <w:r>
              <w:t>11</w:t>
            </w:r>
            <w:r w:rsidR="00BB3ADE">
              <w:t>.1.</w:t>
            </w:r>
            <w:r>
              <w:t>6</w:t>
            </w:r>
            <w:r w:rsidR="00BB3ADE">
              <w:t xml:space="preserve"> Evidence shall be retained that the meter has been rendered inoperable. A record of all meters permanently </w:t>
            </w:r>
            <w:r w:rsidR="00BB3ADE">
              <w:lastRenderedPageBreak/>
              <w:t>disposed of shall be maintained for a minimum period of 6 years.</w:t>
            </w:r>
          </w:p>
        </w:tc>
        <w:tc>
          <w:tcPr>
            <w:tcW w:w="1417" w:type="dxa"/>
          </w:tcPr>
          <w:p w14:paraId="36BBE2D9" w14:textId="77777777" w:rsidR="00BB3ADE" w:rsidRPr="00163FB7" w:rsidRDefault="00BB3ADE">
            <w:pPr>
              <w:jc w:val="left"/>
              <w:rPr>
                <w:rFonts w:cs="Arial"/>
                <w:szCs w:val="22"/>
              </w:rPr>
            </w:pPr>
            <w:r w:rsidRPr="00163FB7">
              <w:lastRenderedPageBreak/>
              <w:t>AMI, MAM</w:t>
            </w:r>
          </w:p>
        </w:tc>
        <w:tc>
          <w:tcPr>
            <w:tcW w:w="1417" w:type="dxa"/>
          </w:tcPr>
          <w:p w14:paraId="60FA7D51" w14:textId="77777777" w:rsidR="00BB3ADE" w:rsidRPr="000C5971" w:rsidRDefault="00BB3ADE">
            <w:pPr>
              <w:jc w:val="left"/>
              <w:rPr>
                <w:rFonts w:cs="Arial"/>
                <w:szCs w:val="22"/>
              </w:rPr>
            </w:pPr>
          </w:p>
        </w:tc>
        <w:tc>
          <w:tcPr>
            <w:tcW w:w="1417" w:type="dxa"/>
          </w:tcPr>
          <w:p w14:paraId="04A66824" w14:textId="77777777" w:rsidR="00BB3ADE" w:rsidRPr="000C5971" w:rsidRDefault="00BB3ADE">
            <w:pPr>
              <w:jc w:val="left"/>
              <w:rPr>
                <w:rFonts w:cs="Arial"/>
                <w:szCs w:val="22"/>
              </w:rPr>
            </w:pPr>
          </w:p>
        </w:tc>
        <w:tc>
          <w:tcPr>
            <w:tcW w:w="1134" w:type="dxa"/>
          </w:tcPr>
          <w:p w14:paraId="7EF5ED23" w14:textId="77777777" w:rsidR="00BB3ADE" w:rsidRPr="000C5971" w:rsidRDefault="00BB3ADE">
            <w:pPr>
              <w:jc w:val="left"/>
              <w:rPr>
                <w:rFonts w:cs="Arial"/>
                <w:szCs w:val="22"/>
              </w:rPr>
            </w:pPr>
            <w:r>
              <w:t>C1, C2, C3, C4</w:t>
            </w:r>
          </w:p>
        </w:tc>
        <w:tc>
          <w:tcPr>
            <w:tcW w:w="1701" w:type="dxa"/>
          </w:tcPr>
          <w:p w14:paraId="054D1588" w14:textId="5B8BD783" w:rsidR="00BB3ADE" w:rsidRDefault="00BC6643">
            <w:pPr>
              <w:jc w:val="left"/>
            </w:pPr>
            <w:r w:rsidRPr="00163FB7">
              <w:t>AMI, MAM</w:t>
            </w:r>
          </w:p>
        </w:tc>
      </w:tr>
      <w:tr w:rsidR="001C3139" w:rsidRPr="00D072FE" w14:paraId="1E339BBC" w14:textId="77777777" w:rsidTr="003676C8">
        <w:trPr>
          <w:trHeight w:val="618"/>
        </w:trPr>
        <w:tc>
          <w:tcPr>
            <w:tcW w:w="6361" w:type="dxa"/>
          </w:tcPr>
          <w:p w14:paraId="527DE6BF" w14:textId="298D3A71" w:rsidR="001C3139" w:rsidRDefault="00BC6643" w:rsidP="001C3139">
            <w:pPr>
              <w:pStyle w:val="ScheduleSectionL3"/>
              <w:widowControl w:val="0"/>
              <w:spacing w:after="0"/>
              <w:ind w:left="0" w:firstLine="0"/>
              <w:jc w:val="left"/>
            </w:pPr>
            <w:r>
              <w:t>11.1</w:t>
            </w:r>
            <w:r w:rsidR="001C3139">
              <w:t xml:space="preserve">.7 </w:t>
            </w:r>
            <w:r w:rsidR="00AE099C">
              <w:t>For gas, f</w:t>
            </w:r>
            <w:r w:rsidR="001C3139">
              <w:t xml:space="preserve">ollowing disposal of the </w:t>
            </w:r>
            <w:hyperlink r:id="rId985" w:history="1">
              <w:r w:rsidR="00AE099C" w:rsidRPr="00E41FD1">
                <w:rPr>
                  <w:color w:val="0000FF"/>
                  <w:u w:val="single"/>
                </w:rPr>
                <w:t>Metering Equipment</w:t>
              </w:r>
            </w:hyperlink>
            <w:r w:rsidR="001C3139">
              <w:t xml:space="preserve"> and</w:t>
            </w:r>
            <w:r w:rsidR="00332E0D">
              <w:t xml:space="preserve"> where there is an </w:t>
            </w:r>
            <w:r w:rsidR="001C3139">
              <w:t>incoming </w:t>
            </w:r>
            <w:hyperlink r:id="rId986">
              <w:r w:rsidR="001C3139">
                <w:rPr>
                  <w:color w:val="0000FF"/>
                  <w:u w:val="single"/>
                </w:rPr>
                <w:t>MAM</w:t>
              </w:r>
            </w:hyperlink>
            <w:r w:rsidR="00332E0D">
              <w:t>,</w:t>
            </w:r>
            <w:r w:rsidR="001C3139">
              <w:t xml:space="preserve"> the incoming</w:t>
            </w:r>
            <w:r w:rsidR="00332E0D">
              <w:t xml:space="preserve"> </w:t>
            </w:r>
            <w:hyperlink r:id="rId987">
              <w:r w:rsidR="001C3139">
                <w:rPr>
                  <w:color w:val="0000FF"/>
                  <w:u w:val="single"/>
                </w:rPr>
                <w:t>MAM</w:t>
              </w:r>
            </w:hyperlink>
            <w:r w:rsidR="001C3139">
              <w:t xml:space="preserve"> shall notify the owner of the disposal (unless, having taken the steps set out in </w:t>
            </w:r>
            <w:r w:rsidR="00332E0D">
              <w:t>section 11</w:t>
            </w:r>
            <w:r w:rsidR="001C3139">
              <w:t>.2.3, the </w:t>
            </w:r>
            <w:hyperlink r:id="rId988">
              <w:r w:rsidR="001C3139">
                <w:rPr>
                  <w:color w:val="0000FF"/>
                  <w:u w:val="single"/>
                </w:rPr>
                <w:t>MAM</w:t>
              </w:r>
            </w:hyperlink>
            <w:r w:rsidR="001C3139">
              <w:t> has not identified the owner).</w:t>
            </w:r>
            <w:r w:rsidR="001C3139">
              <w:rPr>
                <w:sz w:val="26"/>
              </w:rPr>
              <w:t> </w:t>
            </w:r>
          </w:p>
        </w:tc>
        <w:tc>
          <w:tcPr>
            <w:tcW w:w="1417" w:type="dxa"/>
          </w:tcPr>
          <w:p w14:paraId="430A0D85" w14:textId="10F2BE97" w:rsidR="001C3139" w:rsidRPr="00163FB7" w:rsidRDefault="001C3139" w:rsidP="001C3139">
            <w:pPr>
              <w:jc w:val="left"/>
            </w:pPr>
            <w:r w:rsidRPr="00163FB7">
              <w:t>MAM</w:t>
            </w:r>
          </w:p>
        </w:tc>
        <w:tc>
          <w:tcPr>
            <w:tcW w:w="1417" w:type="dxa"/>
          </w:tcPr>
          <w:p w14:paraId="73B582E0" w14:textId="77777777" w:rsidR="001C3139" w:rsidRPr="000C5971" w:rsidRDefault="001C3139" w:rsidP="001C3139">
            <w:pPr>
              <w:jc w:val="left"/>
              <w:rPr>
                <w:rFonts w:cs="Arial"/>
                <w:szCs w:val="22"/>
              </w:rPr>
            </w:pPr>
          </w:p>
        </w:tc>
        <w:tc>
          <w:tcPr>
            <w:tcW w:w="1417" w:type="dxa"/>
          </w:tcPr>
          <w:p w14:paraId="156ACA3B" w14:textId="77777777" w:rsidR="001C3139" w:rsidRPr="000C5971" w:rsidRDefault="001C3139" w:rsidP="001C3139">
            <w:pPr>
              <w:jc w:val="left"/>
              <w:rPr>
                <w:rFonts w:cs="Arial"/>
                <w:szCs w:val="22"/>
              </w:rPr>
            </w:pPr>
          </w:p>
        </w:tc>
        <w:tc>
          <w:tcPr>
            <w:tcW w:w="1134" w:type="dxa"/>
          </w:tcPr>
          <w:p w14:paraId="3CDD00D7" w14:textId="4B867365" w:rsidR="001C3139" w:rsidRDefault="001C3139" w:rsidP="001C3139">
            <w:pPr>
              <w:jc w:val="left"/>
            </w:pPr>
            <w:r>
              <w:t>C1, C2, C3, C4</w:t>
            </w:r>
          </w:p>
        </w:tc>
        <w:tc>
          <w:tcPr>
            <w:tcW w:w="1701" w:type="dxa"/>
          </w:tcPr>
          <w:p w14:paraId="057615EB" w14:textId="278A7746" w:rsidR="001C3139" w:rsidRDefault="00BC6643" w:rsidP="001C3139">
            <w:pPr>
              <w:jc w:val="left"/>
            </w:pPr>
            <w:r w:rsidRPr="00163FB7">
              <w:t>MAM</w:t>
            </w:r>
          </w:p>
        </w:tc>
      </w:tr>
    </w:tbl>
    <w:p w14:paraId="1C6E1288" w14:textId="77777777" w:rsidR="00651262" w:rsidRPr="00651262" w:rsidRDefault="00651262" w:rsidP="00651262"/>
    <w:p w14:paraId="34B7707C" w14:textId="69F109DC" w:rsidR="0053598E" w:rsidRPr="001B3A8A" w:rsidRDefault="00E8117C" w:rsidP="001B3A8A">
      <w:pPr>
        <w:pStyle w:val="ScheduleSectionL2"/>
        <w:ind w:left="720"/>
        <w:rPr>
          <w:b/>
          <w:bCs/>
        </w:rPr>
      </w:pPr>
      <w:r w:rsidRPr="001B3A8A">
        <w:t xml:space="preserve">11.2 </w:t>
      </w:r>
      <w:r w:rsidR="00A71F56" w:rsidRPr="001B3A8A">
        <w:rPr>
          <w:b/>
          <w:bCs/>
        </w:rPr>
        <w:t>Asset Removal &amp; Returns</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295966" w:rsidRPr="00D072FE" w14:paraId="20D544CA" w14:textId="10C8FDBF" w:rsidTr="009C7EEE">
        <w:trPr>
          <w:trHeight w:val="808"/>
        </w:trPr>
        <w:tc>
          <w:tcPr>
            <w:tcW w:w="6361" w:type="dxa"/>
          </w:tcPr>
          <w:p w14:paraId="7C630808" w14:textId="77777777" w:rsidR="00BD1026" w:rsidRPr="00301374" w:rsidRDefault="00BD1026" w:rsidP="00BD1026">
            <w:pPr>
              <w:pStyle w:val="Heading1"/>
              <w:jc w:val="left"/>
              <w:rPr>
                <w:b w:val="0"/>
                <w:bCs/>
                <w:color w:val="auto"/>
                <w:sz w:val="22"/>
                <w:szCs w:val="22"/>
              </w:rPr>
            </w:pPr>
          </w:p>
        </w:tc>
        <w:tc>
          <w:tcPr>
            <w:tcW w:w="1417" w:type="dxa"/>
          </w:tcPr>
          <w:p w14:paraId="7E380394" w14:textId="24C97D62" w:rsidR="00BD1026" w:rsidRPr="009501B6" w:rsidRDefault="00BD1026" w:rsidP="00BD1026">
            <w:pPr>
              <w:jc w:val="left"/>
              <w:rPr>
                <w:szCs w:val="22"/>
              </w:rPr>
            </w:pPr>
            <w:r w:rsidRPr="00EA643D">
              <w:rPr>
                <w:szCs w:val="22"/>
              </w:rPr>
              <w:t>Gas Involvement</w:t>
            </w:r>
          </w:p>
        </w:tc>
        <w:tc>
          <w:tcPr>
            <w:tcW w:w="1417" w:type="dxa"/>
          </w:tcPr>
          <w:p w14:paraId="45EE3B87" w14:textId="6D1C76D2" w:rsidR="00BD1026" w:rsidRPr="009501B6" w:rsidRDefault="00BD1026" w:rsidP="00BD1026">
            <w:pPr>
              <w:jc w:val="left"/>
              <w:rPr>
                <w:szCs w:val="22"/>
              </w:rPr>
            </w:pPr>
            <w:r w:rsidRPr="00EA643D">
              <w:rPr>
                <w:szCs w:val="22"/>
              </w:rPr>
              <w:t>Smart Involvement</w:t>
            </w:r>
          </w:p>
        </w:tc>
        <w:tc>
          <w:tcPr>
            <w:tcW w:w="1417" w:type="dxa"/>
          </w:tcPr>
          <w:p w14:paraId="5F6E8022" w14:textId="4A5D6AAA" w:rsidR="00BD1026" w:rsidRPr="009501B6" w:rsidRDefault="00BD1026" w:rsidP="00BD1026">
            <w:pPr>
              <w:jc w:val="left"/>
              <w:rPr>
                <w:szCs w:val="22"/>
              </w:rPr>
            </w:pPr>
            <w:r w:rsidRPr="00EA643D">
              <w:rPr>
                <w:szCs w:val="22"/>
              </w:rPr>
              <w:t>Electricity Involvement</w:t>
            </w:r>
          </w:p>
        </w:tc>
        <w:tc>
          <w:tcPr>
            <w:tcW w:w="1134" w:type="dxa"/>
          </w:tcPr>
          <w:p w14:paraId="2D368D3E" w14:textId="18A02465" w:rsidR="00BD1026" w:rsidRPr="009501B6" w:rsidRDefault="00BD1026" w:rsidP="00BD1026">
            <w:pPr>
              <w:jc w:val="left"/>
              <w:rPr>
                <w:szCs w:val="22"/>
              </w:rPr>
            </w:pPr>
            <w:r w:rsidRPr="00EA643D">
              <w:rPr>
                <w:szCs w:val="22"/>
              </w:rPr>
              <w:t>Work Category</w:t>
            </w:r>
          </w:p>
        </w:tc>
        <w:tc>
          <w:tcPr>
            <w:tcW w:w="1701" w:type="dxa"/>
          </w:tcPr>
          <w:p w14:paraId="09BB465B" w14:textId="52A0FAA7" w:rsidR="00BD1026" w:rsidRDefault="00BD1026" w:rsidP="00BD1026">
            <w:pPr>
              <w:jc w:val="left"/>
            </w:pPr>
            <w:r w:rsidRPr="00EA643D">
              <w:rPr>
                <w:szCs w:val="22"/>
              </w:rPr>
              <w:t>Auditable Party</w:t>
            </w:r>
          </w:p>
        </w:tc>
      </w:tr>
      <w:tr w:rsidR="00295966" w:rsidRPr="00D072FE" w14:paraId="273F83AB" w14:textId="4E7CEB61" w:rsidTr="009C7EEE">
        <w:trPr>
          <w:trHeight w:val="618"/>
        </w:trPr>
        <w:tc>
          <w:tcPr>
            <w:tcW w:w="6361" w:type="dxa"/>
          </w:tcPr>
          <w:p w14:paraId="30BCB4E1" w14:textId="4A9C4AF5" w:rsidR="00BD1026" w:rsidRPr="007538ED" w:rsidRDefault="00332E0D">
            <w:pPr>
              <w:pStyle w:val="ScheduleSectionL3"/>
              <w:widowControl w:val="0"/>
              <w:spacing w:after="0"/>
              <w:ind w:left="0" w:firstLine="0"/>
              <w:jc w:val="left"/>
            </w:pPr>
            <w:r>
              <w:t>11</w:t>
            </w:r>
            <w:r w:rsidR="00BD1026">
              <w:t xml:space="preserve">.2.1 </w:t>
            </w:r>
            <w:r w:rsidR="001D20DC">
              <w:t>For gas, w</w:t>
            </w:r>
            <w:r w:rsidR="00BD1026">
              <w:t xml:space="preserve">ithin 30 days after removing a meter and/or </w:t>
            </w:r>
            <w:hyperlink r:id="rId989" w:history="1">
              <w:r w:rsidR="000C5687" w:rsidRPr="00E41FD1">
                <w:rPr>
                  <w:color w:val="0000FF"/>
                  <w:u w:val="single"/>
                </w:rPr>
                <w:t>Metering Equipment</w:t>
              </w:r>
            </w:hyperlink>
            <w:r w:rsidR="003809E1">
              <w:t xml:space="preserve"> and where there is an incoming </w:t>
            </w:r>
            <w:hyperlink r:id="rId990">
              <w:r w:rsidR="003809E1">
                <w:rPr>
                  <w:color w:val="0000FF"/>
                  <w:u w:val="single"/>
                </w:rPr>
                <w:t>MAM</w:t>
              </w:r>
            </w:hyperlink>
            <w:r w:rsidR="00BD1026">
              <w:t>, the incoming </w:t>
            </w:r>
            <w:hyperlink r:id="rId991">
              <w:r w:rsidR="00BD1026">
                <w:rPr>
                  <w:color w:val="0000FF"/>
                  <w:u w:val="single"/>
                </w:rPr>
                <w:t>MAM</w:t>
              </w:r>
            </w:hyperlink>
            <w:r w:rsidR="00BD1026">
              <w:t xml:space="preserve"> shall (save where </w:t>
            </w:r>
            <w:r w:rsidR="003809E1">
              <w:t>section 11</w:t>
            </w:r>
            <w:r w:rsidR="00BD1026">
              <w:t>.2.2 applies) provide to the owner details of the meter and/or component which has been removed. At the same time, the </w:t>
            </w:r>
            <w:hyperlink r:id="rId992">
              <w:r w:rsidR="00BD1026">
                <w:rPr>
                  <w:color w:val="0000FF"/>
                  <w:u w:val="single"/>
                </w:rPr>
                <w:t>MAM</w:t>
              </w:r>
            </w:hyperlink>
            <w:r w:rsidR="00BD1026">
              <w:t> shall notify the owner of the address at which the meter and/or component is held and provide contact details to facilitate its collection.</w:t>
            </w:r>
          </w:p>
        </w:tc>
        <w:tc>
          <w:tcPr>
            <w:tcW w:w="1417" w:type="dxa"/>
          </w:tcPr>
          <w:p w14:paraId="5273D7C1" w14:textId="0987FA0A" w:rsidR="00BD1026" w:rsidRPr="00163FB7" w:rsidRDefault="00BD1026">
            <w:pPr>
              <w:jc w:val="left"/>
              <w:rPr>
                <w:rFonts w:cs="Arial"/>
                <w:szCs w:val="22"/>
              </w:rPr>
            </w:pPr>
            <w:r w:rsidRPr="00163FB7">
              <w:t>MAM</w:t>
            </w:r>
          </w:p>
        </w:tc>
        <w:tc>
          <w:tcPr>
            <w:tcW w:w="1417" w:type="dxa"/>
          </w:tcPr>
          <w:p w14:paraId="4128F3E9" w14:textId="77777777" w:rsidR="00BD1026" w:rsidRPr="009501B6" w:rsidRDefault="00BD1026">
            <w:pPr>
              <w:jc w:val="left"/>
              <w:rPr>
                <w:rFonts w:cs="Arial"/>
                <w:szCs w:val="22"/>
              </w:rPr>
            </w:pPr>
          </w:p>
        </w:tc>
        <w:tc>
          <w:tcPr>
            <w:tcW w:w="1417" w:type="dxa"/>
          </w:tcPr>
          <w:p w14:paraId="5B220197" w14:textId="77777777" w:rsidR="00BD1026" w:rsidRPr="009501B6" w:rsidRDefault="00BD1026">
            <w:pPr>
              <w:jc w:val="left"/>
              <w:rPr>
                <w:rFonts w:cs="Arial"/>
                <w:szCs w:val="22"/>
              </w:rPr>
            </w:pPr>
          </w:p>
        </w:tc>
        <w:tc>
          <w:tcPr>
            <w:tcW w:w="1134" w:type="dxa"/>
          </w:tcPr>
          <w:p w14:paraId="42A3F6CA" w14:textId="77777777" w:rsidR="00BD1026" w:rsidRPr="009501B6" w:rsidRDefault="00BD1026">
            <w:pPr>
              <w:jc w:val="left"/>
              <w:rPr>
                <w:rFonts w:cs="Arial"/>
                <w:szCs w:val="22"/>
              </w:rPr>
            </w:pPr>
            <w:r>
              <w:t>C1, C2, C3, C4</w:t>
            </w:r>
          </w:p>
        </w:tc>
        <w:tc>
          <w:tcPr>
            <w:tcW w:w="1701" w:type="dxa"/>
          </w:tcPr>
          <w:p w14:paraId="295EC0BB" w14:textId="2C2D81B5" w:rsidR="00BD1026" w:rsidRDefault="001D20DC">
            <w:pPr>
              <w:jc w:val="left"/>
            </w:pPr>
            <w:r w:rsidRPr="00163FB7">
              <w:t>MAM</w:t>
            </w:r>
          </w:p>
        </w:tc>
      </w:tr>
      <w:tr w:rsidR="00295966" w:rsidRPr="00D072FE" w14:paraId="6A5A2018" w14:textId="57C50257" w:rsidTr="009C7EEE">
        <w:trPr>
          <w:trHeight w:val="618"/>
        </w:trPr>
        <w:tc>
          <w:tcPr>
            <w:tcW w:w="6361" w:type="dxa"/>
          </w:tcPr>
          <w:p w14:paraId="4AAAFA42" w14:textId="125C2EB8" w:rsidR="00BD1026" w:rsidRPr="00A1671D" w:rsidRDefault="00332E0D">
            <w:pPr>
              <w:pStyle w:val="ScheduleSectionL3"/>
              <w:widowControl w:val="0"/>
              <w:spacing w:after="0"/>
              <w:ind w:left="0" w:firstLine="0"/>
              <w:jc w:val="left"/>
            </w:pPr>
            <w:r>
              <w:t>11</w:t>
            </w:r>
            <w:r w:rsidR="00BD1026">
              <w:t xml:space="preserve">.2.2 </w:t>
            </w:r>
            <w:r w:rsidR="00897D7E">
              <w:t>For gas, w</w:t>
            </w:r>
            <w:r w:rsidR="00BD1026">
              <w:t xml:space="preserve">here the owner of a meter and/or </w:t>
            </w:r>
            <w:r w:rsidR="00997744">
              <w:t xml:space="preserve">other </w:t>
            </w:r>
            <w:hyperlink r:id="rId993" w:history="1">
              <w:r w:rsidR="00997744" w:rsidRPr="00E41FD1">
                <w:rPr>
                  <w:color w:val="0000FF"/>
                  <w:u w:val="single"/>
                </w:rPr>
                <w:t>Metering Equipment</w:t>
              </w:r>
            </w:hyperlink>
            <w:r w:rsidR="00BD1026">
              <w:t xml:space="preserve"> component which has been removed is not known and cannot readily be ascertained, the </w:t>
            </w:r>
            <w:hyperlink r:id="rId994">
              <w:r w:rsidR="00BD1026">
                <w:rPr>
                  <w:color w:val="0000FF"/>
                  <w:u w:val="single"/>
                </w:rPr>
                <w:t>MAM</w:t>
              </w:r>
            </w:hyperlink>
            <w:r w:rsidR="00BD1026">
              <w:t> shall use reasonable endeavours to identify the owner. This shall include</w:t>
            </w:r>
            <w:r w:rsidR="00997744">
              <w:t>, where applicable</w:t>
            </w:r>
            <w:r w:rsidR="00215B34">
              <w:t>,</w:t>
            </w:r>
            <w:r w:rsidR="00BD1026">
              <w:t xml:space="preserve"> the incoming </w:t>
            </w:r>
            <w:hyperlink r:id="rId995">
              <w:r w:rsidR="00BD1026">
                <w:rPr>
                  <w:color w:val="0000FF"/>
                  <w:u w:val="single"/>
                </w:rPr>
                <w:t>MAM</w:t>
              </w:r>
            </w:hyperlink>
            <w:r w:rsidR="00BD1026">
              <w:t> requesting the identity of the owner from the relevant </w:t>
            </w:r>
            <w:hyperlink r:id="rId996">
              <w:r w:rsidR="00BD1026">
                <w:rPr>
                  <w:color w:val="0000FF"/>
                  <w:u w:val="single"/>
                </w:rPr>
                <w:t>Gas Supplier</w:t>
              </w:r>
            </w:hyperlink>
            <w:r w:rsidR="00BD1026">
              <w:t>.</w:t>
            </w:r>
          </w:p>
        </w:tc>
        <w:tc>
          <w:tcPr>
            <w:tcW w:w="1417" w:type="dxa"/>
          </w:tcPr>
          <w:p w14:paraId="1C4F863A" w14:textId="77777777" w:rsidR="00BD1026" w:rsidRPr="00163FB7" w:rsidRDefault="00BD1026">
            <w:pPr>
              <w:jc w:val="left"/>
              <w:rPr>
                <w:rFonts w:cs="Arial"/>
                <w:szCs w:val="22"/>
              </w:rPr>
            </w:pPr>
            <w:r w:rsidRPr="00163FB7">
              <w:t>MAM</w:t>
            </w:r>
          </w:p>
        </w:tc>
        <w:tc>
          <w:tcPr>
            <w:tcW w:w="1417" w:type="dxa"/>
          </w:tcPr>
          <w:p w14:paraId="31DD2727" w14:textId="77777777" w:rsidR="00BD1026" w:rsidRPr="009501B6" w:rsidRDefault="00BD1026">
            <w:pPr>
              <w:jc w:val="left"/>
              <w:rPr>
                <w:rFonts w:cs="Arial"/>
                <w:szCs w:val="22"/>
              </w:rPr>
            </w:pPr>
          </w:p>
        </w:tc>
        <w:tc>
          <w:tcPr>
            <w:tcW w:w="1417" w:type="dxa"/>
          </w:tcPr>
          <w:p w14:paraId="0C33D2F8" w14:textId="77777777" w:rsidR="00BD1026" w:rsidRPr="009501B6" w:rsidRDefault="00BD1026">
            <w:pPr>
              <w:jc w:val="left"/>
              <w:rPr>
                <w:rFonts w:cs="Arial"/>
                <w:szCs w:val="22"/>
              </w:rPr>
            </w:pPr>
          </w:p>
        </w:tc>
        <w:tc>
          <w:tcPr>
            <w:tcW w:w="1134" w:type="dxa"/>
          </w:tcPr>
          <w:p w14:paraId="3B3138BB" w14:textId="77777777" w:rsidR="00BD1026" w:rsidRPr="009501B6" w:rsidRDefault="00BD1026">
            <w:pPr>
              <w:jc w:val="left"/>
              <w:rPr>
                <w:rFonts w:cs="Arial"/>
                <w:szCs w:val="22"/>
              </w:rPr>
            </w:pPr>
            <w:r>
              <w:t>C1, C2, C3, C4</w:t>
            </w:r>
          </w:p>
        </w:tc>
        <w:tc>
          <w:tcPr>
            <w:tcW w:w="1701" w:type="dxa"/>
          </w:tcPr>
          <w:p w14:paraId="3BF7A862" w14:textId="046B6C0F" w:rsidR="00BD1026" w:rsidRDefault="001D20DC">
            <w:pPr>
              <w:jc w:val="left"/>
            </w:pPr>
            <w:r w:rsidRPr="00163FB7">
              <w:t>MAM</w:t>
            </w:r>
          </w:p>
        </w:tc>
      </w:tr>
      <w:tr w:rsidR="00295966" w:rsidRPr="00D072FE" w14:paraId="303429ED" w14:textId="73801C6E" w:rsidTr="009C7EEE">
        <w:trPr>
          <w:trHeight w:val="618"/>
        </w:trPr>
        <w:tc>
          <w:tcPr>
            <w:tcW w:w="6361" w:type="dxa"/>
          </w:tcPr>
          <w:p w14:paraId="1E8E2179" w14:textId="28C8FCAE" w:rsidR="00BD1026" w:rsidRPr="00A1671D" w:rsidRDefault="00332E0D">
            <w:pPr>
              <w:pStyle w:val="ScheduleSectionL3"/>
              <w:widowControl w:val="0"/>
              <w:spacing w:after="0"/>
              <w:ind w:left="0" w:firstLine="0"/>
              <w:jc w:val="left"/>
            </w:pPr>
            <w:r>
              <w:t>11</w:t>
            </w:r>
            <w:r w:rsidR="00BD1026">
              <w:t>.2.3 Where</w:t>
            </w:r>
            <w:r w:rsidR="00215B34">
              <w:t xml:space="preserve"> there is an incoming</w:t>
            </w:r>
            <w:r w:rsidR="00BD1026">
              <w:t xml:space="preserve"> </w:t>
            </w:r>
            <w:hyperlink r:id="rId997">
              <w:r w:rsidR="00215B34">
                <w:rPr>
                  <w:color w:val="0000FF"/>
                  <w:u w:val="single"/>
                </w:rPr>
                <w:t>MAM</w:t>
              </w:r>
            </w:hyperlink>
            <w:r w:rsidR="00215B34">
              <w:t>  and</w:t>
            </w:r>
            <w:r w:rsidR="00BD1026">
              <w:t xml:space="preserve"> the </w:t>
            </w:r>
            <w:hyperlink r:id="rId998">
              <w:r w:rsidR="00BD1026">
                <w:rPr>
                  <w:color w:val="0000FF"/>
                  <w:u w:val="single"/>
                </w:rPr>
                <w:t>Gas Supplier</w:t>
              </w:r>
            </w:hyperlink>
            <w:r w:rsidR="00BD1026">
              <w:t xml:space="preserve"> cannot supply the identity of the owner and </w:t>
            </w:r>
            <w:r w:rsidR="00BD1026">
              <w:lastRenderedPageBreak/>
              <w:t>the </w:t>
            </w:r>
            <w:hyperlink r:id="rId999">
              <w:r w:rsidR="00BD1026">
                <w:rPr>
                  <w:color w:val="0000FF"/>
                  <w:u w:val="single"/>
                </w:rPr>
                <w:t>MAM</w:t>
              </w:r>
            </w:hyperlink>
            <w:r w:rsidR="00BD1026">
              <w:t> has not been able to obtain it through other reasonable means, the incoming </w:t>
            </w:r>
            <w:hyperlink r:id="rId1000">
              <w:r w:rsidR="00BD1026">
                <w:rPr>
                  <w:color w:val="0000FF"/>
                  <w:u w:val="single"/>
                </w:rPr>
                <w:t>MAM</w:t>
              </w:r>
            </w:hyperlink>
            <w:r w:rsidR="00BD1026">
              <w:t> shall send an email to all </w:t>
            </w:r>
            <w:hyperlink r:id="rId1001">
              <w:r w:rsidR="00BD1026">
                <w:rPr>
                  <w:color w:val="0000FF"/>
                  <w:u w:val="single"/>
                </w:rPr>
                <w:t>MAM</w:t>
              </w:r>
            </w:hyperlink>
            <w:r w:rsidR="00BD1026">
              <w:t xml:space="preserve">s providing details of the meter and/or </w:t>
            </w:r>
            <w:r w:rsidR="00215B34">
              <w:t xml:space="preserve">other </w:t>
            </w:r>
            <w:hyperlink r:id="rId1002" w:history="1">
              <w:r w:rsidR="00215B34" w:rsidRPr="00E41FD1">
                <w:rPr>
                  <w:color w:val="0000FF"/>
                  <w:u w:val="single"/>
                </w:rPr>
                <w:t>Metering Equipment</w:t>
              </w:r>
            </w:hyperlink>
            <w:r w:rsidR="00BD1026">
              <w:t xml:space="preserve"> component and requesting confirmation of the identity of the owner. The </w:t>
            </w:r>
            <w:hyperlink r:id="rId1003">
              <w:r w:rsidR="00BD1026">
                <w:rPr>
                  <w:color w:val="0000FF"/>
                  <w:u w:val="single"/>
                </w:rPr>
                <w:t>MAM</w:t>
              </w:r>
            </w:hyperlink>
            <w:r w:rsidR="00BD1026">
              <w:t> shall prepare and keep an auditable record of the steps it has taken to identify the owner.</w:t>
            </w:r>
          </w:p>
        </w:tc>
        <w:tc>
          <w:tcPr>
            <w:tcW w:w="1417" w:type="dxa"/>
          </w:tcPr>
          <w:p w14:paraId="4DA6CFE2" w14:textId="77777777" w:rsidR="00BD1026" w:rsidRPr="00163FB7" w:rsidRDefault="00BD1026">
            <w:pPr>
              <w:jc w:val="left"/>
              <w:rPr>
                <w:rFonts w:cs="Arial"/>
                <w:szCs w:val="22"/>
              </w:rPr>
            </w:pPr>
            <w:r w:rsidRPr="00163FB7">
              <w:lastRenderedPageBreak/>
              <w:t>MAM</w:t>
            </w:r>
          </w:p>
        </w:tc>
        <w:tc>
          <w:tcPr>
            <w:tcW w:w="1417" w:type="dxa"/>
          </w:tcPr>
          <w:p w14:paraId="13820265" w14:textId="77777777" w:rsidR="00BD1026" w:rsidRPr="009501B6" w:rsidRDefault="00BD1026">
            <w:pPr>
              <w:jc w:val="left"/>
              <w:rPr>
                <w:rFonts w:cs="Arial"/>
                <w:szCs w:val="22"/>
              </w:rPr>
            </w:pPr>
          </w:p>
        </w:tc>
        <w:tc>
          <w:tcPr>
            <w:tcW w:w="1417" w:type="dxa"/>
          </w:tcPr>
          <w:p w14:paraId="7DA2A8BD" w14:textId="77777777" w:rsidR="00BD1026" w:rsidRPr="009501B6" w:rsidRDefault="00BD1026">
            <w:pPr>
              <w:jc w:val="left"/>
              <w:rPr>
                <w:rFonts w:cs="Arial"/>
                <w:szCs w:val="22"/>
              </w:rPr>
            </w:pPr>
          </w:p>
        </w:tc>
        <w:tc>
          <w:tcPr>
            <w:tcW w:w="1134" w:type="dxa"/>
          </w:tcPr>
          <w:p w14:paraId="643068DF" w14:textId="77777777" w:rsidR="00BD1026" w:rsidRPr="009501B6" w:rsidRDefault="00BD1026">
            <w:pPr>
              <w:jc w:val="left"/>
              <w:rPr>
                <w:rFonts w:cs="Arial"/>
                <w:szCs w:val="22"/>
              </w:rPr>
            </w:pPr>
            <w:r>
              <w:t>C1, C2, C3, C4</w:t>
            </w:r>
          </w:p>
        </w:tc>
        <w:tc>
          <w:tcPr>
            <w:tcW w:w="1701" w:type="dxa"/>
          </w:tcPr>
          <w:p w14:paraId="14CF8AA5" w14:textId="5A1EFA20" w:rsidR="00BD1026" w:rsidRDefault="001D20DC">
            <w:pPr>
              <w:jc w:val="left"/>
            </w:pPr>
            <w:r w:rsidRPr="00163FB7">
              <w:t>MAM</w:t>
            </w:r>
          </w:p>
        </w:tc>
      </w:tr>
      <w:tr w:rsidR="00295966" w:rsidRPr="00D072FE" w14:paraId="1C0EA59E" w14:textId="670D4E6B" w:rsidTr="009C7EEE">
        <w:trPr>
          <w:trHeight w:val="618"/>
        </w:trPr>
        <w:tc>
          <w:tcPr>
            <w:tcW w:w="6361" w:type="dxa"/>
          </w:tcPr>
          <w:p w14:paraId="5C3926B0" w14:textId="28271CD5" w:rsidR="00BD1026" w:rsidRPr="00A1671D" w:rsidRDefault="00332E0D">
            <w:pPr>
              <w:pStyle w:val="ScheduleSectionL3"/>
              <w:widowControl w:val="0"/>
              <w:spacing w:after="0"/>
              <w:ind w:left="0" w:firstLine="0"/>
              <w:jc w:val="left"/>
            </w:pPr>
            <w:r>
              <w:t>11</w:t>
            </w:r>
            <w:r w:rsidR="00BD1026">
              <w:t xml:space="preserve">.2.4 </w:t>
            </w:r>
            <w:r w:rsidR="00215B34">
              <w:t xml:space="preserve">For gas, where there is an incoming </w:t>
            </w:r>
            <w:hyperlink r:id="rId1004">
              <w:r w:rsidR="00215B34">
                <w:rPr>
                  <w:color w:val="0000FF"/>
                  <w:u w:val="single"/>
                </w:rPr>
                <w:t>MAM</w:t>
              </w:r>
            </w:hyperlink>
            <w:r w:rsidR="00D53950">
              <w:t>, the</w:t>
            </w:r>
            <w:r w:rsidR="00215B34">
              <w:t> </w:t>
            </w:r>
            <w:r w:rsidR="00BD1026">
              <w:t xml:space="preserve"> incoming </w:t>
            </w:r>
            <w:hyperlink r:id="rId1005">
              <w:r w:rsidR="00BD1026">
                <w:rPr>
                  <w:color w:val="0000FF"/>
                  <w:u w:val="single"/>
                </w:rPr>
                <w:t>MAM</w:t>
              </w:r>
            </w:hyperlink>
            <w:r w:rsidR="00BD1026">
              <w:t> shall hold any removed meter and/or meter installation component in secure, weatherproof storage (pending instructions from the owner) for at least 30 days from the date it notified the owner of the removal (or, where the incoming </w:t>
            </w:r>
            <w:hyperlink r:id="rId1006">
              <w:r w:rsidR="00BD1026">
                <w:rPr>
                  <w:color w:val="0000FF"/>
                  <w:u w:val="single"/>
                </w:rPr>
                <w:t>MAM</w:t>
              </w:r>
            </w:hyperlink>
            <w:r w:rsidR="00BD1026">
              <w:t> has sent an email to all </w:t>
            </w:r>
            <w:hyperlink r:id="rId1007">
              <w:r w:rsidR="00BD1026">
                <w:rPr>
                  <w:color w:val="0000FF"/>
                  <w:u w:val="single"/>
                </w:rPr>
                <w:t>MAM</w:t>
              </w:r>
            </w:hyperlink>
            <w:r w:rsidR="00BD1026">
              <w:t xml:space="preserve">s to identify the owner in accordance with </w:t>
            </w:r>
            <w:r w:rsidR="00D53950">
              <w:t>section</w:t>
            </w:r>
            <w:r w:rsidR="00BD1026">
              <w:t xml:space="preserve"> 22.2.3, for at least 30 days from the date the email was sent).</w:t>
            </w:r>
          </w:p>
        </w:tc>
        <w:tc>
          <w:tcPr>
            <w:tcW w:w="1417" w:type="dxa"/>
          </w:tcPr>
          <w:p w14:paraId="178E139E" w14:textId="7043C026" w:rsidR="00BD1026" w:rsidRPr="00163FB7" w:rsidRDefault="00BD1026">
            <w:pPr>
              <w:jc w:val="left"/>
              <w:rPr>
                <w:rFonts w:cs="Arial"/>
                <w:szCs w:val="22"/>
              </w:rPr>
            </w:pPr>
            <w:r w:rsidRPr="00163FB7">
              <w:t>MAM</w:t>
            </w:r>
          </w:p>
        </w:tc>
        <w:tc>
          <w:tcPr>
            <w:tcW w:w="1417" w:type="dxa"/>
          </w:tcPr>
          <w:p w14:paraId="40935A88" w14:textId="77777777" w:rsidR="00BD1026" w:rsidRPr="009501B6" w:rsidRDefault="00BD1026">
            <w:pPr>
              <w:jc w:val="left"/>
              <w:rPr>
                <w:rFonts w:cs="Arial"/>
                <w:szCs w:val="22"/>
              </w:rPr>
            </w:pPr>
          </w:p>
        </w:tc>
        <w:tc>
          <w:tcPr>
            <w:tcW w:w="1417" w:type="dxa"/>
          </w:tcPr>
          <w:p w14:paraId="7004EDD8" w14:textId="77777777" w:rsidR="00BD1026" w:rsidRPr="009501B6" w:rsidRDefault="00BD1026">
            <w:pPr>
              <w:jc w:val="left"/>
              <w:rPr>
                <w:rFonts w:cs="Arial"/>
                <w:szCs w:val="22"/>
              </w:rPr>
            </w:pPr>
          </w:p>
        </w:tc>
        <w:tc>
          <w:tcPr>
            <w:tcW w:w="1134" w:type="dxa"/>
          </w:tcPr>
          <w:p w14:paraId="08255A87" w14:textId="77777777" w:rsidR="00BD1026" w:rsidRPr="009501B6" w:rsidRDefault="00BD1026">
            <w:pPr>
              <w:jc w:val="left"/>
              <w:rPr>
                <w:rFonts w:cs="Arial"/>
                <w:szCs w:val="22"/>
              </w:rPr>
            </w:pPr>
            <w:r>
              <w:t>C1, C2, C3, C4</w:t>
            </w:r>
          </w:p>
        </w:tc>
        <w:tc>
          <w:tcPr>
            <w:tcW w:w="1701" w:type="dxa"/>
          </w:tcPr>
          <w:p w14:paraId="048657CF" w14:textId="2B7703C4" w:rsidR="00BD1026" w:rsidRDefault="001D20DC">
            <w:pPr>
              <w:jc w:val="left"/>
            </w:pPr>
            <w:r w:rsidRPr="00163FB7">
              <w:t>MAM</w:t>
            </w:r>
          </w:p>
        </w:tc>
      </w:tr>
      <w:tr w:rsidR="00295966" w:rsidRPr="00D072FE" w14:paraId="61952003" w14:textId="67D28B4D" w:rsidTr="009C7EEE">
        <w:trPr>
          <w:trHeight w:val="618"/>
        </w:trPr>
        <w:tc>
          <w:tcPr>
            <w:tcW w:w="6361" w:type="dxa"/>
          </w:tcPr>
          <w:p w14:paraId="78F45731" w14:textId="03B7858B" w:rsidR="00BD1026" w:rsidRPr="00A1671D" w:rsidRDefault="00332E0D">
            <w:pPr>
              <w:pStyle w:val="ScheduleSectionL3"/>
              <w:widowControl w:val="0"/>
              <w:spacing w:after="0"/>
              <w:ind w:left="0" w:firstLine="0"/>
              <w:jc w:val="left"/>
            </w:pPr>
            <w:r>
              <w:t>11</w:t>
            </w:r>
            <w:r w:rsidR="00BD1026">
              <w:t xml:space="preserve">.2.5 </w:t>
            </w:r>
            <w:r w:rsidR="00D53950">
              <w:t>For gas, i</w:t>
            </w:r>
            <w:r w:rsidR="00BD1026">
              <w:t xml:space="preserve">f any meter and/or </w:t>
            </w:r>
            <w:r w:rsidR="00D53950">
              <w:t xml:space="preserve">other </w:t>
            </w:r>
            <w:hyperlink r:id="rId1008" w:history="1">
              <w:r w:rsidR="00D53950" w:rsidRPr="00E41FD1">
                <w:rPr>
                  <w:color w:val="0000FF"/>
                  <w:u w:val="single"/>
                </w:rPr>
                <w:t>Metering Equipment</w:t>
              </w:r>
            </w:hyperlink>
            <w:r w:rsidR="00BD1026">
              <w:t xml:space="preserve"> component has not been collected within the 30-day period set out in </w:t>
            </w:r>
            <w:r w:rsidR="00264601">
              <w:t>section</w:t>
            </w:r>
            <w:r w:rsidR="00BD1026">
              <w:t xml:space="preserve"> </w:t>
            </w:r>
            <w:r w:rsidR="00264601">
              <w:t>11</w:t>
            </w:r>
            <w:r w:rsidR="00BD1026">
              <w:t>.2.4 and alternative arrangements have not been agreed between the incoming </w:t>
            </w:r>
            <w:hyperlink r:id="rId1009">
              <w:r w:rsidR="00BD1026">
                <w:rPr>
                  <w:color w:val="0000FF"/>
                  <w:u w:val="single"/>
                </w:rPr>
                <w:t>MAM</w:t>
              </w:r>
            </w:hyperlink>
            <w:r w:rsidR="00BD1026">
              <w:t> </w:t>
            </w:r>
            <w:r w:rsidR="008F64D1">
              <w:rPr>
                <w:color w:val="000000"/>
              </w:rPr>
              <w:t xml:space="preserve">(where applicable) </w:t>
            </w:r>
            <w:r w:rsidR="00BD1026">
              <w:t>and the owner, the incoming </w:t>
            </w:r>
            <w:hyperlink r:id="rId1010">
              <w:r w:rsidR="00BD1026">
                <w:rPr>
                  <w:color w:val="0000FF"/>
                  <w:u w:val="single"/>
                </w:rPr>
                <w:t>MAM</w:t>
              </w:r>
            </w:hyperlink>
            <w:r w:rsidR="00BD1026">
              <w:t xml:space="preserve"> may dispose of the meter and/or meter installation component in accordance with </w:t>
            </w:r>
            <w:r w:rsidR="00264601">
              <w:t>s</w:t>
            </w:r>
            <w:r w:rsidR="00BD1026">
              <w:t xml:space="preserve">ection </w:t>
            </w:r>
            <w:r w:rsidR="00264601">
              <w:t>11</w:t>
            </w:r>
            <w:r w:rsidR="00BD1026">
              <w:t>.3.</w:t>
            </w:r>
          </w:p>
        </w:tc>
        <w:tc>
          <w:tcPr>
            <w:tcW w:w="1417" w:type="dxa"/>
          </w:tcPr>
          <w:p w14:paraId="50C1E6DD" w14:textId="77777777" w:rsidR="00BD1026" w:rsidRPr="00163FB7" w:rsidRDefault="00BD1026">
            <w:pPr>
              <w:jc w:val="left"/>
              <w:rPr>
                <w:rFonts w:cs="Arial"/>
                <w:szCs w:val="22"/>
              </w:rPr>
            </w:pPr>
            <w:r w:rsidRPr="00163FB7">
              <w:t>AMI, MAM</w:t>
            </w:r>
          </w:p>
        </w:tc>
        <w:tc>
          <w:tcPr>
            <w:tcW w:w="1417" w:type="dxa"/>
          </w:tcPr>
          <w:p w14:paraId="39C29410" w14:textId="77777777" w:rsidR="00BD1026" w:rsidRPr="009501B6" w:rsidRDefault="00BD1026">
            <w:pPr>
              <w:jc w:val="left"/>
              <w:rPr>
                <w:rFonts w:cs="Arial"/>
                <w:szCs w:val="22"/>
              </w:rPr>
            </w:pPr>
          </w:p>
        </w:tc>
        <w:tc>
          <w:tcPr>
            <w:tcW w:w="1417" w:type="dxa"/>
          </w:tcPr>
          <w:p w14:paraId="78B6F33D" w14:textId="77777777" w:rsidR="00BD1026" w:rsidRPr="009501B6" w:rsidRDefault="00BD1026">
            <w:pPr>
              <w:jc w:val="left"/>
              <w:rPr>
                <w:rFonts w:cs="Arial"/>
                <w:szCs w:val="22"/>
              </w:rPr>
            </w:pPr>
          </w:p>
        </w:tc>
        <w:tc>
          <w:tcPr>
            <w:tcW w:w="1134" w:type="dxa"/>
          </w:tcPr>
          <w:p w14:paraId="1D9E6BAA" w14:textId="77777777" w:rsidR="00BD1026" w:rsidRPr="009501B6" w:rsidRDefault="00BD1026">
            <w:pPr>
              <w:jc w:val="left"/>
              <w:rPr>
                <w:rFonts w:cs="Arial"/>
                <w:szCs w:val="22"/>
              </w:rPr>
            </w:pPr>
            <w:r>
              <w:t>C1, C2, C3, C4</w:t>
            </w:r>
          </w:p>
        </w:tc>
        <w:tc>
          <w:tcPr>
            <w:tcW w:w="1701" w:type="dxa"/>
          </w:tcPr>
          <w:p w14:paraId="1336F76C" w14:textId="4A55220D" w:rsidR="00BD1026" w:rsidRDefault="001D20DC">
            <w:pPr>
              <w:jc w:val="left"/>
            </w:pPr>
            <w:r w:rsidRPr="00163FB7">
              <w:t>AMI, MAM</w:t>
            </w:r>
          </w:p>
        </w:tc>
      </w:tr>
      <w:tr w:rsidR="00295966" w:rsidRPr="00D072FE" w14:paraId="03D36CC7" w14:textId="450175DD" w:rsidTr="009C7EEE">
        <w:trPr>
          <w:trHeight w:val="618"/>
        </w:trPr>
        <w:tc>
          <w:tcPr>
            <w:tcW w:w="6361" w:type="dxa"/>
          </w:tcPr>
          <w:p w14:paraId="6CC4D427" w14:textId="4AC4152B" w:rsidR="00BD1026" w:rsidRPr="00A1671D" w:rsidRDefault="00332E0D">
            <w:pPr>
              <w:pStyle w:val="ScheduleSectionL3"/>
              <w:widowControl w:val="0"/>
              <w:spacing w:after="0"/>
              <w:ind w:left="0" w:firstLine="0"/>
              <w:jc w:val="left"/>
            </w:pPr>
            <w:r>
              <w:t>11</w:t>
            </w:r>
            <w:r w:rsidR="00BD1026">
              <w:t>.2.</w:t>
            </w:r>
            <w:r>
              <w:t>6</w:t>
            </w:r>
            <w:r w:rsidR="00BD1026">
              <w:t xml:space="preserve"> </w:t>
            </w:r>
            <w:r w:rsidR="00264601">
              <w:t>For gas, w</w:t>
            </w:r>
            <w:r w:rsidR="00BD1026">
              <w:t>here the </w:t>
            </w:r>
            <w:hyperlink r:id="rId1011">
              <w:r w:rsidR="00BD1026">
                <w:rPr>
                  <w:color w:val="0000FF"/>
                  <w:u w:val="single"/>
                </w:rPr>
                <w:t>MAM</w:t>
              </w:r>
            </w:hyperlink>
            <w:r w:rsidR="00BD1026">
              <w:t xml:space="preserve"> agrees with the owner that the </w:t>
            </w:r>
            <w:r w:rsidR="00BD1026" w:rsidRPr="00000B01">
              <w:t>Meter</w:t>
            </w:r>
            <w:r w:rsidR="00BD1026">
              <w:t xml:space="preserve"> and/or </w:t>
            </w:r>
            <w:r w:rsidR="00000B01">
              <w:t xml:space="preserve">other </w:t>
            </w:r>
            <w:hyperlink r:id="rId1012" w:history="1">
              <w:r w:rsidR="00000B01" w:rsidRPr="00E41FD1">
                <w:rPr>
                  <w:color w:val="0000FF"/>
                  <w:u w:val="single"/>
                </w:rPr>
                <w:t>Metering Equipment</w:t>
              </w:r>
            </w:hyperlink>
            <w:r w:rsidR="00BD1026">
              <w:t xml:space="preserve"> components will be returned or are being collected by the owner, the </w:t>
            </w:r>
            <w:hyperlink r:id="rId1013">
              <w:r w:rsidR="00BD1026">
                <w:rPr>
                  <w:color w:val="0000FF"/>
                  <w:u w:val="single"/>
                </w:rPr>
                <w:t>MAM</w:t>
              </w:r>
            </w:hyperlink>
            <w:r w:rsidR="00BD1026">
              <w:t xml:space="preserve"> shall package the removed </w:t>
            </w:r>
            <w:r w:rsidR="00511DAC">
              <w:t>mete</w:t>
            </w:r>
            <w:r w:rsidR="00511DAC" w:rsidRPr="00000B01">
              <w:t>r</w:t>
            </w:r>
            <w:r w:rsidR="00BD1026">
              <w:t xml:space="preserve"> and/or </w:t>
            </w:r>
            <w:r w:rsidR="00511DAC">
              <w:t>other</w:t>
            </w:r>
            <w:r w:rsidR="00BD1026">
              <w:t xml:space="preserve"> component in a reasonable manner. An itemised list shall be provided to the owner detailing each </w:t>
            </w:r>
            <w:r w:rsidR="00511DAC">
              <w:t>mete</w:t>
            </w:r>
            <w:r w:rsidR="00511DAC" w:rsidRPr="00000B01">
              <w:t>r</w:t>
            </w:r>
            <w:r w:rsidR="00511DAC">
              <w:t xml:space="preserve"> </w:t>
            </w:r>
            <w:r w:rsidR="00BD1026">
              <w:t>and/or </w:t>
            </w:r>
            <w:r w:rsidR="00511DAC">
              <w:t>other</w:t>
            </w:r>
            <w:r w:rsidR="00BD1026">
              <w:t xml:space="preserve"> component which is being returned. For </w:t>
            </w:r>
            <w:r w:rsidR="00BD1026" w:rsidRPr="00E00306">
              <w:t>Meters</w:t>
            </w:r>
            <w:r w:rsidR="00BD1026">
              <w:t xml:space="preserve"> with a domestic market sector code </w:t>
            </w:r>
            <w:r w:rsidR="00BD1026">
              <w:lastRenderedPageBreak/>
              <w:t>with a capacity not exceeding 16m3/hr, as a minimum the requirement shall be for the </w:t>
            </w:r>
            <w:hyperlink r:id="rId1014">
              <w:r w:rsidR="00BD1026">
                <w:rPr>
                  <w:color w:val="0000FF"/>
                  <w:u w:val="single"/>
                </w:rPr>
                <w:t>Meter Serial Number</w:t>
              </w:r>
            </w:hyperlink>
            <w:r w:rsidR="00BD1026">
              <w:t> and the Serial Number of any barcoded installation components to be recorded. If no barcode exists on the </w:t>
            </w:r>
            <w:hyperlink r:id="rId1015" w:history="1">
              <w:r w:rsidR="00AD50F9" w:rsidRPr="00E41FD1">
                <w:rPr>
                  <w:color w:val="0000FF"/>
                  <w:u w:val="single"/>
                </w:rPr>
                <w:t>Metering Equipment</w:t>
              </w:r>
            </w:hyperlink>
            <w:r w:rsidR="00BD1026">
              <w:t xml:space="preserve"> components, then a count of components returned will suffice.</w:t>
            </w:r>
            <w:r w:rsidR="00BD1026">
              <w:rPr>
                <w:sz w:val="26"/>
              </w:rPr>
              <w:t> </w:t>
            </w:r>
          </w:p>
        </w:tc>
        <w:tc>
          <w:tcPr>
            <w:tcW w:w="1417" w:type="dxa"/>
          </w:tcPr>
          <w:p w14:paraId="560BD45A" w14:textId="79F972BF" w:rsidR="00BD1026" w:rsidRPr="00163FB7" w:rsidRDefault="00BD1026">
            <w:pPr>
              <w:jc w:val="left"/>
              <w:rPr>
                <w:rFonts w:cs="Arial"/>
                <w:szCs w:val="22"/>
              </w:rPr>
            </w:pPr>
            <w:r w:rsidRPr="00163FB7">
              <w:lastRenderedPageBreak/>
              <w:t>MAM</w:t>
            </w:r>
          </w:p>
        </w:tc>
        <w:tc>
          <w:tcPr>
            <w:tcW w:w="1417" w:type="dxa"/>
          </w:tcPr>
          <w:p w14:paraId="1EDE6806" w14:textId="77777777" w:rsidR="00BD1026" w:rsidRPr="009501B6" w:rsidRDefault="00BD1026">
            <w:pPr>
              <w:jc w:val="left"/>
              <w:rPr>
                <w:rFonts w:cs="Arial"/>
                <w:szCs w:val="22"/>
              </w:rPr>
            </w:pPr>
          </w:p>
        </w:tc>
        <w:tc>
          <w:tcPr>
            <w:tcW w:w="1417" w:type="dxa"/>
          </w:tcPr>
          <w:p w14:paraId="55497429" w14:textId="77777777" w:rsidR="00BD1026" w:rsidRPr="009501B6" w:rsidRDefault="00BD1026">
            <w:pPr>
              <w:jc w:val="left"/>
              <w:rPr>
                <w:rFonts w:cs="Arial"/>
                <w:szCs w:val="22"/>
              </w:rPr>
            </w:pPr>
          </w:p>
        </w:tc>
        <w:tc>
          <w:tcPr>
            <w:tcW w:w="1134" w:type="dxa"/>
          </w:tcPr>
          <w:p w14:paraId="7DFA3BC2" w14:textId="77777777" w:rsidR="00BD1026" w:rsidRPr="009501B6" w:rsidRDefault="00BD1026">
            <w:pPr>
              <w:jc w:val="left"/>
              <w:rPr>
                <w:rFonts w:cs="Arial"/>
                <w:szCs w:val="22"/>
              </w:rPr>
            </w:pPr>
            <w:r>
              <w:t>C1, C2, C3, C4</w:t>
            </w:r>
          </w:p>
        </w:tc>
        <w:tc>
          <w:tcPr>
            <w:tcW w:w="1701" w:type="dxa"/>
          </w:tcPr>
          <w:p w14:paraId="64138782" w14:textId="10F97965" w:rsidR="00BD1026" w:rsidRDefault="001D20DC">
            <w:pPr>
              <w:jc w:val="left"/>
            </w:pPr>
            <w:r w:rsidRPr="00163FB7">
              <w:t>MAM</w:t>
            </w:r>
          </w:p>
        </w:tc>
      </w:tr>
      <w:tr w:rsidR="00295966" w:rsidRPr="00D072FE" w14:paraId="36E71109" w14:textId="4FCBC028" w:rsidTr="009C7EEE">
        <w:trPr>
          <w:trHeight w:val="618"/>
        </w:trPr>
        <w:tc>
          <w:tcPr>
            <w:tcW w:w="6361" w:type="dxa"/>
          </w:tcPr>
          <w:p w14:paraId="6100C5F7" w14:textId="7484658F" w:rsidR="00BD1026" w:rsidRPr="00A1671D" w:rsidRDefault="00B81174">
            <w:pPr>
              <w:pStyle w:val="ScheduleSectionL3"/>
              <w:widowControl w:val="0"/>
              <w:spacing w:after="0"/>
              <w:ind w:left="0" w:firstLine="0"/>
              <w:jc w:val="left"/>
            </w:pPr>
            <w:r>
              <w:t>11</w:t>
            </w:r>
            <w:r w:rsidR="00BD1026">
              <w:t>.2.</w:t>
            </w:r>
            <w:r>
              <w:t>7</w:t>
            </w:r>
            <w:r w:rsidR="00BD1026">
              <w:t xml:space="preserve"> </w:t>
            </w:r>
            <w:r w:rsidR="00AD50F9">
              <w:t>For gas, w</w:t>
            </w:r>
            <w:r w:rsidR="00BD1026">
              <w:t xml:space="preserve">here the </w:t>
            </w:r>
            <w:hyperlink r:id="rId1016">
              <w:r w:rsidR="00BD1026">
                <w:rPr>
                  <w:color w:val="0000FF"/>
                  <w:u w:val="single"/>
                </w:rPr>
                <w:t>AMI</w:t>
              </w:r>
            </w:hyperlink>
            <w:r w:rsidR="00BD1026">
              <w:t xml:space="preserve"> comes into possession of a </w:t>
            </w:r>
            <w:r w:rsidR="00BD1026" w:rsidRPr="00AD50F9">
              <w:t>Meter</w:t>
            </w:r>
            <w:r w:rsidR="00BD1026">
              <w:t xml:space="preserve"> and/or other </w:t>
            </w:r>
            <w:hyperlink r:id="rId1017" w:history="1">
              <w:r w:rsidR="00AD50F9" w:rsidRPr="00E41FD1">
                <w:rPr>
                  <w:color w:val="0000FF"/>
                  <w:u w:val="single"/>
                </w:rPr>
                <w:t>Metering Equipment</w:t>
              </w:r>
            </w:hyperlink>
            <w:r w:rsidR="00BD1026">
              <w:t xml:space="preserve"> component, it shall hold it in the condition in which it was received with the index unaltered and contact the meter owner(s) or the </w:t>
            </w:r>
            <w:hyperlink r:id="rId1018">
              <w:r w:rsidR="00BD1026">
                <w:rPr>
                  <w:color w:val="0000FF"/>
                  <w:u w:val="single"/>
                </w:rPr>
                <w:t>Gas Supplier</w:t>
              </w:r>
            </w:hyperlink>
            <w:r w:rsidR="00BD1026">
              <w:t> (if known) for further instructions. </w:t>
            </w:r>
          </w:p>
        </w:tc>
        <w:tc>
          <w:tcPr>
            <w:tcW w:w="1417" w:type="dxa"/>
          </w:tcPr>
          <w:p w14:paraId="75B76CFE" w14:textId="77777777" w:rsidR="00BD1026" w:rsidRPr="00163FB7" w:rsidRDefault="00BD1026">
            <w:pPr>
              <w:jc w:val="left"/>
              <w:rPr>
                <w:rFonts w:cs="Arial"/>
                <w:szCs w:val="22"/>
              </w:rPr>
            </w:pPr>
            <w:r w:rsidRPr="00163FB7">
              <w:t>AMI</w:t>
            </w:r>
          </w:p>
        </w:tc>
        <w:tc>
          <w:tcPr>
            <w:tcW w:w="1417" w:type="dxa"/>
          </w:tcPr>
          <w:p w14:paraId="18DD4B6E" w14:textId="77777777" w:rsidR="00BD1026" w:rsidRPr="009501B6" w:rsidRDefault="00BD1026">
            <w:pPr>
              <w:jc w:val="left"/>
              <w:rPr>
                <w:rFonts w:cs="Arial"/>
                <w:szCs w:val="22"/>
              </w:rPr>
            </w:pPr>
          </w:p>
        </w:tc>
        <w:tc>
          <w:tcPr>
            <w:tcW w:w="1417" w:type="dxa"/>
          </w:tcPr>
          <w:p w14:paraId="7CA377E0" w14:textId="77777777" w:rsidR="00BD1026" w:rsidRPr="009501B6" w:rsidRDefault="00BD1026">
            <w:pPr>
              <w:jc w:val="left"/>
              <w:rPr>
                <w:rFonts w:cs="Arial"/>
                <w:szCs w:val="22"/>
              </w:rPr>
            </w:pPr>
          </w:p>
        </w:tc>
        <w:tc>
          <w:tcPr>
            <w:tcW w:w="1134" w:type="dxa"/>
          </w:tcPr>
          <w:p w14:paraId="263AC011" w14:textId="77777777" w:rsidR="00BD1026" w:rsidRPr="009501B6" w:rsidRDefault="00BD1026">
            <w:pPr>
              <w:jc w:val="left"/>
              <w:rPr>
                <w:rFonts w:cs="Arial"/>
                <w:szCs w:val="22"/>
              </w:rPr>
            </w:pPr>
            <w:r>
              <w:t>C1, C2, C3, C4</w:t>
            </w:r>
          </w:p>
        </w:tc>
        <w:tc>
          <w:tcPr>
            <w:tcW w:w="1701" w:type="dxa"/>
          </w:tcPr>
          <w:p w14:paraId="569798AB" w14:textId="385A364A" w:rsidR="00BD1026" w:rsidRDefault="001D20DC">
            <w:pPr>
              <w:jc w:val="left"/>
            </w:pPr>
            <w:r w:rsidRPr="00163FB7">
              <w:t>AMI</w:t>
            </w:r>
          </w:p>
        </w:tc>
      </w:tr>
      <w:tr w:rsidR="00295966" w:rsidRPr="00D072FE" w14:paraId="0F540AA9" w14:textId="6E5C301B" w:rsidTr="009C7EEE">
        <w:trPr>
          <w:trHeight w:val="618"/>
        </w:trPr>
        <w:tc>
          <w:tcPr>
            <w:tcW w:w="6361" w:type="dxa"/>
          </w:tcPr>
          <w:p w14:paraId="3C7C6544" w14:textId="43E010E0" w:rsidR="00BD1026" w:rsidRPr="00A1671D" w:rsidRDefault="00B81174">
            <w:pPr>
              <w:pStyle w:val="ScheduleSectionL2"/>
              <w:widowControl w:val="0"/>
              <w:spacing w:after="0"/>
              <w:jc w:val="left"/>
            </w:pPr>
            <w:r>
              <w:t xml:space="preserve">11.2.8 </w:t>
            </w:r>
            <w:r w:rsidR="00652C46">
              <w:t>For electricity,</w:t>
            </w:r>
            <w:r>
              <w:t xml:space="preserve"> </w:t>
            </w:r>
            <w:hyperlink r:id="rId1019">
              <w:r w:rsidR="00BD1026">
                <w:rPr>
                  <w:color w:val="0000FF"/>
                  <w:u w:val="single"/>
                </w:rPr>
                <w:t>Metering Equipment</w:t>
              </w:r>
            </w:hyperlink>
            <w:r w:rsidR="00BD1026">
              <w:t xml:space="preserve"> which has been removed shall be kept in waterproof and secure storage pending its return to its </w:t>
            </w:r>
            <w:hyperlink r:id="rId1020" w:history="1">
              <w:r w:rsidR="00652C46" w:rsidRPr="00652C46">
                <w:rPr>
                  <w:color w:val="0000FF"/>
                  <w:u w:val="single"/>
                </w:rPr>
                <w:t>Meter Asset Provider</w:t>
              </w:r>
            </w:hyperlink>
            <w:r w:rsidR="00BD1026">
              <w:t xml:space="preserve"> (or as agreed with the meter asset provider).</w:t>
            </w:r>
          </w:p>
        </w:tc>
        <w:tc>
          <w:tcPr>
            <w:tcW w:w="1417" w:type="dxa"/>
          </w:tcPr>
          <w:p w14:paraId="0B45B58D" w14:textId="77777777" w:rsidR="00BD1026" w:rsidRPr="009501B6" w:rsidRDefault="00BD1026">
            <w:pPr>
              <w:jc w:val="left"/>
              <w:rPr>
                <w:rFonts w:cs="Arial"/>
                <w:szCs w:val="22"/>
              </w:rPr>
            </w:pPr>
          </w:p>
        </w:tc>
        <w:tc>
          <w:tcPr>
            <w:tcW w:w="1417" w:type="dxa"/>
          </w:tcPr>
          <w:p w14:paraId="0C529F84" w14:textId="77777777" w:rsidR="00BD1026" w:rsidRPr="009501B6" w:rsidRDefault="00BD1026">
            <w:pPr>
              <w:jc w:val="left"/>
              <w:rPr>
                <w:rFonts w:cs="Arial"/>
                <w:szCs w:val="22"/>
              </w:rPr>
            </w:pPr>
          </w:p>
        </w:tc>
        <w:tc>
          <w:tcPr>
            <w:tcW w:w="1417" w:type="dxa"/>
          </w:tcPr>
          <w:p w14:paraId="58BE54C2" w14:textId="613A23F1" w:rsidR="00BD1026" w:rsidRPr="00E54976" w:rsidRDefault="00BD1026">
            <w:pPr>
              <w:jc w:val="left"/>
              <w:rPr>
                <w:rFonts w:cs="Arial"/>
                <w:szCs w:val="22"/>
              </w:rPr>
            </w:pPr>
            <w:r w:rsidRPr="00E54976">
              <w:t>DNO, MOA,</w:t>
            </w:r>
            <w:r w:rsidR="00B81174">
              <w:t xml:space="preserve"> EMO</w:t>
            </w:r>
          </w:p>
        </w:tc>
        <w:tc>
          <w:tcPr>
            <w:tcW w:w="1134" w:type="dxa"/>
          </w:tcPr>
          <w:p w14:paraId="18C66D19" w14:textId="77777777" w:rsidR="00BD1026" w:rsidRPr="009501B6" w:rsidRDefault="00BD1026">
            <w:pPr>
              <w:jc w:val="left"/>
              <w:rPr>
                <w:rFonts w:cs="Arial"/>
                <w:szCs w:val="22"/>
              </w:rPr>
            </w:pPr>
          </w:p>
        </w:tc>
        <w:tc>
          <w:tcPr>
            <w:tcW w:w="1701" w:type="dxa"/>
          </w:tcPr>
          <w:p w14:paraId="61AE6E7C" w14:textId="3B9236F7" w:rsidR="00BD1026" w:rsidRPr="009501B6" w:rsidRDefault="00B81174">
            <w:pPr>
              <w:jc w:val="left"/>
              <w:rPr>
                <w:rFonts w:cs="Arial"/>
                <w:szCs w:val="22"/>
              </w:rPr>
            </w:pPr>
            <w:r w:rsidRPr="00E54976">
              <w:t>DNO, MOA,</w:t>
            </w:r>
            <w:r>
              <w:t xml:space="preserve"> EMO</w:t>
            </w:r>
          </w:p>
        </w:tc>
      </w:tr>
      <w:tr w:rsidR="00295966" w:rsidRPr="00D072FE" w14:paraId="24BE575C" w14:textId="7C0C11E4" w:rsidTr="009C7EEE">
        <w:trPr>
          <w:trHeight w:val="618"/>
        </w:trPr>
        <w:tc>
          <w:tcPr>
            <w:tcW w:w="6361" w:type="dxa"/>
          </w:tcPr>
          <w:p w14:paraId="2629C02D" w14:textId="16224D6B" w:rsidR="00BD1026" w:rsidRPr="00A1671D" w:rsidRDefault="00B81174">
            <w:pPr>
              <w:pStyle w:val="ScheduleSectionL3"/>
              <w:widowControl w:val="0"/>
              <w:spacing w:after="0"/>
              <w:ind w:left="0" w:firstLine="0"/>
              <w:jc w:val="left"/>
            </w:pPr>
            <w:r>
              <w:t>11.2.9</w:t>
            </w:r>
            <w:r w:rsidR="00652C46">
              <w:t xml:space="preserve"> For electricity,</w:t>
            </w:r>
            <w:r w:rsidR="00BD1026">
              <w:t xml:space="preserve"> </w:t>
            </w:r>
            <w:hyperlink r:id="rId1021">
              <w:r w:rsidR="00BD1026">
                <w:rPr>
                  <w:color w:val="0000FF"/>
                  <w:u w:val="single"/>
                </w:rPr>
                <w:t>Metering Equipment</w:t>
              </w:r>
            </w:hyperlink>
            <w:r w:rsidR="00BD1026">
              <w:t xml:space="preserve"> must be returned to the </w:t>
            </w:r>
            <w:hyperlink r:id="rId1022" w:history="1">
              <w:r w:rsidR="00652C46" w:rsidRPr="00652C46">
                <w:rPr>
                  <w:color w:val="0000FF"/>
                  <w:u w:val="single"/>
                </w:rPr>
                <w:t>Meter Asset Provider</w:t>
              </w:r>
            </w:hyperlink>
            <w:r w:rsidR="00652C46">
              <w:t xml:space="preserve"> </w:t>
            </w:r>
            <w:r w:rsidR="00BD1026">
              <w:t>(unless subject to alternative commercial arrangements). If the removed </w:t>
            </w:r>
            <w:hyperlink r:id="rId1023">
              <w:r w:rsidR="00BD1026">
                <w:rPr>
                  <w:color w:val="0000FF"/>
                  <w:u w:val="single"/>
                </w:rPr>
                <w:t>Metering Equipment</w:t>
              </w:r>
            </w:hyperlink>
            <w:r w:rsidR="00BD1026">
              <w:t> is faulty, damaged, subject to targeted removal (e.g., product recall) or removed as part of an investigation (e.g., safety or revenue protection), then the </w:t>
            </w:r>
            <w:hyperlink r:id="rId1024">
              <w:r w:rsidR="00BD1026">
                <w:rPr>
                  <w:color w:val="0000FF"/>
                  <w:u w:val="single"/>
                </w:rPr>
                <w:t>Metering Equipment</w:t>
              </w:r>
            </w:hyperlink>
            <w:r w:rsidR="00BD1026">
              <w:t xml:space="preserve"> should be clearly labelled with the reason of the removal. To minimise the opportunity for revenue protection issues, removed </w:t>
            </w:r>
            <w:hyperlink r:id="rId1025">
              <w:r w:rsidR="00BD1026">
                <w:rPr>
                  <w:color w:val="0000FF"/>
                  <w:u w:val="single"/>
                </w:rPr>
                <w:t>Metering Equipment</w:t>
              </w:r>
            </w:hyperlink>
            <w:r w:rsidR="00BD1026">
              <w:t xml:space="preserve"> must not be left at the </w:t>
            </w:r>
            <w:hyperlink r:id="rId1026">
              <w:r w:rsidR="00BD1026">
                <w:rPr>
                  <w:color w:val="0000FF"/>
                  <w:u w:val="single"/>
                </w:rPr>
                <w:t>Customer</w:t>
              </w:r>
            </w:hyperlink>
            <w:r w:rsidR="00BD1026">
              <w:t> </w:t>
            </w:r>
            <w:hyperlink r:id="rId1027">
              <w:r w:rsidR="00BD1026">
                <w:rPr>
                  <w:color w:val="0000FF"/>
                  <w:u w:val="single"/>
                </w:rPr>
                <w:t>Premises</w:t>
              </w:r>
            </w:hyperlink>
            <w:r w:rsidR="00BD1026">
              <w:t> (except in the event that the </w:t>
            </w:r>
            <w:hyperlink r:id="rId1028">
              <w:r w:rsidR="00BD1026">
                <w:rPr>
                  <w:color w:val="0000FF"/>
                  <w:u w:val="single"/>
                </w:rPr>
                <w:t>Metering Equipment</w:t>
              </w:r>
            </w:hyperlink>
            <w:r w:rsidR="00BD1026">
              <w:t xml:space="preserve"> is owned by the </w:t>
            </w:r>
            <w:hyperlink r:id="rId1029">
              <w:r w:rsidR="00BD1026">
                <w:rPr>
                  <w:color w:val="0000FF"/>
                  <w:u w:val="single"/>
                </w:rPr>
                <w:t>Customer</w:t>
              </w:r>
            </w:hyperlink>
            <w:r w:rsidR="00BD1026">
              <w:t>).</w:t>
            </w:r>
            <w:r w:rsidR="00BD1026">
              <w:rPr>
                <w:sz w:val="26"/>
              </w:rPr>
              <w:t> </w:t>
            </w:r>
          </w:p>
        </w:tc>
        <w:tc>
          <w:tcPr>
            <w:tcW w:w="1417" w:type="dxa"/>
          </w:tcPr>
          <w:p w14:paraId="2ABE3C77" w14:textId="77777777" w:rsidR="00BD1026" w:rsidRPr="009501B6" w:rsidRDefault="00BD1026">
            <w:pPr>
              <w:jc w:val="left"/>
              <w:rPr>
                <w:rFonts w:cs="Arial"/>
                <w:szCs w:val="22"/>
              </w:rPr>
            </w:pPr>
          </w:p>
        </w:tc>
        <w:tc>
          <w:tcPr>
            <w:tcW w:w="1417" w:type="dxa"/>
          </w:tcPr>
          <w:p w14:paraId="5F226AF5" w14:textId="77777777" w:rsidR="00BD1026" w:rsidRPr="009501B6" w:rsidRDefault="00BD1026">
            <w:pPr>
              <w:jc w:val="left"/>
              <w:rPr>
                <w:rFonts w:cs="Arial"/>
                <w:szCs w:val="22"/>
              </w:rPr>
            </w:pPr>
          </w:p>
        </w:tc>
        <w:tc>
          <w:tcPr>
            <w:tcW w:w="1417" w:type="dxa"/>
          </w:tcPr>
          <w:p w14:paraId="466E2F04" w14:textId="77777777" w:rsidR="00BD1026" w:rsidRPr="00E54976" w:rsidRDefault="00BD1026">
            <w:pPr>
              <w:jc w:val="left"/>
              <w:rPr>
                <w:rFonts w:cs="Arial"/>
                <w:szCs w:val="22"/>
              </w:rPr>
            </w:pPr>
            <w:r w:rsidRPr="00E54976">
              <w:t>DNO, MOA, EMO</w:t>
            </w:r>
          </w:p>
        </w:tc>
        <w:tc>
          <w:tcPr>
            <w:tcW w:w="1134" w:type="dxa"/>
          </w:tcPr>
          <w:p w14:paraId="0C0E8984" w14:textId="77777777" w:rsidR="00BD1026" w:rsidRPr="009501B6" w:rsidRDefault="00BD1026">
            <w:pPr>
              <w:jc w:val="left"/>
              <w:rPr>
                <w:rFonts w:cs="Arial"/>
                <w:szCs w:val="22"/>
              </w:rPr>
            </w:pPr>
          </w:p>
        </w:tc>
        <w:tc>
          <w:tcPr>
            <w:tcW w:w="1701" w:type="dxa"/>
          </w:tcPr>
          <w:p w14:paraId="76176058" w14:textId="05B6194A" w:rsidR="00BD1026" w:rsidRPr="009501B6" w:rsidRDefault="00B81174">
            <w:pPr>
              <w:jc w:val="left"/>
              <w:rPr>
                <w:rFonts w:cs="Arial"/>
                <w:szCs w:val="22"/>
              </w:rPr>
            </w:pPr>
            <w:r w:rsidRPr="00E54976">
              <w:t>DNO, MOA, EMO</w:t>
            </w:r>
          </w:p>
        </w:tc>
      </w:tr>
      <w:tr w:rsidR="00295966" w:rsidRPr="00D072FE" w14:paraId="16B46241" w14:textId="1AA6ADFE" w:rsidTr="009C7EEE">
        <w:trPr>
          <w:trHeight w:val="618"/>
        </w:trPr>
        <w:tc>
          <w:tcPr>
            <w:tcW w:w="6361" w:type="dxa"/>
          </w:tcPr>
          <w:p w14:paraId="352A260F" w14:textId="64F6BED8" w:rsidR="00BD1026" w:rsidRPr="00A1671D" w:rsidRDefault="00B81174">
            <w:pPr>
              <w:pStyle w:val="ScheduleSectionL3"/>
              <w:widowControl w:val="0"/>
              <w:spacing w:after="0"/>
              <w:ind w:left="0" w:firstLine="0"/>
              <w:jc w:val="left"/>
            </w:pPr>
            <w:r>
              <w:t>11</w:t>
            </w:r>
            <w:r w:rsidR="00BD1026">
              <w:t>.2.</w:t>
            </w:r>
            <w:r>
              <w:t>10</w:t>
            </w:r>
            <w:r w:rsidR="00BD1026">
              <w:t xml:space="preserve"> Return addresses for </w:t>
            </w:r>
            <w:hyperlink r:id="rId1030">
              <w:r w:rsidR="00BD1026">
                <w:rPr>
                  <w:color w:val="0000FF"/>
                  <w:u w:val="single"/>
                </w:rPr>
                <w:t>DNO</w:t>
              </w:r>
            </w:hyperlink>
            <w:r w:rsidR="00BD1026">
              <w:t xml:space="preserve">s are required to be included within </w:t>
            </w:r>
            <w:hyperlink r:id="rId1031">
              <w:r w:rsidR="00BD1026">
                <w:rPr>
                  <w:color w:val="0000FF"/>
                  <w:u w:val="single"/>
                </w:rPr>
                <w:t>DNO</w:t>
              </w:r>
            </w:hyperlink>
            <w:r w:rsidR="00BD1026">
              <w:t xml:space="preserve"> Information (see Appendix 13, Part 1).</w:t>
            </w:r>
            <w:r w:rsidR="00BD1026">
              <w:rPr>
                <w:sz w:val="26"/>
              </w:rPr>
              <w:t> </w:t>
            </w:r>
          </w:p>
        </w:tc>
        <w:tc>
          <w:tcPr>
            <w:tcW w:w="1417" w:type="dxa"/>
          </w:tcPr>
          <w:p w14:paraId="2D02EBC9" w14:textId="77777777" w:rsidR="00BD1026" w:rsidRPr="009501B6" w:rsidRDefault="00BD1026">
            <w:pPr>
              <w:jc w:val="left"/>
              <w:rPr>
                <w:rFonts w:cs="Arial"/>
                <w:szCs w:val="22"/>
              </w:rPr>
            </w:pPr>
          </w:p>
        </w:tc>
        <w:tc>
          <w:tcPr>
            <w:tcW w:w="1417" w:type="dxa"/>
          </w:tcPr>
          <w:p w14:paraId="641C4BCB" w14:textId="77777777" w:rsidR="00BD1026" w:rsidRPr="009501B6" w:rsidRDefault="00BD1026">
            <w:pPr>
              <w:jc w:val="left"/>
              <w:rPr>
                <w:rFonts w:cs="Arial"/>
                <w:szCs w:val="22"/>
              </w:rPr>
            </w:pPr>
          </w:p>
        </w:tc>
        <w:tc>
          <w:tcPr>
            <w:tcW w:w="1417" w:type="dxa"/>
          </w:tcPr>
          <w:p w14:paraId="2C94996B" w14:textId="77777777" w:rsidR="00BD1026" w:rsidRPr="00E54976" w:rsidRDefault="00BD1026">
            <w:pPr>
              <w:jc w:val="left"/>
              <w:rPr>
                <w:rFonts w:cs="Arial"/>
                <w:szCs w:val="22"/>
              </w:rPr>
            </w:pPr>
            <w:r w:rsidRPr="00E54976">
              <w:t>DNO, MOA, EMO</w:t>
            </w:r>
          </w:p>
        </w:tc>
        <w:tc>
          <w:tcPr>
            <w:tcW w:w="1134" w:type="dxa"/>
          </w:tcPr>
          <w:p w14:paraId="5BCE5C36" w14:textId="77777777" w:rsidR="00BD1026" w:rsidRPr="009501B6" w:rsidRDefault="00BD1026">
            <w:pPr>
              <w:jc w:val="left"/>
              <w:rPr>
                <w:rFonts w:cs="Arial"/>
                <w:szCs w:val="22"/>
              </w:rPr>
            </w:pPr>
          </w:p>
        </w:tc>
        <w:tc>
          <w:tcPr>
            <w:tcW w:w="1701" w:type="dxa"/>
          </w:tcPr>
          <w:p w14:paraId="076DB16F" w14:textId="2EF25151" w:rsidR="00BD1026" w:rsidRPr="009501B6" w:rsidRDefault="00B81174">
            <w:pPr>
              <w:jc w:val="left"/>
              <w:rPr>
                <w:rFonts w:cs="Arial"/>
                <w:szCs w:val="22"/>
              </w:rPr>
            </w:pPr>
            <w:r>
              <w:rPr>
                <w:rFonts w:cs="Arial"/>
                <w:szCs w:val="22"/>
              </w:rPr>
              <w:t>DNO</w:t>
            </w:r>
          </w:p>
        </w:tc>
      </w:tr>
    </w:tbl>
    <w:p w14:paraId="212A1AE7" w14:textId="77777777" w:rsidR="0053598E" w:rsidRDefault="0053598E" w:rsidP="0053598E"/>
    <w:p w14:paraId="6756C7BD" w14:textId="77777777" w:rsidR="0053598E" w:rsidRDefault="0053598E" w:rsidP="0053598E"/>
    <w:p w14:paraId="073983DE" w14:textId="2B2FE815" w:rsidR="0053598E" w:rsidRPr="00A1671D" w:rsidRDefault="008D1371" w:rsidP="008D1371">
      <w:pPr>
        <w:pStyle w:val="ScheduleSectionL2"/>
        <w:widowControl w:val="0"/>
        <w:spacing w:after="320"/>
        <w:ind w:left="709"/>
        <w:jc w:val="left"/>
      </w:pPr>
      <w:r w:rsidRPr="0003295D">
        <w:rPr>
          <w:bCs/>
        </w:rPr>
        <w:t>11.3</w:t>
      </w:r>
      <w:r>
        <w:rPr>
          <w:b/>
        </w:rPr>
        <w:t xml:space="preserve"> </w:t>
      </w:r>
      <w:r w:rsidR="0053598E">
        <w:rPr>
          <w:b/>
        </w:rPr>
        <w:t xml:space="preserve">Transfer of </w:t>
      </w:r>
      <w:hyperlink r:id="rId1032">
        <w:r w:rsidR="0053598E">
          <w:rPr>
            <w:b/>
            <w:color w:val="0000FF"/>
            <w:u w:val="single"/>
          </w:rPr>
          <w:t>Asset</w:t>
        </w:r>
      </w:hyperlink>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295966" w:rsidRPr="00D072FE" w14:paraId="7B678D3A" w14:textId="07BAB442" w:rsidTr="0003295D">
        <w:trPr>
          <w:trHeight w:val="808"/>
        </w:trPr>
        <w:tc>
          <w:tcPr>
            <w:tcW w:w="6361" w:type="dxa"/>
          </w:tcPr>
          <w:p w14:paraId="448485D5" w14:textId="77777777" w:rsidR="00BD1026" w:rsidRPr="00301374" w:rsidRDefault="00BD1026" w:rsidP="00BD1026">
            <w:pPr>
              <w:pStyle w:val="Heading1"/>
              <w:jc w:val="left"/>
              <w:rPr>
                <w:b w:val="0"/>
                <w:bCs/>
                <w:color w:val="auto"/>
                <w:sz w:val="22"/>
                <w:szCs w:val="22"/>
              </w:rPr>
            </w:pPr>
          </w:p>
        </w:tc>
        <w:tc>
          <w:tcPr>
            <w:tcW w:w="1417" w:type="dxa"/>
          </w:tcPr>
          <w:p w14:paraId="2B0F2056" w14:textId="4E923682" w:rsidR="00BD1026" w:rsidRPr="009501B6" w:rsidRDefault="00BD1026" w:rsidP="00BD1026">
            <w:pPr>
              <w:jc w:val="left"/>
              <w:rPr>
                <w:szCs w:val="22"/>
              </w:rPr>
            </w:pPr>
            <w:r w:rsidRPr="00EA643D">
              <w:rPr>
                <w:szCs w:val="22"/>
              </w:rPr>
              <w:t>Gas Involvement</w:t>
            </w:r>
          </w:p>
        </w:tc>
        <w:tc>
          <w:tcPr>
            <w:tcW w:w="1417" w:type="dxa"/>
          </w:tcPr>
          <w:p w14:paraId="7E58428E" w14:textId="3227618B" w:rsidR="00BD1026" w:rsidRPr="009501B6" w:rsidRDefault="00BD1026" w:rsidP="00BD1026">
            <w:pPr>
              <w:jc w:val="left"/>
              <w:rPr>
                <w:szCs w:val="22"/>
              </w:rPr>
            </w:pPr>
            <w:r w:rsidRPr="00EA643D">
              <w:rPr>
                <w:szCs w:val="22"/>
              </w:rPr>
              <w:t>Smart Involvement</w:t>
            </w:r>
          </w:p>
        </w:tc>
        <w:tc>
          <w:tcPr>
            <w:tcW w:w="1417" w:type="dxa"/>
          </w:tcPr>
          <w:p w14:paraId="1AFE2E16" w14:textId="46C0CA4A" w:rsidR="00BD1026" w:rsidRPr="009501B6" w:rsidRDefault="00BD1026" w:rsidP="00BD1026">
            <w:pPr>
              <w:jc w:val="left"/>
              <w:rPr>
                <w:szCs w:val="22"/>
              </w:rPr>
            </w:pPr>
            <w:r w:rsidRPr="00EA643D">
              <w:rPr>
                <w:szCs w:val="22"/>
              </w:rPr>
              <w:t>Electricity Involvement</w:t>
            </w:r>
          </w:p>
        </w:tc>
        <w:tc>
          <w:tcPr>
            <w:tcW w:w="1134" w:type="dxa"/>
          </w:tcPr>
          <w:p w14:paraId="243AB612" w14:textId="1685D134" w:rsidR="00BD1026" w:rsidRPr="009501B6" w:rsidRDefault="00BD1026" w:rsidP="00BD1026">
            <w:pPr>
              <w:jc w:val="left"/>
              <w:rPr>
                <w:szCs w:val="22"/>
              </w:rPr>
            </w:pPr>
            <w:r w:rsidRPr="00EA643D">
              <w:rPr>
                <w:szCs w:val="22"/>
              </w:rPr>
              <w:t>Work Category</w:t>
            </w:r>
          </w:p>
        </w:tc>
        <w:tc>
          <w:tcPr>
            <w:tcW w:w="1701" w:type="dxa"/>
          </w:tcPr>
          <w:p w14:paraId="20A1F742" w14:textId="26B77F26" w:rsidR="00BD1026" w:rsidRDefault="00BD1026" w:rsidP="00BD1026">
            <w:pPr>
              <w:jc w:val="left"/>
            </w:pPr>
            <w:r w:rsidRPr="00EA643D">
              <w:rPr>
                <w:szCs w:val="22"/>
              </w:rPr>
              <w:t>Auditable Party</w:t>
            </w:r>
          </w:p>
        </w:tc>
      </w:tr>
      <w:tr w:rsidR="00295966" w:rsidRPr="00D072FE" w14:paraId="43DF5701" w14:textId="7DB43982" w:rsidTr="0003295D">
        <w:trPr>
          <w:trHeight w:val="618"/>
        </w:trPr>
        <w:tc>
          <w:tcPr>
            <w:tcW w:w="6361" w:type="dxa"/>
          </w:tcPr>
          <w:p w14:paraId="4EA1EF38" w14:textId="020FE8B5" w:rsidR="00BD1026" w:rsidRPr="007538ED" w:rsidRDefault="00C65515">
            <w:pPr>
              <w:pStyle w:val="ScheduleSectionL3"/>
              <w:widowControl w:val="0"/>
              <w:spacing w:after="0"/>
              <w:ind w:left="0" w:firstLine="0"/>
              <w:jc w:val="left"/>
            </w:pPr>
            <w:r>
              <w:t>11</w:t>
            </w:r>
            <w:r w:rsidR="00BD1026">
              <w:t xml:space="preserve">.3.1 </w:t>
            </w:r>
            <w:r w:rsidR="00B51E7A" w:rsidRPr="00647719">
              <w:rPr>
                <w:color w:val="000000"/>
              </w:rPr>
              <w:t xml:space="preserve">The requirements of this section cover the disclosure of relevant information on transfer of </w:t>
            </w:r>
            <w:hyperlink r:id="rId1033">
              <w:r w:rsidR="00B51E7A">
                <w:rPr>
                  <w:color w:val="0000FF"/>
                  <w:u w:val="single"/>
                </w:rPr>
                <w:t>Metering Equipment</w:t>
              </w:r>
            </w:hyperlink>
            <w:r w:rsidR="00B51E7A">
              <w:t xml:space="preserve"> </w:t>
            </w:r>
            <w:r w:rsidR="00B51E7A">
              <w:rPr>
                <w:color w:val="000000"/>
              </w:rPr>
              <w:t>or components</w:t>
            </w:r>
            <w:r w:rsidR="00B51E7A" w:rsidRPr="00647719">
              <w:rPr>
                <w:color w:val="000000"/>
              </w:rPr>
              <w:t xml:space="preserve"> between owner(s).</w:t>
            </w:r>
            <w:r w:rsidR="00BD1026">
              <w:rPr>
                <w:color w:val="000000"/>
              </w:rPr>
              <w:t xml:space="preserve"> </w:t>
            </w:r>
            <w:r w:rsidR="00BD1026">
              <w:t>Where a new </w:t>
            </w:r>
            <w:hyperlink r:id="rId1034">
              <w:r w:rsidR="00BD1026">
                <w:rPr>
                  <w:color w:val="0000FF"/>
                  <w:u w:val="single"/>
                </w:rPr>
                <w:t>MAM</w:t>
              </w:r>
            </w:hyperlink>
            <w:r w:rsidR="00BD1026">
              <w:t xml:space="preserve"> is appointed </w:t>
            </w:r>
            <w:r w:rsidR="005D161B">
              <w:t>as responsible for</w:t>
            </w:r>
            <w:r w:rsidR="00BD1026">
              <w:t xml:space="preserve"> existing </w:t>
            </w:r>
            <w:hyperlink r:id="rId1035">
              <w:r w:rsidR="005D161B">
                <w:rPr>
                  <w:color w:val="0000FF"/>
                  <w:u w:val="single"/>
                </w:rPr>
                <w:t>Metering Equipment</w:t>
              </w:r>
            </w:hyperlink>
            <w:r w:rsidR="00BD1026">
              <w:t>, the incoming </w:t>
            </w:r>
            <w:hyperlink r:id="rId1036">
              <w:r w:rsidR="00BD1026">
                <w:rPr>
                  <w:color w:val="0000FF"/>
                  <w:u w:val="single"/>
                </w:rPr>
                <w:t>MAM</w:t>
              </w:r>
            </w:hyperlink>
            <w:r w:rsidR="00BD1026">
              <w:t xml:space="preserve"> should consider whether the existing </w:t>
            </w:r>
            <w:hyperlink r:id="rId1037">
              <w:r w:rsidR="005D161B">
                <w:rPr>
                  <w:color w:val="0000FF"/>
                  <w:u w:val="single"/>
                </w:rPr>
                <w:t>Metering Equipment</w:t>
              </w:r>
            </w:hyperlink>
            <w:r w:rsidR="00BD1026">
              <w:t>is “fit for purpose”. </w:t>
            </w:r>
          </w:p>
        </w:tc>
        <w:tc>
          <w:tcPr>
            <w:tcW w:w="1417" w:type="dxa"/>
          </w:tcPr>
          <w:p w14:paraId="356308A4" w14:textId="77777777" w:rsidR="00BD1026" w:rsidRPr="00E54976" w:rsidRDefault="00BD1026">
            <w:pPr>
              <w:jc w:val="left"/>
              <w:rPr>
                <w:rFonts w:cs="Arial"/>
                <w:szCs w:val="22"/>
              </w:rPr>
            </w:pPr>
            <w:r w:rsidRPr="00E54976">
              <w:t>MAM</w:t>
            </w:r>
          </w:p>
        </w:tc>
        <w:tc>
          <w:tcPr>
            <w:tcW w:w="1417" w:type="dxa"/>
          </w:tcPr>
          <w:p w14:paraId="334F587E" w14:textId="77777777" w:rsidR="00BD1026" w:rsidRPr="009501B6" w:rsidRDefault="00BD1026">
            <w:pPr>
              <w:jc w:val="left"/>
              <w:rPr>
                <w:rFonts w:cs="Arial"/>
                <w:szCs w:val="22"/>
              </w:rPr>
            </w:pPr>
          </w:p>
        </w:tc>
        <w:tc>
          <w:tcPr>
            <w:tcW w:w="1417" w:type="dxa"/>
          </w:tcPr>
          <w:p w14:paraId="0602963F" w14:textId="77777777" w:rsidR="00BD1026" w:rsidRPr="009501B6" w:rsidRDefault="00BD1026">
            <w:pPr>
              <w:jc w:val="left"/>
              <w:rPr>
                <w:rFonts w:cs="Arial"/>
                <w:szCs w:val="22"/>
              </w:rPr>
            </w:pPr>
          </w:p>
        </w:tc>
        <w:tc>
          <w:tcPr>
            <w:tcW w:w="1134" w:type="dxa"/>
          </w:tcPr>
          <w:p w14:paraId="2C4A9267" w14:textId="77777777" w:rsidR="00BD1026" w:rsidRPr="009501B6" w:rsidRDefault="00BD1026">
            <w:pPr>
              <w:jc w:val="left"/>
              <w:rPr>
                <w:rFonts w:cs="Arial"/>
                <w:szCs w:val="22"/>
              </w:rPr>
            </w:pPr>
            <w:r>
              <w:t>C1, C2, C3, C4</w:t>
            </w:r>
          </w:p>
        </w:tc>
        <w:tc>
          <w:tcPr>
            <w:tcW w:w="1701" w:type="dxa"/>
          </w:tcPr>
          <w:p w14:paraId="060F3334" w14:textId="5631C8E1" w:rsidR="00BD1026" w:rsidRDefault="005C6361">
            <w:pPr>
              <w:jc w:val="left"/>
            </w:pPr>
            <w:r w:rsidRPr="00E54976">
              <w:t>MAM</w:t>
            </w:r>
          </w:p>
        </w:tc>
      </w:tr>
      <w:tr w:rsidR="00295966" w:rsidRPr="00D072FE" w14:paraId="002F0512" w14:textId="5F00B540" w:rsidTr="0003295D">
        <w:trPr>
          <w:trHeight w:val="618"/>
        </w:trPr>
        <w:tc>
          <w:tcPr>
            <w:tcW w:w="6361" w:type="dxa"/>
          </w:tcPr>
          <w:p w14:paraId="6A19962E" w14:textId="18BD7CDB" w:rsidR="00BD1026" w:rsidRPr="00267CF9" w:rsidRDefault="00C65515">
            <w:pPr>
              <w:pStyle w:val="ScheduleSectionL3"/>
              <w:widowControl w:val="0"/>
              <w:spacing w:after="0"/>
              <w:ind w:left="0" w:firstLine="0"/>
              <w:jc w:val="left"/>
            </w:pPr>
            <w:r>
              <w:t>11</w:t>
            </w:r>
            <w:r w:rsidR="00BD1026">
              <w:t xml:space="preserve">.3.2 Where some or all of the existing </w:t>
            </w:r>
            <w:hyperlink r:id="rId1038">
              <w:r w:rsidR="005D161B">
                <w:rPr>
                  <w:color w:val="0000FF"/>
                  <w:u w:val="single"/>
                </w:rPr>
                <w:t>Metering Equipment</w:t>
              </w:r>
            </w:hyperlink>
            <w:r w:rsidR="00BD1026">
              <w:t xml:space="preserve"> is considered to be fit for purpose, prior to undertaking any works, the incoming </w:t>
            </w:r>
            <w:hyperlink r:id="rId1039">
              <w:r w:rsidR="00BD1026">
                <w:rPr>
                  <w:color w:val="0000FF"/>
                  <w:u w:val="single"/>
                </w:rPr>
                <w:t>MAM</w:t>
              </w:r>
            </w:hyperlink>
            <w:r w:rsidR="00BD1026">
              <w:t> should investigate whether suitable arrangements can be made with the owner of the equipment for the installation or part of the installation to remain in service. A flow of accurate and relevant information will facilitate a transfer process</w:t>
            </w:r>
          </w:p>
        </w:tc>
        <w:tc>
          <w:tcPr>
            <w:tcW w:w="1417" w:type="dxa"/>
          </w:tcPr>
          <w:p w14:paraId="72A35439" w14:textId="77777777" w:rsidR="00BD1026" w:rsidRPr="00E54976" w:rsidRDefault="00BD1026">
            <w:pPr>
              <w:jc w:val="left"/>
              <w:rPr>
                <w:rFonts w:cs="Arial"/>
                <w:szCs w:val="22"/>
              </w:rPr>
            </w:pPr>
            <w:r w:rsidRPr="00E54976">
              <w:t>MAM</w:t>
            </w:r>
          </w:p>
        </w:tc>
        <w:tc>
          <w:tcPr>
            <w:tcW w:w="1417" w:type="dxa"/>
          </w:tcPr>
          <w:p w14:paraId="7EE31606" w14:textId="77777777" w:rsidR="00BD1026" w:rsidRPr="009501B6" w:rsidRDefault="00BD1026">
            <w:pPr>
              <w:jc w:val="left"/>
              <w:rPr>
                <w:rFonts w:cs="Arial"/>
                <w:szCs w:val="22"/>
              </w:rPr>
            </w:pPr>
          </w:p>
        </w:tc>
        <w:tc>
          <w:tcPr>
            <w:tcW w:w="1417" w:type="dxa"/>
          </w:tcPr>
          <w:p w14:paraId="68D0E62E" w14:textId="77777777" w:rsidR="00BD1026" w:rsidRPr="009501B6" w:rsidRDefault="00BD1026">
            <w:pPr>
              <w:jc w:val="left"/>
              <w:rPr>
                <w:rFonts w:cs="Arial"/>
                <w:szCs w:val="22"/>
              </w:rPr>
            </w:pPr>
          </w:p>
        </w:tc>
        <w:tc>
          <w:tcPr>
            <w:tcW w:w="1134" w:type="dxa"/>
          </w:tcPr>
          <w:p w14:paraId="311B523F" w14:textId="77777777" w:rsidR="00BD1026" w:rsidRPr="009501B6" w:rsidRDefault="00BD1026">
            <w:pPr>
              <w:jc w:val="left"/>
              <w:rPr>
                <w:rFonts w:cs="Arial"/>
                <w:szCs w:val="22"/>
              </w:rPr>
            </w:pPr>
            <w:r>
              <w:t>C1, C2, C3, C4</w:t>
            </w:r>
          </w:p>
        </w:tc>
        <w:tc>
          <w:tcPr>
            <w:tcW w:w="1701" w:type="dxa"/>
          </w:tcPr>
          <w:p w14:paraId="39363B28" w14:textId="24836A60" w:rsidR="00BD1026" w:rsidRDefault="005C6361">
            <w:pPr>
              <w:jc w:val="left"/>
            </w:pPr>
            <w:r w:rsidRPr="00E54976">
              <w:t>MAM</w:t>
            </w:r>
          </w:p>
        </w:tc>
      </w:tr>
      <w:tr w:rsidR="00295966" w:rsidRPr="00D072FE" w14:paraId="6B30750F" w14:textId="376516BC" w:rsidTr="0003295D">
        <w:trPr>
          <w:trHeight w:val="618"/>
        </w:trPr>
        <w:tc>
          <w:tcPr>
            <w:tcW w:w="6361" w:type="dxa"/>
          </w:tcPr>
          <w:p w14:paraId="26E23046" w14:textId="1AD6F434" w:rsidR="00BD1026" w:rsidRPr="00267CF9" w:rsidRDefault="00C65515">
            <w:pPr>
              <w:pStyle w:val="ScheduleSectionL3"/>
              <w:widowControl w:val="0"/>
              <w:spacing w:after="0"/>
              <w:ind w:left="0" w:firstLine="0"/>
              <w:jc w:val="left"/>
            </w:pPr>
            <w:r>
              <w:t>11</w:t>
            </w:r>
            <w:r w:rsidR="00BD1026">
              <w:t xml:space="preserve">.3.3 Where agreement has been reached on the transfer of </w:t>
            </w:r>
            <w:hyperlink r:id="rId1040">
              <w:r w:rsidR="000F5720">
                <w:rPr>
                  <w:color w:val="0000FF"/>
                  <w:u w:val="single"/>
                </w:rPr>
                <w:t>Metering Equipment</w:t>
              </w:r>
            </w:hyperlink>
            <w:r w:rsidR="00BD1026">
              <w:t xml:space="preserve"> components, the following details of the transferred item shall be provided by the outgoing </w:t>
            </w:r>
            <w:hyperlink r:id="rId1041">
              <w:r w:rsidR="00BD1026">
                <w:rPr>
                  <w:color w:val="0000FF"/>
                  <w:u w:val="single"/>
                </w:rPr>
                <w:t>MAM</w:t>
              </w:r>
            </w:hyperlink>
            <w:r w:rsidR="00BD1026">
              <w:t> to the incoming </w:t>
            </w:r>
            <w:hyperlink r:id="rId1042">
              <w:r w:rsidR="00BD1026">
                <w:rPr>
                  <w:color w:val="0000FF"/>
                  <w:u w:val="single"/>
                </w:rPr>
                <w:t>MAM</w:t>
              </w:r>
            </w:hyperlink>
            <w:r w:rsidR="00BD1026">
              <w:t xml:space="preserve">, as appropriate. The level of information to be transferred will vary depending on the complexity of the </w:t>
            </w:r>
            <w:hyperlink r:id="rId1043">
              <w:r w:rsidR="000F5720">
                <w:rPr>
                  <w:color w:val="0000FF"/>
                  <w:u w:val="single"/>
                </w:rPr>
                <w:t>Metering Equipment</w:t>
              </w:r>
            </w:hyperlink>
            <w:r w:rsidR="00BD1026">
              <w:t xml:space="preserve"> and availability of the information to the outgoing </w:t>
            </w:r>
            <w:hyperlink r:id="rId1044">
              <w:r w:rsidR="00BD1026">
                <w:rPr>
                  <w:color w:val="0000FF"/>
                  <w:u w:val="single"/>
                </w:rPr>
                <w:t>MAM</w:t>
              </w:r>
            </w:hyperlink>
            <w:r w:rsidR="00BD1026">
              <w:t>.</w:t>
            </w:r>
          </w:p>
        </w:tc>
        <w:tc>
          <w:tcPr>
            <w:tcW w:w="1417" w:type="dxa"/>
          </w:tcPr>
          <w:p w14:paraId="4E62B1C4" w14:textId="77777777" w:rsidR="00BD1026" w:rsidRPr="00E54976" w:rsidRDefault="00BD1026">
            <w:pPr>
              <w:jc w:val="left"/>
              <w:rPr>
                <w:rFonts w:cs="Arial"/>
                <w:szCs w:val="22"/>
              </w:rPr>
            </w:pPr>
            <w:r w:rsidRPr="00E54976">
              <w:t>MAM</w:t>
            </w:r>
          </w:p>
        </w:tc>
        <w:tc>
          <w:tcPr>
            <w:tcW w:w="1417" w:type="dxa"/>
          </w:tcPr>
          <w:p w14:paraId="3B4A873E" w14:textId="77777777" w:rsidR="00BD1026" w:rsidRPr="009501B6" w:rsidRDefault="00BD1026">
            <w:pPr>
              <w:jc w:val="left"/>
              <w:rPr>
                <w:rFonts w:cs="Arial"/>
                <w:szCs w:val="22"/>
              </w:rPr>
            </w:pPr>
          </w:p>
        </w:tc>
        <w:tc>
          <w:tcPr>
            <w:tcW w:w="1417" w:type="dxa"/>
          </w:tcPr>
          <w:p w14:paraId="3533239A" w14:textId="77777777" w:rsidR="00BD1026" w:rsidRPr="009501B6" w:rsidRDefault="00BD1026">
            <w:pPr>
              <w:jc w:val="left"/>
              <w:rPr>
                <w:rFonts w:cs="Arial"/>
                <w:szCs w:val="22"/>
              </w:rPr>
            </w:pPr>
          </w:p>
        </w:tc>
        <w:tc>
          <w:tcPr>
            <w:tcW w:w="1134" w:type="dxa"/>
          </w:tcPr>
          <w:p w14:paraId="05E988C4" w14:textId="77777777" w:rsidR="00BD1026" w:rsidRPr="009501B6" w:rsidRDefault="00BD1026">
            <w:pPr>
              <w:jc w:val="left"/>
              <w:rPr>
                <w:rFonts w:cs="Arial"/>
                <w:szCs w:val="22"/>
              </w:rPr>
            </w:pPr>
            <w:r>
              <w:t>C1, C2, C3, C4</w:t>
            </w:r>
          </w:p>
        </w:tc>
        <w:tc>
          <w:tcPr>
            <w:tcW w:w="1701" w:type="dxa"/>
          </w:tcPr>
          <w:p w14:paraId="3C25FFDE" w14:textId="12322FAA" w:rsidR="00BD1026" w:rsidRDefault="005C6361">
            <w:pPr>
              <w:jc w:val="left"/>
            </w:pPr>
            <w:r w:rsidRPr="00E54976">
              <w:t>MAM</w:t>
            </w:r>
          </w:p>
        </w:tc>
      </w:tr>
      <w:tr w:rsidR="00295966" w:rsidRPr="00D072FE" w14:paraId="632EEF05" w14:textId="0701CCBB" w:rsidTr="0003295D">
        <w:trPr>
          <w:trHeight w:val="618"/>
        </w:trPr>
        <w:tc>
          <w:tcPr>
            <w:tcW w:w="6361" w:type="dxa"/>
          </w:tcPr>
          <w:p w14:paraId="3D07A095" w14:textId="273B6A7D" w:rsidR="00BD1026" w:rsidRPr="00267CF9" w:rsidRDefault="00C65515">
            <w:pPr>
              <w:pStyle w:val="ScheduleSectionL3"/>
              <w:widowControl w:val="0"/>
              <w:spacing w:after="0"/>
              <w:ind w:left="0" w:firstLine="0"/>
              <w:jc w:val="left"/>
            </w:pPr>
            <w:r>
              <w:t>11</w:t>
            </w:r>
            <w:r w:rsidR="00BD1026">
              <w:t xml:space="preserve">.3.4 </w:t>
            </w:r>
            <w:r w:rsidR="00793F99" w:rsidRPr="00793F99">
              <w:t xml:space="preserve">The following supplementary information shall be provided (to the extent relevant to the assets in question) by data flow (or any alternative means of communication agreed </w:t>
            </w:r>
            <w:r w:rsidR="00793F99" w:rsidRPr="00793F99">
              <w:lastRenderedPageBreak/>
              <w:t>between the </w:t>
            </w:r>
            <w:hyperlink r:id="rId1045" w:history="1">
              <w:r w:rsidR="00793F99" w:rsidRPr="00FC0B76">
                <w:rPr>
                  <w:color w:val="0000FF"/>
                  <w:u w:val="single"/>
                </w:rPr>
                <w:t>MEM</w:t>
              </w:r>
            </w:hyperlink>
            <w:r w:rsidR="00793F99" w:rsidRPr="00793F99">
              <w:t>s in question). This list is not exhaustive, and </w:t>
            </w:r>
            <w:hyperlink r:id="rId1046" w:history="1">
              <w:r w:rsidR="00FC0B76" w:rsidRPr="00FC0B76">
                <w:rPr>
                  <w:color w:val="0000FF"/>
                  <w:u w:val="single"/>
                </w:rPr>
                <w:t>MEM</w:t>
              </w:r>
            </w:hyperlink>
            <w:r w:rsidR="00793F99" w:rsidRPr="00793F99">
              <w:t>s can agree additional information to be provided. Where some or all of this information is not available to the outgoing </w:t>
            </w:r>
            <w:hyperlink r:id="rId1047" w:history="1">
              <w:r w:rsidR="00FC0B76" w:rsidRPr="00FC0B76">
                <w:rPr>
                  <w:color w:val="0000FF"/>
                  <w:u w:val="single"/>
                </w:rPr>
                <w:t>MEM</w:t>
              </w:r>
            </w:hyperlink>
            <w:r w:rsidR="00793F99" w:rsidRPr="00793F99">
              <w:t>, this lack of availability should be taken into account in deciding whether to agree a transfer, and where so agreed the outgoing </w:t>
            </w:r>
            <w:hyperlink r:id="rId1048" w:history="1">
              <w:r w:rsidR="00FC0B76" w:rsidRPr="00FC0B76">
                <w:rPr>
                  <w:color w:val="0000FF"/>
                  <w:u w:val="single"/>
                </w:rPr>
                <w:t>MEM</w:t>
              </w:r>
            </w:hyperlink>
            <w:r w:rsidR="00793F99" w:rsidRPr="00793F99">
              <w:t> need not provide the relevant information</w:t>
            </w:r>
            <w:r w:rsidR="00BA256A">
              <w:t>.</w:t>
            </w:r>
          </w:p>
        </w:tc>
        <w:tc>
          <w:tcPr>
            <w:tcW w:w="1417" w:type="dxa"/>
          </w:tcPr>
          <w:p w14:paraId="68A84FC4" w14:textId="77777777" w:rsidR="00BD1026" w:rsidRPr="00E54976" w:rsidRDefault="00BD1026">
            <w:pPr>
              <w:jc w:val="left"/>
              <w:rPr>
                <w:rFonts w:cs="Arial"/>
                <w:szCs w:val="22"/>
              </w:rPr>
            </w:pPr>
            <w:r w:rsidRPr="00E54976">
              <w:lastRenderedPageBreak/>
              <w:t>MAM</w:t>
            </w:r>
          </w:p>
        </w:tc>
        <w:tc>
          <w:tcPr>
            <w:tcW w:w="1417" w:type="dxa"/>
          </w:tcPr>
          <w:p w14:paraId="1C08F1AA" w14:textId="25F4E4CA" w:rsidR="00BD1026" w:rsidRPr="009501B6" w:rsidRDefault="00793F99">
            <w:pPr>
              <w:jc w:val="left"/>
              <w:rPr>
                <w:rFonts w:cs="Arial"/>
                <w:szCs w:val="22"/>
              </w:rPr>
            </w:pPr>
            <w:r>
              <w:rPr>
                <w:rFonts w:cs="Arial"/>
                <w:szCs w:val="22"/>
              </w:rPr>
              <w:t>MOA</w:t>
            </w:r>
          </w:p>
        </w:tc>
        <w:tc>
          <w:tcPr>
            <w:tcW w:w="1417" w:type="dxa"/>
          </w:tcPr>
          <w:p w14:paraId="1E2BC9F9" w14:textId="77777777" w:rsidR="00BD1026" w:rsidRPr="009501B6" w:rsidRDefault="00BD1026">
            <w:pPr>
              <w:jc w:val="left"/>
              <w:rPr>
                <w:rFonts w:cs="Arial"/>
                <w:szCs w:val="22"/>
              </w:rPr>
            </w:pPr>
          </w:p>
        </w:tc>
        <w:tc>
          <w:tcPr>
            <w:tcW w:w="1134" w:type="dxa"/>
          </w:tcPr>
          <w:p w14:paraId="10F00650" w14:textId="77777777" w:rsidR="00BD1026" w:rsidRPr="009501B6" w:rsidRDefault="00BD1026">
            <w:pPr>
              <w:jc w:val="left"/>
              <w:rPr>
                <w:rFonts w:cs="Arial"/>
                <w:szCs w:val="22"/>
              </w:rPr>
            </w:pPr>
          </w:p>
        </w:tc>
        <w:tc>
          <w:tcPr>
            <w:tcW w:w="1701" w:type="dxa"/>
          </w:tcPr>
          <w:p w14:paraId="6B17D03D" w14:textId="7C87381D" w:rsidR="00BD1026" w:rsidRPr="009501B6" w:rsidRDefault="00793F99">
            <w:pPr>
              <w:jc w:val="left"/>
              <w:rPr>
                <w:rFonts w:cs="Arial"/>
                <w:szCs w:val="22"/>
              </w:rPr>
            </w:pPr>
            <w:r>
              <w:rPr>
                <w:rFonts w:cs="Arial"/>
                <w:szCs w:val="22"/>
              </w:rPr>
              <w:t>MAM, MOA</w:t>
            </w:r>
          </w:p>
        </w:tc>
      </w:tr>
      <w:tr w:rsidR="00295966" w:rsidRPr="00D072FE" w14:paraId="53ED9FCF" w14:textId="7A5AB087" w:rsidTr="0003295D">
        <w:trPr>
          <w:trHeight w:val="618"/>
        </w:trPr>
        <w:tc>
          <w:tcPr>
            <w:tcW w:w="6361" w:type="dxa"/>
          </w:tcPr>
          <w:p w14:paraId="1A94895B" w14:textId="02A7A142" w:rsidR="00BD1026" w:rsidRDefault="00BD1026">
            <w:pPr>
              <w:pStyle w:val="ScheduleSectionL4"/>
              <w:widowControl w:val="0"/>
              <w:spacing w:after="0"/>
              <w:ind w:left="510" w:hanging="510"/>
              <w:jc w:val="left"/>
            </w:pPr>
            <w:r>
              <w:t xml:space="preserve">   (a) </w:t>
            </w:r>
            <w:hyperlink r:id="rId1049">
              <w:r>
                <w:rPr>
                  <w:color w:val="0000FF"/>
                  <w:u w:val="single"/>
                </w:rPr>
                <w:t>Site</w:t>
              </w:r>
            </w:hyperlink>
            <w:r>
              <w:t xml:space="preserve"> </w:t>
            </w:r>
            <w:r w:rsidR="00FC0B76">
              <w:t>d</w:t>
            </w:r>
            <w:r>
              <w:t>etails</w:t>
            </w:r>
            <w:r w:rsidR="00FC0B76">
              <w:t>:</w:t>
            </w:r>
            <w:r>
              <w:t> </w:t>
            </w:r>
          </w:p>
          <w:p w14:paraId="4F66292C" w14:textId="77777777" w:rsidR="00BD1026" w:rsidRPr="007538ED" w:rsidRDefault="00BD1026">
            <w:pPr>
              <w:pStyle w:val="ScheduleSectionL3"/>
              <w:widowControl w:val="0"/>
              <w:spacing w:after="0"/>
              <w:ind w:left="0" w:firstLine="0"/>
              <w:jc w:val="left"/>
              <w:rPr>
                <w:rFonts w:cs="Arial"/>
                <w:bCs/>
              </w:rPr>
            </w:pPr>
          </w:p>
        </w:tc>
        <w:tc>
          <w:tcPr>
            <w:tcW w:w="1417" w:type="dxa"/>
          </w:tcPr>
          <w:p w14:paraId="1D4650E8" w14:textId="77777777" w:rsidR="00BD1026" w:rsidRPr="00E54976" w:rsidRDefault="00BD1026">
            <w:pPr>
              <w:jc w:val="left"/>
              <w:rPr>
                <w:rFonts w:cs="Arial"/>
                <w:szCs w:val="22"/>
              </w:rPr>
            </w:pPr>
            <w:r w:rsidRPr="00E54976">
              <w:t>MAM</w:t>
            </w:r>
          </w:p>
        </w:tc>
        <w:tc>
          <w:tcPr>
            <w:tcW w:w="1417" w:type="dxa"/>
          </w:tcPr>
          <w:p w14:paraId="2D9A988B" w14:textId="77777777" w:rsidR="00BD1026" w:rsidRPr="009501B6" w:rsidRDefault="00BD1026">
            <w:pPr>
              <w:jc w:val="left"/>
              <w:rPr>
                <w:rFonts w:cs="Arial"/>
                <w:szCs w:val="22"/>
              </w:rPr>
            </w:pPr>
          </w:p>
        </w:tc>
        <w:tc>
          <w:tcPr>
            <w:tcW w:w="1417" w:type="dxa"/>
          </w:tcPr>
          <w:p w14:paraId="1EDAD22F" w14:textId="77777777" w:rsidR="00BD1026" w:rsidRPr="009501B6" w:rsidRDefault="00BD1026">
            <w:pPr>
              <w:jc w:val="left"/>
              <w:rPr>
                <w:rFonts w:cs="Arial"/>
                <w:szCs w:val="22"/>
              </w:rPr>
            </w:pPr>
          </w:p>
        </w:tc>
        <w:tc>
          <w:tcPr>
            <w:tcW w:w="1134" w:type="dxa"/>
          </w:tcPr>
          <w:p w14:paraId="4BBE05B4" w14:textId="77777777" w:rsidR="00BD1026" w:rsidRPr="009501B6" w:rsidRDefault="00BD1026">
            <w:pPr>
              <w:jc w:val="left"/>
              <w:rPr>
                <w:rFonts w:cs="Arial"/>
                <w:szCs w:val="22"/>
              </w:rPr>
            </w:pPr>
            <w:r>
              <w:t>C1, C2, C3, C4</w:t>
            </w:r>
          </w:p>
        </w:tc>
        <w:tc>
          <w:tcPr>
            <w:tcW w:w="1701" w:type="dxa"/>
          </w:tcPr>
          <w:p w14:paraId="043325DB" w14:textId="064E2032" w:rsidR="00BD1026" w:rsidRDefault="005C6361">
            <w:pPr>
              <w:jc w:val="left"/>
            </w:pPr>
            <w:r w:rsidRPr="000A17C7">
              <w:rPr>
                <w:rFonts w:cs="Arial"/>
                <w:szCs w:val="22"/>
              </w:rPr>
              <w:t>MAM</w:t>
            </w:r>
          </w:p>
        </w:tc>
      </w:tr>
      <w:tr w:rsidR="00295966" w:rsidRPr="00D072FE" w14:paraId="5B743828" w14:textId="7EB3271E" w:rsidTr="0003295D">
        <w:trPr>
          <w:trHeight w:val="618"/>
        </w:trPr>
        <w:tc>
          <w:tcPr>
            <w:tcW w:w="6361" w:type="dxa"/>
          </w:tcPr>
          <w:p w14:paraId="5E18A4BC" w14:textId="06B66FBD" w:rsidR="00BD1026" w:rsidRDefault="00BD1026">
            <w:pPr>
              <w:pStyle w:val="ScheduleSectionL4"/>
              <w:widowControl w:val="0"/>
              <w:spacing w:after="0"/>
              <w:ind w:left="1230" w:hanging="510"/>
              <w:jc w:val="left"/>
            </w:pPr>
            <w:r>
              <w:t xml:space="preserve">i) </w:t>
            </w:r>
            <w:hyperlink r:id="rId1050">
              <w:r>
                <w:rPr>
                  <w:color w:val="0000FF"/>
                  <w:u w:val="single"/>
                </w:rPr>
                <w:t>MPRN</w:t>
              </w:r>
            </w:hyperlink>
            <w:r w:rsidR="009327E7">
              <w:t>;</w:t>
            </w:r>
          </w:p>
          <w:p w14:paraId="7274A6A5" w14:textId="77777777" w:rsidR="00BD1026" w:rsidRPr="007538ED" w:rsidRDefault="00BD1026">
            <w:pPr>
              <w:pStyle w:val="ScheduleSectionL3"/>
              <w:widowControl w:val="0"/>
              <w:spacing w:after="0"/>
              <w:ind w:left="510" w:hanging="510"/>
              <w:jc w:val="left"/>
              <w:rPr>
                <w:rFonts w:cs="Arial"/>
                <w:bCs/>
              </w:rPr>
            </w:pPr>
          </w:p>
        </w:tc>
        <w:tc>
          <w:tcPr>
            <w:tcW w:w="1417" w:type="dxa"/>
          </w:tcPr>
          <w:p w14:paraId="002A0CCB" w14:textId="77777777" w:rsidR="00BD1026" w:rsidRPr="00E54976" w:rsidRDefault="00BD1026">
            <w:pPr>
              <w:jc w:val="left"/>
              <w:rPr>
                <w:rFonts w:cs="Arial"/>
                <w:szCs w:val="22"/>
              </w:rPr>
            </w:pPr>
            <w:r w:rsidRPr="00E54976">
              <w:t>MAM</w:t>
            </w:r>
          </w:p>
        </w:tc>
        <w:tc>
          <w:tcPr>
            <w:tcW w:w="1417" w:type="dxa"/>
          </w:tcPr>
          <w:p w14:paraId="68397D2B" w14:textId="77777777" w:rsidR="00BD1026" w:rsidRPr="009501B6" w:rsidRDefault="00BD1026">
            <w:pPr>
              <w:jc w:val="left"/>
              <w:rPr>
                <w:rFonts w:cs="Arial"/>
                <w:szCs w:val="22"/>
              </w:rPr>
            </w:pPr>
          </w:p>
        </w:tc>
        <w:tc>
          <w:tcPr>
            <w:tcW w:w="1417" w:type="dxa"/>
          </w:tcPr>
          <w:p w14:paraId="0083C806" w14:textId="77777777" w:rsidR="00BD1026" w:rsidRPr="009501B6" w:rsidRDefault="00BD1026">
            <w:pPr>
              <w:jc w:val="left"/>
              <w:rPr>
                <w:rFonts w:cs="Arial"/>
                <w:szCs w:val="22"/>
              </w:rPr>
            </w:pPr>
          </w:p>
        </w:tc>
        <w:tc>
          <w:tcPr>
            <w:tcW w:w="1134" w:type="dxa"/>
          </w:tcPr>
          <w:p w14:paraId="5A9D312B" w14:textId="77777777" w:rsidR="00BD1026" w:rsidRPr="009501B6" w:rsidRDefault="00BD1026">
            <w:pPr>
              <w:jc w:val="left"/>
              <w:rPr>
                <w:rFonts w:cs="Arial"/>
                <w:szCs w:val="22"/>
              </w:rPr>
            </w:pPr>
            <w:r>
              <w:t>C1, C2, C3, C4</w:t>
            </w:r>
          </w:p>
        </w:tc>
        <w:tc>
          <w:tcPr>
            <w:tcW w:w="1701" w:type="dxa"/>
          </w:tcPr>
          <w:p w14:paraId="39F0B3C4" w14:textId="00A04047" w:rsidR="00BD1026" w:rsidRDefault="005C6361">
            <w:pPr>
              <w:jc w:val="left"/>
            </w:pPr>
            <w:r w:rsidRPr="000A17C7">
              <w:rPr>
                <w:rFonts w:cs="Arial"/>
                <w:szCs w:val="22"/>
              </w:rPr>
              <w:t>MAM</w:t>
            </w:r>
          </w:p>
        </w:tc>
      </w:tr>
      <w:tr w:rsidR="00295966" w:rsidRPr="00D072FE" w14:paraId="65502B43" w14:textId="11A74845" w:rsidTr="0003295D">
        <w:trPr>
          <w:trHeight w:val="618"/>
        </w:trPr>
        <w:tc>
          <w:tcPr>
            <w:tcW w:w="6361" w:type="dxa"/>
          </w:tcPr>
          <w:p w14:paraId="149B2D4D" w14:textId="17455E66" w:rsidR="00BD1026" w:rsidRDefault="00BD1026">
            <w:pPr>
              <w:pStyle w:val="ScheduleSectionL4"/>
              <w:widowControl w:val="0"/>
              <w:spacing w:after="0"/>
              <w:ind w:left="1230" w:hanging="510"/>
              <w:jc w:val="left"/>
            </w:pPr>
            <w:r>
              <w:t>ii) meter installation address</w:t>
            </w:r>
            <w:r w:rsidR="009327E7">
              <w:t>;</w:t>
            </w:r>
          </w:p>
          <w:p w14:paraId="2025A37D" w14:textId="77777777" w:rsidR="00BD1026" w:rsidRPr="007538ED" w:rsidRDefault="00BD1026">
            <w:pPr>
              <w:pStyle w:val="ScheduleSectionL3"/>
              <w:widowControl w:val="0"/>
              <w:spacing w:after="0"/>
              <w:ind w:left="510" w:hanging="510"/>
              <w:jc w:val="left"/>
              <w:rPr>
                <w:rFonts w:cs="Arial"/>
                <w:bCs/>
              </w:rPr>
            </w:pPr>
          </w:p>
        </w:tc>
        <w:tc>
          <w:tcPr>
            <w:tcW w:w="1417" w:type="dxa"/>
          </w:tcPr>
          <w:p w14:paraId="5EFDB4F2" w14:textId="77777777" w:rsidR="00BD1026" w:rsidRPr="00E54976" w:rsidRDefault="00BD1026">
            <w:pPr>
              <w:jc w:val="left"/>
              <w:rPr>
                <w:rFonts w:cs="Arial"/>
                <w:szCs w:val="22"/>
              </w:rPr>
            </w:pPr>
            <w:r w:rsidRPr="00E54976">
              <w:t>MAM</w:t>
            </w:r>
          </w:p>
        </w:tc>
        <w:tc>
          <w:tcPr>
            <w:tcW w:w="1417" w:type="dxa"/>
          </w:tcPr>
          <w:p w14:paraId="46138D24" w14:textId="77777777" w:rsidR="00BD1026" w:rsidRPr="009501B6" w:rsidRDefault="00BD1026">
            <w:pPr>
              <w:jc w:val="left"/>
              <w:rPr>
                <w:rFonts w:cs="Arial"/>
                <w:szCs w:val="22"/>
              </w:rPr>
            </w:pPr>
          </w:p>
        </w:tc>
        <w:tc>
          <w:tcPr>
            <w:tcW w:w="1417" w:type="dxa"/>
          </w:tcPr>
          <w:p w14:paraId="771A8720" w14:textId="77777777" w:rsidR="00BD1026" w:rsidRPr="009501B6" w:rsidRDefault="00BD1026">
            <w:pPr>
              <w:jc w:val="left"/>
              <w:rPr>
                <w:rFonts w:cs="Arial"/>
                <w:szCs w:val="22"/>
              </w:rPr>
            </w:pPr>
          </w:p>
        </w:tc>
        <w:tc>
          <w:tcPr>
            <w:tcW w:w="1134" w:type="dxa"/>
          </w:tcPr>
          <w:p w14:paraId="4FBEC9CA" w14:textId="77777777" w:rsidR="00BD1026" w:rsidRPr="009501B6" w:rsidRDefault="00BD1026">
            <w:pPr>
              <w:jc w:val="left"/>
              <w:rPr>
                <w:rFonts w:cs="Arial"/>
                <w:szCs w:val="22"/>
              </w:rPr>
            </w:pPr>
            <w:r>
              <w:t>C1, C2, C3, C4</w:t>
            </w:r>
          </w:p>
        </w:tc>
        <w:tc>
          <w:tcPr>
            <w:tcW w:w="1701" w:type="dxa"/>
          </w:tcPr>
          <w:p w14:paraId="598C2A99" w14:textId="06FC3225" w:rsidR="00BD1026" w:rsidRDefault="005C6361">
            <w:pPr>
              <w:jc w:val="left"/>
            </w:pPr>
            <w:r w:rsidRPr="000A17C7">
              <w:rPr>
                <w:rFonts w:cs="Arial"/>
                <w:szCs w:val="22"/>
              </w:rPr>
              <w:t>MAM</w:t>
            </w:r>
          </w:p>
        </w:tc>
      </w:tr>
      <w:tr w:rsidR="00090CEC" w:rsidRPr="00D072FE" w14:paraId="3152E435" w14:textId="77777777" w:rsidTr="003B21F1">
        <w:trPr>
          <w:trHeight w:val="618"/>
        </w:trPr>
        <w:tc>
          <w:tcPr>
            <w:tcW w:w="6361" w:type="dxa"/>
          </w:tcPr>
          <w:p w14:paraId="520C855F" w14:textId="4652C3F9" w:rsidR="00090CEC" w:rsidRPr="00090CEC" w:rsidRDefault="00090CEC" w:rsidP="00090CEC">
            <w:pPr>
              <w:pStyle w:val="ScheduleSectionL4"/>
              <w:widowControl w:val="0"/>
              <w:spacing w:after="0"/>
              <w:ind w:left="1230" w:hanging="510"/>
              <w:jc w:val="left"/>
            </w:pPr>
            <w:r w:rsidRPr="00090CEC">
              <w:rPr>
                <w:color w:val="000000"/>
              </w:rPr>
              <w:t>iii) co-ordinates (using X (Eastings), Y (Northings));</w:t>
            </w:r>
          </w:p>
        </w:tc>
        <w:tc>
          <w:tcPr>
            <w:tcW w:w="1417" w:type="dxa"/>
          </w:tcPr>
          <w:p w14:paraId="4565651A" w14:textId="7035038B" w:rsidR="00090CEC" w:rsidRPr="00090CEC" w:rsidRDefault="00090CEC" w:rsidP="00090CEC">
            <w:pPr>
              <w:jc w:val="left"/>
            </w:pPr>
            <w:r w:rsidRPr="003B21F1">
              <w:rPr>
                <w:rFonts w:cs="Arial"/>
                <w:szCs w:val="22"/>
              </w:rPr>
              <w:t>MAM</w:t>
            </w:r>
          </w:p>
        </w:tc>
        <w:tc>
          <w:tcPr>
            <w:tcW w:w="1417" w:type="dxa"/>
          </w:tcPr>
          <w:p w14:paraId="5DE47D3F" w14:textId="77777777" w:rsidR="00090CEC" w:rsidRPr="00090CEC" w:rsidRDefault="00090CEC" w:rsidP="00090CEC">
            <w:pPr>
              <w:jc w:val="left"/>
              <w:rPr>
                <w:rFonts w:cs="Arial"/>
                <w:szCs w:val="22"/>
              </w:rPr>
            </w:pPr>
          </w:p>
        </w:tc>
        <w:tc>
          <w:tcPr>
            <w:tcW w:w="1417" w:type="dxa"/>
          </w:tcPr>
          <w:p w14:paraId="21A5BBD2" w14:textId="77777777" w:rsidR="00090CEC" w:rsidRPr="00090CEC" w:rsidRDefault="00090CEC" w:rsidP="00090CEC">
            <w:pPr>
              <w:jc w:val="left"/>
              <w:rPr>
                <w:rFonts w:cs="Arial"/>
                <w:szCs w:val="22"/>
              </w:rPr>
            </w:pPr>
          </w:p>
        </w:tc>
        <w:tc>
          <w:tcPr>
            <w:tcW w:w="1134" w:type="dxa"/>
          </w:tcPr>
          <w:p w14:paraId="6E232A46" w14:textId="3CD5CE67" w:rsidR="00090CEC" w:rsidRPr="00090CEC" w:rsidRDefault="00090CEC" w:rsidP="00090CEC">
            <w:pPr>
              <w:jc w:val="left"/>
            </w:pPr>
            <w:r w:rsidRPr="003B21F1">
              <w:rPr>
                <w:rFonts w:cs="Arial"/>
                <w:szCs w:val="22"/>
              </w:rPr>
              <w:t>C1, C2, C3, C4</w:t>
            </w:r>
          </w:p>
        </w:tc>
        <w:tc>
          <w:tcPr>
            <w:tcW w:w="1701" w:type="dxa"/>
          </w:tcPr>
          <w:p w14:paraId="5619A81A" w14:textId="74CF082A" w:rsidR="00090CEC" w:rsidRPr="00090CEC" w:rsidRDefault="00090CEC" w:rsidP="00090CEC">
            <w:pPr>
              <w:jc w:val="left"/>
            </w:pPr>
            <w:r w:rsidRPr="003B21F1">
              <w:rPr>
                <w:rFonts w:cs="Arial"/>
                <w:szCs w:val="22"/>
              </w:rPr>
              <w:t>MAM</w:t>
            </w:r>
          </w:p>
        </w:tc>
      </w:tr>
      <w:tr w:rsidR="00090CEC" w:rsidRPr="00D072FE" w14:paraId="22CB1EE6" w14:textId="77777777" w:rsidTr="0003295D">
        <w:trPr>
          <w:trHeight w:val="618"/>
        </w:trPr>
        <w:tc>
          <w:tcPr>
            <w:tcW w:w="6361" w:type="dxa"/>
          </w:tcPr>
          <w:p w14:paraId="120C43D4" w14:textId="550B8F5F" w:rsidR="00090CEC" w:rsidRPr="00090CEC" w:rsidRDefault="00090CEC" w:rsidP="00090CEC">
            <w:pPr>
              <w:pStyle w:val="ScheduleSectionL4"/>
              <w:widowControl w:val="0"/>
              <w:spacing w:after="0"/>
              <w:ind w:left="1230" w:hanging="510"/>
              <w:jc w:val="left"/>
            </w:pPr>
            <w:r w:rsidRPr="00090CEC">
              <w:rPr>
                <w:color w:val="000000"/>
              </w:rPr>
              <w:t>iv) details for gaining access to the installation;</w:t>
            </w:r>
          </w:p>
        </w:tc>
        <w:tc>
          <w:tcPr>
            <w:tcW w:w="1417" w:type="dxa"/>
          </w:tcPr>
          <w:p w14:paraId="7B92CEF7" w14:textId="378820F4" w:rsidR="00090CEC" w:rsidRPr="00090CEC" w:rsidRDefault="00090CEC" w:rsidP="00090CEC">
            <w:pPr>
              <w:jc w:val="left"/>
            </w:pPr>
            <w:r w:rsidRPr="003B21F1">
              <w:rPr>
                <w:rFonts w:cs="Arial"/>
                <w:szCs w:val="22"/>
              </w:rPr>
              <w:t>MAM</w:t>
            </w:r>
          </w:p>
        </w:tc>
        <w:tc>
          <w:tcPr>
            <w:tcW w:w="1417" w:type="dxa"/>
          </w:tcPr>
          <w:p w14:paraId="4A1AC75A" w14:textId="77777777" w:rsidR="00090CEC" w:rsidRPr="00090CEC" w:rsidRDefault="00090CEC" w:rsidP="00090CEC">
            <w:pPr>
              <w:jc w:val="left"/>
              <w:rPr>
                <w:rFonts w:cs="Arial"/>
                <w:szCs w:val="22"/>
              </w:rPr>
            </w:pPr>
          </w:p>
        </w:tc>
        <w:tc>
          <w:tcPr>
            <w:tcW w:w="1417" w:type="dxa"/>
          </w:tcPr>
          <w:p w14:paraId="005E97A6" w14:textId="7C650AA0" w:rsidR="00090CEC" w:rsidRPr="00090CEC" w:rsidRDefault="00090CEC" w:rsidP="00090CEC">
            <w:pPr>
              <w:jc w:val="left"/>
              <w:rPr>
                <w:rFonts w:cs="Arial"/>
                <w:szCs w:val="22"/>
              </w:rPr>
            </w:pPr>
            <w:r w:rsidRPr="003B21F1">
              <w:rPr>
                <w:rFonts w:cs="Arial"/>
                <w:szCs w:val="22"/>
              </w:rPr>
              <w:t>MOA</w:t>
            </w:r>
          </w:p>
        </w:tc>
        <w:tc>
          <w:tcPr>
            <w:tcW w:w="1134" w:type="dxa"/>
          </w:tcPr>
          <w:p w14:paraId="47EC6783" w14:textId="4B55A219" w:rsidR="00090CEC" w:rsidRPr="00090CEC" w:rsidRDefault="00090CEC" w:rsidP="00090CEC">
            <w:pPr>
              <w:jc w:val="left"/>
            </w:pPr>
            <w:r w:rsidRPr="003B21F1">
              <w:rPr>
                <w:rFonts w:cs="Arial"/>
                <w:szCs w:val="22"/>
              </w:rPr>
              <w:t>C1, C2, C3, C4</w:t>
            </w:r>
          </w:p>
        </w:tc>
        <w:tc>
          <w:tcPr>
            <w:tcW w:w="1701" w:type="dxa"/>
          </w:tcPr>
          <w:p w14:paraId="534BECE0" w14:textId="2F386A3B" w:rsidR="00090CEC" w:rsidRPr="00090CEC" w:rsidRDefault="00090CEC" w:rsidP="00090CEC">
            <w:pPr>
              <w:jc w:val="left"/>
            </w:pPr>
            <w:r w:rsidRPr="003B21F1">
              <w:rPr>
                <w:rFonts w:cs="Arial"/>
                <w:szCs w:val="22"/>
              </w:rPr>
              <w:t>MAM, MOA</w:t>
            </w:r>
          </w:p>
        </w:tc>
      </w:tr>
      <w:tr w:rsidR="00090CEC" w:rsidRPr="00D072FE" w14:paraId="0DDFEE3A" w14:textId="77777777" w:rsidTr="0003295D">
        <w:trPr>
          <w:trHeight w:val="618"/>
        </w:trPr>
        <w:tc>
          <w:tcPr>
            <w:tcW w:w="6361" w:type="dxa"/>
          </w:tcPr>
          <w:p w14:paraId="25ABAA44" w14:textId="782B08DA" w:rsidR="00090CEC" w:rsidRPr="00090CEC" w:rsidRDefault="00090CEC" w:rsidP="00090CEC">
            <w:pPr>
              <w:pStyle w:val="ScheduleSectionL4"/>
              <w:widowControl w:val="0"/>
              <w:spacing w:after="0"/>
              <w:ind w:left="1230" w:hanging="510"/>
              <w:jc w:val="left"/>
            </w:pPr>
            <w:r w:rsidRPr="00090CEC">
              <w:rPr>
                <w:color w:val="000000"/>
              </w:rPr>
              <w:t>v) contact details of the person responsible for the site; and</w:t>
            </w:r>
          </w:p>
        </w:tc>
        <w:tc>
          <w:tcPr>
            <w:tcW w:w="1417" w:type="dxa"/>
          </w:tcPr>
          <w:p w14:paraId="45AFB76A" w14:textId="25FF82B1" w:rsidR="00090CEC" w:rsidRPr="00090CEC" w:rsidRDefault="00090CEC" w:rsidP="00090CEC">
            <w:pPr>
              <w:jc w:val="left"/>
            </w:pPr>
            <w:r w:rsidRPr="003B21F1">
              <w:rPr>
                <w:rFonts w:cs="Arial"/>
                <w:szCs w:val="22"/>
              </w:rPr>
              <w:t>MAM</w:t>
            </w:r>
          </w:p>
        </w:tc>
        <w:tc>
          <w:tcPr>
            <w:tcW w:w="1417" w:type="dxa"/>
          </w:tcPr>
          <w:p w14:paraId="011C26A4" w14:textId="77777777" w:rsidR="00090CEC" w:rsidRPr="00090CEC" w:rsidRDefault="00090CEC" w:rsidP="00090CEC">
            <w:pPr>
              <w:jc w:val="left"/>
              <w:rPr>
                <w:rFonts w:cs="Arial"/>
                <w:szCs w:val="22"/>
              </w:rPr>
            </w:pPr>
          </w:p>
        </w:tc>
        <w:tc>
          <w:tcPr>
            <w:tcW w:w="1417" w:type="dxa"/>
          </w:tcPr>
          <w:p w14:paraId="30031FD8" w14:textId="56457E91" w:rsidR="00090CEC" w:rsidRPr="00090CEC" w:rsidRDefault="00090CEC" w:rsidP="00090CEC">
            <w:pPr>
              <w:jc w:val="left"/>
              <w:rPr>
                <w:rFonts w:cs="Arial"/>
                <w:szCs w:val="22"/>
              </w:rPr>
            </w:pPr>
            <w:r w:rsidRPr="003B21F1">
              <w:rPr>
                <w:rFonts w:cs="Arial"/>
                <w:szCs w:val="22"/>
              </w:rPr>
              <w:t>MOA</w:t>
            </w:r>
          </w:p>
        </w:tc>
        <w:tc>
          <w:tcPr>
            <w:tcW w:w="1134" w:type="dxa"/>
          </w:tcPr>
          <w:p w14:paraId="02E97924" w14:textId="43155858" w:rsidR="00090CEC" w:rsidRPr="00090CEC" w:rsidRDefault="00090CEC" w:rsidP="00090CEC">
            <w:pPr>
              <w:jc w:val="left"/>
            </w:pPr>
            <w:r w:rsidRPr="003B21F1">
              <w:rPr>
                <w:rFonts w:cs="Arial"/>
                <w:szCs w:val="22"/>
              </w:rPr>
              <w:t>C1, C2, C3, C4</w:t>
            </w:r>
          </w:p>
        </w:tc>
        <w:tc>
          <w:tcPr>
            <w:tcW w:w="1701" w:type="dxa"/>
          </w:tcPr>
          <w:p w14:paraId="51D9069F" w14:textId="24EAEF61" w:rsidR="00090CEC" w:rsidRPr="00090CEC" w:rsidRDefault="00090CEC" w:rsidP="00090CEC">
            <w:pPr>
              <w:jc w:val="left"/>
            </w:pPr>
            <w:r w:rsidRPr="003B21F1">
              <w:rPr>
                <w:rFonts w:cs="Arial"/>
                <w:szCs w:val="22"/>
              </w:rPr>
              <w:t>MAM, MOA</w:t>
            </w:r>
          </w:p>
        </w:tc>
      </w:tr>
      <w:tr w:rsidR="00090CEC" w:rsidRPr="00D072FE" w14:paraId="0D4F3A05" w14:textId="77777777" w:rsidTr="0003295D">
        <w:trPr>
          <w:trHeight w:val="618"/>
        </w:trPr>
        <w:tc>
          <w:tcPr>
            <w:tcW w:w="6361" w:type="dxa"/>
          </w:tcPr>
          <w:p w14:paraId="1682299E" w14:textId="3F760A4C" w:rsidR="00090CEC" w:rsidRPr="00090CEC" w:rsidRDefault="00090CEC" w:rsidP="00090CEC">
            <w:pPr>
              <w:pStyle w:val="ScheduleSectionL4"/>
              <w:widowControl w:val="0"/>
              <w:spacing w:after="0"/>
              <w:ind w:left="1230" w:hanging="510"/>
              <w:jc w:val="left"/>
            </w:pPr>
            <w:r w:rsidRPr="00090CEC">
              <w:rPr>
                <w:color w:val="000000"/>
              </w:rPr>
              <w:t>vi) any specific access details (for example location of keys to housing);</w:t>
            </w:r>
          </w:p>
        </w:tc>
        <w:tc>
          <w:tcPr>
            <w:tcW w:w="1417" w:type="dxa"/>
          </w:tcPr>
          <w:p w14:paraId="1A833E29" w14:textId="2E75EAC4" w:rsidR="00090CEC" w:rsidRPr="00090CEC" w:rsidRDefault="00090CEC" w:rsidP="00090CEC">
            <w:pPr>
              <w:jc w:val="left"/>
            </w:pPr>
            <w:r w:rsidRPr="003B21F1">
              <w:rPr>
                <w:rFonts w:cs="Arial"/>
                <w:szCs w:val="22"/>
              </w:rPr>
              <w:t>MAM</w:t>
            </w:r>
          </w:p>
        </w:tc>
        <w:tc>
          <w:tcPr>
            <w:tcW w:w="1417" w:type="dxa"/>
          </w:tcPr>
          <w:p w14:paraId="37F4615E" w14:textId="77777777" w:rsidR="00090CEC" w:rsidRPr="00090CEC" w:rsidRDefault="00090CEC" w:rsidP="00090CEC">
            <w:pPr>
              <w:jc w:val="left"/>
              <w:rPr>
                <w:rFonts w:cs="Arial"/>
                <w:szCs w:val="22"/>
              </w:rPr>
            </w:pPr>
          </w:p>
        </w:tc>
        <w:tc>
          <w:tcPr>
            <w:tcW w:w="1417" w:type="dxa"/>
          </w:tcPr>
          <w:p w14:paraId="35482F03" w14:textId="7CBC1CEB" w:rsidR="00090CEC" w:rsidRPr="00090CEC" w:rsidRDefault="00090CEC" w:rsidP="00090CEC">
            <w:pPr>
              <w:jc w:val="left"/>
              <w:rPr>
                <w:rFonts w:cs="Arial"/>
                <w:szCs w:val="22"/>
              </w:rPr>
            </w:pPr>
            <w:r w:rsidRPr="003B21F1">
              <w:rPr>
                <w:rFonts w:cs="Arial"/>
                <w:szCs w:val="22"/>
              </w:rPr>
              <w:t>MOA</w:t>
            </w:r>
          </w:p>
        </w:tc>
        <w:tc>
          <w:tcPr>
            <w:tcW w:w="1134" w:type="dxa"/>
          </w:tcPr>
          <w:p w14:paraId="2D405417" w14:textId="57AE5AA8" w:rsidR="00090CEC" w:rsidRPr="00090CEC" w:rsidRDefault="00090CEC" w:rsidP="00090CEC">
            <w:pPr>
              <w:jc w:val="left"/>
            </w:pPr>
            <w:r w:rsidRPr="003B21F1">
              <w:rPr>
                <w:rFonts w:cs="Arial"/>
                <w:szCs w:val="22"/>
              </w:rPr>
              <w:t>C1, C2, C3, C4</w:t>
            </w:r>
          </w:p>
        </w:tc>
        <w:tc>
          <w:tcPr>
            <w:tcW w:w="1701" w:type="dxa"/>
          </w:tcPr>
          <w:p w14:paraId="17E6D392" w14:textId="56D8BF77" w:rsidR="00090CEC" w:rsidRPr="00090CEC" w:rsidRDefault="00090CEC" w:rsidP="00090CEC">
            <w:pPr>
              <w:jc w:val="left"/>
            </w:pPr>
            <w:r w:rsidRPr="003B21F1">
              <w:rPr>
                <w:rFonts w:cs="Arial"/>
                <w:szCs w:val="22"/>
              </w:rPr>
              <w:t>MAM, MOA</w:t>
            </w:r>
          </w:p>
        </w:tc>
      </w:tr>
      <w:tr w:rsidR="00295966" w:rsidRPr="00D072FE" w14:paraId="1D507056" w14:textId="6C5E9AE5" w:rsidTr="0003295D">
        <w:trPr>
          <w:trHeight w:val="618"/>
        </w:trPr>
        <w:tc>
          <w:tcPr>
            <w:tcW w:w="6361" w:type="dxa"/>
          </w:tcPr>
          <w:p w14:paraId="4F98A439" w14:textId="6871274E" w:rsidR="00BD1026" w:rsidRPr="00267CF9" w:rsidRDefault="00BD1026">
            <w:pPr>
              <w:pStyle w:val="ScheduleSectionL4"/>
              <w:widowControl w:val="0"/>
              <w:spacing w:after="0"/>
              <w:ind w:left="510" w:hanging="510"/>
              <w:jc w:val="left"/>
            </w:pPr>
            <w:r>
              <w:t xml:space="preserve">   (b) </w:t>
            </w:r>
            <w:r w:rsidR="006D6D5F">
              <w:t>d</w:t>
            </w:r>
            <w:r>
              <w:t xml:space="preserve">etails of the </w:t>
            </w:r>
            <w:hyperlink r:id="rId1051">
              <w:r w:rsidR="006D6D5F" w:rsidRPr="006D6D5F">
                <w:t>m</w:t>
              </w:r>
              <w:r w:rsidRPr="006D6D5F">
                <w:t>eter</w:t>
              </w:r>
            </w:hyperlink>
            <w:r w:rsidRPr="006D6D5F">
              <w:t xml:space="preserve"> </w:t>
            </w:r>
            <w:r>
              <w:t xml:space="preserve">and/or </w:t>
            </w:r>
            <w:hyperlink r:id="rId1052">
              <w:r w:rsidR="006D6D5F">
                <w:rPr>
                  <w:color w:val="0000FF"/>
                  <w:u w:val="single"/>
                </w:rPr>
                <w:t>Metering Equipment</w:t>
              </w:r>
            </w:hyperlink>
            <w:r w:rsidR="006D6D5F">
              <w:t xml:space="preserve"> </w:t>
            </w:r>
            <w:r w:rsidR="008A17B6">
              <w:t>c</w:t>
            </w:r>
            <w:r>
              <w:t>omponent</w:t>
            </w:r>
          </w:p>
        </w:tc>
        <w:tc>
          <w:tcPr>
            <w:tcW w:w="1417" w:type="dxa"/>
          </w:tcPr>
          <w:p w14:paraId="2DE0F45A" w14:textId="77777777" w:rsidR="00BD1026" w:rsidRPr="00635931" w:rsidRDefault="00BD1026">
            <w:pPr>
              <w:jc w:val="left"/>
              <w:rPr>
                <w:rFonts w:cs="Arial"/>
                <w:szCs w:val="22"/>
              </w:rPr>
            </w:pPr>
            <w:r w:rsidRPr="00635931">
              <w:t>MAM</w:t>
            </w:r>
          </w:p>
        </w:tc>
        <w:tc>
          <w:tcPr>
            <w:tcW w:w="1417" w:type="dxa"/>
          </w:tcPr>
          <w:p w14:paraId="2A0AEBC6" w14:textId="77777777" w:rsidR="00BD1026" w:rsidRPr="009501B6" w:rsidRDefault="00BD1026">
            <w:pPr>
              <w:jc w:val="left"/>
              <w:rPr>
                <w:rFonts w:cs="Arial"/>
                <w:szCs w:val="22"/>
              </w:rPr>
            </w:pPr>
          </w:p>
        </w:tc>
        <w:tc>
          <w:tcPr>
            <w:tcW w:w="1417" w:type="dxa"/>
          </w:tcPr>
          <w:p w14:paraId="0003E4EC" w14:textId="77777777" w:rsidR="00BD1026" w:rsidRPr="009501B6" w:rsidRDefault="00BD1026">
            <w:pPr>
              <w:jc w:val="left"/>
              <w:rPr>
                <w:rFonts w:cs="Arial"/>
                <w:szCs w:val="22"/>
              </w:rPr>
            </w:pPr>
          </w:p>
        </w:tc>
        <w:tc>
          <w:tcPr>
            <w:tcW w:w="1134" w:type="dxa"/>
          </w:tcPr>
          <w:p w14:paraId="3071EAFB" w14:textId="77777777" w:rsidR="00BD1026" w:rsidRPr="009501B6" w:rsidRDefault="00BD1026">
            <w:pPr>
              <w:jc w:val="left"/>
              <w:rPr>
                <w:rFonts w:cs="Arial"/>
                <w:szCs w:val="22"/>
              </w:rPr>
            </w:pPr>
            <w:r>
              <w:t>C1, C2, C3, C4</w:t>
            </w:r>
          </w:p>
        </w:tc>
        <w:tc>
          <w:tcPr>
            <w:tcW w:w="1701" w:type="dxa"/>
          </w:tcPr>
          <w:p w14:paraId="046931F0" w14:textId="2EBE34AF" w:rsidR="00BD1026" w:rsidRDefault="005C6361">
            <w:pPr>
              <w:jc w:val="left"/>
            </w:pPr>
            <w:r w:rsidRPr="000A17C7">
              <w:rPr>
                <w:rFonts w:cs="Arial"/>
                <w:szCs w:val="22"/>
              </w:rPr>
              <w:t>MAM</w:t>
            </w:r>
          </w:p>
        </w:tc>
      </w:tr>
      <w:tr w:rsidR="00295966" w:rsidRPr="00D072FE" w14:paraId="32911519" w14:textId="4D39491C" w:rsidTr="0003295D">
        <w:trPr>
          <w:trHeight w:val="618"/>
        </w:trPr>
        <w:tc>
          <w:tcPr>
            <w:tcW w:w="6361" w:type="dxa"/>
          </w:tcPr>
          <w:p w14:paraId="31F249AE" w14:textId="6165CD7C" w:rsidR="00BD1026" w:rsidRPr="00267CF9" w:rsidRDefault="00BD1026">
            <w:pPr>
              <w:pStyle w:val="ScheduleSectionL4"/>
              <w:widowControl w:val="0"/>
              <w:spacing w:after="0"/>
              <w:ind w:left="1230" w:hanging="510"/>
              <w:jc w:val="left"/>
            </w:pPr>
            <w:r>
              <w:t>i) pressure tier at which the meter and/or component is connected</w:t>
            </w:r>
            <w:r w:rsidR="003A1E05">
              <w:t>;</w:t>
            </w:r>
          </w:p>
        </w:tc>
        <w:tc>
          <w:tcPr>
            <w:tcW w:w="1417" w:type="dxa"/>
          </w:tcPr>
          <w:p w14:paraId="37015D68" w14:textId="77777777" w:rsidR="00BD1026" w:rsidRPr="00635931" w:rsidRDefault="00BD1026">
            <w:pPr>
              <w:jc w:val="left"/>
              <w:rPr>
                <w:rFonts w:cs="Arial"/>
                <w:szCs w:val="22"/>
              </w:rPr>
            </w:pPr>
            <w:r w:rsidRPr="00635931">
              <w:t>MAM</w:t>
            </w:r>
          </w:p>
        </w:tc>
        <w:tc>
          <w:tcPr>
            <w:tcW w:w="1417" w:type="dxa"/>
          </w:tcPr>
          <w:p w14:paraId="4A694206" w14:textId="77777777" w:rsidR="00BD1026" w:rsidRPr="009501B6" w:rsidRDefault="00BD1026">
            <w:pPr>
              <w:jc w:val="left"/>
              <w:rPr>
                <w:rFonts w:cs="Arial"/>
                <w:szCs w:val="22"/>
              </w:rPr>
            </w:pPr>
          </w:p>
        </w:tc>
        <w:tc>
          <w:tcPr>
            <w:tcW w:w="1417" w:type="dxa"/>
          </w:tcPr>
          <w:p w14:paraId="4316BD3E" w14:textId="77777777" w:rsidR="00BD1026" w:rsidRPr="009501B6" w:rsidRDefault="00BD1026">
            <w:pPr>
              <w:jc w:val="left"/>
              <w:rPr>
                <w:rFonts w:cs="Arial"/>
                <w:szCs w:val="22"/>
              </w:rPr>
            </w:pPr>
          </w:p>
        </w:tc>
        <w:tc>
          <w:tcPr>
            <w:tcW w:w="1134" w:type="dxa"/>
          </w:tcPr>
          <w:p w14:paraId="5A66BDED" w14:textId="77777777" w:rsidR="00BD1026" w:rsidRPr="009501B6" w:rsidRDefault="00BD1026">
            <w:pPr>
              <w:jc w:val="left"/>
              <w:rPr>
                <w:rFonts w:cs="Arial"/>
                <w:szCs w:val="22"/>
              </w:rPr>
            </w:pPr>
            <w:r>
              <w:t>C1, C2, C3, C4</w:t>
            </w:r>
          </w:p>
        </w:tc>
        <w:tc>
          <w:tcPr>
            <w:tcW w:w="1701" w:type="dxa"/>
          </w:tcPr>
          <w:p w14:paraId="29B69296" w14:textId="4AF9D62B" w:rsidR="00BD1026" w:rsidRDefault="005C6361">
            <w:pPr>
              <w:jc w:val="left"/>
            </w:pPr>
            <w:r w:rsidRPr="000A17C7">
              <w:rPr>
                <w:rFonts w:cs="Arial"/>
                <w:szCs w:val="22"/>
              </w:rPr>
              <w:t>MAM</w:t>
            </w:r>
          </w:p>
        </w:tc>
      </w:tr>
      <w:tr w:rsidR="00295966" w:rsidRPr="00D072FE" w14:paraId="69128F75" w14:textId="36C3FCEB" w:rsidTr="0003295D">
        <w:trPr>
          <w:trHeight w:val="618"/>
        </w:trPr>
        <w:tc>
          <w:tcPr>
            <w:tcW w:w="6361" w:type="dxa"/>
          </w:tcPr>
          <w:p w14:paraId="02E33E6C" w14:textId="71B77B82" w:rsidR="00BD1026" w:rsidRPr="00267CF9" w:rsidRDefault="00BD1026">
            <w:pPr>
              <w:pStyle w:val="ScheduleSectionL4"/>
              <w:widowControl w:val="0"/>
              <w:spacing w:after="0"/>
              <w:ind w:left="1230" w:hanging="510"/>
              <w:jc w:val="left"/>
            </w:pPr>
            <w:r>
              <w:t>ii) meter type (for example, diaphragm)</w:t>
            </w:r>
            <w:r w:rsidR="003A1E05">
              <w:t>;</w:t>
            </w:r>
          </w:p>
        </w:tc>
        <w:tc>
          <w:tcPr>
            <w:tcW w:w="1417" w:type="dxa"/>
          </w:tcPr>
          <w:p w14:paraId="62DE5CA5" w14:textId="77777777" w:rsidR="00BD1026" w:rsidRPr="00635931" w:rsidRDefault="00BD1026">
            <w:pPr>
              <w:jc w:val="left"/>
              <w:rPr>
                <w:rFonts w:cs="Arial"/>
                <w:szCs w:val="22"/>
              </w:rPr>
            </w:pPr>
            <w:r w:rsidRPr="00635931">
              <w:t>MAM</w:t>
            </w:r>
          </w:p>
        </w:tc>
        <w:tc>
          <w:tcPr>
            <w:tcW w:w="1417" w:type="dxa"/>
          </w:tcPr>
          <w:p w14:paraId="0795149E" w14:textId="77777777" w:rsidR="00BD1026" w:rsidRPr="009501B6" w:rsidRDefault="00BD1026">
            <w:pPr>
              <w:jc w:val="left"/>
              <w:rPr>
                <w:rFonts w:cs="Arial"/>
                <w:szCs w:val="22"/>
              </w:rPr>
            </w:pPr>
          </w:p>
        </w:tc>
        <w:tc>
          <w:tcPr>
            <w:tcW w:w="1417" w:type="dxa"/>
          </w:tcPr>
          <w:p w14:paraId="7D44A060" w14:textId="77777777" w:rsidR="00BD1026" w:rsidRPr="009501B6" w:rsidRDefault="00BD1026">
            <w:pPr>
              <w:jc w:val="left"/>
              <w:rPr>
                <w:rFonts w:cs="Arial"/>
                <w:szCs w:val="22"/>
              </w:rPr>
            </w:pPr>
          </w:p>
        </w:tc>
        <w:tc>
          <w:tcPr>
            <w:tcW w:w="1134" w:type="dxa"/>
          </w:tcPr>
          <w:p w14:paraId="4CC97ECE" w14:textId="77777777" w:rsidR="00BD1026" w:rsidRPr="009501B6" w:rsidRDefault="00BD1026">
            <w:pPr>
              <w:jc w:val="left"/>
              <w:rPr>
                <w:rFonts w:cs="Arial"/>
                <w:szCs w:val="22"/>
              </w:rPr>
            </w:pPr>
            <w:r>
              <w:t>C1, C2, C3, C4</w:t>
            </w:r>
          </w:p>
        </w:tc>
        <w:tc>
          <w:tcPr>
            <w:tcW w:w="1701" w:type="dxa"/>
          </w:tcPr>
          <w:p w14:paraId="17CA91E6" w14:textId="65237D71" w:rsidR="00BD1026" w:rsidRDefault="005C6361">
            <w:pPr>
              <w:jc w:val="left"/>
            </w:pPr>
            <w:r w:rsidRPr="000A17C7">
              <w:rPr>
                <w:rFonts w:cs="Arial"/>
                <w:szCs w:val="22"/>
              </w:rPr>
              <w:t>MAM</w:t>
            </w:r>
          </w:p>
        </w:tc>
      </w:tr>
      <w:tr w:rsidR="00295966" w:rsidRPr="00D072FE" w14:paraId="66C3435F" w14:textId="41732F0A" w:rsidTr="0003295D">
        <w:trPr>
          <w:trHeight w:val="618"/>
        </w:trPr>
        <w:tc>
          <w:tcPr>
            <w:tcW w:w="6361" w:type="dxa"/>
          </w:tcPr>
          <w:p w14:paraId="0816678E" w14:textId="2CEC5322" w:rsidR="00BD1026" w:rsidRDefault="00BD1026">
            <w:pPr>
              <w:pStyle w:val="ScheduleSectionL4"/>
              <w:widowControl w:val="0"/>
              <w:spacing w:after="0"/>
              <w:ind w:left="1230" w:hanging="510"/>
              <w:jc w:val="left"/>
            </w:pPr>
            <w:r>
              <w:lastRenderedPageBreak/>
              <w:t>iii) manufacturer</w:t>
            </w:r>
            <w:r w:rsidR="003A1E05">
              <w:t>;</w:t>
            </w:r>
          </w:p>
          <w:p w14:paraId="5E8F6336" w14:textId="77777777" w:rsidR="00BD1026" w:rsidRPr="007538ED" w:rsidRDefault="00BD1026">
            <w:pPr>
              <w:pStyle w:val="ScheduleSectionL3"/>
              <w:widowControl w:val="0"/>
              <w:spacing w:after="0"/>
              <w:ind w:left="510" w:hanging="510"/>
              <w:jc w:val="left"/>
              <w:rPr>
                <w:rFonts w:cs="Arial"/>
                <w:bCs/>
              </w:rPr>
            </w:pPr>
          </w:p>
        </w:tc>
        <w:tc>
          <w:tcPr>
            <w:tcW w:w="1417" w:type="dxa"/>
          </w:tcPr>
          <w:p w14:paraId="3DDE0A66" w14:textId="77777777" w:rsidR="00BD1026" w:rsidRPr="00635931" w:rsidRDefault="00BD1026">
            <w:pPr>
              <w:jc w:val="left"/>
              <w:rPr>
                <w:rFonts w:cs="Arial"/>
                <w:szCs w:val="22"/>
              </w:rPr>
            </w:pPr>
            <w:r w:rsidRPr="00635931">
              <w:t>MAM</w:t>
            </w:r>
          </w:p>
        </w:tc>
        <w:tc>
          <w:tcPr>
            <w:tcW w:w="1417" w:type="dxa"/>
          </w:tcPr>
          <w:p w14:paraId="0A41C798" w14:textId="77777777" w:rsidR="00BD1026" w:rsidRPr="009501B6" w:rsidRDefault="00BD1026">
            <w:pPr>
              <w:jc w:val="left"/>
              <w:rPr>
                <w:rFonts w:cs="Arial"/>
                <w:szCs w:val="22"/>
              </w:rPr>
            </w:pPr>
          </w:p>
        </w:tc>
        <w:tc>
          <w:tcPr>
            <w:tcW w:w="1417" w:type="dxa"/>
          </w:tcPr>
          <w:p w14:paraId="1892D236" w14:textId="77777777" w:rsidR="00BD1026" w:rsidRPr="009501B6" w:rsidRDefault="00BD1026">
            <w:pPr>
              <w:jc w:val="left"/>
              <w:rPr>
                <w:rFonts w:cs="Arial"/>
                <w:szCs w:val="22"/>
              </w:rPr>
            </w:pPr>
          </w:p>
        </w:tc>
        <w:tc>
          <w:tcPr>
            <w:tcW w:w="1134" w:type="dxa"/>
          </w:tcPr>
          <w:p w14:paraId="539719BD" w14:textId="77777777" w:rsidR="00BD1026" w:rsidRPr="009501B6" w:rsidRDefault="00BD1026">
            <w:pPr>
              <w:jc w:val="left"/>
              <w:rPr>
                <w:rFonts w:cs="Arial"/>
                <w:szCs w:val="22"/>
              </w:rPr>
            </w:pPr>
            <w:r>
              <w:t>C1, C2, C3, C4</w:t>
            </w:r>
          </w:p>
        </w:tc>
        <w:tc>
          <w:tcPr>
            <w:tcW w:w="1701" w:type="dxa"/>
          </w:tcPr>
          <w:p w14:paraId="7AE05910" w14:textId="3EA9A80B" w:rsidR="00BD1026" w:rsidRDefault="005C6361">
            <w:pPr>
              <w:jc w:val="left"/>
            </w:pPr>
            <w:r w:rsidRPr="000A17C7">
              <w:rPr>
                <w:rFonts w:cs="Arial"/>
                <w:szCs w:val="22"/>
              </w:rPr>
              <w:t>MAM</w:t>
            </w:r>
          </w:p>
        </w:tc>
      </w:tr>
      <w:tr w:rsidR="00295966" w:rsidRPr="00D072FE" w14:paraId="6D3BD203" w14:textId="4ED69D51" w:rsidTr="0003295D">
        <w:trPr>
          <w:trHeight w:val="618"/>
        </w:trPr>
        <w:tc>
          <w:tcPr>
            <w:tcW w:w="6361" w:type="dxa"/>
          </w:tcPr>
          <w:p w14:paraId="6BFC79F0" w14:textId="719B4488" w:rsidR="00BD1026" w:rsidRPr="00267CF9" w:rsidRDefault="00BD1026">
            <w:pPr>
              <w:pStyle w:val="ScheduleSectionL4"/>
              <w:widowControl w:val="0"/>
              <w:spacing w:after="0"/>
              <w:ind w:left="1230" w:hanging="510"/>
              <w:jc w:val="left"/>
            </w:pPr>
            <w:r>
              <w:t>iv) year of manufacture meter model</w:t>
            </w:r>
            <w:r w:rsidR="003A1E05">
              <w:t>;</w:t>
            </w:r>
          </w:p>
        </w:tc>
        <w:tc>
          <w:tcPr>
            <w:tcW w:w="1417" w:type="dxa"/>
          </w:tcPr>
          <w:p w14:paraId="4FDED1A4" w14:textId="77777777" w:rsidR="00BD1026" w:rsidRPr="00635931" w:rsidRDefault="00BD1026">
            <w:pPr>
              <w:jc w:val="left"/>
              <w:rPr>
                <w:rFonts w:cs="Arial"/>
                <w:szCs w:val="22"/>
              </w:rPr>
            </w:pPr>
            <w:r w:rsidRPr="00635931">
              <w:t>MAM</w:t>
            </w:r>
          </w:p>
        </w:tc>
        <w:tc>
          <w:tcPr>
            <w:tcW w:w="1417" w:type="dxa"/>
          </w:tcPr>
          <w:p w14:paraId="321D5852" w14:textId="77777777" w:rsidR="00BD1026" w:rsidRPr="009501B6" w:rsidRDefault="00BD1026">
            <w:pPr>
              <w:jc w:val="left"/>
              <w:rPr>
                <w:rFonts w:cs="Arial"/>
                <w:szCs w:val="22"/>
              </w:rPr>
            </w:pPr>
          </w:p>
        </w:tc>
        <w:tc>
          <w:tcPr>
            <w:tcW w:w="1417" w:type="dxa"/>
          </w:tcPr>
          <w:p w14:paraId="2AD2102A" w14:textId="77777777" w:rsidR="00BD1026" w:rsidRPr="009501B6" w:rsidRDefault="00BD1026">
            <w:pPr>
              <w:jc w:val="left"/>
              <w:rPr>
                <w:rFonts w:cs="Arial"/>
                <w:szCs w:val="22"/>
              </w:rPr>
            </w:pPr>
          </w:p>
        </w:tc>
        <w:tc>
          <w:tcPr>
            <w:tcW w:w="1134" w:type="dxa"/>
          </w:tcPr>
          <w:p w14:paraId="57C2F4F2" w14:textId="77777777" w:rsidR="00BD1026" w:rsidRPr="009501B6" w:rsidRDefault="00BD1026">
            <w:pPr>
              <w:jc w:val="left"/>
              <w:rPr>
                <w:rFonts w:cs="Arial"/>
                <w:szCs w:val="22"/>
              </w:rPr>
            </w:pPr>
            <w:r>
              <w:t>C1, C2, C3, C4</w:t>
            </w:r>
          </w:p>
        </w:tc>
        <w:tc>
          <w:tcPr>
            <w:tcW w:w="1701" w:type="dxa"/>
          </w:tcPr>
          <w:p w14:paraId="1A5E11CE" w14:textId="31A56F48" w:rsidR="00BD1026" w:rsidRDefault="005C6361">
            <w:pPr>
              <w:jc w:val="left"/>
            </w:pPr>
            <w:r w:rsidRPr="000A17C7">
              <w:rPr>
                <w:rFonts w:cs="Arial"/>
                <w:szCs w:val="22"/>
              </w:rPr>
              <w:t>MAM</w:t>
            </w:r>
          </w:p>
        </w:tc>
      </w:tr>
      <w:tr w:rsidR="00295966" w:rsidRPr="00D072FE" w14:paraId="34927CFB" w14:textId="24DCBA28" w:rsidTr="0003295D">
        <w:trPr>
          <w:trHeight w:val="618"/>
        </w:trPr>
        <w:tc>
          <w:tcPr>
            <w:tcW w:w="6361" w:type="dxa"/>
          </w:tcPr>
          <w:p w14:paraId="2AF49EB9" w14:textId="6D92C288" w:rsidR="00BD1026" w:rsidRPr="00267CF9" w:rsidRDefault="00BD1026">
            <w:pPr>
              <w:pStyle w:val="ScheduleSectionL4"/>
              <w:widowControl w:val="0"/>
              <w:spacing w:after="0"/>
              <w:ind w:left="1230" w:hanging="510"/>
              <w:jc w:val="left"/>
            </w:pPr>
            <w:r>
              <w:t>v) meter serial number or meter module number</w:t>
            </w:r>
            <w:r w:rsidR="003A1E05">
              <w:t>;</w:t>
            </w:r>
          </w:p>
        </w:tc>
        <w:tc>
          <w:tcPr>
            <w:tcW w:w="1417" w:type="dxa"/>
          </w:tcPr>
          <w:p w14:paraId="0579ECC3" w14:textId="77777777" w:rsidR="00BD1026" w:rsidRPr="00635931" w:rsidRDefault="00BD1026">
            <w:pPr>
              <w:jc w:val="left"/>
              <w:rPr>
                <w:rFonts w:cs="Arial"/>
                <w:szCs w:val="22"/>
              </w:rPr>
            </w:pPr>
            <w:hyperlink r:id="rId1053">
              <w:r w:rsidRPr="00635931">
                <w:t>MAM</w:t>
              </w:r>
            </w:hyperlink>
          </w:p>
        </w:tc>
        <w:tc>
          <w:tcPr>
            <w:tcW w:w="1417" w:type="dxa"/>
          </w:tcPr>
          <w:p w14:paraId="317CA83E" w14:textId="77777777" w:rsidR="00BD1026" w:rsidRPr="009501B6" w:rsidRDefault="00BD1026">
            <w:pPr>
              <w:jc w:val="left"/>
              <w:rPr>
                <w:rFonts w:cs="Arial"/>
                <w:szCs w:val="22"/>
              </w:rPr>
            </w:pPr>
          </w:p>
        </w:tc>
        <w:tc>
          <w:tcPr>
            <w:tcW w:w="1417" w:type="dxa"/>
          </w:tcPr>
          <w:p w14:paraId="164F1D3B" w14:textId="77777777" w:rsidR="00BD1026" w:rsidRPr="009501B6" w:rsidRDefault="00BD1026">
            <w:pPr>
              <w:jc w:val="left"/>
              <w:rPr>
                <w:rFonts w:cs="Arial"/>
                <w:szCs w:val="22"/>
              </w:rPr>
            </w:pPr>
          </w:p>
        </w:tc>
        <w:tc>
          <w:tcPr>
            <w:tcW w:w="1134" w:type="dxa"/>
          </w:tcPr>
          <w:p w14:paraId="74211794" w14:textId="77777777" w:rsidR="00BD1026" w:rsidRPr="009501B6" w:rsidRDefault="00BD1026">
            <w:pPr>
              <w:jc w:val="left"/>
              <w:rPr>
                <w:rFonts w:cs="Arial"/>
                <w:szCs w:val="22"/>
              </w:rPr>
            </w:pPr>
            <w:r>
              <w:t>C1, C2, C3, C4</w:t>
            </w:r>
          </w:p>
        </w:tc>
        <w:tc>
          <w:tcPr>
            <w:tcW w:w="1701" w:type="dxa"/>
          </w:tcPr>
          <w:p w14:paraId="42DE570A" w14:textId="1DD0F853" w:rsidR="00BD1026" w:rsidRDefault="005C6361">
            <w:pPr>
              <w:jc w:val="left"/>
            </w:pPr>
            <w:r w:rsidRPr="000A17C7">
              <w:rPr>
                <w:rFonts w:cs="Arial"/>
                <w:szCs w:val="22"/>
              </w:rPr>
              <w:t>MAM</w:t>
            </w:r>
          </w:p>
        </w:tc>
      </w:tr>
      <w:tr w:rsidR="00295966" w:rsidRPr="00D072FE" w14:paraId="084AB311" w14:textId="3503B325" w:rsidTr="0003295D">
        <w:trPr>
          <w:trHeight w:val="618"/>
        </w:trPr>
        <w:tc>
          <w:tcPr>
            <w:tcW w:w="6361" w:type="dxa"/>
          </w:tcPr>
          <w:p w14:paraId="72D17888" w14:textId="5E2B4A34" w:rsidR="00BD1026" w:rsidRPr="00267CF9" w:rsidRDefault="00BD1026">
            <w:pPr>
              <w:pStyle w:val="ScheduleSectionL4"/>
              <w:widowControl w:val="0"/>
              <w:spacing w:after="0"/>
              <w:ind w:left="1230" w:hanging="510"/>
              <w:jc w:val="left"/>
            </w:pPr>
            <w:r>
              <w:t>vi) maximum badged capacity (Qmax)</w:t>
            </w:r>
            <w:r w:rsidR="005D6AA4">
              <w:t>;</w:t>
            </w:r>
          </w:p>
        </w:tc>
        <w:tc>
          <w:tcPr>
            <w:tcW w:w="1417" w:type="dxa"/>
          </w:tcPr>
          <w:p w14:paraId="6909E0F4" w14:textId="77777777" w:rsidR="00BD1026" w:rsidRPr="00635931" w:rsidRDefault="00BD1026">
            <w:pPr>
              <w:jc w:val="left"/>
              <w:rPr>
                <w:rFonts w:cs="Arial"/>
                <w:szCs w:val="22"/>
              </w:rPr>
            </w:pPr>
            <w:r w:rsidRPr="00635931">
              <w:t>MAM</w:t>
            </w:r>
          </w:p>
        </w:tc>
        <w:tc>
          <w:tcPr>
            <w:tcW w:w="1417" w:type="dxa"/>
          </w:tcPr>
          <w:p w14:paraId="3B07F20B" w14:textId="77777777" w:rsidR="00BD1026" w:rsidRPr="009501B6" w:rsidRDefault="00BD1026">
            <w:pPr>
              <w:jc w:val="left"/>
              <w:rPr>
                <w:rFonts w:cs="Arial"/>
                <w:szCs w:val="22"/>
              </w:rPr>
            </w:pPr>
          </w:p>
        </w:tc>
        <w:tc>
          <w:tcPr>
            <w:tcW w:w="1417" w:type="dxa"/>
          </w:tcPr>
          <w:p w14:paraId="3ADD5E12" w14:textId="77777777" w:rsidR="00BD1026" w:rsidRPr="009501B6" w:rsidRDefault="00BD1026">
            <w:pPr>
              <w:jc w:val="left"/>
              <w:rPr>
                <w:rFonts w:cs="Arial"/>
                <w:szCs w:val="22"/>
              </w:rPr>
            </w:pPr>
          </w:p>
        </w:tc>
        <w:tc>
          <w:tcPr>
            <w:tcW w:w="1134" w:type="dxa"/>
          </w:tcPr>
          <w:p w14:paraId="596EBCB8" w14:textId="77777777" w:rsidR="00BD1026" w:rsidRPr="009501B6" w:rsidRDefault="00BD1026">
            <w:pPr>
              <w:jc w:val="left"/>
              <w:rPr>
                <w:rFonts w:cs="Arial"/>
                <w:szCs w:val="22"/>
              </w:rPr>
            </w:pPr>
            <w:r>
              <w:t>C1, C2, C3, C4</w:t>
            </w:r>
          </w:p>
        </w:tc>
        <w:tc>
          <w:tcPr>
            <w:tcW w:w="1701" w:type="dxa"/>
          </w:tcPr>
          <w:p w14:paraId="69FC520E" w14:textId="4BC5F531" w:rsidR="00BD1026" w:rsidRDefault="005C6361">
            <w:pPr>
              <w:jc w:val="left"/>
            </w:pPr>
            <w:r w:rsidRPr="000A17C7">
              <w:rPr>
                <w:rFonts w:cs="Arial"/>
                <w:szCs w:val="22"/>
              </w:rPr>
              <w:t>MAM</w:t>
            </w:r>
          </w:p>
        </w:tc>
      </w:tr>
      <w:tr w:rsidR="00295966" w:rsidRPr="00D072FE" w14:paraId="0903F5C1" w14:textId="39B5F20A" w:rsidTr="0003295D">
        <w:trPr>
          <w:trHeight w:val="618"/>
        </w:trPr>
        <w:tc>
          <w:tcPr>
            <w:tcW w:w="6361" w:type="dxa"/>
          </w:tcPr>
          <w:p w14:paraId="34C44CF2" w14:textId="31698880" w:rsidR="00BD1026" w:rsidRPr="00267CF9" w:rsidRDefault="00BD1026">
            <w:pPr>
              <w:pStyle w:val="ScheduleSectionL4"/>
              <w:widowControl w:val="0"/>
              <w:spacing w:after="0"/>
              <w:ind w:left="1230" w:hanging="510"/>
              <w:jc w:val="left"/>
            </w:pPr>
            <w:r>
              <w:t>vii) number of dials or drums for billing purposes</w:t>
            </w:r>
            <w:r w:rsidR="005D6AA4">
              <w:t>;</w:t>
            </w:r>
          </w:p>
        </w:tc>
        <w:tc>
          <w:tcPr>
            <w:tcW w:w="1417" w:type="dxa"/>
          </w:tcPr>
          <w:p w14:paraId="69C8BB79" w14:textId="77777777" w:rsidR="00BD1026" w:rsidRPr="00635931" w:rsidRDefault="00BD1026">
            <w:pPr>
              <w:jc w:val="left"/>
              <w:rPr>
                <w:rFonts w:cs="Arial"/>
                <w:szCs w:val="22"/>
              </w:rPr>
            </w:pPr>
            <w:r w:rsidRPr="00635931">
              <w:t>MAM</w:t>
            </w:r>
          </w:p>
        </w:tc>
        <w:tc>
          <w:tcPr>
            <w:tcW w:w="1417" w:type="dxa"/>
          </w:tcPr>
          <w:p w14:paraId="54CD0FCF" w14:textId="77777777" w:rsidR="00BD1026" w:rsidRPr="009501B6" w:rsidRDefault="00BD1026">
            <w:pPr>
              <w:jc w:val="left"/>
              <w:rPr>
                <w:rFonts w:cs="Arial"/>
                <w:szCs w:val="22"/>
              </w:rPr>
            </w:pPr>
          </w:p>
        </w:tc>
        <w:tc>
          <w:tcPr>
            <w:tcW w:w="1417" w:type="dxa"/>
          </w:tcPr>
          <w:p w14:paraId="59E465E5" w14:textId="77777777" w:rsidR="00BD1026" w:rsidRPr="009501B6" w:rsidRDefault="00BD1026">
            <w:pPr>
              <w:jc w:val="left"/>
              <w:rPr>
                <w:rFonts w:cs="Arial"/>
                <w:szCs w:val="22"/>
              </w:rPr>
            </w:pPr>
          </w:p>
        </w:tc>
        <w:tc>
          <w:tcPr>
            <w:tcW w:w="1134" w:type="dxa"/>
          </w:tcPr>
          <w:p w14:paraId="2A25D909" w14:textId="77777777" w:rsidR="00BD1026" w:rsidRPr="009501B6" w:rsidRDefault="00BD1026">
            <w:pPr>
              <w:jc w:val="left"/>
              <w:rPr>
                <w:rFonts w:cs="Arial"/>
                <w:szCs w:val="22"/>
              </w:rPr>
            </w:pPr>
            <w:r>
              <w:t>C1, C2, C3, C4</w:t>
            </w:r>
          </w:p>
        </w:tc>
        <w:tc>
          <w:tcPr>
            <w:tcW w:w="1701" w:type="dxa"/>
          </w:tcPr>
          <w:p w14:paraId="14133A55" w14:textId="4F8B24B6" w:rsidR="00BD1026" w:rsidRDefault="005C6361">
            <w:pPr>
              <w:jc w:val="left"/>
            </w:pPr>
            <w:r w:rsidRPr="000A17C7">
              <w:rPr>
                <w:rFonts w:cs="Arial"/>
                <w:szCs w:val="22"/>
              </w:rPr>
              <w:t>MAM</w:t>
            </w:r>
          </w:p>
        </w:tc>
      </w:tr>
      <w:tr w:rsidR="00295966" w:rsidRPr="00D072FE" w14:paraId="7DC52290" w14:textId="7DA0DC39" w:rsidTr="0003295D">
        <w:trPr>
          <w:trHeight w:val="618"/>
        </w:trPr>
        <w:tc>
          <w:tcPr>
            <w:tcW w:w="6361" w:type="dxa"/>
          </w:tcPr>
          <w:p w14:paraId="77F7AB87" w14:textId="318659DF" w:rsidR="00BD1026" w:rsidRPr="00267CF9" w:rsidRDefault="00BD1026">
            <w:pPr>
              <w:pStyle w:val="ScheduleSectionL4"/>
              <w:widowControl w:val="0"/>
              <w:spacing w:after="0"/>
              <w:ind w:left="1230" w:hanging="510"/>
              <w:jc w:val="left"/>
            </w:pPr>
            <w:r>
              <w:t>viii) index scaling (for example x1, x10, x100)</w:t>
            </w:r>
            <w:r w:rsidR="005D6AA4">
              <w:t>;</w:t>
            </w:r>
          </w:p>
        </w:tc>
        <w:tc>
          <w:tcPr>
            <w:tcW w:w="1417" w:type="dxa"/>
          </w:tcPr>
          <w:p w14:paraId="737C3FA5" w14:textId="77777777" w:rsidR="00BD1026" w:rsidRPr="00635931" w:rsidRDefault="00BD1026">
            <w:pPr>
              <w:jc w:val="left"/>
              <w:rPr>
                <w:rFonts w:cs="Arial"/>
                <w:szCs w:val="22"/>
              </w:rPr>
            </w:pPr>
            <w:r w:rsidRPr="00635931">
              <w:t>MAM</w:t>
            </w:r>
          </w:p>
        </w:tc>
        <w:tc>
          <w:tcPr>
            <w:tcW w:w="1417" w:type="dxa"/>
          </w:tcPr>
          <w:p w14:paraId="00A28279" w14:textId="77777777" w:rsidR="00BD1026" w:rsidRPr="009501B6" w:rsidRDefault="00BD1026">
            <w:pPr>
              <w:jc w:val="left"/>
              <w:rPr>
                <w:rFonts w:cs="Arial"/>
                <w:szCs w:val="22"/>
              </w:rPr>
            </w:pPr>
          </w:p>
        </w:tc>
        <w:tc>
          <w:tcPr>
            <w:tcW w:w="1417" w:type="dxa"/>
          </w:tcPr>
          <w:p w14:paraId="7574143A" w14:textId="77777777" w:rsidR="00BD1026" w:rsidRPr="009501B6" w:rsidRDefault="00BD1026">
            <w:pPr>
              <w:jc w:val="left"/>
              <w:rPr>
                <w:rFonts w:cs="Arial"/>
                <w:szCs w:val="22"/>
              </w:rPr>
            </w:pPr>
          </w:p>
        </w:tc>
        <w:tc>
          <w:tcPr>
            <w:tcW w:w="1134" w:type="dxa"/>
          </w:tcPr>
          <w:p w14:paraId="0138DEB9" w14:textId="77777777" w:rsidR="00BD1026" w:rsidRPr="009501B6" w:rsidRDefault="00BD1026">
            <w:pPr>
              <w:jc w:val="left"/>
              <w:rPr>
                <w:rFonts w:cs="Arial"/>
                <w:szCs w:val="22"/>
              </w:rPr>
            </w:pPr>
            <w:r>
              <w:t>C1, C2, C3, C4</w:t>
            </w:r>
          </w:p>
        </w:tc>
        <w:tc>
          <w:tcPr>
            <w:tcW w:w="1701" w:type="dxa"/>
          </w:tcPr>
          <w:p w14:paraId="1F2D709E" w14:textId="6FFA195C" w:rsidR="00BD1026" w:rsidRDefault="005C6361">
            <w:pPr>
              <w:jc w:val="left"/>
            </w:pPr>
            <w:r w:rsidRPr="000A17C7">
              <w:rPr>
                <w:rFonts w:cs="Arial"/>
                <w:szCs w:val="22"/>
              </w:rPr>
              <w:t>MAM</w:t>
            </w:r>
          </w:p>
        </w:tc>
      </w:tr>
      <w:tr w:rsidR="00295966" w:rsidRPr="00D072FE" w14:paraId="261BBAE9" w14:textId="3E3DAF02" w:rsidTr="0003295D">
        <w:trPr>
          <w:trHeight w:val="618"/>
        </w:trPr>
        <w:tc>
          <w:tcPr>
            <w:tcW w:w="6361" w:type="dxa"/>
          </w:tcPr>
          <w:p w14:paraId="0ECBF9D5" w14:textId="72DDF119" w:rsidR="00BD1026" w:rsidRPr="00267CF9" w:rsidRDefault="00BD1026">
            <w:pPr>
              <w:pStyle w:val="ScheduleSectionL4"/>
              <w:widowControl w:val="0"/>
              <w:spacing w:after="0"/>
              <w:ind w:left="1230" w:hanging="510"/>
              <w:jc w:val="left"/>
            </w:pPr>
            <w:r>
              <w:t>ix) registration units (for example m3)</w:t>
            </w:r>
            <w:r w:rsidR="005D6AA4">
              <w:t>;</w:t>
            </w:r>
          </w:p>
        </w:tc>
        <w:tc>
          <w:tcPr>
            <w:tcW w:w="1417" w:type="dxa"/>
          </w:tcPr>
          <w:p w14:paraId="423C27A3" w14:textId="77777777" w:rsidR="00BD1026" w:rsidRPr="00635931" w:rsidRDefault="00BD1026">
            <w:pPr>
              <w:jc w:val="left"/>
              <w:rPr>
                <w:rFonts w:cs="Arial"/>
                <w:szCs w:val="22"/>
              </w:rPr>
            </w:pPr>
            <w:r w:rsidRPr="00635931">
              <w:t>MAM</w:t>
            </w:r>
          </w:p>
        </w:tc>
        <w:tc>
          <w:tcPr>
            <w:tcW w:w="1417" w:type="dxa"/>
          </w:tcPr>
          <w:p w14:paraId="18C96817" w14:textId="77777777" w:rsidR="00BD1026" w:rsidRPr="009501B6" w:rsidRDefault="00BD1026">
            <w:pPr>
              <w:jc w:val="left"/>
              <w:rPr>
                <w:rFonts w:cs="Arial"/>
                <w:szCs w:val="22"/>
              </w:rPr>
            </w:pPr>
          </w:p>
        </w:tc>
        <w:tc>
          <w:tcPr>
            <w:tcW w:w="1417" w:type="dxa"/>
          </w:tcPr>
          <w:p w14:paraId="01AB05F6" w14:textId="77777777" w:rsidR="00BD1026" w:rsidRPr="009501B6" w:rsidRDefault="00BD1026">
            <w:pPr>
              <w:jc w:val="left"/>
              <w:rPr>
                <w:rFonts w:cs="Arial"/>
                <w:szCs w:val="22"/>
              </w:rPr>
            </w:pPr>
          </w:p>
        </w:tc>
        <w:tc>
          <w:tcPr>
            <w:tcW w:w="1134" w:type="dxa"/>
          </w:tcPr>
          <w:p w14:paraId="19106C69" w14:textId="77777777" w:rsidR="00BD1026" w:rsidRPr="009501B6" w:rsidRDefault="00BD1026">
            <w:pPr>
              <w:jc w:val="left"/>
              <w:rPr>
                <w:rFonts w:cs="Arial"/>
                <w:szCs w:val="22"/>
              </w:rPr>
            </w:pPr>
            <w:r>
              <w:t>C1, C2, C3, C4</w:t>
            </w:r>
          </w:p>
        </w:tc>
        <w:tc>
          <w:tcPr>
            <w:tcW w:w="1701" w:type="dxa"/>
          </w:tcPr>
          <w:p w14:paraId="5F6FC733" w14:textId="6DB62FEC" w:rsidR="00BD1026" w:rsidRDefault="005C6361">
            <w:pPr>
              <w:jc w:val="left"/>
            </w:pPr>
            <w:r w:rsidRPr="000A17C7">
              <w:rPr>
                <w:rFonts w:cs="Arial"/>
                <w:szCs w:val="22"/>
              </w:rPr>
              <w:t>MAM</w:t>
            </w:r>
          </w:p>
        </w:tc>
      </w:tr>
      <w:tr w:rsidR="00295966" w:rsidRPr="00D072FE" w14:paraId="24C4164E" w14:textId="13192857" w:rsidTr="0003295D">
        <w:trPr>
          <w:trHeight w:val="618"/>
        </w:trPr>
        <w:tc>
          <w:tcPr>
            <w:tcW w:w="6361" w:type="dxa"/>
          </w:tcPr>
          <w:p w14:paraId="10DE410F" w14:textId="2FBED8ED" w:rsidR="00BD1026" w:rsidRPr="00267CF9" w:rsidRDefault="00BD1026">
            <w:pPr>
              <w:pStyle w:val="ScheduleSectionL4"/>
              <w:widowControl w:val="0"/>
              <w:spacing w:after="0"/>
              <w:ind w:left="1230" w:hanging="510"/>
              <w:jc w:val="left"/>
            </w:pPr>
            <w:r>
              <w:t>x) payment type (for example SMART, credit or pre-payment)</w:t>
            </w:r>
            <w:r w:rsidR="005D6AA4">
              <w:t>;</w:t>
            </w:r>
          </w:p>
        </w:tc>
        <w:tc>
          <w:tcPr>
            <w:tcW w:w="1417" w:type="dxa"/>
          </w:tcPr>
          <w:p w14:paraId="397289B5" w14:textId="77777777" w:rsidR="00BD1026" w:rsidRPr="00635931" w:rsidRDefault="00BD1026">
            <w:pPr>
              <w:jc w:val="left"/>
              <w:rPr>
                <w:rFonts w:cs="Arial"/>
                <w:szCs w:val="22"/>
              </w:rPr>
            </w:pPr>
            <w:r w:rsidRPr="00635931">
              <w:t>MAM</w:t>
            </w:r>
          </w:p>
        </w:tc>
        <w:tc>
          <w:tcPr>
            <w:tcW w:w="1417" w:type="dxa"/>
          </w:tcPr>
          <w:p w14:paraId="7A19B380" w14:textId="77777777" w:rsidR="00BD1026" w:rsidRPr="009501B6" w:rsidRDefault="00BD1026">
            <w:pPr>
              <w:jc w:val="left"/>
              <w:rPr>
                <w:rFonts w:cs="Arial"/>
                <w:szCs w:val="22"/>
              </w:rPr>
            </w:pPr>
          </w:p>
        </w:tc>
        <w:tc>
          <w:tcPr>
            <w:tcW w:w="1417" w:type="dxa"/>
          </w:tcPr>
          <w:p w14:paraId="47083208" w14:textId="77777777" w:rsidR="00BD1026" w:rsidRPr="009501B6" w:rsidRDefault="00BD1026">
            <w:pPr>
              <w:jc w:val="left"/>
              <w:rPr>
                <w:rFonts w:cs="Arial"/>
                <w:szCs w:val="22"/>
              </w:rPr>
            </w:pPr>
          </w:p>
        </w:tc>
        <w:tc>
          <w:tcPr>
            <w:tcW w:w="1134" w:type="dxa"/>
          </w:tcPr>
          <w:p w14:paraId="2074328D" w14:textId="6A43961C" w:rsidR="00BD1026" w:rsidRPr="009501B6" w:rsidRDefault="00BD1026">
            <w:pPr>
              <w:jc w:val="left"/>
              <w:rPr>
                <w:rFonts w:cs="Arial"/>
                <w:szCs w:val="22"/>
              </w:rPr>
            </w:pPr>
            <w:r>
              <w:t>C1, C2, C3, C4</w:t>
            </w:r>
          </w:p>
        </w:tc>
        <w:tc>
          <w:tcPr>
            <w:tcW w:w="1701" w:type="dxa"/>
          </w:tcPr>
          <w:p w14:paraId="472D4262" w14:textId="520E6A63" w:rsidR="00BD1026" w:rsidRDefault="005C6361">
            <w:pPr>
              <w:jc w:val="left"/>
            </w:pPr>
            <w:r w:rsidRPr="000A17C7">
              <w:rPr>
                <w:rFonts w:cs="Arial"/>
                <w:szCs w:val="22"/>
              </w:rPr>
              <w:t>MAM</w:t>
            </w:r>
          </w:p>
        </w:tc>
      </w:tr>
      <w:tr w:rsidR="00295966" w:rsidRPr="00D072FE" w14:paraId="6B6FC861" w14:textId="0D9BB5B7" w:rsidTr="0003295D">
        <w:trPr>
          <w:trHeight w:val="618"/>
        </w:trPr>
        <w:tc>
          <w:tcPr>
            <w:tcW w:w="6361" w:type="dxa"/>
          </w:tcPr>
          <w:p w14:paraId="119861F7" w14:textId="48C5D0FF" w:rsidR="00BD1026" w:rsidRPr="00267CF9" w:rsidRDefault="00BD1026">
            <w:pPr>
              <w:pStyle w:val="ScheduleSectionL4"/>
              <w:widowControl w:val="0"/>
              <w:spacing w:after="0"/>
              <w:ind w:left="1230" w:hanging="510"/>
              <w:jc w:val="left"/>
            </w:pPr>
            <w:r>
              <w:t>xi) whether a by-pass is fitted</w:t>
            </w:r>
            <w:r w:rsidR="005D6AA4">
              <w:t>;</w:t>
            </w:r>
          </w:p>
        </w:tc>
        <w:tc>
          <w:tcPr>
            <w:tcW w:w="1417" w:type="dxa"/>
          </w:tcPr>
          <w:p w14:paraId="1DF2F9FA" w14:textId="77777777" w:rsidR="00BD1026" w:rsidRPr="00635931" w:rsidRDefault="00BD1026">
            <w:pPr>
              <w:jc w:val="left"/>
              <w:rPr>
                <w:rFonts w:cs="Arial"/>
                <w:szCs w:val="22"/>
              </w:rPr>
            </w:pPr>
            <w:r w:rsidRPr="00635931">
              <w:t>MAM</w:t>
            </w:r>
          </w:p>
        </w:tc>
        <w:tc>
          <w:tcPr>
            <w:tcW w:w="1417" w:type="dxa"/>
          </w:tcPr>
          <w:p w14:paraId="0D6CBCF9" w14:textId="77777777" w:rsidR="00BD1026" w:rsidRPr="009501B6" w:rsidRDefault="00BD1026">
            <w:pPr>
              <w:jc w:val="left"/>
              <w:rPr>
                <w:rFonts w:cs="Arial"/>
                <w:szCs w:val="22"/>
              </w:rPr>
            </w:pPr>
          </w:p>
        </w:tc>
        <w:tc>
          <w:tcPr>
            <w:tcW w:w="1417" w:type="dxa"/>
          </w:tcPr>
          <w:p w14:paraId="1F9A4512" w14:textId="77777777" w:rsidR="00BD1026" w:rsidRPr="009501B6" w:rsidRDefault="00BD1026">
            <w:pPr>
              <w:jc w:val="left"/>
              <w:rPr>
                <w:rFonts w:cs="Arial"/>
                <w:szCs w:val="22"/>
              </w:rPr>
            </w:pPr>
          </w:p>
        </w:tc>
        <w:tc>
          <w:tcPr>
            <w:tcW w:w="1134" w:type="dxa"/>
          </w:tcPr>
          <w:p w14:paraId="7C58883F" w14:textId="6A66E9E1" w:rsidR="00BD1026" w:rsidRPr="009501B6" w:rsidRDefault="00BD1026">
            <w:pPr>
              <w:jc w:val="left"/>
              <w:rPr>
                <w:rFonts w:cs="Arial"/>
                <w:szCs w:val="22"/>
              </w:rPr>
            </w:pPr>
            <w:r>
              <w:t>C3, C4</w:t>
            </w:r>
          </w:p>
        </w:tc>
        <w:tc>
          <w:tcPr>
            <w:tcW w:w="1701" w:type="dxa"/>
          </w:tcPr>
          <w:p w14:paraId="2996DE8F" w14:textId="57E8F65F" w:rsidR="00BD1026" w:rsidRDefault="005C6361">
            <w:pPr>
              <w:jc w:val="left"/>
            </w:pPr>
            <w:r w:rsidRPr="000A17C7">
              <w:rPr>
                <w:rFonts w:cs="Arial"/>
                <w:szCs w:val="22"/>
              </w:rPr>
              <w:t>MAM</w:t>
            </w:r>
          </w:p>
        </w:tc>
      </w:tr>
      <w:tr w:rsidR="00295966" w:rsidRPr="00D072FE" w14:paraId="76A54049" w14:textId="024401E7" w:rsidTr="0003295D">
        <w:trPr>
          <w:trHeight w:val="618"/>
        </w:trPr>
        <w:tc>
          <w:tcPr>
            <w:tcW w:w="6361" w:type="dxa"/>
          </w:tcPr>
          <w:p w14:paraId="3A6715DE" w14:textId="17DF80E8" w:rsidR="00BD1026" w:rsidRPr="00267CF9" w:rsidRDefault="00BD1026">
            <w:pPr>
              <w:pStyle w:val="ScheduleSectionL4"/>
              <w:widowControl w:val="0"/>
              <w:spacing w:after="0"/>
              <w:ind w:left="1230" w:hanging="510"/>
              <w:jc w:val="left"/>
            </w:pPr>
            <w:r>
              <w:t>xii) whether any by-pass which is fitted is open or closed</w:t>
            </w:r>
            <w:r w:rsidR="005D6AA4">
              <w:t>;</w:t>
            </w:r>
          </w:p>
        </w:tc>
        <w:tc>
          <w:tcPr>
            <w:tcW w:w="1417" w:type="dxa"/>
          </w:tcPr>
          <w:p w14:paraId="1FBEBD64" w14:textId="77777777" w:rsidR="00BD1026" w:rsidRPr="00635931" w:rsidRDefault="00BD1026">
            <w:pPr>
              <w:jc w:val="left"/>
              <w:rPr>
                <w:rFonts w:cs="Arial"/>
                <w:szCs w:val="22"/>
              </w:rPr>
            </w:pPr>
            <w:r w:rsidRPr="00635931">
              <w:t>MAM</w:t>
            </w:r>
          </w:p>
        </w:tc>
        <w:tc>
          <w:tcPr>
            <w:tcW w:w="1417" w:type="dxa"/>
          </w:tcPr>
          <w:p w14:paraId="737473B3" w14:textId="77777777" w:rsidR="00BD1026" w:rsidRPr="009501B6" w:rsidRDefault="00BD1026">
            <w:pPr>
              <w:jc w:val="left"/>
              <w:rPr>
                <w:rFonts w:cs="Arial"/>
                <w:szCs w:val="22"/>
              </w:rPr>
            </w:pPr>
          </w:p>
        </w:tc>
        <w:tc>
          <w:tcPr>
            <w:tcW w:w="1417" w:type="dxa"/>
          </w:tcPr>
          <w:p w14:paraId="55879A14" w14:textId="77777777" w:rsidR="00BD1026" w:rsidRPr="009501B6" w:rsidRDefault="00BD1026">
            <w:pPr>
              <w:jc w:val="left"/>
              <w:rPr>
                <w:rFonts w:cs="Arial"/>
                <w:szCs w:val="22"/>
              </w:rPr>
            </w:pPr>
          </w:p>
        </w:tc>
        <w:tc>
          <w:tcPr>
            <w:tcW w:w="1134" w:type="dxa"/>
          </w:tcPr>
          <w:p w14:paraId="4E2EDB70" w14:textId="4244C90F" w:rsidR="00BD1026" w:rsidRPr="009501B6" w:rsidRDefault="00BD1026">
            <w:pPr>
              <w:jc w:val="left"/>
              <w:rPr>
                <w:rFonts w:cs="Arial"/>
                <w:szCs w:val="22"/>
              </w:rPr>
            </w:pPr>
            <w:r>
              <w:t>C4</w:t>
            </w:r>
          </w:p>
        </w:tc>
        <w:tc>
          <w:tcPr>
            <w:tcW w:w="1701" w:type="dxa"/>
          </w:tcPr>
          <w:p w14:paraId="06099DEA" w14:textId="4195DF43" w:rsidR="00BD1026" w:rsidRDefault="005C6361">
            <w:pPr>
              <w:jc w:val="left"/>
            </w:pPr>
            <w:r w:rsidRPr="000A17C7">
              <w:rPr>
                <w:rFonts w:cs="Arial"/>
                <w:szCs w:val="22"/>
              </w:rPr>
              <w:t>MAM</w:t>
            </w:r>
          </w:p>
        </w:tc>
      </w:tr>
      <w:tr w:rsidR="00295966" w:rsidRPr="00D072FE" w14:paraId="06EE443B" w14:textId="2BB8BB40" w:rsidTr="0003295D">
        <w:trPr>
          <w:trHeight w:val="618"/>
        </w:trPr>
        <w:tc>
          <w:tcPr>
            <w:tcW w:w="6361" w:type="dxa"/>
          </w:tcPr>
          <w:p w14:paraId="3CA0203D" w14:textId="65C26080" w:rsidR="00BD1026" w:rsidRPr="00267CF9" w:rsidRDefault="00BD1026">
            <w:pPr>
              <w:pStyle w:val="ScheduleSectionL4"/>
              <w:widowControl w:val="0"/>
              <w:spacing w:after="0"/>
              <w:ind w:left="1230" w:hanging="510"/>
              <w:jc w:val="left"/>
            </w:pPr>
            <w:r>
              <w:t>xiii) whether a security collar is fitted</w:t>
            </w:r>
            <w:r w:rsidR="005D6AA4">
              <w:t>;</w:t>
            </w:r>
          </w:p>
        </w:tc>
        <w:tc>
          <w:tcPr>
            <w:tcW w:w="1417" w:type="dxa"/>
          </w:tcPr>
          <w:p w14:paraId="66019767" w14:textId="77777777" w:rsidR="00BD1026" w:rsidRPr="00635931" w:rsidRDefault="00BD1026">
            <w:pPr>
              <w:jc w:val="left"/>
              <w:rPr>
                <w:rFonts w:cs="Arial"/>
                <w:szCs w:val="22"/>
              </w:rPr>
            </w:pPr>
            <w:r w:rsidRPr="00635931">
              <w:t>MAM</w:t>
            </w:r>
          </w:p>
        </w:tc>
        <w:tc>
          <w:tcPr>
            <w:tcW w:w="1417" w:type="dxa"/>
          </w:tcPr>
          <w:p w14:paraId="661A430D" w14:textId="77777777" w:rsidR="00BD1026" w:rsidRPr="009501B6" w:rsidRDefault="00BD1026">
            <w:pPr>
              <w:jc w:val="left"/>
              <w:rPr>
                <w:rFonts w:cs="Arial"/>
                <w:szCs w:val="22"/>
              </w:rPr>
            </w:pPr>
          </w:p>
        </w:tc>
        <w:tc>
          <w:tcPr>
            <w:tcW w:w="1417" w:type="dxa"/>
          </w:tcPr>
          <w:p w14:paraId="188B3480" w14:textId="77777777" w:rsidR="00BD1026" w:rsidRPr="009501B6" w:rsidRDefault="00BD1026">
            <w:pPr>
              <w:jc w:val="left"/>
              <w:rPr>
                <w:rFonts w:cs="Arial"/>
                <w:szCs w:val="22"/>
              </w:rPr>
            </w:pPr>
          </w:p>
        </w:tc>
        <w:tc>
          <w:tcPr>
            <w:tcW w:w="1134" w:type="dxa"/>
          </w:tcPr>
          <w:p w14:paraId="2F69BFC2" w14:textId="77777777" w:rsidR="00BD1026" w:rsidRPr="009501B6" w:rsidRDefault="00BD1026">
            <w:pPr>
              <w:jc w:val="left"/>
              <w:rPr>
                <w:rFonts w:cs="Arial"/>
                <w:szCs w:val="22"/>
              </w:rPr>
            </w:pPr>
            <w:r>
              <w:t>C1, C2, C3, C4</w:t>
            </w:r>
          </w:p>
        </w:tc>
        <w:tc>
          <w:tcPr>
            <w:tcW w:w="1701" w:type="dxa"/>
          </w:tcPr>
          <w:p w14:paraId="68F45838" w14:textId="0EE7A14D" w:rsidR="00BD1026" w:rsidRDefault="005C6361">
            <w:pPr>
              <w:jc w:val="left"/>
            </w:pPr>
            <w:r w:rsidRPr="000A17C7">
              <w:rPr>
                <w:rFonts w:cs="Arial"/>
                <w:szCs w:val="22"/>
              </w:rPr>
              <w:t>MAM</w:t>
            </w:r>
          </w:p>
        </w:tc>
      </w:tr>
      <w:tr w:rsidR="00295966" w:rsidRPr="00D072FE" w14:paraId="15ECD081" w14:textId="3AAD2EC3" w:rsidTr="0003295D">
        <w:trPr>
          <w:trHeight w:val="618"/>
        </w:trPr>
        <w:tc>
          <w:tcPr>
            <w:tcW w:w="6361" w:type="dxa"/>
          </w:tcPr>
          <w:p w14:paraId="7DBC3B3C" w14:textId="7C4DFBDD" w:rsidR="00BD1026" w:rsidRPr="00267CF9" w:rsidRDefault="00BD1026">
            <w:pPr>
              <w:pStyle w:val="ScheduleSectionL4"/>
              <w:widowControl w:val="0"/>
              <w:spacing w:after="0"/>
              <w:ind w:left="1230" w:hanging="510"/>
              <w:jc w:val="left"/>
            </w:pPr>
            <w:r>
              <w:t>xiv) converter details (including pressure transducer, temperature probe and cabling)</w:t>
            </w:r>
            <w:r w:rsidR="00E70BF2">
              <w:t>;</w:t>
            </w:r>
          </w:p>
        </w:tc>
        <w:tc>
          <w:tcPr>
            <w:tcW w:w="1417" w:type="dxa"/>
          </w:tcPr>
          <w:p w14:paraId="393968A7" w14:textId="77777777" w:rsidR="00BD1026" w:rsidRPr="00635931" w:rsidRDefault="00BD1026">
            <w:pPr>
              <w:jc w:val="left"/>
              <w:rPr>
                <w:rFonts w:cs="Arial"/>
                <w:szCs w:val="22"/>
              </w:rPr>
            </w:pPr>
            <w:r w:rsidRPr="00635931">
              <w:t>MAM</w:t>
            </w:r>
          </w:p>
        </w:tc>
        <w:tc>
          <w:tcPr>
            <w:tcW w:w="1417" w:type="dxa"/>
          </w:tcPr>
          <w:p w14:paraId="6A70B23F" w14:textId="77777777" w:rsidR="00BD1026" w:rsidRPr="009501B6" w:rsidRDefault="00BD1026">
            <w:pPr>
              <w:jc w:val="left"/>
              <w:rPr>
                <w:rFonts w:cs="Arial"/>
                <w:szCs w:val="22"/>
              </w:rPr>
            </w:pPr>
          </w:p>
        </w:tc>
        <w:tc>
          <w:tcPr>
            <w:tcW w:w="1417" w:type="dxa"/>
          </w:tcPr>
          <w:p w14:paraId="00730417" w14:textId="77777777" w:rsidR="00BD1026" w:rsidRPr="009501B6" w:rsidRDefault="00BD1026">
            <w:pPr>
              <w:jc w:val="left"/>
              <w:rPr>
                <w:rFonts w:cs="Arial"/>
                <w:szCs w:val="22"/>
              </w:rPr>
            </w:pPr>
          </w:p>
        </w:tc>
        <w:tc>
          <w:tcPr>
            <w:tcW w:w="1134" w:type="dxa"/>
          </w:tcPr>
          <w:p w14:paraId="57709ABB" w14:textId="77777777" w:rsidR="00BD1026" w:rsidRPr="009501B6" w:rsidRDefault="00BD1026">
            <w:pPr>
              <w:jc w:val="left"/>
              <w:rPr>
                <w:rFonts w:cs="Arial"/>
                <w:szCs w:val="22"/>
              </w:rPr>
            </w:pPr>
            <w:r>
              <w:t>C1, C2, C3, C4</w:t>
            </w:r>
          </w:p>
        </w:tc>
        <w:tc>
          <w:tcPr>
            <w:tcW w:w="1701" w:type="dxa"/>
          </w:tcPr>
          <w:p w14:paraId="20E7B83C" w14:textId="18DF9983" w:rsidR="00BD1026" w:rsidRDefault="005C6361">
            <w:pPr>
              <w:jc w:val="left"/>
            </w:pPr>
            <w:r w:rsidRPr="000A17C7">
              <w:rPr>
                <w:rFonts w:cs="Arial"/>
                <w:szCs w:val="22"/>
              </w:rPr>
              <w:t>MAM</w:t>
            </w:r>
          </w:p>
        </w:tc>
      </w:tr>
      <w:tr w:rsidR="00BA4677" w:rsidRPr="00D072FE" w14:paraId="79B52C1B" w14:textId="77777777" w:rsidTr="0003295D">
        <w:trPr>
          <w:trHeight w:val="618"/>
        </w:trPr>
        <w:tc>
          <w:tcPr>
            <w:tcW w:w="6361" w:type="dxa"/>
          </w:tcPr>
          <w:p w14:paraId="1551DA72" w14:textId="37DB804E" w:rsidR="00BA4677" w:rsidRDefault="00BA4677" w:rsidP="00BA4677">
            <w:pPr>
              <w:pStyle w:val="ScheduleSectionL4"/>
              <w:widowControl w:val="0"/>
              <w:spacing w:after="0"/>
              <w:ind w:left="1230" w:hanging="510"/>
              <w:jc w:val="left"/>
            </w:pPr>
            <w:r>
              <w:rPr>
                <w:color w:val="000000"/>
              </w:rPr>
              <w:t>xv) details of meter diagnostic flags;</w:t>
            </w:r>
          </w:p>
        </w:tc>
        <w:tc>
          <w:tcPr>
            <w:tcW w:w="1417" w:type="dxa"/>
          </w:tcPr>
          <w:p w14:paraId="00360216" w14:textId="7EBEC41F" w:rsidR="00BA4677" w:rsidRPr="000A17C7" w:rsidRDefault="00BA4677" w:rsidP="00BA4677">
            <w:pPr>
              <w:jc w:val="left"/>
            </w:pPr>
            <w:r w:rsidRPr="000A17C7">
              <w:rPr>
                <w:rFonts w:cs="Arial"/>
                <w:szCs w:val="22"/>
              </w:rPr>
              <w:t>MAM</w:t>
            </w:r>
          </w:p>
        </w:tc>
        <w:tc>
          <w:tcPr>
            <w:tcW w:w="1417" w:type="dxa"/>
          </w:tcPr>
          <w:p w14:paraId="32FAC216" w14:textId="77777777" w:rsidR="00BA4677" w:rsidRPr="009501B6" w:rsidRDefault="00BA4677" w:rsidP="00BA4677">
            <w:pPr>
              <w:jc w:val="left"/>
              <w:rPr>
                <w:rFonts w:cs="Arial"/>
                <w:szCs w:val="22"/>
              </w:rPr>
            </w:pPr>
          </w:p>
        </w:tc>
        <w:tc>
          <w:tcPr>
            <w:tcW w:w="1417" w:type="dxa"/>
          </w:tcPr>
          <w:p w14:paraId="58F49365" w14:textId="77777777" w:rsidR="00BA4677" w:rsidRPr="009501B6" w:rsidRDefault="00BA4677" w:rsidP="00BA4677">
            <w:pPr>
              <w:jc w:val="left"/>
              <w:rPr>
                <w:rFonts w:cs="Arial"/>
                <w:szCs w:val="22"/>
              </w:rPr>
            </w:pPr>
          </w:p>
        </w:tc>
        <w:tc>
          <w:tcPr>
            <w:tcW w:w="1134" w:type="dxa"/>
          </w:tcPr>
          <w:p w14:paraId="39C763E8" w14:textId="7776DAA9" w:rsidR="00BA4677" w:rsidRPr="000A17C7" w:rsidRDefault="00BA4677" w:rsidP="00BA4677">
            <w:pPr>
              <w:jc w:val="left"/>
            </w:pPr>
            <w:r w:rsidRPr="000A17C7">
              <w:rPr>
                <w:rFonts w:cs="Arial"/>
                <w:szCs w:val="22"/>
              </w:rPr>
              <w:t>C1, C2, C3, C4</w:t>
            </w:r>
          </w:p>
        </w:tc>
        <w:tc>
          <w:tcPr>
            <w:tcW w:w="1701" w:type="dxa"/>
          </w:tcPr>
          <w:p w14:paraId="3150896F" w14:textId="25AF79E9" w:rsidR="00BA4677" w:rsidRPr="000A17C7" w:rsidRDefault="00BA4677" w:rsidP="00BA4677">
            <w:pPr>
              <w:jc w:val="left"/>
            </w:pPr>
            <w:r w:rsidRPr="000A17C7">
              <w:rPr>
                <w:rFonts w:cs="Arial"/>
                <w:szCs w:val="22"/>
              </w:rPr>
              <w:t>MAM</w:t>
            </w:r>
          </w:p>
        </w:tc>
      </w:tr>
      <w:tr w:rsidR="00BA4677" w:rsidRPr="00D072FE" w14:paraId="7383D0FD" w14:textId="77777777" w:rsidTr="0003295D">
        <w:trPr>
          <w:trHeight w:val="618"/>
        </w:trPr>
        <w:tc>
          <w:tcPr>
            <w:tcW w:w="6361" w:type="dxa"/>
          </w:tcPr>
          <w:p w14:paraId="4157F8D5" w14:textId="57E4A481" w:rsidR="00BA4677" w:rsidRDefault="00BA4677" w:rsidP="00BA4677">
            <w:pPr>
              <w:pStyle w:val="ScheduleSectionL4"/>
              <w:widowControl w:val="0"/>
              <w:spacing w:after="0"/>
              <w:ind w:left="1230" w:hanging="510"/>
              <w:jc w:val="left"/>
            </w:pPr>
            <w:r>
              <w:rPr>
                <w:color w:val="000000"/>
              </w:rPr>
              <w:lastRenderedPageBreak/>
              <w:t>xvi) whether the installation is a single or multiple streamed installation;</w:t>
            </w:r>
          </w:p>
        </w:tc>
        <w:tc>
          <w:tcPr>
            <w:tcW w:w="1417" w:type="dxa"/>
          </w:tcPr>
          <w:p w14:paraId="66F1CC48" w14:textId="67DAE9D8" w:rsidR="00BA4677" w:rsidRPr="000A17C7" w:rsidRDefault="00BA4677" w:rsidP="00BA4677">
            <w:pPr>
              <w:jc w:val="left"/>
            </w:pPr>
            <w:r w:rsidRPr="000A17C7">
              <w:rPr>
                <w:rFonts w:cs="Arial"/>
                <w:szCs w:val="22"/>
              </w:rPr>
              <w:t>MAM</w:t>
            </w:r>
          </w:p>
        </w:tc>
        <w:tc>
          <w:tcPr>
            <w:tcW w:w="1417" w:type="dxa"/>
          </w:tcPr>
          <w:p w14:paraId="6536DC3E" w14:textId="77777777" w:rsidR="00BA4677" w:rsidRPr="009501B6" w:rsidRDefault="00BA4677" w:rsidP="00BA4677">
            <w:pPr>
              <w:jc w:val="left"/>
              <w:rPr>
                <w:rFonts w:cs="Arial"/>
                <w:szCs w:val="22"/>
              </w:rPr>
            </w:pPr>
          </w:p>
        </w:tc>
        <w:tc>
          <w:tcPr>
            <w:tcW w:w="1417" w:type="dxa"/>
          </w:tcPr>
          <w:p w14:paraId="04AC1A8F" w14:textId="77777777" w:rsidR="00BA4677" w:rsidRPr="009501B6" w:rsidRDefault="00BA4677" w:rsidP="00BA4677">
            <w:pPr>
              <w:jc w:val="left"/>
              <w:rPr>
                <w:rFonts w:cs="Arial"/>
                <w:szCs w:val="22"/>
              </w:rPr>
            </w:pPr>
          </w:p>
        </w:tc>
        <w:tc>
          <w:tcPr>
            <w:tcW w:w="1134" w:type="dxa"/>
          </w:tcPr>
          <w:p w14:paraId="59837FDE" w14:textId="544A0252" w:rsidR="00BA4677" w:rsidRPr="000A17C7" w:rsidRDefault="00BA4677" w:rsidP="00BA4677">
            <w:pPr>
              <w:jc w:val="left"/>
            </w:pPr>
            <w:r w:rsidRPr="000A17C7">
              <w:rPr>
                <w:rFonts w:cs="Arial"/>
                <w:szCs w:val="22"/>
              </w:rPr>
              <w:t>C3, C4</w:t>
            </w:r>
          </w:p>
        </w:tc>
        <w:tc>
          <w:tcPr>
            <w:tcW w:w="1701" w:type="dxa"/>
          </w:tcPr>
          <w:p w14:paraId="24CD5007" w14:textId="3647F17C" w:rsidR="00BA4677" w:rsidRPr="000A17C7" w:rsidRDefault="00BA4677" w:rsidP="00BA4677">
            <w:pPr>
              <w:jc w:val="left"/>
            </w:pPr>
            <w:r w:rsidRPr="000A17C7">
              <w:rPr>
                <w:rFonts w:cs="Arial"/>
                <w:szCs w:val="22"/>
              </w:rPr>
              <w:t>MAM</w:t>
            </w:r>
          </w:p>
        </w:tc>
      </w:tr>
      <w:tr w:rsidR="00BA4677" w:rsidRPr="00D072FE" w14:paraId="7DCAD7E1" w14:textId="77777777" w:rsidTr="0003295D">
        <w:trPr>
          <w:trHeight w:val="618"/>
        </w:trPr>
        <w:tc>
          <w:tcPr>
            <w:tcW w:w="6361" w:type="dxa"/>
          </w:tcPr>
          <w:p w14:paraId="14841D05" w14:textId="0107F8E5" w:rsidR="00BA4677" w:rsidRDefault="00BA4677" w:rsidP="00BA4677">
            <w:pPr>
              <w:pStyle w:val="ScheduleSectionL4"/>
              <w:widowControl w:val="0"/>
              <w:spacing w:after="0"/>
              <w:ind w:left="1230" w:hanging="510"/>
              <w:jc w:val="left"/>
            </w:pPr>
            <w:r>
              <w:rPr>
                <w:color w:val="000000"/>
              </w:rPr>
              <w:t>xvii) type of any multi stream installation (for capacity/for continuity);</w:t>
            </w:r>
          </w:p>
        </w:tc>
        <w:tc>
          <w:tcPr>
            <w:tcW w:w="1417" w:type="dxa"/>
          </w:tcPr>
          <w:p w14:paraId="2B59F254" w14:textId="2C6C5D7B" w:rsidR="00BA4677" w:rsidRPr="000A17C7" w:rsidRDefault="00BA4677" w:rsidP="00BA4677">
            <w:pPr>
              <w:jc w:val="left"/>
            </w:pPr>
            <w:r w:rsidRPr="000A17C7">
              <w:rPr>
                <w:rFonts w:cs="Arial"/>
                <w:szCs w:val="22"/>
              </w:rPr>
              <w:t>MAM</w:t>
            </w:r>
          </w:p>
        </w:tc>
        <w:tc>
          <w:tcPr>
            <w:tcW w:w="1417" w:type="dxa"/>
          </w:tcPr>
          <w:p w14:paraId="34B24C1F" w14:textId="77777777" w:rsidR="00BA4677" w:rsidRPr="009501B6" w:rsidRDefault="00BA4677" w:rsidP="00BA4677">
            <w:pPr>
              <w:jc w:val="left"/>
              <w:rPr>
                <w:rFonts w:cs="Arial"/>
                <w:szCs w:val="22"/>
              </w:rPr>
            </w:pPr>
          </w:p>
        </w:tc>
        <w:tc>
          <w:tcPr>
            <w:tcW w:w="1417" w:type="dxa"/>
          </w:tcPr>
          <w:p w14:paraId="371EFF4E" w14:textId="77777777" w:rsidR="00BA4677" w:rsidRPr="009501B6" w:rsidRDefault="00BA4677" w:rsidP="00BA4677">
            <w:pPr>
              <w:jc w:val="left"/>
              <w:rPr>
                <w:rFonts w:cs="Arial"/>
                <w:szCs w:val="22"/>
              </w:rPr>
            </w:pPr>
          </w:p>
        </w:tc>
        <w:tc>
          <w:tcPr>
            <w:tcW w:w="1134" w:type="dxa"/>
          </w:tcPr>
          <w:p w14:paraId="3B351619" w14:textId="544B026C" w:rsidR="00BA4677" w:rsidRPr="000A17C7" w:rsidRDefault="00BA4677" w:rsidP="00BA4677">
            <w:pPr>
              <w:jc w:val="left"/>
            </w:pPr>
            <w:r w:rsidRPr="000A17C7">
              <w:rPr>
                <w:rFonts w:cs="Arial"/>
                <w:szCs w:val="22"/>
              </w:rPr>
              <w:t>C3, C4</w:t>
            </w:r>
          </w:p>
        </w:tc>
        <w:tc>
          <w:tcPr>
            <w:tcW w:w="1701" w:type="dxa"/>
          </w:tcPr>
          <w:p w14:paraId="7E9D90D9" w14:textId="5CA8DD69" w:rsidR="00BA4677" w:rsidRPr="000A17C7" w:rsidRDefault="00BA4677" w:rsidP="00BA4677">
            <w:pPr>
              <w:jc w:val="left"/>
            </w:pPr>
            <w:r w:rsidRPr="000A17C7">
              <w:rPr>
                <w:rFonts w:cs="Arial"/>
                <w:szCs w:val="22"/>
              </w:rPr>
              <w:t>MAM</w:t>
            </w:r>
          </w:p>
        </w:tc>
      </w:tr>
      <w:tr w:rsidR="00BA4677" w:rsidRPr="00D072FE" w14:paraId="36612E35" w14:textId="77777777" w:rsidTr="0003295D">
        <w:trPr>
          <w:trHeight w:val="618"/>
        </w:trPr>
        <w:tc>
          <w:tcPr>
            <w:tcW w:w="6361" w:type="dxa"/>
          </w:tcPr>
          <w:p w14:paraId="2D0BE0DD" w14:textId="5542E427" w:rsidR="00BA4677" w:rsidRDefault="00BA4677" w:rsidP="00BA4677">
            <w:pPr>
              <w:pStyle w:val="ScheduleSectionL4"/>
              <w:widowControl w:val="0"/>
              <w:spacing w:after="0"/>
              <w:ind w:left="1230" w:hanging="510"/>
              <w:jc w:val="left"/>
            </w:pPr>
            <w:r>
              <w:rPr>
                <w:color w:val="000000"/>
              </w:rPr>
              <w:t>xviii) regulator and protection system details;</w:t>
            </w:r>
          </w:p>
        </w:tc>
        <w:tc>
          <w:tcPr>
            <w:tcW w:w="1417" w:type="dxa"/>
          </w:tcPr>
          <w:p w14:paraId="3BBE453E" w14:textId="28F43731" w:rsidR="00BA4677" w:rsidRPr="000A17C7" w:rsidRDefault="00BA4677" w:rsidP="00BA4677">
            <w:pPr>
              <w:jc w:val="left"/>
            </w:pPr>
            <w:r w:rsidRPr="000A17C7">
              <w:rPr>
                <w:rFonts w:cs="Arial"/>
                <w:szCs w:val="22"/>
              </w:rPr>
              <w:t>MAM</w:t>
            </w:r>
          </w:p>
        </w:tc>
        <w:tc>
          <w:tcPr>
            <w:tcW w:w="1417" w:type="dxa"/>
          </w:tcPr>
          <w:p w14:paraId="0D7335E4" w14:textId="77777777" w:rsidR="00BA4677" w:rsidRPr="009501B6" w:rsidRDefault="00BA4677" w:rsidP="00BA4677">
            <w:pPr>
              <w:jc w:val="left"/>
              <w:rPr>
                <w:rFonts w:cs="Arial"/>
                <w:szCs w:val="22"/>
              </w:rPr>
            </w:pPr>
          </w:p>
        </w:tc>
        <w:tc>
          <w:tcPr>
            <w:tcW w:w="1417" w:type="dxa"/>
          </w:tcPr>
          <w:p w14:paraId="17E7218E" w14:textId="77777777" w:rsidR="00BA4677" w:rsidRPr="009501B6" w:rsidRDefault="00BA4677" w:rsidP="00BA4677">
            <w:pPr>
              <w:jc w:val="left"/>
              <w:rPr>
                <w:rFonts w:cs="Arial"/>
                <w:szCs w:val="22"/>
              </w:rPr>
            </w:pPr>
          </w:p>
        </w:tc>
        <w:tc>
          <w:tcPr>
            <w:tcW w:w="1134" w:type="dxa"/>
          </w:tcPr>
          <w:p w14:paraId="18FF0121" w14:textId="3BF61484" w:rsidR="00BA4677" w:rsidRPr="000A17C7" w:rsidRDefault="00BA4677" w:rsidP="00BA4677">
            <w:pPr>
              <w:jc w:val="left"/>
            </w:pPr>
            <w:r w:rsidRPr="000A17C7">
              <w:rPr>
                <w:rFonts w:cs="Arial"/>
                <w:szCs w:val="22"/>
              </w:rPr>
              <w:t>C1, C2, C3, C4</w:t>
            </w:r>
          </w:p>
        </w:tc>
        <w:tc>
          <w:tcPr>
            <w:tcW w:w="1701" w:type="dxa"/>
          </w:tcPr>
          <w:p w14:paraId="09DB1FD7" w14:textId="6A7DE1E5" w:rsidR="00BA4677" w:rsidRPr="000A17C7" w:rsidRDefault="00BA4677" w:rsidP="00BA4677">
            <w:pPr>
              <w:jc w:val="left"/>
            </w:pPr>
            <w:r w:rsidRPr="000A17C7">
              <w:rPr>
                <w:rFonts w:cs="Arial"/>
                <w:szCs w:val="22"/>
              </w:rPr>
              <w:t>MAM</w:t>
            </w:r>
          </w:p>
        </w:tc>
      </w:tr>
      <w:tr w:rsidR="00BA4677" w:rsidRPr="00D072FE" w14:paraId="0CB1532E" w14:textId="77777777" w:rsidTr="0003295D">
        <w:trPr>
          <w:trHeight w:val="618"/>
        </w:trPr>
        <w:tc>
          <w:tcPr>
            <w:tcW w:w="6361" w:type="dxa"/>
          </w:tcPr>
          <w:p w14:paraId="2D2D7684" w14:textId="7A4FF524" w:rsidR="00BA4677" w:rsidRDefault="00BA4677" w:rsidP="00BA4677">
            <w:pPr>
              <w:pStyle w:val="ScheduleSectionL4"/>
              <w:widowControl w:val="0"/>
              <w:spacing w:after="0"/>
              <w:ind w:left="1230" w:hanging="510"/>
              <w:jc w:val="left"/>
            </w:pPr>
            <w:r>
              <w:rPr>
                <w:color w:val="000000"/>
              </w:rPr>
              <w:t>xix) flow computer details;</w:t>
            </w:r>
          </w:p>
        </w:tc>
        <w:tc>
          <w:tcPr>
            <w:tcW w:w="1417" w:type="dxa"/>
          </w:tcPr>
          <w:p w14:paraId="442861F9" w14:textId="04FA061A" w:rsidR="00BA4677" w:rsidRPr="000A17C7" w:rsidRDefault="00BA4677" w:rsidP="00BA4677">
            <w:pPr>
              <w:jc w:val="left"/>
            </w:pPr>
            <w:r w:rsidRPr="000A17C7">
              <w:rPr>
                <w:rFonts w:cs="Arial"/>
                <w:szCs w:val="22"/>
              </w:rPr>
              <w:t>MAM</w:t>
            </w:r>
          </w:p>
        </w:tc>
        <w:tc>
          <w:tcPr>
            <w:tcW w:w="1417" w:type="dxa"/>
          </w:tcPr>
          <w:p w14:paraId="5C4353E3" w14:textId="77777777" w:rsidR="00BA4677" w:rsidRPr="009501B6" w:rsidRDefault="00BA4677" w:rsidP="00BA4677">
            <w:pPr>
              <w:jc w:val="left"/>
              <w:rPr>
                <w:rFonts w:cs="Arial"/>
                <w:szCs w:val="22"/>
              </w:rPr>
            </w:pPr>
          </w:p>
        </w:tc>
        <w:tc>
          <w:tcPr>
            <w:tcW w:w="1417" w:type="dxa"/>
          </w:tcPr>
          <w:p w14:paraId="1DF621C7" w14:textId="77777777" w:rsidR="00BA4677" w:rsidRPr="009501B6" w:rsidRDefault="00BA4677" w:rsidP="00BA4677">
            <w:pPr>
              <w:jc w:val="left"/>
              <w:rPr>
                <w:rFonts w:cs="Arial"/>
                <w:szCs w:val="22"/>
              </w:rPr>
            </w:pPr>
          </w:p>
        </w:tc>
        <w:tc>
          <w:tcPr>
            <w:tcW w:w="1134" w:type="dxa"/>
          </w:tcPr>
          <w:p w14:paraId="067AA1DE" w14:textId="06C8B71D" w:rsidR="00BA4677" w:rsidRPr="000A17C7" w:rsidRDefault="00BA4677" w:rsidP="00BA4677">
            <w:pPr>
              <w:jc w:val="left"/>
            </w:pPr>
            <w:r w:rsidRPr="000A17C7">
              <w:rPr>
                <w:rFonts w:cs="Arial"/>
                <w:szCs w:val="22"/>
              </w:rPr>
              <w:t>C3, C4</w:t>
            </w:r>
          </w:p>
        </w:tc>
        <w:tc>
          <w:tcPr>
            <w:tcW w:w="1701" w:type="dxa"/>
          </w:tcPr>
          <w:p w14:paraId="29A07B92" w14:textId="5D2598B1" w:rsidR="00BA4677" w:rsidRPr="000A17C7" w:rsidRDefault="00BA4677" w:rsidP="00BA4677">
            <w:pPr>
              <w:jc w:val="left"/>
            </w:pPr>
            <w:r w:rsidRPr="000A17C7">
              <w:rPr>
                <w:rFonts w:cs="Arial"/>
                <w:szCs w:val="22"/>
              </w:rPr>
              <w:t>MAM</w:t>
            </w:r>
          </w:p>
        </w:tc>
      </w:tr>
      <w:tr w:rsidR="00BA4677" w:rsidRPr="00D072FE" w14:paraId="6B6A5CEB" w14:textId="77777777" w:rsidTr="0003295D">
        <w:trPr>
          <w:trHeight w:val="618"/>
        </w:trPr>
        <w:tc>
          <w:tcPr>
            <w:tcW w:w="6361" w:type="dxa"/>
          </w:tcPr>
          <w:p w14:paraId="5306E19B" w14:textId="065FB13F" w:rsidR="00BA4677" w:rsidRDefault="00BA4677" w:rsidP="00BA4677">
            <w:pPr>
              <w:pStyle w:val="ScheduleSectionL4"/>
              <w:widowControl w:val="0"/>
              <w:spacing w:after="0"/>
              <w:ind w:left="1230" w:hanging="510"/>
              <w:jc w:val="left"/>
            </w:pPr>
            <w:r>
              <w:rPr>
                <w:color w:val="000000"/>
              </w:rPr>
              <w:t>xx) data logger/AMR Device details;</w:t>
            </w:r>
          </w:p>
        </w:tc>
        <w:tc>
          <w:tcPr>
            <w:tcW w:w="1417" w:type="dxa"/>
          </w:tcPr>
          <w:p w14:paraId="4A09D891" w14:textId="6F362682" w:rsidR="00BA4677" w:rsidRPr="000A17C7" w:rsidRDefault="00BA4677" w:rsidP="00BA4677">
            <w:pPr>
              <w:jc w:val="left"/>
            </w:pPr>
            <w:r w:rsidRPr="000A17C7">
              <w:rPr>
                <w:rFonts w:cs="Arial"/>
                <w:szCs w:val="22"/>
              </w:rPr>
              <w:t>MAM</w:t>
            </w:r>
          </w:p>
        </w:tc>
        <w:tc>
          <w:tcPr>
            <w:tcW w:w="1417" w:type="dxa"/>
          </w:tcPr>
          <w:p w14:paraId="76C603AC" w14:textId="77777777" w:rsidR="00BA4677" w:rsidRPr="009501B6" w:rsidRDefault="00BA4677" w:rsidP="00BA4677">
            <w:pPr>
              <w:jc w:val="left"/>
              <w:rPr>
                <w:rFonts w:cs="Arial"/>
                <w:szCs w:val="22"/>
              </w:rPr>
            </w:pPr>
          </w:p>
        </w:tc>
        <w:tc>
          <w:tcPr>
            <w:tcW w:w="1417" w:type="dxa"/>
          </w:tcPr>
          <w:p w14:paraId="2587C4E3" w14:textId="77777777" w:rsidR="00BA4677" w:rsidRPr="009501B6" w:rsidRDefault="00BA4677" w:rsidP="00BA4677">
            <w:pPr>
              <w:jc w:val="left"/>
              <w:rPr>
                <w:rFonts w:cs="Arial"/>
                <w:szCs w:val="22"/>
              </w:rPr>
            </w:pPr>
          </w:p>
        </w:tc>
        <w:tc>
          <w:tcPr>
            <w:tcW w:w="1134" w:type="dxa"/>
          </w:tcPr>
          <w:p w14:paraId="6499056A" w14:textId="0B70483C" w:rsidR="00BA4677" w:rsidRPr="000A17C7" w:rsidRDefault="00BA4677" w:rsidP="00BA4677">
            <w:pPr>
              <w:jc w:val="left"/>
            </w:pPr>
            <w:r w:rsidRPr="000A17C7">
              <w:rPr>
                <w:rFonts w:cs="Arial"/>
                <w:szCs w:val="22"/>
              </w:rPr>
              <w:t>C1, C2, C3, C4</w:t>
            </w:r>
          </w:p>
        </w:tc>
        <w:tc>
          <w:tcPr>
            <w:tcW w:w="1701" w:type="dxa"/>
          </w:tcPr>
          <w:p w14:paraId="5D71A240" w14:textId="6D8FD4C6" w:rsidR="00BA4677" w:rsidRPr="000A17C7" w:rsidRDefault="00BA4677" w:rsidP="00BA4677">
            <w:pPr>
              <w:jc w:val="left"/>
            </w:pPr>
            <w:r w:rsidRPr="000A17C7">
              <w:rPr>
                <w:rFonts w:cs="Arial"/>
                <w:szCs w:val="22"/>
              </w:rPr>
              <w:t>MAM</w:t>
            </w:r>
          </w:p>
        </w:tc>
      </w:tr>
      <w:tr w:rsidR="00BA4677" w:rsidRPr="00D072FE" w14:paraId="2232F961" w14:textId="77777777" w:rsidTr="0003295D">
        <w:trPr>
          <w:trHeight w:val="618"/>
        </w:trPr>
        <w:tc>
          <w:tcPr>
            <w:tcW w:w="6361" w:type="dxa"/>
          </w:tcPr>
          <w:p w14:paraId="147C31E4" w14:textId="41E2ABDC" w:rsidR="00BA4677" w:rsidRDefault="00BA4677" w:rsidP="00BA4677">
            <w:pPr>
              <w:pStyle w:val="ScheduleSectionL4"/>
              <w:widowControl w:val="0"/>
              <w:spacing w:after="0"/>
              <w:ind w:left="1230" w:hanging="510"/>
              <w:jc w:val="left"/>
            </w:pPr>
            <w:r>
              <w:rPr>
                <w:color w:val="000000"/>
              </w:rPr>
              <w:t>xxi) meter pulse utilisation (MPU) Agreement;</w:t>
            </w:r>
          </w:p>
        </w:tc>
        <w:tc>
          <w:tcPr>
            <w:tcW w:w="1417" w:type="dxa"/>
          </w:tcPr>
          <w:p w14:paraId="7B92C42D" w14:textId="72901D8A" w:rsidR="00BA4677" w:rsidRPr="000A17C7" w:rsidRDefault="00BA4677" w:rsidP="00BA4677">
            <w:pPr>
              <w:jc w:val="left"/>
            </w:pPr>
            <w:r w:rsidRPr="000A17C7">
              <w:rPr>
                <w:rFonts w:cs="Arial"/>
                <w:szCs w:val="22"/>
              </w:rPr>
              <w:t>MAM</w:t>
            </w:r>
          </w:p>
        </w:tc>
        <w:tc>
          <w:tcPr>
            <w:tcW w:w="1417" w:type="dxa"/>
          </w:tcPr>
          <w:p w14:paraId="487CF612" w14:textId="77777777" w:rsidR="00BA4677" w:rsidRPr="009501B6" w:rsidRDefault="00BA4677" w:rsidP="00BA4677">
            <w:pPr>
              <w:jc w:val="left"/>
              <w:rPr>
                <w:rFonts w:cs="Arial"/>
                <w:szCs w:val="22"/>
              </w:rPr>
            </w:pPr>
          </w:p>
        </w:tc>
        <w:tc>
          <w:tcPr>
            <w:tcW w:w="1417" w:type="dxa"/>
          </w:tcPr>
          <w:p w14:paraId="7CF8F6F6" w14:textId="77777777" w:rsidR="00BA4677" w:rsidRPr="009501B6" w:rsidRDefault="00BA4677" w:rsidP="00BA4677">
            <w:pPr>
              <w:jc w:val="left"/>
              <w:rPr>
                <w:rFonts w:cs="Arial"/>
                <w:szCs w:val="22"/>
              </w:rPr>
            </w:pPr>
          </w:p>
        </w:tc>
        <w:tc>
          <w:tcPr>
            <w:tcW w:w="1134" w:type="dxa"/>
          </w:tcPr>
          <w:p w14:paraId="7627472E" w14:textId="1DCA347E" w:rsidR="00BA4677" w:rsidRPr="000A17C7" w:rsidRDefault="00BA4677" w:rsidP="00BA4677">
            <w:pPr>
              <w:jc w:val="left"/>
            </w:pPr>
            <w:r w:rsidRPr="000A17C7">
              <w:rPr>
                <w:rFonts w:cs="Arial"/>
                <w:szCs w:val="22"/>
              </w:rPr>
              <w:t>C1, C2, C3, C4</w:t>
            </w:r>
          </w:p>
        </w:tc>
        <w:tc>
          <w:tcPr>
            <w:tcW w:w="1701" w:type="dxa"/>
          </w:tcPr>
          <w:p w14:paraId="5BE2ADD0" w14:textId="714C74E7" w:rsidR="00BA4677" w:rsidRPr="000A17C7" w:rsidRDefault="00BA4677" w:rsidP="00BA4677">
            <w:pPr>
              <w:jc w:val="left"/>
            </w:pPr>
            <w:r w:rsidRPr="000A17C7">
              <w:rPr>
                <w:rFonts w:cs="Arial"/>
                <w:szCs w:val="22"/>
              </w:rPr>
              <w:t>MAM</w:t>
            </w:r>
          </w:p>
        </w:tc>
      </w:tr>
      <w:tr w:rsidR="00BA4677" w:rsidRPr="00D072FE" w14:paraId="0A8A5E80" w14:textId="77777777" w:rsidTr="0003295D">
        <w:trPr>
          <w:trHeight w:val="618"/>
        </w:trPr>
        <w:tc>
          <w:tcPr>
            <w:tcW w:w="6361" w:type="dxa"/>
          </w:tcPr>
          <w:p w14:paraId="568FCC9F" w14:textId="1D2DA56D" w:rsidR="00BA4677" w:rsidRDefault="00BA4677" w:rsidP="00BA4677">
            <w:pPr>
              <w:pStyle w:val="ScheduleSectionL4"/>
              <w:widowControl w:val="0"/>
              <w:spacing w:after="0"/>
              <w:ind w:left="1230" w:hanging="510"/>
              <w:jc w:val="left"/>
            </w:pPr>
            <w:r>
              <w:rPr>
                <w:color w:val="000000"/>
              </w:rPr>
              <w:t>xxii) component details (make, model, serial number of all significant components);</w:t>
            </w:r>
          </w:p>
        </w:tc>
        <w:tc>
          <w:tcPr>
            <w:tcW w:w="1417" w:type="dxa"/>
          </w:tcPr>
          <w:p w14:paraId="65A9DB48" w14:textId="7BDB6E16" w:rsidR="00BA4677" w:rsidRPr="000A17C7" w:rsidRDefault="00BA4677" w:rsidP="00BA4677">
            <w:pPr>
              <w:jc w:val="left"/>
            </w:pPr>
            <w:r w:rsidRPr="000A17C7">
              <w:rPr>
                <w:rFonts w:cs="Arial"/>
                <w:szCs w:val="22"/>
              </w:rPr>
              <w:t>MAM</w:t>
            </w:r>
          </w:p>
        </w:tc>
        <w:tc>
          <w:tcPr>
            <w:tcW w:w="1417" w:type="dxa"/>
          </w:tcPr>
          <w:p w14:paraId="404E4C19" w14:textId="77777777" w:rsidR="00BA4677" w:rsidRPr="009501B6" w:rsidRDefault="00BA4677" w:rsidP="00BA4677">
            <w:pPr>
              <w:jc w:val="left"/>
              <w:rPr>
                <w:rFonts w:cs="Arial"/>
                <w:szCs w:val="22"/>
              </w:rPr>
            </w:pPr>
          </w:p>
        </w:tc>
        <w:tc>
          <w:tcPr>
            <w:tcW w:w="1417" w:type="dxa"/>
          </w:tcPr>
          <w:p w14:paraId="16CA26FD" w14:textId="77777777" w:rsidR="00BA4677" w:rsidRPr="009501B6" w:rsidRDefault="00BA4677" w:rsidP="00BA4677">
            <w:pPr>
              <w:jc w:val="left"/>
              <w:rPr>
                <w:rFonts w:cs="Arial"/>
                <w:szCs w:val="22"/>
              </w:rPr>
            </w:pPr>
          </w:p>
        </w:tc>
        <w:tc>
          <w:tcPr>
            <w:tcW w:w="1134" w:type="dxa"/>
          </w:tcPr>
          <w:p w14:paraId="64466B75" w14:textId="2C1B40B3" w:rsidR="00BA4677" w:rsidRPr="000A17C7" w:rsidRDefault="00BA4677" w:rsidP="00BA4677">
            <w:pPr>
              <w:jc w:val="left"/>
            </w:pPr>
            <w:r w:rsidRPr="000A17C7">
              <w:rPr>
                <w:rFonts w:cs="Arial"/>
                <w:szCs w:val="22"/>
              </w:rPr>
              <w:t>C1, C2, C3, C4</w:t>
            </w:r>
          </w:p>
        </w:tc>
        <w:tc>
          <w:tcPr>
            <w:tcW w:w="1701" w:type="dxa"/>
          </w:tcPr>
          <w:p w14:paraId="7C956681" w14:textId="2C8DCC80" w:rsidR="00BA4677" w:rsidRPr="000A17C7" w:rsidRDefault="00BA4677" w:rsidP="00BA4677">
            <w:pPr>
              <w:jc w:val="left"/>
            </w:pPr>
            <w:r w:rsidRPr="000A17C7">
              <w:rPr>
                <w:rFonts w:cs="Arial"/>
                <w:szCs w:val="22"/>
              </w:rPr>
              <w:t>MAM</w:t>
            </w:r>
          </w:p>
        </w:tc>
      </w:tr>
      <w:tr w:rsidR="00BA4677" w:rsidRPr="00D072FE" w14:paraId="06813340" w14:textId="77777777" w:rsidTr="0003295D">
        <w:trPr>
          <w:trHeight w:val="618"/>
        </w:trPr>
        <w:tc>
          <w:tcPr>
            <w:tcW w:w="6361" w:type="dxa"/>
          </w:tcPr>
          <w:p w14:paraId="7595A74B" w14:textId="56EB0A30" w:rsidR="00BA4677" w:rsidRDefault="00BA4677" w:rsidP="00BA4677">
            <w:pPr>
              <w:pStyle w:val="ScheduleSectionL4"/>
              <w:widowControl w:val="0"/>
              <w:spacing w:after="0"/>
              <w:ind w:left="1230" w:hanging="510"/>
              <w:jc w:val="left"/>
            </w:pPr>
            <w:r>
              <w:rPr>
                <w:color w:val="000000"/>
              </w:rPr>
              <w:t>xxiii) most recent available photographs of items being transferred;</w:t>
            </w:r>
          </w:p>
        </w:tc>
        <w:tc>
          <w:tcPr>
            <w:tcW w:w="1417" w:type="dxa"/>
          </w:tcPr>
          <w:p w14:paraId="093FDCEA" w14:textId="2832F458" w:rsidR="00BA4677" w:rsidRPr="000A17C7" w:rsidRDefault="00BA4677" w:rsidP="00BA4677">
            <w:pPr>
              <w:jc w:val="left"/>
            </w:pPr>
            <w:r w:rsidRPr="000A17C7">
              <w:rPr>
                <w:rFonts w:cs="Arial"/>
                <w:szCs w:val="22"/>
              </w:rPr>
              <w:t>MAM</w:t>
            </w:r>
          </w:p>
        </w:tc>
        <w:tc>
          <w:tcPr>
            <w:tcW w:w="1417" w:type="dxa"/>
          </w:tcPr>
          <w:p w14:paraId="720AA970" w14:textId="77777777" w:rsidR="00BA4677" w:rsidRPr="009501B6" w:rsidRDefault="00BA4677" w:rsidP="00BA4677">
            <w:pPr>
              <w:jc w:val="left"/>
              <w:rPr>
                <w:rFonts w:cs="Arial"/>
                <w:szCs w:val="22"/>
              </w:rPr>
            </w:pPr>
          </w:p>
        </w:tc>
        <w:tc>
          <w:tcPr>
            <w:tcW w:w="1417" w:type="dxa"/>
          </w:tcPr>
          <w:p w14:paraId="1E1322E1" w14:textId="77777777" w:rsidR="00BA4677" w:rsidRPr="009501B6" w:rsidRDefault="00BA4677" w:rsidP="00BA4677">
            <w:pPr>
              <w:jc w:val="left"/>
              <w:rPr>
                <w:rFonts w:cs="Arial"/>
                <w:szCs w:val="22"/>
              </w:rPr>
            </w:pPr>
          </w:p>
        </w:tc>
        <w:tc>
          <w:tcPr>
            <w:tcW w:w="1134" w:type="dxa"/>
          </w:tcPr>
          <w:p w14:paraId="5F2DC882" w14:textId="45D49289" w:rsidR="00BA4677" w:rsidRPr="000A17C7" w:rsidRDefault="00BA4677" w:rsidP="00BA4677">
            <w:pPr>
              <w:jc w:val="left"/>
            </w:pPr>
            <w:r w:rsidRPr="000A17C7">
              <w:rPr>
                <w:rFonts w:cs="Arial"/>
                <w:szCs w:val="22"/>
              </w:rPr>
              <w:t>C1, C2, C3, C4</w:t>
            </w:r>
          </w:p>
        </w:tc>
        <w:tc>
          <w:tcPr>
            <w:tcW w:w="1701" w:type="dxa"/>
          </w:tcPr>
          <w:p w14:paraId="7A721AF5" w14:textId="07065EF3" w:rsidR="00BA4677" w:rsidRPr="000A17C7" w:rsidRDefault="00BA4677" w:rsidP="00BA4677">
            <w:pPr>
              <w:jc w:val="left"/>
            </w:pPr>
            <w:r w:rsidRPr="000A17C7">
              <w:rPr>
                <w:rFonts w:cs="Arial"/>
                <w:szCs w:val="22"/>
              </w:rPr>
              <w:t>MAM</w:t>
            </w:r>
          </w:p>
        </w:tc>
      </w:tr>
      <w:tr w:rsidR="00BA4677" w:rsidRPr="00D072FE" w14:paraId="4B8BE4A6" w14:textId="77777777" w:rsidTr="0003295D">
        <w:trPr>
          <w:trHeight w:val="618"/>
        </w:trPr>
        <w:tc>
          <w:tcPr>
            <w:tcW w:w="6361" w:type="dxa"/>
          </w:tcPr>
          <w:p w14:paraId="1D699A63" w14:textId="1A754734" w:rsidR="00BA4677" w:rsidRDefault="00BA4677" w:rsidP="00BA4677">
            <w:pPr>
              <w:pStyle w:val="ScheduleSectionL4"/>
              <w:widowControl w:val="0"/>
              <w:spacing w:after="0"/>
              <w:ind w:left="1230" w:hanging="510"/>
              <w:jc w:val="left"/>
            </w:pPr>
            <w:r>
              <w:rPr>
                <w:color w:val="000000"/>
              </w:rPr>
              <w:t>xxiv) set points, regulators, safety devices and creep reliefs;</w:t>
            </w:r>
          </w:p>
        </w:tc>
        <w:tc>
          <w:tcPr>
            <w:tcW w:w="1417" w:type="dxa"/>
          </w:tcPr>
          <w:p w14:paraId="77548D45" w14:textId="51924361" w:rsidR="00BA4677" w:rsidRPr="000A17C7" w:rsidRDefault="00BA4677" w:rsidP="00BA4677">
            <w:pPr>
              <w:jc w:val="left"/>
            </w:pPr>
            <w:r w:rsidRPr="000A17C7">
              <w:rPr>
                <w:rFonts w:cs="Arial"/>
                <w:szCs w:val="22"/>
              </w:rPr>
              <w:t>MAM</w:t>
            </w:r>
          </w:p>
        </w:tc>
        <w:tc>
          <w:tcPr>
            <w:tcW w:w="1417" w:type="dxa"/>
          </w:tcPr>
          <w:p w14:paraId="01BC90F2" w14:textId="77777777" w:rsidR="00BA4677" w:rsidRPr="009501B6" w:rsidRDefault="00BA4677" w:rsidP="00BA4677">
            <w:pPr>
              <w:jc w:val="left"/>
              <w:rPr>
                <w:rFonts w:cs="Arial"/>
                <w:szCs w:val="22"/>
              </w:rPr>
            </w:pPr>
          </w:p>
        </w:tc>
        <w:tc>
          <w:tcPr>
            <w:tcW w:w="1417" w:type="dxa"/>
          </w:tcPr>
          <w:p w14:paraId="3A115793" w14:textId="77777777" w:rsidR="00BA4677" w:rsidRPr="009501B6" w:rsidRDefault="00BA4677" w:rsidP="00BA4677">
            <w:pPr>
              <w:jc w:val="left"/>
              <w:rPr>
                <w:rFonts w:cs="Arial"/>
                <w:szCs w:val="22"/>
              </w:rPr>
            </w:pPr>
          </w:p>
        </w:tc>
        <w:tc>
          <w:tcPr>
            <w:tcW w:w="1134" w:type="dxa"/>
          </w:tcPr>
          <w:p w14:paraId="46597D11" w14:textId="732FBFB2" w:rsidR="00BA4677" w:rsidRPr="000A17C7" w:rsidRDefault="00BA4677" w:rsidP="00BA4677">
            <w:pPr>
              <w:jc w:val="left"/>
            </w:pPr>
            <w:r w:rsidRPr="000A17C7">
              <w:rPr>
                <w:rFonts w:cs="Arial"/>
                <w:szCs w:val="22"/>
              </w:rPr>
              <w:t>C1, C2, C3, C4</w:t>
            </w:r>
          </w:p>
        </w:tc>
        <w:tc>
          <w:tcPr>
            <w:tcW w:w="1701" w:type="dxa"/>
          </w:tcPr>
          <w:p w14:paraId="721FDDC6" w14:textId="09D9F93E" w:rsidR="00BA4677" w:rsidRPr="000A17C7" w:rsidRDefault="00BA4677" w:rsidP="00BA4677">
            <w:pPr>
              <w:jc w:val="left"/>
            </w:pPr>
            <w:r w:rsidRPr="000A17C7">
              <w:rPr>
                <w:rFonts w:cs="Arial"/>
                <w:szCs w:val="22"/>
              </w:rPr>
              <w:t>MAM</w:t>
            </w:r>
          </w:p>
        </w:tc>
      </w:tr>
      <w:tr w:rsidR="00BA4677" w:rsidRPr="00D072FE" w14:paraId="5D091AB4" w14:textId="77777777" w:rsidTr="0003295D">
        <w:trPr>
          <w:trHeight w:val="618"/>
        </w:trPr>
        <w:tc>
          <w:tcPr>
            <w:tcW w:w="6361" w:type="dxa"/>
          </w:tcPr>
          <w:p w14:paraId="1C9D219D" w14:textId="0A3B7075" w:rsidR="00BA4677" w:rsidRDefault="00BA4677" w:rsidP="00BA4677">
            <w:pPr>
              <w:pStyle w:val="ScheduleSectionL4"/>
              <w:widowControl w:val="0"/>
              <w:spacing w:after="0"/>
              <w:ind w:left="1230" w:hanging="510"/>
              <w:jc w:val="left"/>
            </w:pPr>
            <w:r>
              <w:rPr>
                <w:color w:val="000000"/>
              </w:rPr>
              <w:t>xxv) cathodic protection (CP) installed;</w:t>
            </w:r>
          </w:p>
        </w:tc>
        <w:tc>
          <w:tcPr>
            <w:tcW w:w="1417" w:type="dxa"/>
          </w:tcPr>
          <w:p w14:paraId="531F5734" w14:textId="6A0EC797" w:rsidR="00BA4677" w:rsidRPr="000A17C7" w:rsidRDefault="00BA4677" w:rsidP="00BA4677">
            <w:pPr>
              <w:jc w:val="left"/>
            </w:pPr>
            <w:r w:rsidRPr="000A17C7">
              <w:rPr>
                <w:rFonts w:cs="Arial"/>
                <w:szCs w:val="22"/>
              </w:rPr>
              <w:t>MAM</w:t>
            </w:r>
          </w:p>
        </w:tc>
        <w:tc>
          <w:tcPr>
            <w:tcW w:w="1417" w:type="dxa"/>
          </w:tcPr>
          <w:p w14:paraId="7461578E" w14:textId="77777777" w:rsidR="00BA4677" w:rsidRPr="009501B6" w:rsidRDefault="00BA4677" w:rsidP="00BA4677">
            <w:pPr>
              <w:jc w:val="left"/>
              <w:rPr>
                <w:rFonts w:cs="Arial"/>
                <w:szCs w:val="22"/>
              </w:rPr>
            </w:pPr>
          </w:p>
        </w:tc>
        <w:tc>
          <w:tcPr>
            <w:tcW w:w="1417" w:type="dxa"/>
          </w:tcPr>
          <w:p w14:paraId="5568D17B" w14:textId="77777777" w:rsidR="00BA4677" w:rsidRPr="009501B6" w:rsidRDefault="00BA4677" w:rsidP="00BA4677">
            <w:pPr>
              <w:jc w:val="left"/>
              <w:rPr>
                <w:rFonts w:cs="Arial"/>
                <w:szCs w:val="22"/>
              </w:rPr>
            </w:pPr>
          </w:p>
        </w:tc>
        <w:tc>
          <w:tcPr>
            <w:tcW w:w="1134" w:type="dxa"/>
          </w:tcPr>
          <w:p w14:paraId="31392EEE" w14:textId="540BD3B5" w:rsidR="00BA4677" w:rsidRPr="000A17C7" w:rsidRDefault="00BA4677" w:rsidP="00BA4677">
            <w:pPr>
              <w:jc w:val="left"/>
            </w:pPr>
            <w:r w:rsidRPr="000A17C7">
              <w:rPr>
                <w:rFonts w:cs="Arial"/>
                <w:szCs w:val="22"/>
              </w:rPr>
              <w:t>C1, C2, C3, C4</w:t>
            </w:r>
          </w:p>
        </w:tc>
        <w:tc>
          <w:tcPr>
            <w:tcW w:w="1701" w:type="dxa"/>
          </w:tcPr>
          <w:p w14:paraId="79CA32BB" w14:textId="64C59726" w:rsidR="00BA4677" w:rsidRPr="000A17C7" w:rsidRDefault="00BA4677" w:rsidP="00BA4677">
            <w:pPr>
              <w:jc w:val="left"/>
            </w:pPr>
            <w:r w:rsidRPr="000A17C7">
              <w:rPr>
                <w:rFonts w:cs="Arial"/>
                <w:szCs w:val="22"/>
              </w:rPr>
              <w:t>MAM</w:t>
            </w:r>
          </w:p>
        </w:tc>
      </w:tr>
      <w:tr w:rsidR="00BA4677" w:rsidRPr="00D072FE" w14:paraId="21645A87" w14:textId="77777777" w:rsidTr="0003295D">
        <w:trPr>
          <w:trHeight w:val="618"/>
        </w:trPr>
        <w:tc>
          <w:tcPr>
            <w:tcW w:w="6361" w:type="dxa"/>
          </w:tcPr>
          <w:p w14:paraId="3E9732A4" w14:textId="0B448930" w:rsidR="00BA4677" w:rsidRDefault="00BA4677" w:rsidP="00BA4677">
            <w:pPr>
              <w:pStyle w:val="ScheduleSectionL4"/>
              <w:widowControl w:val="0"/>
              <w:spacing w:after="0"/>
              <w:ind w:left="1230" w:hanging="510"/>
              <w:jc w:val="left"/>
            </w:pPr>
            <w:r>
              <w:rPr>
                <w:color w:val="000000"/>
              </w:rPr>
              <w:t>xxvi) non-return valve (NRV) installed (details); and</w:t>
            </w:r>
          </w:p>
        </w:tc>
        <w:tc>
          <w:tcPr>
            <w:tcW w:w="1417" w:type="dxa"/>
          </w:tcPr>
          <w:p w14:paraId="497E87D5" w14:textId="1138A506" w:rsidR="00BA4677" w:rsidRPr="000A17C7" w:rsidRDefault="00BA4677" w:rsidP="00BA4677">
            <w:pPr>
              <w:jc w:val="left"/>
            </w:pPr>
            <w:r w:rsidRPr="000A17C7">
              <w:rPr>
                <w:rFonts w:cs="Arial"/>
                <w:szCs w:val="22"/>
              </w:rPr>
              <w:t>MAM</w:t>
            </w:r>
          </w:p>
        </w:tc>
        <w:tc>
          <w:tcPr>
            <w:tcW w:w="1417" w:type="dxa"/>
          </w:tcPr>
          <w:p w14:paraId="162DD072" w14:textId="77777777" w:rsidR="00BA4677" w:rsidRPr="009501B6" w:rsidRDefault="00BA4677" w:rsidP="00BA4677">
            <w:pPr>
              <w:jc w:val="left"/>
              <w:rPr>
                <w:rFonts w:cs="Arial"/>
                <w:szCs w:val="22"/>
              </w:rPr>
            </w:pPr>
          </w:p>
        </w:tc>
        <w:tc>
          <w:tcPr>
            <w:tcW w:w="1417" w:type="dxa"/>
          </w:tcPr>
          <w:p w14:paraId="76A265A0" w14:textId="77777777" w:rsidR="00BA4677" w:rsidRPr="009501B6" w:rsidRDefault="00BA4677" w:rsidP="00BA4677">
            <w:pPr>
              <w:jc w:val="left"/>
              <w:rPr>
                <w:rFonts w:cs="Arial"/>
                <w:szCs w:val="22"/>
              </w:rPr>
            </w:pPr>
          </w:p>
        </w:tc>
        <w:tc>
          <w:tcPr>
            <w:tcW w:w="1134" w:type="dxa"/>
          </w:tcPr>
          <w:p w14:paraId="4F219E84" w14:textId="451F924C" w:rsidR="00BA4677" w:rsidRPr="000A17C7" w:rsidRDefault="00BA4677" w:rsidP="00BA4677">
            <w:pPr>
              <w:jc w:val="left"/>
            </w:pPr>
            <w:r w:rsidRPr="000A17C7">
              <w:rPr>
                <w:rFonts w:cs="Arial"/>
                <w:szCs w:val="22"/>
              </w:rPr>
              <w:t>C3, C4</w:t>
            </w:r>
          </w:p>
        </w:tc>
        <w:tc>
          <w:tcPr>
            <w:tcW w:w="1701" w:type="dxa"/>
          </w:tcPr>
          <w:p w14:paraId="57CAFD4D" w14:textId="673C5383" w:rsidR="00BA4677" w:rsidRPr="000A17C7" w:rsidRDefault="00BA4677" w:rsidP="00BA4677">
            <w:pPr>
              <w:jc w:val="left"/>
            </w:pPr>
            <w:r w:rsidRPr="000A17C7">
              <w:rPr>
                <w:rFonts w:cs="Arial"/>
                <w:szCs w:val="22"/>
              </w:rPr>
              <w:t>MAM</w:t>
            </w:r>
          </w:p>
        </w:tc>
      </w:tr>
      <w:tr w:rsidR="00C42C67" w:rsidRPr="00D072FE" w14:paraId="716C2D77" w14:textId="77777777" w:rsidTr="0003295D">
        <w:trPr>
          <w:trHeight w:val="618"/>
        </w:trPr>
        <w:tc>
          <w:tcPr>
            <w:tcW w:w="6361" w:type="dxa"/>
          </w:tcPr>
          <w:p w14:paraId="51D9CE18" w14:textId="5BB4612F" w:rsidR="00C42C67" w:rsidRPr="001138F8" w:rsidRDefault="00C42C67" w:rsidP="002C02B9">
            <w:pPr>
              <w:pStyle w:val="ScheduleSectionL4"/>
              <w:widowControl w:val="0"/>
              <w:spacing w:after="0"/>
              <w:ind w:left="1230" w:hanging="510"/>
              <w:jc w:val="left"/>
              <w:rPr>
                <w:color w:val="000000"/>
              </w:rPr>
            </w:pPr>
            <w:r>
              <w:rPr>
                <w:color w:val="000000"/>
              </w:rPr>
              <w:t xml:space="preserve">xxvii) </w:t>
            </w:r>
            <w:r w:rsidR="00476093">
              <w:rPr>
                <w:color w:val="000000"/>
              </w:rPr>
              <w:t>warranty details</w:t>
            </w:r>
          </w:p>
        </w:tc>
        <w:tc>
          <w:tcPr>
            <w:tcW w:w="1417" w:type="dxa"/>
          </w:tcPr>
          <w:p w14:paraId="2BC45AEB" w14:textId="7EBBF19F" w:rsidR="00C42C67" w:rsidRPr="00F21DEE" w:rsidRDefault="00455F8A" w:rsidP="00F21DEE">
            <w:pPr>
              <w:jc w:val="left"/>
              <w:rPr>
                <w:rFonts w:cs="Arial"/>
                <w:szCs w:val="22"/>
              </w:rPr>
            </w:pPr>
            <w:r w:rsidRPr="00F21DEE">
              <w:rPr>
                <w:rFonts w:cs="Arial"/>
                <w:szCs w:val="22"/>
              </w:rPr>
              <w:t>MAM</w:t>
            </w:r>
          </w:p>
        </w:tc>
        <w:tc>
          <w:tcPr>
            <w:tcW w:w="1417" w:type="dxa"/>
          </w:tcPr>
          <w:p w14:paraId="26E0A7F0" w14:textId="77777777" w:rsidR="00C42C67" w:rsidRPr="00F21DEE" w:rsidRDefault="00C42C67" w:rsidP="00F21DEE">
            <w:pPr>
              <w:jc w:val="left"/>
              <w:rPr>
                <w:rFonts w:cs="Arial"/>
                <w:szCs w:val="22"/>
              </w:rPr>
            </w:pPr>
          </w:p>
        </w:tc>
        <w:tc>
          <w:tcPr>
            <w:tcW w:w="1417" w:type="dxa"/>
          </w:tcPr>
          <w:p w14:paraId="13976F5E" w14:textId="77777777" w:rsidR="00C42C67" w:rsidRPr="00F21DEE" w:rsidRDefault="00C42C67" w:rsidP="00F21DEE">
            <w:pPr>
              <w:jc w:val="left"/>
              <w:rPr>
                <w:rFonts w:cs="Arial"/>
                <w:szCs w:val="22"/>
              </w:rPr>
            </w:pPr>
          </w:p>
        </w:tc>
        <w:tc>
          <w:tcPr>
            <w:tcW w:w="1134" w:type="dxa"/>
          </w:tcPr>
          <w:p w14:paraId="33982012" w14:textId="061500B4" w:rsidR="00C42C67" w:rsidRPr="00F21DEE" w:rsidRDefault="00455F8A" w:rsidP="00F21DEE">
            <w:pPr>
              <w:jc w:val="left"/>
              <w:rPr>
                <w:rFonts w:cs="Arial"/>
                <w:szCs w:val="22"/>
              </w:rPr>
            </w:pPr>
            <w:r w:rsidRPr="00F21DEE">
              <w:rPr>
                <w:rFonts w:cs="Arial"/>
                <w:szCs w:val="22"/>
              </w:rPr>
              <w:t>C1, C2, C3, C4</w:t>
            </w:r>
          </w:p>
        </w:tc>
        <w:tc>
          <w:tcPr>
            <w:tcW w:w="1701" w:type="dxa"/>
          </w:tcPr>
          <w:p w14:paraId="6E1331D8" w14:textId="0D9C5105" w:rsidR="00C42C67" w:rsidRPr="00F21DEE" w:rsidRDefault="00455F8A" w:rsidP="00F21DEE">
            <w:pPr>
              <w:jc w:val="left"/>
              <w:rPr>
                <w:rFonts w:cs="Arial"/>
                <w:szCs w:val="22"/>
              </w:rPr>
            </w:pPr>
            <w:r w:rsidRPr="000A17C7">
              <w:rPr>
                <w:rFonts w:cs="Arial"/>
                <w:szCs w:val="22"/>
              </w:rPr>
              <w:t>MAM</w:t>
            </w:r>
          </w:p>
        </w:tc>
      </w:tr>
      <w:tr w:rsidR="00F21DEE" w:rsidRPr="00D072FE" w14:paraId="19A08E9F" w14:textId="77777777" w:rsidTr="0003295D">
        <w:trPr>
          <w:trHeight w:val="618"/>
        </w:trPr>
        <w:tc>
          <w:tcPr>
            <w:tcW w:w="6361" w:type="dxa"/>
          </w:tcPr>
          <w:p w14:paraId="1260CCDB" w14:textId="674BE7D9" w:rsidR="00F21DEE" w:rsidRDefault="001138F8" w:rsidP="00090EC3">
            <w:pPr>
              <w:pStyle w:val="ScheduleSectionL4"/>
              <w:widowControl w:val="0"/>
              <w:spacing w:after="0"/>
              <w:ind w:left="510" w:hanging="510"/>
              <w:jc w:val="left"/>
              <w:rPr>
                <w:color w:val="000000"/>
              </w:rPr>
            </w:pPr>
            <w:r w:rsidRPr="001138F8">
              <w:rPr>
                <w:color w:val="000000"/>
              </w:rPr>
              <w:t xml:space="preserve">   (c) design specification</w:t>
            </w:r>
            <w:r>
              <w:rPr>
                <w:color w:val="000000"/>
              </w:rPr>
              <w:t xml:space="preserve"> information</w:t>
            </w:r>
            <w:r w:rsidR="006528F1">
              <w:rPr>
                <w:color w:val="000000"/>
              </w:rPr>
              <w:t>:</w:t>
            </w:r>
          </w:p>
        </w:tc>
        <w:tc>
          <w:tcPr>
            <w:tcW w:w="1417" w:type="dxa"/>
          </w:tcPr>
          <w:p w14:paraId="269FADA0" w14:textId="4A9B328D" w:rsidR="00F21DEE" w:rsidRPr="00F21DEE" w:rsidRDefault="00F21DEE" w:rsidP="00F21DEE">
            <w:pPr>
              <w:jc w:val="left"/>
              <w:rPr>
                <w:rFonts w:cs="Arial"/>
                <w:szCs w:val="22"/>
              </w:rPr>
            </w:pPr>
            <w:r w:rsidRPr="00F21DEE">
              <w:rPr>
                <w:rFonts w:cs="Arial"/>
                <w:szCs w:val="22"/>
              </w:rPr>
              <w:t>MAM</w:t>
            </w:r>
          </w:p>
        </w:tc>
        <w:tc>
          <w:tcPr>
            <w:tcW w:w="1417" w:type="dxa"/>
          </w:tcPr>
          <w:p w14:paraId="56D49237" w14:textId="77777777" w:rsidR="00F21DEE" w:rsidRPr="00F21DEE" w:rsidRDefault="00F21DEE" w:rsidP="00F21DEE">
            <w:pPr>
              <w:jc w:val="left"/>
              <w:rPr>
                <w:rFonts w:cs="Arial"/>
                <w:szCs w:val="22"/>
              </w:rPr>
            </w:pPr>
          </w:p>
        </w:tc>
        <w:tc>
          <w:tcPr>
            <w:tcW w:w="1417" w:type="dxa"/>
          </w:tcPr>
          <w:p w14:paraId="33FA1F93" w14:textId="77777777" w:rsidR="00F21DEE" w:rsidRPr="00F21DEE" w:rsidRDefault="00F21DEE" w:rsidP="00F21DEE">
            <w:pPr>
              <w:jc w:val="left"/>
              <w:rPr>
                <w:rFonts w:cs="Arial"/>
                <w:szCs w:val="22"/>
              </w:rPr>
            </w:pPr>
          </w:p>
        </w:tc>
        <w:tc>
          <w:tcPr>
            <w:tcW w:w="1134" w:type="dxa"/>
          </w:tcPr>
          <w:p w14:paraId="1D9A0AD8" w14:textId="3EEF2669" w:rsidR="00F21DEE" w:rsidRPr="00F21DEE" w:rsidRDefault="00F21DEE" w:rsidP="00F21DEE">
            <w:pPr>
              <w:jc w:val="left"/>
              <w:rPr>
                <w:rFonts w:cs="Arial"/>
                <w:szCs w:val="22"/>
              </w:rPr>
            </w:pPr>
            <w:r w:rsidRPr="00F21DEE">
              <w:rPr>
                <w:rFonts w:cs="Arial"/>
                <w:szCs w:val="22"/>
              </w:rPr>
              <w:t>C1, C2, C3, C4</w:t>
            </w:r>
          </w:p>
        </w:tc>
        <w:tc>
          <w:tcPr>
            <w:tcW w:w="1701" w:type="dxa"/>
          </w:tcPr>
          <w:p w14:paraId="399EBC0A" w14:textId="77A16627" w:rsidR="00F21DEE" w:rsidRPr="00F21DEE" w:rsidRDefault="00F21DEE" w:rsidP="00F21DEE">
            <w:pPr>
              <w:jc w:val="left"/>
              <w:rPr>
                <w:rFonts w:cs="Arial"/>
                <w:szCs w:val="22"/>
              </w:rPr>
            </w:pPr>
            <w:r w:rsidRPr="00F21DEE">
              <w:rPr>
                <w:rFonts w:cs="Arial"/>
                <w:szCs w:val="22"/>
              </w:rPr>
              <w:t>MAM</w:t>
            </w:r>
          </w:p>
        </w:tc>
      </w:tr>
      <w:tr w:rsidR="00F21DEE" w:rsidRPr="00D072FE" w14:paraId="0549A9C6" w14:textId="77777777" w:rsidTr="0003295D">
        <w:trPr>
          <w:trHeight w:val="618"/>
        </w:trPr>
        <w:tc>
          <w:tcPr>
            <w:tcW w:w="6361" w:type="dxa"/>
          </w:tcPr>
          <w:p w14:paraId="01E943FA" w14:textId="7FBCE28D" w:rsidR="00F21DEE" w:rsidRDefault="00427E7B" w:rsidP="006B4723">
            <w:pPr>
              <w:pStyle w:val="ScheduleSectionL4"/>
              <w:widowControl w:val="0"/>
              <w:numPr>
                <w:ilvl w:val="1"/>
                <w:numId w:val="10"/>
              </w:numPr>
              <w:spacing w:after="0"/>
              <w:ind w:left="1230" w:hanging="510"/>
              <w:jc w:val="left"/>
              <w:rPr>
                <w:color w:val="000000"/>
              </w:rPr>
            </w:pPr>
            <w:r>
              <w:rPr>
                <w:color w:val="000000"/>
              </w:rPr>
              <w:lastRenderedPageBreak/>
              <w:t xml:space="preserve">Design and quotation technical </w:t>
            </w:r>
            <w:r w:rsidRPr="00427E7B">
              <w:rPr>
                <w:color w:val="000000"/>
              </w:rPr>
              <w:t>project records, drawings, initial request for customer information, customer pressure and flow information, and manufacturer's design parameters;</w:t>
            </w:r>
          </w:p>
        </w:tc>
        <w:tc>
          <w:tcPr>
            <w:tcW w:w="1417" w:type="dxa"/>
          </w:tcPr>
          <w:p w14:paraId="6CE17C6C" w14:textId="05D8E879" w:rsidR="00F21DEE" w:rsidRPr="00F21DEE" w:rsidRDefault="00F21DEE" w:rsidP="00F21DEE">
            <w:pPr>
              <w:jc w:val="left"/>
              <w:rPr>
                <w:rFonts w:cs="Arial"/>
                <w:szCs w:val="22"/>
              </w:rPr>
            </w:pPr>
            <w:r w:rsidRPr="00F21DEE">
              <w:rPr>
                <w:rFonts w:cs="Arial"/>
                <w:szCs w:val="22"/>
              </w:rPr>
              <w:t>MAM</w:t>
            </w:r>
          </w:p>
        </w:tc>
        <w:tc>
          <w:tcPr>
            <w:tcW w:w="1417" w:type="dxa"/>
          </w:tcPr>
          <w:p w14:paraId="216F3AB1" w14:textId="77777777" w:rsidR="00F21DEE" w:rsidRPr="00F21DEE" w:rsidRDefault="00F21DEE" w:rsidP="00F21DEE">
            <w:pPr>
              <w:jc w:val="left"/>
              <w:rPr>
                <w:rFonts w:cs="Arial"/>
                <w:szCs w:val="22"/>
              </w:rPr>
            </w:pPr>
          </w:p>
        </w:tc>
        <w:tc>
          <w:tcPr>
            <w:tcW w:w="1417" w:type="dxa"/>
          </w:tcPr>
          <w:p w14:paraId="432B61A8" w14:textId="77777777" w:rsidR="00F21DEE" w:rsidRPr="00F21DEE" w:rsidRDefault="00F21DEE" w:rsidP="00F21DEE">
            <w:pPr>
              <w:jc w:val="left"/>
              <w:rPr>
                <w:rFonts w:cs="Arial"/>
                <w:szCs w:val="22"/>
              </w:rPr>
            </w:pPr>
          </w:p>
        </w:tc>
        <w:tc>
          <w:tcPr>
            <w:tcW w:w="1134" w:type="dxa"/>
          </w:tcPr>
          <w:p w14:paraId="724E3D33" w14:textId="6D5B18A3" w:rsidR="00F21DEE" w:rsidRPr="00F21DEE" w:rsidRDefault="00F21DEE" w:rsidP="00F21DEE">
            <w:pPr>
              <w:jc w:val="left"/>
              <w:rPr>
                <w:rFonts w:cs="Arial"/>
                <w:szCs w:val="22"/>
              </w:rPr>
            </w:pPr>
            <w:r w:rsidRPr="00F21DEE">
              <w:rPr>
                <w:rFonts w:cs="Arial"/>
                <w:szCs w:val="22"/>
              </w:rPr>
              <w:t>C1, C2, C3, C4</w:t>
            </w:r>
          </w:p>
        </w:tc>
        <w:tc>
          <w:tcPr>
            <w:tcW w:w="1701" w:type="dxa"/>
          </w:tcPr>
          <w:p w14:paraId="3E8EBF32" w14:textId="5ACD0546" w:rsidR="00F21DEE" w:rsidRPr="00F21DEE" w:rsidRDefault="00F21DEE" w:rsidP="00F21DEE">
            <w:pPr>
              <w:jc w:val="left"/>
              <w:rPr>
                <w:rFonts w:cs="Arial"/>
                <w:szCs w:val="22"/>
              </w:rPr>
            </w:pPr>
            <w:r w:rsidRPr="00F21DEE">
              <w:rPr>
                <w:rFonts w:cs="Arial"/>
                <w:szCs w:val="22"/>
              </w:rPr>
              <w:t>MAM</w:t>
            </w:r>
          </w:p>
        </w:tc>
      </w:tr>
      <w:tr w:rsidR="00F21DEE" w:rsidRPr="00D072FE" w14:paraId="160A1F25" w14:textId="77777777" w:rsidTr="0003295D">
        <w:trPr>
          <w:trHeight w:val="618"/>
        </w:trPr>
        <w:tc>
          <w:tcPr>
            <w:tcW w:w="6361" w:type="dxa"/>
          </w:tcPr>
          <w:p w14:paraId="6D60F01F" w14:textId="11DC8FCE" w:rsidR="00F21DEE" w:rsidRPr="00C552E5" w:rsidRDefault="00C552E5" w:rsidP="006B4723">
            <w:pPr>
              <w:pStyle w:val="ScheduleSectionL4"/>
              <w:widowControl w:val="0"/>
              <w:numPr>
                <w:ilvl w:val="1"/>
                <w:numId w:val="10"/>
              </w:numPr>
              <w:spacing w:after="0"/>
              <w:ind w:left="1230" w:hanging="510"/>
              <w:jc w:val="left"/>
              <w:rPr>
                <w:color w:val="000000"/>
              </w:rPr>
            </w:pPr>
            <w:r w:rsidRPr="00C552E5">
              <w:rPr>
                <w:color w:val="000000"/>
              </w:rPr>
              <w:t xml:space="preserve">GT/1 information (for example inlet pressure tier, etc).; and </w:t>
            </w:r>
          </w:p>
        </w:tc>
        <w:tc>
          <w:tcPr>
            <w:tcW w:w="1417" w:type="dxa"/>
          </w:tcPr>
          <w:p w14:paraId="3AE8B40C" w14:textId="0650232D" w:rsidR="00F21DEE" w:rsidRPr="00F21DEE" w:rsidRDefault="00F21DEE" w:rsidP="00F21DEE">
            <w:pPr>
              <w:jc w:val="left"/>
              <w:rPr>
                <w:rFonts w:cs="Arial"/>
                <w:szCs w:val="22"/>
              </w:rPr>
            </w:pPr>
            <w:r w:rsidRPr="00F21DEE">
              <w:rPr>
                <w:rFonts w:cs="Arial"/>
                <w:szCs w:val="22"/>
              </w:rPr>
              <w:t>MAM</w:t>
            </w:r>
          </w:p>
        </w:tc>
        <w:tc>
          <w:tcPr>
            <w:tcW w:w="1417" w:type="dxa"/>
          </w:tcPr>
          <w:p w14:paraId="0C5001A9" w14:textId="77777777" w:rsidR="00F21DEE" w:rsidRPr="00F21DEE" w:rsidRDefault="00F21DEE" w:rsidP="00F21DEE">
            <w:pPr>
              <w:jc w:val="left"/>
              <w:rPr>
                <w:rFonts w:cs="Arial"/>
                <w:szCs w:val="22"/>
              </w:rPr>
            </w:pPr>
          </w:p>
        </w:tc>
        <w:tc>
          <w:tcPr>
            <w:tcW w:w="1417" w:type="dxa"/>
          </w:tcPr>
          <w:p w14:paraId="745C66F1" w14:textId="77777777" w:rsidR="00F21DEE" w:rsidRPr="00F21DEE" w:rsidRDefault="00F21DEE" w:rsidP="00F21DEE">
            <w:pPr>
              <w:jc w:val="left"/>
              <w:rPr>
                <w:rFonts w:cs="Arial"/>
                <w:szCs w:val="22"/>
              </w:rPr>
            </w:pPr>
          </w:p>
        </w:tc>
        <w:tc>
          <w:tcPr>
            <w:tcW w:w="1134" w:type="dxa"/>
          </w:tcPr>
          <w:p w14:paraId="17E60E62" w14:textId="4B623988" w:rsidR="00F21DEE" w:rsidRPr="00F21DEE" w:rsidRDefault="00F21DEE" w:rsidP="00F21DEE">
            <w:pPr>
              <w:jc w:val="left"/>
              <w:rPr>
                <w:rFonts w:cs="Arial"/>
                <w:szCs w:val="22"/>
              </w:rPr>
            </w:pPr>
            <w:r w:rsidRPr="00F21DEE">
              <w:rPr>
                <w:rFonts w:cs="Arial"/>
                <w:szCs w:val="22"/>
              </w:rPr>
              <w:t>C1, C2, C3, C4</w:t>
            </w:r>
          </w:p>
        </w:tc>
        <w:tc>
          <w:tcPr>
            <w:tcW w:w="1701" w:type="dxa"/>
          </w:tcPr>
          <w:p w14:paraId="6FC28F8E" w14:textId="1245FB7D" w:rsidR="00F21DEE" w:rsidRPr="00F21DEE" w:rsidRDefault="00F21DEE" w:rsidP="00F21DEE">
            <w:pPr>
              <w:jc w:val="left"/>
              <w:rPr>
                <w:rFonts w:cs="Arial"/>
                <w:szCs w:val="22"/>
              </w:rPr>
            </w:pPr>
            <w:r w:rsidRPr="00F21DEE">
              <w:rPr>
                <w:rFonts w:cs="Arial"/>
                <w:szCs w:val="22"/>
              </w:rPr>
              <w:t>MAM</w:t>
            </w:r>
          </w:p>
        </w:tc>
      </w:tr>
      <w:tr w:rsidR="00F21DEE" w:rsidRPr="00D072FE" w14:paraId="059A8E5B" w14:textId="77777777" w:rsidTr="0003295D">
        <w:trPr>
          <w:trHeight w:val="618"/>
        </w:trPr>
        <w:tc>
          <w:tcPr>
            <w:tcW w:w="6361" w:type="dxa"/>
          </w:tcPr>
          <w:p w14:paraId="48EEA304" w14:textId="6C9571FF" w:rsidR="00F21DEE" w:rsidRDefault="00290E86" w:rsidP="006B4723">
            <w:pPr>
              <w:pStyle w:val="ScheduleSectionL4"/>
              <w:widowControl w:val="0"/>
              <w:numPr>
                <w:ilvl w:val="1"/>
                <w:numId w:val="10"/>
              </w:numPr>
              <w:spacing w:after="0"/>
              <w:ind w:left="1230" w:hanging="510"/>
              <w:jc w:val="left"/>
              <w:rPr>
                <w:color w:val="000000"/>
              </w:rPr>
            </w:pPr>
            <w:r>
              <w:rPr>
                <w:color w:val="000000"/>
              </w:rPr>
              <w:t>a</w:t>
            </w:r>
            <w:r w:rsidRPr="00290E86">
              <w:rPr>
                <w:color w:val="000000"/>
              </w:rPr>
              <w:t>ncillary</w:t>
            </w:r>
            <w:r>
              <w:rPr>
                <w:color w:val="000000"/>
              </w:rPr>
              <w:t xml:space="preserve"> pressure agreement; </w:t>
            </w:r>
          </w:p>
        </w:tc>
        <w:tc>
          <w:tcPr>
            <w:tcW w:w="1417" w:type="dxa"/>
          </w:tcPr>
          <w:p w14:paraId="05F0B3E3" w14:textId="21CD9F29" w:rsidR="00F21DEE" w:rsidRPr="00F21DEE" w:rsidRDefault="00F21DEE" w:rsidP="00F21DEE">
            <w:pPr>
              <w:jc w:val="left"/>
              <w:rPr>
                <w:rFonts w:cs="Arial"/>
                <w:szCs w:val="22"/>
              </w:rPr>
            </w:pPr>
            <w:r w:rsidRPr="00F21DEE">
              <w:rPr>
                <w:rFonts w:cs="Arial"/>
                <w:szCs w:val="22"/>
              </w:rPr>
              <w:t>MAM</w:t>
            </w:r>
          </w:p>
        </w:tc>
        <w:tc>
          <w:tcPr>
            <w:tcW w:w="1417" w:type="dxa"/>
          </w:tcPr>
          <w:p w14:paraId="7E31C05C" w14:textId="77777777" w:rsidR="00F21DEE" w:rsidRPr="00F21DEE" w:rsidRDefault="00F21DEE" w:rsidP="00F21DEE">
            <w:pPr>
              <w:jc w:val="left"/>
              <w:rPr>
                <w:rFonts w:cs="Arial"/>
                <w:szCs w:val="22"/>
              </w:rPr>
            </w:pPr>
          </w:p>
        </w:tc>
        <w:tc>
          <w:tcPr>
            <w:tcW w:w="1417" w:type="dxa"/>
          </w:tcPr>
          <w:p w14:paraId="55AD92C4" w14:textId="77777777" w:rsidR="00F21DEE" w:rsidRPr="00F21DEE" w:rsidRDefault="00F21DEE" w:rsidP="00F21DEE">
            <w:pPr>
              <w:jc w:val="left"/>
              <w:rPr>
                <w:rFonts w:cs="Arial"/>
                <w:szCs w:val="22"/>
              </w:rPr>
            </w:pPr>
          </w:p>
        </w:tc>
        <w:tc>
          <w:tcPr>
            <w:tcW w:w="1134" w:type="dxa"/>
          </w:tcPr>
          <w:p w14:paraId="7EE44117" w14:textId="685FBCF0" w:rsidR="00F21DEE" w:rsidRPr="00F21DEE" w:rsidRDefault="00F21DEE" w:rsidP="00F21DEE">
            <w:pPr>
              <w:jc w:val="left"/>
              <w:rPr>
                <w:rFonts w:cs="Arial"/>
                <w:szCs w:val="22"/>
              </w:rPr>
            </w:pPr>
            <w:r w:rsidRPr="00F21DEE">
              <w:rPr>
                <w:rFonts w:cs="Arial"/>
                <w:szCs w:val="22"/>
              </w:rPr>
              <w:t>C1, C2, C3, C4</w:t>
            </w:r>
          </w:p>
        </w:tc>
        <w:tc>
          <w:tcPr>
            <w:tcW w:w="1701" w:type="dxa"/>
          </w:tcPr>
          <w:p w14:paraId="15A21209" w14:textId="3BE0233F" w:rsidR="00F21DEE" w:rsidRPr="00F21DEE" w:rsidRDefault="00F21DEE" w:rsidP="00F21DEE">
            <w:pPr>
              <w:jc w:val="left"/>
              <w:rPr>
                <w:rFonts w:cs="Arial"/>
                <w:szCs w:val="22"/>
              </w:rPr>
            </w:pPr>
            <w:r w:rsidRPr="00F21DEE">
              <w:rPr>
                <w:rFonts w:cs="Arial"/>
                <w:szCs w:val="22"/>
              </w:rPr>
              <w:t>MAM</w:t>
            </w:r>
          </w:p>
        </w:tc>
      </w:tr>
      <w:tr w:rsidR="00295966" w:rsidRPr="00D072FE" w14:paraId="6775EF97" w14:textId="53D41D9F" w:rsidTr="0003295D">
        <w:trPr>
          <w:trHeight w:val="618"/>
        </w:trPr>
        <w:tc>
          <w:tcPr>
            <w:tcW w:w="6361" w:type="dxa"/>
          </w:tcPr>
          <w:p w14:paraId="39079844" w14:textId="585E0F6A" w:rsidR="00BD1026" w:rsidRDefault="00BD1026">
            <w:pPr>
              <w:pStyle w:val="ScheduleSectionL4"/>
              <w:widowControl w:val="0"/>
              <w:spacing w:after="0"/>
              <w:ind w:left="510" w:hanging="510"/>
              <w:jc w:val="left"/>
            </w:pPr>
            <w:r>
              <w:t xml:space="preserve">   (</w:t>
            </w:r>
            <w:r w:rsidR="00290E86">
              <w:t>d</w:t>
            </w:r>
            <w:r>
              <w:t>) Billing Information</w:t>
            </w:r>
            <w:r w:rsidR="006528F1">
              <w:t>:</w:t>
            </w:r>
          </w:p>
          <w:p w14:paraId="73693367" w14:textId="77777777" w:rsidR="00BD1026" w:rsidRPr="007538ED" w:rsidRDefault="00BD1026">
            <w:pPr>
              <w:pStyle w:val="ScheduleSectionL3"/>
              <w:widowControl w:val="0"/>
              <w:spacing w:after="0"/>
              <w:ind w:left="510" w:hanging="510"/>
              <w:jc w:val="left"/>
              <w:rPr>
                <w:rFonts w:cs="Arial"/>
                <w:bCs/>
              </w:rPr>
            </w:pPr>
          </w:p>
        </w:tc>
        <w:tc>
          <w:tcPr>
            <w:tcW w:w="1417" w:type="dxa"/>
          </w:tcPr>
          <w:p w14:paraId="25E5FA4B" w14:textId="77777777" w:rsidR="00BD1026" w:rsidRPr="00635931" w:rsidRDefault="00BD1026">
            <w:pPr>
              <w:jc w:val="left"/>
              <w:rPr>
                <w:rFonts w:cs="Arial"/>
                <w:szCs w:val="22"/>
              </w:rPr>
            </w:pPr>
            <w:r w:rsidRPr="00635931">
              <w:t>MAM</w:t>
            </w:r>
          </w:p>
        </w:tc>
        <w:tc>
          <w:tcPr>
            <w:tcW w:w="1417" w:type="dxa"/>
          </w:tcPr>
          <w:p w14:paraId="02BFDD1A" w14:textId="77777777" w:rsidR="00BD1026" w:rsidRPr="009501B6" w:rsidRDefault="00BD1026">
            <w:pPr>
              <w:jc w:val="left"/>
              <w:rPr>
                <w:rFonts w:cs="Arial"/>
                <w:szCs w:val="22"/>
              </w:rPr>
            </w:pPr>
          </w:p>
        </w:tc>
        <w:tc>
          <w:tcPr>
            <w:tcW w:w="1417" w:type="dxa"/>
          </w:tcPr>
          <w:p w14:paraId="1591D75C" w14:textId="77777777" w:rsidR="00BD1026" w:rsidRPr="009501B6" w:rsidRDefault="00BD1026">
            <w:pPr>
              <w:jc w:val="left"/>
              <w:rPr>
                <w:rFonts w:cs="Arial"/>
                <w:szCs w:val="22"/>
              </w:rPr>
            </w:pPr>
          </w:p>
        </w:tc>
        <w:tc>
          <w:tcPr>
            <w:tcW w:w="1134" w:type="dxa"/>
          </w:tcPr>
          <w:p w14:paraId="16FF9EA5" w14:textId="77777777" w:rsidR="00BD1026" w:rsidRPr="009501B6" w:rsidRDefault="00BD1026">
            <w:pPr>
              <w:jc w:val="left"/>
              <w:rPr>
                <w:rFonts w:cs="Arial"/>
                <w:szCs w:val="22"/>
              </w:rPr>
            </w:pPr>
            <w:r>
              <w:t>C1, C2, C3, C4</w:t>
            </w:r>
          </w:p>
        </w:tc>
        <w:tc>
          <w:tcPr>
            <w:tcW w:w="1701" w:type="dxa"/>
          </w:tcPr>
          <w:p w14:paraId="0B813508" w14:textId="6ACECD25" w:rsidR="00BD1026" w:rsidRDefault="00D865A5">
            <w:pPr>
              <w:jc w:val="left"/>
            </w:pPr>
            <w:r w:rsidRPr="00635931">
              <w:t>MAM</w:t>
            </w:r>
          </w:p>
        </w:tc>
      </w:tr>
      <w:tr w:rsidR="00295966" w:rsidRPr="00D072FE" w14:paraId="632CD7C5" w14:textId="76070859" w:rsidTr="0003295D">
        <w:trPr>
          <w:trHeight w:val="618"/>
        </w:trPr>
        <w:tc>
          <w:tcPr>
            <w:tcW w:w="6361" w:type="dxa"/>
          </w:tcPr>
          <w:p w14:paraId="327550EB" w14:textId="763CB061" w:rsidR="00BD1026" w:rsidRPr="00267CF9" w:rsidRDefault="00BD1026">
            <w:pPr>
              <w:pStyle w:val="ScheduleSectionL4"/>
              <w:widowControl w:val="0"/>
              <w:spacing w:after="0"/>
              <w:ind w:left="1230" w:hanging="510"/>
              <w:jc w:val="left"/>
            </w:pPr>
            <w:r>
              <w:t>i) contracted metering pressure</w:t>
            </w:r>
            <w:r w:rsidR="006528F1">
              <w:t>;</w:t>
            </w:r>
          </w:p>
        </w:tc>
        <w:tc>
          <w:tcPr>
            <w:tcW w:w="1417" w:type="dxa"/>
          </w:tcPr>
          <w:p w14:paraId="59AE11C6" w14:textId="77777777" w:rsidR="00BD1026" w:rsidRPr="001D1BDC" w:rsidRDefault="00BD1026">
            <w:pPr>
              <w:jc w:val="left"/>
              <w:rPr>
                <w:rFonts w:cs="Arial"/>
                <w:szCs w:val="22"/>
              </w:rPr>
            </w:pPr>
            <w:r w:rsidRPr="001D1BDC">
              <w:t>MAM</w:t>
            </w:r>
          </w:p>
        </w:tc>
        <w:tc>
          <w:tcPr>
            <w:tcW w:w="1417" w:type="dxa"/>
          </w:tcPr>
          <w:p w14:paraId="05ECC0EF" w14:textId="77777777" w:rsidR="00BD1026" w:rsidRPr="009501B6" w:rsidRDefault="00BD1026">
            <w:pPr>
              <w:jc w:val="left"/>
              <w:rPr>
                <w:rFonts w:cs="Arial"/>
                <w:szCs w:val="22"/>
              </w:rPr>
            </w:pPr>
          </w:p>
        </w:tc>
        <w:tc>
          <w:tcPr>
            <w:tcW w:w="1417" w:type="dxa"/>
          </w:tcPr>
          <w:p w14:paraId="66B248CB" w14:textId="77777777" w:rsidR="00BD1026" w:rsidRPr="009501B6" w:rsidRDefault="00BD1026">
            <w:pPr>
              <w:jc w:val="left"/>
              <w:rPr>
                <w:rFonts w:cs="Arial"/>
                <w:szCs w:val="22"/>
              </w:rPr>
            </w:pPr>
          </w:p>
        </w:tc>
        <w:tc>
          <w:tcPr>
            <w:tcW w:w="1134" w:type="dxa"/>
          </w:tcPr>
          <w:p w14:paraId="609F87E2" w14:textId="77777777" w:rsidR="00BD1026" w:rsidRPr="009501B6" w:rsidRDefault="00BD1026">
            <w:pPr>
              <w:jc w:val="left"/>
              <w:rPr>
                <w:rFonts w:cs="Arial"/>
                <w:szCs w:val="22"/>
              </w:rPr>
            </w:pPr>
            <w:r>
              <w:t>C1, C2, C3, C4</w:t>
            </w:r>
          </w:p>
        </w:tc>
        <w:tc>
          <w:tcPr>
            <w:tcW w:w="1701" w:type="dxa"/>
          </w:tcPr>
          <w:p w14:paraId="06D82DC1" w14:textId="55ACC6E9" w:rsidR="00BD1026" w:rsidRDefault="00D865A5">
            <w:pPr>
              <w:jc w:val="left"/>
            </w:pPr>
            <w:r w:rsidRPr="00635931">
              <w:t>MAM</w:t>
            </w:r>
          </w:p>
        </w:tc>
      </w:tr>
      <w:tr w:rsidR="00295966" w:rsidRPr="00D072FE" w14:paraId="35538CB9" w14:textId="6BACB8BF" w:rsidTr="0003295D">
        <w:trPr>
          <w:trHeight w:val="618"/>
        </w:trPr>
        <w:tc>
          <w:tcPr>
            <w:tcW w:w="6361" w:type="dxa"/>
          </w:tcPr>
          <w:p w14:paraId="4A5E8545" w14:textId="60F1B7FF" w:rsidR="00BD1026" w:rsidRPr="00267CF9" w:rsidRDefault="00BD1026">
            <w:pPr>
              <w:pStyle w:val="ScheduleSectionL4"/>
              <w:widowControl w:val="0"/>
              <w:spacing w:after="0"/>
              <w:ind w:left="1230" w:hanging="510"/>
              <w:jc w:val="left"/>
            </w:pPr>
            <w:r>
              <w:t>ii) meter height above sea level</w:t>
            </w:r>
            <w:r w:rsidR="006528F1">
              <w:t>; and</w:t>
            </w:r>
          </w:p>
        </w:tc>
        <w:tc>
          <w:tcPr>
            <w:tcW w:w="1417" w:type="dxa"/>
          </w:tcPr>
          <w:p w14:paraId="272B86B4" w14:textId="77777777" w:rsidR="00BD1026" w:rsidRPr="001D1BDC" w:rsidRDefault="00BD1026">
            <w:pPr>
              <w:jc w:val="left"/>
              <w:rPr>
                <w:rFonts w:cs="Arial"/>
                <w:szCs w:val="22"/>
              </w:rPr>
            </w:pPr>
            <w:r w:rsidRPr="001D1BDC">
              <w:t>MAM</w:t>
            </w:r>
          </w:p>
        </w:tc>
        <w:tc>
          <w:tcPr>
            <w:tcW w:w="1417" w:type="dxa"/>
          </w:tcPr>
          <w:p w14:paraId="4BDB6AAD" w14:textId="77777777" w:rsidR="00BD1026" w:rsidRPr="009501B6" w:rsidRDefault="00BD1026">
            <w:pPr>
              <w:jc w:val="left"/>
              <w:rPr>
                <w:rFonts w:cs="Arial"/>
                <w:szCs w:val="22"/>
              </w:rPr>
            </w:pPr>
          </w:p>
        </w:tc>
        <w:tc>
          <w:tcPr>
            <w:tcW w:w="1417" w:type="dxa"/>
          </w:tcPr>
          <w:p w14:paraId="3B984D08" w14:textId="77777777" w:rsidR="00BD1026" w:rsidRPr="009501B6" w:rsidRDefault="00BD1026">
            <w:pPr>
              <w:jc w:val="left"/>
              <w:rPr>
                <w:rFonts w:cs="Arial"/>
                <w:szCs w:val="22"/>
              </w:rPr>
            </w:pPr>
          </w:p>
        </w:tc>
        <w:tc>
          <w:tcPr>
            <w:tcW w:w="1134" w:type="dxa"/>
          </w:tcPr>
          <w:p w14:paraId="5CD0121B" w14:textId="452C25B6" w:rsidR="00BD1026" w:rsidRPr="009501B6" w:rsidRDefault="00BD1026">
            <w:pPr>
              <w:jc w:val="left"/>
              <w:rPr>
                <w:rFonts w:cs="Arial"/>
                <w:szCs w:val="22"/>
              </w:rPr>
            </w:pPr>
            <w:r>
              <w:t>C3, C4</w:t>
            </w:r>
          </w:p>
        </w:tc>
        <w:tc>
          <w:tcPr>
            <w:tcW w:w="1701" w:type="dxa"/>
          </w:tcPr>
          <w:p w14:paraId="5C385918" w14:textId="6E77B358" w:rsidR="00BD1026" w:rsidRDefault="00D865A5">
            <w:pPr>
              <w:jc w:val="left"/>
            </w:pPr>
            <w:r w:rsidRPr="00635931">
              <w:t>MAM</w:t>
            </w:r>
          </w:p>
        </w:tc>
      </w:tr>
      <w:tr w:rsidR="00295966" w:rsidRPr="00D072FE" w14:paraId="00610B64" w14:textId="27D7072D" w:rsidTr="0003295D">
        <w:trPr>
          <w:trHeight w:val="618"/>
        </w:trPr>
        <w:tc>
          <w:tcPr>
            <w:tcW w:w="6361" w:type="dxa"/>
          </w:tcPr>
          <w:p w14:paraId="614A52CC" w14:textId="10869CDB" w:rsidR="00BD1026" w:rsidRPr="00267CF9" w:rsidRDefault="00BD1026">
            <w:pPr>
              <w:pStyle w:val="ScheduleSectionL4"/>
              <w:widowControl w:val="0"/>
              <w:spacing w:after="0"/>
              <w:ind w:left="1230" w:hanging="510"/>
              <w:jc w:val="left"/>
            </w:pPr>
            <w:r>
              <w:t>iii) conversion factor as defined under G</w:t>
            </w:r>
            <w:r w:rsidR="006528F1">
              <w:t>(CoTE)</w:t>
            </w:r>
            <w:r w:rsidR="00923EEB">
              <w:t>R;</w:t>
            </w:r>
          </w:p>
        </w:tc>
        <w:tc>
          <w:tcPr>
            <w:tcW w:w="1417" w:type="dxa"/>
          </w:tcPr>
          <w:p w14:paraId="7B5741C9" w14:textId="77777777" w:rsidR="00BD1026" w:rsidRPr="001D1BDC" w:rsidRDefault="00BD1026">
            <w:pPr>
              <w:jc w:val="left"/>
              <w:rPr>
                <w:rFonts w:cs="Arial"/>
                <w:szCs w:val="22"/>
              </w:rPr>
            </w:pPr>
            <w:r w:rsidRPr="001D1BDC">
              <w:t>MAM</w:t>
            </w:r>
          </w:p>
        </w:tc>
        <w:tc>
          <w:tcPr>
            <w:tcW w:w="1417" w:type="dxa"/>
          </w:tcPr>
          <w:p w14:paraId="5D83A884" w14:textId="77777777" w:rsidR="00BD1026" w:rsidRPr="009501B6" w:rsidRDefault="00BD1026">
            <w:pPr>
              <w:jc w:val="left"/>
              <w:rPr>
                <w:rFonts w:cs="Arial"/>
                <w:szCs w:val="22"/>
              </w:rPr>
            </w:pPr>
          </w:p>
        </w:tc>
        <w:tc>
          <w:tcPr>
            <w:tcW w:w="1417" w:type="dxa"/>
          </w:tcPr>
          <w:p w14:paraId="1EE4AA65" w14:textId="77777777" w:rsidR="00BD1026" w:rsidRPr="009501B6" w:rsidRDefault="00BD1026">
            <w:pPr>
              <w:jc w:val="left"/>
              <w:rPr>
                <w:rFonts w:cs="Arial"/>
                <w:szCs w:val="22"/>
              </w:rPr>
            </w:pPr>
          </w:p>
        </w:tc>
        <w:tc>
          <w:tcPr>
            <w:tcW w:w="1134" w:type="dxa"/>
          </w:tcPr>
          <w:p w14:paraId="4569A162" w14:textId="03AE172C" w:rsidR="00BD1026" w:rsidRPr="009501B6" w:rsidRDefault="00BD1026">
            <w:pPr>
              <w:jc w:val="left"/>
              <w:rPr>
                <w:rFonts w:cs="Arial"/>
                <w:szCs w:val="22"/>
              </w:rPr>
            </w:pPr>
            <w:r>
              <w:t>C3, C4</w:t>
            </w:r>
          </w:p>
        </w:tc>
        <w:tc>
          <w:tcPr>
            <w:tcW w:w="1701" w:type="dxa"/>
          </w:tcPr>
          <w:p w14:paraId="7F3B0A88" w14:textId="37D9D604" w:rsidR="00BD1026" w:rsidRDefault="00D865A5">
            <w:pPr>
              <w:jc w:val="left"/>
            </w:pPr>
            <w:r w:rsidRPr="00635931">
              <w:t>MAM</w:t>
            </w:r>
          </w:p>
        </w:tc>
      </w:tr>
      <w:tr w:rsidR="00295966" w:rsidRPr="00D072FE" w14:paraId="770EAF72" w14:textId="095238B4" w:rsidTr="0003295D">
        <w:trPr>
          <w:trHeight w:val="618"/>
        </w:trPr>
        <w:tc>
          <w:tcPr>
            <w:tcW w:w="6361" w:type="dxa"/>
          </w:tcPr>
          <w:p w14:paraId="25FEA630" w14:textId="3F803850" w:rsidR="00BD1026" w:rsidRDefault="00BD1026">
            <w:pPr>
              <w:pStyle w:val="ScheduleSectionL4"/>
              <w:widowControl w:val="0"/>
              <w:spacing w:after="0"/>
              <w:ind w:left="510" w:hanging="510"/>
              <w:jc w:val="left"/>
            </w:pPr>
            <w:r>
              <w:t xml:space="preserve">   (</w:t>
            </w:r>
            <w:r w:rsidR="00290E86">
              <w:t>e</w:t>
            </w:r>
            <w:r>
              <w:t xml:space="preserve">) </w:t>
            </w:r>
            <w:r w:rsidR="006528F1">
              <w:t>l</w:t>
            </w:r>
            <w:r w:rsidRPr="006528F1">
              <w:t>ocation</w:t>
            </w:r>
            <w:r>
              <w:t xml:space="preserve"> </w:t>
            </w:r>
            <w:r w:rsidR="006528F1">
              <w:t>i</w:t>
            </w:r>
            <w:r>
              <w:t>nformation</w:t>
            </w:r>
            <w:r w:rsidR="003C1E5D">
              <w:t>:</w:t>
            </w:r>
          </w:p>
          <w:p w14:paraId="353A5562" w14:textId="77777777" w:rsidR="00BD1026" w:rsidRPr="007538ED" w:rsidRDefault="00BD1026">
            <w:pPr>
              <w:pStyle w:val="ScheduleSectionL3"/>
              <w:widowControl w:val="0"/>
              <w:spacing w:after="0"/>
              <w:ind w:left="510" w:hanging="510"/>
              <w:jc w:val="left"/>
              <w:rPr>
                <w:rFonts w:cs="Arial"/>
                <w:bCs/>
              </w:rPr>
            </w:pPr>
          </w:p>
        </w:tc>
        <w:tc>
          <w:tcPr>
            <w:tcW w:w="1417" w:type="dxa"/>
          </w:tcPr>
          <w:p w14:paraId="19EA5F94" w14:textId="77777777" w:rsidR="00BD1026" w:rsidRPr="001D1BDC" w:rsidRDefault="00BD1026">
            <w:pPr>
              <w:jc w:val="left"/>
              <w:rPr>
                <w:rFonts w:cs="Arial"/>
                <w:szCs w:val="22"/>
              </w:rPr>
            </w:pPr>
            <w:r w:rsidRPr="001D1BDC">
              <w:t>MAM</w:t>
            </w:r>
          </w:p>
        </w:tc>
        <w:tc>
          <w:tcPr>
            <w:tcW w:w="1417" w:type="dxa"/>
          </w:tcPr>
          <w:p w14:paraId="4F617579" w14:textId="77777777" w:rsidR="00BD1026" w:rsidRPr="009501B6" w:rsidRDefault="00BD1026">
            <w:pPr>
              <w:jc w:val="left"/>
              <w:rPr>
                <w:rFonts w:cs="Arial"/>
                <w:szCs w:val="22"/>
              </w:rPr>
            </w:pPr>
          </w:p>
        </w:tc>
        <w:tc>
          <w:tcPr>
            <w:tcW w:w="1417" w:type="dxa"/>
          </w:tcPr>
          <w:p w14:paraId="68E49273" w14:textId="77777777" w:rsidR="00BD1026" w:rsidRPr="009501B6" w:rsidRDefault="00BD1026">
            <w:pPr>
              <w:jc w:val="left"/>
              <w:rPr>
                <w:rFonts w:cs="Arial"/>
                <w:szCs w:val="22"/>
              </w:rPr>
            </w:pPr>
          </w:p>
        </w:tc>
        <w:tc>
          <w:tcPr>
            <w:tcW w:w="1134" w:type="dxa"/>
          </w:tcPr>
          <w:p w14:paraId="23D32A68" w14:textId="77777777" w:rsidR="00BD1026" w:rsidRPr="009501B6" w:rsidRDefault="00BD1026">
            <w:pPr>
              <w:jc w:val="left"/>
              <w:rPr>
                <w:rFonts w:cs="Arial"/>
                <w:szCs w:val="22"/>
              </w:rPr>
            </w:pPr>
            <w:r>
              <w:t>C1, C2, C3, C4</w:t>
            </w:r>
          </w:p>
        </w:tc>
        <w:tc>
          <w:tcPr>
            <w:tcW w:w="1701" w:type="dxa"/>
          </w:tcPr>
          <w:p w14:paraId="3255FA61" w14:textId="624C6656" w:rsidR="00BD1026" w:rsidRDefault="003D7B00">
            <w:pPr>
              <w:jc w:val="left"/>
            </w:pPr>
            <w:r w:rsidRPr="001D1BDC">
              <w:t>MAM</w:t>
            </w:r>
          </w:p>
        </w:tc>
      </w:tr>
      <w:tr w:rsidR="00295966" w:rsidRPr="00D072FE" w14:paraId="4D75A3AA" w14:textId="22E6E78D" w:rsidTr="0003295D">
        <w:trPr>
          <w:trHeight w:val="618"/>
        </w:trPr>
        <w:tc>
          <w:tcPr>
            <w:tcW w:w="6361" w:type="dxa"/>
          </w:tcPr>
          <w:p w14:paraId="096D9630" w14:textId="5094D366" w:rsidR="00BD1026" w:rsidRPr="00267CF9" w:rsidRDefault="00BD1026">
            <w:pPr>
              <w:pStyle w:val="ScheduleSectionL4"/>
              <w:widowControl w:val="0"/>
              <w:spacing w:after="0"/>
              <w:ind w:left="1230" w:hanging="510"/>
              <w:jc w:val="left"/>
            </w:pPr>
            <w:r>
              <w:t xml:space="preserve">i) meter location </w:t>
            </w:r>
            <w:r w:rsidR="003C1E5D">
              <w:t>at</w:t>
            </w:r>
            <w:r>
              <w:t xml:space="preserve"> the </w:t>
            </w:r>
            <w:hyperlink r:id="rId1054" w:history="1">
              <w:r w:rsidR="003C1E5D" w:rsidRPr="00FF266C">
                <w:rPr>
                  <w:rStyle w:val="Hyperlink"/>
                  <w:color w:val="0000FF"/>
                </w:rPr>
                <w:t>Site</w:t>
              </w:r>
            </w:hyperlink>
            <w:r w:rsidR="003C1E5D">
              <w:t>; and</w:t>
            </w:r>
          </w:p>
        </w:tc>
        <w:tc>
          <w:tcPr>
            <w:tcW w:w="1417" w:type="dxa"/>
          </w:tcPr>
          <w:p w14:paraId="4C2766F5" w14:textId="77777777" w:rsidR="00BD1026" w:rsidRPr="001D1BDC" w:rsidRDefault="00BD1026">
            <w:pPr>
              <w:jc w:val="left"/>
              <w:rPr>
                <w:rFonts w:cs="Arial"/>
                <w:szCs w:val="22"/>
              </w:rPr>
            </w:pPr>
            <w:r w:rsidRPr="001D1BDC">
              <w:t>MAM</w:t>
            </w:r>
          </w:p>
        </w:tc>
        <w:tc>
          <w:tcPr>
            <w:tcW w:w="1417" w:type="dxa"/>
          </w:tcPr>
          <w:p w14:paraId="1EA5B5B3" w14:textId="77777777" w:rsidR="00BD1026" w:rsidRPr="009501B6" w:rsidRDefault="00BD1026">
            <w:pPr>
              <w:jc w:val="left"/>
              <w:rPr>
                <w:rFonts w:cs="Arial"/>
                <w:szCs w:val="22"/>
              </w:rPr>
            </w:pPr>
          </w:p>
        </w:tc>
        <w:tc>
          <w:tcPr>
            <w:tcW w:w="1417" w:type="dxa"/>
          </w:tcPr>
          <w:p w14:paraId="56384EB2" w14:textId="77777777" w:rsidR="00BD1026" w:rsidRPr="009501B6" w:rsidRDefault="00BD1026">
            <w:pPr>
              <w:jc w:val="left"/>
              <w:rPr>
                <w:rFonts w:cs="Arial"/>
                <w:szCs w:val="22"/>
              </w:rPr>
            </w:pPr>
          </w:p>
        </w:tc>
        <w:tc>
          <w:tcPr>
            <w:tcW w:w="1134" w:type="dxa"/>
          </w:tcPr>
          <w:p w14:paraId="492FE51F" w14:textId="77777777" w:rsidR="00BD1026" w:rsidRPr="009501B6" w:rsidRDefault="00BD1026">
            <w:pPr>
              <w:jc w:val="left"/>
              <w:rPr>
                <w:rFonts w:cs="Arial"/>
                <w:szCs w:val="22"/>
              </w:rPr>
            </w:pPr>
            <w:r>
              <w:t>C1, C2, C3, C4</w:t>
            </w:r>
          </w:p>
        </w:tc>
        <w:tc>
          <w:tcPr>
            <w:tcW w:w="1701" w:type="dxa"/>
          </w:tcPr>
          <w:p w14:paraId="0F4DD249" w14:textId="427631F5" w:rsidR="00BD1026" w:rsidRDefault="003D7B00">
            <w:pPr>
              <w:jc w:val="left"/>
            </w:pPr>
            <w:r w:rsidRPr="001D1BDC">
              <w:t>MAM</w:t>
            </w:r>
          </w:p>
        </w:tc>
      </w:tr>
      <w:tr w:rsidR="00295966" w:rsidRPr="00D072FE" w14:paraId="1E009514" w14:textId="76EC8461" w:rsidTr="0003295D">
        <w:trPr>
          <w:trHeight w:val="618"/>
        </w:trPr>
        <w:tc>
          <w:tcPr>
            <w:tcW w:w="6361" w:type="dxa"/>
          </w:tcPr>
          <w:p w14:paraId="35147C96" w14:textId="77777777" w:rsidR="00BD1026" w:rsidRPr="00267CF9" w:rsidRDefault="00BD1026">
            <w:pPr>
              <w:pStyle w:val="ScheduleSectionL4"/>
              <w:widowControl w:val="0"/>
              <w:spacing w:after="0"/>
              <w:ind w:left="1230" w:hanging="510"/>
              <w:jc w:val="left"/>
            </w:pPr>
            <w:r>
              <w:t>ii) location code</w:t>
            </w:r>
          </w:p>
        </w:tc>
        <w:tc>
          <w:tcPr>
            <w:tcW w:w="1417" w:type="dxa"/>
          </w:tcPr>
          <w:p w14:paraId="6DFC596F" w14:textId="77777777" w:rsidR="00BD1026" w:rsidRPr="001D1BDC" w:rsidRDefault="00BD1026">
            <w:pPr>
              <w:jc w:val="left"/>
              <w:rPr>
                <w:rFonts w:cs="Arial"/>
                <w:szCs w:val="22"/>
              </w:rPr>
            </w:pPr>
            <w:r w:rsidRPr="001D1BDC">
              <w:t>MAM</w:t>
            </w:r>
          </w:p>
        </w:tc>
        <w:tc>
          <w:tcPr>
            <w:tcW w:w="1417" w:type="dxa"/>
          </w:tcPr>
          <w:p w14:paraId="04FFFA74" w14:textId="77777777" w:rsidR="00BD1026" w:rsidRPr="009501B6" w:rsidRDefault="00BD1026">
            <w:pPr>
              <w:jc w:val="left"/>
              <w:rPr>
                <w:rFonts w:cs="Arial"/>
                <w:szCs w:val="22"/>
              </w:rPr>
            </w:pPr>
          </w:p>
        </w:tc>
        <w:tc>
          <w:tcPr>
            <w:tcW w:w="1417" w:type="dxa"/>
          </w:tcPr>
          <w:p w14:paraId="6B37E2D2" w14:textId="77777777" w:rsidR="00BD1026" w:rsidRPr="009501B6" w:rsidRDefault="00BD1026">
            <w:pPr>
              <w:jc w:val="left"/>
              <w:rPr>
                <w:rFonts w:cs="Arial"/>
                <w:szCs w:val="22"/>
              </w:rPr>
            </w:pPr>
          </w:p>
        </w:tc>
        <w:tc>
          <w:tcPr>
            <w:tcW w:w="1134" w:type="dxa"/>
          </w:tcPr>
          <w:p w14:paraId="5A057259" w14:textId="77777777" w:rsidR="00BD1026" w:rsidRPr="009501B6" w:rsidRDefault="00BD1026">
            <w:pPr>
              <w:jc w:val="left"/>
              <w:rPr>
                <w:rFonts w:cs="Arial"/>
                <w:szCs w:val="22"/>
              </w:rPr>
            </w:pPr>
            <w:r>
              <w:t>C1, C2, C3, C4</w:t>
            </w:r>
          </w:p>
        </w:tc>
        <w:tc>
          <w:tcPr>
            <w:tcW w:w="1701" w:type="dxa"/>
          </w:tcPr>
          <w:p w14:paraId="6A9F7858" w14:textId="5769D9E6" w:rsidR="00BD1026" w:rsidRDefault="003D7B00">
            <w:pPr>
              <w:jc w:val="left"/>
            </w:pPr>
            <w:r w:rsidRPr="001D1BDC">
              <w:t>MAM</w:t>
            </w:r>
          </w:p>
        </w:tc>
      </w:tr>
      <w:tr w:rsidR="003C1BD7" w:rsidRPr="00D072FE" w14:paraId="3EF02BF5" w14:textId="77777777" w:rsidTr="0003295D">
        <w:trPr>
          <w:trHeight w:val="618"/>
        </w:trPr>
        <w:tc>
          <w:tcPr>
            <w:tcW w:w="6361" w:type="dxa"/>
          </w:tcPr>
          <w:p w14:paraId="4F7381EE" w14:textId="25B2938C" w:rsidR="003C1BD7" w:rsidRDefault="00770FB9" w:rsidP="00770FB9">
            <w:pPr>
              <w:pStyle w:val="ScheduleSectionL4"/>
              <w:widowControl w:val="0"/>
              <w:spacing w:after="0"/>
              <w:ind w:left="0" w:firstLine="0"/>
              <w:jc w:val="left"/>
            </w:pPr>
            <w:r>
              <w:t xml:space="preserve">   </w:t>
            </w:r>
            <w:r w:rsidR="008C50BF">
              <w:t xml:space="preserve">(f) </w:t>
            </w:r>
            <w:r w:rsidR="003C1E5D">
              <w:t>a</w:t>
            </w:r>
            <w:r w:rsidR="008C50BF">
              <w:t xml:space="preserve">pprovals and </w:t>
            </w:r>
            <w:r w:rsidR="003C1E5D">
              <w:t>a</w:t>
            </w:r>
            <w:r w:rsidR="008C50BF">
              <w:t>uthorisations</w:t>
            </w:r>
            <w:r w:rsidR="003C1E5D">
              <w:t>:</w:t>
            </w:r>
          </w:p>
        </w:tc>
        <w:tc>
          <w:tcPr>
            <w:tcW w:w="1417" w:type="dxa"/>
          </w:tcPr>
          <w:p w14:paraId="1D4C7263" w14:textId="3C13AE4A" w:rsidR="003C1BD7" w:rsidRPr="001D1BDC" w:rsidRDefault="008C50BF" w:rsidP="003C1BD7">
            <w:pPr>
              <w:jc w:val="left"/>
            </w:pPr>
            <w:r w:rsidRPr="003D7B00">
              <w:rPr>
                <w:rFonts w:cs="Arial"/>
                <w:szCs w:val="22"/>
              </w:rPr>
              <w:t>MAM</w:t>
            </w:r>
          </w:p>
        </w:tc>
        <w:tc>
          <w:tcPr>
            <w:tcW w:w="1417" w:type="dxa"/>
          </w:tcPr>
          <w:p w14:paraId="18CCFB29" w14:textId="77777777" w:rsidR="003C1BD7" w:rsidRPr="009501B6" w:rsidRDefault="003C1BD7" w:rsidP="003C1BD7">
            <w:pPr>
              <w:jc w:val="left"/>
              <w:rPr>
                <w:rFonts w:cs="Arial"/>
                <w:szCs w:val="22"/>
              </w:rPr>
            </w:pPr>
          </w:p>
        </w:tc>
        <w:tc>
          <w:tcPr>
            <w:tcW w:w="1417" w:type="dxa"/>
          </w:tcPr>
          <w:p w14:paraId="0ACC1A68" w14:textId="77777777" w:rsidR="003C1BD7" w:rsidRPr="009501B6" w:rsidRDefault="003C1BD7" w:rsidP="003C1BD7">
            <w:pPr>
              <w:jc w:val="left"/>
              <w:rPr>
                <w:rFonts w:cs="Arial"/>
                <w:szCs w:val="22"/>
              </w:rPr>
            </w:pPr>
          </w:p>
        </w:tc>
        <w:tc>
          <w:tcPr>
            <w:tcW w:w="1134" w:type="dxa"/>
          </w:tcPr>
          <w:p w14:paraId="531DB855" w14:textId="5A1218E5" w:rsidR="003C1BD7" w:rsidRDefault="008C50BF" w:rsidP="003C1BD7">
            <w:pPr>
              <w:jc w:val="left"/>
            </w:pPr>
            <w:r w:rsidRPr="003D7B00">
              <w:rPr>
                <w:rFonts w:cs="Arial"/>
                <w:szCs w:val="22"/>
              </w:rPr>
              <w:t>C1, C2, C3, C4</w:t>
            </w:r>
          </w:p>
        </w:tc>
        <w:tc>
          <w:tcPr>
            <w:tcW w:w="1701" w:type="dxa"/>
          </w:tcPr>
          <w:p w14:paraId="363589B1" w14:textId="035200C8" w:rsidR="003C1BD7" w:rsidRDefault="008C50BF" w:rsidP="003C1BD7">
            <w:pPr>
              <w:jc w:val="left"/>
            </w:pPr>
            <w:r w:rsidRPr="003D7B00">
              <w:rPr>
                <w:rFonts w:cs="Arial"/>
                <w:szCs w:val="22"/>
              </w:rPr>
              <w:t>MAM</w:t>
            </w:r>
          </w:p>
        </w:tc>
      </w:tr>
      <w:tr w:rsidR="003C1BD7" w:rsidRPr="00D072FE" w14:paraId="0E8200D9" w14:textId="77777777" w:rsidTr="0003295D">
        <w:trPr>
          <w:trHeight w:val="618"/>
        </w:trPr>
        <w:tc>
          <w:tcPr>
            <w:tcW w:w="6361" w:type="dxa"/>
          </w:tcPr>
          <w:p w14:paraId="6CC008E1" w14:textId="6746F743" w:rsidR="003C1BD7" w:rsidRDefault="003C1BD7" w:rsidP="003C1BD7">
            <w:pPr>
              <w:pStyle w:val="ScheduleSectionL4"/>
              <w:widowControl w:val="0"/>
              <w:spacing w:after="0"/>
              <w:ind w:left="1230" w:hanging="510"/>
              <w:jc w:val="left"/>
            </w:pPr>
            <w:r>
              <w:t>i) DSEAR certification record</w:t>
            </w:r>
            <w:r w:rsidR="003C1E5D">
              <w:t>;</w:t>
            </w:r>
          </w:p>
        </w:tc>
        <w:tc>
          <w:tcPr>
            <w:tcW w:w="1417" w:type="dxa"/>
          </w:tcPr>
          <w:p w14:paraId="1E218A24" w14:textId="7BF4A83B" w:rsidR="003C1BD7" w:rsidRPr="001D1BDC" w:rsidRDefault="008C50BF" w:rsidP="003C1BD7">
            <w:pPr>
              <w:jc w:val="left"/>
            </w:pPr>
            <w:r w:rsidRPr="003D7B00">
              <w:rPr>
                <w:rFonts w:cs="Arial"/>
                <w:szCs w:val="22"/>
              </w:rPr>
              <w:t>MAM</w:t>
            </w:r>
          </w:p>
        </w:tc>
        <w:tc>
          <w:tcPr>
            <w:tcW w:w="1417" w:type="dxa"/>
          </w:tcPr>
          <w:p w14:paraId="07BD37DC" w14:textId="77777777" w:rsidR="003C1BD7" w:rsidRPr="009501B6" w:rsidRDefault="003C1BD7" w:rsidP="003C1BD7">
            <w:pPr>
              <w:jc w:val="left"/>
              <w:rPr>
                <w:rFonts w:cs="Arial"/>
                <w:szCs w:val="22"/>
              </w:rPr>
            </w:pPr>
          </w:p>
        </w:tc>
        <w:tc>
          <w:tcPr>
            <w:tcW w:w="1417" w:type="dxa"/>
          </w:tcPr>
          <w:p w14:paraId="0114AFEB" w14:textId="77777777" w:rsidR="003C1BD7" w:rsidRPr="009501B6" w:rsidRDefault="003C1BD7" w:rsidP="003C1BD7">
            <w:pPr>
              <w:jc w:val="left"/>
              <w:rPr>
                <w:rFonts w:cs="Arial"/>
                <w:szCs w:val="22"/>
              </w:rPr>
            </w:pPr>
          </w:p>
        </w:tc>
        <w:tc>
          <w:tcPr>
            <w:tcW w:w="1134" w:type="dxa"/>
          </w:tcPr>
          <w:p w14:paraId="11AD784E" w14:textId="73E6ECBF" w:rsidR="003C1BD7" w:rsidRDefault="008C50BF" w:rsidP="003C1BD7">
            <w:pPr>
              <w:jc w:val="left"/>
            </w:pPr>
            <w:r w:rsidRPr="003D7B00">
              <w:rPr>
                <w:rFonts w:cs="Arial"/>
                <w:szCs w:val="22"/>
              </w:rPr>
              <w:t>C1, C2, C3, C4</w:t>
            </w:r>
          </w:p>
        </w:tc>
        <w:tc>
          <w:tcPr>
            <w:tcW w:w="1701" w:type="dxa"/>
          </w:tcPr>
          <w:p w14:paraId="46ED0913" w14:textId="7D156254" w:rsidR="003C1BD7" w:rsidRDefault="008C50BF" w:rsidP="003C1BD7">
            <w:pPr>
              <w:jc w:val="left"/>
            </w:pPr>
            <w:r w:rsidRPr="003D7B00">
              <w:rPr>
                <w:rFonts w:cs="Arial"/>
                <w:szCs w:val="22"/>
              </w:rPr>
              <w:t>MAM</w:t>
            </w:r>
          </w:p>
        </w:tc>
      </w:tr>
      <w:tr w:rsidR="003C1BD7" w:rsidRPr="00D072FE" w14:paraId="244B44B6" w14:textId="77777777" w:rsidTr="0003295D">
        <w:trPr>
          <w:trHeight w:val="618"/>
        </w:trPr>
        <w:tc>
          <w:tcPr>
            <w:tcW w:w="6361" w:type="dxa"/>
          </w:tcPr>
          <w:p w14:paraId="7C5B01AA" w14:textId="74FC6398" w:rsidR="003C1BD7" w:rsidRDefault="003C1BD7" w:rsidP="003C1BD7">
            <w:pPr>
              <w:pStyle w:val="ScheduleSectionL4"/>
              <w:widowControl w:val="0"/>
              <w:spacing w:after="0"/>
              <w:ind w:left="1230" w:hanging="510"/>
              <w:jc w:val="left"/>
            </w:pPr>
            <w:r>
              <w:lastRenderedPageBreak/>
              <w:t>ii) pressure test certificates</w:t>
            </w:r>
            <w:r w:rsidR="003C1E5D">
              <w:t>;</w:t>
            </w:r>
          </w:p>
        </w:tc>
        <w:tc>
          <w:tcPr>
            <w:tcW w:w="1417" w:type="dxa"/>
          </w:tcPr>
          <w:p w14:paraId="4A5BD862" w14:textId="386A35F7" w:rsidR="003C1BD7" w:rsidRPr="001D1BDC" w:rsidRDefault="008C50BF" w:rsidP="003C1BD7">
            <w:pPr>
              <w:jc w:val="left"/>
            </w:pPr>
            <w:r w:rsidRPr="003D7B00">
              <w:rPr>
                <w:rFonts w:cs="Arial"/>
                <w:szCs w:val="22"/>
              </w:rPr>
              <w:t>MAM</w:t>
            </w:r>
          </w:p>
        </w:tc>
        <w:tc>
          <w:tcPr>
            <w:tcW w:w="1417" w:type="dxa"/>
          </w:tcPr>
          <w:p w14:paraId="40890ABB" w14:textId="77777777" w:rsidR="003C1BD7" w:rsidRPr="009501B6" w:rsidRDefault="003C1BD7" w:rsidP="003C1BD7">
            <w:pPr>
              <w:jc w:val="left"/>
              <w:rPr>
                <w:rFonts w:cs="Arial"/>
                <w:szCs w:val="22"/>
              </w:rPr>
            </w:pPr>
          </w:p>
        </w:tc>
        <w:tc>
          <w:tcPr>
            <w:tcW w:w="1417" w:type="dxa"/>
          </w:tcPr>
          <w:p w14:paraId="646D8DAF" w14:textId="77777777" w:rsidR="003C1BD7" w:rsidRPr="009501B6" w:rsidRDefault="003C1BD7" w:rsidP="003C1BD7">
            <w:pPr>
              <w:jc w:val="left"/>
              <w:rPr>
                <w:rFonts w:cs="Arial"/>
                <w:szCs w:val="22"/>
              </w:rPr>
            </w:pPr>
          </w:p>
        </w:tc>
        <w:tc>
          <w:tcPr>
            <w:tcW w:w="1134" w:type="dxa"/>
          </w:tcPr>
          <w:p w14:paraId="59E1660A" w14:textId="5DA50B89" w:rsidR="003C1BD7" w:rsidRDefault="008C50BF" w:rsidP="003C1BD7">
            <w:pPr>
              <w:jc w:val="left"/>
            </w:pPr>
            <w:r w:rsidRPr="003D7B00">
              <w:rPr>
                <w:rFonts w:cs="Arial"/>
                <w:szCs w:val="22"/>
              </w:rPr>
              <w:t>C1, C2, C3, C4</w:t>
            </w:r>
          </w:p>
        </w:tc>
        <w:tc>
          <w:tcPr>
            <w:tcW w:w="1701" w:type="dxa"/>
          </w:tcPr>
          <w:p w14:paraId="371463F3" w14:textId="1FB87990" w:rsidR="003C1BD7" w:rsidRDefault="008C50BF" w:rsidP="003C1BD7">
            <w:pPr>
              <w:jc w:val="left"/>
            </w:pPr>
            <w:r w:rsidRPr="003D7B00">
              <w:rPr>
                <w:rFonts w:cs="Arial"/>
                <w:szCs w:val="22"/>
              </w:rPr>
              <w:t>MAM</w:t>
            </w:r>
          </w:p>
        </w:tc>
      </w:tr>
      <w:tr w:rsidR="003C1BD7" w:rsidRPr="00D072FE" w14:paraId="28716635" w14:textId="77777777" w:rsidTr="0003295D">
        <w:trPr>
          <w:trHeight w:val="618"/>
        </w:trPr>
        <w:tc>
          <w:tcPr>
            <w:tcW w:w="6361" w:type="dxa"/>
          </w:tcPr>
          <w:p w14:paraId="35F995BD" w14:textId="65B771C2" w:rsidR="003C1BD7" w:rsidRDefault="003C1BD7" w:rsidP="003C1BD7">
            <w:pPr>
              <w:pStyle w:val="ScheduleSectionL4"/>
              <w:widowControl w:val="0"/>
              <w:spacing w:after="0"/>
              <w:ind w:left="1230" w:hanging="510"/>
              <w:jc w:val="left"/>
            </w:pPr>
            <w:r>
              <w:t xml:space="preserve">iii) </w:t>
            </w:r>
            <w:hyperlink r:id="rId1055">
              <w:r w:rsidRPr="00307051">
                <w:rPr>
                  <w:color w:val="0000FF"/>
                  <w:u w:val="single"/>
                </w:rPr>
                <w:t>GT</w:t>
              </w:r>
            </w:hyperlink>
            <w:r w:rsidRPr="00F4004D">
              <w:t>/</w:t>
            </w:r>
            <w:r>
              <w:t>2 authorisation application form</w:t>
            </w:r>
            <w:r w:rsidR="003C1E5D">
              <w:t>;</w:t>
            </w:r>
          </w:p>
        </w:tc>
        <w:tc>
          <w:tcPr>
            <w:tcW w:w="1417" w:type="dxa"/>
          </w:tcPr>
          <w:p w14:paraId="42F24688" w14:textId="031C4748" w:rsidR="003C1BD7" w:rsidRPr="001D1BDC" w:rsidRDefault="008C50BF" w:rsidP="003C1BD7">
            <w:pPr>
              <w:jc w:val="left"/>
            </w:pPr>
            <w:r w:rsidRPr="003D7B00">
              <w:rPr>
                <w:rFonts w:cs="Arial"/>
                <w:szCs w:val="22"/>
              </w:rPr>
              <w:t>MAM</w:t>
            </w:r>
          </w:p>
        </w:tc>
        <w:tc>
          <w:tcPr>
            <w:tcW w:w="1417" w:type="dxa"/>
          </w:tcPr>
          <w:p w14:paraId="6388A533" w14:textId="77777777" w:rsidR="003C1BD7" w:rsidRPr="009501B6" w:rsidRDefault="003C1BD7" w:rsidP="003C1BD7">
            <w:pPr>
              <w:jc w:val="left"/>
              <w:rPr>
                <w:rFonts w:cs="Arial"/>
                <w:szCs w:val="22"/>
              </w:rPr>
            </w:pPr>
          </w:p>
        </w:tc>
        <w:tc>
          <w:tcPr>
            <w:tcW w:w="1417" w:type="dxa"/>
          </w:tcPr>
          <w:p w14:paraId="0C366E8C" w14:textId="77777777" w:rsidR="003C1BD7" w:rsidRPr="009501B6" w:rsidRDefault="003C1BD7" w:rsidP="003C1BD7">
            <w:pPr>
              <w:jc w:val="left"/>
              <w:rPr>
                <w:rFonts w:cs="Arial"/>
                <w:szCs w:val="22"/>
              </w:rPr>
            </w:pPr>
          </w:p>
        </w:tc>
        <w:tc>
          <w:tcPr>
            <w:tcW w:w="1134" w:type="dxa"/>
          </w:tcPr>
          <w:p w14:paraId="1F3B9C3F" w14:textId="6EE750F2" w:rsidR="003C1BD7" w:rsidRDefault="008C50BF" w:rsidP="003C1BD7">
            <w:pPr>
              <w:jc w:val="left"/>
            </w:pPr>
            <w:r w:rsidRPr="003D7B00">
              <w:rPr>
                <w:rFonts w:cs="Arial"/>
                <w:szCs w:val="22"/>
              </w:rPr>
              <w:t>C1, C2, C3, C4</w:t>
            </w:r>
          </w:p>
        </w:tc>
        <w:tc>
          <w:tcPr>
            <w:tcW w:w="1701" w:type="dxa"/>
          </w:tcPr>
          <w:p w14:paraId="4CE5D6E1" w14:textId="3B19522C" w:rsidR="003C1BD7" w:rsidRDefault="008C50BF" w:rsidP="003C1BD7">
            <w:pPr>
              <w:jc w:val="left"/>
            </w:pPr>
            <w:r w:rsidRPr="003D7B00">
              <w:rPr>
                <w:rFonts w:cs="Arial"/>
                <w:szCs w:val="22"/>
              </w:rPr>
              <w:t>MAM</w:t>
            </w:r>
          </w:p>
        </w:tc>
      </w:tr>
      <w:tr w:rsidR="003C1BD7" w:rsidRPr="00D072FE" w14:paraId="0DDFC1F6" w14:textId="77777777" w:rsidTr="0003295D">
        <w:trPr>
          <w:trHeight w:val="618"/>
        </w:trPr>
        <w:tc>
          <w:tcPr>
            <w:tcW w:w="6361" w:type="dxa"/>
          </w:tcPr>
          <w:p w14:paraId="1FB621C5" w14:textId="6D4EF52F" w:rsidR="003C1BD7" w:rsidRDefault="003C1BD7" w:rsidP="003C1BD7">
            <w:pPr>
              <w:pStyle w:val="ScheduleSectionL4"/>
              <w:widowControl w:val="0"/>
              <w:spacing w:after="0"/>
              <w:ind w:left="1230" w:hanging="510"/>
              <w:jc w:val="left"/>
            </w:pPr>
            <w:r>
              <w:t xml:space="preserve">iv) </w:t>
            </w:r>
            <w:hyperlink r:id="rId1056">
              <w:r w:rsidRPr="00307051">
                <w:rPr>
                  <w:color w:val="0000FF"/>
                  <w:u w:val="single"/>
                </w:rPr>
                <w:t>GT</w:t>
              </w:r>
            </w:hyperlink>
            <w:r>
              <w:t xml:space="preserve">/2 </w:t>
            </w:r>
            <w:hyperlink r:id="rId1057">
              <w:r>
                <w:rPr>
                  <w:color w:val="0000FF"/>
                  <w:u w:val="single"/>
                </w:rPr>
                <w:t>Consumer</w:t>
              </w:r>
            </w:hyperlink>
            <w:r>
              <w:t xml:space="preserve"> warrant</w:t>
            </w:r>
            <w:r w:rsidR="003C1E5D">
              <w:t>;</w:t>
            </w:r>
          </w:p>
        </w:tc>
        <w:tc>
          <w:tcPr>
            <w:tcW w:w="1417" w:type="dxa"/>
          </w:tcPr>
          <w:p w14:paraId="293A4973" w14:textId="55722EEF" w:rsidR="003C1BD7" w:rsidRPr="001D1BDC" w:rsidRDefault="008C50BF" w:rsidP="003C1BD7">
            <w:pPr>
              <w:jc w:val="left"/>
            </w:pPr>
            <w:r w:rsidRPr="003D7B00">
              <w:rPr>
                <w:rFonts w:cs="Arial"/>
                <w:szCs w:val="22"/>
              </w:rPr>
              <w:t>MAM</w:t>
            </w:r>
          </w:p>
        </w:tc>
        <w:tc>
          <w:tcPr>
            <w:tcW w:w="1417" w:type="dxa"/>
          </w:tcPr>
          <w:p w14:paraId="3C20942C" w14:textId="77777777" w:rsidR="003C1BD7" w:rsidRPr="009501B6" w:rsidRDefault="003C1BD7" w:rsidP="003C1BD7">
            <w:pPr>
              <w:jc w:val="left"/>
              <w:rPr>
                <w:rFonts w:cs="Arial"/>
                <w:szCs w:val="22"/>
              </w:rPr>
            </w:pPr>
          </w:p>
        </w:tc>
        <w:tc>
          <w:tcPr>
            <w:tcW w:w="1417" w:type="dxa"/>
          </w:tcPr>
          <w:p w14:paraId="48E13C31" w14:textId="77777777" w:rsidR="003C1BD7" w:rsidRPr="009501B6" w:rsidRDefault="003C1BD7" w:rsidP="003C1BD7">
            <w:pPr>
              <w:jc w:val="left"/>
              <w:rPr>
                <w:rFonts w:cs="Arial"/>
                <w:szCs w:val="22"/>
              </w:rPr>
            </w:pPr>
          </w:p>
        </w:tc>
        <w:tc>
          <w:tcPr>
            <w:tcW w:w="1134" w:type="dxa"/>
          </w:tcPr>
          <w:p w14:paraId="03CF0656" w14:textId="187F7592" w:rsidR="003C1BD7" w:rsidRDefault="008C50BF" w:rsidP="003C1BD7">
            <w:pPr>
              <w:jc w:val="left"/>
            </w:pPr>
            <w:r w:rsidRPr="003D7B00">
              <w:rPr>
                <w:rFonts w:cs="Arial"/>
                <w:szCs w:val="22"/>
              </w:rPr>
              <w:t>C1, C2, C3, C4</w:t>
            </w:r>
          </w:p>
        </w:tc>
        <w:tc>
          <w:tcPr>
            <w:tcW w:w="1701" w:type="dxa"/>
          </w:tcPr>
          <w:p w14:paraId="3832BF40" w14:textId="6CCE2758" w:rsidR="003C1BD7" w:rsidRDefault="008C50BF" w:rsidP="003C1BD7">
            <w:pPr>
              <w:jc w:val="left"/>
            </w:pPr>
            <w:r w:rsidRPr="003D7B00">
              <w:rPr>
                <w:rFonts w:cs="Arial"/>
                <w:szCs w:val="22"/>
              </w:rPr>
              <w:t>MAM</w:t>
            </w:r>
          </w:p>
        </w:tc>
      </w:tr>
      <w:tr w:rsidR="003C1BD7" w:rsidRPr="00D072FE" w14:paraId="1A99A900" w14:textId="77777777" w:rsidTr="0003295D">
        <w:trPr>
          <w:trHeight w:val="618"/>
        </w:trPr>
        <w:tc>
          <w:tcPr>
            <w:tcW w:w="6361" w:type="dxa"/>
          </w:tcPr>
          <w:p w14:paraId="088509CD" w14:textId="4DF55BD4" w:rsidR="003C1BD7" w:rsidRDefault="00E178EA" w:rsidP="00E178EA">
            <w:pPr>
              <w:pStyle w:val="ScheduleSectionL4"/>
              <w:widowControl w:val="0"/>
              <w:spacing w:after="0"/>
              <w:ind w:left="510" w:hanging="510"/>
              <w:jc w:val="left"/>
            </w:pPr>
            <w:r>
              <w:t xml:space="preserve">   </w:t>
            </w:r>
            <w:r w:rsidR="003D7B00">
              <w:t xml:space="preserve">(g) </w:t>
            </w:r>
            <w:r w:rsidR="003C1E5D">
              <w:t>h</w:t>
            </w:r>
            <w:r w:rsidR="003D7B00">
              <w:t xml:space="preserve">ousing </w:t>
            </w:r>
            <w:r w:rsidR="003C1E5D">
              <w:t>d</w:t>
            </w:r>
            <w:r w:rsidR="003D7B00">
              <w:t>etails</w:t>
            </w:r>
            <w:r w:rsidR="003C1E5D">
              <w:t>:</w:t>
            </w:r>
          </w:p>
        </w:tc>
        <w:tc>
          <w:tcPr>
            <w:tcW w:w="1417" w:type="dxa"/>
          </w:tcPr>
          <w:p w14:paraId="72D5A34F" w14:textId="02ABE6BE" w:rsidR="003C1BD7" w:rsidRPr="001D1BDC" w:rsidRDefault="003D7B00" w:rsidP="003C1BD7">
            <w:pPr>
              <w:jc w:val="left"/>
            </w:pPr>
            <w:r w:rsidRPr="003D7B00">
              <w:rPr>
                <w:rFonts w:cs="Arial"/>
                <w:szCs w:val="22"/>
              </w:rPr>
              <w:t>MAM</w:t>
            </w:r>
          </w:p>
        </w:tc>
        <w:tc>
          <w:tcPr>
            <w:tcW w:w="1417" w:type="dxa"/>
          </w:tcPr>
          <w:p w14:paraId="08E7037D" w14:textId="77777777" w:rsidR="003C1BD7" w:rsidRPr="009501B6" w:rsidRDefault="003C1BD7" w:rsidP="003C1BD7">
            <w:pPr>
              <w:jc w:val="left"/>
              <w:rPr>
                <w:rFonts w:cs="Arial"/>
                <w:szCs w:val="22"/>
              </w:rPr>
            </w:pPr>
          </w:p>
        </w:tc>
        <w:tc>
          <w:tcPr>
            <w:tcW w:w="1417" w:type="dxa"/>
          </w:tcPr>
          <w:p w14:paraId="217D9A91" w14:textId="77777777" w:rsidR="003C1BD7" w:rsidRPr="009501B6" w:rsidRDefault="003C1BD7" w:rsidP="003C1BD7">
            <w:pPr>
              <w:jc w:val="left"/>
              <w:rPr>
                <w:rFonts w:cs="Arial"/>
                <w:szCs w:val="22"/>
              </w:rPr>
            </w:pPr>
          </w:p>
        </w:tc>
        <w:tc>
          <w:tcPr>
            <w:tcW w:w="1134" w:type="dxa"/>
          </w:tcPr>
          <w:p w14:paraId="6A9F8371" w14:textId="17BFBE40" w:rsidR="003C1BD7" w:rsidRDefault="003D7B00" w:rsidP="003C1BD7">
            <w:pPr>
              <w:jc w:val="left"/>
            </w:pPr>
            <w:r w:rsidRPr="003D7B00">
              <w:rPr>
                <w:rFonts w:cs="Arial"/>
                <w:szCs w:val="22"/>
              </w:rPr>
              <w:t>C1, C2, C3, C4</w:t>
            </w:r>
          </w:p>
        </w:tc>
        <w:tc>
          <w:tcPr>
            <w:tcW w:w="1701" w:type="dxa"/>
          </w:tcPr>
          <w:p w14:paraId="04826CEE" w14:textId="31F24BB6" w:rsidR="003C1BD7" w:rsidRDefault="003D7B00" w:rsidP="003C1BD7">
            <w:pPr>
              <w:jc w:val="left"/>
            </w:pPr>
            <w:r w:rsidRPr="003D7B00">
              <w:rPr>
                <w:rFonts w:cs="Arial"/>
                <w:szCs w:val="22"/>
              </w:rPr>
              <w:t>MAM</w:t>
            </w:r>
          </w:p>
        </w:tc>
      </w:tr>
      <w:tr w:rsidR="003C1BD7" w:rsidRPr="00D072FE" w14:paraId="13527EC2" w14:textId="77777777" w:rsidTr="0003295D">
        <w:trPr>
          <w:trHeight w:val="618"/>
        </w:trPr>
        <w:tc>
          <w:tcPr>
            <w:tcW w:w="6361" w:type="dxa"/>
          </w:tcPr>
          <w:p w14:paraId="5FC085A2" w14:textId="6C7DB2A4" w:rsidR="003C1BD7" w:rsidRDefault="003C1BD7" w:rsidP="003C1BD7">
            <w:pPr>
              <w:pStyle w:val="ScheduleSectionL4"/>
              <w:widowControl w:val="0"/>
              <w:spacing w:after="0"/>
              <w:ind w:left="1230" w:hanging="510"/>
              <w:jc w:val="left"/>
            </w:pPr>
            <w:r>
              <w:t>i) meter housing details (type, size etc</w:t>
            </w:r>
            <w:r w:rsidR="003D7B00">
              <w:t>)</w:t>
            </w:r>
            <w:r w:rsidR="00FE3080">
              <w:t>;</w:t>
            </w:r>
          </w:p>
        </w:tc>
        <w:tc>
          <w:tcPr>
            <w:tcW w:w="1417" w:type="dxa"/>
          </w:tcPr>
          <w:p w14:paraId="77D37D27" w14:textId="374F40E9" w:rsidR="003C1BD7" w:rsidRPr="001D1BDC" w:rsidRDefault="003D7B00" w:rsidP="003C1BD7">
            <w:pPr>
              <w:jc w:val="left"/>
            </w:pPr>
            <w:r w:rsidRPr="003D7B00">
              <w:rPr>
                <w:rFonts w:cs="Arial"/>
                <w:szCs w:val="22"/>
              </w:rPr>
              <w:t>MAM</w:t>
            </w:r>
          </w:p>
        </w:tc>
        <w:tc>
          <w:tcPr>
            <w:tcW w:w="1417" w:type="dxa"/>
          </w:tcPr>
          <w:p w14:paraId="07753131" w14:textId="77777777" w:rsidR="003C1BD7" w:rsidRPr="009501B6" w:rsidRDefault="003C1BD7" w:rsidP="003C1BD7">
            <w:pPr>
              <w:jc w:val="left"/>
              <w:rPr>
                <w:rFonts w:cs="Arial"/>
                <w:szCs w:val="22"/>
              </w:rPr>
            </w:pPr>
          </w:p>
        </w:tc>
        <w:tc>
          <w:tcPr>
            <w:tcW w:w="1417" w:type="dxa"/>
          </w:tcPr>
          <w:p w14:paraId="35ECC732" w14:textId="77777777" w:rsidR="003C1BD7" w:rsidRPr="009501B6" w:rsidRDefault="003C1BD7" w:rsidP="003C1BD7">
            <w:pPr>
              <w:jc w:val="left"/>
              <w:rPr>
                <w:rFonts w:cs="Arial"/>
                <w:szCs w:val="22"/>
              </w:rPr>
            </w:pPr>
          </w:p>
        </w:tc>
        <w:tc>
          <w:tcPr>
            <w:tcW w:w="1134" w:type="dxa"/>
          </w:tcPr>
          <w:p w14:paraId="57A28AF3" w14:textId="767A0288" w:rsidR="003C1BD7" w:rsidRDefault="003D7B00" w:rsidP="003C1BD7">
            <w:pPr>
              <w:jc w:val="left"/>
            </w:pPr>
            <w:r w:rsidRPr="003D7B00">
              <w:rPr>
                <w:rFonts w:cs="Arial"/>
                <w:szCs w:val="22"/>
              </w:rPr>
              <w:t>C1, C2, C3, C4</w:t>
            </w:r>
          </w:p>
        </w:tc>
        <w:tc>
          <w:tcPr>
            <w:tcW w:w="1701" w:type="dxa"/>
          </w:tcPr>
          <w:p w14:paraId="11B9788D" w14:textId="41C01E15" w:rsidR="003C1BD7" w:rsidRDefault="003D7B00" w:rsidP="003C1BD7">
            <w:pPr>
              <w:jc w:val="left"/>
            </w:pPr>
            <w:r w:rsidRPr="003D7B00">
              <w:rPr>
                <w:rFonts w:cs="Arial"/>
                <w:szCs w:val="22"/>
              </w:rPr>
              <w:t>MAM</w:t>
            </w:r>
          </w:p>
        </w:tc>
      </w:tr>
      <w:tr w:rsidR="003C1BD7" w:rsidRPr="00D072FE" w14:paraId="175AB3D9" w14:textId="77777777" w:rsidTr="0003295D">
        <w:trPr>
          <w:trHeight w:val="618"/>
        </w:trPr>
        <w:tc>
          <w:tcPr>
            <w:tcW w:w="6361" w:type="dxa"/>
          </w:tcPr>
          <w:p w14:paraId="0A0CF43A" w14:textId="2D3B2DF9" w:rsidR="003C1BD7" w:rsidRDefault="003C1BD7" w:rsidP="003C1BD7">
            <w:pPr>
              <w:pStyle w:val="ScheduleSectionL4"/>
              <w:widowControl w:val="0"/>
              <w:spacing w:after="0"/>
              <w:ind w:left="1230" w:hanging="510"/>
              <w:jc w:val="left"/>
            </w:pPr>
            <w:r>
              <w:t>ii) hazardous area classification and drawing</w:t>
            </w:r>
            <w:r w:rsidR="00FE3080">
              <w:t>;</w:t>
            </w:r>
          </w:p>
        </w:tc>
        <w:tc>
          <w:tcPr>
            <w:tcW w:w="1417" w:type="dxa"/>
          </w:tcPr>
          <w:p w14:paraId="2E02192E" w14:textId="024EDD14" w:rsidR="003C1BD7" w:rsidRPr="001D1BDC" w:rsidRDefault="003D7B00" w:rsidP="003C1BD7">
            <w:pPr>
              <w:jc w:val="left"/>
            </w:pPr>
            <w:r w:rsidRPr="003D7B00">
              <w:rPr>
                <w:rFonts w:cs="Arial"/>
                <w:szCs w:val="22"/>
              </w:rPr>
              <w:t>MAM</w:t>
            </w:r>
          </w:p>
        </w:tc>
        <w:tc>
          <w:tcPr>
            <w:tcW w:w="1417" w:type="dxa"/>
          </w:tcPr>
          <w:p w14:paraId="218CD7D3" w14:textId="77777777" w:rsidR="003C1BD7" w:rsidRPr="009501B6" w:rsidRDefault="003C1BD7" w:rsidP="003C1BD7">
            <w:pPr>
              <w:jc w:val="left"/>
              <w:rPr>
                <w:rFonts w:cs="Arial"/>
                <w:szCs w:val="22"/>
              </w:rPr>
            </w:pPr>
          </w:p>
        </w:tc>
        <w:tc>
          <w:tcPr>
            <w:tcW w:w="1417" w:type="dxa"/>
          </w:tcPr>
          <w:p w14:paraId="33407286" w14:textId="77777777" w:rsidR="003C1BD7" w:rsidRPr="009501B6" w:rsidRDefault="003C1BD7" w:rsidP="003C1BD7">
            <w:pPr>
              <w:jc w:val="left"/>
              <w:rPr>
                <w:rFonts w:cs="Arial"/>
                <w:szCs w:val="22"/>
              </w:rPr>
            </w:pPr>
          </w:p>
        </w:tc>
        <w:tc>
          <w:tcPr>
            <w:tcW w:w="1134" w:type="dxa"/>
          </w:tcPr>
          <w:p w14:paraId="4A765359" w14:textId="26840CC1" w:rsidR="003C1BD7" w:rsidRDefault="003D7B00" w:rsidP="003C1BD7">
            <w:pPr>
              <w:jc w:val="left"/>
            </w:pPr>
            <w:r w:rsidRPr="003D7B00">
              <w:rPr>
                <w:rFonts w:cs="Arial"/>
                <w:szCs w:val="22"/>
              </w:rPr>
              <w:t>C1, C2, C3, C4</w:t>
            </w:r>
          </w:p>
        </w:tc>
        <w:tc>
          <w:tcPr>
            <w:tcW w:w="1701" w:type="dxa"/>
          </w:tcPr>
          <w:p w14:paraId="386860EA" w14:textId="32E9FC57" w:rsidR="003C1BD7" w:rsidRDefault="003D7B00" w:rsidP="003C1BD7">
            <w:pPr>
              <w:jc w:val="left"/>
            </w:pPr>
            <w:r w:rsidRPr="003D7B00">
              <w:rPr>
                <w:rFonts w:cs="Arial"/>
                <w:szCs w:val="22"/>
              </w:rPr>
              <w:t>MAM</w:t>
            </w:r>
          </w:p>
        </w:tc>
      </w:tr>
      <w:tr w:rsidR="003C1BD7" w:rsidRPr="00D072FE" w14:paraId="78E4413F" w14:textId="77777777" w:rsidTr="0003295D">
        <w:trPr>
          <w:trHeight w:val="618"/>
        </w:trPr>
        <w:tc>
          <w:tcPr>
            <w:tcW w:w="6361" w:type="dxa"/>
          </w:tcPr>
          <w:p w14:paraId="7A8E1385" w14:textId="55A02311" w:rsidR="003C1BD7" w:rsidRDefault="003C1BD7" w:rsidP="003C1BD7">
            <w:pPr>
              <w:pStyle w:val="ScheduleSectionL4"/>
              <w:widowControl w:val="0"/>
              <w:spacing w:after="0"/>
              <w:ind w:left="1230" w:hanging="510"/>
              <w:jc w:val="left"/>
            </w:pPr>
            <w:r>
              <w:t>iii) records of any outstanding issues with housing/</w:t>
            </w:r>
            <w:hyperlink r:id="rId1058">
              <w:r>
                <w:rPr>
                  <w:color w:val="0000FF"/>
                  <w:u w:val="single"/>
                </w:rPr>
                <w:t>Consumer</w:t>
              </w:r>
            </w:hyperlink>
            <w:r>
              <w:t xml:space="preserve"> equipment</w:t>
            </w:r>
            <w:r w:rsidR="00FE3080">
              <w:t>;</w:t>
            </w:r>
          </w:p>
        </w:tc>
        <w:tc>
          <w:tcPr>
            <w:tcW w:w="1417" w:type="dxa"/>
          </w:tcPr>
          <w:p w14:paraId="378FDAFD" w14:textId="5582773C" w:rsidR="003C1BD7" w:rsidRPr="001D1BDC" w:rsidRDefault="003D7B00" w:rsidP="003C1BD7">
            <w:pPr>
              <w:jc w:val="left"/>
            </w:pPr>
            <w:r w:rsidRPr="003D7B00">
              <w:rPr>
                <w:rFonts w:cs="Arial"/>
                <w:szCs w:val="22"/>
              </w:rPr>
              <w:t>MAM</w:t>
            </w:r>
          </w:p>
        </w:tc>
        <w:tc>
          <w:tcPr>
            <w:tcW w:w="1417" w:type="dxa"/>
          </w:tcPr>
          <w:p w14:paraId="24D0F78D" w14:textId="77777777" w:rsidR="003C1BD7" w:rsidRPr="009501B6" w:rsidRDefault="003C1BD7" w:rsidP="003C1BD7">
            <w:pPr>
              <w:jc w:val="left"/>
              <w:rPr>
                <w:rFonts w:cs="Arial"/>
                <w:szCs w:val="22"/>
              </w:rPr>
            </w:pPr>
          </w:p>
        </w:tc>
        <w:tc>
          <w:tcPr>
            <w:tcW w:w="1417" w:type="dxa"/>
          </w:tcPr>
          <w:p w14:paraId="7FB59551" w14:textId="77777777" w:rsidR="003C1BD7" w:rsidRPr="009501B6" w:rsidRDefault="003C1BD7" w:rsidP="003C1BD7">
            <w:pPr>
              <w:jc w:val="left"/>
              <w:rPr>
                <w:rFonts w:cs="Arial"/>
                <w:szCs w:val="22"/>
              </w:rPr>
            </w:pPr>
          </w:p>
        </w:tc>
        <w:tc>
          <w:tcPr>
            <w:tcW w:w="1134" w:type="dxa"/>
          </w:tcPr>
          <w:p w14:paraId="742E2DFF" w14:textId="09252CA4" w:rsidR="003C1BD7" w:rsidRDefault="003D7B00" w:rsidP="003C1BD7">
            <w:pPr>
              <w:jc w:val="left"/>
            </w:pPr>
            <w:r w:rsidRPr="003D7B00">
              <w:rPr>
                <w:rFonts w:cs="Arial"/>
                <w:szCs w:val="22"/>
              </w:rPr>
              <w:t>C1, C2, C3, C4</w:t>
            </w:r>
          </w:p>
        </w:tc>
        <w:tc>
          <w:tcPr>
            <w:tcW w:w="1701" w:type="dxa"/>
          </w:tcPr>
          <w:p w14:paraId="2AA78D4B" w14:textId="722E3C02" w:rsidR="003C1BD7" w:rsidRDefault="003D7B00" w:rsidP="003C1BD7">
            <w:pPr>
              <w:jc w:val="left"/>
            </w:pPr>
            <w:r w:rsidRPr="003D7B00">
              <w:rPr>
                <w:rFonts w:cs="Arial"/>
                <w:szCs w:val="22"/>
              </w:rPr>
              <w:t>MAM</w:t>
            </w:r>
          </w:p>
        </w:tc>
      </w:tr>
      <w:tr w:rsidR="003C1BD7" w:rsidRPr="00D072FE" w14:paraId="27813F07" w14:textId="77777777" w:rsidTr="0003295D">
        <w:trPr>
          <w:trHeight w:val="618"/>
        </w:trPr>
        <w:tc>
          <w:tcPr>
            <w:tcW w:w="6361" w:type="dxa"/>
          </w:tcPr>
          <w:p w14:paraId="6174879F" w14:textId="3D5D5F53" w:rsidR="003C1BD7" w:rsidRDefault="003C1BD7" w:rsidP="003C1BD7">
            <w:pPr>
              <w:pStyle w:val="ScheduleSectionL4"/>
              <w:widowControl w:val="0"/>
              <w:spacing w:after="0"/>
              <w:ind w:left="1230" w:hanging="510"/>
              <w:jc w:val="left"/>
            </w:pPr>
            <w:r>
              <w:t>iv) declaration to the </w:t>
            </w:r>
            <w:hyperlink r:id="rId1059">
              <w:r>
                <w:rPr>
                  <w:color w:val="0000FF"/>
                  <w:u w:val="single"/>
                </w:rPr>
                <w:t>GT</w:t>
              </w:r>
            </w:hyperlink>
            <w:r>
              <w:t> concerning suitability of the housing</w:t>
            </w:r>
            <w:r w:rsidR="00FE3080">
              <w:t>;</w:t>
            </w:r>
          </w:p>
        </w:tc>
        <w:tc>
          <w:tcPr>
            <w:tcW w:w="1417" w:type="dxa"/>
          </w:tcPr>
          <w:p w14:paraId="4E83BDD8" w14:textId="72C10DE9" w:rsidR="003C1BD7" w:rsidRPr="001D1BDC" w:rsidRDefault="003D7B00" w:rsidP="003C1BD7">
            <w:pPr>
              <w:jc w:val="left"/>
            </w:pPr>
            <w:r w:rsidRPr="003D7B00">
              <w:rPr>
                <w:rFonts w:cs="Arial"/>
                <w:szCs w:val="22"/>
              </w:rPr>
              <w:t>MAM</w:t>
            </w:r>
          </w:p>
        </w:tc>
        <w:tc>
          <w:tcPr>
            <w:tcW w:w="1417" w:type="dxa"/>
          </w:tcPr>
          <w:p w14:paraId="2F16F491" w14:textId="77777777" w:rsidR="003C1BD7" w:rsidRPr="009501B6" w:rsidRDefault="003C1BD7" w:rsidP="003C1BD7">
            <w:pPr>
              <w:jc w:val="left"/>
              <w:rPr>
                <w:rFonts w:cs="Arial"/>
                <w:szCs w:val="22"/>
              </w:rPr>
            </w:pPr>
          </w:p>
        </w:tc>
        <w:tc>
          <w:tcPr>
            <w:tcW w:w="1417" w:type="dxa"/>
          </w:tcPr>
          <w:p w14:paraId="1EB12423" w14:textId="77777777" w:rsidR="003C1BD7" w:rsidRPr="009501B6" w:rsidRDefault="003C1BD7" w:rsidP="003C1BD7">
            <w:pPr>
              <w:jc w:val="left"/>
              <w:rPr>
                <w:rFonts w:cs="Arial"/>
                <w:szCs w:val="22"/>
              </w:rPr>
            </w:pPr>
          </w:p>
        </w:tc>
        <w:tc>
          <w:tcPr>
            <w:tcW w:w="1134" w:type="dxa"/>
          </w:tcPr>
          <w:p w14:paraId="0CC414CE" w14:textId="733FA724" w:rsidR="003C1BD7" w:rsidRDefault="003D7B00" w:rsidP="003C1BD7">
            <w:pPr>
              <w:jc w:val="left"/>
            </w:pPr>
            <w:r w:rsidRPr="003D7B00">
              <w:rPr>
                <w:rFonts w:cs="Arial"/>
                <w:szCs w:val="22"/>
              </w:rPr>
              <w:t>C1, C2, C3, C4</w:t>
            </w:r>
          </w:p>
        </w:tc>
        <w:tc>
          <w:tcPr>
            <w:tcW w:w="1701" w:type="dxa"/>
          </w:tcPr>
          <w:p w14:paraId="595EDE41" w14:textId="6BFC07E3" w:rsidR="003C1BD7" w:rsidRDefault="003D7B00" w:rsidP="003C1BD7">
            <w:pPr>
              <w:jc w:val="left"/>
            </w:pPr>
            <w:r w:rsidRPr="003D7B00">
              <w:rPr>
                <w:rFonts w:cs="Arial"/>
                <w:szCs w:val="22"/>
              </w:rPr>
              <w:t>MAM</w:t>
            </w:r>
          </w:p>
        </w:tc>
      </w:tr>
      <w:tr w:rsidR="00A9493E" w:rsidRPr="00D072FE" w14:paraId="4DD52976" w14:textId="77777777" w:rsidTr="0003295D">
        <w:trPr>
          <w:trHeight w:val="618"/>
        </w:trPr>
        <w:tc>
          <w:tcPr>
            <w:tcW w:w="6361" w:type="dxa"/>
          </w:tcPr>
          <w:p w14:paraId="2A44007C" w14:textId="27942DA1" w:rsidR="00A9493E" w:rsidRDefault="00A9493E" w:rsidP="00A9493E">
            <w:pPr>
              <w:pStyle w:val="ScheduleSectionL4"/>
              <w:widowControl w:val="0"/>
              <w:spacing w:after="0"/>
              <w:ind w:left="1230" w:hanging="510"/>
              <w:jc w:val="left"/>
            </w:pPr>
            <w:r>
              <w:t>v) details of status of the ownership of the housing and responsibility for maintenance</w:t>
            </w:r>
            <w:r w:rsidR="00FE3080">
              <w:t>; and</w:t>
            </w:r>
          </w:p>
        </w:tc>
        <w:tc>
          <w:tcPr>
            <w:tcW w:w="1417" w:type="dxa"/>
          </w:tcPr>
          <w:p w14:paraId="0DD36200" w14:textId="3EC77A63" w:rsidR="00A9493E" w:rsidRPr="001D1BDC" w:rsidRDefault="003D7B00" w:rsidP="00A9493E">
            <w:pPr>
              <w:jc w:val="left"/>
            </w:pPr>
            <w:r w:rsidRPr="003D7B00">
              <w:rPr>
                <w:rFonts w:cs="Arial"/>
                <w:szCs w:val="22"/>
              </w:rPr>
              <w:t>MAM</w:t>
            </w:r>
          </w:p>
        </w:tc>
        <w:tc>
          <w:tcPr>
            <w:tcW w:w="1417" w:type="dxa"/>
          </w:tcPr>
          <w:p w14:paraId="01636263" w14:textId="77777777" w:rsidR="00A9493E" w:rsidRPr="009501B6" w:rsidRDefault="00A9493E" w:rsidP="00A9493E">
            <w:pPr>
              <w:jc w:val="left"/>
              <w:rPr>
                <w:rFonts w:cs="Arial"/>
                <w:szCs w:val="22"/>
              </w:rPr>
            </w:pPr>
          </w:p>
        </w:tc>
        <w:tc>
          <w:tcPr>
            <w:tcW w:w="1417" w:type="dxa"/>
          </w:tcPr>
          <w:p w14:paraId="5CC20EE9" w14:textId="77777777" w:rsidR="00A9493E" w:rsidRPr="009501B6" w:rsidRDefault="00A9493E" w:rsidP="00A9493E">
            <w:pPr>
              <w:jc w:val="left"/>
              <w:rPr>
                <w:rFonts w:cs="Arial"/>
                <w:szCs w:val="22"/>
              </w:rPr>
            </w:pPr>
          </w:p>
        </w:tc>
        <w:tc>
          <w:tcPr>
            <w:tcW w:w="1134" w:type="dxa"/>
          </w:tcPr>
          <w:p w14:paraId="1BC2DB29" w14:textId="05AF099A" w:rsidR="00A9493E" w:rsidRDefault="003D7B00" w:rsidP="00A9493E">
            <w:pPr>
              <w:jc w:val="left"/>
            </w:pPr>
            <w:r w:rsidRPr="003D7B00">
              <w:rPr>
                <w:rFonts w:cs="Arial"/>
                <w:szCs w:val="22"/>
              </w:rPr>
              <w:t>C1, C2, C3, C4</w:t>
            </w:r>
          </w:p>
        </w:tc>
        <w:tc>
          <w:tcPr>
            <w:tcW w:w="1701" w:type="dxa"/>
          </w:tcPr>
          <w:p w14:paraId="1D5E8305" w14:textId="2710000F" w:rsidR="00A9493E" w:rsidRDefault="003D7B00" w:rsidP="00A9493E">
            <w:pPr>
              <w:jc w:val="left"/>
            </w:pPr>
            <w:r w:rsidRPr="003D7B00">
              <w:rPr>
                <w:rFonts w:cs="Arial"/>
                <w:szCs w:val="22"/>
              </w:rPr>
              <w:t>MAM</w:t>
            </w:r>
          </w:p>
        </w:tc>
      </w:tr>
      <w:tr w:rsidR="00A9493E" w:rsidRPr="00D072FE" w14:paraId="545BE543" w14:textId="77777777" w:rsidTr="0003295D">
        <w:trPr>
          <w:trHeight w:val="618"/>
        </w:trPr>
        <w:tc>
          <w:tcPr>
            <w:tcW w:w="6361" w:type="dxa"/>
          </w:tcPr>
          <w:p w14:paraId="5C880805" w14:textId="318B475D" w:rsidR="00A9493E" w:rsidRDefault="00A9493E" w:rsidP="00A9493E">
            <w:pPr>
              <w:pStyle w:val="ScheduleSectionL4"/>
              <w:widowControl w:val="0"/>
              <w:spacing w:after="0"/>
              <w:ind w:left="1230" w:hanging="510"/>
              <w:jc w:val="left"/>
            </w:pPr>
            <w:r>
              <w:t>vi) agreements relating to housing</w:t>
            </w:r>
            <w:r w:rsidR="00FE3080">
              <w:t>;</w:t>
            </w:r>
          </w:p>
        </w:tc>
        <w:tc>
          <w:tcPr>
            <w:tcW w:w="1417" w:type="dxa"/>
          </w:tcPr>
          <w:p w14:paraId="69A89DE7" w14:textId="2BDF123F" w:rsidR="00A9493E" w:rsidRPr="001D1BDC" w:rsidRDefault="003D7B00" w:rsidP="00A9493E">
            <w:pPr>
              <w:jc w:val="left"/>
            </w:pPr>
            <w:r w:rsidRPr="003D7B00">
              <w:rPr>
                <w:rFonts w:cs="Arial"/>
                <w:szCs w:val="22"/>
              </w:rPr>
              <w:t>MAM</w:t>
            </w:r>
          </w:p>
        </w:tc>
        <w:tc>
          <w:tcPr>
            <w:tcW w:w="1417" w:type="dxa"/>
          </w:tcPr>
          <w:p w14:paraId="04BE8AF4" w14:textId="77777777" w:rsidR="00A9493E" w:rsidRPr="009501B6" w:rsidRDefault="00A9493E" w:rsidP="00A9493E">
            <w:pPr>
              <w:jc w:val="left"/>
              <w:rPr>
                <w:rFonts w:cs="Arial"/>
                <w:szCs w:val="22"/>
              </w:rPr>
            </w:pPr>
          </w:p>
        </w:tc>
        <w:tc>
          <w:tcPr>
            <w:tcW w:w="1417" w:type="dxa"/>
          </w:tcPr>
          <w:p w14:paraId="1CE55290" w14:textId="77777777" w:rsidR="00A9493E" w:rsidRPr="009501B6" w:rsidRDefault="00A9493E" w:rsidP="00A9493E">
            <w:pPr>
              <w:jc w:val="left"/>
              <w:rPr>
                <w:rFonts w:cs="Arial"/>
                <w:szCs w:val="22"/>
              </w:rPr>
            </w:pPr>
          </w:p>
        </w:tc>
        <w:tc>
          <w:tcPr>
            <w:tcW w:w="1134" w:type="dxa"/>
          </w:tcPr>
          <w:p w14:paraId="249D2054" w14:textId="27CBC9B7" w:rsidR="00A9493E" w:rsidRDefault="003D7B00" w:rsidP="00A9493E">
            <w:pPr>
              <w:jc w:val="left"/>
            </w:pPr>
            <w:r w:rsidRPr="003D7B00">
              <w:rPr>
                <w:rFonts w:cs="Arial"/>
                <w:szCs w:val="22"/>
              </w:rPr>
              <w:t>C1, C2, C3, C4</w:t>
            </w:r>
          </w:p>
        </w:tc>
        <w:tc>
          <w:tcPr>
            <w:tcW w:w="1701" w:type="dxa"/>
          </w:tcPr>
          <w:p w14:paraId="3AEDEAF7" w14:textId="50062841" w:rsidR="00A9493E" w:rsidRDefault="003D7B00" w:rsidP="00A9493E">
            <w:pPr>
              <w:jc w:val="left"/>
            </w:pPr>
            <w:r w:rsidRPr="003D7B00">
              <w:rPr>
                <w:rFonts w:cs="Arial"/>
                <w:szCs w:val="22"/>
              </w:rPr>
              <w:t>MAM</w:t>
            </w:r>
          </w:p>
        </w:tc>
      </w:tr>
      <w:tr w:rsidR="00072AEF" w:rsidRPr="00D072FE" w14:paraId="25DD62C7" w14:textId="77777777" w:rsidTr="0003295D">
        <w:trPr>
          <w:trHeight w:val="618"/>
        </w:trPr>
        <w:tc>
          <w:tcPr>
            <w:tcW w:w="6361" w:type="dxa"/>
          </w:tcPr>
          <w:p w14:paraId="772B84E8" w14:textId="776BF0F7" w:rsidR="00072AEF" w:rsidRPr="008105EC" w:rsidRDefault="003D7B00" w:rsidP="00987C8E">
            <w:pPr>
              <w:pStyle w:val="ScheduleSectionL4"/>
              <w:widowControl w:val="0"/>
              <w:spacing w:after="0"/>
              <w:ind w:left="510" w:hanging="510"/>
              <w:jc w:val="left"/>
            </w:pPr>
            <w:r>
              <w:t xml:space="preserve">   (h) </w:t>
            </w:r>
            <w:r w:rsidR="00FE3080">
              <w:t>m</w:t>
            </w:r>
            <w:r>
              <w:t xml:space="preserve">aintenance </w:t>
            </w:r>
            <w:r w:rsidR="00FE3080">
              <w:t>r</w:t>
            </w:r>
            <w:r>
              <w:t>ecords</w:t>
            </w:r>
            <w:r w:rsidR="00FE3080">
              <w:t>:</w:t>
            </w:r>
          </w:p>
          <w:p w14:paraId="1F7D2ED9" w14:textId="77777777" w:rsidR="00072AEF" w:rsidRDefault="00072AEF" w:rsidP="00072AEF">
            <w:pPr>
              <w:pStyle w:val="ScheduleSectionL4"/>
              <w:widowControl w:val="0"/>
              <w:spacing w:after="0"/>
              <w:ind w:left="1230" w:hanging="510"/>
              <w:jc w:val="left"/>
            </w:pPr>
          </w:p>
        </w:tc>
        <w:tc>
          <w:tcPr>
            <w:tcW w:w="1417" w:type="dxa"/>
          </w:tcPr>
          <w:p w14:paraId="207B0AA2" w14:textId="31C73F02" w:rsidR="00072AEF" w:rsidRPr="001D1BDC" w:rsidRDefault="00C26B5D" w:rsidP="00072AEF">
            <w:pPr>
              <w:jc w:val="left"/>
            </w:pPr>
            <w:r w:rsidRPr="00C26B5D">
              <w:rPr>
                <w:rFonts w:cs="Arial"/>
                <w:szCs w:val="22"/>
              </w:rPr>
              <w:t>MAM</w:t>
            </w:r>
          </w:p>
        </w:tc>
        <w:tc>
          <w:tcPr>
            <w:tcW w:w="1417" w:type="dxa"/>
          </w:tcPr>
          <w:p w14:paraId="2B53AD7D" w14:textId="77777777" w:rsidR="00072AEF" w:rsidRPr="009501B6" w:rsidRDefault="00072AEF" w:rsidP="00072AEF">
            <w:pPr>
              <w:jc w:val="left"/>
              <w:rPr>
                <w:rFonts w:cs="Arial"/>
                <w:szCs w:val="22"/>
              </w:rPr>
            </w:pPr>
          </w:p>
        </w:tc>
        <w:tc>
          <w:tcPr>
            <w:tcW w:w="1417" w:type="dxa"/>
          </w:tcPr>
          <w:p w14:paraId="44335692" w14:textId="43C8EEAB" w:rsidR="00072AEF" w:rsidRPr="009501B6" w:rsidRDefault="00C26B5D" w:rsidP="00072AEF">
            <w:pPr>
              <w:jc w:val="left"/>
              <w:rPr>
                <w:rFonts w:cs="Arial"/>
                <w:szCs w:val="22"/>
              </w:rPr>
            </w:pPr>
            <w:r w:rsidRPr="00C26B5D">
              <w:rPr>
                <w:rFonts w:cs="Arial"/>
                <w:szCs w:val="22"/>
              </w:rPr>
              <w:t>MOA</w:t>
            </w:r>
          </w:p>
        </w:tc>
        <w:tc>
          <w:tcPr>
            <w:tcW w:w="1134" w:type="dxa"/>
          </w:tcPr>
          <w:p w14:paraId="008D07CB" w14:textId="0E78DFC7" w:rsidR="00072AEF" w:rsidRDefault="00C26B5D" w:rsidP="00072AEF">
            <w:pPr>
              <w:jc w:val="left"/>
            </w:pPr>
            <w:r w:rsidRPr="00C26B5D">
              <w:rPr>
                <w:rFonts w:cs="Arial"/>
                <w:szCs w:val="22"/>
              </w:rPr>
              <w:t>C1, C2, C3, C4</w:t>
            </w:r>
          </w:p>
        </w:tc>
        <w:tc>
          <w:tcPr>
            <w:tcW w:w="1701" w:type="dxa"/>
          </w:tcPr>
          <w:p w14:paraId="3D70A7AD" w14:textId="4E2D9DF9" w:rsidR="00072AEF" w:rsidRDefault="00C26B5D" w:rsidP="00072AEF">
            <w:pPr>
              <w:jc w:val="left"/>
            </w:pPr>
            <w:r w:rsidRPr="00C26B5D">
              <w:rPr>
                <w:rFonts w:cs="Arial"/>
                <w:szCs w:val="22"/>
              </w:rPr>
              <w:t>MAM, MOA</w:t>
            </w:r>
          </w:p>
        </w:tc>
      </w:tr>
      <w:tr w:rsidR="00072AEF" w:rsidRPr="00D072FE" w14:paraId="3229DBFC" w14:textId="77777777" w:rsidTr="0003295D">
        <w:trPr>
          <w:trHeight w:val="618"/>
        </w:trPr>
        <w:tc>
          <w:tcPr>
            <w:tcW w:w="6361" w:type="dxa"/>
          </w:tcPr>
          <w:p w14:paraId="08A0F543" w14:textId="6FAC97B0" w:rsidR="00072AEF" w:rsidRDefault="00072AEF" w:rsidP="00072AEF">
            <w:pPr>
              <w:pStyle w:val="ScheduleSectionL4"/>
              <w:widowControl w:val="0"/>
              <w:spacing w:after="0"/>
              <w:ind w:left="1230" w:hanging="510"/>
              <w:jc w:val="left"/>
            </w:pPr>
            <w:r>
              <w:t xml:space="preserve">i) record of any </w:t>
            </w:r>
            <w:hyperlink r:id="rId1060">
              <w:r>
                <w:rPr>
                  <w:color w:val="0000FF"/>
                  <w:u w:val="single"/>
                </w:rPr>
                <w:t>Consumer</w:t>
              </w:r>
            </w:hyperlink>
            <w:r>
              <w:t xml:space="preserve"> complaints (excluding personal data</w:t>
            </w:r>
            <w:r w:rsidR="003D7B00">
              <w:t>)</w:t>
            </w:r>
            <w:r w:rsidR="00FE3080">
              <w:t>;</w:t>
            </w:r>
          </w:p>
        </w:tc>
        <w:tc>
          <w:tcPr>
            <w:tcW w:w="1417" w:type="dxa"/>
          </w:tcPr>
          <w:p w14:paraId="21EDAE69" w14:textId="47123AA4" w:rsidR="00072AEF" w:rsidRPr="001D1BDC" w:rsidRDefault="00C26B5D" w:rsidP="00072AEF">
            <w:pPr>
              <w:jc w:val="left"/>
            </w:pPr>
            <w:r w:rsidRPr="00C26B5D">
              <w:rPr>
                <w:rFonts w:cs="Arial"/>
                <w:szCs w:val="22"/>
              </w:rPr>
              <w:t>MAM</w:t>
            </w:r>
          </w:p>
        </w:tc>
        <w:tc>
          <w:tcPr>
            <w:tcW w:w="1417" w:type="dxa"/>
          </w:tcPr>
          <w:p w14:paraId="3648A5EC" w14:textId="77777777" w:rsidR="00072AEF" w:rsidRPr="009501B6" w:rsidRDefault="00072AEF" w:rsidP="00072AEF">
            <w:pPr>
              <w:jc w:val="left"/>
              <w:rPr>
                <w:rFonts w:cs="Arial"/>
                <w:szCs w:val="22"/>
              </w:rPr>
            </w:pPr>
          </w:p>
        </w:tc>
        <w:tc>
          <w:tcPr>
            <w:tcW w:w="1417" w:type="dxa"/>
          </w:tcPr>
          <w:p w14:paraId="1C1215EB" w14:textId="21606F9C" w:rsidR="00072AEF" w:rsidRPr="009501B6" w:rsidRDefault="00C26B5D" w:rsidP="00072AEF">
            <w:pPr>
              <w:jc w:val="left"/>
              <w:rPr>
                <w:rFonts w:cs="Arial"/>
                <w:szCs w:val="22"/>
              </w:rPr>
            </w:pPr>
            <w:r w:rsidRPr="00C26B5D">
              <w:rPr>
                <w:rFonts w:cs="Arial"/>
                <w:szCs w:val="22"/>
              </w:rPr>
              <w:t>MOA</w:t>
            </w:r>
          </w:p>
        </w:tc>
        <w:tc>
          <w:tcPr>
            <w:tcW w:w="1134" w:type="dxa"/>
          </w:tcPr>
          <w:p w14:paraId="7CDFA146" w14:textId="0BA678D6" w:rsidR="00072AEF" w:rsidRDefault="00C26B5D" w:rsidP="00072AEF">
            <w:pPr>
              <w:jc w:val="left"/>
            </w:pPr>
            <w:r w:rsidRPr="00C26B5D">
              <w:rPr>
                <w:rFonts w:cs="Arial"/>
                <w:szCs w:val="22"/>
              </w:rPr>
              <w:t>C1, C2, C3, C4</w:t>
            </w:r>
          </w:p>
        </w:tc>
        <w:tc>
          <w:tcPr>
            <w:tcW w:w="1701" w:type="dxa"/>
          </w:tcPr>
          <w:p w14:paraId="2A3AF085" w14:textId="0C764FF6" w:rsidR="00072AEF" w:rsidRDefault="00C26B5D" w:rsidP="00072AEF">
            <w:pPr>
              <w:jc w:val="left"/>
            </w:pPr>
            <w:r w:rsidRPr="00C26B5D">
              <w:rPr>
                <w:rFonts w:cs="Arial"/>
                <w:szCs w:val="22"/>
              </w:rPr>
              <w:t>MAM, MOA</w:t>
            </w:r>
          </w:p>
        </w:tc>
      </w:tr>
      <w:tr w:rsidR="00072AEF" w:rsidRPr="00D072FE" w14:paraId="07E962B7" w14:textId="77777777" w:rsidTr="0003295D">
        <w:trPr>
          <w:trHeight w:val="618"/>
        </w:trPr>
        <w:tc>
          <w:tcPr>
            <w:tcW w:w="6361" w:type="dxa"/>
          </w:tcPr>
          <w:p w14:paraId="1B9878E6" w14:textId="64E1B7D2" w:rsidR="00072AEF" w:rsidRDefault="00072AEF" w:rsidP="00072AEF">
            <w:pPr>
              <w:pStyle w:val="ScheduleSectionL4"/>
              <w:widowControl w:val="0"/>
              <w:spacing w:after="0"/>
              <w:ind w:left="1230" w:hanging="510"/>
              <w:jc w:val="left"/>
            </w:pPr>
            <w:r>
              <w:t>ii) description of any technical complaint</w:t>
            </w:r>
            <w:r w:rsidR="00FE3080">
              <w:t>;</w:t>
            </w:r>
          </w:p>
        </w:tc>
        <w:tc>
          <w:tcPr>
            <w:tcW w:w="1417" w:type="dxa"/>
          </w:tcPr>
          <w:p w14:paraId="4362D6D0" w14:textId="31E635E8" w:rsidR="00072AEF" w:rsidRPr="001D1BDC" w:rsidRDefault="00C26B5D" w:rsidP="00072AEF">
            <w:pPr>
              <w:jc w:val="left"/>
            </w:pPr>
            <w:r w:rsidRPr="00C26B5D">
              <w:rPr>
                <w:rFonts w:cs="Arial"/>
                <w:szCs w:val="22"/>
              </w:rPr>
              <w:t>MAM</w:t>
            </w:r>
          </w:p>
        </w:tc>
        <w:tc>
          <w:tcPr>
            <w:tcW w:w="1417" w:type="dxa"/>
          </w:tcPr>
          <w:p w14:paraId="41D7B970" w14:textId="77777777" w:rsidR="00072AEF" w:rsidRPr="009501B6" w:rsidRDefault="00072AEF" w:rsidP="00072AEF">
            <w:pPr>
              <w:jc w:val="left"/>
              <w:rPr>
                <w:rFonts w:cs="Arial"/>
                <w:szCs w:val="22"/>
              </w:rPr>
            </w:pPr>
          </w:p>
        </w:tc>
        <w:tc>
          <w:tcPr>
            <w:tcW w:w="1417" w:type="dxa"/>
          </w:tcPr>
          <w:p w14:paraId="0BF1C94B" w14:textId="67AEDF31" w:rsidR="00072AEF" w:rsidRPr="009501B6" w:rsidRDefault="00C26B5D" w:rsidP="00072AEF">
            <w:pPr>
              <w:jc w:val="left"/>
              <w:rPr>
                <w:rFonts w:cs="Arial"/>
                <w:szCs w:val="22"/>
              </w:rPr>
            </w:pPr>
            <w:r w:rsidRPr="00C26B5D">
              <w:rPr>
                <w:rFonts w:cs="Arial"/>
                <w:szCs w:val="22"/>
              </w:rPr>
              <w:t>MOA</w:t>
            </w:r>
          </w:p>
        </w:tc>
        <w:tc>
          <w:tcPr>
            <w:tcW w:w="1134" w:type="dxa"/>
          </w:tcPr>
          <w:p w14:paraId="55C40049" w14:textId="3AB559CE" w:rsidR="00072AEF" w:rsidRDefault="00C26B5D" w:rsidP="00072AEF">
            <w:pPr>
              <w:jc w:val="left"/>
            </w:pPr>
            <w:r w:rsidRPr="00C26B5D">
              <w:rPr>
                <w:rFonts w:cs="Arial"/>
                <w:szCs w:val="22"/>
              </w:rPr>
              <w:t>C1, C2, C3, C4</w:t>
            </w:r>
          </w:p>
        </w:tc>
        <w:tc>
          <w:tcPr>
            <w:tcW w:w="1701" w:type="dxa"/>
          </w:tcPr>
          <w:p w14:paraId="5B4BD9A5" w14:textId="5A43091A" w:rsidR="00072AEF" w:rsidRDefault="00C26B5D" w:rsidP="00072AEF">
            <w:pPr>
              <w:jc w:val="left"/>
            </w:pPr>
            <w:r w:rsidRPr="00C26B5D">
              <w:rPr>
                <w:rFonts w:cs="Arial"/>
                <w:szCs w:val="22"/>
              </w:rPr>
              <w:t>MAM, MOA</w:t>
            </w:r>
          </w:p>
        </w:tc>
      </w:tr>
      <w:tr w:rsidR="00072AEF" w:rsidRPr="00D072FE" w14:paraId="791CF90C" w14:textId="77777777" w:rsidTr="0003295D">
        <w:trPr>
          <w:trHeight w:val="618"/>
        </w:trPr>
        <w:tc>
          <w:tcPr>
            <w:tcW w:w="6361" w:type="dxa"/>
          </w:tcPr>
          <w:p w14:paraId="7E1A4ABC" w14:textId="1899651D" w:rsidR="00072AEF" w:rsidRDefault="00072AEF" w:rsidP="00072AEF">
            <w:pPr>
              <w:pStyle w:val="ScheduleSectionL4"/>
              <w:widowControl w:val="0"/>
              <w:spacing w:after="0"/>
              <w:ind w:left="1230" w:hanging="510"/>
              <w:jc w:val="left"/>
            </w:pPr>
            <w:r>
              <w:lastRenderedPageBreak/>
              <w:t>iii) record of all maintenance visits (date, type of visit, outcome</w:t>
            </w:r>
            <w:r w:rsidR="003D7B00">
              <w:t>)</w:t>
            </w:r>
            <w:r w:rsidR="00FE3080">
              <w:t>;</w:t>
            </w:r>
          </w:p>
        </w:tc>
        <w:tc>
          <w:tcPr>
            <w:tcW w:w="1417" w:type="dxa"/>
          </w:tcPr>
          <w:p w14:paraId="51B2098E" w14:textId="58C11F68" w:rsidR="00072AEF" w:rsidRPr="001D1BDC" w:rsidRDefault="00C26B5D" w:rsidP="00072AEF">
            <w:pPr>
              <w:jc w:val="left"/>
            </w:pPr>
            <w:r w:rsidRPr="00C26B5D">
              <w:rPr>
                <w:rFonts w:cs="Arial"/>
                <w:szCs w:val="22"/>
              </w:rPr>
              <w:t>MAM</w:t>
            </w:r>
          </w:p>
        </w:tc>
        <w:tc>
          <w:tcPr>
            <w:tcW w:w="1417" w:type="dxa"/>
          </w:tcPr>
          <w:p w14:paraId="36255EC8" w14:textId="77777777" w:rsidR="00072AEF" w:rsidRPr="009501B6" w:rsidRDefault="00072AEF" w:rsidP="00072AEF">
            <w:pPr>
              <w:jc w:val="left"/>
              <w:rPr>
                <w:rFonts w:cs="Arial"/>
                <w:szCs w:val="22"/>
              </w:rPr>
            </w:pPr>
          </w:p>
        </w:tc>
        <w:tc>
          <w:tcPr>
            <w:tcW w:w="1417" w:type="dxa"/>
          </w:tcPr>
          <w:p w14:paraId="52B20276" w14:textId="03DEC761" w:rsidR="00072AEF" w:rsidRPr="009501B6" w:rsidRDefault="00C26B5D" w:rsidP="00072AEF">
            <w:pPr>
              <w:jc w:val="left"/>
              <w:rPr>
                <w:rFonts w:cs="Arial"/>
                <w:szCs w:val="22"/>
              </w:rPr>
            </w:pPr>
            <w:r w:rsidRPr="00C26B5D">
              <w:rPr>
                <w:rFonts w:cs="Arial"/>
                <w:szCs w:val="22"/>
              </w:rPr>
              <w:t>MOA</w:t>
            </w:r>
          </w:p>
        </w:tc>
        <w:tc>
          <w:tcPr>
            <w:tcW w:w="1134" w:type="dxa"/>
          </w:tcPr>
          <w:p w14:paraId="1215409D" w14:textId="14938B9D" w:rsidR="00072AEF" w:rsidRDefault="00C26B5D" w:rsidP="00072AEF">
            <w:pPr>
              <w:jc w:val="left"/>
            </w:pPr>
            <w:r w:rsidRPr="00C26B5D">
              <w:rPr>
                <w:rFonts w:cs="Arial"/>
                <w:szCs w:val="22"/>
              </w:rPr>
              <w:t>C1, C2, C3, C4</w:t>
            </w:r>
          </w:p>
        </w:tc>
        <w:tc>
          <w:tcPr>
            <w:tcW w:w="1701" w:type="dxa"/>
          </w:tcPr>
          <w:p w14:paraId="545C6F0C" w14:textId="7B5FC26D" w:rsidR="00072AEF" w:rsidRDefault="00C26B5D" w:rsidP="00072AEF">
            <w:pPr>
              <w:jc w:val="left"/>
            </w:pPr>
            <w:r w:rsidRPr="00C26B5D">
              <w:rPr>
                <w:rFonts w:cs="Arial"/>
                <w:szCs w:val="22"/>
              </w:rPr>
              <w:t>MAM, MOA</w:t>
            </w:r>
          </w:p>
        </w:tc>
      </w:tr>
      <w:tr w:rsidR="00072AEF" w:rsidRPr="00D072FE" w14:paraId="05A54207" w14:textId="77777777" w:rsidTr="0003295D">
        <w:trPr>
          <w:trHeight w:val="618"/>
        </w:trPr>
        <w:tc>
          <w:tcPr>
            <w:tcW w:w="6361" w:type="dxa"/>
          </w:tcPr>
          <w:p w14:paraId="69B0A015" w14:textId="4CD4DE58" w:rsidR="00072AEF" w:rsidRDefault="00072AEF" w:rsidP="00072AEF">
            <w:pPr>
              <w:pStyle w:val="ScheduleSectionL4"/>
              <w:widowControl w:val="0"/>
              <w:spacing w:after="0"/>
              <w:ind w:left="1230" w:hanging="510"/>
              <w:jc w:val="left"/>
            </w:pPr>
            <w:r>
              <w:t>iv) record of rectification work undertaken</w:t>
            </w:r>
            <w:r w:rsidR="00FE3080">
              <w:t>;</w:t>
            </w:r>
          </w:p>
        </w:tc>
        <w:tc>
          <w:tcPr>
            <w:tcW w:w="1417" w:type="dxa"/>
          </w:tcPr>
          <w:p w14:paraId="37FA338D" w14:textId="23B2B8E0" w:rsidR="00072AEF" w:rsidRPr="001D1BDC" w:rsidRDefault="00C26B5D" w:rsidP="00072AEF">
            <w:pPr>
              <w:jc w:val="left"/>
            </w:pPr>
            <w:r w:rsidRPr="00C26B5D">
              <w:rPr>
                <w:rFonts w:cs="Arial"/>
                <w:szCs w:val="22"/>
              </w:rPr>
              <w:t>MAM</w:t>
            </w:r>
          </w:p>
        </w:tc>
        <w:tc>
          <w:tcPr>
            <w:tcW w:w="1417" w:type="dxa"/>
          </w:tcPr>
          <w:p w14:paraId="14986D9C" w14:textId="77777777" w:rsidR="00072AEF" w:rsidRPr="009501B6" w:rsidRDefault="00072AEF" w:rsidP="00072AEF">
            <w:pPr>
              <w:jc w:val="left"/>
              <w:rPr>
                <w:rFonts w:cs="Arial"/>
                <w:szCs w:val="22"/>
              </w:rPr>
            </w:pPr>
          </w:p>
        </w:tc>
        <w:tc>
          <w:tcPr>
            <w:tcW w:w="1417" w:type="dxa"/>
          </w:tcPr>
          <w:p w14:paraId="36B1B4CB" w14:textId="1A6B24CC" w:rsidR="00072AEF" w:rsidRPr="009501B6" w:rsidRDefault="00C26B5D" w:rsidP="00072AEF">
            <w:pPr>
              <w:jc w:val="left"/>
              <w:rPr>
                <w:rFonts w:cs="Arial"/>
                <w:szCs w:val="22"/>
              </w:rPr>
            </w:pPr>
            <w:r w:rsidRPr="00C26B5D">
              <w:rPr>
                <w:rFonts w:cs="Arial"/>
                <w:szCs w:val="22"/>
              </w:rPr>
              <w:t>MOA</w:t>
            </w:r>
          </w:p>
        </w:tc>
        <w:tc>
          <w:tcPr>
            <w:tcW w:w="1134" w:type="dxa"/>
          </w:tcPr>
          <w:p w14:paraId="5A718F49" w14:textId="1B6F5B29" w:rsidR="00072AEF" w:rsidRDefault="00C26B5D" w:rsidP="00072AEF">
            <w:pPr>
              <w:jc w:val="left"/>
            </w:pPr>
            <w:r w:rsidRPr="00C26B5D">
              <w:rPr>
                <w:rFonts w:cs="Arial"/>
                <w:szCs w:val="22"/>
              </w:rPr>
              <w:t>C1, C2, C3, C4</w:t>
            </w:r>
          </w:p>
        </w:tc>
        <w:tc>
          <w:tcPr>
            <w:tcW w:w="1701" w:type="dxa"/>
          </w:tcPr>
          <w:p w14:paraId="5192BE8F" w14:textId="1A08FE73" w:rsidR="00072AEF" w:rsidRDefault="00C26B5D" w:rsidP="00072AEF">
            <w:pPr>
              <w:jc w:val="left"/>
            </w:pPr>
            <w:r w:rsidRPr="00C26B5D">
              <w:rPr>
                <w:rFonts w:cs="Arial"/>
                <w:szCs w:val="22"/>
              </w:rPr>
              <w:t>MAM, MOA</w:t>
            </w:r>
          </w:p>
        </w:tc>
      </w:tr>
      <w:tr w:rsidR="00072AEF" w:rsidRPr="00D072FE" w14:paraId="78FB7703" w14:textId="77777777" w:rsidTr="0003295D">
        <w:trPr>
          <w:trHeight w:val="618"/>
        </w:trPr>
        <w:tc>
          <w:tcPr>
            <w:tcW w:w="6361" w:type="dxa"/>
          </w:tcPr>
          <w:p w14:paraId="017D91A2" w14:textId="7F017A18" w:rsidR="00072AEF" w:rsidRDefault="00072AEF" w:rsidP="00072AEF">
            <w:pPr>
              <w:pStyle w:val="ScheduleSectionL4"/>
              <w:widowControl w:val="0"/>
              <w:spacing w:after="0"/>
              <w:ind w:left="1230" w:hanging="510"/>
              <w:jc w:val="left"/>
            </w:pPr>
            <w:r>
              <w:t>v) maintenance results sheets</w:t>
            </w:r>
            <w:r w:rsidR="00FE3080">
              <w:t>;</w:t>
            </w:r>
          </w:p>
        </w:tc>
        <w:tc>
          <w:tcPr>
            <w:tcW w:w="1417" w:type="dxa"/>
          </w:tcPr>
          <w:p w14:paraId="4948AA79" w14:textId="66165159" w:rsidR="00072AEF" w:rsidRPr="001D1BDC" w:rsidRDefault="00C26B5D" w:rsidP="00072AEF">
            <w:pPr>
              <w:jc w:val="left"/>
            </w:pPr>
            <w:r w:rsidRPr="00C26B5D">
              <w:rPr>
                <w:rFonts w:cs="Arial"/>
                <w:szCs w:val="22"/>
              </w:rPr>
              <w:t>MAM</w:t>
            </w:r>
          </w:p>
        </w:tc>
        <w:tc>
          <w:tcPr>
            <w:tcW w:w="1417" w:type="dxa"/>
          </w:tcPr>
          <w:p w14:paraId="03C0CDC3" w14:textId="77777777" w:rsidR="00072AEF" w:rsidRPr="009501B6" w:rsidRDefault="00072AEF" w:rsidP="00072AEF">
            <w:pPr>
              <w:jc w:val="left"/>
              <w:rPr>
                <w:rFonts w:cs="Arial"/>
                <w:szCs w:val="22"/>
              </w:rPr>
            </w:pPr>
          </w:p>
        </w:tc>
        <w:tc>
          <w:tcPr>
            <w:tcW w:w="1417" w:type="dxa"/>
          </w:tcPr>
          <w:p w14:paraId="16A25CB4" w14:textId="013BBFCB" w:rsidR="00072AEF" w:rsidRPr="009501B6" w:rsidRDefault="00C26B5D" w:rsidP="00072AEF">
            <w:pPr>
              <w:jc w:val="left"/>
              <w:rPr>
                <w:rFonts w:cs="Arial"/>
                <w:szCs w:val="22"/>
              </w:rPr>
            </w:pPr>
            <w:r w:rsidRPr="00C26B5D">
              <w:rPr>
                <w:rFonts w:cs="Arial"/>
                <w:szCs w:val="22"/>
              </w:rPr>
              <w:t>MOA</w:t>
            </w:r>
          </w:p>
        </w:tc>
        <w:tc>
          <w:tcPr>
            <w:tcW w:w="1134" w:type="dxa"/>
          </w:tcPr>
          <w:p w14:paraId="6DCB14F8" w14:textId="6C3976E8" w:rsidR="00072AEF" w:rsidRDefault="00C26B5D" w:rsidP="00072AEF">
            <w:pPr>
              <w:jc w:val="left"/>
            </w:pPr>
            <w:r w:rsidRPr="00C26B5D">
              <w:rPr>
                <w:rFonts w:cs="Arial"/>
                <w:szCs w:val="22"/>
              </w:rPr>
              <w:t>C1, C2, C3, C4</w:t>
            </w:r>
          </w:p>
        </w:tc>
        <w:tc>
          <w:tcPr>
            <w:tcW w:w="1701" w:type="dxa"/>
          </w:tcPr>
          <w:p w14:paraId="22F0550C" w14:textId="739389E8" w:rsidR="00072AEF" w:rsidRDefault="00C26B5D" w:rsidP="00072AEF">
            <w:pPr>
              <w:jc w:val="left"/>
            </w:pPr>
            <w:r w:rsidRPr="00C26B5D">
              <w:rPr>
                <w:rFonts w:cs="Arial"/>
                <w:szCs w:val="22"/>
              </w:rPr>
              <w:t>MAM, MOA</w:t>
            </w:r>
          </w:p>
        </w:tc>
      </w:tr>
      <w:tr w:rsidR="00072AEF" w:rsidRPr="00D072FE" w14:paraId="123DEB5A" w14:textId="77777777" w:rsidTr="0003295D">
        <w:trPr>
          <w:trHeight w:val="618"/>
        </w:trPr>
        <w:tc>
          <w:tcPr>
            <w:tcW w:w="6361" w:type="dxa"/>
          </w:tcPr>
          <w:p w14:paraId="068E6A79" w14:textId="103C4907" w:rsidR="00072AEF" w:rsidRDefault="00072AEF" w:rsidP="00072AEF">
            <w:pPr>
              <w:pStyle w:val="ScheduleSectionL4"/>
              <w:widowControl w:val="0"/>
              <w:spacing w:after="0"/>
              <w:ind w:left="1230" w:hanging="510"/>
              <w:jc w:val="left"/>
            </w:pPr>
            <w:r>
              <w:t>vi) record of results of functional checks</w:t>
            </w:r>
            <w:r w:rsidR="00FE3080">
              <w:t>;</w:t>
            </w:r>
          </w:p>
        </w:tc>
        <w:tc>
          <w:tcPr>
            <w:tcW w:w="1417" w:type="dxa"/>
          </w:tcPr>
          <w:p w14:paraId="209746F3" w14:textId="7E1E76BF" w:rsidR="00072AEF" w:rsidRPr="001D1BDC" w:rsidRDefault="00C26B5D" w:rsidP="00072AEF">
            <w:pPr>
              <w:jc w:val="left"/>
            </w:pPr>
            <w:r w:rsidRPr="00C26B5D">
              <w:rPr>
                <w:rFonts w:cs="Arial"/>
                <w:szCs w:val="22"/>
              </w:rPr>
              <w:t>MAM</w:t>
            </w:r>
          </w:p>
        </w:tc>
        <w:tc>
          <w:tcPr>
            <w:tcW w:w="1417" w:type="dxa"/>
          </w:tcPr>
          <w:p w14:paraId="6689AB72" w14:textId="77777777" w:rsidR="00072AEF" w:rsidRPr="009501B6" w:rsidRDefault="00072AEF" w:rsidP="00072AEF">
            <w:pPr>
              <w:jc w:val="left"/>
              <w:rPr>
                <w:rFonts w:cs="Arial"/>
                <w:szCs w:val="22"/>
              </w:rPr>
            </w:pPr>
          </w:p>
        </w:tc>
        <w:tc>
          <w:tcPr>
            <w:tcW w:w="1417" w:type="dxa"/>
          </w:tcPr>
          <w:p w14:paraId="4A832614" w14:textId="71BE8C1F" w:rsidR="00072AEF" w:rsidRPr="009501B6" w:rsidRDefault="00C26B5D" w:rsidP="00072AEF">
            <w:pPr>
              <w:jc w:val="left"/>
              <w:rPr>
                <w:rFonts w:cs="Arial"/>
                <w:szCs w:val="22"/>
              </w:rPr>
            </w:pPr>
            <w:r w:rsidRPr="00C26B5D">
              <w:rPr>
                <w:rFonts w:cs="Arial"/>
                <w:szCs w:val="22"/>
              </w:rPr>
              <w:t>MOA</w:t>
            </w:r>
          </w:p>
        </w:tc>
        <w:tc>
          <w:tcPr>
            <w:tcW w:w="1134" w:type="dxa"/>
          </w:tcPr>
          <w:p w14:paraId="2458BC29" w14:textId="36128284" w:rsidR="00072AEF" w:rsidRDefault="00C26B5D" w:rsidP="00072AEF">
            <w:pPr>
              <w:jc w:val="left"/>
            </w:pPr>
            <w:r w:rsidRPr="00C26B5D">
              <w:rPr>
                <w:rFonts w:cs="Arial"/>
                <w:szCs w:val="22"/>
              </w:rPr>
              <w:t>C1, C2, C3, C4</w:t>
            </w:r>
          </w:p>
        </w:tc>
        <w:tc>
          <w:tcPr>
            <w:tcW w:w="1701" w:type="dxa"/>
          </w:tcPr>
          <w:p w14:paraId="7B374423" w14:textId="7F25C22A" w:rsidR="00072AEF" w:rsidRDefault="00C26B5D" w:rsidP="00072AEF">
            <w:pPr>
              <w:jc w:val="left"/>
            </w:pPr>
            <w:r w:rsidRPr="00C26B5D">
              <w:rPr>
                <w:rFonts w:cs="Arial"/>
                <w:szCs w:val="22"/>
              </w:rPr>
              <w:t>MAM, MOA</w:t>
            </w:r>
          </w:p>
        </w:tc>
      </w:tr>
      <w:tr w:rsidR="00072AEF" w:rsidRPr="00D072FE" w14:paraId="136F3779" w14:textId="77777777" w:rsidTr="0003295D">
        <w:trPr>
          <w:trHeight w:val="618"/>
        </w:trPr>
        <w:tc>
          <w:tcPr>
            <w:tcW w:w="6361" w:type="dxa"/>
          </w:tcPr>
          <w:p w14:paraId="706E347F" w14:textId="3C08B66F" w:rsidR="00072AEF" w:rsidRDefault="00072AEF" w:rsidP="00072AEF">
            <w:pPr>
              <w:pStyle w:val="ScheduleSectionL4"/>
              <w:widowControl w:val="0"/>
              <w:spacing w:after="0"/>
              <w:ind w:left="1230" w:hanging="510"/>
              <w:jc w:val="left"/>
            </w:pPr>
            <w:r>
              <w:t>vii) site husbandry form(s</w:t>
            </w:r>
            <w:r w:rsidR="003D7B00">
              <w:t>)</w:t>
            </w:r>
            <w:r w:rsidR="00FE3080">
              <w:t>; and</w:t>
            </w:r>
          </w:p>
        </w:tc>
        <w:tc>
          <w:tcPr>
            <w:tcW w:w="1417" w:type="dxa"/>
          </w:tcPr>
          <w:p w14:paraId="4EE0E0E0" w14:textId="6696B8A5" w:rsidR="00072AEF" w:rsidRPr="001D1BDC" w:rsidRDefault="00C26B5D" w:rsidP="00072AEF">
            <w:pPr>
              <w:jc w:val="left"/>
            </w:pPr>
            <w:r w:rsidRPr="00C26B5D">
              <w:rPr>
                <w:rFonts w:cs="Arial"/>
                <w:szCs w:val="22"/>
              </w:rPr>
              <w:t>MAM</w:t>
            </w:r>
          </w:p>
        </w:tc>
        <w:tc>
          <w:tcPr>
            <w:tcW w:w="1417" w:type="dxa"/>
          </w:tcPr>
          <w:p w14:paraId="241FCB37" w14:textId="77777777" w:rsidR="00072AEF" w:rsidRPr="009501B6" w:rsidRDefault="00072AEF" w:rsidP="00072AEF">
            <w:pPr>
              <w:jc w:val="left"/>
              <w:rPr>
                <w:rFonts w:cs="Arial"/>
                <w:szCs w:val="22"/>
              </w:rPr>
            </w:pPr>
          </w:p>
        </w:tc>
        <w:tc>
          <w:tcPr>
            <w:tcW w:w="1417" w:type="dxa"/>
          </w:tcPr>
          <w:p w14:paraId="72C3CEA6" w14:textId="77777777" w:rsidR="00072AEF" w:rsidRPr="009501B6" w:rsidRDefault="00072AEF" w:rsidP="00072AEF">
            <w:pPr>
              <w:jc w:val="left"/>
              <w:rPr>
                <w:rFonts w:cs="Arial"/>
                <w:szCs w:val="22"/>
              </w:rPr>
            </w:pPr>
          </w:p>
        </w:tc>
        <w:tc>
          <w:tcPr>
            <w:tcW w:w="1134" w:type="dxa"/>
          </w:tcPr>
          <w:p w14:paraId="5CDBB60E" w14:textId="3F3687A7" w:rsidR="00072AEF" w:rsidRDefault="00C26B5D" w:rsidP="00072AEF">
            <w:pPr>
              <w:jc w:val="left"/>
            </w:pPr>
            <w:r w:rsidRPr="00C26B5D">
              <w:rPr>
                <w:rFonts w:cs="Arial"/>
                <w:szCs w:val="22"/>
              </w:rPr>
              <w:t>C1, C2, C3, C4</w:t>
            </w:r>
          </w:p>
        </w:tc>
        <w:tc>
          <w:tcPr>
            <w:tcW w:w="1701" w:type="dxa"/>
          </w:tcPr>
          <w:p w14:paraId="73E42BBF" w14:textId="29FEF938" w:rsidR="00072AEF" w:rsidRDefault="00C26B5D" w:rsidP="00072AEF">
            <w:pPr>
              <w:jc w:val="left"/>
            </w:pPr>
            <w:r w:rsidRPr="00C26B5D">
              <w:rPr>
                <w:rFonts w:cs="Arial"/>
                <w:szCs w:val="22"/>
              </w:rPr>
              <w:t>MAM</w:t>
            </w:r>
          </w:p>
        </w:tc>
      </w:tr>
      <w:tr w:rsidR="00072AEF" w:rsidRPr="00D072FE" w14:paraId="7EB0C4E4" w14:textId="77777777" w:rsidTr="0003295D">
        <w:trPr>
          <w:trHeight w:val="618"/>
        </w:trPr>
        <w:tc>
          <w:tcPr>
            <w:tcW w:w="6361" w:type="dxa"/>
          </w:tcPr>
          <w:p w14:paraId="7679DD54" w14:textId="362FA8A5" w:rsidR="00072AEF" w:rsidRDefault="00072AEF" w:rsidP="00072AEF">
            <w:pPr>
              <w:pStyle w:val="ScheduleSectionL4"/>
              <w:widowControl w:val="0"/>
              <w:spacing w:after="0"/>
              <w:ind w:left="1230" w:hanging="510"/>
              <w:jc w:val="left"/>
            </w:pPr>
            <w:r>
              <w:t>viii) details of any planned rectification works which are outstanding or confirmation that no rectification works are outstanding</w:t>
            </w:r>
            <w:r w:rsidR="00FE3080">
              <w:t>;</w:t>
            </w:r>
          </w:p>
        </w:tc>
        <w:tc>
          <w:tcPr>
            <w:tcW w:w="1417" w:type="dxa"/>
          </w:tcPr>
          <w:p w14:paraId="3C2CC38C" w14:textId="35ABB43C" w:rsidR="00072AEF" w:rsidRPr="001D1BDC" w:rsidRDefault="00C26B5D" w:rsidP="00072AEF">
            <w:pPr>
              <w:jc w:val="left"/>
            </w:pPr>
            <w:r w:rsidRPr="00C26B5D">
              <w:rPr>
                <w:rFonts w:cs="Arial"/>
                <w:szCs w:val="22"/>
              </w:rPr>
              <w:t>MAM</w:t>
            </w:r>
          </w:p>
        </w:tc>
        <w:tc>
          <w:tcPr>
            <w:tcW w:w="1417" w:type="dxa"/>
          </w:tcPr>
          <w:p w14:paraId="1C569838" w14:textId="77777777" w:rsidR="00072AEF" w:rsidRPr="009501B6" w:rsidRDefault="00072AEF" w:rsidP="00072AEF">
            <w:pPr>
              <w:jc w:val="left"/>
              <w:rPr>
                <w:rFonts w:cs="Arial"/>
                <w:szCs w:val="22"/>
              </w:rPr>
            </w:pPr>
          </w:p>
        </w:tc>
        <w:tc>
          <w:tcPr>
            <w:tcW w:w="1417" w:type="dxa"/>
          </w:tcPr>
          <w:p w14:paraId="411A6553" w14:textId="172E21F0" w:rsidR="00072AEF" w:rsidRPr="009501B6" w:rsidRDefault="00C26B5D" w:rsidP="00072AEF">
            <w:pPr>
              <w:jc w:val="left"/>
              <w:rPr>
                <w:rFonts w:cs="Arial"/>
                <w:szCs w:val="22"/>
              </w:rPr>
            </w:pPr>
            <w:r w:rsidRPr="00C26B5D">
              <w:rPr>
                <w:rFonts w:cs="Arial"/>
                <w:szCs w:val="22"/>
              </w:rPr>
              <w:t>MOA</w:t>
            </w:r>
          </w:p>
        </w:tc>
        <w:tc>
          <w:tcPr>
            <w:tcW w:w="1134" w:type="dxa"/>
          </w:tcPr>
          <w:p w14:paraId="2CADF7D9" w14:textId="5FD8BA3E" w:rsidR="00072AEF" w:rsidRDefault="00C26B5D" w:rsidP="00072AEF">
            <w:pPr>
              <w:jc w:val="left"/>
            </w:pPr>
            <w:r w:rsidRPr="00C26B5D">
              <w:rPr>
                <w:rFonts w:cs="Arial"/>
                <w:szCs w:val="22"/>
              </w:rPr>
              <w:t>C1, C2, C3, C4</w:t>
            </w:r>
          </w:p>
        </w:tc>
        <w:tc>
          <w:tcPr>
            <w:tcW w:w="1701" w:type="dxa"/>
          </w:tcPr>
          <w:p w14:paraId="2909F961" w14:textId="186DD65C" w:rsidR="00072AEF" w:rsidRDefault="00C26B5D" w:rsidP="00072AEF">
            <w:pPr>
              <w:jc w:val="left"/>
            </w:pPr>
            <w:r w:rsidRPr="00C26B5D">
              <w:rPr>
                <w:rFonts w:cs="Arial"/>
                <w:szCs w:val="22"/>
              </w:rPr>
              <w:t>MAM, MOA</w:t>
            </w:r>
          </w:p>
        </w:tc>
      </w:tr>
      <w:tr w:rsidR="00072AEF" w:rsidRPr="00D072FE" w14:paraId="695D3394" w14:textId="77777777" w:rsidTr="0003295D">
        <w:trPr>
          <w:trHeight w:val="618"/>
        </w:trPr>
        <w:tc>
          <w:tcPr>
            <w:tcW w:w="6361" w:type="dxa"/>
          </w:tcPr>
          <w:p w14:paraId="1E693A97" w14:textId="4932C792" w:rsidR="00072AEF" w:rsidRDefault="003309E4" w:rsidP="003309E4">
            <w:pPr>
              <w:pStyle w:val="ScheduleSectionL4"/>
              <w:widowControl w:val="0"/>
              <w:spacing w:after="0"/>
              <w:ind w:left="0" w:firstLine="0"/>
              <w:jc w:val="left"/>
            </w:pPr>
            <w:r>
              <w:t xml:space="preserve">    </w:t>
            </w:r>
            <w:r w:rsidR="00AD2671">
              <w:t>(</w:t>
            </w:r>
            <w:r w:rsidR="008B7964">
              <w:t>i</w:t>
            </w:r>
            <w:r w:rsidR="00AD2671">
              <w:t xml:space="preserve">) </w:t>
            </w:r>
            <w:r w:rsidR="008B7964">
              <w:t>PSSR</w:t>
            </w:r>
            <w:r w:rsidR="00AD2671">
              <w:t xml:space="preserve"> </w:t>
            </w:r>
            <w:r w:rsidR="00FE3080">
              <w:t>r</w:t>
            </w:r>
            <w:r w:rsidR="003D7B00">
              <w:t>ecords</w:t>
            </w:r>
            <w:r w:rsidR="00FE3080">
              <w:t>:</w:t>
            </w:r>
          </w:p>
        </w:tc>
        <w:tc>
          <w:tcPr>
            <w:tcW w:w="1417" w:type="dxa"/>
          </w:tcPr>
          <w:p w14:paraId="45F98640" w14:textId="23D46C3A" w:rsidR="00072AEF" w:rsidRPr="001D1BDC" w:rsidRDefault="008B7964" w:rsidP="00072AEF">
            <w:pPr>
              <w:jc w:val="left"/>
            </w:pPr>
            <w:r w:rsidRPr="0082327E">
              <w:rPr>
                <w:rFonts w:cs="Arial"/>
                <w:szCs w:val="22"/>
              </w:rPr>
              <w:t>MAM</w:t>
            </w:r>
          </w:p>
        </w:tc>
        <w:tc>
          <w:tcPr>
            <w:tcW w:w="1417" w:type="dxa"/>
          </w:tcPr>
          <w:p w14:paraId="10A02576" w14:textId="77777777" w:rsidR="00072AEF" w:rsidRPr="009501B6" w:rsidRDefault="00072AEF" w:rsidP="00072AEF">
            <w:pPr>
              <w:jc w:val="left"/>
              <w:rPr>
                <w:rFonts w:cs="Arial"/>
                <w:szCs w:val="22"/>
              </w:rPr>
            </w:pPr>
          </w:p>
        </w:tc>
        <w:tc>
          <w:tcPr>
            <w:tcW w:w="1417" w:type="dxa"/>
          </w:tcPr>
          <w:p w14:paraId="6AC9DC08" w14:textId="77777777" w:rsidR="00072AEF" w:rsidRPr="009501B6" w:rsidRDefault="00072AEF" w:rsidP="00072AEF">
            <w:pPr>
              <w:jc w:val="left"/>
              <w:rPr>
                <w:rFonts w:cs="Arial"/>
                <w:szCs w:val="22"/>
              </w:rPr>
            </w:pPr>
          </w:p>
        </w:tc>
        <w:tc>
          <w:tcPr>
            <w:tcW w:w="1134" w:type="dxa"/>
          </w:tcPr>
          <w:p w14:paraId="5D0B19A3" w14:textId="40801834" w:rsidR="00072AEF" w:rsidRDefault="00FF23DF" w:rsidP="00072AEF">
            <w:pPr>
              <w:jc w:val="left"/>
            </w:pPr>
            <w:r w:rsidRPr="0082327E">
              <w:rPr>
                <w:rFonts w:cs="Arial"/>
                <w:szCs w:val="22"/>
              </w:rPr>
              <w:t>C4</w:t>
            </w:r>
          </w:p>
        </w:tc>
        <w:tc>
          <w:tcPr>
            <w:tcW w:w="1701" w:type="dxa"/>
          </w:tcPr>
          <w:p w14:paraId="0DE37070" w14:textId="0D2D5880" w:rsidR="00072AEF" w:rsidRDefault="00FF23DF" w:rsidP="00072AEF">
            <w:pPr>
              <w:jc w:val="left"/>
            </w:pPr>
            <w:r w:rsidRPr="0082327E">
              <w:rPr>
                <w:rFonts w:cs="Arial"/>
                <w:szCs w:val="22"/>
              </w:rPr>
              <w:t>MAM</w:t>
            </w:r>
          </w:p>
        </w:tc>
      </w:tr>
      <w:tr w:rsidR="00EC3756" w:rsidRPr="00D072FE" w14:paraId="2CEBA6EE" w14:textId="77777777" w:rsidTr="0003295D">
        <w:trPr>
          <w:trHeight w:val="618"/>
        </w:trPr>
        <w:tc>
          <w:tcPr>
            <w:tcW w:w="6361" w:type="dxa"/>
          </w:tcPr>
          <w:p w14:paraId="650EDC84" w14:textId="1F6F86ED" w:rsidR="00EC3756" w:rsidRDefault="00EC3756" w:rsidP="00EC3756">
            <w:pPr>
              <w:pStyle w:val="ScheduleSectionL4"/>
              <w:widowControl w:val="0"/>
              <w:spacing w:after="0"/>
              <w:ind w:left="1230" w:hanging="510"/>
              <w:jc w:val="left"/>
            </w:pPr>
            <w:r>
              <w:t>i) written schemes of examination</w:t>
            </w:r>
            <w:r w:rsidR="00FE3080">
              <w:t>;</w:t>
            </w:r>
          </w:p>
        </w:tc>
        <w:tc>
          <w:tcPr>
            <w:tcW w:w="1417" w:type="dxa"/>
          </w:tcPr>
          <w:p w14:paraId="062EAF70" w14:textId="1FA8E66B" w:rsidR="00EC3756" w:rsidRPr="001D1BDC" w:rsidRDefault="00FF23DF" w:rsidP="00EC3756">
            <w:pPr>
              <w:jc w:val="left"/>
            </w:pPr>
            <w:r w:rsidRPr="0082327E">
              <w:rPr>
                <w:rFonts w:cs="Arial"/>
                <w:szCs w:val="22"/>
              </w:rPr>
              <w:t>MAM</w:t>
            </w:r>
          </w:p>
        </w:tc>
        <w:tc>
          <w:tcPr>
            <w:tcW w:w="1417" w:type="dxa"/>
          </w:tcPr>
          <w:p w14:paraId="480D1C5A" w14:textId="77777777" w:rsidR="00EC3756" w:rsidRPr="009501B6" w:rsidRDefault="00EC3756" w:rsidP="00EC3756">
            <w:pPr>
              <w:jc w:val="left"/>
              <w:rPr>
                <w:rFonts w:cs="Arial"/>
                <w:szCs w:val="22"/>
              </w:rPr>
            </w:pPr>
          </w:p>
        </w:tc>
        <w:tc>
          <w:tcPr>
            <w:tcW w:w="1417" w:type="dxa"/>
          </w:tcPr>
          <w:p w14:paraId="3A05792B" w14:textId="77777777" w:rsidR="00EC3756" w:rsidRPr="009501B6" w:rsidRDefault="00EC3756" w:rsidP="00EC3756">
            <w:pPr>
              <w:jc w:val="left"/>
              <w:rPr>
                <w:rFonts w:cs="Arial"/>
                <w:szCs w:val="22"/>
              </w:rPr>
            </w:pPr>
          </w:p>
        </w:tc>
        <w:tc>
          <w:tcPr>
            <w:tcW w:w="1134" w:type="dxa"/>
          </w:tcPr>
          <w:p w14:paraId="7F06439B" w14:textId="2D9C4807" w:rsidR="00EC3756" w:rsidRDefault="00FF23DF" w:rsidP="00EC3756">
            <w:pPr>
              <w:jc w:val="left"/>
            </w:pPr>
            <w:r w:rsidRPr="0082327E">
              <w:rPr>
                <w:rFonts w:cs="Arial"/>
                <w:szCs w:val="22"/>
              </w:rPr>
              <w:t>C4</w:t>
            </w:r>
          </w:p>
        </w:tc>
        <w:tc>
          <w:tcPr>
            <w:tcW w:w="1701" w:type="dxa"/>
          </w:tcPr>
          <w:p w14:paraId="2E5C7B1C" w14:textId="5F83EE03" w:rsidR="00EC3756" w:rsidRDefault="00FF23DF" w:rsidP="00EC3756">
            <w:pPr>
              <w:jc w:val="left"/>
            </w:pPr>
            <w:r w:rsidRPr="0082327E">
              <w:rPr>
                <w:rFonts w:cs="Arial"/>
                <w:szCs w:val="22"/>
              </w:rPr>
              <w:t>MAM</w:t>
            </w:r>
          </w:p>
        </w:tc>
      </w:tr>
      <w:tr w:rsidR="00EC3756" w:rsidRPr="00D072FE" w14:paraId="18C88BDA" w14:textId="77777777" w:rsidTr="0003295D">
        <w:trPr>
          <w:trHeight w:val="618"/>
        </w:trPr>
        <w:tc>
          <w:tcPr>
            <w:tcW w:w="6361" w:type="dxa"/>
          </w:tcPr>
          <w:p w14:paraId="1C747C98" w14:textId="6679D277" w:rsidR="00EC3756" w:rsidRPr="008105EC" w:rsidRDefault="00EC3756" w:rsidP="00EC3756">
            <w:pPr>
              <w:pStyle w:val="ScheduleSectionL4"/>
              <w:widowControl w:val="0"/>
              <w:spacing w:after="0"/>
              <w:ind w:left="1230" w:hanging="510"/>
              <w:jc w:val="left"/>
            </w:pPr>
            <w:r>
              <w:t xml:space="preserve">ii) PSSR </w:t>
            </w:r>
            <w:r w:rsidR="00FE3080">
              <w:t>d</w:t>
            </w:r>
            <w:r w:rsidR="003D7B00">
              <w:t>rawing</w:t>
            </w:r>
            <w:r w:rsidR="00FE3080">
              <w:t>;</w:t>
            </w:r>
          </w:p>
          <w:p w14:paraId="67B10BC5" w14:textId="77777777" w:rsidR="00EC3756" w:rsidRDefault="00EC3756" w:rsidP="00EC3756">
            <w:pPr>
              <w:pStyle w:val="ScheduleSectionL4"/>
              <w:widowControl w:val="0"/>
              <w:spacing w:after="0"/>
              <w:ind w:left="1230" w:hanging="510"/>
              <w:jc w:val="left"/>
            </w:pPr>
          </w:p>
        </w:tc>
        <w:tc>
          <w:tcPr>
            <w:tcW w:w="1417" w:type="dxa"/>
          </w:tcPr>
          <w:p w14:paraId="0E1D7796" w14:textId="634ECF24" w:rsidR="00EC3756" w:rsidRPr="001D1BDC" w:rsidRDefault="00FF23DF" w:rsidP="00EC3756">
            <w:pPr>
              <w:jc w:val="left"/>
            </w:pPr>
            <w:r w:rsidRPr="0082327E">
              <w:rPr>
                <w:rFonts w:cs="Arial"/>
                <w:szCs w:val="22"/>
              </w:rPr>
              <w:t>MAM</w:t>
            </w:r>
          </w:p>
        </w:tc>
        <w:tc>
          <w:tcPr>
            <w:tcW w:w="1417" w:type="dxa"/>
          </w:tcPr>
          <w:p w14:paraId="1B816201" w14:textId="77777777" w:rsidR="00EC3756" w:rsidRPr="009501B6" w:rsidRDefault="00EC3756" w:rsidP="00EC3756">
            <w:pPr>
              <w:jc w:val="left"/>
              <w:rPr>
                <w:rFonts w:cs="Arial"/>
                <w:szCs w:val="22"/>
              </w:rPr>
            </w:pPr>
          </w:p>
        </w:tc>
        <w:tc>
          <w:tcPr>
            <w:tcW w:w="1417" w:type="dxa"/>
          </w:tcPr>
          <w:p w14:paraId="4D996FCB" w14:textId="77777777" w:rsidR="00EC3756" w:rsidRPr="009501B6" w:rsidRDefault="00EC3756" w:rsidP="00EC3756">
            <w:pPr>
              <w:jc w:val="left"/>
              <w:rPr>
                <w:rFonts w:cs="Arial"/>
                <w:szCs w:val="22"/>
              </w:rPr>
            </w:pPr>
          </w:p>
        </w:tc>
        <w:tc>
          <w:tcPr>
            <w:tcW w:w="1134" w:type="dxa"/>
          </w:tcPr>
          <w:p w14:paraId="126297C4" w14:textId="616D810D" w:rsidR="00EC3756" w:rsidRDefault="00FF23DF" w:rsidP="00EC3756">
            <w:pPr>
              <w:jc w:val="left"/>
            </w:pPr>
            <w:r w:rsidRPr="0082327E">
              <w:rPr>
                <w:rFonts w:cs="Arial"/>
                <w:szCs w:val="22"/>
              </w:rPr>
              <w:t>C4</w:t>
            </w:r>
          </w:p>
        </w:tc>
        <w:tc>
          <w:tcPr>
            <w:tcW w:w="1701" w:type="dxa"/>
          </w:tcPr>
          <w:p w14:paraId="6B64E596" w14:textId="40FCBBEB" w:rsidR="00EC3756" w:rsidRDefault="00FF23DF" w:rsidP="00EC3756">
            <w:pPr>
              <w:jc w:val="left"/>
            </w:pPr>
            <w:r w:rsidRPr="0082327E">
              <w:rPr>
                <w:rFonts w:cs="Arial"/>
                <w:szCs w:val="22"/>
              </w:rPr>
              <w:t>MAM</w:t>
            </w:r>
          </w:p>
        </w:tc>
      </w:tr>
      <w:tr w:rsidR="00EC3756" w:rsidRPr="00D072FE" w14:paraId="3AD9517D" w14:textId="77777777" w:rsidTr="0003295D">
        <w:trPr>
          <w:trHeight w:val="618"/>
        </w:trPr>
        <w:tc>
          <w:tcPr>
            <w:tcW w:w="6361" w:type="dxa"/>
          </w:tcPr>
          <w:p w14:paraId="4D6F148D" w14:textId="103E633F" w:rsidR="00EC3756" w:rsidRDefault="00EC3756" w:rsidP="00EC3756">
            <w:pPr>
              <w:pStyle w:val="ScheduleSectionL4"/>
              <w:widowControl w:val="0"/>
              <w:spacing w:after="0"/>
              <w:ind w:left="1230" w:hanging="510"/>
              <w:jc w:val="left"/>
            </w:pPr>
            <w:r>
              <w:t>iii) record of any PSSR visits (date, type of visit, outcome</w:t>
            </w:r>
            <w:r w:rsidR="003D7B00">
              <w:t>)</w:t>
            </w:r>
            <w:r w:rsidR="00FE3080">
              <w:t>;</w:t>
            </w:r>
          </w:p>
        </w:tc>
        <w:tc>
          <w:tcPr>
            <w:tcW w:w="1417" w:type="dxa"/>
          </w:tcPr>
          <w:p w14:paraId="39743360" w14:textId="3AC20B4D" w:rsidR="00EC3756" w:rsidRPr="001D1BDC" w:rsidRDefault="00FF23DF" w:rsidP="00EC3756">
            <w:pPr>
              <w:jc w:val="left"/>
            </w:pPr>
            <w:r w:rsidRPr="0082327E">
              <w:rPr>
                <w:rFonts w:cs="Arial"/>
                <w:szCs w:val="22"/>
              </w:rPr>
              <w:t>MAM</w:t>
            </w:r>
          </w:p>
        </w:tc>
        <w:tc>
          <w:tcPr>
            <w:tcW w:w="1417" w:type="dxa"/>
          </w:tcPr>
          <w:p w14:paraId="39E3AEA9" w14:textId="77777777" w:rsidR="00EC3756" w:rsidRPr="009501B6" w:rsidRDefault="00EC3756" w:rsidP="00EC3756">
            <w:pPr>
              <w:jc w:val="left"/>
              <w:rPr>
                <w:rFonts w:cs="Arial"/>
                <w:szCs w:val="22"/>
              </w:rPr>
            </w:pPr>
          </w:p>
        </w:tc>
        <w:tc>
          <w:tcPr>
            <w:tcW w:w="1417" w:type="dxa"/>
          </w:tcPr>
          <w:p w14:paraId="6EB0597E" w14:textId="77777777" w:rsidR="00EC3756" w:rsidRPr="009501B6" w:rsidRDefault="00EC3756" w:rsidP="00EC3756">
            <w:pPr>
              <w:jc w:val="left"/>
              <w:rPr>
                <w:rFonts w:cs="Arial"/>
                <w:szCs w:val="22"/>
              </w:rPr>
            </w:pPr>
          </w:p>
        </w:tc>
        <w:tc>
          <w:tcPr>
            <w:tcW w:w="1134" w:type="dxa"/>
          </w:tcPr>
          <w:p w14:paraId="7E661747" w14:textId="41385626" w:rsidR="00EC3756" w:rsidRDefault="00FF23DF" w:rsidP="00EC3756">
            <w:pPr>
              <w:jc w:val="left"/>
            </w:pPr>
            <w:r w:rsidRPr="0082327E">
              <w:rPr>
                <w:rFonts w:cs="Arial"/>
                <w:szCs w:val="22"/>
              </w:rPr>
              <w:t>C4</w:t>
            </w:r>
          </w:p>
        </w:tc>
        <w:tc>
          <w:tcPr>
            <w:tcW w:w="1701" w:type="dxa"/>
          </w:tcPr>
          <w:p w14:paraId="2D97FD33" w14:textId="294DCD18" w:rsidR="00EC3756" w:rsidRDefault="00FF23DF" w:rsidP="00EC3756">
            <w:pPr>
              <w:jc w:val="left"/>
            </w:pPr>
            <w:r w:rsidRPr="0082327E">
              <w:rPr>
                <w:rFonts w:cs="Arial"/>
                <w:szCs w:val="22"/>
              </w:rPr>
              <w:t>MAM</w:t>
            </w:r>
          </w:p>
        </w:tc>
      </w:tr>
      <w:tr w:rsidR="00EC3756" w:rsidRPr="00D072FE" w14:paraId="2028A782" w14:textId="77777777" w:rsidTr="0003295D">
        <w:trPr>
          <w:trHeight w:val="618"/>
        </w:trPr>
        <w:tc>
          <w:tcPr>
            <w:tcW w:w="6361" w:type="dxa"/>
          </w:tcPr>
          <w:p w14:paraId="7108F3E7" w14:textId="3B878B14" w:rsidR="00EC3756" w:rsidRDefault="00EC3756" w:rsidP="00EC3756">
            <w:pPr>
              <w:pStyle w:val="ScheduleSectionL4"/>
              <w:widowControl w:val="0"/>
              <w:spacing w:after="0"/>
              <w:ind w:left="1230" w:hanging="510"/>
              <w:jc w:val="left"/>
            </w:pPr>
            <w:r>
              <w:t>iv) PSSR inspection sheets</w:t>
            </w:r>
            <w:r w:rsidR="00FE3080">
              <w:t>;</w:t>
            </w:r>
          </w:p>
        </w:tc>
        <w:tc>
          <w:tcPr>
            <w:tcW w:w="1417" w:type="dxa"/>
          </w:tcPr>
          <w:p w14:paraId="7F81D8FA" w14:textId="28C1CAAA" w:rsidR="00EC3756" w:rsidRPr="001D1BDC" w:rsidRDefault="00FF23DF" w:rsidP="00EC3756">
            <w:pPr>
              <w:jc w:val="left"/>
            </w:pPr>
            <w:r w:rsidRPr="0082327E">
              <w:rPr>
                <w:rFonts w:cs="Arial"/>
                <w:szCs w:val="22"/>
              </w:rPr>
              <w:t>MAM</w:t>
            </w:r>
          </w:p>
        </w:tc>
        <w:tc>
          <w:tcPr>
            <w:tcW w:w="1417" w:type="dxa"/>
          </w:tcPr>
          <w:p w14:paraId="336DFCF6" w14:textId="77777777" w:rsidR="00EC3756" w:rsidRPr="009501B6" w:rsidRDefault="00EC3756" w:rsidP="00EC3756">
            <w:pPr>
              <w:jc w:val="left"/>
              <w:rPr>
                <w:rFonts w:cs="Arial"/>
                <w:szCs w:val="22"/>
              </w:rPr>
            </w:pPr>
          </w:p>
        </w:tc>
        <w:tc>
          <w:tcPr>
            <w:tcW w:w="1417" w:type="dxa"/>
          </w:tcPr>
          <w:p w14:paraId="1D8E32E0" w14:textId="77777777" w:rsidR="00EC3756" w:rsidRPr="009501B6" w:rsidRDefault="00EC3756" w:rsidP="00EC3756">
            <w:pPr>
              <w:jc w:val="left"/>
              <w:rPr>
                <w:rFonts w:cs="Arial"/>
                <w:szCs w:val="22"/>
              </w:rPr>
            </w:pPr>
          </w:p>
        </w:tc>
        <w:tc>
          <w:tcPr>
            <w:tcW w:w="1134" w:type="dxa"/>
          </w:tcPr>
          <w:p w14:paraId="7342761E" w14:textId="2D88B766" w:rsidR="00EC3756" w:rsidRDefault="00FF23DF" w:rsidP="00EC3756">
            <w:pPr>
              <w:jc w:val="left"/>
            </w:pPr>
            <w:r w:rsidRPr="0082327E">
              <w:rPr>
                <w:rFonts w:cs="Arial"/>
                <w:szCs w:val="22"/>
              </w:rPr>
              <w:t>C4</w:t>
            </w:r>
          </w:p>
        </w:tc>
        <w:tc>
          <w:tcPr>
            <w:tcW w:w="1701" w:type="dxa"/>
          </w:tcPr>
          <w:p w14:paraId="57BA4652" w14:textId="70F07D26" w:rsidR="00EC3756" w:rsidRDefault="00FF23DF" w:rsidP="00EC3756">
            <w:pPr>
              <w:jc w:val="left"/>
            </w:pPr>
            <w:r w:rsidRPr="0082327E">
              <w:rPr>
                <w:rFonts w:cs="Arial"/>
                <w:szCs w:val="22"/>
              </w:rPr>
              <w:t>MAM</w:t>
            </w:r>
          </w:p>
        </w:tc>
      </w:tr>
      <w:tr w:rsidR="00EC3756" w:rsidRPr="00D072FE" w14:paraId="3DF1C0C6" w14:textId="77777777" w:rsidTr="0003295D">
        <w:trPr>
          <w:trHeight w:val="618"/>
        </w:trPr>
        <w:tc>
          <w:tcPr>
            <w:tcW w:w="6361" w:type="dxa"/>
          </w:tcPr>
          <w:p w14:paraId="03BAE317" w14:textId="2531414B" w:rsidR="00EC3756" w:rsidRDefault="00EC3756" w:rsidP="00EC3756">
            <w:pPr>
              <w:pStyle w:val="ScheduleSectionL4"/>
              <w:widowControl w:val="0"/>
              <w:spacing w:after="0"/>
              <w:ind w:left="1230" w:hanging="510"/>
              <w:jc w:val="left"/>
            </w:pPr>
            <w:r>
              <w:t>v) record of all PSSR failings, and status</w:t>
            </w:r>
            <w:r w:rsidR="00FE3080">
              <w:t>;</w:t>
            </w:r>
          </w:p>
        </w:tc>
        <w:tc>
          <w:tcPr>
            <w:tcW w:w="1417" w:type="dxa"/>
          </w:tcPr>
          <w:p w14:paraId="33A69E08" w14:textId="54FE0461" w:rsidR="00EC3756" w:rsidRPr="001D1BDC" w:rsidRDefault="00FF23DF" w:rsidP="00EC3756">
            <w:pPr>
              <w:jc w:val="left"/>
            </w:pPr>
            <w:r w:rsidRPr="0082327E">
              <w:rPr>
                <w:rFonts w:cs="Arial"/>
                <w:szCs w:val="22"/>
              </w:rPr>
              <w:t>MAM</w:t>
            </w:r>
          </w:p>
        </w:tc>
        <w:tc>
          <w:tcPr>
            <w:tcW w:w="1417" w:type="dxa"/>
          </w:tcPr>
          <w:p w14:paraId="1A0966FC" w14:textId="77777777" w:rsidR="00EC3756" w:rsidRPr="009501B6" w:rsidRDefault="00EC3756" w:rsidP="00EC3756">
            <w:pPr>
              <w:jc w:val="left"/>
              <w:rPr>
                <w:rFonts w:cs="Arial"/>
                <w:szCs w:val="22"/>
              </w:rPr>
            </w:pPr>
          </w:p>
        </w:tc>
        <w:tc>
          <w:tcPr>
            <w:tcW w:w="1417" w:type="dxa"/>
          </w:tcPr>
          <w:p w14:paraId="75C08F5C" w14:textId="77777777" w:rsidR="00EC3756" w:rsidRPr="009501B6" w:rsidRDefault="00EC3756" w:rsidP="00EC3756">
            <w:pPr>
              <w:jc w:val="left"/>
              <w:rPr>
                <w:rFonts w:cs="Arial"/>
                <w:szCs w:val="22"/>
              </w:rPr>
            </w:pPr>
          </w:p>
        </w:tc>
        <w:tc>
          <w:tcPr>
            <w:tcW w:w="1134" w:type="dxa"/>
          </w:tcPr>
          <w:p w14:paraId="7748B700" w14:textId="2FFAD488" w:rsidR="00EC3756" w:rsidRDefault="00FF23DF" w:rsidP="00EC3756">
            <w:pPr>
              <w:jc w:val="left"/>
            </w:pPr>
            <w:r w:rsidRPr="0082327E">
              <w:rPr>
                <w:rFonts w:cs="Arial"/>
                <w:szCs w:val="22"/>
              </w:rPr>
              <w:t>C4</w:t>
            </w:r>
          </w:p>
        </w:tc>
        <w:tc>
          <w:tcPr>
            <w:tcW w:w="1701" w:type="dxa"/>
          </w:tcPr>
          <w:p w14:paraId="3BA1817F" w14:textId="44B83056" w:rsidR="00EC3756" w:rsidRDefault="00FF23DF" w:rsidP="00EC3756">
            <w:pPr>
              <w:jc w:val="left"/>
            </w:pPr>
            <w:r w:rsidRPr="0082327E">
              <w:rPr>
                <w:rFonts w:cs="Arial"/>
                <w:szCs w:val="22"/>
              </w:rPr>
              <w:t>MAM</w:t>
            </w:r>
          </w:p>
        </w:tc>
      </w:tr>
      <w:tr w:rsidR="00EC3756" w:rsidRPr="00D072FE" w14:paraId="1E581ECD" w14:textId="77777777" w:rsidTr="0003295D">
        <w:trPr>
          <w:trHeight w:val="618"/>
        </w:trPr>
        <w:tc>
          <w:tcPr>
            <w:tcW w:w="6361" w:type="dxa"/>
          </w:tcPr>
          <w:p w14:paraId="0E5D6BCE" w14:textId="545957CA" w:rsidR="00EC3756" w:rsidRDefault="00EC3756" w:rsidP="00EC3756">
            <w:pPr>
              <w:pStyle w:val="ScheduleSectionL4"/>
              <w:widowControl w:val="0"/>
              <w:spacing w:after="0"/>
              <w:ind w:left="1230" w:hanging="510"/>
              <w:jc w:val="left"/>
            </w:pPr>
            <w:r>
              <w:t>vi) all Information held by PSSR competent body</w:t>
            </w:r>
            <w:r w:rsidR="00FE3080">
              <w:t>;</w:t>
            </w:r>
            <w:r w:rsidR="000577C6">
              <w:t xml:space="preserve"> and</w:t>
            </w:r>
          </w:p>
        </w:tc>
        <w:tc>
          <w:tcPr>
            <w:tcW w:w="1417" w:type="dxa"/>
          </w:tcPr>
          <w:p w14:paraId="30FD7655" w14:textId="69231F4B" w:rsidR="00EC3756" w:rsidRPr="001D1BDC" w:rsidRDefault="00FF23DF" w:rsidP="00EC3756">
            <w:pPr>
              <w:jc w:val="left"/>
            </w:pPr>
            <w:r w:rsidRPr="0082327E">
              <w:rPr>
                <w:rFonts w:cs="Arial"/>
                <w:szCs w:val="22"/>
              </w:rPr>
              <w:t>MAM</w:t>
            </w:r>
          </w:p>
        </w:tc>
        <w:tc>
          <w:tcPr>
            <w:tcW w:w="1417" w:type="dxa"/>
          </w:tcPr>
          <w:p w14:paraId="06B17313" w14:textId="77777777" w:rsidR="00EC3756" w:rsidRPr="009501B6" w:rsidRDefault="00EC3756" w:rsidP="00EC3756">
            <w:pPr>
              <w:jc w:val="left"/>
              <w:rPr>
                <w:rFonts w:cs="Arial"/>
                <w:szCs w:val="22"/>
              </w:rPr>
            </w:pPr>
          </w:p>
        </w:tc>
        <w:tc>
          <w:tcPr>
            <w:tcW w:w="1417" w:type="dxa"/>
          </w:tcPr>
          <w:p w14:paraId="60984B5C" w14:textId="77777777" w:rsidR="00EC3756" w:rsidRPr="009501B6" w:rsidRDefault="00EC3756" w:rsidP="00EC3756">
            <w:pPr>
              <w:jc w:val="left"/>
              <w:rPr>
                <w:rFonts w:cs="Arial"/>
                <w:szCs w:val="22"/>
              </w:rPr>
            </w:pPr>
          </w:p>
        </w:tc>
        <w:tc>
          <w:tcPr>
            <w:tcW w:w="1134" w:type="dxa"/>
          </w:tcPr>
          <w:p w14:paraId="4D8FEFBF" w14:textId="0374681A" w:rsidR="00EC3756" w:rsidRDefault="00FF23DF" w:rsidP="00EC3756">
            <w:pPr>
              <w:jc w:val="left"/>
            </w:pPr>
            <w:r w:rsidRPr="0082327E">
              <w:rPr>
                <w:rFonts w:cs="Arial"/>
                <w:szCs w:val="22"/>
              </w:rPr>
              <w:t>C4</w:t>
            </w:r>
          </w:p>
        </w:tc>
        <w:tc>
          <w:tcPr>
            <w:tcW w:w="1701" w:type="dxa"/>
          </w:tcPr>
          <w:p w14:paraId="25ED5EBC" w14:textId="23CA577B" w:rsidR="00EC3756" w:rsidRDefault="00FF23DF" w:rsidP="00EC3756">
            <w:pPr>
              <w:jc w:val="left"/>
            </w:pPr>
            <w:r w:rsidRPr="0082327E">
              <w:rPr>
                <w:rFonts w:cs="Arial"/>
                <w:szCs w:val="22"/>
              </w:rPr>
              <w:t>MAM</w:t>
            </w:r>
          </w:p>
        </w:tc>
      </w:tr>
      <w:tr w:rsidR="00EC3756" w:rsidRPr="00D072FE" w14:paraId="27AE2F50" w14:textId="77777777" w:rsidTr="0003295D">
        <w:trPr>
          <w:trHeight w:val="618"/>
        </w:trPr>
        <w:tc>
          <w:tcPr>
            <w:tcW w:w="6361" w:type="dxa"/>
          </w:tcPr>
          <w:p w14:paraId="6C349F77" w14:textId="32DABA26" w:rsidR="00EC3756" w:rsidRDefault="00EC3756" w:rsidP="00EC3756">
            <w:pPr>
              <w:pStyle w:val="ScheduleSectionL4"/>
              <w:widowControl w:val="0"/>
              <w:spacing w:after="0"/>
              <w:ind w:left="1230" w:hanging="510"/>
              <w:jc w:val="left"/>
            </w:pPr>
            <w:r>
              <w:lastRenderedPageBreak/>
              <w:t>vii) VS02 inspection reports</w:t>
            </w:r>
            <w:r w:rsidR="000577C6">
              <w:t>; and</w:t>
            </w:r>
          </w:p>
        </w:tc>
        <w:tc>
          <w:tcPr>
            <w:tcW w:w="1417" w:type="dxa"/>
          </w:tcPr>
          <w:p w14:paraId="39D6937D" w14:textId="248ADFB4" w:rsidR="00EC3756" w:rsidRPr="001D1BDC" w:rsidRDefault="00FF23DF" w:rsidP="00EC3756">
            <w:pPr>
              <w:jc w:val="left"/>
            </w:pPr>
            <w:r w:rsidRPr="0082327E">
              <w:rPr>
                <w:rFonts w:cs="Arial"/>
                <w:szCs w:val="22"/>
              </w:rPr>
              <w:t>MAM</w:t>
            </w:r>
          </w:p>
        </w:tc>
        <w:tc>
          <w:tcPr>
            <w:tcW w:w="1417" w:type="dxa"/>
          </w:tcPr>
          <w:p w14:paraId="77E4F49A" w14:textId="77777777" w:rsidR="00EC3756" w:rsidRPr="009501B6" w:rsidRDefault="00EC3756" w:rsidP="00EC3756">
            <w:pPr>
              <w:jc w:val="left"/>
              <w:rPr>
                <w:rFonts w:cs="Arial"/>
                <w:szCs w:val="22"/>
              </w:rPr>
            </w:pPr>
          </w:p>
        </w:tc>
        <w:tc>
          <w:tcPr>
            <w:tcW w:w="1417" w:type="dxa"/>
          </w:tcPr>
          <w:p w14:paraId="2588C21D" w14:textId="77777777" w:rsidR="00EC3756" w:rsidRPr="009501B6" w:rsidRDefault="00EC3756" w:rsidP="00EC3756">
            <w:pPr>
              <w:jc w:val="left"/>
              <w:rPr>
                <w:rFonts w:cs="Arial"/>
                <w:szCs w:val="22"/>
              </w:rPr>
            </w:pPr>
          </w:p>
        </w:tc>
        <w:tc>
          <w:tcPr>
            <w:tcW w:w="1134" w:type="dxa"/>
          </w:tcPr>
          <w:p w14:paraId="0A8BAA48" w14:textId="7EB4C3F2" w:rsidR="00EC3756" w:rsidRDefault="00FF23DF" w:rsidP="00EC3756">
            <w:pPr>
              <w:jc w:val="left"/>
            </w:pPr>
            <w:r w:rsidRPr="0082327E">
              <w:rPr>
                <w:rFonts w:cs="Arial"/>
                <w:szCs w:val="22"/>
              </w:rPr>
              <w:t>C4</w:t>
            </w:r>
          </w:p>
        </w:tc>
        <w:tc>
          <w:tcPr>
            <w:tcW w:w="1701" w:type="dxa"/>
          </w:tcPr>
          <w:p w14:paraId="2B10342B" w14:textId="77CE06A8" w:rsidR="00EC3756" w:rsidRDefault="00FF23DF" w:rsidP="00EC3756">
            <w:pPr>
              <w:jc w:val="left"/>
            </w:pPr>
            <w:r w:rsidRPr="0082327E">
              <w:rPr>
                <w:rFonts w:cs="Arial"/>
                <w:szCs w:val="22"/>
              </w:rPr>
              <w:t>MAM</w:t>
            </w:r>
          </w:p>
        </w:tc>
      </w:tr>
      <w:tr w:rsidR="00EC3756" w:rsidRPr="00D072FE" w14:paraId="4D020D75" w14:textId="77777777" w:rsidTr="0003295D">
        <w:trPr>
          <w:trHeight w:val="618"/>
        </w:trPr>
        <w:tc>
          <w:tcPr>
            <w:tcW w:w="6361" w:type="dxa"/>
          </w:tcPr>
          <w:p w14:paraId="56BA10CB" w14:textId="33B84D7A" w:rsidR="00EC3756" w:rsidRPr="008105EC" w:rsidRDefault="003D7B00" w:rsidP="00EC3756">
            <w:pPr>
              <w:pStyle w:val="ScheduleSectionL4"/>
              <w:widowControl w:val="0"/>
              <w:spacing w:after="0"/>
              <w:ind w:left="510" w:hanging="510"/>
              <w:jc w:val="left"/>
            </w:pPr>
            <w:r>
              <w:t xml:space="preserve">   (j) </w:t>
            </w:r>
            <w:r w:rsidR="000577C6">
              <w:t>m</w:t>
            </w:r>
            <w:r>
              <w:t xml:space="preserve">odifications and </w:t>
            </w:r>
            <w:r w:rsidR="000577C6">
              <w:t>r</w:t>
            </w:r>
            <w:r>
              <w:t>epairs</w:t>
            </w:r>
            <w:r w:rsidR="000577C6">
              <w:t>:</w:t>
            </w:r>
          </w:p>
          <w:p w14:paraId="047691E0" w14:textId="77777777" w:rsidR="00EC3756" w:rsidRDefault="00EC3756" w:rsidP="00EC3756">
            <w:pPr>
              <w:pStyle w:val="ScheduleSectionL4"/>
              <w:widowControl w:val="0"/>
              <w:spacing w:after="0"/>
              <w:ind w:left="1230" w:hanging="510"/>
              <w:jc w:val="left"/>
            </w:pPr>
          </w:p>
        </w:tc>
        <w:tc>
          <w:tcPr>
            <w:tcW w:w="1417" w:type="dxa"/>
          </w:tcPr>
          <w:p w14:paraId="53C7015C" w14:textId="35E26307" w:rsidR="00EC3756" w:rsidRPr="001D1BDC" w:rsidRDefault="00FF23DF" w:rsidP="00EC3756">
            <w:pPr>
              <w:jc w:val="left"/>
            </w:pPr>
            <w:r w:rsidRPr="0082327E">
              <w:rPr>
                <w:rFonts w:cs="Arial"/>
                <w:szCs w:val="22"/>
              </w:rPr>
              <w:t>MAM</w:t>
            </w:r>
          </w:p>
        </w:tc>
        <w:tc>
          <w:tcPr>
            <w:tcW w:w="1417" w:type="dxa"/>
          </w:tcPr>
          <w:p w14:paraId="148C0F1A" w14:textId="77777777" w:rsidR="00EC3756" w:rsidRPr="009501B6" w:rsidRDefault="00EC3756" w:rsidP="00EC3756">
            <w:pPr>
              <w:jc w:val="left"/>
              <w:rPr>
                <w:rFonts w:cs="Arial"/>
                <w:szCs w:val="22"/>
              </w:rPr>
            </w:pPr>
          </w:p>
        </w:tc>
        <w:tc>
          <w:tcPr>
            <w:tcW w:w="1417" w:type="dxa"/>
          </w:tcPr>
          <w:p w14:paraId="5C2C0267" w14:textId="77777777" w:rsidR="00EC3756" w:rsidRPr="009501B6" w:rsidRDefault="00EC3756" w:rsidP="00EC3756">
            <w:pPr>
              <w:jc w:val="left"/>
              <w:rPr>
                <w:rFonts w:cs="Arial"/>
                <w:szCs w:val="22"/>
              </w:rPr>
            </w:pPr>
          </w:p>
        </w:tc>
        <w:tc>
          <w:tcPr>
            <w:tcW w:w="1134" w:type="dxa"/>
          </w:tcPr>
          <w:p w14:paraId="1F651ED5" w14:textId="48FDD118" w:rsidR="00EC3756" w:rsidRDefault="00FF23DF" w:rsidP="00EC3756">
            <w:pPr>
              <w:jc w:val="left"/>
            </w:pPr>
            <w:r w:rsidRPr="0082327E">
              <w:rPr>
                <w:rFonts w:cs="Arial"/>
                <w:szCs w:val="22"/>
              </w:rPr>
              <w:t>C4</w:t>
            </w:r>
          </w:p>
        </w:tc>
        <w:tc>
          <w:tcPr>
            <w:tcW w:w="1701" w:type="dxa"/>
          </w:tcPr>
          <w:p w14:paraId="055C9D0F" w14:textId="4C4B5F7B" w:rsidR="00EC3756" w:rsidRDefault="00FF23DF" w:rsidP="00EC3756">
            <w:pPr>
              <w:jc w:val="left"/>
            </w:pPr>
            <w:r w:rsidRPr="0082327E">
              <w:rPr>
                <w:rFonts w:cs="Arial"/>
                <w:szCs w:val="22"/>
              </w:rPr>
              <w:t>MAM</w:t>
            </w:r>
          </w:p>
        </w:tc>
      </w:tr>
      <w:tr w:rsidR="00EC3756" w:rsidRPr="00D072FE" w14:paraId="7A424AC9" w14:textId="77777777" w:rsidTr="0003295D">
        <w:trPr>
          <w:trHeight w:val="618"/>
        </w:trPr>
        <w:tc>
          <w:tcPr>
            <w:tcW w:w="6361" w:type="dxa"/>
          </w:tcPr>
          <w:p w14:paraId="4B675251" w14:textId="3B232A0B" w:rsidR="00EC3756" w:rsidRDefault="00EC3756" w:rsidP="00EC3756">
            <w:pPr>
              <w:pStyle w:val="ScheduleSectionL4"/>
              <w:widowControl w:val="0"/>
              <w:spacing w:after="0"/>
              <w:ind w:left="1230" w:hanging="510"/>
              <w:jc w:val="left"/>
            </w:pPr>
            <w:r>
              <w:t>i) records of all modifications and repairs, including all GL/5 paperwork.</w:t>
            </w:r>
          </w:p>
        </w:tc>
        <w:tc>
          <w:tcPr>
            <w:tcW w:w="1417" w:type="dxa"/>
          </w:tcPr>
          <w:p w14:paraId="55CDC1CB" w14:textId="029AE2C1" w:rsidR="00EC3756" w:rsidRPr="001D1BDC" w:rsidRDefault="00FF23DF" w:rsidP="00EC3756">
            <w:pPr>
              <w:jc w:val="left"/>
            </w:pPr>
            <w:r w:rsidRPr="0082327E">
              <w:rPr>
                <w:rFonts w:cs="Arial"/>
                <w:szCs w:val="22"/>
              </w:rPr>
              <w:t>MAM</w:t>
            </w:r>
          </w:p>
        </w:tc>
        <w:tc>
          <w:tcPr>
            <w:tcW w:w="1417" w:type="dxa"/>
          </w:tcPr>
          <w:p w14:paraId="519076D1" w14:textId="77777777" w:rsidR="00EC3756" w:rsidRPr="009501B6" w:rsidRDefault="00EC3756" w:rsidP="00EC3756">
            <w:pPr>
              <w:jc w:val="left"/>
              <w:rPr>
                <w:rFonts w:cs="Arial"/>
                <w:szCs w:val="22"/>
              </w:rPr>
            </w:pPr>
          </w:p>
        </w:tc>
        <w:tc>
          <w:tcPr>
            <w:tcW w:w="1417" w:type="dxa"/>
          </w:tcPr>
          <w:p w14:paraId="2E2B033F" w14:textId="77777777" w:rsidR="00EC3756" w:rsidRPr="009501B6" w:rsidRDefault="00EC3756" w:rsidP="00EC3756">
            <w:pPr>
              <w:jc w:val="left"/>
              <w:rPr>
                <w:rFonts w:cs="Arial"/>
                <w:szCs w:val="22"/>
              </w:rPr>
            </w:pPr>
          </w:p>
        </w:tc>
        <w:tc>
          <w:tcPr>
            <w:tcW w:w="1134" w:type="dxa"/>
          </w:tcPr>
          <w:p w14:paraId="43286120" w14:textId="0AF9BD44" w:rsidR="00EC3756" w:rsidRDefault="00FF23DF" w:rsidP="00EC3756">
            <w:pPr>
              <w:jc w:val="left"/>
            </w:pPr>
            <w:r w:rsidRPr="0082327E">
              <w:rPr>
                <w:rFonts w:cs="Arial"/>
                <w:szCs w:val="22"/>
              </w:rPr>
              <w:t>C4</w:t>
            </w:r>
          </w:p>
        </w:tc>
        <w:tc>
          <w:tcPr>
            <w:tcW w:w="1701" w:type="dxa"/>
          </w:tcPr>
          <w:p w14:paraId="7F22EF46" w14:textId="29DE8132" w:rsidR="00EC3756" w:rsidRDefault="00FF23DF" w:rsidP="00EC3756">
            <w:pPr>
              <w:jc w:val="left"/>
            </w:pPr>
            <w:r w:rsidRPr="0082327E">
              <w:rPr>
                <w:rFonts w:cs="Arial"/>
                <w:szCs w:val="22"/>
              </w:rPr>
              <w:t>MAM</w:t>
            </w:r>
          </w:p>
        </w:tc>
      </w:tr>
      <w:tr w:rsidR="00295966" w:rsidRPr="00D072FE" w14:paraId="0E7ECC0B" w14:textId="436F12EA" w:rsidTr="0003295D">
        <w:trPr>
          <w:trHeight w:val="618"/>
        </w:trPr>
        <w:tc>
          <w:tcPr>
            <w:tcW w:w="6361" w:type="dxa"/>
          </w:tcPr>
          <w:p w14:paraId="1763E474" w14:textId="39124122" w:rsidR="00EC3756" w:rsidRPr="00267CF9" w:rsidRDefault="008B7964" w:rsidP="00EC3756">
            <w:pPr>
              <w:pStyle w:val="ScheduleSectionL3"/>
              <w:widowControl w:val="0"/>
              <w:spacing w:after="0"/>
              <w:ind w:left="0" w:firstLine="0"/>
              <w:jc w:val="left"/>
            </w:pPr>
            <w:r>
              <w:t>11</w:t>
            </w:r>
            <w:r w:rsidR="00EC3756">
              <w:t xml:space="preserve">.3.5 In relation to any </w:t>
            </w:r>
            <w:hyperlink r:id="rId1061">
              <w:r w:rsidR="000577C6">
                <w:rPr>
                  <w:color w:val="0000FF"/>
                  <w:u w:val="single"/>
                </w:rPr>
                <w:t>Metering Equipment</w:t>
              </w:r>
            </w:hyperlink>
            <w:r w:rsidR="00EC3756">
              <w:t xml:space="preserve"> component which is transferred, the outgoing </w:t>
            </w:r>
            <w:hyperlink r:id="rId1062">
              <w:r w:rsidR="00EC3756">
                <w:rPr>
                  <w:color w:val="0000FF"/>
                  <w:u w:val="single"/>
                </w:rPr>
                <w:t>MAM</w:t>
              </w:r>
            </w:hyperlink>
            <w:r w:rsidR="00EC3756">
              <w:t> must confirm to the incoming </w:t>
            </w:r>
            <w:hyperlink r:id="rId1063">
              <w:r w:rsidR="00EC3756">
                <w:rPr>
                  <w:color w:val="0000FF"/>
                  <w:u w:val="single"/>
                </w:rPr>
                <w:t>MAM</w:t>
              </w:r>
            </w:hyperlink>
            <w:r w:rsidR="00EC3756">
              <w:t> that the outgoing </w:t>
            </w:r>
            <w:hyperlink r:id="rId1064">
              <w:r w:rsidR="00EC3756">
                <w:rPr>
                  <w:color w:val="0000FF"/>
                  <w:u w:val="single"/>
                </w:rPr>
                <w:t>MAM</w:t>
              </w:r>
            </w:hyperlink>
            <w:r w:rsidR="00EC3756">
              <w:t> has the authority to grant the transfer; and the item being transferred is, at the time of transfer, in safe operating condition and compliant with the relevant Technical standards and all applicable legal obligations.</w:t>
            </w:r>
          </w:p>
        </w:tc>
        <w:tc>
          <w:tcPr>
            <w:tcW w:w="1417" w:type="dxa"/>
          </w:tcPr>
          <w:p w14:paraId="6E3FF4DA" w14:textId="77777777" w:rsidR="00EC3756" w:rsidRPr="001D1BDC" w:rsidRDefault="00EC3756" w:rsidP="00EC3756">
            <w:pPr>
              <w:jc w:val="left"/>
              <w:rPr>
                <w:rFonts w:cs="Arial"/>
                <w:szCs w:val="22"/>
              </w:rPr>
            </w:pPr>
            <w:r w:rsidRPr="001D1BDC">
              <w:t>MAM</w:t>
            </w:r>
          </w:p>
        </w:tc>
        <w:tc>
          <w:tcPr>
            <w:tcW w:w="1417" w:type="dxa"/>
          </w:tcPr>
          <w:p w14:paraId="26A150AC" w14:textId="77777777" w:rsidR="00EC3756" w:rsidRPr="009501B6" w:rsidRDefault="00EC3756" w:rsidP="00EC3756">
            <w:pPr>
              <w:jc w:val="left"/>
              <w:rPr>
                <w:rFonts w:cs="Arial"/>
                <w:szCs w:val="22"/>
              </w:rPr>
            </w:pPr>
          </w:p>
        </w:tc>
        <w:tc>
          <w:tcPr>
            <w:tcW w:w="1417" w:type="dxa"/>
          </w:tcPr>
          <w:p w14:paraId="15A0AB88" w14:textId="77777777" w:rsidR="00EC3756" w:rsidRPr="009501B6" w:rsidRDefault="00EC3756" w:rsidP="00EC3756">
            <w:pPr>
              <w:jc w:val="left"/>
              <w:rPr>
                <w:rFonts w:cs="Arial"/>
                <w:szCs w:val="22"/>
              </w:rPr>
            </w:pPr>
          </w:p>
        </w:tc>
        <w:tc>
          <w:tcPr>
            <w:tcW w:w="1134" w:type="dxa"/>
          </w:tcPr>
          <w:p w14:paraId="4FE13A1A" w14:textId="77777777" w:rsidR="00EC3756" w:rsidRPr="009501B6" w:rsidRDefault="00EC3756" w:rsidP="00EC3756">
            <w:pPr>
              <w:jc w:val="left"/>
              <w:rPr>
                <w:rFonts w:cs="Arial"/>
                <w:szCs w:val="22"/>
              </w:rPr>
            </w:pPr>
            <w:r>
              <w:t>C1, C2, C3, C4</w:t>
            </w:r>
          </w:p>
        </w:tc>
        <w:tc>
          <w:tcPr>
            <w:tcW w:w="1701" w:type="dxa"/>
          </w:tcPr>
          <w:p w14:paraId="17356112" w14:textId="2AC9705C" w:rsidR="00EC3756" w:rsidRDefault="008B7964" w:rsidP="00EC3756">
            <w:pPr>
              <w:jc w:val="left"/>
            </w:pPr>
            <w:r w:rsidRPr="001D1BDC">
              <w:t>MAM</w:t>
            </w:r>
          </w:p>
        </w:tc>
      </w:tr>
    </w:tbl>
    <w:p w14:paraId="14D3B52C" w14:textId="4E3725F1" w:rsidR="0053598E" w:rsidRDefault="0053598E" w:rsidP="007222F8">
      <w:pPr>
        <w:pStyle w:val="ScheduleSectionL2"/>
        <w:widowControl w:val="0"/>
        <w:spacing w:after="320"/>
        <w:jc w:val="left"/>
      </w:pPr>
    </w:p>
    <w:p w14:paraId="74DD2A2A" w14:textId="1FD84234" w:rsidR="00E8117C" w:rsidRDefault="001E08F9" w:rsidP="00A40B60">
      <w:pPr>
        <w:pStyle w:val="ScheduleSectionL2"/>
        <w:widowControl w:val="0"/>
        <w:spacing w:after="320"/>
        <w:ind w:left="720"/>
        <w:jc w:val="left"/>
      </w:pPr>
      <w:r>
        <w:t xml:space="preserve">11.4 </w:t>
      </w:r>
      <w:r w:rsidR="00501E48" w:rsidRPr="00A40B60">
        <w:rPr>
          <w:b/>
          <w:bCs/>
        </w:rPr>
        <w:t>Removal &amp; Returns on Site Activity</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BD1026" w:rsidRPr="00D072FE" w14:paraId="518941D7" w14:textId="50A37BF1" w:rsidTr="00A40B60">
        <w:trPr>
          <w:trHeight w:val="808"/>
        </w:trPr>
        <w:tc>
          <w:tcPr>
            <w:tcW w:w="6361" w:type="dxa"/>
          </w:tcPr>
          <w:p w14:paraId="6D6208F6" w14:textId="77777777" w:rsidR="00BD1026" w:rsidRPr="00D072FE" w:rsidRDefault="00BD1026" w:rsidP="00BD1026">
            <w:pPr>
              <w:pStyle w:val="Heading1"/>
              <w:jc w:val="left"/>
              <w:rPr>
                <w:b w:val="0"/>
                <w:bCs/>
                <w:color w:val="auto"/>
                <w:sz w:val="20"/>
                <w:szCs w:val="20"/>
              </w:rPr>
            </w:pPr>
          </w:p>
        </w:tc>
        <w:tc>
          <w:tcPr>
            <w:tcW w:w="1417" w:type="dxa"/>
          </w:tcPr>
          <w:p w14:paraId="64FEBA1B" w14:textId="0BF2F08E" w:rsidR="00BD1026" w:rsidRPr="00D072FE" w:rsidRDefault="00BD1026" w:rsidP="00BD1026">
            <w:pPr>
              <w:jc w:val="left"/>
              <w:rPr>
                <w:b/>
                <w:bCs/>
                <w:szCs w:val="22"/>
              </w:rPr>
            </w:pPr>
            <w:r w:rsidRPr="00EA643D">
              <w:rPr>
                <w:szCs w:val="22"/>
              </w:rPr>
              <w:t>Gas Involvement</w:t>
            </w:r>
          </w:p>
        </w:tc>
        <w:tc>
          <w:tcPr>
            <w:tcW w:w="1417" w:type="dxa"/>
          </w:tcPr>
          <w:p w14:paraId="1B3677A6" w14:textId="4CE2EA24" w:rsidR="00BD1026" w:rsidRPr="00D072FE" w:rsidRDefault="00BD1026" w:rsidP="00BD1026">
            <w:pPr>
              <w:jc w:val="left"/>
              <w:rPr>
                <w:b/>
                <w:bCs/>
                <w:szCs w:val="22"/>
              </w:rPr>
            </w:pPr>
            <w:r w:rsidRPr="00EA643D">
              <w:rPr>
                <w:szCs w:val="22"/>
              </w:rPr>
              <w:t>Smart Involvement</w:t>
            </w:r>
          </w:p>
        </w:tc>
        <w:tc>
          <w:tcPr>
            <w:tcW w:w="1417" w:type="dxa"/>
          </w:tcPr>
          <w:p w14:paraId="1398ECFB" w14:textId="22C20B19" w:rsidR="00BD1026" w:rsidRPr="00D072FE" w:rsidRDefault="00BD1026" w:rsidP="00BD1026">
            <w:pPr>
              <w:jc w:val="left"/>
              <w:rPr>
                <w:b/>
                <w:bCs/>
                <w:szCs w:val="22"/>
              </w:rPr>
            </w:pPr>
            <w:r w:rsidRPr="00EA643D">
              <w:rPr>
                <w:szCs w:val="22"/>
              </w:rPr>
              <w:t>Electricity Involvement</w:t>
            </w:r>
          </w:p>
        </w:tc>
        <w:tc>
          <w:tcPr>
            <w:tcW w:w="1134" w:type="dxa"/>
          </w:tcPr>
          <w:p w14:paraId="6CC80C35" w14:textId="2483D579" w:rsidR="00BD1026" w:rsidRPr="00D072FE" w:rsidRDefault="00BD1026" w:rsidP="00BD1026">
            <w:pPr>
              <w:jc w:val="left"/>
              <w:rPr>
                <w:b/>
                <w:bCs/>
                <w:szCs w:val="22"/>
              </w:rPr>
            </w:pPr>
            <w:r w:rsidRPr="00EA643D">
              <w:rPr>
                <w:szCs w:val="22"/>
              </w:rPr>
              <w:t>Work Category</w:t>
            </w:r>
          </w:p>
        </w:tc>
        <w:tc>
          <w:tcPr>
            <w:tcW w:w="1701" w:type="dxa"/>
          </w:tcPr>
          <w:p w14:paraId="2AD6A0D9" w14:textId="70A15394" w:rsidR="00BD1026" w:rsidRDefault="00BD1026" w:rsidP="00BD1026">
            <w:pPr>
              <w:jc w:val="left"/>
            </w:pPr>
            <w:r w:rsidRPr="00EA643D">
              <w:rPr>
                <w:szCs w:val="22"/>
              </w:rPr>
              <w:t>Auditable Party</w:t>
            </w:r>
          </w:p>
        </w:tc>
      </w:tr>
      <w:tr w:rsidR="00FE1320" w:rsidRPr="00D072FE" w14:paraId="256350BC" w14:textId="3EB96C8D" w:rsidTr="00A40B60">
        <w:trPr>
          <w:trHeight w:val="618"/>
        </w:trPr>
        <w:tc>
          <w:tcPr>
            <w:tcW w:w="6361" w:type="dxa"/>
          </w:tcPr>
          <w:p w14:paraId="19AFC739" w14:textId="50B4E6DB" w:rsidR="00FE1320" w:rsidRPr="00720A92" w:rsidRDefault="000577C6" w:rsidP="00FE1320">
            <w:pPr>
              <w:pStyle w:val="ScheduleSectionL3"/>
              <w:widowControl w:val="0"/>
              <w:spacing w:after="0"/>
              <w:ind w:left="0" w:firstLine="0"/>
              <w:jc w:val="left"/>
            </w:pPr>
            <w:r>
              <w:t>11.4.1</w:t>
            </w:r>
            <w:r w:rsidR="00FE1320">
              <w:t xml:space="preserve"> The supply of </w:t>
            </w:r>
            <w:r w:rsidR="00CD28B0">
              <w:t>g</w:t>
            </w:r>
            <w:r w:rsidR="00FE1320">
              <w:t xml:space="preserve">as at a </w:t>
            </w:r>
            <w:hyperlink r:id="rId1065" w:history="1">
              <w:r w:rsidR="00CD28B0" w:rsidRPr="0079249C">
                <w:rPr>
                  <w:rStyle w:val="Hyperlink"/>
                  <w:color w:val="0000FF"/>
                </w:rPr>
                <w:t>Site</w:t>
              </w:r>
            </w:hyperlink>
            <w:r w:rsidR="00FE1320">
              <w:t xml:space="preserve"> may cease under the terms of the </w:t>
            </w:r>
            <w:r w:rsidR="00FE1320" w:rsidRPr="008A5DB3">
              <w:t>Network Code</w:t>
            </w:r>
            <w:r w:rsidR="00FE1320">
              <w:t xml:space="preserve"> or under Schedule 2B of the </w:t>
            </w:r>
            <w:hyperlink r:id="rId1066">
              <w:r w:rsidR="00FE1320">
                <w:rPr>
                  <w:color w:val="0000FF"/>
                  <w:u w:val="single"/>
                </w:rPr>
                <w:t>Gas Act</w:t>
              </w:r>
            </w:hyperlink>
            <w:r w:rsidR="00FE1320">
              <w:t> 1986 as amended. The terms under which a supply of gas or gas flow may cease are: </w:t>
            </w:r>
          </w:p>
        </w:tc>
        <w:tc>
          <w:tcPr>
            <w:tcW w:w="1417" w:type="dxa"/>
          </w:tcPr>
          <w:p w14:paraId="077AA1B0" w14:textId="63DB2A47" w:rsidR="00FE1320" w:rsidRPr="00572F41" w:rsidRDefault="00FE1320" w:rsidP="00FE1320">
            <w:pPr>
              <w:jc w:val="left"/>
              <w:rPr>
                <w:rFonts w:cs="Arial"/>
                <w:szCs w:val="22"/>
              </w:rPr>
            </w:pPr>
            <w:r w:rsidRPr="00B93155">
              <w:t>AMI, MAM</w:t>
            </w:r>
          </w:p>
        </w:tc>
        <w:tc>
          <w:tcPr>
            <w:tcW w:w="1417" w:type="dxa"/>
          </w:tcPr>
          <w:p w14:paraId="06999776" w14:textId="77777777" w:rsidR="00FE1320" w:rsidRPr="00572F41" w:rsidRDefault="00FE1320" w:rsidP="00FE1320">
            <w:pPr>
              <w:jc w:val="left"/>
              <w:rPr>
                <w:rFonts w:cs="Arial"/>
                <w:szCs w:val="22"/>
              </w:rPr>
            </w:pPr>
          </w:p>
        </w:tc>
        <w:tc>
          <w:tcPr>
            <w:tcW w:w="1417" w:type="dxa"/>
          </w:tcPr>
          <w:p w14:paraId="4D543806" w14:textId="77777777" w:rsidR="00FE1320" w:rsidRPr="00572F41" w:rsidRDefault="00FE1320" w:rsidP="00FE1320">
            <w:pPr>
              <w:jc w:val="left"/>
              <w:rPr>
                <w:rFonts w:cs="Arial"/>
                <w:szCs w:val="22"/>
              </w:rPr>
            </w:pPr>
          </w:p>
        </w:tc>
        <w:tc>
          <w:tcPr>
            <w:tcW w:w="1134" w:type="dxa"/>
          </w:tcPr>
          <w:p w14:paraId="32F613D3" w14:textId="7E39CE84" w:rsidR="00FE1320" w:rsidRPr="00174CFF" w:rsidRDefault="00FE1320" w:rsidP="00FE1320">
            <w:pPr>
              <w:jc w:val="left"/>
              <w:rPr>
                <w:rFonts w:cs="Arial"/>
                <w:szCs w:val="22"/>
              </w:rPr>
            </w:pPr>
            <w:r>
              <w:t>C1, C2, C3, C4</w:t>
            </w:r>
          </w:p>
        </w:tc>
        <w:tc>
          <w:tcPr>
            <w:tcW w:w="1701" w:type="dxa"/>
          </w:tcPr>
          <w:p w14:paraId="6A862108" w14:textId="4679F58D" w:rsidR="00FE1320" w:rsidRPr="00174CFF" w:rsidRDefault="00FE1320" w:rsidP="00FE1320">
            <w:pPr>
              <w:jc w:val="left"/>
            </w:pPr>
          </w:p>
        </w:tc>
      </w:tr>
      <w:tr w:rsidR="00FE1320" w:rsidRPr="00D072FE" w14:paraId="5D9BDD1F" w14:textId="1E5CB34D" w:rsidTr="00A40B60">
        <w:trPr>
          <w:trHeight w:val="618"/>
        </w:trPr>
        <w:tc>
          <w:tcPr>
            <w:tcW w:w="6361" w:type="dxa"/>
          </w:tcPr>
          <w:p w14:paraId="6E1CEFEC" w14:textId="15FA1846" w:rsidR="00FE1320" w:rsidRPr="00CB2FBB" w:rsidRDefault="00FE1320" w:rsidP="00FE1320">
            <w:pPr>
              <w:pStyle w:val="ScheduleSectionL3"/>
              <w:widowControl w:val="0"/>
              <w:spacing w:after="0"/>
              <w:ind w:left="0" w:firstLine="0"/>
              <w:jc w:val="left"/>
            </w:pPr>
            <w:r>
              <w:t xml:space="preserve">   (a) </w:t>
            </w:r>
            <w:r w:rsidR="00CD28B0">
              <w:t>d</w:t>
            </w:r>
            <w:r>
              <w:t xml:space="preserve">iscontinuance – </w:t>
            </w:r>
            <w:r w:rsidR="00CD28B0">
              <w:t>a</w:t>
            </w:r>
            <w:r>
              <w:t>n act by a </w:t>
            </w:r>
            <w:hyperlink r:id="rId1067">
              <w:r>
                <w:rPr>
                  <w:color w:val="0000FF"/>
                  <w:u w:val="single"/>
                </w:rPr>
                <w:t>Gas Supplier</w:t>
              </w:r>
            </w:hyperlink>
            <w:r>
              <w:t xml:space="preserve"> as a means of stopping the flow of </w:t>
            </w:r>
            <w:r w:rsidR="00966B76">
              <w:t>g</w:t>
            </w:r>
            <w:r>
              <w:t xml:space="preserve">as at a </w:t>
            </w:r>
            <w:r w:rsidR="00966B76">
              <w:t>g</w:t>
            </w:r>
            <w:r>
              <w:t xml:space="preserve">as </w:t>
            </w:r>
            <w:hyperlink r:id="rId1068" w:history="1">
              <w:r w:rsidR="00966B76" w:rsidRPr="003F4447">
                <w:rPr>
                  <w:color w:val="0000FF"/>
                  <w:u w:val="single"/>
                </w:rPr>
                <w:t>S</w:t>
              </w:r>
              <w:r w:rsidRPr="003F4447">
                <w:rPr>
                  <w:color w:val="0000FF"/>
                  <w:u w:val="single"/>
                </w:rPr>
                <w:t xml:space="preserve">upply </w:t>
              </w:r>
              <w:r w:rsidR="00966B76" w:rsidRPr="003F4447">
                <w:rPr>
                  <w:color w:val="0000FF"/>
                  <w:u w:val="single"/>
                </w:rPr>
                <w:t>M</w:t>
              </w:r>
              <w:r w:rsidRPr="003F4447">
                <w:rPr>
                  <w:color w:val="0000FF"/>
                  <w:u w:val="single"/>
                </w:rPr>
                <w:t xml:space="preserve">eter </w:t>
              </w:r>
              <w:r w:rsidR="00966B76" w:rsidRPr="003F4447">
                <w:rPr>
                  <w:color w:val="0000FF"/>
                  <w:u w:val="single"/>
                </w:rPr>
                <w:t>P</w:t>
              </w:r>
              <w:r w:rsidRPr="003F4447">
                <w:rPr>
                  <w:color w:val="0000FF"/>
                  <w:u w:val="single"/>
                </w:rPr>
                <w:t>oint</w:t>
              </w:r>
              <w:r w:rsidR="00BB0E9E">
                <w:rPr>
                  <w:rStyle w:val="Hyperlink"/>
                  <w:u w:val="none"/>
                </w:rPr>
                <w:t>;</w:t>
              </w:r>
            </w:hyperlink>
            <w:r w:rsidR="00BB0E9E">
              <w:t xml:space="preserve"> or</w:t>
            </w:r>
          </w:p>
        </w:tc>
        <w:tc>
          <w:tcPr>
            <w:tcW w:w="1417" w:type="dxa"/>
          </w:tcPr>
          <w:p w14:paraId="672D1057" w14:textId="364AB350" w:rsidR="00FE1320" w:rsidRPr="00572F41" w:rsidRDefault="00FE1320" w:rsidP="00FE1320">
            <w:pPr>
              <w:jc w:val="left"/>
              <w:rPr>
                <w:rFonts w:cs="Arial"/>
                <w:szCs w:val="22"/>
              </w:rPr>
            </w:pPr>
            <w:r w:rsidRPr="00B93155">
              <w:t>AMI, MAM</w:t>
            </w:r>
          </w:p>
        </w:tc>
        <w:tc>
          <w:tcPr>
            <w:tcW w:w="1417" w:type="dxa"/>
          </w:tcPr>
          <w:p w14:paraId="46D8D11E" w14:textId="77777777" w:rsidR="00FE1320" w:rsidRPr="00572F41" w:rsidRDefault="00FE1320" w:rsidP="00FE1320">
            <w:pPr>
              <w:jc w:val="left"/>
              <w:rPr>
                <w:rFonts w:cs="Arial"/>
                <w:szCs w:val="22"/>
              </w:rPr>
            </w:pPr>
          </w:p>
        </w:tc>
        <w:tc>
          <w:tcPr>
            <w:tcW w:w="1417" w:type="dxa"/>
          </w:tcPr>
          <w:p w14:paraId="06DB3AE0" w14:textId="6ACDE504" w:rsidR="00FE1320" w:rsidRPr="00572F41" w:rsidRDefault="00FE1320" w:rsidP="00FE1320">
            <w:pPr>
              <w:jc w:val="left"/>
              <w:rPr>
                <w:rFonts w:cs="Arial"/>
                <w:szCs w:val="22"/>
              </w:rPr>
            </w:pPr>
          </w:p>
        </w:tc>
        <w:tc>
          <w:tcPr>
            <w:tcW w:w="1134" w:type="dxa"/>
          </w:tcPr>
          <w:p w14:paraId="236E6816" w14:textId="2CC59DEF" w:rsidR="00FE1320" w:rsidRPr="00174CFF" w:rsidRDefault="00FE1320" w:rsidP="00FE1320">
            <w:pPr>
              <w:jc w:val="left"/>
              <w:rPr>
                <w:rFonts w:cs="Arial"/>
                <w:szCs w:val="22"/>
              </w:rPr>
            </w:pPr>
            <w:r>
              <w:t>C1, C2, C3, C4</w:t>
            </w:r>
          </w:p>
        </w:tc>
        <w:tc>
          <w:tcPr>
            <w:tcW w:w="1701" w:type="dxa"/>
          </w:tcPr>
          <w:p w14:paraId="65575C46" w14:textId="77777777" w:rsidR="00FE1320" w:rsidRPr="00174CFF" w:rsidRDefault="00FE1320" w:rsidP="00FE1320">
            <w:pPr>
              <w:jc w:val="left"/>
            </w:pPr>
          </w:p>
        </w:tc>
      </w:tr>
      <w:tr w:rsidR="00FE1320" w:rsidRPr="00D072FE" w14:paraId="0426597F" w14:textId="65F00A53" w:rsidTr="00A40B60">
        <w:trPr>
          <w:trHeight w:val="618"/>
        </w:trPr>
        <w:tc>
          <w:tcPr>
            <w:tcW w:w="6361" w:type="dxa"/>
          </w:tcPr>
          <w:p w14:paraId="3F7ED2E4" w14:textId="2530D42C" w:rsidR="00FE1320" w:rsidRPr="00CB2FBB" w:rsidRDefault="00FE1320" w:rsidP="00FE1320">
            <w:pPr>
              <w:pStyle w:val="ScheduleSectionL3"/>
              <w:widowControl w:val="0"/>
              <w:spacing w:after="0"/>
              <w:ind w:left="0" w:firstLine="0"/>
              <w:jc w:val="left"/>
            </w:pPr>
            <w:r>
              <w:t xml:space="preserve">   (b) </w:t>
            </w:r>
            <w:r w:rsidR="00BB0E9E" w:rsidRPr="00BB0E9E">
              <w:t>d</w:t>
            </w:r>
            <w:r w:rsidRPr="00BB0E9E">
              <w:t>isconnection</w:t>
            </w:r>
            <w:r>
              <w:t xml:space="preserve"> – </w:t>
            </w:r>
            <w:r w:rsidR="00BB0E9E">
              <w:t>a</w:t>
            </w:r>
            <w:r>
              <w:t>n act by a </w:t>
            </w:r>
            <w:hyperlink r:id="rId1069">
              <w:r>
                <w:rPr>
                  <w:color w:val="0000FF"/>
                  <w:u w:val="single"/>
                </w:rPr>
                <w:t>GT</w:t>
              </w:r>
            </w:hyperlink>
            <w:r>
              <w:t xml:space="preserve"> to ensure that </w:t>
            </w:r>
            <w:r w:rsidR="00D71182">
              <w:t>g</w:t>
            </w:r>
            <w:r>
              <w:t xml:space="preserve">as cannot be off-taken through a </w:t>
            </w:r>
            <w:r w:rsidR="00D71182">
              <w:t>g</w:t>
            </w:r>
            <w:r>
              <w:t xml:space="preserve">as </w:t>
            </w:r>
            <w:hyperlink r:id="rId1070" w:history="1">
              <w:r w:rsidR="00D71182" w:rsidRPr="003F4447">
                <w:rPr>
                  <w:color w:val="0000FF"/>
                  <w:u w:val="single"/>
                </w:rPr>
                <w:t>Supply Meter Point</w:t>
              </w:r>
              <w:r w:rsidR="00D71182">
                <w:rPr>
                  <w:rStyle w:val="Hyperlink"/>
                  <w:u w:val="none"/>
                </w:rPr>
                <w:t>.</w:t>
              </w:r>
            </w:hyperlink>
          </w:p>
        </w:tc>
        <w:tc>
          <w:tcPr>
            <w:tcW w:w="1417" w:type="dxa"/>
          </w:tcPr>
          <w:p w14:paraId="7F6D4C7E" w14:textId="71DCDA0C" w:rsidR="00FE1320" w:rsidRPr="00572F41" w:rsidRDefault="00FE1320" w:rsidP="00FE1320">
            <w:pPr>
              <w:jc w:val="left"/>
              <w:rPr>
                <w:rFonts w:cs="Arial"/>
                <w:szCs w:val="22"/>
              </w:rPr>
            </w:pPr>
            <w:r w:rsidRPr="00B93155">
              <w:t>AMI, MAM</w:t>
            </w:r>
          </w:p>
        </w:tc>
        <w:tc>
          <w:tcPr>
            <w:tcW w:w="1417" w:type="dxa"/>
          </w:tcPr>
          <w:p w14:paraId="1F1C6B8C" w14:textId="77777777" w:rsidR="00FE1320" w:rsidRPr="00572F41" w:rsidRDefault="00FE1320" w:rsidP="00FE1320">
            <w:pPr>
              <w:jc w:val="left"/>
              <w:rPr>
                <w:rFonts w:cs="Arial"/>
                <w:szCs w:val="22"/>
              </w:rPr>
            </w:pPr>
          </w:p>
        </w:tc>
        <w:tc>
          <w:tcPr>
            <w:tcW w:w="1417" w:type="dxa"/>
          </w:tcPr>
          <w:p w14:paraId="20569162" w14:textId="77777777" w:rsidR="00FE1320" w:rsidRPr="00572F41" w:rsidRDefault="00FE1320" w:rsidP="00FE1320">
            <w:pPr>
              <w:jc w:val="left"/>
              <w:rPr>
                <w:rFonts w:cs="Arial"/>
                <w:szCs w:val="22"/>
              </w:rPr>
            </w:pPr>
          </w:p>
        </w:tc>
        <w:tc>
          <w:tcPr>
            <w:tcW w:w="1134" w:type="dxa"/>
          </w:tcPr>
          <w:p w14:paraId="341426EE" w14:textId="390184A2" w:rsidR="00FE1320" w:rsidRPr="00174CFF" w:rsidRDefault="00FE1320" w:rsidP="00FE1320">
            <w:pPr>
              <w:jc w:val="left"/>
              <w:rPr>
                <w:rFonts w:cs="Arial"/>
                <w:szCs w:val="22"/>
              </w:rPr>
            </w:pPr>
            <w:r>
              <w:t>C1, C2, C3, C4</w:t>
            </w:r>
          </w:p>
        </w:tc>
        <w:tc>
          <w:tcPr>
            <w:tcW w:w="1701" w:type="dxa"/>
          </w:tcPr>
          <w:p w14:paraId="44C8FCED" w14:textId="77777777" w:rsidR="00FE1320" w:rsidRPr="00174CFF" w:rsidRDefault="00FE1320" w:rsidP="00FE1320">
            <w:pPr>
              <w:jc w:val="left"/>
            </w:pPr>
          </w:p>
        </w:tc>
      </w:tr>
      <w:tr w:rsidR="00FE1320" w:rsidRPr="00D072FE" w14:paraId="7C38B097" w14:textId="7A311575" w:rsidTr="00A40B60">
        <w:trPr>
          <w:trHeight w:val="618"/>
        </w:trPr>
        <w:tc>
          <w:tcPr>
            <w:tcW w:w="6361" w:type="dxa"/>
          </w:tcPr>
          <w:p w14:paraId="4E44193B" w14:textId="3233CCBD" w:rsidR="00FE1320" w:rsidRPr="00D072FE" w:rsidRDefault="000577C6" w:rsidP="00B82963">
            <w:pPr>
              <w:pStyle w:val="ScheduleSectionL4"/>
              <w:widowControl w:val="0"/>
              <w:spacing w:after="0"/>
              <w:ind w:left="0" w:firstLine="0"/>
              <w:jc w:val="left"/>
              <w:rPr>
                <w:rFonts w:cs="Arial"/>
                <w:bCs/>
              </w:rPr>
            </w:pPr>
            <w:r>
              <w:lastRenderedPageBreak/>
              <w:t>11</w:t>
            </w:r>
            <w:r w:rsidR="00FE1320">
              <w:t>.4</w:t>
            </w:r>
            <w:r>
              <w:t>.2</w:t>
            </w:r>
            <w:r w:rsidR="00FE1320">
              <w:t xml:space="preserve"> Where the </w:t>
            </w:r>
            <w:hyperlink r:id="rId1071">
              <w:r w:rsidR="00FE1320">
                <w:rPr>
                  <w:color w:val="0000FF"/>
                  <w:u w:val="single"/>
                </w:rPr>
                <w:t>MAM</w:t>
              </w:r>
            </w:hyperlink>
            <w:r w:rsidR="00FE1320">
              <w:t xml:space="preserve"> or </w:t>
            </w:r>
            <w:hyperlink r:id="rId1072">
              <w:r w:rsidR="00FE1320">
                <w:rPr>
                  <w:color w:val="0000FF"/>
                  <w:u w:val="single"/>
                </w:rPr>
                <w:t>AMI</w:t>
              </w:r>
            </w:hyperlink>
            <w:r w:rsidR="00FE1320">
              <w:t xml:space="preserve"> undertakes the discontinuance of a </w:t>
            </w:r>
            <w:r w:rsidR="00D71182">
              <w:t>g</w:t>
            </w:r>
            <w:r w:rsidR="00FE1320">
              <w:t>as supply on behalf of a </w:t>
            </w:r>
            <w:hyperlink r:id="rId1073">
              <w:r w:rsidR="00FE1320">
                <w:rPr>
                  <w:color w:val="0000FF"/>
                  <w:u w:val="single"/>
                </w:rPr>
                <w:t>Gas Supplier</w:t>
              </w:r>
            </w:hyperlink>
            <w:r w:rsidR="00FE1320">
              <w:t>, procedures shall be put in place to undertake the discontinuance in a safe and secure manner and shall take into account any requirement for the purging of the </w:t>
            </w:r>
            <w:hyperlink r:id="rId1074">
              <w:r w:rsidR="00D71182">
                <w:rPr>
                  <w:color w:val="0000FF"/>
                  <w:u w:val="single"/>
                </w:rPr>
                <w:t>Metering Equipment</w:t>
              </w:r>
            </w:hyperlink>
            <w:r w:rsidR="00FE1320">
              <w:t xml:space="preserve"> and the downstream installation pipework. Where purging of the downstream pipework is required, the </w:t>
            </w:r>
            <w:r w:rsidR="00D71182" w:rsidRPr="00D71182">
              <w:t>m</w:t>
            </w:r>
            <w:r w:rsidR="00FE1320" w:rsidRPr="00D71182">
              <w:t>eter</w:t>
            </w:r>
            <w:r w:rsidR="00FE1320">
              <w:t xml:space="preserve"> shall not be removed until purging has been carried out or is in progress.</w:t>
            </w:r>
          </w:p>
        </w:tc>
        <w:tc>
          <w:tcPr>
            <w:tcW w:w="1417" w:type="dxa"/>
          </w:tcPr>
          <w:p w14:paraId="2588B9D6" w14:textId="7E958F75" w:rsidR="00FE1320" w:rsidRPr="00572F41" w:rsidRDefault="00FE1320" w:rsidP="00FE1320">
            <w:pPr>
              <w:jc w:val="left"/>
              <w:rPr>
                <w:rFonts w:cs="Arial"/>
                <w:szCs w:val="22"/>
              </w:rPr>
            </w:pPr>
            <w:r w:rsidRPr="00B93155">
              <w:t>AMI, MAM</w:t>
            </w:r>
          </w:p>
        </w:tc>
        <w:tc>
          <w:tcPr>
            <w:tcW w:w="1417" w:type="dxa"/>
          </w:tcPr>
          <w:p w14:paraId="094E1293" w14:textId="77777777" w:rsidR="00FE1320" w:rsidRPr="00572F41" w:rsidRDefault="00FE1320" w:rsidP="00FE1320">
            <w:pPr>
              <w:jc w:val="left"/>
              <w:rPr>
                <w:rFonts w:cs="Arial"/>
                <w:szCs w:val="22"/>
              </w:rPr>
            </w:pPr>
          </w:p>
        </w:tc>
        <w:tc>
          <w:tcPr>
            <w:tcW w:w="1417" w:type="dxa"/>
          </w:tcPr>
          <w:p w14:paraId="132B3DFD" w14:textId="77777777" w:rsidR="00FE1320" w:rsidRPr="00572F41" w:rsidRDefault="00FE1320" w:rsidP="00FE1320">
            <w:pPr>
              <w:jc w:val="left"/>
              <w:rPr>
                <w:rFonts w:cs="Arial"/>
                <w:szCs w:val="22"/>
              </w:rPr>
            </w:pPr>
          </w:p>
        </w:tc>
        <w:tc>
          <w:tcPr>
            <w:tcW w:w="1134" w:type="dxa"/>
          </w:tcPr>
          <w:p w14:paraId="7CF5C94E" w14:textId="7E8EE7FB" w:rsidR="00FE1320" w:rsidRPr="00174CFF" w:rsidRDefault="00FE1320" w:rsidP="00FE1320">
            <w:pPr>
              <w:jc w:val="left"/>
              <w:rPr>
                <w:rFonts w:cs="Arial"/>
                <w:szCs w:val="22"/>
              </w:rPr>
            </w:pPr>
            <w:r>
              <w:t>C1, C2, C3, C4</w:t>
            </w:r>
          </w:p>
        </w:tc>
        <w:tc>
          <w:tcPr>
            <w:tcW w:w="1701" w:type="dxa"/>
          </w:tcPr>
          <w:p w14:paraId="48112C54" w14:textId="0B1CD750" w:rsidR="00FE1320" w:rsidRPr="00174CFF" w:rsidRDefault="00382631" w:rsidP="00FE1320">
            <w:pPr>
              <w:jc w:val="left"/>
            </w:pPr>
            <w:r w:rsidRPr="00B93155">
              <w:t>AMI, MAM</w:t>
            </w:r>
          </w:p>
        </w:tc>
      </w:tr>
      <w:tr w:rsidR="00FE1320" w:rsidRPr="00D072FE" w14:paraId="3D3C72F4" w14:textId="0532F85C" w:rsidTr="00A40B60">
        <w:trPr>
          <w:trHeight w:val="618"/>
        </w:trPr>
        <w:tc>
          <w:tcPr>
            <w:tcW w:w="6361" w:type="dxa"/>
          </w:tcPr>
          <w:p w14:paraId="25DB896B" w14:textId="05BC5854" w:rsidR="00FE1320" w:rsidRPr="00D072FE" w:rsidRDefault="000577C6" w:rsidP="00B82963">
            <w:pPr>
              <w:pStyle w:val="ScheduleSectionL4"/>
              <w:widowControl w:val="0"/>
              <w:spacing w:after="0"/>
              <w:ind w:left="0" w:firstLine="0"/>
              <w:jc w:val="left"/>
              <w:rPr>
                <w:rFonts w:cs="Arial"/>
                <w:bCs/>
              </w:rPr>
            </w:pPr>
            <w:r>
              <w:t>11.4.3</w:t>
            </w:r>
            <w:r w:rsidR="00FE1320">
              <w:t xml:space="preserve"> Where a </w:t>
            </w:r>
            <w:r w:rsidR="008377AC">
              <w:t xml:space="preserve">gas </w:t>
            </w:r>
            <w:r w:rsidR="00FE1320">
              <w:t xml:space="preserve">meter is removed as part of a discontinuance the </w:t>
            </w:r>
            <w:r w:rsidR="008377AC">
              <w:t>g</w:t>
            </w:r>
            <w:r w:rsidR="00FE1320">
              <w:t xml:space="preserve">as service shall be labelled with a warning notice to indicate the presence of </w:t>
            </w:r>
            <w:r w:rsidR="008377AC">
              <w:t>g</w:t>
            </w:r>
            <w:r w:rsidR="00FE1320">
              <w:t>as, the serial number of the meter that has been removed, the date of removal and the final meter reading. The </w:t>
            </w:r>
            <w:hyperlink r:id="rId1075">
              <w:r w:rsidR="00FE1320">
                <w:rPr>
                  <w:color w:val="0000FF"/>
                  <w:u w:val="single"/>
                </w:rPr>
                <w:t>Gas Supplier</w:t>
              </w:r>
            </w:hyperlink>
            <w:r w:rsidR="00FE1320">
              <w:t> shall be notified once the discontinuance has been carried out.</w:t>
            </w:r>
          </w:p>
        </w:tc>
        <w:tc>
          <w:tcPr>
            <w:tcW w:w="1417" w:type="dxa"/>
          </w:tcPr>
          <w:p w14:paraId="72338B62" w14:textId="40E2A0AC" w:rsidR="00FE1320" w:rsidRPr="00572F41" w:rsidRDefault="00FE1320" w:rsidP="00FE1320">
            <w:pPr>
              <w:jc w:val="left"/>
              <w:rPr>
                <w:rFonts w:cs="Arial"/>
                <w:szCs w:val="22"/>
              </w:rPr>
            </w:pPr>
            <w:r w:rsidRPr="00B93155">
              <w:t>AMI, MAM</w:t>
            </w:r>
          </w:p>
        </w:tc>
        <w:tc>
          <w:tcPr>
            <w:tcW w:w="1417" w:type="dxa"/>
          </w:tcPr>
          <w:p w14:paraId="3E7733AD" w14:textId="77777777" w:rsidR="00FE1320" w:rsidRPr="00572F41" w:rsidRDefault="00FE1320" w:rsidP="00FE1320">
            <w:pPr>
              <w:jc w:val="left"/>
              <w:rPr>
                <w:rFonts w:cs="Arial"/>
                <w:szCs w:val="22"/>
              </w:rPr>
            </w:pPr>
          </w:p>
        </w:tc>
        <w:tc>
          <w:tcPr>
            <w:tcW w:w="1417" w:type="dxa"/>
          </w:tcPr>
          <w:p w14:paraId="7E063E19" w14:textId="77777777" w:rsidR="00FE1320" w:rsidRPr="00572F41" w:rsidRDefault="00FE1320" w:rsidP="00FE1320">
            <w:pPr>
              <w:jc w:val="left"/>
              <w:rPr>
                <w:rFonts w:cs="Arial"/>
                <w:szCs w:val="22"/>
              </w:rPr>
            </w:pPr>
          </w:p>
        </w:tc>
        <w:tc>
          <w:tcPr>
            <w:tcW w:w="1134" w:type="dxa"/>
          </w:tcPr>
          <w:p w14:paraId="50894582" w14:textId="52AC8775" w:rsidR="00FE1320" w:rsidRPr="00174CFF" w:rsidRDefault="00FE1320" w:rsidP="00FE1320">
            <w:pPr>
              <w:jc w:val="left"/>
              <w:rPr>
                <w:rFonts w:cs="Arial"/>
                <w:szCs w:val="22"/>
              </w:rPr>
            </w:pPr>
            <w:r>
              <w:t>C1, C2, C3, C4</w:t>
            </w:r>
          </w:p>
        </w:tc>
        <w:tc>
          <w:tcPr>
            <w:tcW w:w="1701" w:type="dxa"/>
          </w:tcPr>
          <w:p w14:paraId="0F6E8BFC" w14:textId="4BAC4FE5" w:rsidR="00FE1320" w:rsidRPr="00174CFF" w:rsidRDefault="003541E3" w:rsidP="00FE1320">
            <w:pPr>
              <w:jc w:val="left"/>
            </w:pPr>
            <w:r>
              <w:t>AMI, MAM</w:t>
            </w:r>
          </w:p>
        </w:tc>
      </w:tr>
      <w:tr w:rsidR="00FE1320" w:rsidRPr="00D072FE" w14:paraId="7E6CEA78" w14:textId="00C28BF8" w:rsidTr="00A40B60">
        <w:trPr>
          <w:trHeight w:val="618"/>
        </w:trPr>
        <w:tc>
          <w:tcPr>
            <w:tcW w:w="6361" w:type="dxa"/>
          </w:tcPr>
          <w:p w14:paraId="5312D59A" w14:textId="400E7ECF" w:rsidR="00FE1320" w:rsidRPr="00D072FE" w:rsidRDefault="000577C6" w:rsidP="00B82963">
            <w:pPr>
              <w:pStyle w:val="ScheduleSectionL4"/>
              <w:widowControl w:val="0"/>
              <w:spacing w:after="0"/>
              <w:ind w:left="0" w:firstLine="0"/>
              <w:jc w:val="left"/>
              <w:rPr>
                <w:rFonts w:cs="Arial"/>
                <w:bCs/>
              </w:rPr>
            </w:pPr>
            <w:r>
              <w:t>11.4.4</w:t>
            </w:r>
            <w:r w:rsidR="00FE1320">
              <w:t xml:space="preserve"> Where the </w:t>
            </w:r>
            <w:hyperlink r:id="rId1076">
              <w:r w:rsidR="00FE1320">
                <w:rPr>
                  <w:color w:val="0000FF"/>
                  <w:u w:val="single"/>
                </w:rPr>
                <w:t>MAM</w:t>
              </w:r>
            </w:hyperlink>
            <w:r w:rsidR="00FE1320">
              <w:t> is notified that a disconnection has been carried out, the </w:t>
            </w:r>
            <w:hyperlink r:id="rId1077">
              <w:r w:rsidR="00FE1320">
                <w:rPr>
                  <w:color w:val="0000FF"/>
                  <w:u w:val="single"/>
                </w:rPr>
                <w:t>MAM</w:t>
              </w:r>
            </w:hyperlink>
            <w:r w:rsidR="00FE1320">
              <w:t> shall make arrangements for the future actions covering the redundant </w:t>
            </w:r>
            <w:hyperlink r:id="rId1078">
              <w:r w:rsidR="008377AC">
                <w:rPr>
                  <w:color w:val="0000FF"/>
                  <w:u w:val="single"/>
                </w:rPr>
                <w:t>Metering Equipment</w:t>
              </w:r>
            </w:hyperlink>
            <w:r w:rsidR="00FE1320">
              <w:t xml:space="preserve">, such as removal from </w:t>
            </w:r>
            <w:r w:rsidR="00BC25BB">
              <w:t>the</w:t>
            </w:r>
            <w:r w:rsidR="00FE1320">
              <w:t xml:space="preserve"> </w:t>
            </w:r>
            <w:hyperlink r:id="rId1079" w:history="1">
              <w:r w:rsidR="00BC25BB" w:rsidRPr="00EE4620">
                <w:rPr>
                  <w:rStyle w:val="Hyperlink"/>
                  <w:color w:val="0000FF"/>
                </w:rPr>
                <w:t>S</w:t>
              </w:r>
              <w:r w:rsidR="00FE1320" w:rsidRPr="00EE4620">
                <w:rPr>
                  <w:rStyle w:val="Hyperlink"/>
                  <w:color w:val="0000FF"/>
                </w:rPr>
                <w:t>ite</w:t>
              </w:r>
            </w:hyperlink>
            <w:r w:rsidR="00FE1320">
              <w:t>.</w:t>
            </w:r>
          </w:p>
        </w:tc>
        <w:tc>
          <w:tcPr>
            <w:tcW w:w="1417" w:type="dxa"/>
          </w:tcPr>
          <w:p w14:paraId="1499626B" w14:textId="3528E812" w:rsidR="00FE1320" w:rsidRPr="00572F41" w:rsidRDefault="00FE1320" w:rsidP="00FE1320">
            <w:pPr>
              <w:jc w:val="left"/>
              <w:rPr>
                <w:rFonts w:cs="Arial"/>
                <w:szCs w:val="22"/>
              </w:rPr>
            </w:pPr>
            <w:r w:rsidRPr="00B93155">
              <w:t>MAM</w:t>
            </w:r>
          </w:p>
        </w:tc>
        <w:tc>
          <w:tcPr>
            <w:tcW w:w="1417" w:type="dxa"/>
          </w:tcPr>
          <w:p w14:paraId="5B6164CF" w14:textId="77777777" w:rsidR="00FE1320" w:rsidRPr="00572F41" w:rsidRDefault="00FE1320" w:rsidP="00FE1320">
            <w:pPr>
              <w:jc w:val="left"/>
              <w:rPr>
                <w:rFonts w:cs="Arial"/>
                <w:szCs w:val="22"/>
              </w:rPr>
            </w:pPr>
          </w:p>
        </w:tc>
        <w:tc>
          <w:tcPr>
            <w:tcW w:w="1417" w:type="dxa"/>
          </w:tcPr>
          <w:p w14:paraId="42652D0B" w14:textId="77777777" w:rsidR="00FE1320" w:rsidRPr="00572F41" w:rsidRDefault="00FE1320" w:rsidP="00FE1320">
            <w:pPr>
              <w:jc w:val="left"/>
              <w:rPr>
                <w:rFonts w:cs="Arial"/>
                <w:szCs w:val="22"/>
              </w:rPr>
            </w:pPr>
          </w:p>
        </w:tc>
        <w:tc>
          <w:tcPr>
            <w:tcW w:w="1134" w:type="dxa"/>
          </w:tcPr>
          <w:p w14:paraId="3E7DE2A7" w14:textId="46CA0097" w:rsidR="00FE1320" w:rsidRPr="00174CFF" w:rsidRDefault="00FE1320" w:rsidP="00FE1320">
            <w:pPr>
              <w:jc w:val="left"/>
              <w:rPr>
                <w:rFonts w:cs="Arial"/>
                <w:szCs w:val="22"/>
              </w:rPr>
            </w:pPr>
            <w:r>
              <w:t>C1, C2, C3, C4</w:t>
            </w:r>
          </w:p>
        </w:tc>
        <w:tc>
          <w:tcPr>
            <w:tcW w:w="1701" w:type="dxa"/>
          </w:tcPr>
          <w:p w14:paraId="42804B90" w14:textId="762ED03D" w:rsidR="00FE1320" w:rsidRPr="00174CFF" w:rsidRDefault="00382631" w:rsidP="00FE1320">
            <w:pPr>
              <w:jc w:val="left"/>
            </w:pPr>
            <w:r w:rsidRPr="00B93155">
              <w:t>MAM</w:t>
            </w:r>
          </w:p>
        </w:tc>
      </w:tr>
      <w:tr w:rsidR="00E32CAC" w:rsidRPr="00D072FE" w14:paraId="6A327DE3" w14:textId="2463C8A4" w:rsidTr="00A40B60">
        <w:trPr>
          <w:trHeight w:val="618"/>
        </w:trPr>
        <w:tc>
          <w:tcPr>
            <w:tcW w:w="6361" w:type="dxa"/>
          </w:tcPr>
          <w:p w14:paraId="336BFA93" w14:textId="525460B2" w:rsidR="00E32CAC" w:rsidRPr="00CB2FBB" w:rsidRDefault="00E32CAC" w:rsidP="00E32CAC">
            <w:pPr>
              <w:pStyle w:val="ScheduleSectionL3"/>
              <w:widowControl w:val="0"/>
              <w:spacing w:after="0"/>
              <w:ind w:left="0" w:firstLine="0"/>
              <w:jc w:val="left"/>
            </w:pPr>
            <w:r>
              <w:rPr>
                <w:rFonts w:cs="Arial"/>
                <w:bCs/>
              </w:rPr>
              <w:t xml:space="preserve">11.4.5 </w:t>
            </w:r>
            <w:r w:rsidRPr="00734CBA">
              <w:rPr>
                <w:rFonts w:cs="Arial"/>
                <w:bCs/>
              </w:rPr>
              <w:t xml:space="preserve">Where the </w:t>
            </w:r>
            <w:hyperlink r:id="rId1080">
              <w:r w:rsidR="00BC25BB">
                <w:rPr>
                  <w:color w:val="0000FF"/>
                  <w:u w:val="single"/>
                </w:rPr>
                <w:t>MAM</w:t>
              </w:r>
            </w:hyperlink>
            <w:r w:rsidRPr="00734CBA">
              <w:rPr>
                <w:rFonts w:cs="Arial"/>
                <w:bCs/>
              </w:rPr>
              <w:t xml:space="preserve"> or </w:t>
            </w:r>
            <w:hyperlink r:id="rId1081" w:history="1">
              <w:r w:rsidRPr="001772BD">
                <w:rPr>
                  <w:color w:val="0000FF"/>
                  <w:u w:val="single"/>
                </w:rPr>
                <w:t>AMI</w:t>
              </w:r>
            </w:hyperlink>
            <w:r w:rsidRPr="001772BD">
              <w:rPr>
                <w:color w:val="0000FF"/>
                <w:u w:val="single"/>
              </w:rPr>
              <w:t xml:space="preserve"> </w:t>
            </w:r>
            <w:r w:rsidRPr="00734CBA">
              <w:rPr>
                <w:rFonts w:cs="Arial"/>
                <w:bCs/>
              </w:rPr>
              <w:t xml:space="preserve">proposes to remove a </w:t>
            </w:r>
            <w:r>
              <w:rPr>
                <w:rFonts w:cs="Arial"/>
                <w:bCs/>
              </w:rPr>
              <w:t>m</w:t>
            </w:r>
            <w:r w:rsidRPr="00734CBA">
              <w:rPr>
                <w:rFonts w:cs="Arial"/>
                <w:bCs/>
              </w:rPr>
              <w:t xml:space="preserve">eter and/or </w:t>
            </w:r>
            <w:r>
              <w:rPr>
                <w:rFonts w:cs="Arial"/>
                <w:bCs/>
              </w:rPr>
              <w:t xml:space="preserve">other </w:t>
            </w:r>
            <w:hyperlink r:id="rId1082">
              <w:r w:rsidR="00BC25BB">
                <w:rPr>
                  <w:color w:val="0000FF"/>
                  <w:u w:val="single"/>
                </w:rPr>
                <w:t>Metering Equipment</w:t>
              </w:r>
            </w:hyperlink>
            <w:r w:rsidRPr="00734CBA">
              <w:rPr>
                <w:rFonts w:cs="Arial"/>
                <w:bCs/>
              </w:rPr>
              <w:t xml:space="preserve"> component, prior to any removal work being carried out, it shall verify the </w:t>
            </w:r>
            <w:r>
              <w:rPr>
                <w:rFonts w:cs="Arial"/>
                <w:bCs/>
              </w:rPr>
              <w:t>m</w:t>
            </w:r>
            <w:r w:rsidRPr="00734CBA">
              <w:rPr>
                <w:rFonts w:cs="Arial"/>
                <w:bCs/>
              </w:rPr>
              <w:t xml:space="preserve">eter and/or </w:t>
            </w:r>
            <w:r>
              <w:rPr>
                <w:rFonts w:cs="Arial"/>
                <w:bCs/>
              </w:rPr>
              <w:t>other</w:t>
            </w:r>
            <w:r w:rsidRPr="00734CBA">
              <w:rPr>
                <w:rFonts w:cs="Arial"/>
                <w:bCs/>
              </w:rPr>
              <w:t xml:space="preserve"> component to be removed is the correct one. This includes ensuring that the </w:t>
            </w:r>
            <w:r>
              <w:rPr>
                <w:rFonts w:cs="Arial"/>
                <w:bCs/>
              </w:rPr>
              <w:t>m</w:t>
            </w:r>
            <w:r w:rsidRPr="00734CBA">
              <w:rPr>
                <w:rFonts w:cs="Arial"/>
                <w:bCs/>
              </w:rPr>
              <w:t xml:space="preserve">eter records for the </w:t>
            </w:r>
            <w:hyperlink r:id="rId1083" w:history="1"/>
            <w:r w:rsidRPr="00734CBA">
              <w:rPr>
                <w:rFonts w:cs="Arial"/>
                <w:bCs/>
              </w:rPr>
              <w:t xml:space="preserve"> match the details of the </w:t>
            </w:r>
            <w:r>
              <w:rPr>
                <w:rFonts w:cs="Arial"/>
                <w:bCs/>
              </w:rPr>
              <w:t>m</w:t>
            </w:r>
            <w:r w:rsidRPr="00734CBA">
              <w:rPr>
                <w:rFonts w:cs="Arial"/>
                <w:bCs/>
              </w:rPr>
              <w:t>eter on site.</w:t>
            </w:r>
          </w:p>
        </w:tc>
        <w:tc>
          <w:tcPr>
            <w:tcW w:w="1417" w:type="dxa"/>
          </w:tcPr>
          <w:p w14:paraId="5078B257" w14:textId="497D52FF" w:rsidR="00E32CAC" w:rsidRPr="00572F41" w:rsidRDefault="00E32CAC" w:rsidP="00E32CAC">
            <w:pPr>
              <w:jc w:val="left"/>
              <w:rPr>
                <w:rFonts w:cs="Arial"/>
                <w:szCs w:val="22"/>
              </w:rPr>
            </w:pPr>
            <w:r w:rsidRPr="00382631">
              <w:rPr>
                <w:rFonts w:cs="Arial"/>
                <w:szCs w:val="22"/>
              </w:rPr>
              <w:t>AMI, MAM</w:t>
            </w:r>
          </w:p>
        </w:tc>
        <w:tc>
          <w:tcPr>
            <w:tcW w:w="1417" w:type="dxa"/>
          </w:tcPr>
          <w:p w14:paraId="415EA4BF" w14:textId="77777777" w:rsidR="00E32CAC" w:rsidRPr="00174CFF" w:rsidRDefault="00E32CAC" w:rsidP="00E32CAC">
            <w:pPr>
              <w:jc w:val="left"/>
              <w:rPr>
                <w:rFonts w:cs="Arial"/>
                <w:szCs w:val="22"/>
              </w:rPr>
            </w:pPr>
          </w:p>
        </w:tc>
        <w:tc>
          <w:tcPr>
            <w:tcW w:w="1417" w:type="dxa"/>
          </w:tcPr>
          <w:p w14:paraId="66E317DD" w14:textId="77777777" w:rsidR="00E32CAC" w:rsidRPr="00174CFF" w:rsidRDefault="00E32CAC" w:rsidP="00E32CAC">
            <w:pPr>
              <w:jc w:val="left"/>
              <w:rPr>
                <w:rFonts w:cs="Arial"/>
                <w:szCs w:val="22"/>
              </w:rPr>
            </w:pPr>
          </w:p>
        </w:tc>
        <w:tc>
          <w:tcPr>
            <w:tcW w:w="1134" w:type="dxa"/>
          </w:tcPr>
          <w:p w14:paraId="31176961" w14:textId="76CD7991" w:rsidR="00E32CAC" w:rsidRPr="00174CFF" w:rsidRDefault="00E32CAC" w:rsidP="00E32CAC">
            <w:pPr>
              <w:jc w:val="left"/>
              <w:rPr>
                <w:rFonts w:cs="Arial"/>
                <w:szCs w:val="22"/>
              </w:rPr>
            </w:pPr>
            <w:r w:rsidRPr="00382631">
              <w:rPr>
                <w:rFonts w:cs="Arial"/>
                <w:szCs w:val="22"/>
              </w:rPr>
              <w:t>C1, C2, C3, C4</w:t>
            </w:r>
          </w:p>
        </w:tc>
        <w:tc>
          <w:tcPr>
            <w:tcW w:w="1701" w:type="dxa"/>
          </w:tcPr>
          <w:p w14:paraId="2314F08E" w14:textId="43BDBA25" w:rsidR="00E32CAC" w:rsidRPr="00174CFF" w:rsidRDefault="00E32CAC" w:rsidP="00E32CAC">
            <w:pPr>
              <w:jc w:val="left"/>
            </w:pPr>
            <w:r w:rsidRPr="00382631">
              <w:rPr>
                <w:rFonts w:cs="Arial"/>
                <w:szCs w:val="22"/>
              </w:rPr>
              <w:t>AMI, MAM</w:t>
            </w:r>
          </w:p>
        </w:tc>
      </w:tr>
      <w:tr w:rsidR="00FB3A15" w:rsidRPr="00D072FE" w14:paraId="58B07D31" w14:textId="52D91B01" w:rsidTr="00A40B60">
        <w:trPr>
          <w:trHeight w:val="618"/>
        </w:trPr>
        <w:tc>
          <w:tcPr>
            <w:tcW w:w="6361" w:type="dxa"/>
          </w:tcPr>
          <w:p w14:paraId="2E144A87" w14:textId="65C79F25" w:rsidR="00FB3A15" w:rsidRPr="00CB2FBB" w:rsidRDefault="000577C6" w:rsidP="00FB3A15">
            <w:pPr>
              <w:pStyle w:val="ScheduleSectionL3"/>
              <w:widowControl w:val="0"/>
              <w:spacing w:after="0"/>
              <w:ind w:left="0" w:firstLine="0"/>
              <w:jc w:val="left"/>
            </w:pPr>
            <w:r>
              <w:t>11.4.6</w:t>
            </w:r>
            <w:r w:rsidR="00FB3A15">
              <w:t xml:space="preserve"> </w:t>
            </w:r>
            <w:r w:rsidR="001772BD">
              <w:t>Gas m</w:t>
            </w:r>
            <w:r w:rsidR="00FB3A15" w:rsidRPr="00086FF0">
              <w:t>eter</w:t>
            </w:r>
            <w:r w:rsidR="00FB3A15">
              <w:t xml:space="preserve"> removal shall be undertaken using a process by which a </w:t>
            </w:r>
            <w:r w:rsidR="003F6EAD" w:rsidRPr="003F6EAD">
              <w:t>m</w:t>
            </w:r>
            <w:r w:rsidR="00FB3A15" w:rsidRPr="003F6EAD">
              <w:t>eter</w:t>
            </w:r>
            <w:r w:rsidR="00FB3A15">
              <w:t xml:space="preserve"> and/or </w:t>
            </w:r>
            <w:r w:rsidR="003F6EAD">
              <w:t xml:space="preserve">other </w:t>
            </w:r>
            <w:hyperlink r:id="rId1084">
              <w:r w:rsidR="003F6EAD">
                <w:rPr>
                  <w:color w:val="0000FF"/>
                  <w:u w:val="single"/>
                </w:rPr>
                <w:t>Metering Equipment</w:t>
              </w:r>
            </w:hyperlink>
            <w:r w:rsidR="00FB3A15">
              <w:t xml:space="preserve"> component is removed (including where a complete meter installation is removed) in a safe manner and which leaves the remaining </w:t>
            </w:r>
            <w:r w:rsidR="00FB3A15">
              <w:lastRenderedPageBreak/>
              <w:t>parts of the meter installation (or any other pipework) in a safe condition.</w:t>
            </w:r>
          </w:p>
        </w:tc>
        <w:tc>
          <w:tcPr>
            <w:tcW w:w="1417" w:type="dxa"/>
          </w:tcPr>
          <w:p w14:paraId="5B7BE772" w14:textId="1B656BB2" w:rsidR="00FB3A15" w:rsidRPr="00572F41" w:rsidRDefault="00FB3A15" w:rsidP="00FB3A15">
            <w:pPr>
              <w:jc w:val="left"/>
              <w:rPr>
                <w:rFonts w:cs="Arial"/>
                <w:szCs w:val="22"/>
              </w:rPr>
            </w:pPr>
            <w:r w:rsidRPr="00B93155">
              <w:lastRenderedPageBreak/>
              <w:t>AMI, MAM</w:t>
            </w:r>
          </w:p>
        </w:tc>
        <w:tc>
          <w:tcPr>
            <w:tcW w:w="1417" w:type="dxa"/>
          </w:tcPr>
          <w:p w14:paraId="3B6AE86A" w14:textId="77777777" w:rsidR="00FB3A15" w:rsidRPr="00174CFF" w:rsidRDefault="00FB3A15" w:rsidP="00FB3A15">
            <w:pPr>
              <w:jc w:val="left"/>
              <w:rPr>
                <w:rFonts w:cs="Arial"/>
                <w:szCs w:val="22"/>
              </w:rPr>
            </w:pPr>
          </w:p>
        </w:tc>
        <w:tc>
          <w:tcPr>
            <w:tcW w:w="1417" w:type="dxa"/>
          </w:tcPr>
          <w:p w14:paraId="0F6308D9" w14:textId="77777777" w:rsidR="00FB3A15" w:rsidRPr="00174CFF" w:rsidRDefault="00FB3A15" w:rsidP="00FB3A15">
            <w:pPr>
              <w:jc w:val="left"/>
              <w:rPr>
                <w:rFonts w:cs="Arial"/>
                <w:szCs w:val="22"/>
              </w:rPr>
            </w:pPr>
          </w:p>
        </w:tc>
        <w:tc>
          <w:tcPr>
            <w:tcW w:w="1134" w:type="dxa"/>
          </w:tcPr>
          <w:p w14:paraId="6557143E" w14:textId="1CE142AA" w:rsidR="00FB3A15" w:rsidRPr="00174CFF" w:rsidRDefault="00FB3A15" w:rsidP="00FB3A15">
            <w:pPr>
              <w:jc w:val="left"/>
              <w:rPr>
                <w:rFonts w:cs="Arial"/>
                <w:szCs w:val="22"/>
              </w:rPr>
            </w:pPr>
            <w:r>
              <w:t>C1, C2, C3, C4</w:t>
            </w:r>
          </w:p>
        </w:tc>
        <w:tc>
          <w:tcPr>
            <w:tcW w:w="1701" w:type="dxa"/>
          </w:tcPr>
          <w:p w14:paraId="6DEDCE60" w14:textId="7BAAC289" w:rsidR="00FB3A15" w:rsidRPr="00174CFF" w:rsidRDefault="00382631" w:rsidP="00FB3A15">
            <w:pPr>
              <w:jc w:val="left"/>
            </w:pPr>
            <w:r w:rsidRPr="00B93155">
              <w:t>AMI, MAM</w:t>
            </w:r>
          </w:p>
        </w:tc>
      </w:tr>
      <w:tr w:rsidR="00FB3A15" w:rsidRPr="00D072FE" w14:paraId="26B27445" w14:textId="594A5541" w:rsidTr="00A40B60">
        <w:trPr>
          <w:trHeight w:val="618"/>
        </w:trPr>
        <w:tc>
          <w:tcPr>
            <w:tcW w:w="6361" w:type="dxa"/>
          </w:tcPr>
          <w:p w14:paraId="05BFA582" w14:textId="486E2E31" w:rsidR="00FB3A15" w:rsidRPr="00CB2FBB" w:rsidRDefault="000577C6" w:rsidP="00FB3A15">
            <w:pPr>
              <w:pStyle w:val="ScheduleSectionL3"/>
              <w:widowControl w:val="0"/>
              <w:spacing w:after="0"/>
              <w:ind w:left="0" w:firstLine="0"/>
              <w:jc w:val="left"/>
            </w:pPr>
            <w:r>
              <w:t>11.4.7</w:t>
            </w:r>
            <w:r w:rsidR="00FB3A15">
              <w:t xml:space="preserve"> Electrical continuity shall be maintained during and after the removal of the </w:t>
            </w:r>
            <w:r w:rsidR="008D2AD2">
              <w:t>gas</w:t>
            </w:r>
            <w:r w:rsidR="00FB3A15">
              <w:t xml:space="preserve"> </w:t>
            </w:r>
            <w:r w:rsidR="008D2AD2">
              <w:t>m</w:t>
            </w:r>
            <w:r w:rsidR="00FB3A15" w:rsidRPr="008D2AD2">
              <w:t>eter</w:t>
            </w:r>
            <w:r w:rsidR="00FB3A15">
              <w:t xml:space="preserve"> and/or </w:t>
            </w:r>
            <w:r w:rsidR="008D2AD2">
              <w:t xml:space="preserve">other </w:t>
            </w:r>
            <w:hyperlink r:id="rId1085">
              <w:r w:rsidR="008D2AD2">
                <w:rPr>
                  <w:color w:val="0000FF"/>
                  <w:u w:val="single"/>
                </w:rPr>
                <w:t>Metering Equipment</w:t>
              </w:r>
            </w:hyperlink>
            <w:r w:rsidR="00FB3A15">
              <w:t> component in accordance with the appropriate and current standards</w:t>
            </w:r>
            <w:r w:rsidR="009B359B">
              <w:t>.</w:t>
            </w:r>
            <w:r w:rsidR="00FB3A15">
              <w:t> </w:t>
            </w:r>
          </w:p>
        </w:tc>
        <w:tc>
          <w:tcPr>
            <w:tcW w:w="1417" w:type="dxa"/>
          </w:tcPr>
          <w:p w14:paraId="243D2480" w14:textId="62A7E16E" w:rsidR="00FB3A15" w:rsidRPr="00572F41" w:rsidRDefault="00FB3A15" w:rsidP="00FB3A15">
            <w:pPr>
              <w:jc w:val="left"/>
              <w:rPr>
                <w:rFonts w:cs="Arial"/>
                <w:szCs w:val="22"/>
              </w:rPr>
            </w:pPr>
            <w:r w:rsidRPr="00B93155">
              <w:t>AMI, MAM</w:t>
            </w:r>
          </w:p>
        </w:tc>
        <w:tc>
          <w:tcPr>
            <w:tcW w:w="1417" w:type="dxa"/>
          </w:tcPr>
          <w:p w14:paraId="58AE05C9" w14:textId="77777777" w:rsidR="00FB3A15" w:rsidRPr="00572F41" w:rsidRDefault="00FB3A15" w:rsidP="00FB3A15">
            <w:pPr>
              <w:jc w:val="left"/>
              <w:rPr>
                <w:rFonts w:cs="Arial"/>
                <w:szCs w:val="22"/>
              </w:rPr>
            </w:pPr>
          </w:p>
        </w:tc>
        <w:tc>
          <w:tcPr>
            <w:tcW w:w="1417" w:type="dxa"/>
          </w:tcPr>
          <w:p w14:paraId="2720CE35" w14:textId="77777777" w:rsidR="00FB3A15" w:rsidRPr="00572F41" w:rsidRDefault="00FB3A15" w:rsidP="00FB3A15">
            <w:pPr>
              <w:jc w:val="left"/>
              <w:rPr>
                <w:rFonts w:cs="Arial"/>
                <w:szCs w:val="22"/>
              </w:rPr>
            </w:pPr>
          </w:p>
        </w:tc>
        <w:tc>
          <w:tcPr>
            <w:tcW w:w="1134" w:type="dxa"/>
          </w:tcPr>
          <w:p w14:paraId="30938718" w14:textId="17A2BA06" w:rsidR="00FB3A15" w:rsidRPr="00174CFF" w:rsidRDefault="00FB3A15" w:rsidP="00FB3A15">
            <w:pPr>
              <w:jc w:val="left"/>
              <w:rPr>
                <w:rFonts w:cs="Arial"/>
                <w:szCs w:val="22"/>
              </w:rPr>
            </w:pPr>
            <w:r>
              <w:t>C1, C2, C3, C4</w:t>
            </w:r>
          </w:p>
        </w:tc>
        <w:tc>
          <w:tcPr>
            <w:tcW w:w="1701" w:type="dxa"/>
          </w:tcPr>
          <w:p w14:paraId="13B58CFC" w14:textId="1ABE7D7E" w:rsidR="00FB3A15" w:rsidRPr="00174CFF" w:rsidRDefault="00382631" w:rsidP="00FB3A15">
            <w:pPr>
              <w:jc w:val="left"/>
            </w:pPr>
            <w:r w:rsidRPr="00B93155">
              <w:t>AMI, MAM</w:t>
            </w:r>
          </w:p>
        </w:tc>
      </w:tr>
      <w:tr w:rsidR="00FB3A15" w:rsidRPr="00D072FE" w14:paraId="0A836810" w14:textId="3E1D0D6D" w:rsidTr="00A40B60">
        <w:trPr>
          <w:trHeight w:val="618"/>
        </w:trPr>
        <w:tc>
          <w:tcPr>
            <w:tcW w:w="6361" w:type="dxa"/>
          </w:tcPr>
          <w:p w14:paraId="272338A9" w14:textId="52098B64" w:rsidR="00FB3A15" w:rsidRPr="00CB2FBB" w:rsidRDefault="000577C6" w:rsidP="00FB3A15">
            <w:pPr>
              <w:pStyle w:val="ScheduleSectionL3"/>
              <w:widowControl w:val="0"/>
              <w:spacing w:after="0"/>
              <w:ind w:left="0" w:firstLine="0"/>
              <w:jc w:val="left"/>
            </w:pPr>
            <w:r>
              <w:t>11.4.8</w:t>
            </w:r>
            <w:r w:rsidR="00FB3A15">
              <w:t xml:space="preserve"> Prior to removing any </w:t>
            </w:r>
            <w:r w:rsidR="00C12A67">
              <w:t>gas m</w:t>
            </w:r>
            <w:r w:rsidR="00C12A67" w:rsidRPr="008D2AD2">
              <w:t>eter</w:t>
            </w:r>
            <w:r w:rsidR="00FB3A15">
              <w:t xml:space="preserve"> and/or </w:t>
            </w:r>
            <w:r w:rsidR="008D7374">
              <w:t>other</w:t>
            </w:r>
            <w:r w:rsidR="00FB3A15">
              <w:t xml:space="preserve"> </w:t>
            </w:r>
            <w:hyperlink r:id="rId1086">
              <w:r w:rsidR="008D7374">
                <w:rPr>
                  <w:color w:val="0000FF"/>
                  <w:u w:val="single"/>
                </w:rPr>
                <w:t>Metering Equipment</w:t>
              </w:r>
            </w:hyperlink>
            <w:r w:rsidR="008D7374">
              <w:t> </w:t>
            </w:r>
            <w:r w:rsidR="00FB3A15">
              <w:t xml:space="preserve">component, the </w:t>
            </w:r>
            <w:hyperlink r:id="rId1087" w:history="1">
              <w:r w:rsidR="008D7374" w:rsidRPr="00C95C88">
                <w:rPr>
                  <w:color w:val="0000FF"/>
                  <w:u w:val="single"/>
                </w:rPr>
                <w:t>P</w:t>
              </w:r>
              <w:r w:rsidR="00FB3A15" w:rsidRPr="00C95C88">
                <w:rPr>
                  <w:color w:val="0000FF"/>
                  <w:u w:val="single"/>
                </w:rPr>
                <w:t>arty</w:t>
              </w:r>
            </w:hyperlink>
            <w:r w:rsidR="00FB3A15" w:rsidRPr="00C95C88">
              <w:rPr>
                <w:color w:val="0000FF"/>
                <w:u w:val="single"/>
              </w:rPr>
              <w:t xml:space="preserve"> </w:t>
            </w:r>
            <w:r w:rsidR="00FB3A15">
              <w:t xml:space="preserve">undertaking the work shall ensure the </w:t>
            </w:r>
            <w:r w:rsidR="00AE0A3D">
              <w:t>m</w:t>
            </w:r>
            <w:r w:rsidR="00AE0A3D" w:rsidRPr="008D2AD2">
              <w:t>eter</w:t>
            </w:r>
            <w:r w:rsidR="00FB3A15">
              <w:t xml:space="preserve"> is decommissioned in accordance with the appropriate and current standards. </w:t>
            </w:r>
          </w:p>
        </w:tc>
        <w:tc>
          <w:tcPr>
            <w:tcW w:w="1417" w:type="dxa"/>
          </w:tcPr>
          <w:p w14:paraId="0D416AB6" w14:textId="6FC2B3F7" w:rsidR="00FB3A15" w:rsidRPr="00572F41" w:rsidRDefault="00FB3A15" w:rsidP="00FB3A15">
            <w:pPr>
              <w:jc w:val="left"/>
              <w:rPr>
                <w:rFonts w:cs="Arial"/>
                <w:szCs w:val="22"/>
              </w:rPr>
            </w:pPr>
            <w:r w:rsidRPr="00B93155">
              <w:t>AMI</w:t>
            </w:r>
          </w:p>
        </w:tc>
        <w:tc>
          <w:tcPr>
            <w:tcW w:w="1417" w:type="dxa"/>
          </w:tcPr>
          <w:p w14:paraId="21A78E41" w14:textId="77777777" w:rsidR="00FB3A15" w:rsidRPr="00572F41" w:rsidRDefault="00FB3A15" w:rsidP="00FB3A15">
            <w:pPr>
              <w:jc w:val="left"/>
              <w:rPr>
                <w:rFonts w:cs="Arial"/>
                <w:szCs w:val="22"/>
              </w:rPr>
            </w:pPr>
          </w:p>
        </w:tc>
        <w:tc>
          <w:tcPr>
            <w:tcW w:w="1417" w:type="dxa"/>
          </w:tcPr>
          <w:p w14:paraId="340907B1" w14:textId="77777777" w:rsidR="00FB3A15" w:rsidRPr="00572F41" w:rsidRDefault="00FB3A15" w:rsidP="00FB3A15">
            <w:pPr>
              <w:jc w:val="left"/>
              <w:rPr>
                <w:rFonts w:cs="Arial"/>
                <w:szCs w:val="22"/>
              </w:rPr>
            </w:pPr>
          </w:p>
        </w:tc>
        <w:tc>
          <w:tcPr>
            <w:tcW w:w="1134" w:type="dxa"/>
          </w:tcPr>
          <w:p w14:paraId="5978CDFE" w14:textId="6F63D794" w:rsidR="00FB3A15" w:rsidRPr="00174CFF" w:rsidRDefault="00FB3A15" w:rsidP="00FB3A15">
            <w:pPr>
              <w:jc w:val="left"/>
              <w:rPr>
                <w:rFonts w:cs="Arial"/>
                <w:szCs w:val="22"/>
              </w:rPr>
            </w:pPr>
            <w:r>
              <w:t>C1, C2, C3, C4</w:t>
            </w:r>
          </w:p>
        </w:tc>
        <w:tc>
          <w:tcPr>
            <w:tcW w:w="1701" w:type="dxa"/>
          </w:tcPr>
          <w:p w14:paraId="7B98D4A7" w14:textId="480D19AA" w:rsidR="00FB3A15" w:rsidRPr="00174CFF" w:rsidRDefault="00382631" w:rsidP="00FB3A15">
            <w:pPr>
              <w:jc w:val="left"/>
            </w:pPr>
            <w:r w:rsidRPr="00B93155">
              <w:t>AMI</w:t>
            </w:r>
          </w:p>
        </w:tc>
      </w:tr>
      <w:tr w:rsidR="00FB3A15" w:rsidRPr="00D072FE" w14:paraId="4BE6208D" w14:textId="23645000" w:rsidTr="00A40B60">
        <w:trPr>
          <w:trHeight w:val="618"/>
        </w:trPr>
        <w:tc>
          <w:tcPr>
            <w:tcW w:w="6361" w:type="dxa"/>
          </w:tcPr>
          <w:p w14:paraId="6E3BD8AB" w14:textId="6F85A977" w:rsidR="00FB3A15" w:rsidRPr="00CB2FBB" w:rsidRDefault="000577C6" w:rsidP="00FB3A15">
            <w:pPr>
              <w:pStyle w:val="ScheduleSectionL3"/>
              <w:widowControl w:val="0"/>
              <w:spacing w:after="0"/>
              <w:ind w:left="0" w:firstLine="0"/>
              <w:jc w:val="left"/>
            </w:pPr>
            <w:r>
              <w:t>11.4.9</w:t>
            </w:r>
            <w:r w:rsidR="00FB3A15">
              <w:t xml:space="preserve"> When removing a </w:t>
            </w:r>
            <w:r w:rsidR="00AE0A3D">
              <w:t>gas m</w:t>
            </w:r>
            <w:r w:rsidR="00AE0A3D" w:rsidRPr="008D2AD2">
              <w:t>eter</w:t>
            </w:r>
            <w:r w:rsidR="00FB3A15">
              <w:t xml:space="preserve"> and/or </w:t>
            </w:r>
            <w:r w:rsidR="00AE0A3D">
              <w:t xml:space="preserve">other </w:t>
            </w:r>
            <w:hyperlink r:id="rId1088">
              <w:r w:rsidR="00AE0A3D">
                <w:rPr>
                  <w:color w:val="0000FF"/>
                  <w:u w:val="single"/>
                </w:rPr>
                <w:t>Metering Equipment</w:t>
              </w:r>
            </w:hyperlink>
            <w:r w:rsidR="00FB3A15">
              <w:t xml:space="preserve"> component, the </w:t>
            </w:r>
            <w:hyperlink r:id="rId1089">
              <w:r w:rsidR="00FB3A15">
                <w:rPr>
                  <w:color w:val="0000FF"/>
                  <w:u w:val="single"/>
                </w:rPr>
                <w:t>MAM</w:t>
              </w:r>
            </w:hyperlink>
            <w:r w:rsidR="00FB3A15">
              <w:t xml:space="preserve"> and </w:t>
            </w:r>
            <w:hyperlink r:id="rId1090">
              <w:r w:rsidR="00FB3A15">
                <w:rPr>
                  <w:color w:val="0000FF"/>
                  <w:u w:val="single"/>
                </w:rPr>
                <w:t>AMI</w:t>
              </w:r>
            </w:hyperlink>
            <w:r w:rsidR="00FB3A15">
              <w:t xml:space="preserve"> shall take care to ensure the </w:t>
            </w:r>
            <w:r w:rsidR="004A3885">
              <w:t>m</w:t>
            </w:r>
            <w:r w:rsidR="004A3885" w:rsidRPr="008D2AD2">
              <w:t>eter</w:t>
            </w:r>
            <w:r w:rsidR="004A3885">
              <w:t xml:space="preserve"> </w:t>
            </w:r>
            <w:r w:rsidR="00FB3A15">
              <w:t xml:space="preserve">and/or </w:t>
            </w:r>
            <w:r w:rsidR="004A3885">
              <w:t>other</w:t>
            </w:r>
            <w:r w:rsidR="00FB3A15">
              <w:t xml:space="preserve"> component that is removed is not damaged so that it can be tested in the event of a dispute and, where appropriate, be reused or refurbished. For </w:t>
            </w:r>
            <w:r w:rsidR="004A3885">
              <w:t>m</w:t>
            </w:r>
            <w:r w:rsidR="004A3885" w:rsidRPr="008D2AD2">
              <w:t>eter</w:t>
            </w:r>
            <w:r w:rsidR="00FB3A15">
              <w:t xml:space="preserve">s which are the subject of an accuracy dispute, reference should be made to </w:t>
            </w:r>
            <w:r w:rsidR="004A3885">
              <w:t>s</w:t>
            </w:r>
            <w:r w:rsidR="00FB3A15">
              <w:t xml:space="preserve">ection </w:t>
            </w:r>
            <w:r w:rsidR="004A3885">
              <w:t>22</w:t>
            </w:r>
          </w:p>
        </w:tc>
        <w:tc>
          <w:tcPr>
            <w:tcW w:w="1417" w:type="dxa"/>
          </w:tcPr>
          <w:p w14:paraId="08F4146E" w14:textId="33ABD5CF" w:rsidR="00FB3A15" w:rsidRPr="00572F41" w:rsidRDefault="00FB3A15" w:rsidP="00FB3A15">
            <w:pPr>
              <w:jc w:val="left"/>
              <w:rPr>
                <w:rFonts w:cs="Arial"/>
                <w:szCs w:val="22"/>
              </w:rPr>
            </w:pPr>
            <w:r w:rsidRPr="00B93155">
              <w:t>AMI, MAM</w:t>
            </w:r>
          </w:p>
        </w:tc>
        <w:tc>
          <w:tcPr>
            <w:tcW w:w="1417" w:type="dxa"/>
          </w:tcPr>
          <w:p w14:paraId="16C080A0" w14:textId="77777777" w:rsidR="00FB3A15" w:rsidRPr="00572F41" w:rsidRDefault="00FB3A15" w:rsidP="00FB3A15">
            <w:pPr>
              <w:jc w:val="left"/>
              <w:rPr>
                <w:rFonts w:cs="Arial"/>
                <w:szCs w:val="22"/>
              </w:rPr>
            </w:pPr>
          </w:p>
        </w:tc>
        <w:tc>
          <w:tcPr>
            <w:tcW w:w="1417" w:type="dxa"/>
          </w:tcPr>
          <w:p w14:paraId="72134A98" w14:textId="62363000" w:rsidR="00FB3A15" w:rsidRPr="00572F41" w:rsidRDefault="00FB3A15" w:rsidP="00FB3A15">
            <w:pPr>
              <w:jc w:val="left"/>
              <w:rPr>
                <w:rFonts w:cs="Arial"/>
                <w:szCs w:val="22"/>
              </w:rPr>
            </w:pPr>
          </w:p>
        </w:tc>
        <w:tc>
          <w:tcPr>
            <w:tcW w:w="1134" w:type="dxa"/>
          </w:tcPr>
          <w:p w14:paraId="6921AC91" w14:textId="53DC6CFB" w:rsidR="00FB3A15" w:rsidRPr="00174CFF" w:rsidRDefault="00FB3A15" w:rsidP="00FB3A15">
            <w:pPr>
              <w:jc w:val="left"/>
              <w:rPr>
                <w:rFonts w:cs="Arial"/>
                <w:szCs w:val="22"/>
              </w:rPr>
            </w:pPr>
            <w:r>
              <w:t>C1, C2, C3, C4</w:t>
            </w:r>
          </w:p>
        </w:tc>
        <w:tc>
          <w:tcPr>
            <w:tcW w:w="1701" w:type="dxa"/>
          </w:tcPr>
          <w:p w14:paraId="5A5DDC80" w14:textId="457C1877" w:rsidR="00FB3A15" w:rsidRPr="00174CFF" w:rsidRDefault="00382631" w:rsidP="00FB3A15">
            <w:pPr>
              <w:jc w:val="left"/>
              <w:rPr>
                <w:rFonts w:cs="Arial"/>
                <w:szCs w:val="22"/>
              </w:rPr>
            </w:pPr>
            <w:r w:rsidRPr="00B93155">
              <w:t>AMI, MAM</w:t>
            </w:r>
          </w:p>
        </w:tc>
      </w:tr>
      <w:tr w:rsidR="00FB3A15" w:rsidRPr="00D072FE" w14:paraId="2AA28631" w14:textId="7DD800B4" w:rsidTr="00A40B60">
        <w:trPr>
          <w:trHeight w:val="618"/>
        </w:trPr>
        <w:tc>
          <w:tcPr>
            <w:tcW w:w="6361" w:type="dxa"/>
          </w:tcPr>
          <w:p w14:paraId="567B8DF3" w14:textId="01A03933" w:rsidR="00FB3A15" w:rsidRPr="00CB2FBB" w:rsidRDefault="000577C6" w:rsidP="00FB3A15">
            <w:pPr>
              <w:pStyle w:val="ScheduleSectionL3"/>
              <w:widowControl w:val="0"/>
              <w:spacing w:after="0"/>
              <w:ind w:left="0" w:firstLine="0"/>
              <w:jc w:val="left"/>
            </w:pPr>
            <w:r>
              <w:t>11.4</w:t>
            </w:r>
            <w:r w:rsidR="00FB3A15">
              <w:t>.10 Where required in order to implement IGE/UP/1, IGE/UP/1A, IGEM/UP/1B or IGEM/UP/1C, or other IGEM standards or recommendations, the </w:t>
            </w:r>
            <w:hyperlink r:id="rId1091">
              <w:r w:rsidR="00FB3A15">
                <w:rPr>
                  <w:color w:val="0000FF"/>
                  <w:u w:val="single"/>
                </w:rPr>
                <w:t>MAM</w:t>
              </w:r>
            </w:hyperlink>
            <w:r w:rsidR="00FB3A15">
              <w:t xml:space="preserve"> and/or </w:t>
            </w:r>
            <w:hyperlink r:id="rId1092">
              <w:r w:rsidR="00FB3A15">
                <w:rPr>
                  <w:color w:val="0000FF"/>
                  <w:u w:val="single"/>
                </w:rPr>
                <w:t>AMI</w:t>
              </w:r>
            </w:hyperlink>
            <w:r w:rsidR="00FB3A15">
              <w:t xml:space="preserve"> shall purge the removed </w:t>
            </w:r>
            <w:r w:rsidR="002A3744">
              <w:t>m</w:t>
            </w:r>
            <w:r w:rsidR="002A3744" w:rsidRPr="008D2AD2">
              <w:t>eter</w:t>
            </w:r>
            <w:r w:rsidR="00FB3A15">
              <w:t xml:space="preserve"> and/or </w:t>
            </w:r>
            <w:r w:rsidR="00BA5B7C">
              <w:t xml:space="preserve">other </w:t>
            </w:r>
            <w:hyperlink r:id="rId1093">
              <w:r w:rsidR="00BA5B7C">
                <w:rPr>
                  <w:color w:val="0000FF"/>
                  <w:u w:val="single"/>
                </w:rPr>
                <w:t>Metering Equipment</w:t>
              </w:r>
            </w:hyperlink>
            <w:r w:rsidR="00FB3A15">
              <w:t xml:space="preserve"> component and then cap or seal the inlet and outlet connections, to prevent the ingress of air, dirt or moisture.</w:t>
            </w:r>
          </w:p>
        </w:tc>
        <w:tc>
          <w:tcPr>
            <w:tcW w:w="1417" w:type="dxa"/>
          </w:tcPr>
          <w:p w14:paraId="5D017D1D" w14:textId="0E2E93E6" w:rsidR="00FB3A15" w:rsidRPr="00174CFF" w:rsidRDefault="00FB3A15" w:rsidP="00FB3A15">
            <w:pPr>
              <w:jc w:val="left"/>
              <w:rPr>
                <w:rFonts w:cs="Arial"/>
                <w:szCs w:val="22"/>
              </w:rPr>
            </w:pPr>
            <w:r w:rsidRPr="00B93155">
              <w:t>AMI, MAM</w:t>
            </w:r>
          </w:p>
        </w:tc>
        <w:tc>
          <w:tcPr>
            <w:tcW w:w="1417" w:type="dxa"/>
          </w:tcPr>
          <w:p w14:paraId="1D29B993" w14:textId="77777777" w:rsidR="00FB3A15" w:rsidRPr="00174CFF" w:rsidRDefault="00FB3A15" w:rsidP="00FB3A15">
            <w:pPr>
              <w:jc w:val="left"/>
              <w:rPr>
                <w:rFonts w:cs="Arial"/>
                <w:szCs w:val="22"/>
              </w:rPr>
            </w:pPr>
          </w:p>
        </w:tc>
        <w:tc>
          <w:tcPr>
            <w:tcW w:w="1417" w:type="dxa"/>
          </w:tcPr>
          <w:p w14:paraId="64C0EF6D" w14:textId="2BECA849" w:rsidR="00FB3A15" w:rsidRPr="00572F41" w:rsidRDefault="00FB3A15" w:rsidP="00FB3A15">
            <w:pPr>
              <w:jc w:val="left"/>
              <w:rPr>
                <w:rFonts w:cs="Arial"/>
                <w:szCs w:val="22"/>
              </w:rPr>
            </w:pPr>
          </w:p>
        </w:tc>
        <w:tc>
          <w:tcPr>
            <w:tcW w:w="1134" w:type="dxa"/>
          </w:tcPr>
          <w:p w14:paraId="58AE1D2F" w14:textId="3100C82B" w:rsidR="00FB3A15" w:rsidRPr="00174CFF" w:rsidRDefault="00FB3A15" w:rsidP="00FB3A15">
            <w:pPr>
              <w:jc w:val="left"/>
              <w:rPr>
                <w:rFonts w:cs="Arial"/>
                <w:szCs w:val="22"/>
              </w:rPr>
            </w:pPr>
            <w:r>
              <w:t>C1, C2, C3, C4</w:t>
            </w:r>
          </w:p>
        </w:tc>
        <w:tc>
          <w:tcPr>
            <w:tcW w:w="1701" w:type="dxa"/>
          </w:tcPr>
          <w:p w14:paraId="629FF88B" w14:textId="0F00D155" w:rsidR="00FB3A15" w:rsidRPr="00174CFF" w:rsidRDefault="00382631" w:rsidP="00FB3A15">
            <w:pPr>
              <w:jc w:val="left"/>
              <w:rPr>
                <w:rFonts w:cs="Arial"/>
                <w:szCs w:val="22"/>
              </w:rPr>
            </w:pPr>
            <w:r w:rsidRPr="00B93155">
              <w:t>AMI, MAM</w:t>
            </w:r>
          </w:p>
        </w:tc>
      </w:tr>
      <w:tr w:rsidR="002A7251" w:rsidRPr="00D072FE" w14:paraId="5C6E0E5C" w14:textId="534EDA1B" w:rsidTr="00A40B60">
        <w:trPr>
          <w:trHeight w:val="618"/>
        </w:trPr>
        <w:tc>
          <w:tcPr>
            <w:tcW w:w="6361" w:type="dxa"/>
          </w:tcPr>
          <w:p w14:paraId="680542AF" w14:textId="7782842C" w:rsidR="002A7251" w:rsidRPr="00CB2FBB" w:rsidRDefault="000577C6" w:rsidP="002A7251">
            <w:pPr>
              <w:pStyle w:val="ScheduleSectionL2"/>
              <w:widowControl w:val="0"/>
              <w:spacing w:after="0"/>
              <w:jc w:val="left"/>
            </w:pPr>
            <w:r>
              <w:t>11.4.</w:t>
            </w:r>
            <w:r w:rsidR="002A7251">
              <w:t>1</w:t>
            </w:r>
            <w:r>
              <w:t>1</w:t>
            </w:r>
            <w:r w:rsidR="002A7251">
              <w:t xml:space="preserve"> Where a </w:t>
            </w:r>
            <w:r w:rsidR="00BA5B7C">
              <w:t>gas m</w:t>
            </w:r>
            <w:r w:rsidR="00BA5B7C" w:rsidRPr="008D2AD2">
              <w:t>eter</w:t>
            </w:r>
            <w:r w:rsidR="002A7251">
              <w:t xml:space="preserve"> is removed, and a replacement </w:t>
            </w:r>
            <w:hyperlink r:id="rId1094">
              <w:r w:rsidR="002A7251">
                <w:rPr>
                  <w:color w:val="0000FF"/>
                  <w:u w:val="single"/>
                </w:rPr>
                <w:t>Meter</w:t>
              </w:r>
            </w:hyperlink>
            <w:r w:rsidR="002A7251">
              <w:t xml:space="preserve"> is not to be fitted immediately, disconnection, purging and capping of the supplies and open ends must be carried out by the </w:t>
            </w:r>
            <w:hyperlink r:id="rId1095">
              <w:r w:rsidR="002A7251">
                <w:rPr>
                  <w:color w:val="0000FF"/>
                  <w:u w:val="single"/>
                </w:rPr>
                <w:t>AMI</w:t>
              </w:r>
            </w:hyperlink>
            <w:r w:rsidR="002A7251">
              <w:t xml:space="preserve"> in accordance with GS(I&amp;U)R as amended.</w:t>
            </w:r>
          </w:p>
        </w:tc>
        <w:tc>
          <w:tcPr>
            <w:tcW w:w="1417" w:type="dxa"/>
          </w:tcPr>
          <w:p w14:paraId="2CDC2B16" w14:textId="3C9A09D7" w:rsidR="002A7251" w:rsidRPr="00174CFF" w:rsidRDefault="002A7251" w:rsidP="002A7251">
            <w:pPr>
              <w:jc w:val="left"/>
              <w:rPr>
                <w:rFonts w:cs="Arial"/>
                <w:szCs w:val="22"/>
              </w:rPr>
            </w:pPr>
            <w:r w:rsidRPr="00B93155">
              <w:t>AMI</w:t>
            </w:r>
          </w:p>
        </w:tc>
        <w:tc>
          <w:tcPr>
            <w:tcW w:w="1417" w:type="dxa"/>
          </w:tcPr>
          <w:p w14:paraId="156DB9F8" w14:textId="77777777" w:rsidR="002A7251" w:rsidRPr="00174CFF" w:rsidRDefault="002A7251" w:rsidP="002A7251">
            <w:pPr>
              <w:jc w:val="left"/>
              <w:rPr>
                <w:rFonts w:cs="Arial"/>
                <w:szCs w:val="22"/>
              </w:rPr>
            </w:pPr>
          </w:p>
        </w:tc>
        <w:tc>
          <w:tcPr>
            <w:tcW w:w="1417" w:type="dxa"/>
          </w:tcPr>
          <w:p w14:paraId="2D8423CE" w14:textId="7C786328" w:rsidR="002A7251" w:rsidRPr="00572F41" w:rsidRDefault="002A7251" w:rsidP="002A7251">
            <w:pPr>
              <w:jc w:val="left"/>
              <w:rPr>
                <w:rFonts w:cs="Arial"/>
                <w:szCs w:val="22"/>
              </w:rPr>
            </w:pPr>
          </w:p>
        </w:tc>
        <w:tc>
          <w:tcPr>
            <w:tcW w:w="1134" w:type="dxa"/>
          </w:tcPr>
          <w:p w14:paraId="415E5EF7" w14:textId="3180DE82" w:rsidR="002A7251" w:rsidRPr="00174CFF" w:rsidRDefault="002A7251" w:rsidP="002A7251">
            <w:pPr>
              <w:jc w:val="left"/>
              <w:rPr>
                <w:rFonts w:cs="Arial"/>
                <w:szCs w:val="22"/>
              </w:rPr>
            </w:pPr>
            <w:r>
              <w:t>C1, C2, C3, C4</w:t>
            </w:r>
          </w:p>
        </w:tc>
        <w:tc>
          <w:tcPr>
            <w:tcW w:w="1701" w:type="dxa"/>
          </w:tcPr>
          <w:p w14:paraId="131218C6" w14:textId="03B6CF59" w:rsidR="002A7251" w:rsidRPr="00174CFF" w:rsidRDefault="00382631" w:rsidP="002A7251">
            <w:pPr>
              <w:jc w:val="left"/>
              <w:rPr>
                <w:rFonts w:cs="Arial"/>
                <w:szCs w:val="22"/>
              </w:rPr>
            </w:pPr>
            <w:r w:rsidRPr="00B93155">
              <w:t>AMI</w:t>
            </w:r>
          </w:p>
        </w:tc>
      </w:tr>
      <w:tr w:rsidR="002A7251" w:rsidRPr="00D072FE" w14:paraId="03FE17E6" w14:textId="4F4C14E2" w:rsidTr="00A40B60">
        <w:trPr>
          <w:trHeight w:val="618"/>
        </w:trPr>
        <w:tc>
          <w:tcPr>
            <w:tcW w:w="6361" w:type="dxa"/>
          </w:tcPr>
          <w:p w14:paraId="0529B718" w14:textId="37481279" w:rsidR="002A7251" w:rsidRPr="00CB2FBB" w:rsidRDefault="000577C6" w:rsidP="002A7251">
            <w:pPr>
              <w:pStyle w:val="ScheduleSectionL3"/>
              <w:widowControl w:val="0"/>
              <w:spacing w:after="0"/>
              <w:ind w:left="0" w:firstLine="0"/>
              <w:jc w:val="left"/>
            </w:pPr>
            <w:r>
              <w:lastRenderedPageBreak/>
              <w:t>11.4.12</w:t>
            </w:r>
            <w:r w:rsidR="002A7251">
              <w:t xml:space="preserve"> The </w:t>
            </w:r>
            <w:hyperlink r:id="rId1096">
              <w:r w:rsidR="002A7251">
                <w:rPr>
                  <w:color w:val="0000FF"/>
                  <w:u w:val="single"/>
                </w:rPr>
                <w:t>MAM</w:t>
              </w:r>
            </w:hyperlink>
            <w:r w:rsidR="002A7251">
              <w:t xml:space="preserve"> and </w:t>
            </w:r>
            <w:hyperlink r:id="rId1097">
              <w:r w:rsidR="002A7251">
                <w:rPr>
                  <w:color w:val="0000FF"/>
                  <w:u w:val="single"/>
                </w:rPr>
                <w:t>AMI</w:t>
              </w:r>
            </w:hyperlink>
            <w:r w:rsidR="002A7251">
              <w:t xml:space="preserve"> shall ensure that any liquid present in any removed </w:t>
            </w:r>
            <w:r w:rsidR="002A7251" w:rsidRPr="00325D20">
              <w:t>Meter</w:t>
            </w:r>
            <w:r w:rsidR="002A7251">
              <w:t>s and/or </w:t>
            </w:r>
            <w:r w:rsidR="00BA5B7C">
              <w:t xml:space="preserve">other </w:t>
            </w:r>
            <w:hyperlink r:id="rId1098">
              <w:r w:rsidR="00BA5B7C">
                <w:rPr>
                  <w:color w:val="0000FF"/>
                  <w:u w:val="single"/>
                </w:rPr>
                <w:t>Metering Equipment</w:t>
              </w:r>
            </w:hyperlink>
            <w:r w:rsidR="002A7251">
              <w:t xml:space="preserve"> components shall be drained and disposed of in accordance with applicable legislation. For the avoidance of doubt, the disposal of oil or other liquids present in such meters and/or </w:t>
            </w:r>
            <w:r w:rsidR="00325D20">
              <w:t>other</w:t>
            </w:r>
            <w:r w:rsidR="002A7251">
              <w:t xml:space="preserve"> components is the responsibility of the </w:t>
            </w:r>
            <w:hyperlink r:id="rId1099" w:history="1">
              <w:r w:rsidR="00325D20" w:rsidRPr="0043164B">
                <w:rPr>
                  <w:color w:val="0000FF"/>
                  <w:u w:val="single"/>
                </w:rPr>
                <w:t>P</w:t>
              </w:r>
              <w:r w:rsidR="002A7251" w:rsidRPr="0043164B">
                <w:rPr>
                  <w:color w:val="0000FF"/>
                  <w:u w:val="single"/>
                </w:rPr>
                <w:t>arty</w:t>
              </w:r>
            </w:hyperlink>
            <w:r w:rsidR="002A7251">
              <w:t xml:space="preserve"> that removed them.</w:t>
            </w:r>
          </w:p>
        </w:tc>
        <w:tc>
          <w:tcPr>
            <w:tcW w:w="1417" w:type="dxa"/>
          </w:tcPr>
          <w:p w14:paraId="2C61B4C3" w14:textId="577E334E" w:rsidR="002A7251" w:rsidRPr="00174CFF" w:rsidRDefault="002A7251" w:rsidP="002A7251">
            <w:pPr>
              <w:jc w:val="left"/>
              <w:rPr>
                <w:rFonts w:cs="Arial"/>
                <w:szCs w:val="22"/>
              </w:rPr>
            </w:pPr>
            <w:r w:rsidRPr="00BA09E1">
              <w:t>AMI, MAM</w:t>
            </w:r>
          </w:p>
        </w:tc>
        <w:tc>
          <w:tcPr>
            <w:tcW w:w="1417" w:type="dxa"/>
          </w:tcPr>
          <w:p w14:paraId="3B607AA7" w14:textId="77777777" w:rsidR="002A7251" w:rsidRPr="00174CFF" w:rsidRDefault="002A7251" w:rsidP="002A7251">
            <w:pPr>
              <w:jc w:val="left"/>
              <w:rPr>
                <w:rFonts w:cs="Arial"/>
                <w:szCs w:val="22"/>
              </w:rPr>
            </w:pPr>
          </w:p>
        </w:tc>
        <w:tc>
          <w:tcPr>
            <w:tcW w:w="1417" w:type="dxa"/>
          </w:tcPr>
          <w:p w14:paraId="7F4E1C06" w14:textId="1F831500" w:rsidR="002A7251" w:rsidRPr="00572F41" w:rsidRDefault="002A7251" w:rsidP="002A7251">
            <w:pPr>
              <w:jc w:val="left"/>
              <w:rPr>
                <w:rFonts w:cs="Arial"/>
                <w:szCs w:val="22"/>
              </w:rPr>
            </w:pPr>
          </w:p>
        </w:tc>
        <w:tc>
          <w:tcPr>
            <w:tcW w:w="1134" w:type="dxa"/>
          </w:tcPr>
          <w:p w14:paraId="72961DB2" w14:textId="02C9566E" w:rsidR="002A7251" w:rsidRPr="00174CFF" w:rsidRDefault="002A7251" w:rsidP="002A7251">
            <w:pPr>
              <w:jc w:val="left"/>
              <w:rPr>
                <w:rFonts w:cs="Arial"/>
                <w:szCs w:val="22"/>
              </w:rPr>
            </w:pPr>
            <w:r>
              <w:t>C1, C2, C3, C4</w:t>
            </w:r>
          </w:p>
        </w:tc>
        <w:tc>
          <w:tcPr>
            <w:tcW w:w="1701" w:type="dxa"/>
          </w:tcPr>
          <w:p w14:paraId="34CA05C2" w14:textId="63E3F0F7" w:rsidR="002A7251" w:rsidRPr="00174CFF" w:rsidRDefault="00382631" w:rsidP="002A7251">
            <w:pPr>
              <w:jc w:val="left"/>
              <w:rPr>
                <w:rFonts w:cs="Arial"/>
                <w:szCs w:val="22"/>
              </w:rPr>
            </w:pPr>
            <w:r w:rsidRPr="00B3691D">
              <w:t>AMI, MAM</w:t>
            </w:r>
          </w:p>
        </w:tc>
      </w:tr>
      <w:tr w:rsidR="002A7251" w:rsidRPr="00D072FE" w14:paraId="77BAB00C" w14:textId="4EA379DE" w:rsidTr="00A40B60">
        <w:trPr>
          <w:trHeight w:val="618"/>
        </w:trPr>
        <w:tc>
          <w:tcPr>
            <w:tcW w:w="6361" w:type="dxa"/>
          </w:tcPr>
          <w:p w14:paraId="45E78B20" w14:textId="4F716523" w:rsidR="002A7251" w:rsidRPr="00D072FE" w:rsidRDefault="000577C6" w:rsidP="0097697D">
            <w:pPr>
              <w:pStyle w:val="ScheduleSectionL3"/>
              <w:widowControl w:val="0"/>
              <w:spacing w:after="0"/>
              <w:ind w:left="0" w:firstLine="0"/>
              <w:jc w:val="left"/>
              <w:rPr>
                <w:rFonts w:cs="Arial"/>
                <w:bCs/>
              </w:rPr>
            </w:pPr>
            <w:r>
              <w:t>11.4.13</w:t>
            </w:r>
            <w:r w:rsidR="002A7251">
              <w:t xml:space="preserve"> Any removed</w:t>
            </w:r>
            <w:r w:rsidR="0043164B">
              <w:t xml:space="preserve"> gas</w:t>
            </w:r>
            <w:r w:rsidR="002A7251">
              <w:t xml:space="preserve"> </w:t>
            </w:r>
            <w:r w:rsidR="00836525" w:rsidRPr="00836525">
              <w:t>meter</w:t>
            </w:r>
            <w:r w:rsidR="002A7251">
              <w:t xml:space="preserve">, with the exception of ultrasonic and thermal mass types, shall be stored and transported in the same relative orientation as it was when installed and used. Where any </w:t>
            </w:r>
            <w:r w:rsidR="00836525" w:rsidRPr="00836525">
              <w:t>meter</w:t>
            </w:r>
            <w:r w:rsidR="002A7251">
              <w:t xml:space="preserve"> is subject to dispute, it shall be stored and transported in the same relative orientation as it was when installed and used.</w:t>
            </w:r>
          </w:p>
        </w:tc>
        <w:tc>
          <w:tcPr>
            <w:tcW w:w="1417" w:type="dxa"/>
          </w:tcPr>
          <w:p w14:paraId="5ED129C8" w14:textId="5C696E40" w:rsidR="002A7251" w:rsidRPr="00174CFF" w:rsidRDefault="002A7251" w:rsidP="002A7251">
            <w:pPr>
              <w:jc w:val="left"/>
              <w:rPr>
                <w:rFonts w:cs="Arial"/>
                <w:szCs w:val="22"/>
              </w:rPr>
            </w:pPr>
            <w:r w:rsidRPr="00BA09E1">
              <w:t>AMI, MAM</w:t>
            </w:r>
          </w:p>
        </w:tc>
        <w:tc>
          <w:tcPr>
            <w:tcW w:w="1417" w:type="dxa"/>
          </w:tcPr>
          <w:p w14:paraId="193CD1B9" w14:textId="77777777" w:rsidR="002A7251" w:rsidRPr="00174CFF" w:rsidRDefault="002A7251" w:rsidP="002A7251">
            <w:pPr>
              <w:jc w:val="left"/>
              <w:rPr>
                <w:rFonts w:cs="Arial"/>
                <w:szCs w:val="22"/>
              </w:rPr>
            </w:pPr>
          </w:p>
        </w:tc>
        <w:tc>
          <w:tcPr>
            <w:tcW w:w="1417" w:type="dxa"/>
          </w:tcPr>
          <w:p w14:paraId="4D46678B" w14:textId="53B77AB8" w:rsidR="002A7251" w:rsidRPr="00572F41" w:rsidRDefault="002A7251" w:rsidP="002A7251">
            <w:pPr>
              <w:jc w:val="left"/>
              <w:rPr>
                <w:rFonts w:cs="Arial"/>
                <w:szCs w:val="22"/>
              </w:rPr>
            </w:pPr>
          </w:p>
        </w:tc>
        <w:tc>
          <w:tcPr>
            <w:tcW w:w="1134" w:type="dxa"/>
          </w:tcPr>
          <w:p w14:paraId="20FF2853" w14:textId="40EBCD25" w:rsidR="002A7251" w:rsidRPr="00174CFF" w:rsidRDefault="002A7251" w:rsidP="002A7251">
            <w:pPr>
              <w:jc w:val="left"/>
              <w:rPr>
                <w:rFonts w:cs="Arial"/>
                <w:szCs w:val="22"/>
              </w:rPr>
            </w:pPr>
            <w:r>
              <w:t>C1, C2, C3, C4</w:t>
            </w:r>
          </w:p>
        </w:tc>
        <w:tc>
          <w:tcPr>
            <w:tcW w:w="1701" w:type="dxa"/>
          </w:tcPr>
          <w:p w14:paraId="70872ACA" w14:textId="2E25E476" w:rsidR="002A7251" w:rsidRPr="00174CFF" w:rsidRDefault="00382631" w:rsidP="002A7251">
            <w:pPr>
              <w:jc w:val="left"/>
              <w:rPr>
                <w:rFonts w:cs="Arial"/>
                <w:szCs w:val="22"/>
              </w:rPr>
            </w:pPr>
            <w:r w:rsidRPr="00B3691D">
              <w:t>AMI, MAM</w:t>
            </w:r>
          </w:p>
        </w:tc>
      </w:tr>
      <w:tr w:rsidR="002A7251" w:rsidRPr="00D072FE" w14:paraId="638EBB73" w14:textId="3C37B089" w:rsidTr="00A40B60">
        <w:trPr>
          <w:trHeight w:val="618"/>
        </w:trPr>
        <w:tc>
          <w:tcPr>
            <w:tcW w:w="6361" w:type="dxa"/>
          </w:tcPr>
          <w:p w14:paraId="5000A987" w14:textId="1B9C3633" w:rsidR="002A7251" w:rsidRPr="00D072FE" w:rsidRDefault="000577C6" w:rsidP="0097697D">
            <w:pPr>
              <w:pStyle w:val="ScheduleSectionL4"/>
              <w:widowControl w:val="0"/>
              <w:spacing w:after="0"/>
              <w:ind w:left="0" w:firstLine="0"/>
              <w:jc w:val="left"/>
              <w:rPr>
                <w:rFonts w:cs="Arial"/>
                <w:bCs/>
              </w:rPr>
            </w:pPr>
            <w:r>
              <w:t>11.4.</w:t>
            </w:r>
            <w:r w:rsidR="002A7251">
              <w:t xml:space="preserve">14 Where required </w:t>
            </w:r>
            <w:r w:rsidR="00ED4927">
              <w:t>under</w:t>
            </w:r>
            <w:r w:rsidR="002A7251">
              <w:t xml:space="preserve"> IGE/UP/1, IGE/UP/1A, IGEM/UP/1B or IGEM/UP/1C or other IGEM standards or recommendations, outlet pipework shall be purged.</w:t>
            </w:r>
          </w:p>
        </w:tc>
        <w:tc>
          <w:tcPr>
            <w:tcW w:w="1417" w:type="dxa"/>
          </w:tcPr>
          <w:p w14:paraId="447492E8" w14:textId="22862427" w:rsidR="002A7251" w:rsidRPr="00174CFF" w:rsidRDefault="002A7251" w:rsidP="002A7251">
            <w:pPr>
              <w:jc w:val="left"/>
              <w:rPr>
                <w:rFonts w:cs="Arial"/>
                <w:szCs w:val="22"/>
              </w:rPr>
            </w:pPr>
            <w:r w:rsidRPr="00B3691D">
              <w:t>AMI, MAM</w:t>
            </w:r>
          </w:p>
        </w:tc>
        <w:tc>
          <w:tcPr>
            <w:tcW w:w="1417" w:type="dxa"/>
          </w:tcPr>
          <w:p w14:paraId="4734B994" w14:textId="77777777" w:rsidR="002A7251" w:rsidRPr="00174CFF" w:rsidRDefault="002A7251" w:rsidP="002A7251">
            <w:pPr>
              <w:jc w:val="left"/>
              <w:rPr>
                <w:rFonts w:cs="Arial"/>
                <w:szCs w:val="22"/>
              </w:rPr>
            </w:pPr>
          </w:p>
        </w:tc>
        <w:tc>
          <w:tcPr>
            <w:tcW w:w="1417" w:type="dxa"/>
          </w:tcPr>
          <w:p w14:paraId="4CC040CD" w14:textId="0F25C2CA" w:rsidR="002A7251" w:rsidRPr="00572F41" w:rsidRDefault="002A7251" w:rsidP="002A7251">
            <w:pPr>
              <w:jc w:val="left"/>
              <w:rPr>
                <w:rFonts w:cs="Arial"/>
                <w:szCs w:val="22"/>
              </w:rPr>
            </w:pPr>
          </w:p>
        </w:tc>
        <w:tc>
          <w:tcPr>
            <w:tcW w:w="1134" w:type="dxa"/>
          </w:tcPr>
          <w:p w14:paraId="0682D0BE" w14:textId="36AE71F6" w:rsidR="002A7251" w:rsidRPr="00174CFF" w:rsidRDefault="002A7251" w:rsidP="002A7251">
            <w:pPr>
              <w:jc w:val="left"/>
              <w:rPr>
                <w:rFonts w:cs="Arial"/>
                <w:szCs w:val="22"/>
              </w:rPr>
            </w:pPr>
            <w:r>
              <w:t>C1, C2, C3, C4</w:t>
            </w:r>
          </w:p>
        </w:tc>
        <w:tc>
          <w:tcPr>
            <w:tcW w:w="1701" w:type="dxa"/>
          </w:tcPr>
          <w:p w14:paraId="3F7C54C2" w14:textId="5A1E2836" w:rsidR="002A7251" w:rsidRPr="00174CFF" w:rsidRDefault="00382631" w:rsidP="002A7251">
            <w:pPr>
              <w:jc w:val="left"/>
              <w:rPr>
                <w:rFonts w:cs="Arial"/>
                <w:szCs w:val="22"/>
              </w:rPr>
            </w:pPr>
            <w:r w:rsidRPr="00B3691D">
              <w:t>AMI, MAM</w:t>
            </w:r>
          </w:p>
        </w:tc>
      </w:tr>
      <w:tr w:rsidR="002A7251" w:rsidRPr="00D072FE" w14:paraId="02DE888D" w14:textId="5175DC2A" w:rsidTr="00A40B60">
        <w:trPr>
          <w:trHeight w:val="618"/>
        </w:trPr>
        <w:tc>
          <w:tcPr>
            <w:tcW w:w="6361" w:type="dxa"/>
          </w:tcPr>
          <w:p w14:paraId="75BA0DFB" w14:textId="6675F080" w:rsidR="002A7251" w:rsidRPr="00D072FE" w:rsidRDefault="000577C6" w:rsidP="0097697D">
            <w:pPr>
              <w:pStyle w:val="ScheduleSectionL4"/>
              <w:widowControl w:val="0"/>
              <w:spacing w:after="0"/>
              <w:ind w:left="0" w:firstLine="0"/>
              <w:jc w:val="left"/>
              <w:rPr>
                <w:rFonts w:cs="Arial"/>
                <w:bCs/>
              </w:rPr>
            </w:pPr>
            <w:r>
              <w:t>11.4.15</w:t>
            </w:r>
            <w:r w:rsidR="002A7251">
              <w:t xml:space="preserve"> The </w:t>
            </w:r>
            <w:hyperlink r:id="rId1100">
              <w:r w:rsidR="002A7251">
                <w:rPr>
                  <w:color w:val="0000FF"/>
                  <w:u w:val="single"/>
                </w:rPr>
                <w:t>MAM</w:t>
              </w:r>
            </w:hyperlink>
            <w:r w:rsidR="002A7251">
              <w:t xml:space="preserve"> and/or </w:t>
            </w:r>
            <w:hyperlink r:id="rId1101">
              <w:r w:rsidR="002A7251">
                <w:rPr>
                  <w:color w:val="0000FF"/>
                  <w:u w:val="single"/>
                </w:rPr>
                <w:t>AMI</w:t>
              </w:r>
            </w:hyperlink>
            <w:r w:rsidR="002A7251">
              <w:t xml:space="preserve"> shall seal any open ends of pipework (including the </w:t>
            </w:r>
            <w:hyperlink r:id="rId1102">
              <w:r w:rsidR="002A7251">
                <w:rPr>
                  <w:color w:val="0000FF"/>
                  <w:u w:val="single"/>
                </w:rPr>
                <w:t>ECV</w:t>
              </w:r>
            </w:hyperlink>
            <w:r w:rsidR="002A7251">
              <w:t>) left by the removal of a meter with an appropriate fitting, taking into account the </w:t>
            </w:r>
            <w:hyperlink r:id="rId1103">
              <w:r w:rsidR="002A7251">
                <w:rPr>
                  <w:color w:val="0000FF"/>
                  <w:u w:val="single"/>
                </w:rPr>
                <w:t>GT</w:t>
              </w:r>
            </w:hyperlink>
            <w:r w:rsidR="002A7251">
              <w:t xml:space="preserve">’s requirements in respect of sealing the </w:t>
            </w:r>
            <w:hyperlink r:id="rId1104">
              <w:r w:rsidR="002A7251">
                <w:rPr>
                  <w:color w:val="0000FF"/>
                  <w:u w:val="single"/>
                </w:rPr>
                <w:t>ECV</w:t>
              </w:r>
            </w:hyperlink>
            <w:r w:rsidR="002A7251">
              <w:t>.</w:t>
            </w:r>
          </w:p>
        </w:tc>
        <w:tc>
          <w:tcPr>
            <w:tcW w:w="1417" w:type="dxa"/>
          </w:tcPr>
          <w:p w14:paraId="7DB742E7" w14:textId="05119778" w:rsidR="002A7251" w:rsidRPr="00174CFF" w:rsidRDefault="002A7251" w:rsidP="002A7251">
            <w:pPr>
              <w:jc w:val="left"/>
              <w:rPr>
                <w:rFonts w:cs="Arial"/>
                <w:szCs w:val="22"/>
              </w:rPr>
            </w:pPr>
            <w:r w:rsidRPr="00B3691D">
              <w:t>AMI, MAM</w:t>
            </w:r>
          </w:p>
        </w:tc>
        <w:tc>
          <w:tcPr>
            <w:tcW w:w="1417" w:type="dxa"/>
          </w:tcPr>
          <w:p w14:paraId="7A8E8755" w14:textId="77777777" w:rsidR="002A7251" w:rsidRPr="00174CFF" w:rsidRDefault="002A7251" w:rsidP="002A7251">
            <w:pPr>
              <w:jc w:val="left"/>
              <w:rPr>
                <w:rFonts w:cs="Arial"/>
                <w:szCs w:val="22"/>
              </w:rPr>
            </w:pPr>
          </w:p>
        </w:tc>
        <w:tc>
          <w:tcPr>
            <w:tcW w:w="1417" w:type="dxa"/>
          </w:tcPr>
          <w:p w14:paraId="48EACBFA" w14:textId="0EEC7FE2" w:rsidR="002A7251" w:rsidRPr="00572F41" w:rsidRDefault="002A7251" w:rsidP="002A7251">
            <w:pPr>
              <w:jc w:val="left"/>
              <w:rPr>
                <w:rFonts w:cs="Arial"/>
                <w:szCs w:val="22"/>
              </w:rPr>
            </w:pPr>
          </w:p>
        </w:tc>
        <w:tc>
          <w:tcPr>
            <w:tcW w:w="1134" w:type="dxa"/>
          </w:tcPr>
          <w:p w14:paraId="72A018A6" w14:textId="21F2B7CD" w:rsidR="002A7251" w:rsidRPr="00174CFF" w:rsidRDefault="002A7251" w:rsidP="002A7251">
            <w:pPr>
              <w:jc w:val="left"/>
              <w:rPr>
                <w:rFonts w:cs="Arial"/>
                <w:szCs w:val="22"/>
              </w:rPr>
            </w:pPr>
            <w:r>
              <w:t>C1, C2, C3, C4</w:t>
            </w:r>
          </w:p>
        </w:tc>
        <w:tc>
          <w:tcPr>
            <w:tcW w:w="1701" w:type="dxa"/>
          </w:tcPr>
          <w:p w14:paraId="318C08B5" w14:textId="6028C9F2" w:rsidR="002A7251" w:rsidRPr="00174CFF" w:rsidRDefault="00F555C1" w:rsidP="002A7251">
            <w:pPr>
              <w:jc w:val="left"/>
              <w:rPr>
                <w:rFonts w:cs="Arial"/>
                <w:szCs w:val="22"/>
              </w:rPr>
            </w:pPr>
            <w:r w:rsidRPr="00B3691D">
              <w:t>AMI, MAM</w:t>
            </w:r>
          </w:p>
        </w:tc>
      </w:tr>
      <w:tr w:rsidR="00434242" w:rsidRPr="00D072FE" w14:paraId="4010601B" w14:textId="0D7D0262" w:rsidTr="00A40B60">
        <w:trPr>
          <w:trHeight w:val="618"/>
        </w:trPr>
        <w:tc>
          <w:tcPr>
            <w:tcW w:w="6361" w:type="dxa"/>
          </w:tcPr>
          <w:p w14:paraId="2E294099" w14:textId="1F659DC0" w:rsidR="00434242" w:rsidRPr="00D072FE" w:rsidRDefault="000577C6" w:rsidP="0097697D">
            <w:pPr>
              <w:pStyle w:val="ScheduleSectionL4"/>
              <w:widowControl w:val="0"/>
              <w:spacing w:after="0"/>
              <w:ind w:left="0" w:firstLine="0"/>
              <w:jc w:val="left"/>
              <w:rPr>
                <w:rFonts w:cs="Arial"/>
                <w:bCs/>
              </w:rPr>
            </w:pPr>
            <w:r>
              <w:t>11.4.16</w:t>
            </w:r>
            <w:r w:rsidR="00434242">
              <w:t xml:space="preserve"> The </w:t>
            </w:r>
            <w:hyperlink r:id="rId1105">
              <w:r w:rsidR="00434242">
                <w:rPr>
                  <w:color w:val="0000FF"/>
                  <w:u w:val="single"/>
                </w:rPr>
                <w:t>MAM</w:t>
              </w:r>
            </w:hyperlink>
            <w:r w:rsidR="00434242">
              <w:t xml:space="preserve"> and/or </w:t>
            </w:r>
            <w:hyperlink r:id="rId1106">
              <w:r w:rsidR="00434242">
                <w:rPr>
                  <w:color w:val="0000FF"/>
                  <w:u w:val="single"/>
                </w:rPr>
                <w:t>AMI</w:t>
              </w:r>
            </w:hyperlink>
            <w:r w:rsidR="00434242">
              <w:t xml:space="preserve"> must inform The </w:t>
            </w:r>
            <w:hyperlink r:id="rId1107">
              <w:r w:rsidR="00434242">
                <w:rPr>
                  <w:color w:val="0000FF"/>
                  <w:u w:val="single"/>
                </w:rPr>
                <w:t>Gas Supplier</w:t>
              </w:r>
            </w:hyperlink>
            <w:r w:rsidR="00434242">
              <w:t> if the meter is not immediately replaced to enable the </w:t>
            </w:r>
            <w:hyperlink r:id="rId1108">
              <w:r w:rsidR="00434242">
                <w:rPr>
                  <w:color w:val="0000FF"/>
                  <w:u w:val="single"/>
                </w:rPr>
                <w:t>Gas Supplier</w:t>
              </w:r>
            </w:hyperlink>
            <w:r w:rsidR="00434242">
              <w:t> to notify the </w:t>
            </w:r>
            <w:hyperlink r:id="rId1109">
              <w:r w:rsidR="00434242">
                <w:rPr>
                  <w:color w:val="0000FF"/>
                  <w:u w:val="single"/>
                </w:rPr>
                <w:t>GT</w:t>
              </w:r>
            </w:hyperlink>
            <w:r w:rsidR="00434242">
              <w:t> so that it can arrange for the closure of any service valve controlling the supply of gas to that meter if that valve does not supply other meters.</w:t>
            </w:r>
          </w:p>
        </w:tc>
        <w:tc>
          <w:tcPr>
            <w:tcW w:w="1417" w:type="dxa"/>
          </w:tcPr>
          <w:p w14:paraId="7F9FE9F9" w14:textId="11D7C51D" w:rsidR="00434242" w:rsidRPr="00174CFF" w:rsidRDefault="00434242" w:rsidP="00434242">
            <w:pPr>
              <w:jc w:val="left"/>
              <w:rPr>
                <w:rFonts w:cs="Arial"/>
                <w:szCs w:val="22"/>
              </w:rPr>
            </w:pPr>
            <w:r w:rsidRPr="00B3691D">
              <w:t>AMI, MAM</w:t>
            </w:r>
          </w:p>
        </w:tc>
        <w:tc>
          <w:tcPr>
            <w:tcW w:w="1417" w:type="dxa"/>
          </w:tcPr>
          <w:p w14:paraId="34DFF5BC" w14:textId="77777777" w:rsidR="00434242" w:rsidRPr="00174CFF" w:rsidRDefault="00434242" w:rsidP="00434242">
            <w:pPr>
              <w:jc w:val="left"/>
              <w:rPr>
                <w:rFonts w:cs="Arial"/>
                <w:szCs w:val="22"/>
              </w:rPr>
            </w:pPr>
          </w:p>
        </w:tc>
        <w:tc>
          <w:tcPr>
            <w:tcW w:w="1417" w:type="dxa"/>
          </w:tcPr>
          <w:p w14:paraId="0EE305F1" w14:textId="57A57464" w:rsidR="00434242" w:rsidRPr="00572F41" w:rsidRDefault="00434242" w:rsidP="00434242">
            <w:pPr>
              <w:jc w:val="left"/>
              <w:rPr>
                <w:rFonts w:cs="Arial"/>
                <w:szCs w:val="22"/>
              </w:rPr>
            </w:pPr>
          </w:p>
        </w:tc>
        <w:tc>
          <w:tcPr>
            <w:tcW w:w="1134" w:type="dxa"/>
          </w:tcPr>
          <w:p w14:paraId="36679D75" w14:textId="41E9ED60" w:rsidR="00434242" w:rsidRPr="00174CFF" w:rsidRDefault="00434242" w:rsidP="00434242">
            <w:pPr>
              <w:jc w:val="left"/>
              <w:rPr>
                <w:rFonts w:cs="Arial"/>
                <w:szCs w:val="22"/>
              </w:rPr>
            </w:pPr>
            <w:r>
              <w:t>C1, C2, C3, C4</w:t>
            </w:r>
          </w:p>
        </w:tc>
        <w:tc>
          <w:tcPr>
            <w:tcW w:w="1701" w:type="dxa"/>
          </w:tcPr>
          <w:p w14:paraId="0FD119C9" w14:textId="01EEE5A2" w:rsidR="00434242" w:rsidRPr="00174CFF" w:rsidRDefault="00F555C1" w:rsidP="00434242">
            <w:pPr>
              <w:jc w:val="left"/>
              <w:rPr>
                <w:rFonts w:cs="Arial"/>
                <w:szCs w:val="22"/>
              </w:rPr>
            </w:pPr>
            <w:r w:rsidRPr="00B3691D">
              <w:t>AMI, MAM</w:t>
            </w:r>
          </w:p>
        </w:tc>
      </w:tr>
      <w:tr w:rsidR="00434242" w:rsidRPr="00D072FE" w14:paraId="67C1409A" w14:textId="5A58A411" w:rsidTr="00A40B60">
        <w:trPr>
          <w:trHeight w:val="618"/>
        </w:trPr>
        <w:tc>
          <w:tcPr>
            <w:tcW w:w="6361" w:type="dxa"/>
          </w:tcPr>
          <w:p w14:paraId="4F43B40A" w14:textId="361E8133" w:rsidR="00434242" w:rsidRPr="00D072FE" w:rsidRDefault="000577C6" w:rsidP="0097697D">
            <w:pPr>
              <w:pStyle w:val="ScheduleSectionL4"/>
              <w:widowControl w:val="0"/>
              <w:spacing w:after="0"/>
              <w:ind w:left="0" w:firstLine="0"/>
              <w:jc w:val="left"/>
              <w:rPr>
                <w:rFonts w:cs="Arial"/>
                <w:bCs/>
              </w:rPr>
            </w:pPr>
            <w:r>
              <w:t>11.4.17</w:t>
            </w:r>
            <w:r w:rsidR="00434242">
              <w:t xml:space="preserve"> When an incoming </w:t>
            </w:r>
            <w:hyperlink r:id="rId1110">
              <w:r w:rsidR="00434242">
                <w:rPr>
                  <w:color w:val="0000FF"/>
                  <w:u w:val="single"/>
                </w:rPr>
                <w:t>MAM</w:t>
              </w:r>
            </w:hyperlink>
            <w:r w:rsidR="00434242">
              <w:t xml:space="preserve"> is exchanging </w:t>
            </w:r>
            <w:hyperlink r:id="rId1111">
              <w:r w:rsidR="00ED4927">
                <w:rPr>
                  <w:color w:val="0000FF"/>
                  <w:u w:val="single"/>
                </w:rPr>
                <w:t>Metering Equipment</w:t>
              </w:r>
            </w:hyperlink>
            <w:r w:rsidR="00434242">
              <w:t>, the incoming </w:t>
            </w:r>
            <w:hyperlink r:id="rId1112">
              <w:r w:rsidR="00434242">
                <w:rPr>
                  <w:color w:val="0000FF"/>
                  <w:u w:val="single"/>
                </w:rPr>
                <w:t>MAM</w:t>
              </w:r>
            </w:hyperlink>
            <w:r w:rsidR="005D165A">
              <w:t>/</w:t>
            </w:r>
            <w:hyperlink r:id="rId1113">
              <w:r w:rsidR="005D165A">
                <w:rPr>
                  <w:color w:val="0000FF"/>
                  <w:u w:val="single"/>
                </w:rPr>
                <w:t>AMI</w:t>
              </w:r>
            </w:hyperlink>
            <w:r w:rsidR="005D165A">
              <w:t xml:space="preserve"> </w:t>
            </w:r>
            <w:r w:rsidR="00434242">
              <w:t xml:space="preserve">shall remove and replace all of the components of the existing </w:t>
            </w:r>
            <w:hyperlink r:id="rId1114">
              <w:r w:rsidR="005D165A">
                <w:rPr>
                  <w:color w:val="0000FF"/>
                  <w:u w:val="single"/>
                </w:rPr>
                <w:t>Metering Equipment</w:t>
              </w:r>
            </w:hyperlink>
            <w:r w:rsidR="00434242">
              <w:t xml:space="preserve"> unless </w:t>
            </w:r>
            <w:r w:rsidR="00434242">
              <w:lastRenderedPageBreak/>
              <w:t>and to the extent that prior direct or indirect (i.e., via a third party) commercial arrangements between the incoming </w:t>
            </w:r>
            <w:hyperlink r:id="rId1115">
              <w:r w:rsidR="00434242">
                <w:rPr>
                  <w:color w:val="0000FF"/>
                  <w:u w:val="single"/>
                </w:rPr>
                <w:t>MAM</w:t>
              </w:r>
            </w:hyperlink>
            <w:r w:rsidR="00434242">
              <w:t xml:space="preserve"> and the owner of the meter and/or component provide for an alternative arrangement. Where the arrangement is indirect (i.e., via a </w:t>
            </w:r>
            <w:r w:rsidR="006974AA">
              <w:t>third</w:t>
            </w:r>
            <w:r w:rsidR="00434242">
              <w:t xml:space="preserve"> party) the incoming </w:t>
            </w:r>
            <w:hyperlink r:id="rId1116">
              <w:r w:rsidR="00434242">
                <w:rPr>
                  <w:color w:val="0000FF"/>
                  <w:u w:val="single"/>
                </w:rPr>
                <w:t>MAM</w:t>
              </w:r>
            </w:hyperlink>
            <w:r w:rsidR="00434242">
              <w:t xml:space="preserve"> shall have positive confirmation from the existing </w:t>
            </w:r>
            <w:hyperlink r:id="rId1117">
              <w:r w:rsidR="00541AF2">
                <w:rPr>
                  <w:color w:val="0000FF"/>
                  <w:u w:val="single"/>
                </w:rPr>
                <w:t>Metering Equipment</w:t>
              </w:r>
            </w:hyperlink>
            <w:r w:rsidR="00541AF2">
              <w:t xml:space="preserve"> </w:t>
            </w:r>
            <w:r w:rsidR="00434242">
              <w:t>owner that there is an arrangement in place.</w:t>
            </w:r>
          </w:p>
        </w:tc>
        <w:tc>
          <w:tcPr>
            <w:tcW w:w="1417" w:type="dxa"/>
          </w:tcPr>
          <w:p w14:paraId="735EC15E" w14:textId="1E554D81" w:rsidR="00434242" w:rsidRPr="00D072FE" w:rsidRDefault="00434242" w:rsidP="00434242">
            <w:pPr>
              <w:jc w:val="left"/>
              <w:rPr>
                <w:rFonts w:cs="Arial"/>
                <w:b/>
                <w:bCs/>
                <w:szCs w:val="22"/>
              </w:rPr>
            </w:pPr>
            <w:r w:rsidRPr="00B3691D">
              <w:lastRenderedPageBreak/>
              <w:t>AMI, MAM</w:t>
            </w:r>
          </w:p>
        </w:tc>
        <w:tc>
          <w:tcPr>
            <w:tcW w:w="1417" w:type="dxa"/>
          </w:tcPr>
          <w:p w14:paraId="152D15E8" w14:textId="77777777" w:rsidR="00434242" w:rsidRPr="00D072FE" w:rsidRDefault="00434242" w:rsidP="00434242">
            <w:pPr>
              <w:jc w:val="left"/>
              <w:rPr>
                <w:rFonts w:cs="Arial"/>
                <w:b/>
                <w:bCs/>
                <w:szCs w:val="22"/>
              </w:rPr>
            </w:pPr>
          </w:p>
        </w:tc>
        <w:tc>
          <w:tcPr>
            <w:tcW w:w="1417" w:type="dxa"/>
          </w:tcPr>
          <w:p w14:paraId="7DAE2857" w14:textId="171AA450" w:rsidR="00434242" w:rsidRPr="00572F41" w:rsidRDefault="00434242" w:rsidP="00434242">
            <w:pPr>
              <w:jc w:val="left"/>
              <w:rPr>
                <w:rFonts w:cs="Arial"/>
                <w:b/>
                <w:bCs/>
                <w:szCs w:val="22"/>
              </w:rPr>
            </w:pPr>
          </w:p>
        </w:tc>
        <w:tc>
          <w:tcPr>
            <w:tcW w:w="1134" w:type="dxa"/>
          </w:tcPr>
          <w:p w14:paraId="1D4E8140" w14:textId="76A5026B" w:rsidR="00434242" w:rsidRPr="00D072FE" w:rsidRDefault="00434242" w:rsidP="00434242">
            <w:pPr>
              <w:jc w:val="left"/>
              <w:rPr>
                <w:rFonts w:cs="Arial"/>
                <w:b/>
                <w:bCs/>
                <w:szCs w:val="22"/>
              </w:rPr>
            </w:pPr>
            <w:r>
              <w:t>C1, C2, C3, C4</w:t>
            </w:r>
          </w:p>
        </w:tc>
        <w:tc>
          <w:tcPr>
            <w:tcW w:w="1701" w:type="dxa"/>
          </w:tcPr>
          <w:p w14:paraId="159B13CB" w14:textId="16F40362" w:rsidR="00434242" w:rsidRPr="00D072FE" w:rsidRDefault="00F555C1" w:rsidP="00434242">
            <w:pPr>
              <w:jc w:val="left"/>
              <w:rPr>
                <w:rFonts w:cs="Arial"/>
                <w:b/>
                <w:bCs/>
                <w:szCs w:val="22"/>
              </w:rPr>
            </w:pPr>
            <w:r w:rsidRPr="00B3691D">
              <w:t>AMI, MAM</w:t>
            </w:r>
          </w:p>
        </w:tc>
      </w:tr>
      <w:tr w:rsidR="00434242" w:rsidRPr="00D072FE" w14:paraId="3BCE985B" w14:textId="055F0382" w:rsidTr="00A40B60">
        <w:trPr>
          <w:trHeight w:val="618"/>
        </w:trPr>
        <w:tc>
          <w:tcPr>
            <w:tcW w:w="6361" w:type="dxa"/>
          </w:tcPr>
          <w:p w14:paraId="7BD8314D" w14:textId="0A3EF113" w:rsidR="00434242" w:rsidRPr="00D072FE" w:rsidRDefault="000577C6" w:rsidP="00674F67">
            <w:pPr>
              <w:pStyle w:val="ScheduleSectionL4"/>
              <w:widowControl w:val="0"/>
              <w:spacing w:after="0"/>
              <w:ind w:left="0" w:firstLine="0"/>
              <w:jc w:val="left"/>
              <w:rPr>
                <w:rFonts w:cs="Arial"/>
                <w:bCs/>
              </w:rPr>
            </w:pPr>
            <w:r>
              <w:t>11.4.18</w:t>
            </w:r>
            <w:r w:rsidR="00434242">
              <w:t xml:space="preserve"> Where the </w:t>
            </w:r>
            <w:hyperlink r:id="rId1118">
              <w:r w:rsidR="00434242">
                <w:rPr>
                  <w:color w:val="0000FF"/>
                  <w:u w:val="single"/>
                </w:rPr>
                <w:t>MAM</w:t>
              </w:r>
            </w:hyperlink>
            <w:r w:rsidR="00541AF2">
              <w:t xml:space="preserve"> or </w:t>
            </w:r>
            <w:hyperlink r:id="rId1119">
              <w:r w:rsidR="00541AF2">
                <w:rPr>
                  <w:color w:val="0000FF"/>
                  <w:u w:val="single"/>
                </w:rPr>
                <w:t>AMI</w:t>
              </w:r>
            </w:hyperlink>
            <w:r w:rsidR="00434242">
              <w:t xml:space="preserve"> has removed a </w:t>
            </w:r>
            <w:hyperlink r:id="rId1120">
              <w:r w:rsidR="00434242">
                <w:rPr>
                  <w:color w:val="0000FF"/>
                  <w:u w:val="single"/>
                </w:rPr>
                <w:t>Meter</w:t>
              </w:r>
            </w:hyperlink>
            <w:r w:rsidR="00434242">
              <w:t xml:space="preserve"> and/or </w:t>
            </w:r>
            <w:r w:rsidR="00CB437A">
              <w:t xml:space="preserve">other </w:t>
            </w:r>
            <w:hyperlink r:id="rId1121">
              <w:r w:rsidR="00CB437A">
                <w:rPr>
                  <w:color w:val="0000FF"/>
                  <w:u w:val="single"/>
                </w:rPr>
                <w:t>Metering Equipment</w:t>
              </w:r>
            </w:hyperlink>
            <w:r w:rsidR="00434242">
              <w:t xml:space="preserve"> component, the </w:t>
            </w:r>
            <w:hyperlink r:id="rId1122">
              <w:r w:rsidR="00434242">
                <w:rPr>
                  <w:color w:val="0000FF"/>
                  <w:u w:val="single"/>
                </w:rPr>
                <w:t>MAM</w:t>
              </w:r>
            </w:hyperlink>
            <w:r w:rsidR="00434242">
              <w:t> </w:t>
            </w:r>
            <w:r w:rsidR="00CB437A">
              <w:t xml:space="preserve">or </w:t>
            </w:r>
            <w:hyperlink r:id="rId1123">
              <w:r w:rsidR="00CB437A">
                <w:rPr>
                  <w:color w:val="0000FF"/>
                  <w:u w:val="single"/>
                </w:rPr>
                <w:t>AMI</w:t>
              </w:r>
            </w:hyperlink>
            <w:r w:rsidR="00CB437A">
              <w:t xml:space="preserve"> </w:t>
            </w:r>
            <w:r w:rsidR="00434242">
              <w:t>shall ensure that it is removed from the site, subject to any other arrangements with the owner.</w:t>
            </w:r>
          </w:p>
        </w:tc>
        <w:tc>
          <w:tcPr>
            <w:tcW w:w="1417" w:type="dxa"/>
          </w:tcPr>
          <w:p w14:paraId="2FE8639D" w14:textId="76EE54D3" w:rsidR="00434242" w:rsidRPr="00D072FE" w:rsidRDefault="00434242" w:rsidP="00434242">
            <w:pPr>
              <w:jc w:val="left"/>
              <w:rPr>
                <w:rFonts w:cs="Arial"/>
                <w:b/>
                <w:bCs/>
                <w:szCs w:val="22"/>
              </w:rPr>
            </w:pPr>
            <w:r w:rsidRPr="00B3691D">
              <w:t>AMI, MAM</w:t>
            </w:r>
          </w:p>
        </w:tc>
        <w:tc>
          <w:tcPr>
            <w:tcW w:w="1417" w:type="dxa"/>
          </w:tcPr>
          <w:p w14:paraId="014255A1" w14:textId="77777777" w:rsidR="00434242" w:rsidRPr="00D072FE" w:rsidRDefault="00434242" w:rsidP="00434242">
            <w:pPr>
              <w:jc w:val="left"/>
              <w:rPr>
                <w:rFonts w:cs="Arial"/>
                <w:b/>
                <w:bCs/>
                <w:szCs w:val="22"/>
              </w:rPr>
            </w:pPr>
          </w:p>
        </w:tc>
        <w:tc>
          <w:tcPr>
            <w:tcW w:w="1417" w:type="dxa"/>
          </w:tcPr>
          <w:p w14:paraId="68DBC1ED" w14:textId="30391585" w:rsidR="00434242" w:rsidRPr="00572F41" w:rsidRDefault="00434242" w:rsidP="00434242">
            <w:pPr>
              <w:jc w:val="left"/>
              <w:rPr>
                <w:rFonts w:cs="Arial"/>
                <w:b/>
                <w:bCs/>
                <w:szCs w:val="22"/>
              </w:rPr>
            </w:pPr>
          </w:p>
        </w:tc>
        <w:tc>
          <w:tcPr>
            <w:tcW w:w="1134" w:type="dxa"/>
          </w:tcPr>
          <w:p w14:paraId="51AB8308" w14:textId="18FB5454" w:rsidR="00434242" w:rsidRPr="00D072FE" w:rsidRDefault="00434242" w:rsidP="00434242">
            <w:pPr>
              <w:jc w:val="left"/>
              <w:rPr>
                <w:rFonts w:cs="Arial"/>
                <w:b/>
                <w:bCs/>
                <w:szCs w:val="22"/>
              </w:rPr>
            </w:pPr>
            <w:r>
              <w:t>C1, C2, C3, C4</w:t>
            </w:r>
          </w:p>
        </w:tc>
        <w:tc>
          <w:tcPr>
            <w:tcW w:w="1701" w:type="dxa"/>
          </w:tcPr>
          <w:p w14:paraId="29164EC6" w14:textId="4374748D" w:rsidR="00434242" w:rsidRPr="00D072FE" w:rsidRDefault="00F555C1" w:rsidP="00434242">
            <w:pPr>
              <w:jc w:val="left"/>
              <w:rPr>
                <w:rFonts w:cs="Arial"/>
                <w:b/>
                <w:bCs/>
                <w:szCs w:val="22"/>
              </w:rPr>
            </w:pPr>
            <w:r w:rsidRPr="00B3691D">
              <w:t>AMI, MAM</w:t>
            </w:r>
          </w:p>
        </w:tc>
      </w:tr>
      <w:tr w:rsidR="00434242" w:rsidRPr="00D072FE" w14:paraId="1D416EA0" w14:textId="2D27ABCC" w:rsidTr="00A40B60">
        <w:trPr>
          <w:trHeight w:val="618"/>
        </w:trPr>
        <w:tc>
          <w:tcPr>
            <w:tcW w:w="6361" w:type="dxa"/>
          </w:tcPr>
          <w:p w14:paraId="7FB7BBB6" w14:textId="27A0AC5C" w:rsidR="00434242" w:rsidRPr="00D072FE" w:rsidRDefault="000577C6" w:rsidP="00674F67">
            <w:pPr>
              <w:pStyle w:val="ScheduleSectionL4"/>
              <w:widowControl w:val="0"/>
              <w:spacing w:after="0"/>
              <w:ind w:left="0" w:firstLine="0"/>
              <w:jc w:val="left"/>
              <w:rPr>
                <w:rFonts w:cs="Arial"/>
                <w:bCs/>
              </w:rPr>
            </w:pPr>
            <w:r>
              <w:t>11.4.19</w:t>
            </w:r>
            <w:r w:rsidR="00434242">
              <w:t xml:space="preserve"> Where there is no written agreement with the owner(s) of the </w:t>
            </w:r>
            <w:hyperlink r:id="rId1124">
              <w:r w:rsidR="00CB437A">
                <w:rPr>
                  <w:color w:val="0000FF"/>
                  <w:u w:val="single"/>
                </w:rPr>
                <w:t>Metering Equipment</w:t>
              </w:r>
            </w:hyperlink>
            <w:r w:rsidR="00477D4C">
              <w:t xml:space="preserve"> </w:t>
            </w:r>
            <w:r w:rsidR="00434242">
              <w:t>for the incoming </w:t>
            </w:r>
            <w:hyperlink r:id="rId1125">
              <w:r w:rsidR="00434242">
                <w:rPr>
                  <w:color w:val="0000FF"/>
                  <w:u w:val="single"/>
                </w:rPr>
                <w:t>MAM</w:t>
              </w:r>
            </w:hyperlink>
            <w:r w:rsidR="00434242">
              <w:t xml:space="preserve"> to retain all or part of the </w:t>
            </w:r>
            <w:hyperlink r:id="rId1126">
              <w:r w:rsidR="00477D4C">
                <w:rPr>
                  <w:color w:val="0000FF"/>
                  <w:u w:val="single"/>
                </w:rPr>
                <w:t>Metering Equipment</w:t>
              </w:r>
            </w:hyperlink>
            <w:r w:rsidR="00434242">
              <w:t xml:space="preserve"> in-service, then the entire </w:t>
            </w:r>
            <w:hyperlink r:id="rId1127">
              <w:r w:rsidR="00477D4C">
                <w:rPr>
                  <w:color w:val="0000FF"/>
                  <w:u w:val="single"/>
                </w:rPr>
                <w:t>Metering Equipment</w:t>
              </w:r>
            </w:hyperlink>
            <w:r w:rsidR="00434242">
              <w:t xml:space="preserve"> shall be removed and returned to the owner (see </w:t>
            </w:r>
            <w:r w:rsidR="00477D4C">
              <w:t>section 11.4.17</w:t>
            </w:r>
            <w:r w:rsidR="00434242">
              <w:t>).</w:t>
            </w:r>
          </w:p>
        </w:tc>
        <w:tc>
          <w:tcPr>
            <w:tcW w:w="1417" w:type="dxa"/>
          </w:tcPr>
          <w:p w14:paraId="46A94175" w14:textId="0184C3B4" w:rsidR="00434242" w:rsidRPr="00D072FE" w:rsidRDefault="00F555C1" w:rsidP="00434242">
            <w:pPr>
              <w:jc w:val="left"/>
              <w:rPr>
                <w:rFonts w:cs="Arial"/>
                <w:b/>
                <w:bCs/>
                <w:szCs w:val="22"/>
              </w:rPr>
            </w:pPr>
            <w:r>
              <w:t xml:space="preserve">AMI, </w:t>
            </w:r>
            <w:r w:rsidR="00434242" w:rsidRPr="00B3691D">
              <w:t>MAM</w:t>
            </w:r>
          </w:p>
        </w:tc>
        <w:tc>
          <w:tcPr>
            <w:tcW w:w="1417" w:type="dxa"/>
          </w:tcPr>
          <w:p w14:paraId="66410795" w14:textId="77777777" w:rsidR="00434242" w:rsidRPr="00174CFF" w:rsidRDefault="00434242" w:rsidP="00434242">
            <w:pPr>
              <w:jc w:val="left"/>
              <w:rPr>
                <w:rFonts w:cs="Arial"/>
                <w:bCs/>
                <w:szCs w:val="22"/>
              </w:rPr>
            </w:pPr>
          </w:p>
        </w:tc>
        <w:tc>
          <w:tcPr>
            <w:tcW w:w="1417" w:type="dxa"/>
          </w:tcPr>
          <w:p w14:paraId="67CCD66A" w14:textId="733D3FA4" w:rsidR="00434242" w:rsidRPr="00572F41" w:rsidRDefault="00434242" w:rsidP="00434242">
            <w:pPr>
              <w:jc w:val="left"/>
              <w:rPr>
                <w:rFonts w:cs="Arial"/>
                <w:bCs/>
                <w:szCs w:val="22"/>
              </w:rPr>
            </w:pPr>
          </w:p>
        </w:tc>
        <w:tc>
          <w:tcPr>
            <w:tcW w:w="1134" w:type="dxa"/>
          </w:tcPr>
          <w:p w14:paraId="384A80F1" w14:textId="0FBF70F0" w:rsidR="00434242" w:rsidRPr="00D072FE" w:rsidRDefault="00434242" w:rsidP="00434242">
            <w:pPr>
              <w:jc w:val="left"/>
              <w:rPr>
                <w:rFonts w:cs="Arial"/>
                <w:b/>
                <w:bCs/>
                <w:szCs w:val="22"/>
              </w:rPr>
            </w:pPr>
            <w:r>
              <w:t>C1, C2, C3, C4</w:t>
            </w:r>
          </w:p>
        </w:tc>
        <w:tc>
          <w:tcPr>
            <w:tcW w:w="1701" w:type="dxa"/>
          </w:tcPr>
          <w:p w14:paraId="65F66FD3" w14:textId="6DDCD691" w:rsidR="00434242" w:rsidRPr="00D072FE" w:rsidRDefault="00F555C1" w:rsidP="00434242">
            <w:pPr>
              <w:jc w:val="left"/>
              <w:rPr>
                <w:rFonts w:cs="Arial"/>
                <w:b/>
                <w:bCs/>
                <w:szCs w:val="22"/>
              </w:rPr>
            </w:pPr>
            <w:r w:rsidRPr="00B3691D">
              <w:t>MAM</w:t>
            </w:r>
          </w:p>
        </w:tc>
      </w:tr>
      <w:tr w:rsidR="00F9784F" w:rsidRPr="00D072FE" w14:paraId="2EB11EF1" w14:textId="30EB60F2" w:rsidTr="00A40B60">
        <w:trPr>
          <w:trHeight w:val="618"/>
        </w:trPr>
        <w:tc>
          <w:tcPr>
            <w:tcW w:w="6361" w:type="dxa"/>
          </w:tcPr>
          <w:p w14:paraId="723DB821" w14:textId="2F2F5F1B" w:rsidR="00F9784F" w:rsidRPr="00D072FE" w:rsidRDefault="000577C6" w:rsidP="00674F67">
            <w:pPr>
              <w:pStyle w:val="ScheduleSectionL4"/>
              <w:widowControl w:val="0"/>
              <w:spacing w:after="0"/>
              <w:ind w:left="0" w:firstLine="0"/>
              <w:jc w:val="left"/>
              <w:rPr>
                <w:rFonts w:cs="Arial"/>
                <w:bCs/>
              </w:rPr>
            </w:pPr>
            <w:r>
              <w:t>11.4.20</w:t>
            </w:r>
            <w:r w:rsidR="00F9784F">
              <w:t xml:space="preserve"> Where</w:t>
            </w:r>
            <w:r w:rsidR="00477D4C">
              <w:t xml:space="preserve"> electricity</w:t>
            </w:r>
            <w:r w:rsidR="00F9784F">
              <w:t> </w:t>
            </w:r>
            <w:hyperlink r:id="rId1128">
              <w:r w:rsidR="00F9784F">
                <w:rPr>
                  <w:color w:val="0000FF"/>
                  <w:u w:val="single"/>
                </w:rPr>
                <w:t>Metering Equipment</w:t>
              </w:r>
            </w:hyperlink>
            <w:r w:rsidR="00F9784F">
              <w:t xml:space="preserve"> is to be removed, the </w:t>
            </w:r>
            <w:hyperlink r:id="rId1129">
              <w:r w:rsidR="00F9784F">
                <w:rPr>
                  <w:color w:val="0000FF"/>
                  <w:u w:val="single"/>
                </w:rPr>
                <w:t>EMO</w:t>
              </w:r>
            </w:hyperlink>
            <w:r w:rsidR="00F9784F">
              <w:t> and/or the </w:t>
            </w:r>
            <w:hyperlink r:id="rId1130">
              <w:r w:rsidR="00F9784F">
                <w:rPr>
                  <w:color w:val="0000FF"/>
                  <w:u w:val="single"/>
                </w:rPr>
                <w:t>DNO</w:t>
              </w:r>
            </w:hyperlink>
            <w:r w:rsidR="00F9784F">
              <w:t> shall ensure that any holes left in meter panels are blanked off and any redundant wiring removed.</w:t>
            </w:r>
            <w:r w:rsidR="00F9784F">
              <w:rPr>
                <w:sz w:val="26"/>
              </w:rPr>
              <w:t> </w:t>
            </w:r>
          </w:p>
        </w:tc>
        <w:tc>
          <w:tcPr>
            <w:tcW w:w="1417" w:type="dxa"/>
          </w:tcPr>
          <w:p w14:paraId="44CDB92F" w14:textId="77777777" w:rsidR="00F9784F" w:rsidRPr="00D072FE" w:rsidRDefault="00F9784F" w:rsidP="00F9784F">
            <w:pPr>
              <w:jc w:val="left"/>
              <w:rPr>
                <w:rFonts w:cs="Arial"/>
                <w:b/>
                <w:bCs/>
                <w:szCs w:val="22"/>
              </w:rPr>
            </w:pPr>
          </w:p>
        </w:tc>
        <w:tc>
          <w:tcPr>
            <w:tcW w:w="1417" w:type="dxa"/>
          </w:tcPr>
          <w:p w14:paraId="234608D5" w14:textId="77777777" w:rsidR="00F9784F" w:rsidRPr="00D072FE" w:rsidRDefault="00F9784F" w:rsidP="00F9784F">
            <w:pPr>
              <w:jc w:val="left"/>
              <w:rPr>
                <w:rFonts w:cs="Arial"/>
                <w:b/>
                <w:bCs/>
                <w:szCs w:val="22"/>
              </w:rPr>
            </w:pPr>
          </w:p>
        </w:tc>
        <w:tc>
          <w:tcPr>
            <w:tcW w:w="1417" w:type="dxa"/>
          </w:tcPr>
          <w:p w14:paraId="50CD952A" w14:textId="22708488" w:rsidR="00F9784F" w:rsidRPr="00572F41" w:rsidRDefault="00F9784F" w:rsidP="00F9784F">
            <w:pPr>
              <w:jc w:val="left"/>
              <w:rPr>
                <w:rFonts w:cs="Arial"/>
                <w:b/>
                <w:bCs/>
                <w:szCs w:val="22"/>
              </w:rPr>
            </w:pPr>
            <w:r w:rsidRPr="00B3691D">
              <w:t>DNO, EMO</w:t>
            </w:r>
          </w:p>
        </w:tc>
        <w:tc>
          <w:tcPr>
            <w:tcW w:w="1134" w:type="dxa"/>
          </w:tcPr>
          <w:p w14:paraId="79E05887" w14:textId="77777777" w:rsidR="00F9784F" w:rsidRPr="00D072FE" w:rsidRDefault="00F9784F" w:rsidP="00F9784F">
            <w:pPr>
              <w:jc w:val="left"/>
              <w:rPr>
                <w:rFonts w:cs="Arial"/>
                <w:b/>
                <w:bCs/>
                <w:szCs w:val="22"/>
              </w:rPr>
            </w:pPr>
          </w:p>
        </w:tc>
        <w:tc>
          <w:tcPr>
            <w:tcW w:w="1701" w:type="dxa"/>
          </w:tcPr>
          <w:p w14:paraId="50F2F882" w14:textId="71B63AD4" w:rsidR="00F9784F" w:rsidRPr="00D072FE" w:rsidRDefault="00F555C1" w:rsidP="00F9784F">
            <w:pPr>
              <w:jc w:val="left"/>
              <w:rPr>
                <w:rFonts w:cs="Arial"/>
                <w:b/>
                <w:bCs/>
                <w:szCs w:val="22"/>
              </w:rPr>
            </w:pPr>
            <w:r w:rsidRPr="00B3691D">
              <w:t>DNO, EMO</w:t>
            </w:r>
          </w:p>
        </w:tc>
      </w:tr>
      <w:tr w:rsidR="00F85D7E" w:rsidRPr="00D072FE" w14:paraId="3D87CF9E" w14:textId="0C600A2E" w:rsidTr="00522617">
        <w:trPr>
          <w:trHeight w:val="1527"/>
        </w:trPr>
        <w:tc>
          <w:tcPr>
            <w:tcW w:w="6361" w:type="dxa"/>
          </w:tcPr>
          <w:p w14:paraId="5BFCCC9B" w14:textId="7BB4AA39" w:rsidR="00F85D7E" w:rsidRDefault="000577C6" w:rsidP="00674F67">
            <w:pPr>
              <w:pStyle w:val="ScheduleSectionL4"/>
              <w:widowControl w:val="0"/>
              <w:spacing w:after="0"/>
              <w:ind w:left="0" w:firstLine="0"/>
              <w:jc w:val="left"/>
            </w:pPr>
            <w:r>
              <w:t>11.4.21</w:t>
            </w:r>
            <w:r w:rsidR="00F85D7E">
              <w:t xml:space="preserve"> It shall be the responsibility of the current </w:t>
            </w:r>
            <w:hyperlink r:id="rId1131">
              <w:r w:rsidR="00F85D7E">
                <w:rPr>
                  <w:color w:val="0000FF"/>
                  <w:u w:val="single"/>
                </w:rPr>
                <w:t>MOA</w:t>
              </w:r>
            </w:hyperlink>
            <w:r w:rsidR="00F85D7E">
              <w:t> to identify and arrange removal of all redundant </w:t>
            </w:r>
            <w:hyperlink r:id="rId1132">
              <w:r w:rsidR="00F85D7E">
                <w:rPr>
                  <w:color w:val="0000FF"/>
                  <w:u w:val="single"/>
                </w:rPr>
                <w:t>Metering Equipment</w:t>
              </w:r>
            </w:hyperlink>
            <w:r w:rsidR="00F85D7E">
              <w:t xml:space="preserve"> for which the appointed </w:t>
            </w:r>
            <w:hyperlink r:id="rId1133">
              <w:r w:rsidR="00F85D7E">
                <w:rPr>
                  <w:color w:val="0000FF"/>
                  <w:u w:val="single"/>
                </w:rPr>
                <w:t>MOA</w:t>
              </w:r>
            </w:hyperlink>
            <w:r w:rsidR="00F85D7E">
              <w:t> is responsible and return the </w:t>
            </w:r>
            <w:hyperlink r:id="rId1134">
              <w:r w:rsidR="00F85D7E">
                <w:rPr>
                  <w:color w:val="0000FF"/>
                  <w:u w:val="single"/>
                </w:rPr>
                <w:t>Metering Equipment</w:t>
              </w:r>
            </w:hyperlink>
            <w:r w:rsidR="00F85D7E">
              <w:t xml:space="preserve"> in accordance with </w:t>
            </w:r>
            <w:r w:rsidR="00477D4C">
              <w:t>section</w:t>
            </w:r>
            <w:r w:rsidR="0067185E">
              <w:t>s</w:t>
            </w:r>
            <w:r w:rsidR="00477D4C">
              <w:t xml:space="preserve"> 11.2.8, 11.2.9 and 11.2</w:t>
            </w:r>
            <w:r w:rsidR="00F85D7E">
              <w:t>.10</w:t>
            </w:r>
            <w:r w:rsidR="00A234CA">
              <w:t>.</w:t>
            </w:r>
          </w:p>
        </w:tc>
        <w:tc>
          <w:tcPr>
            <w:tcW w:w="1417" w:type="dxa"/>
          </w:tcPr>
          <w:p w14:paraId="0C4233F9" w14:textId="77777777" w:rsidR="00F85D7E" w:rsidRPr="00D072FE" w:rsidRDefault="00F85D7E" w:rsidP="00F85D7E">
            <w:pPr>
              <w:jc w:val="left"/>
              <w:rPr>
                <w:rFonts w:cs="Arial"/>
                <w:b/>
                <w:bCs/>
                <w:szCs w:val="22"/>
              </w:rPr>
            </w:pPr>
          </w:p>
        </w:tc>
        <w:tc>
          <w:tcPr>
            <w:tcW w:w="1417" w:type="dxa"/>
          </w:tcPr>
          <w:p w14:paraId="62D08CE1" w14:textId="77777777" w:rsidR="00F85D7E" w:rsidRPr="00D072FE" w:rsidRDefault="00F85D7E" w:rsidP="00F85D7E">
            <w:pPr>
              <w:jc w:val="left"/>
              <w:rPr>
                <w:rFonts w:cs="Arial"/>
                <w:b/>
                <w:bCs/>
                <w:szCs w:val="22"/>
              </w:rPr>
            </w:pPr>
          </w:p>
        </w:tc>
        <w:tc>
          <w:tcPr>
            <w:tcW w:w="1417" w:type="dxa"/>
          </w:tcPr>
          <w:p w14:paraId="75B98121" w14:textId="66B60B97" w:rsidR="00F85D7E" w:rsidRPr="00572F41" w:rsidRDefault="00F85D7E" w:rsidP="00F85D7E">
            <w:pPr>
              <w:jc w:val="left"/>
            </w:pPr>
            <w:r w:rsidRPr="00B3691D">
              <w:t>MOA</w:t>
            </w:r>
          </w:p>
        </w:tc>
        <w:tc>
          <w:tcPr>
            <w:tcW w:w="1134" w:type="dxa"/>
          </w:tcPr>
          <w:p w14:paraId="689BD6AE" w14:textId="77777777" w:rsidR="00F85D7E" w:rsidRPr="00D072FE" w:rsidRDefault="00F85D7E" w:rsidP="00F85D7E">
            <w:pPr>
              <w:jc w:val="left"/>
              <w:rPr>
                <w:rFonts w:cs="Arial"/>
                <w:b/>
                <w:bCs/>
                <w:szCs w:val="22"/>
              </w:rPr>
            </w:pPr>
          </w:p>
        </w:tc>
        <w:tc>
          <w:tcPr>
            <w:tcW w:w="1701" w:type="dxa"/>
          </w:tcPr>
          <w:p w14:paraId="5B733C6F" w14:textId="60B64037" w:rsidR="00F85D7E" w:rsidRPr="00D072FE" w:rsidRDefault="000577C6" w:rsidP="00F85D7E">
            <w:pPr>
              <w:jc w:val="left"/>
              <w:rPr>
                <w:rFonts w:cs="Arial"/>
                <w:b/>
                <w:bCs/>
                <w:szCs w:val="22"/>
              </w:rPr>
            </w:pPr>
            <w:r w:rsidRPr="00B3691D">
              <w:t>MOA</w:t>
            </w:r>
          </w:p>
        </w:tc>
      </w:tr>
    </w:tbl>
    <w:p w14:paraId="51A251F8" w14:textId="77777777" w:rsidR="00D072FE" w:rsidRDefault="00D072FE" w:rsidP="00D34151">
      <w:pPr>
        <w:pStyle w:val="ScheduleSectionL4"/>
        <w:widowControl w:val="0"/>
        <w:spacing w:after="320"/>
        <w:ind w:left="0" w:firstLine="0"/>
        <w:jc w:val="left"/>
      </w:pPr>
    </w:p>
    <w:p w14:paraId="45D83E4D" w14:textId="77777777" w:rsidR="00550F95" w:rsidRDefault="00550F95" w:rsidP="00D34151">
      <w:pPr>
        <w:pStyle w:val="ScheduleSectionL4"/>
        <w:widowControl w:val="0"/>
        <w:spacing w:after="320"/>
        <w:ind w:left="0" w:firstLine="0"/>
        <w:jc w:val="left"/>
      </w:pPr>
    </w:p>
    <w:p w14:paraId="162283F9" w14:textId="13DAFA39" w:rsidR="00EF3F66" w:rsidRDefault="00D34151" w:rsidP="006B4723">
      <w:pPr>
        <w:pStyle w:val="Heading1"/>
        <w:keepNext w:val="0"/>
        <w:keepLines w:val="0"/>
        <w:widowControl w:val="0"/>
        <w:numPr>
          <w:ilvl w:val="0"/>
          <w:numId w:val="20"/>
        </w:numPr>
        <w:spacing w:before="0" w:after="320"/>
        <w:jc w:val="left"/>
      </w:pPr>
      <w:bookmarkStart w:id="141" w:name="_Toc211871373"/>
      <w:r>
        <w:lastRenderedPageBreak/>
        <w:t>Duty of Care</w:t>
      </w:r>
      <w:bookmarkEnd w:id="141"/>
    </w:p>
    <w:p w14:paraId="693DDE0E" w14:textId="52BE25E9" w:rsidR="00343246" w:rsidRPr="00FE4E19" w:rsidRDefault="00542002" w:rsidP="006B4723">
      <w:pPr>
        <w:pStyle w:val="ListParagraph"/>
        <w:numPr>
          <w:ilvl w:val="1"/>
          <w:numId w:val="20"/>
        </w:numPr>
        <w:rPr>
          <w:b/>
          <w:bCs/>
        </w:rPr>
      </w:pPr>
      <w:r w:rsidRPr="00FE4E19">
        <w:rPr>
          <w:b/>
          <w:bCs/>
        </w:rPr>
        <w:t>Duty of Care</w:t>
      </w:r>
    </w:p>
    <w:p w14:paraId="171DB203" w14:textId="77777777" w:rsidR="00343246" w:rsidRDefault="00343246" w:rsidP="00343246"/>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957E73" w:rsidRPr="00D072FE" w14:paraId="48576A7A" w14:textId="50B37512" w:rsidTr="00FE4E19">
        <w:trPr>
          <w:trHeight w:val="808"/>
        </w:trPr>
        <w:tc>
          <w:tcPr>
            <w:tcW w:w="6361" w:type="dxa"/>
          </w:tcPr>
          <w:p w14:paraId="1EE08BD7" w14:textId="77777777" w:rsidR="00957E73" w:rsidRPr="00301374" w:rsidRDefault="00957E73" w:rsidP="00957E73">
            <w:pPr>
              <w:pStyle w:val="Heading1"/>
              <w:jc w:val="left"/>
              <w:rPr>
                <w:b w:val="0"/>
                <w:bCs/>
                <w:color w:val="auto"/>
                <w:sz w:val="22"/>
                <w:szCs w:val="22"/>
              </w:rPr>
            </w:pPr>
          </w:p>
        </w:tc>
        <w:tc>
          <w:tcPr>
            <w:tcW w:w="1417" w:type="dxa"/>
          </w:tcPr>
          <w:p w14:paraId="2761755F" w14:textId="4E601835" w:rsidR="00957E73" w:rsidRPr="00181DAE" w:rsidRDefault="00957E73" w:rsidP="00957E73">
            <w:pPr>
              <w:jc w:val="left"/>
              <w:rPr>
                <w:szCs w:val="22"/>
              </w:rPr>
            </w:pPr>
            <w:r w:rsidRPr="00EA643D">
              <w:rPr>
                <w:szCs w:val="22"/>
              </w:rPr>
              <w:t>Gas Involvement</w:t>
            </w:r>
          </w:p>
        </w:tc>
        <w:tc>
          <w:tcPr>
            <w:tcW w:w="1417" w:type="dxa"/>
          </w:tcPr>
          <w:p w14:paraId="60E0952D" w14:textId="6A4728C3" w:rsidR="00957E73" w:rsidRPr="00181DAE" w:rsidRDefault="00957E73" w:rsidP="00957E73">
            <w:pPr>
              <w:jc w:val="left"/>
              <w:rPr>
                <w:szCs w:val="22"/>
              </w:rPr>
            </w:pPr>
            <w:r w:rsidRPr="00EA643D">
              <w:rPr>
                <w:szCs w:val="22"/>
              </w:rPr>
              <w:t>Smart Involvement</w:t>
            </w:r>
          </w:p>
        </w:tc>
        <w:tc>
          <w:tcPr>
            <w:tcW w:w="1417" w:type="dxa"/>
          </w:tcPr>
          <w:p w14:paraId="22C7CD1F" w14:textId="0B25AF84" w:rsidR="00957E73" w:rsidRPr="00181DAE" w:rsidRDefault="00957E73" w:rsidP="00957E73">
            <w:pPr>
              <w:jc w:val="left"/>
              <w:rPr>
                <w:szCs w:val="22"/>
              </w:rPr>
            </w:pPr>
            <w:r w:rsidRPr="00EA643D">
              <w:rPr>
                <w:szCs w:val="22"/>
              </w:rPr>
              <w:t>Electricity Involvement</w:t>
            </w:r>
          </w:p>
        </w:tc>
        <w:tc>
          <w:tcPr>
            <w:tcW w:w="1134" w:type="dxa"/>
          </w:tcPr>
          <w:p w14:paraId="6614D5B5" w14:textId="6B2F0C8E" w:rsidR="00957E73" w:rsidRPr="00181DAE" w:rsidRDefault="00957E73" w:rsidP="00957E73">
            <w:pPr>
              <w:jc w:val="left"/>
              <w:rPr>
                <w:szCs w:val="22"/>
              </w:rPr>
            </w:pPr>
            <w:r w:rsidRPr="00EA643D">
              <w:rPr>
                <w:szCs w:val="22"/>
              </w:rPr>
              <w:t>Work Category</w:t>
            </w:r>
          </w:p>
        </w:tc>
        <w:tc>
          <w:tcPr>
            <w:tcW w:w="1701" w:type="dxa"/>
          </w:tcPr>
          <w:p w14:paraId="0F9F2728" w14:textId="07018CCA" w:rsidR="00957E73" w:rsidRDefault="00957E73" w:rsidP="00957E73">
            <w:pPr>
              <w:jc w:val="left"/>
            </w:pPr>
            <w:r w:rsidRPr="00EA643D">
              <w:rPr>
                <w:szCs w:val="22"/>
              </w:rPr>
              <w:t>Auditable Party</w:t>
            </w:r>
          </w:p>
        </w:tc>
      </w:tr>
      <w:tr w:rsidR="00DB02F3" w:rsidRPr="00D072FE" w14:paraId="0A3CBB2C" w14:textId="77777777" w:rsidTr="00FE4E19">
        <w:trPr>
          <w:trHeight w:val="618"/>
        </w:trPr>
        <w:tc>
          <w:tcPr>
            <w:tcW w:w="6361" w:type="dxa"/>
          </w:tcPr>
          <w:p w14:paraId="374E7DF0" w14:textId="58EF15CC" w:rsidR="00DB02F3" w:rsidRDefault="00DB02F3" w:rsidP="00DB02F3">
            <w:pPr>
              <w:pStyle w:val="ScheduleSectionL3"/>
              <w:widowControl w:val="0"/>
              <w:spacing w:after="0"/>
              <w:ind w:left="0" w:firstLine="0"/>
              <w:jc w:val="left"/>
            </w:pPr>
            <w:r w:rsidRPr="00CD22C1">
              <w:rPr>
                <w:rFonts w:cs="Arial"/>
                <w:bCs/>
              </w:rPr>
              <w:t>12.1.1</w:t>
            </w:r>
            <w:r w:rsidRPr="00CD22C1">
              <w:rPr>
                <w:color w:val="000000"/>
              </w:rPr>
              <w:t xml:space="preserve"> The relevant </w:t>
            </w:r>
            <w:hyperlink r:id="rId1135" w:history="1">
              <w:r w:rsidRPr="002E6EE1">
                <w:rPr>
                  <w:rStyle w:val="Hyperlink"/>
                  <w:color w:val="0000FF"/>
                </w:rPr>
                <w:t>Parties</w:t>
              </w:r>
              <w:r w:rsidRPr="002E6EE1">
                <w:rPr>
                  <w:rStyle w:val="Hyperlink"/>
                </w:rPr>
                <w:t> </w:t>
              </w:r>
            </w:hyperlink>
            <w:r w:rsidRPr="00CD22C1">
              <w:rPr>
                <w:color w:val="000000"/>
              </w:rPr>
              <w:t>shall ensure </w:t>
            </w:r>
            <w:hyperlink r:id="rId1136" w:history="1">
              <w:r w:rsidRPr="00DB02F3">
                <w:rPr>
                  <w:rStyle w:val="Hyperlink"/>
                  <w:color w:val="0000FF"/>
                </w:rPr>
                <w:t>Metering Equipment</w:t>
              </w:r>
            </w:hyperlink>
            <w:r w:rsidRPr="00CD22C1">
              <w:rPr>
                <w:color w:val="000000"/>
              </w:rPr>
              <w:t xml:space="preserve">, including any associated electrical equipment, does not cause a safety hazard to the public during the life cycle of the </w:t>
            </w:r>
            <w:hyperlink r:id="rId1137" w:history="1">
              <w:r w:rsidRPr="00DB02F3">
                <w:rPr>
                  <w:rStyle w:val="Hyperlink"/>
                  <w:color w:val="0000FF"/>
                </w:rPr>
                <w:t>Metering Equipment</w:t>
              </w:r>
            </w:hyperlink>
            <w:r w:rsidRPr="00CD22C1">
              <w:rPr>
                <w:color w:val="000000"/>
              </w:rPr>
              <w:t>. </w:t>
            </w:r>
          </w:p>
        </w:tc>
        <w:tc>
          <w:tcPr>
            <w:tcW w:w="1417" w:type="dxa"/>
          </w:tcPr>
          <w:p w14:paraId="59421F0D" w14:textId="1520A2F3" w:rsidR="00DB02F3" w:rsidRPr="00DB02F3" w:rsidRDefault="00DB02F3" w:rsidP="00DB02F3">
            <w:pPr>
              <w:jc w:val="left"/>
            </w:pPr>
            <w:r w:rsidRPr="00DB02F3">
              <w:rPr>
                <w:rFonts w:cs="Arial"/>
                <w:szCs w:val="22"/>
              </w:rPr>
              <w:t>AMI, ASP, MAM</w:t>
            </w:r>
          </w:p>
        </w:tc>
        <w:tc>
          <w:tcPr>
            <w:tcW w:w="1417" w:type="dxa"/>
          </w:tcPr>
          <w:p w14:paraId="58AE1EC5" w14:textId="567E38FE" w:rsidR="00DB02F3" w:rsidRPr="00DB02F3" w:rsidRDefault="00DB02F3" w:rsidP="00DB02F3">
            <w:pPr>
              <w:jc w:val="left"/>
              <w:rPr>
                <w:rFonts w:cs="Arial"/>
                <w:szCs w:val="22"/>
              </w:rPr>
            </w:pPr>
            <w:r w:rsidRPr="00DB02F3">
              <w:rPr>
                <w:rFonts w:cs="Arial"/>
                <w:szCs w:val="22"/>
              </w:rPr>
              <w:t>ES</w:t>
            </w:r>
          </w:p>
        </w:tc>
        <w:tc>
          <w:tcPr>
            <w:tcW w:w="1417" w:type="dxa"/>
          </w:tcPr>
          <w:p w14:paraId="2ADF5EBC" w14:textId="0F361C03" w:rsidR="00DB02F3" w:rsidRPr="00DB02F3" w:rsidRDefault="00DB02F3" w:rsidP="00DB02F3">
            <w:pPr>
              <w:jc w:val="left"/>
              <w:rPr>
                <w:rFonts w:cs="Arial"/>
                <w:szCs w:val="22"/>
              </w:rPr>
            </w:pPr>
            <w:r w:rsidRPr="00DB02F3">
              <w:rPr>
                <w:rFonts w:cs="Arial"/>
                <w:szCs w:val="22"/>
              </w:rPr>
              <w:t>DNO, MOA, SIP</w:t>
            </w:r>
          </w:p>
        </w:tc>
        <w:tc>
          <w:tcPr>
            <w:tcW w:w="1134" w:type="dxa"/>
          </w:tcPr>
          <w:p w14:paraId="56420CBD" w14:textId="2E6CCB8B" w:rsidR="00DB02F3" w:rsidRPr="00DB02F3" w:rsidRDefault="00DB02F3" w:rsidP="00DB02F3">
            <w:pPr>
              <w:jc w:val="left"/>
            </w:pPr>
            <w:r w:rsidRPr="00DB02F3">
              <w:rPr>
                <w:rFonts w:cs="Arial"/>
                <w:szCs w:val="22"/>
              </w:rPr>
              <w:t>C1, C2 C3, C4</w:t>
            </w:r>
          </w:p>
        </w:tc>
        <w:tc>
          <w:tcPr>
            <w:tcW w:w="1701" w:type="dxa"/>
          </w:tcPr>
          <w:p w14:paraId="3EEFA293" w14:textId="2D2FD38D" w:rsidR="00DB02F3" w:rsidRPr="00DB02F3" w:rsidRDefault="00DB02F3" w:rsidP="00DB02F3">
            <w:pPr>
              <w:jc w:val="left"/>
            </w:pPr>
            <w:r w:rsidRPr="00DB02F3">
              <w:rPr>
                <w:rFonts w:cs="Arial"/>
                <w:szCs w:val="22"/>
              </w:rPr>
              <w:t>AMI, ASP, MAM, ES, DNO, MOA</w:t>
            </w:r>
          </w:p>
        </w:tc>
      </w:tr>
      <w:tr w:rsidR="00957E73" w:rsidRPr="00D072FE" w14:paraId="578F9E28" w14:textId="683B0C3F" w:rsidTr="00FE4E19">
        <w:trPr>
          <w:trHeight w:val="618"/>
        </w:trPr>
        <w:tc>
          <w:tcPr>
            <w:tcW w:w="6361" w:type="dxa"/>
          </w:tcPr>
          <w:p w14:paraId="5C9CAF79" w14:textId="6F399705" w:rsidR="00957E73" w:rsidRPr="00E95BB5" w:rsidRDefault="00686BDA">
            <w:pPr>
              <w:pStyle w:val="ScheduleSectionL3"/>
              <w:widowControl w:val="0"/>
              <w:spacing w:after="0"/>
              <w:ind w:left="0" w:firstLine="0"/>
              <w:jc w:val="left"/>
            </w:pPr>
            <w:r>
              <w:t>12</w:t>
            </w:r>
            <w:r w:rsidR="00957E73">
              <w:t>.1.</w:t>
            </w:r>
            <w:r>
              <w:t>2</w:t>
            </w:r>
            <w:r w:rsidR="00957E73">
              <w:t xml:space="preserve"> The interval between safety inspection, maintenance and testing of </w:t>
            </w:r>
            <w:r w:rsidR="00635454">
              <w:t xml:space="preserve">gas </w:t>
            </w:r>
            <w:hyperlink r:id="rId1138" w:history="1">
              <w:r w:rsidR="00635454" w:rsidRPr="00DB02F3">
                <w:rPr>
                  <w:rStyle w:val="Hyperlink"/>
                  <w:color w:val="0000FF"/>
                </w:rPr>
                <w:t>Metering Equipment</w:t>
              </w:r>
            </w:hyperlink>
            <w:r w:rsidR="00957E73">
              <w:t xml:space="preserve"> associated with or in hazardous areas should be no greater than two years</w:t>
            </w:r>
            <w:r w:rsidR="001676D0">
              <w:t xml:space="preserve"> unless covered by section 12.1.3</w:t>
            </w:r>
            <w:r w:rsidR="00957E73">
              <w:t xml:space="preserve">. </w:t>
            </w:r>
          </w:p>
        </w:tc>
        <w:tc>
          <w:tcPr>
            <w:tcW w:w="1417" w:type="dxa"/>
          </w:tcPr>
          <w:p w14:paraId="0204970B" w14:textId="77777777" w:rsidR="00957E73" w:rsidRPr="00AE3124" w:rsidRDefault="00957E73">
            <w:pPr>
              <w:jc w:val="left"/>
              <w:rPr>
                <w:rFonts w:cs="Arial"/>
                <w:szCs w:val="22"/>
              </w:rPr>
            </w:pPr>
            <w:r w:rsidRPr="00AE3124">
              <w:t>MAM</w:t>
            </w:r>
          </w:p>
        </w:tc>
        <w:tc>
          <w:tcPr>
            <w:tcW w:w="1417" w:type="dxa"/>
          </w:tcPr>
          <w:p w14:paraId="05232B8F" w14:textId="77777777" w:rsidR="00957E73" w:rsidRPr="00181DAE" w:rsidRDefault="00957E73">
            <w:pPr>
              <w:jc w:val="left"/>
              <w:rPr>
                <w:rFonts w:cs="Arial"/>
                <w:szCs w:val="22"/>
              </w:rPr>
            </w:pPr>
          </w:p>
        </w:tc>
        <w:tc>
          <w:tcPr>
            <w:tcW w:w="1417" w:type="dxa"/>
          </w:tcPr>
          <w:p w14:paraId="314AC706" w14:textId="77777777" w:rsidR="00957E73" w:rsidRPr="00181DAE" w:rsidRDefault="00957E73">
            <w:pPr>
              <w:jc w:val="left"/>
              <w:rPr>
                <w:rFonts w:cs="Arial"/>
                <w:szCs w:val="22"/>
              </w:rPr>
            </w:pPr>
          </w:p>
        </w:tc>
        <w:tc>
          <w:tcPr>
            <w:tcW w:w="1134" w:type="dxa"/>
          </w:tcPr>
          <w:p w14:paraId="1CC1F2E3" w14:textId="77777777" w:rsidR="00957E73" w:rsidRPr="00181DAE" w:rsidRDefault="00957E73">
            <w:pPr>
              <w:jc w:val="left"/>
              <w:rPr>
                <w:rFonts w:cs="Arial"/>
                <w:szCs w:val="22"/>
              </w:rPr>
            </w:pPr>
            <w:r>
              <w:t>C1, C2 C3, C4</w:t>
            </w:r>
          </w:p>
        </w:tc>
        <w:tc>
          <w:tcPr>
            <w:tcW w:w="1701" w:type="dxa"/>
          </w:tcPr>
          <w:p w14:paraId="3C51A8D3" w14:textId="4B793B50" w:rsidR="00957E73" w:rsidRDefault="001676D0">
            <w:pPr>
              <w:jc w:val="left"/>
            </w:pPr>
            <w:r w:rsidRPr="00AE3124">
              <w:t>MAM</w:t>
            </w:r>
          </w:p>
        </w:tc>
      </w:tr>
      <w:tr w:rsidR="00B73031" w:rsidRPr="00D072FE" w14:paraId="0F15FDC3" w14:textId="77777777" w:rsidTr="00FE4E19">
        <w:trPr>
          <w:trHeight w:val="618"/>
        </w:trPr>
        <w:tc>
          <w:tcPr>
            <w:tcW w:w="6361" w:type="dxa"/>
          </w:tcPr>
          <w:p w14:paraId="09CAEE56" w14:textId="70500B68" w:rsidR="00B73031" w:rsidRDefault="00B73031">
            <w:pPr>
              <w:pStyle w:val="ScheduleSectionL3"/>
              <w:widowControl w:val="0"/>
              <w:spacing w:after="0"/>
              <w:ind w:left="0" w:firstLine="0"/>
              <w:jc w:val="left"/>
            </w:pPr>
            <w:r>
              <w:rPr>
                <w:rFonts w:cs="Arial"/>
                <w:bCs/>
              </w:rPr>
              <w:t xml:space="preserve">12.1.3 </w:t>
            </w:r>
            <w:r>
              <w:rPr>
                <w:color w:val="000000"/>
              </w:rPr>
              <w:t xml:space="preserve">BS EN 60079 Part 17 allows for an extension of the maintenance and testing interval to three years, provided that a regular review of the results of the safety inspections, maintenance and tests can be produced that show the condition of the electrical systems and equipment on </w:t>
            </w:r>
            <w:hyperlink r:id="rId1139" w:history="1">
              <w:r w:rsidRPr="00115841">
                <w:rPr>
                  <w:rStyle w:val="Hyperlink"/>
                  <w:color w:val="0000FF"/>
                </w:rPr>
                <w:t>Site</w:t>
              </w:r>
            </w:hyperlink>
            <w:r>
              <w:rPr>
                <w:color w:val="000000"/>
              </w:rPr>
              <w:t xml:space="preserve"> are to an acceptable standard.</w:t>
            </w:r>
            <w:r>
              <w:rPr>
                <w:rFonts w:eastAsia="Arial" w:cs="Arial"/>
                <w:color w:val="000000"/>
                <w:sz w:val="26"/>
              </w:rPr>
              <w:t> </w:t>
            </w:r>
            <w:r w:rsidRPr="00D46916">
              <w:rPr>
                <w:color w:val="000000"/>
              </w:rPr>
              <w:t xml:space="preserve">Intervals exceeding 3 years shall be based on expert advice, e.g. </w:t>
            </w:r>
            <w:r>
              <w:rPr>
                <w:color w:val="000000"/>
              </w:rPr>
              <w:t>m</w:t>
            </w:r>
            <w:r w:rsidRPr="00D46916">
              <w:rPr>
                <w:color w:val="000000"/>
              </w:rPr>
              <w:t>anufacturer, including an assessment of relevant information; the decision and supporting information shall be documented.</w:t>
            </w:r>
          </w:p>
        </w:tc>
        <w:tc>
          <w:tcPr>
            <w:tcW w:w="1417" w:type="dxa"/>
          </w:tcPr>
          <w:p w14:paraId="49261ACE" w14:textId="3AC0B935" w:rsidR="00B73031" w:rsidRPr="00AE3124" w:rsidRDefault="002C2587">
            <w:pPr>
              <w:jc w:val="left"/>
            </w:pPr>
            <w:r>
              <w:t>MAM</w:t>
            </w:r>
          </w:p>
        </w:tc>
        <w:tc>
          <w:tcPr>
            <w:tcW w:w="1417" w:type="dxa"/>
          </w:tcPr>
          <w:p w14:paraId="55DF2834" w14:textId="77777777" w:rsidR="00B73031" w:rsidRPr="00181DAE" w:rsidRDefault="00B73031">
            <w:pPr>
              <w:jc w:val="left"/>
              <w:rPr>
                <w:rFonts w:cs="Arial"/>
                <w:szCs w:val="22"/>
              </w:rPr>
            </w:pPr>
          </w:p>
        </w:tc>
        <w:tc>
          <w:tcPr>
            <w:tcW w:w="1417" w:type="dxa"/>
          </w:tcPr>
          <w:p w14:paraId="6D1624C9" w14:textId="77777777" w:rsidR="00B73031" w:rsidRPr="00181DAE" w:rsidRDefault="00B73031">
            <w:pPr>
              <w:jc w:val="left"/>
              <w:rPr>
                <w:rFonts w:cs="Arial"/>
                <w:szCs w:val="22"/>
              </w:rPr>
            </w:pPr>
          </w:p>
        </w:tc>
        <w:tc>
          <w:tcPr>
            <w:tcW w:w="1134" w:type="dxa"/>
          </w:tcPr>
          <w:p w14:paraId="058E2151" w14:textId="68BE599E" w:rsidR="00B73031" w:rsidRDefault="002C2587">
            <w:pPr>
              <w:jc w:val="left"/>
            </w:pPr>
            <w:r>
              <w:t>C1, C2 C3, C4</w:t>
            </w:r>
          </w:p>
        </w:tc>
        <w:tc>
          <w:tcPr>
            <w:tcW w:w="1701" w:type="dxa"/>
          </w:tcPr>
          <w:p w14:paraId="38A0E24A" w14:textId="32F731B6" w:rsidR="00B73031" w:rsidRDefault="002C2587">
            <w:pPr>
              <w:jc w:val="left"/>
            </w:pPr>
            <w:r>
              <w:t>MAM</w:t>
            </w:r>
          </w:p>
        </w:tc>
      </w:tr>
      <w:tr w:rsidR="00957E73" w:rsidRPr="00D072FE" w14:paraId="4FBA554C" w14:textId="4DAD92E9" w:rsidTr="00FE4E19">
        <w:trPr>
          <w:trHeight w:val="618"/>
        </w:trPr>
        <w:tc>
          <w:tcPr>
            <w:tcW w:w="6361" w:type="dxa"/>
          </w:tcPr>
          <w:p w14:paraId="3BB342C1" w14:textId="584B5161" w:rsidR="00957E73" w:rsidRPr="00E95BB5" w:rsidRDefault="00D0528B">
            <w:pPr>
              <w:pStyle w:val="ScheduleSectionL3"/>
              <w:widowControl w:val="0"/>
              <w:spacing w:after="0"/>
              <w:ind w:left="0" w:firstLine="0"/>
              <w:jc w:val="left"/>
            </w:pPr>
            <w:r>
              <w:t>12</w:t>
            </w:r>
            <w:r w:rsidR="00957E73">
              <w:t>.1.</w:t>
            </w:r>
            <w:r>
              <w:t>4</w:t>
            </w:r>
            <w:r w:rsidR="00957E73">
              <w:t xml:space="preserve"> The interval between safety inspection, maintenance and testing of </w:t>
            </w:r>
            <w:r>
              <w:t xml:space="preserve">gas </w:t>
            </w:r>
            <w:hyperlink r:id="rId1140" w:history="1">
              <w:r w:rsidRPr="00DB02F3">
                <w:rPr>
                  <w:rStyle w:val="Hyperlink"/>
                  <w:color w:val="0000FF"/>
                </w:rPr>
                <w:t>Metering Equipment</w:t>
              </w:r>
            </w:hyperlink>
            <w:r w:rsidR="003204AD">
              <w:t>, including any associated electrical</w:t>
            </w:r>
            <w:r w:rsidR="00957E73">
              <w:t xml:space="preserve"> equipment</w:t>
            </w:r>
            <w:r w:rsidR="003204AD">
              <w:t>,</w:t>
            </w:r>
            <w:r w:rsidR="00957E73">
              <w:t xml:space="preserve"> not associated with hazardous areas should be no greater than three years. </w:t>
            </w:r>
          </w:p>
        </w:tc>
        <w:tc>
          <w:tcPr>
            <w:tcW w:w="1417" w:type="dxa"/>
          </w:tcPr>
          <w:p w14:paraId="6714BC94" w14:textId="77777777" w:rsidR="00957E73" w:rsidRPr="00AE3124" w:rsidRDefault="00957E73">
            <w:pPr>
              <w:jc w:val="left"/>
              <w:rPr>
                <w:rFonts w:cs="Arial"/>
                <w:szCs w:val="22"/>
              </w:rPr>
            </w:pPr>
            <w:r w:rsidRPr="00AE3124">
              <w:t>MAM</w:t>
            </w:r>
          </w:p>
        </w:tc>
        <w:tc>
          <w:tcPr>
            <w:tcW w:w="1417" w:type="dxa"/>
          </w:tcPr>
          <w:p w14:paraId="21936B22" w14:textId="77777777" w:rsidR="00957E73" w:rsidRPr="00AE3124" w:rsidRDefault="00957E73">
            <w:pPr>
              <w:jc w:val="left"/>
              <w:rPr>
                <w:rFonts w:cs="Arial"/>
                <w:szCs w:val="22"/>
              </w:rPr>
            </w:pPr>
          </w:p>
        </w:tc>
        <w:tc>
          <w:tcPr>
            <w:tcW w:w="1417" w:type="dxa"/>
          </w:tcPr>
          <w:p w14:paraId="2F81CA60" w14:textId="77777777" w:rsidR="00957E73" w:rsidRPr="00AE3124" w:rsidRDefault="00957E73">
            <w:pPr>
              <w:jc w:val="left"/>
              <w:rPr>
                <w:rFonts w:cs="Arial"/>
                <w:szCs w:val="22"/>
              </w:rPr>
            </w:pPr>
          </w:p>
        </w:tc>
        <w:tc>
          <w:tcPr>
            <w:tcW w:w="1134" w:type="dxa"/>
          </w:tcPr>
          <w:p w14:paraId="213D823E" w14:textId="77777777" w:rsidR="00957E73" w:rsidRPr="00181DAE" w:rsidRDefault="00957E73">
            <w:pPr>
              <w:jc w:val="left"/>
              <w:rPr>
                <w:rFonts w:cs="Arial"/>
                <w:szCs w:val="22"/>
              </w:rPr>
            </w:pPr>
            <w:r>
              <w:t>C1, C2 C3, C4</w:t>
            </w:r>
          </w:p>
        </w:tc>
        <w:tc>
          <w:tcPr>
            <w:tcW w:w="1701" w:type="dxa"/>
          </w:tcPr>
          <w:p w14:paraId="16E9D0E2" w14:textId="3A8300A6" w:rsidR="00957E73" w:rsidRDefault="00D0528B">
            <w:pPr>
              <w:jc w:val="left"/>
            </w:pPr>
            <w:r w:rsidRPr="00AE3124">
              <w:t>MAM</w:t>
            </w:r>
          </w:p>
        </w:tc>
      </w:tr>
      <w:tr w:rsidR="00DA18C9" w:rsidRPr="00D072FE" w14:paraId="67A1B806" w14:textId="77777777" w:rsidTr="00FE4E19">
        <w:trPr>
          <w:trHeight w:val="618"/>
        </w:trPr>
        <w:tc>
          <w:tcPr>
            <w:tcW w:w="6361" w:type="dxa"/>
          </w:tcPr>
          <w:p w14:paraId="5325C23B" w14:textId="719DCD6F" w:rsidR="00DA18C9" w:rsidRDefault="00DA18C9" w:rsidP="00DA18C9">
            <w:pPr>
              <w:pStyle w:val="ScheduleSectionL3"/>
              <w:widowControl w:val="0"/>
              <w:spacing w:after="0"/>
              <w:ind w:left="0" w:firstLine="0"/>
              <w:jc w:val="left"/>
            </w:pPr>
            <w:r>
              <w:rPr>
                <w:rFonts w:cs="Arial"/>
                <w:bCs/>
              </w:rPr>
              <w:lastRenderedPageBreak/>
              <w:t xml:space="preserve">12.1.5 </w:t>
            </w:r>
            <w:r w:rsidRPr="00734CBA">
              <w:rPr>
                <w:rFonts w:cs="Arial"/>
                <w:bCs/>
              </w:rPr>
              <w:t>For gas, comprehensive records of safety inspection, maintenance and test visits shall be kept by </w:t>
            </w:r>
            <w:hyperlink r:id="rId1141">
              <w:r w:rsidR="003204AD">
                <w:rPr>
                  <w:color w:val="0000FF"/>
                  <w:u w:val="single"/>
                </w:rPr>
                <w:t>MAM</w:t>
              </w:r>
            </w:hyperlink>
            <w:r w:rsidRPr="00734CBA">
              <w:rPr>
                <w:rFonts w:cs="Arial"/>
                <w:bCs/>
              </w:rPr>
              <w:t>s.</w:t>
            </w:r>
          </w:p>
        </w:tc>
        <w:tc>
          <w:tcPr>
            <w:tcW w:w="1417" w:type="dxa"/>
          </w:tcPr>
          <w:p w14:paraId="6A99371C" w14:textId="2A53CD2E" w:rsidR="00DA18C9" w:rsidRPr="00AE3124" w:rsidRDefault="00DA18C9" w:rsidP="00DA18C9">
            <w:pPr>
              <w:jc w:val="left"/>
            </w:pPr>
            <w:r w:rsidRPr="00F728E6">
              <w:rPr>
                <w:rFonts w:cs="Arial"/>
                <w:szCs w:val="22"/>
              </w:rPr>
              <w:t>MAM</w:t>
            </w:r>
          </w:p>
        </w:tc>
        <w:tc>
          <w:tcPr>
            <w:tcW w:w="1417" w:type="dxa"/>
          </w:tcPr>
          <w:p w14:paraId="12E419AC" w14:textId="77777777" w:rsidR="00DA18C9" w:rsidRPr="00AE3124" w:rsidRDefault="00DA18C9" w:rsidP="00DA18C9">
            <w:pPr>
              <w:jc w:val="left"/>
              <w:rPr>
                <w:rFonts w:cs="Arial"/>
                <w:szCs w:val="22"/>
              </w:rPr>
            </w:pPr>
          </w:p>
        </w:tc>
        <w:tc>
          <w:tcPr>
            <w:tcW w:w="1417" w:type="dxa"/>
          </w:tcPr>
          <w:p w14:paraId="53B98F8F" w14:textId="77777777" w:rsidR="00DA18C9" w:rsidRPr="00AE3124" w:rsidRDefault="00DA18C9" w:rsidP="00DA18C9">
            <w:pPr>
              <w:jc w:val="left"/>
              <w:rPr>
                <w:rFonts w:cs="Arial"/>
                <w:szCs w:val="22"/>
              </w:rPr>
            </w:pPr>
          </w:p>
        </w:tc>
        <w:tc>
          <w:tcPr>
            <w:tcW w:w="1134" w:type="dxa"/>
          </w:tcPr>
          <w:p w14:paraId="10C54402" w14:textId="6BF33992" w:rsidR="00DA18C9" w:rsidRDefault="00DA18C9" w:rsidP="00DA18C9">
            <w:pPr>
              <w:jc w:val="left"/>
            </w:pPr>
            <w:r w:rsidRPr="00F728E6">
              <w:rPr>
                <w:rFonts w:cs="Arial"/>
                <w:szCs w:val="22"/>
              </w:rPr>
              <w:t>C1, C2 C3, C4</w:t>
            </w:r>
          </w:p>
        </w:tc>
        <w:tc>
          <w:tcPr>
            <w:tcW w:w="1701" w:type="dxa"/>
          </w:tcPr>
          <w:p w14:paraId="7ACEB925" w14:textId="6CF48A66" w:rsidR="00DA18C9" w:rsidRDefault="00DA18C9" w:rsidP="00DA18C9">
            <w:pPr>
              <w:jc w:val="left"/>
            </w:pPr>
            <w:r w:rsidRPr="00F728E6">
              <w:rPr>
                <w:rFonts w:cs="Arial"/>
                <w:szCs w:val="22"/>
              </w:rPr>
              <w:t>MAM</w:t>
            </w:r>
          </w:p>
        </w:tc>
      </w:tr>
      <w:tr w:rsidR="00957E73" w:rsidRPr="00D072FE" w14:paraId="7EF73B26" w14:textId="5DCBFF1E" w:rsidTr="00FE4E19">
        <w:trPr>
          <w:trHeight w:val="618"/>
        </w:trPr>
        <w:tc>
          <w:tcPr>
            <w:tcW w:w="6361" w:type="dxa"/>
          </w:tcPr>
          <w:p w14:paraId="006FE258" w14:textId="4ABEB713" w:rsidR="00957E73" w:rsidRPr="00E95BB5" w:rsidRDefault="00E86D01">
            <w:pPr>
              <w:pStyle w:val="ScheduleSectionL3"/>
              <w:widowControl w:val="0"/>
              <w:spacing w:after="0"/>
              <w:ind w:left="0" w:firstLine="0"/>
              <w:jc w:val="left"/>
            </w:pPr>
            <w:r>
              <w:t>12</w:t>
            </w:r>
            <w:r w:rsidR="00957E73">
              <w:t>.1.</w:t>
            </w:r>
            <w:r>
              <w:t>6</w:t>
            </w:r>
            <w:r w:rsidR="00957E73">
              <w:t xml:space="preserve"> The </w:t>
            </w:r>
            <w:hyperlink r:id="rId1142">
              <w:r w:rsidR="00957E73">
                <w:rPr>
                  <w:color w:val="0000FF"/>
                  <w:u w:val="single"/>
                </w:rPr>
                <w:t>AMI</w:t>
              </w:r>
            </w:hyperlink>
            <w:r w:rsidR="00957E73">
              <w:t xml:space="preserve"> </w:t>
            </w:r>
            <w:r w:rsidR="0031174A">
              <w:t xml:space="preserve">or </w:t>
            </w:r>
            <w:hyperlink r:id="rId1143">
              <w:r w:rsidR="0031174A">
                <w:rPr>
                  <w:color w:val="0000FF"/>
                  <w:u w:val="single"/>
                </w:rPr>
                <w:t>MAM</w:t>
              </w:r>
            </w:hyperlink>
            <w:r w:rsidR="0031174A">
              <w:t xml:space="preserve"> </w:t>
            </w:r>
            <w:r w:rsidR="00957E73">
              <w:t xml:space="preserve">shall determine if the works they carry out, including tightness testing and purging, will mean that the checks contained in </w:t>
            </w:r>
            <w:r w:rsidR="0031174A">
              <w:t>r</w:t>
            </w:r>
            <w:r w:rsidR="00957E73">
              <w:t xml:space="preserve">egulation 26 (9) of GS(I&amp;U)R need to be carried out. Where it is determined these checks are not necessary there is still a duty of care on the </w:t>
            </w:r>
            <w:hyperlink r:id="rId1144" w:history="1">
              <w:r w:rsidR="00C91DBB" w:rsidRPr="00C91DBB">
                <w:rPr>
                  <w:color w:val="0000FF"/>
                  <w:u w:val="single"/>
                </w:rPr>
                <w:t>Party</w:t>
              </w:r>
            </w:hyperlink>
            <w:r w:rsidR="00957E73">
              <w:t xml:space="preserve"> to verify that any connected appliances are working correctly when they are re-lit following purging operations by that </w:t>
            </w:r>
            <w:hyperlink r:id="rId1145" w:history="1">
              <w:r w:rsidR="00C91DBB" w:rsidRPr="00C91DBB">
                <w:rPr>
                  <w:color w:val="0000FF"/>
                  <w:u w:val="single"/>
                </w:rPr>
                <w:t>Party</w:t>
              </w:r>
            </w:hyperlink>
            <w:r w:rsidR="00957E73">
              <w:t>.</w:t>
            </w:r>
          </w:p>
        </w:tc>
        <w:tc>
          <w:tcPr>
            <w:tcW w:w="1417" w:type="dxa"/>
          </w:tcPr>
          <w:p w14:paraId="5F4AF760" w14:textId="0FC8665D" w:rsidR="00957E73" w:rsidRPr="00AE3124" w:rsidRDefault="00957E73">
            <w:pPr>
              <w:jc w:val="left"/>
              <w:rPr>
                <w:rFonts w:cs="Arial"/>
                <w:szCs w:val="22"/>
              </w:rPr>
            </w:pPr>
            <w:r w:rsidRPr="00AE3124">
              <w:t>AMI</w:t>
            </w:r>
            <w:r w:rsidR="00E86D01">
              <w:t>, MAM</w:t>
            </w:r>
          </w:p>
        </w:tc>
        <w:tc>
          <w:tcPr>
            <w:tcW w:w="1417" w:type="dxa"/>
          </w:tcPr>
          <w:p w14:paraId="5A00FA90" w14:textId="77777777" w:rsidR="00957E73" w:rsidRPr="00AE3124" w:rsidRDefault="00957E73">
            <w:pPr>
              <w:jc w:val="left"/>
              <w:rPr>
                <w:rFonts w:cs="Arial"/>
                <w:szCs w:val="22"/>
              </w:rPr>
            </w:pPr>
          </w:p>
        </w:tc>
        <w:tc>
          <w:tcPr>
            <w:tcW w:w="1417" w:type="dxa"/>
          </w:tcPr>
          <w:p w14:paraId="72993FB3" w14:textId="77777777" w:rsidR="00957E73" w:rsidRPr="00AE3124" w:rsidRDefault="00957E73">
            <w:pPr>
              <w:jc w:val="left"/>
              <w:rPr>
                <w:rFonts w:cs="Arial"/>
                <w:szCs w:val="22"/>
              </w:rPr>
            </w:pPr>
          </w:p>
        </w:tc>
        <w:tc>
          <w:tcPr>
            <w:tcW w:w="1134" w:type="dxa"/>
          </w:tcPr>
          <w:p w14:paraId="7C2DAA9D" w14:textId="77777777" w:rsidR="00957E73" w:rsidRPr="00181DAE" w:rsidRDefault="00957E73">
            <w:pPr>
              <w:jc w:val="left"/>
              <w:rPr>
                <w:rFonts w:cs="Arial"/>
                <w:szCs w:val="22"/>
              </w:rPr>
            </w:pPr>
            <w:r>
              <w:t>C1, C2 C3, C4</w:t>
            </w:r>
          </w:p>
        </w:tc>
        <w:tc>
          <w:tcPr>
            <w:tcW w:w="1701" w:type="dxa"/>
          </w:tcPr>
          <w:p w14:paraId="7606F9F0" w14:textId="0EFD9BCA" w:rsidR="00957E73" w:rsidRDefault="00E86D01">
            <w:pPr>
              <w:jc w:val="left"/>
            </w:pPr>
            <w:r w:rsidRPr="00AE3124">
              <w:t>AMI</w:t>
            </w:r>
            <w:r>
              <w:t>, MAM</w:t>
            </w:r>
          </w:p>
        </w:tc>
      </w:tr>
      <w:tr w:rsidR="00957E73" w:rsidRPr="00D072FE" w14:paraId="07DAEB46" w14:textId="5B067691" w:rsidTr="00FE4E19">
        <w:trPr>
          <w:trHeight w:val="618"/>
        </w:trPr>
        <w:tc>
          <w:tcPr>
            <w:tcW w:w="6361" w:type="dxa"/>
          </w:tcPr>
          <w:p w14:paraId="25382F80" w14:textId="1866BB25" w:rsidR="00957E73" w:rsidRPr="00E95BB5" w:rsidRDefault="00E86D01">
            <w:pPr>
              <w:pStyle w:val="ScheduleSectionL3"/>
              <w:widowControl w:val="0"/>
              <w:spacing w:after="0"/>
              <w:ind w:left="0" w:firstLine="0"/>
              <w:jc w:val="left"/>
            </w:pPr>
            <w:r>
              <w:t>12</w:t>
            </w:r>
            <w:r w:rsidR="00957E73">
              <w:t>.1.</w:t>
            </w:r>
            <w:r>
              <w:t>7</w:t>
            </w:r>
            <w:r w:rsidR="00957E73">
              <w:t xml:space="preserve">  </w:t>
            </w:r>
            <w:hyperlink r:id="rId1146">
              <w:r w:rsidR="00957E73">
                <w:rPr>
                  <w:color w:val="0000FF"/>
                  <w:u w:val="single"/>
                </w:rPr>
                <w:t>MAM</w:t>
              </w:r>
            </w:hyperlink>
            <w:r w:rsidR="00957E73">
              <w:t xml:space="preserve">s and </w:t>
            </w:r>
            <w:hyperlink r:id="rId1147">
              <w:r w:rsidR="00957E73">
                <w:rPr>
                  <w:color w:val="0000FF"/>
                  <w:u w:val="single"/>
                </w:rPr>
                <w:t>AMI</w:t>
              </w:r>
            </w:hyperlink>
            <w:r w:rsidR="00957E73">
              <w:t>s shall have procedures in place for complying with the industry standard on ‘unsafe situations’ procedures (IGEM/G/11)</w:t>
            </w:r>
          </w:p>
        </w:tc>
        <w:tc>
          <w:tcPr>
            <w:tcW w:w="1417" w:type="dxa"/>
          </w:tcPr>
          <w:p w14:paraId="77831125" w14:textId="0BCE32C4" w:rsidR="00957E73" w:rsidRPr="00AE3124" w:rsidRDefault="00957E73">
            <w:pPr>
              <w:jc w:val="left"/>
              <w:rPr>
                <w:rFonts w:cs="Arial"/>
                <w:bCs/>
                <w:szCs w:val="22"/>
              </w:rPr>
            </w:pPr>
            <w:r w:rsidRPr="00AE3124">
              <w:t>AMI</w:t>
            </w:r>
            <w:r w:rsidR="00E86D01">
              <w:t>, MAM</w:t>
            </w:r>
          </w:p>
        </w:tc>
        <w:tc>
          <w:tcPr>
            <w:tcW w:w="1417" w:type="dxa"/>
          </w:tcPr>
          <w:p w14:paraId="7A35BBDD" w14:textId="77777777" w:rsidR="00957E73" w:rsidRPr="00D072FE" w:rsidRDefault="00957E73">
            <w:pPr>
              <w:jc w:val="left"/>
              <w:rPr>
                <w:rFonts w:cs="Arial"/>
                <w:bCs/>
                <w:szCs w:val="22"/>
              </w:rPr>
            </w:pPr>
          </w:p>
        </w:tc>
        <w:tc>
          <w:tcPr>
            <w:tcW w:w="1417" w:type="dxa"/>
          </w:tcPr>
          <w:p w14:paraId="7A74FE33" w14:textId="77777777" w:rsidR="00957E73" w:rsidRPr="00D072FE" w:rsidRDefault="00957E73">
            <w:pPr>
              <w:jc w:val="left"/>
              <w:rPr>
                <w:rFonts w:cs="Arial"/>
                <w:bCs/>
                <w:szCs w:val="22"/>
              </w:rPr>
            </w:pPr>
          </w:p>
        </w:tc>
        <w:tc>
          <w:tcPr>
            <w:tcW w:w="1134" w:type="dxa"/>
          </w:tcPr>
          <w:p w14:paraId="7548E089" w14:textId="77777777" w:rsidR="00957E73" w:rsidRDefault="00957E73">
            <w:pPr>
              <w:jc w:val="left"/>
              <w:rPr>
                <w:rFonts w:cs="Arial"/>
                <w:bCs/>
                <w:szCs w:val="22"/>
              </w:rPr>
            </w:pPr>
            <w:r>
              <w:t>C1, C2 C3, C4</w:t>
            </w:r>
          </w:p>
        </w:tc>
        <w:tc>
          <w:tcPr>
            <w:tcW w:w="1701" w:type="dxa"/>
          </w:tcPr>
          <w:p w14:paraId="21FF8373" w14:textId="52441EBF" w:rsidR="00957E73" w:rsidRDefault="00E86D01">
            <w:pPr>
              <w:jc w:val="left"/>
            </w:pPr>
            <w:r w:rsidRPr="00AE3124">
              <w:t>AMI</w:t>
            </w:r>
            <w:r>
              <w:t>, MAM</w:t>
            </w:r>
          </w:p>
        </w:tc>
      </w:tr>
    </w:tbl>
    <w:p w14:paraId="2B4BF58E" w14:textId="77777777" w:rsidR="00542002" w:rsidRDefault="00542002" w:rsidP="00D34151"/>
    <w:p w14:paraId="5FC89D22" w14:textId="77777777" w:rsidR="006964DA" w:rsidRDefault="006964DA" w:rsidP="00D34151"/>
    <w:p w14:paraId="10867ABB" w14:textId="77777777" w:rsidR="006964DA" w:rsidRDefault="006964DA" w:rsidP="00D34151"/>
    <w:p w14:paraId="145E43BE" w14:textId="77777777" w:rsidR="006964DA" w:rsidRDefault="006964DA" w:rsidP="00D34151"/>
    <w:p w14:paraId="7CBD7236" w14:textId="77777777" w:rsidR="006964DA" w:rsidRDefault="006964DA" w:rsidP="00D34151"/>
    <w:p w14:paraId="2D5770E7" w14:textId="77777777" w:rsidR="006964DA" w:rsidRDefault="006964DA" w:rsidP="00D34151"/>
    <w:p w14:paraId="659407DF" w14:textId="77777777" w:rsidR="006964DA" w:rsidRDefault="006964DA" w:rsidP="00D34151"/>
    <w:p w14:paraId="75BC1F06" w14:textId="77777777" w:rsidR="006964DA" w:rsidRDefault="006964DA" w:rsidP="00D34151"/>
    <w:p w14:paraId="020DB167" w14:textId="77777777" w:rsidR="006964DA" w:rsidRDefault="006964DA" w:rsidP="00D34151"/>
    <w:p w14:paraId="40313506" w14:textId="77777777" w:rsidR="006964DA" w:rsidRDefault="006964DA" w:rsidP="00D34151"/>
    <w:p w14:paraId="38FBC711" w14:textId="77777777" w:rsidR="006964DA" w:rsidRDefault="006964DA" w:rsidP="00D34151"/>
    <w:p w14:paraId="27F345D3" w14:textId="77777777" w:rsidR="006964DA" w:rsidRDefault="006964DA" w:rsidP="00D34151"/>
    <w:p w14:paraId="3A2604AE" w14:textId="77777777" w:rsidR="006964DA" w:rsidRPr="00D34151" w:rsidRDefault="006964DA" w:rsidP="00D34151"/>
    <w:p w14:paraId="2BF75286" w14:textId="34B69595" w:rsidR="001A03AC" w:rsidRPr="001A03AC" w:rsidRDefault="000451D0" w:rsidP="001A03AC">
      <w:pPr>
        <w:pStyle w:val="Heading1"/>
        <w:ind w:left="357" w:hanging="357"/>
        <w:rPr>
          <w:sz w:val="32"/>
          <w:szCs w:val="40"/>
        </w:rPr>
      </w:pPr>
      <w:bookmarkStart w:id="142" w:name="_Toc211870430"/>
      <w:bookmarkStart w:id="143" w:name="_Toc211870856"/>
      <w:bookmarkStart w:id="144" w:name="_Toc211871374"/>
      <w:r w:rsidRPr="004417B6">
        <w:rPr>
          <w:sz w:val="32"/>
          <w:szCs w:val="40"/>
        </w:rPr>
        <w:lastRenderedPageBreak/>
        <w:t>Pre Installation and Site Works</w:t>
      </w:r>
      <w:r>
        <w:rPr>
          <w:sz w:val="32"/>
          <w:szCs w:val="40"/>
        </w:rPr>
        <w:t xml:space="preserve"> Activity</w:t>
      </w:r>
      <w:bookmarkEnd w:id="142"/>
      <w:bookmarkEnd w:id="143"/>
      <w:bookmarkEnd w:id="144"/>
    </w:p>
    <w:p w14:paraId="372F28EF" w14:textId="63C1473D" w:rsidR="00D072FE" w:rsidRPr="00D72FF1" w:rsidRDefault="001A03AC" w:rsidP="006B4723">
      <w:pPr>
        <w:pStyle w:val="Heading1"/>
        <w:keepNext w:val="0"/>
        <w:keepLines w:val="0"/>
        <w:widowControl w:val="0"/>
        <w:numPr>
          <w:ilvl w:val="0"/>
          <w:numId w:val="16"/>
        </w:numPr>
        <w:spacing w:before="0" w:after="320"/>
        <w:jc w:val="left"/>
        <w:rPr>
          <w:color w:val="70AD47"/>
          <w:szCs w:val="24"/>
        </w:rPr>
      </w:pPr>
      <w:bookmarkStart w:id="145" w:name="_Toc211871375"/>
      <w:r>
        <w:t>Pre Installation Industry Notification</w:t>
      </w:r>
      <w:bookmarkEnd w:id="145"/>
    </w:p>
    <w:p w14:paraId="27421FB5" w14:textId="4AF15D38" w:rsidR="00D072FE" w:rsidRPr="00002BB0" w:rsidRDefault="00002BB0" w:rsidP="006B4723">
      <w:pPr>
        <w:pStyle w:val="ScheduleSectionL2"/>
        <w:widowControl w:val="0"/>
        <w:numPr>
          <w:ilvl w:val="1"/>
          <w:numId w:val="16"/>
        </w:numPr>
        <w:spacing w:after="320"/>
        <w:jc w:val="left"/>
      </w:pPr>
      <w:r>
        <w:rPr>
          <w:b/>
        </w:rPr>
        <w:t>Industry Contact</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B83585" w:rsidRPr="00D072FE" w14:paraId="5A9CB573" w14:textId="6B452A4A" w:rsidTr="00EC1ABE">
        <w:trPr>
          <w:trHeight w:val="808"/>
        </w:trPr>
        <w:tc>
          <w:tcPr>
            <w:tcW w:w="6361" w:type="dxa"/>
          </w:tcPr>
          <w:p w14:paraId="48BC070C" w14:textId="79CFF1D7" w:rsidR="00957E73" w:rsidRPr="00D072FE" w:rsidRDefault="00957E73" w:rsidP="00957E73">
            <w:pPr>
              <w:pStyle w:val="Heading1"/>
              <w:jc w:val="left"/>
              <w:rPr>
                <w:b w:val="0"/>
                <w:bCs/>
                <w:color w:val="auto"/>
                <w:sz w:val="20"/>
                <w:szCs w:val="20"/>
              </w:rPr>
            </w:pPr>
          </w:p>
        </w:tc>
        <w:tc>
          <w:tcPr>
            <w:tcW w:w="1417" w:type="dxa"/>
          </w:tcPr>
          <w:p w14:paraId="70672D00" w14:textId="39ADCE09" w:rsidR="00957E73" w:rsidRPr="002B64CE" w:rsidRDefault="00957E73" w:rsidP="00957E73">
            <w:pPr>
              <w:jc w:val="left"/>
              <w:rPr>
                <w:szCs w:val="22"/>
              </w:rPr>
            </w:pPr>
            <w:r w:rsidRPr="00EA643D">
              <w:rPr>
                <w:szCs w:val="22"/>
              </w:rPr>
              <w:t>Gas Involvement</w:t>
            </w:r>
          </w:p>
        </w:tc>
        <w:tc>
          <w:tcPr>
            <w:tcW w:w="1417" w:type="dxa"/>
          </w:tcPr>
          <w:p w14:paraId="41364A71" w14:textId="57F0A1FD" w:rsidR="00957E73" w:rsidRPr="002B64CE" w:rsidRDefault="00957E73" w:rsidP="00957E73">
            <w:pPr>
              <w:jc w:val="left"/>
              <w:rPr>
                <w:szCs w:val="22"/>
              </w:rPr>
            </w:pPr>
            <w:r w:rsidRPr="00EA643D">
              <w:rPr>
                <w:szCs w:val="22"/>
              </w:rPr>
              <w:t>Smart Involvement</w:t>
            </w:r>
          </w:p>
        </w:tc>
        <w:tc>
          <w:tcPr>
            <w:tcW w:w="1417" w:type="dxa"/>
          </w:tcPr>
          <w:p w14:paraId="5AD2AB30" w14:textId="5909E3E4" w:rsidR="00957E73" w:rsidRPr="002B64CE" w:rsidRDefault="00957E73" w:rsidP="00957E73">
            <w:pPr>
              <w:jc w:val="left"/>
              <w:rPr>
                <w:szCs w:val="22"/>
              </w:rPr>
            </w:pPr>
            <w:r w:rsidRPr="00EA643D">
              <w:rPr>
                <w:szCs w:val="22"/>
              </w:rPr>
              <w:t>Electricity Involvement</w:t>
            </w:r>
          </w:p>
        </w:tc>
        <w:tc>
          <w:tcPr>
            <w:tcW w:w="1134" w:type="dxa"/>
          </w:tcPr>
          <w:p w14:paraId="5EFE3DFB" w14:textId="0C96CDF9" w:rsidR="00957E73" w:rsidRPr="002B64CE" w:rsidRDefault="00957E73" w:rsidP="00957E73">
            <w:pPr>
              <w:jc w:val="left"/>
              <w:rPr>
                <w:szCs w:val="22"/>
              </w:rPr>
            </w:pPr>
            <w:r w:rsidRPr="00EA643D">
              <w:rPr>
                <w:szCs w:val="22"/>
              </w:rPr>
              <w:t>Work Category</w:t>
            </w:r>
          </w:p>
        </w:tc>
        <w:tc>
          <w:tcPr>
            <w:tcW w:w="1701" w:type="dxa"/>
          </w:tcPr>
          <w:p w14:paraId="57743B1D" w14:textId="1068743F" w:rsidR="00957E73" w:rsidRDefault="00957E73" w:rsidP="00957E73">
            <w:pPr>
              <w:jc w:val="left"/>
            </w:pPr>
            <w:r w:rsidRPr="00EA643D">
              <w:rPr>
                <w:szCs w:val="22"/>
              </w:rPr>
              <w:t>Auditable Party</w:t>
            </w:r>
          </w:p>
        </w:tc>
      </w:tr>
      <w:tr w:rsidR="00B83585" w:rsidRPr="00D072FE" w14:paraId="33703502" w14:textId="2D3741D1" w:rsidTr="00EC1ABE">
        <w:tc>
          <w:tcPr>
            <w:tcW w:w="6361" w:type="dxa"/>
          </w:tcPr>
          <w:p w14:paraId="48E9F2DD" w14:textId="467A62D1" w:rsidR="00E0573C" w:rsidRPr="00DB554A" w:rsidRDefault="00E0573C" w:rsidP="00E0573C">
            <w:pPr>
              <w:pStyle w:val="ScheduleSectionL3"/>
              <w:widowControl w:val="0"/>
              <w:spacing w:after="0"/>
              <w:ind w:left="0" w:firstLine="0"/>
              <w:jc w:val="left"/>
            </w:pPr>
            <w:r>
              <w:t>13.1.1 For the purpose of operational, safety, technical and escalation liaison, the </w:t>
            </w:r>
            <w:hyperlink r:id="rId1148">
              <w:r>
                <w:rPr>
                  <w:color w:val="0000FF"/>
                  <w:u w:val="single"/>
                </w:rPr>
                <w:t>MOA</w:t>
              </w:r>
            </w:hyperlink>
            <w:r>
              <w:t> shall nominate one or more representatives to offer a "point of contact" with the </w:t>
            </w:r>
            <w:hyperlink r:id="rId1149">
              <w:r>
                <w:rPr>
                  <w:color w:val="0000FF"/>
                  <w:u w:val="single"/>
                </w:rPr>
                <w:t>DNO</w:t>
              </w:r>
            </w:hyperlink>
            <w:r>
              <w:t xml:space="preserve"> (Appendix 13, Part </w:t>
            </w:r>
            <w:r w:rsidR="001A3681">
              <w:t>3</w:t>
            </w:r>
            <w:r>
              <w:t>). This </w:t>
            </w:r>
            <w:hyperlink r:id="rId1150">
              <w:r>
                <w:rPr>
                  <w:color w:val="0000FF"/>
                  <w:u w:val="single"/>
                </w:rPr>
                <w:t>MOA</w:t>
              </w:r>
            </w:hyperlink>
            <w:r>
              <w:t> information shall be provided on the </w:t>
            </w:r>
            <w:hyperlink r:id="rId1151">
              <w:r>
                <w:rPr>
                  <w:color w:val="0000FF"/>
                  <w:u w:val="single"/>
                </w:rPr>
                <w:t>REC Portal</w:t>
              </w:r>
            </w:hyperlink>
            <w:r>
              <w:t>. This may be achieved by providing a link to the appropriate page of the </w:t>
            </w:r>
            <w:hyperlink r:id="rId1152">
              <w:r>
                <w:rPr>
                  <w:color w:val="0000FF"/>
                  <w:u w:val="single"/>
                </w:rPr>
                <w:t>MOA</w:t>
              </w:r>
            </w:hyperlink>
            <w:r>
              <w:t>’s own website(s). </w:t>
            </w:r>
          </w:p>
        </w:tc>
        <w:tc>
          <w:tcPr>
            <w:tcW w:w="1417" w:type="dxa"/>
          </w:tcPr>
          <w:p w14:paraId="5216EC50" w14:textId="77777777" w:rsidR="00E0573C" w:rsidRPr="002B64CE" w:rsidRDefault="00E0573C" w:rsidP="00E0573C">
            <w:pPr>
              <w:jc w:val="left"/>
              <w:rPr>
                <w:szCs w:val="22"/>
              </w:rPr>
            </w:pPr>
          </w:p>
        </w:tc>
        <w:tc>
          <w:tcPr>
            <w:tcW w:w="1417" w:type="dxa"/>
          </w:tcPr>
          <w:p w14:paraId="5474A5B5" w14:textId="77777777" w:rsidR="00E0573C" w:rsidRPr="00E0573C" w:rsidRDefault="00E0573C" w:rsidP="00E0573C">
            <w:pPr>
              <w:jc w:val="left"/>
              <w:rPr>
                <w:szCs w:val="22"/>
              </w:rPr>
            </w:pPr>
          </w:p>
        </w:tc>
        <w:tc>
          <w:tcPr>
            <w:tcW w:w="1417" w:type="dxa"/>
          </w:tcPr>
          <w:p w14:paraId="1A05F922" w14:textId="77777777" w:rsidR="00E0573C" w:rsidRPr="00E0573C" w:rsidRDefault="00E0573C" w:rsidP="00E0573C">
            <w:pPr>
              <w:jc w:val="left"/>
              <w:rPr>
                <w:szCs w:val="22"/>
              </w:rPr>
            </w:pPr>
            <w:r w:rsidRPr="00216ECD">
              <w:t>DNO, MOA</w:t>
            </w:r>
          </w:p>
        </w:tc>
        <w:tc>
          <w:tcPr>
            <w:tcW w:w="1134" w:type="dxa"/>
          </w:tcPr>
          <w:p w14:paraId="723341CC" w14:textId="77777777" w:rsidR="00E0573C" w:rsidRPr="00E0573C" w:rsidRDefault="00E0573C" w:rsidP="00E0573C">
            <w:pPr>
              <w:jc w:val="left"/>
              <w:rPr>
                <w:szCs w:val="22"/>
              </w:rPr>
            </w:pPr>
          </w:p>
        </w:tc>
        <w:tc>
          <w:tcPr>
            <w:tcW w:w="1701" w:type="dxa"/>
          </w:tcPr>
          <w:p w14:paraId="3BE4B057" w14:textId="202FCCFC" w:rsidR="00E0573C" w:rsidRPr="00E0573C" w:rsidRDefault="00E0573C" w:rsidP="00E0573C">
            <w:pPr>
              <w:jc w:val="left"/>
              <w:rPr>
                <w:szCs w:val="22"/>
              </w:rPr>
            </w:pPr>
            <w:r w:rsidRPr="00EC1ABE">
              <w:rPr>
                <w:szCs w:val="22"/>
              </w:rPr>
              <w:t>MOA</w:t>
            </w:r>
          </w:p>
        </w:tc>
      </w:tr>
      <w:tr w:rsidR="008E5F93" w:rsidRPr="00D072FE" w14:paraId="05F0961D" w14:textId="34DC2554" w:rsidTr="00EC1ABE">
        <w:tc>
          <w:tcPr>
            <w:tcW w:w="6361" w:type="dxa"/>
          </w:tcPr>
          <w:p w14:paraId="72AE57FA" w14:textId="4548FA98" w:rsidR="00E0573C" w:rsidRDefault="00E0573C" w:rsidP="00E0573C">
            <w:pPr>
              <w:pStyle w:val="ScheduleSectionL3"/>
              <w:widowControl w:val="0"/>
              <w:spacing w:after="0"/>
              <w:ind w:left="0" w:firstLine="0"/>
              <w:jc w:val="left"/>
            </w:pPr>
            <w:r>
              <w:t>13.1.2 For the purpose of operational, safety technical and escalation liaison, the </w:t>
            </w:r>
            <w:hyperlink r:id="rId1153">
              <w:r>
                <w:rPr>
                  <w:color w:val="0000FF"/>
                  <w:u w:val="single"/>
                </w:rPr>
                <w:t>DNO</w:t>
              </w:r>
            </w:hyperlink>
            <w:r>
              <w:t> shall nominate one or more representatives to offer a "point of contact" with the </w:t>
            </w:r>
            <w:hyperlink r:id="rId1154">
              <w:r>
                <w:rPr>
                  <w:color w:val="0000FF"/>
                  <w:u w:val="single"/>
                </w:rPr>
                <w:t>MOA</w:t>
              </w:r>
            </w:hyperlink>
            <w:r>
              <w:t xml:space="preserve"> (Appendix 13, Part 1). </w:t>
            </w:r>
            <w:r w:rsidRPr="00577DB2">
              <w:rPr>
                <w:color w:val="000000"/>
              </w:rPr>
              <w:t>This </w:t>
            </w:r>
            <w:hyperlink r:id="rId1155" w:history="1">
              <w:r w:rsidRPr="00760310">
                <w:rPr>
                  <w:rStyle w:val="Hyperlink"/>
                  <w:color w:val="0000FF"/>
                </w:rPr>
                <w:t>DNO</w:t>
              </w:r>
            </w:hyperlink>
            <w:r w:rsidRPr="00577DB2">
              <w:rPr>
                <w:color w:val="000000"/>
              </w:rPr>
              <w:t xml:space="preserve"> information shall be provided on the </w:t>
            </w:r>
            <w:hyperlink r:id="rId1156" w:history="1">
              <w:r w:rsidRPr="00760310">
                <w:rPr>
                  <w:rStyle w:val="Hyperlink"/>
                  <w:color w:val="0000FF"/>
                </w:rPr>
                <w:t>REC Portal</w:t>
              </w:r>
            </w:hyperlink>
            <w:r w:rsidRPr="00577DB2">
              <w:rPr>
                <w:color w:val="000000"/>
              </w:rPr>
              <w:t>. This may be achieved by providing a link to the appropriate page of the </w:t>
            </w:r>
            <w:hyperlink r:id="rId1157" w:history="1">
              <w:r w:rsidRPr="00760310">
                <w:rPr>
                  <w:rStyle w:val="Hyperlink"/>
                  <w:color w:val="0000FF"/>
                </w:rPr>
                <w:t>DNO</w:t>
              </w:r>
            </w:hyperlink>
            <w:r w:rsidRPr="00577DB2">
              <w:rPr>
                <w:color w:val="000000"/>
              </w:rPr>
              <w:t>’s own website. </w:t>
            </w:r>
          </w:p>
        </w:tc>
        <w:tc>
          <w:tcPr>
            <w:tcW w:w="1417" w:type="dxa"/>
          </w:tcPr>
          <w:p w14:paraId="25721240" w14:textId="77777777" w:rsidR="00E0573C" w:rsidRPr="002B64CE" w:rsidRDefault="00E0573C" w:rsidP="00E0573C">
            <w:pPr>
              <w:jc w:val="left"/>
              <w:rPr>
                <w:szCs w:val="22"/>
              </w:rPr>
            </w:pPr>
          </w:p>
        </w:tc>
        <w:tc>
          <w:tcPr>
            <w:tcW w:w="1417" w:type="dxa"/>
          </w:tcPr>
          <w:p w14:paraId="2432E19E" w14:textId="77777777" w:rsidR="00E0573C" w:rsidRPr="00E0573C" w:rsidRDefault="00E0573C" w:rsidP="00E0573C">
            <w:pPr>
              <w:jc w:val="left"/>
              <w:rPr>
                <w:szCs w:val="22"/>
              </w:rPr>
            </w:pPr>
          </w:p>
        </w:tc>
        <w:tc>
          <w:tcPr>
            <w:tcW w:w="1417" w:type="dxa"/>
          </w:tcPr>
          <w:p w14:paraId="4F061EFF" w14:textId="77777777" w:rsidR="00E0573C" w:rsidRPr="00E0573C" w:rsidRDefault="00E0573C" w:rsidP="00E0573C">
            <w:pPr>
              <w:jc w:val="left"/>
              <w:rPr>
                <w:szCs w:val="22"/>
              </w:rPr>
            </w:pPr>
            <w:r w:rsidRPr="006350DC">
              <w:rPr>
                <w:szCs w:val="22"/>
              </w:rPr>
              <w:t>DNO, MOA</w:t>
            </w:r>
          </w:p>
        </w:tc>
        <w:tc>
          <w:tcPr>
            <w:tcW w:w="1134" w:type="dxa"/>
          </w:tcPr>
          <w:p w14:paraId="38E00A1C" w14:textId="77777777" w:rsidR="00E0573C" w:rsidRPr="00E0573C" w:rsidRDefault="00E0573C" w:rsidP="00E0573C">
            <w:pPr>
              <w:jc w:val="left"/>
              <w:rPr>
                <w:szCs w:val="22"/>
              </w:rPr>
            </w:pPr>
          </w:p>
        </w:tc>
        <w:tc>
          <w:tcPr>
            <w:tcW w:w="1701" w:type="dxa"/>
          </w:tcPr>
          <w:p w14:paraId="7C90D091" w14:textId="30947F72" w:rsidR="00E0573C" w:rsidRPr="00E0573C" w:rsidRDefault="00E0573C" w:rsidP="00E0573C">
            <w:pPr>
              <w:jc w:val="left"/>
              <w:rPr>
                <w:szCs w:val="22"/>
              </w:rPr>
            </w:pPr>
            <w:r w:rsidRPr="00EC1ABE">
              <w:rPr>
                <w:szCs w:val="22"/>
              </w:rPr>
              <w:t>DNO</w:t>
            </w:r>
          </w:p>
        </w:tc>
      </w:tr>
      <w:tr w:rsidR="00E0573C" w:rsidRPr="00D072FE" w14:paraId="4108656A" w14:textId="14514CB4" w:rsidTr="00EC1ABE">
        <w:tc>
          <w:tcPr>
            <w:tcW w:w="6361" w:type="dxa"/>
          </w:tcPr>
          <w:p w14:paraId="79BB8403" w14:textId="1B2B2EC1" w:rsidR="00E0573C" w:rsidRDefault="00E0573C" w:rsidP="00E0573C">
            <w:pPr>
              <w:pStyle w:val="ScheduleSectionL3"/>
              <w:widowControl w:val="0"/>
              <w:spacing w:after="0"/>
              <w:ind w:left="0" w:firstLine="0"/>
              <w:jc w:val="left"/>
            </w:pPr>
            <w:r>
              <w:t xml:space="preserve">13.1.3 The </w:t>
            </w:r>
            <w:hyperlink r:id="rId1158">
              <w:r>
                <w:rPr>
                  <w:color w:val="0000FF"/>
                  <w:u w:val="single"/>
                </w:rPr>
                <w:t>DNO</w:t>
              </w:r>
            </w:hyperlink>
            <w:r>
              <w:t xml:space="preserve"> "point of contact" shall have responsibility for agreeing with the </w:t>
            </w:r>
            <w:hyperlink r:id="rId1159">
              <w:r>
                <w:rPr>
                  <w:color w:val="0000FF"/>
                  <w:u w:val="single"/>
                </w:rPr>
                <w:t>MOA</w:t>
              </w:r>
            </w:hyperlink>
            <w:r>
              <w:t> an appropriate course of action for the situations specified in section 16.2.8 below. </w:t>
            </w:r>
          </w:p>
        </w:tc>
        <w:tc>
          <w:tcPr>
            <w:tcW w:w="1417" w:type="dxa"/>
          </w:tcPr>
          <w:p w14:paraId="29C4711C" w14:textId="77777777" w:rsidR="00E0573C" w:rsidRPr="002B64CE" w:rsidRDefault="00E0573C" w:rsidP="00E0573C">
            <w:pPr>
              <w:jc w:val="left"/>
              <w:rPr>
                <w:szCs w:val="22"/>
              </w:rPr>
            </w:pPr>
          </w:p>
        </w:tc>
        <w:tc>
          <w:tcPr>
            <w:tcW w:w="1417" w:type="dxa"/>
          </w:tcPr>
          <w:p w14:paraId="70340920" w14:textId="77777777" w:rsidR="00E0573C" w:rsidRPr="00E0573C" w:rsidRDefault="00E0573C" w:rsidP="00E0573C">
            <w:pPr>
              <w:jc w:val="left"/>
              <w:rPr>
                <w:szCs w:val="22"/>
              </w:rPr>
            </w:pPr>
          </w:p>
        </w:tc>
        <w:tc>
          <w:tcPr>
            <w:tcW w:w="1417" w:type="dxa"/>
          </w:tcPr>
          <w:p w14:paraId="174EF52E" w14:textId="77777777" w:rsidR="00E0573C" w:rsidRPr="00E0573C" w:rsidRDefault="00E0573C" w:rsidP="00E0573C">
            <w:pPr>
              <w:jc w:val="left"/>
              <w:rPr>
                <w:szCs w:val="22"/>
              </w:rPr>
            </w:pPr>
            <w:r w:rsidRPr="006350DC">
              <w:rPr>
                <w:szCs w:val="22"/>
              </w:rPr>
              <w:t>DNO, MOA</w:t>
            </w:r>
          </w:p>
        </w:tc>
        <w:tc>
          <w:tcPr>
            <w:tcW w:w="1134" w:type="dxa"/>
          </w:tcPr>
          <w:p w14:paraId="4B20B68F" w14:textId="77777777" w:rsidR="00E0573C" w:rsidRPr="00E0573C" w:rsidRDefault="00E0573C" w:rsidP="00E0573C">
            <w:pPr>
              <w:jc w:val="left"/>
              <w:rPr>
                <w:szCs w:val="22"/>
              </w:rPr>
            </w:pPr>
          </w:p>
        </w:tc>
        <w:tc>
          <w:tcPr>
            <w:tcW w:w="1701" w:type="dxa"/>
          </w:tcPr>
          <w:p w14:paraId="0DF8481F" w14:textId="3BFD0A11" w:rsidR="00E0573C" w:rsidRPr="00E0573C" w:rsidRDefault="00E0573C" w:rsidP="00E0573C">
            <w:pPr>
              <w:jc w:val="left"/>
              <w:rPr>
                <w:szCs w:val="22"/>
              </w:rPr>
            </w:pPr>
            <w:r w:rsidRPr="00EC1ABE">
              <w:rPr>
                <w:szCs w:val="22"/>
              </w:rPr>
              <w:t>DNO</w:t>
            </w:r>
          </w:p>
        </w:tc>
      </w:tr>
      <w:tr w:rsidR="00E0573C" w:rsidRPr="00D072FE" w14:paraId="4AE917F1" w14:textId="6AF2F5E8" w:rsidTr="00EC1ABE">
        <w:tc>
          <w:tcPr>
            <w:tcW w:w="6361" w:type="dxa"/>
          </w:tcPr>
          <w:p w14:paraId="7A2768B3" w14:textId="3C57136F" w:rsidR="00E0573C" w:rsidRDefault="00E0573C" w:rsidP="00E0573C">
            <w:pPr>
              <w:pStyle w:val="ScheduleSectionL3"/>
              <w:widowControl w:val="0"/>
              <w:spacing w:after="0"/>
              <w:ind w:left="0" w:firstLine="0"/>
              <w:jc w:val="left"/>
            </w:pPr>
            <w:r>
              <w:t>13</w:t>
            </w:r>
            <w:r w:rsidR="00957E73">
              <w:t>.</w:t>
            </w:r>
            <w:r>
              <w:t>1.4 Where a </w:t>
            </w:r>
            <w:hyperlink r:id="rId1160">
              <w:r>
                <w:rPr>
                  <w:color w:val="0000FF"/>
                  <w:u w:val="single"/>
                </w:rPr>
                <w:t>DNO</w:t>
              </w:r>
            </w:hyperlink>
            <w:r>
              <w:t> notifies a </w:t>
            </w:r>
            <w:hyperlink r:id="rId1161">
              <w:r>
                <w:rPr>
                  <w:color w:val="0000FF"/>
                  <w:u w:val="single"/>
                </w:rPr>
                <w:t>MOA</w:t>
              </w:r>
            </w:hyperlink>
            <w:r>
              <w:t> of any operational restrictions relating to plant or access, the </w:t>
            </w:r>
            <w:hyperlink r:id="rId1162">
              <w:r>
                <w:rPr>
                  <w:color w:val="0000FF"/>
                  <w:u w:val="single"/>
                </w:rPr>
                <w:t>MOA</w:t>
              </w:r>
            </w:hyperlink>
            <w:r>
              <w:t> shall ensure that this information is passed on to any affected </w:t>
            </w:r>
            <w:hyperlink r:id="rId1163">
              <w:r>
                <w:rPr>
                  <w:color w:val="0000FF"/>
                  <w:u w:val="single"/>
                </w:rPr>
                <w:t>EMO</w:t>
              </w:r>
            </w:hyperlink>
            <w:r>
              <w:t xml:space="preserve"> and/or </w:t>
            </w:r>
            <w:hyperlink r:id="rId1164" w:history="1">
              <w:r w:rsidRPr="00B9315A">
                <w:rPr>
                  <w:rStyle w:val="Hyperlink"/>
                  <w:color w:val="0000FF"/>
                </w:rPr>
                <w:t>Meter Operative</w:t>
              </w:r>
            </w:hyperlink>
            <w:r>
              <w:t>s. The </w:t>
            </w:r>
            <w:hyperlink r:id="rId1165">
              <w:r>
                <w:rPr>
                  <w:color w:val="0000FF"/>
                  <w:u w:val="single"/>
                </w:rPr>
                <w:t>EMO</w:t>
              </w:r>
            </w:hyperlink>
            <w:r>
              <w:t> shall also ensure that its </w:t>
            </w:r>
            <w:hyperlink r:id="rId1166" w:history="1">
              <w:r w:rsidRPr="00B9315A">
                <w:rPr>
                  <w:rStyle w:val="Hyperlink"/>
                  <w:color w:val="0000FF"/>
                </w:rPr>
                <w:t xml:space="preserve">Meter </w:t>
              </w:r>
              <w:r w:rsidRPr="00B9315A">
                <w:rPr>
                  <w:rStyle w:val="Hyperlink"/>
                  <w:color w:val="0000FF"/>
                </w:rPr>
                <w:lastRenderedPageBreak/>
                <w:t>Operative</w:t>
              </w:r>
            </w:hyperlink>
            <w:r>
              <w:t>s are aware of their responsibility to report to the </w:t>
            </w:r>
            <w:hyperlink r:id="rId1167">
              <w:r>
                <w:rPr>
                  <w:color w:val="0000FF"/>
                  <w:u w:val="single"/>
                </w:rPr>
                <w:t>DNO</w:t>
              </w:r>
            </w:hyperlink>
            <w:r>
              <w:t xml:space="preserve"> any dangerous situations, defects or asset condition information which they encounter pertaining to its equipment or </w:t>
            </w:r>
            <w:hyperlink r:id="rId1168">
              <w:r>
                <w:rPr>
                  <w:color w:val="0000FF"/>
                  <w:u w:val="single"/>
                </w:rPr>
                <w:t>Site</w:t>
              </w:r>
            </w:hyperlink>
            <w:r>
              <w:t>s in line with the </w:t>
            </w:r>
            <w:hyperlink r:id="rId1169">
              <w:r>
                <w:rPr>
                  <w:color w:val="0000FF"/>
                  <w:u w:val="single"/>
                </w:rPr>
                <w:t>DCUSA</w:t>
              </w:r>
            </w:hyperlink>
            <w:r>
              <w:t> requirement for reporting such issues. </w:t>
            </w:r>
          </w:p>
        </w:tc>
        <w:tc>
          <w:tcPr>
            <w:tcW w:w="1417" w:type="dxa"/>
          </w:tcPr>
          <w:p w14:paraId="54E88905" w14:textId="77777777" w:rsidR="00E0573C" w:rsidRPr="002B64CE" w:rsidRDefault="00E0573C" w:rsidP="00E0573C">
            <w:pPr>
              <w:jc w:val="left"/>
              <w:rPr>
                <w:szCs w:val="22"/>
              </w:rPr>
            </w:pPr>
          </w:p>
        </w:tc>
        <w:tc>
          <w:tcPr>
            <w:tcW w:w="1417" w:type="dxa"/>
          </w:tcPr>
          <w:p w14:paraId="77DD7787" w14:textId="77777777" w:rsidR="00E0573C" w:rsidRPr="00E0573C" w:rsidRDefault="00E0573C" w:rsidP="00E0573C">
            <w:pPr>
              <w:jc w:val="left"/>
              <w:rPr>
                <w:szCs w:val="22"/>
              </w:rPr>
            </w:pPr>
          </w:p>
        </w:tc>
        <w:tc>
          <w:tcPr>
            <w:tcW w:w="1417" w:type="dxa"/>
          </w:tcPr>
          <w:p w14:paraId="063F79C5" w14:textId="60D44B85" w:rsidR="00E0573C" w:rsidRPr="00E0573C" w:rsidRDefault="00E0573C" w:rsidP="00E0573C">
            <w:pPr>
              <w:jc w:val="left"/>
              <w:rPr>
                <w:szCs w:val="22"/>
              </w:rPr>
            </w:pPr>
            <w:r w:rsidRPr="00EC1ABE">
              <w:rPr>
                <w:szCs w:val="22"/>
              </w:rPr>
              <w:t>DNO, MOA, EMO, SIP</w:t>
            </w:r>
          </w:p>
        </w:tc>
        <w:tc>
          <w:tcPr>
            <w:tcW w:w="1134" w:type="dxa"/>
          </w:tcPr>
          <w:p w14:paraId="4C2F3AA1" w14:textId="77777777" w:rsidR="00E0573C" w:rsidRPr="00E0573C" w:rsidRDefault="00E0573C" w:rsidP="00E0573C">
            <w:pPr>
              <w:jc w:val="left"/>
              <w:rPr>
                <w:szCs w:val="22"/>
              </w:rPr>
            </w:pPr>
          </w:p>
        </w:tc>
        <w:tc>
          <w:tcPr>
            <w:tcW w:w="1701" w:type="dxa"/>
          </w:tcPr>
          <w:p w14:paraId="05D0B441" w14:textId="17F3114A" w:rsidR="00E0573C" w:rsidRPr="00E0573C" w:rsidRDefault="00E0573C" w:rsidP="00E0573C">
            <w:pPr>
              <w:jc w:val="left"/>
              <w:rPr>
                <w:szCs w:val="22"/>
              </w:rPr>
            </w:pPr>
            <w:r w:rsidRPr="00EC1ABE">
              <w:rPr>
                <w:szCs w:val="22"/>
              </w:rPr>
              <w:t>DNO, MOA, EMO</w:t>
            </w:r>
          </w:p>
        </w:tc>
      </w:tr>
      <w:tr w:rsidR="0014576C" w:rsidRPr="00D072FE" w14:paraId="2F963A35" w14:textId="707F8013" w:rsidTr="00EC1ABE">
        <w:tc>
          <w:tcPr>
            <w:tcW w:w="6361" w:type="dxa"/>
          </w:tcPr>
          <w:p w14:paraId="56E6A328" w14:textId="545844F3" w:rsidR="00957E73" w:rsidRDefault="002F1860">
            <w:pPr>
              <w:pStyle w:val="ScheduleSectionL3"/>
              <w:widowControl w:val="0"/>
              <w:spacing w:after="0"/>
              <w:ind w:left="0" w:firstLine="0"/>
              <w:jc w:val="left"/>
            </w:pPr>
            <w:r>
              <w:t>13</w:t>
            </w:r>
            <w:r w:rsidR="00957E73">
              <w:t>.1.</w:t>
            </w:r>
            <w:r>
              <w:t>5</w:t>
            </w:r>
            <w:r w:rsidR="00957E73">
              <w:t xml:space="preserve"> If a </w:t>
            </w:r>
            <w:hyperlink r:id="rId1170">
              <w:r w:rsidR="00957E73">
                <w:rPr>
                  <w:color w:val="0000FF"/>
                  <w:u w:val="single"/>
                </w:rPr>
                <w:t>MOA</w:t>
              </w:r>
            </w:hyperlink>
            <w:r w:rsidR="00957E73">
              <w:t xml:space="preserve"> authorises a new agent or </w:t>
            </w:r>
            <w:hyperlink r:id="rId1171">
              <w:r w:rsidR="00957E73">
                <w:rPr>
                  <w:color w:val="0000FF"/>
                  <w:u w:val="single"/>
                </w:rPr>
                <w:t>Sub-contractor</w:t>
              </w:r>
            </w:hyperlink>
            <w:r w:rsidR="00957E73">
              <w:t xml:space="preserve"> to carry out meter operation services it shall inform the </w:t>
            </w:r>
            <w:hyperlink r:id="rId1172">
              <w:r w:rsidR="00957E73">
                <w:rPr>
                  <w:color w:val="0000FF"/>
                  <w:u w:val="single"/>
                </w:rPr>
                <w:t>Code Manager</w:t>
              </w:r>
            </w:hyperlink>
            <w:r w:rsidR="00957E73">
              <w:t> in writing within 15 </w:t>
            </w:r>
            <w:hyperlink r:id="rId1173">
              <w:r w:rsidR="00957E73">
                <w:rPr>
                  <w:color w:val="0000FF"/>
                  <w:u w:val="single"/>
                </w:rPr>
                <w:t>Working Day</w:t>
              </w:r>
            </w:hyperlink>
            <w:r w:rsidR="00957E73">
              <w:t>s after such authorisation.  </w:t>
            </w:r>
          </w:p>
        </w:tc>
        <w:tc>
          <w:tcPr>
            <w:tcW w:w="1417" w:type="dxa"/>
          </w:tcPr>
          <w:p w14:paraId="690E2852" w14:textId="77777777" w:rsidR="00957E73" w:rsidRPr="00D072FE" w:rsidRDefault="00957E73">
            <w:pPr>
              <w:jc w:val="left"/>
            </w:pPr>
          </w:p>
        </w:tc>
        <w:tc>
          <w:tcPr>
            <w:tcW w:w="1417" w:type="dxa"/>
          </w:tcPr>
          <w:p w14:paraId="5F2DB61E" w14:textId="77777777" w:rsidR="00957E73" w:rsidRPr="00D072FE" w:rsidRDefault="00957E73">
            <w:pPr>
              <w:jc w:val="left"/>
            </w:pPr>
          </w:p>
        </w:tc>
        <w:tc>
          <w:tcPr>
            <w:tcW w:w="1417" w:type="dxa"/>
          </w:tcPr>
          <w:p w14:paraId="77B07F0D" w14:textId="77777777" w:rsidR="00957E73" w:rsidRPr="00216ECD" w:rsidRDefault="00957E73">
            <w:pPr>
              <w:jc w:val="left"/>
            </w:pPr>
            <w:r w:rsidRPr="00216ECD">
              <w:t>MOA</w:t>
            </w:r>
          </w:p>
        </w:tc>
        <w:tc>
          <w:tcPr>
            <w:tcW w:w="1134" w:type="dxa"/>
          </w:tcPr>
          <w:p w14:paraId="490713FA" w14:textId="77777777" w:rsidR="00957E73" w:rsidRPr="00D072FE" w:rsidRDefault="00957E73">
            <w:pPr>
              <w:jc w:val="left"/>
            </w:pPr>
          </w:p>
        </w:tc>
        <w:tc>
          <w:tcPr>
            <w:tcW w:w="1701" w:type="dxa"/>
          </w:tcPr>
          <w:p w14:paraId="66613EE1" w14:textId="66DA32A6" w:rsidR="00957E73" w:rsidRPr="00D072FE" w:rsidRDefault="00B83585">
            <w:pPr>
              <w:jc w:val="left"/>
            </w:pPr>
            <w:r>
              <w:t>MOA</w:t>
            </w:r>
          </w:p>
        </w:tc>
      </w:tr>
      <w:tr w:rsidR="0014576C" w:rsidRPr="00D072FE" w14:paraId="7A04DCA7" w14:textId="04E2D40E" w:rsidTr="00EC1ABE">
        <w:tc>
          <w:tcPr>
            <w:tcW w:w="6361" w:type="dxa"/>
          </w:tcPr>
          <w:p w14:paraId="3143DBAC" w14:textId="3C33178C" w:rsidR="00957E73" w:rsidRDefault="002F483E">
            <w:pPr>
              <w:pStyle w:val="ScheduleSectionL3"/>
              <w:widowControl w:val="0"/>
              <w:spacing w:after="0"/>
              <w:ind w:left="0" w:firstLine="0"/>
              <w:jc w:val="left"/>
            </w:pPr>
            <w:r>
              <w:t xml:space="preserve">13.1.6 </w:t>
            </w:r>
            <w:r w:rsidR="00957E73">
              <w:t>In addition to documentation and procedures required elsewhere by this </w:t>
            </w:r>
            <w:hyperlink r:id="rId1174">
              <w:r w:rsidR="00957E73">
                <w:rPr>
                  <w:color w:val="0000FF"/>
                  <w:u w:val="single"/>
                </w:rPr>
                <w:t>Code</w:t>
              </w:r>
            </w:hyperlink>
            <w:r w:rsidR="00957E73">
              <w:t>, systems of documentation, recording and retention of data shall be established by a </w:t>
            </w:r>
            <w:hyperlink r:id="rId1175">
              <w:r w:rsidR="00957E73">
                <w:rPr>
                  <w:color w:val="0000FF"/>
                  <w:u w:val="single"/>
                </w:rPr>
                <w:t>MOA</w:t>
              </w:r>
            </w:hyperlink>
            <w:r w:rsidR="00957E73">
              <w:t> </w:t>
            </w:r>
            <w:r w:rsidR="001B7991">
              <w:t xml:space="preserve">or </w:t>
            </w:r>
            <w:hyperlink r:id="rId1176">
              <w:r w:rsidR="001B7991">
                <w:rPr>
                  <w:color w:val="0000FF"/>
                  <w:u w:val="single"/>
                </w:rPr>
                <w:t>DNO</w:t>
              </w:r>
            </w:hyperlink>
            <w:r w:rsidR="001B7991">
              <w:t xml:space="preserve"> </w:t>
            </w:r>
            <w:r w:rsidR="00957E73">
              <w:t>to enable the following: </w:t>
            </w:r>
          </w:p>
          <w:p w14:paraId="134F15DA" w14:textId="77777777" w:rsidR="00957E73" w:rsidRDefault="00957E73">
            <w:pPr>
              <w:pStyle w:val="ScheduleSectionL3"/>
              <w:widowControl w:val="0"/>
              <w:spacing w:after="0"/>
              <w:ind w:left="0" w:firstLine="0"/>
              <w:jc w:val="left"/>
            </w:pPr>
          </w:p>
        </w:tc>
        <w:tc>
          <w:tcPr>
            <w:tcW w:w="1417" w:type="dxa"/>
          </w:tcPr>
          <w:p w14:paraId="5C0600CB" w14:textId="77777777" w:rsidR="00957E73" w:rsidRPr="00D072FE" w:rsidRDefault="00957E73">
            <w:pPr>
              <w:jc w:val="left"/>
            </w:pPr>
          </w:p>
        </w:tc>
        <w:tc>
          <w:tcPr>
            <w:tcW w:w="1417" w:type="dxa"/>
          </w:tcPr>
          <w:p w14:paraId="6D595937" w14:textId="77777777" w:rsidR="00957E73" w:rsidRPr="00D072FE" w:rsidRDefault="00957E73">
            <w:pPr>
              <w:jc w:val="left"/>
            </w:pPr>
          </w:p>
        </w:tc>
        <w:tc>
          <w:tcPr>
            <w:tcW w:w="1417" w:type="dxa"/>
          </w:tcPr>
          <w:p w14:paraId="17C07B49" w14:textId="3006A887" w:rsidR="00957E73" w:rsidRPr="00216ECD" w:rsidRDefault="00B83585">
            <w:pPr>
              <w:jc w:val="left"/>
            </w:pPr>
            <w:r w:rsidRPr="00216ECD">
              <w:t>DNO, MOA</w:t>
            </w:r>
          </w:p>
        </w:tc>
        <w:tc>
          <w:tcPr>
            <w:tcW w:w="1134" w:type="dxa"/>
          </w:tcPr>
          <w:p w14:paraId="4E464D00" w14:textId="77777777" w:rsidR="00957E73" w:rsidRPr="00D072FE" w:rsidRDefault="00957E73">
            <w:pPr>
              <w:jc w:val="left"/>
            </w:pPr>
          </w:p>
        </w:tc>
        <w:tc>
          <w:tcPr>
            <w:tcW w:w="1701" w:type="dxa"/>
          </w:tcPr>
          <w:p w14:paraId="0CEDC7CC" w14:textId="1B76CDCF" w:rsidR="00957E73" w:rsidRPr="00D072FE" w:rsidRDefault="00B83585">
            <w:pPr>
              <w:jc w:val="left"/>
            </w:pPr>
            <w:r>
              <w:t>DNO, MOA</w:t>
            </w:r>
          </w:p>
        </w:tc>
      </w:tr>
      <w:tr w:rsidR="00B83585" w:rsidRPr="00D072FE" w14:paraId="229EEA01" w14:textId="56A4B137" w:rsidTr="00EC1ABE">
        <w:tc>
          <w:tcPr>
            <w:tcW w:w="6361" w:type="dxa"/>
          </w:tcPr>
          <w:p w14:paraId="6557519D" w14:textId="1B1CBF55" w:rsidR="00B83585" w:rsidRDefault="00B83585" w:rsidP="00B83585">
            <w:pPr>
              <w:pStyle w:val="ScheduleSectionL2"/>
              <w:widowControl w:val="0"/>
              <w:spacing w:after="0"/>
              <w:ind w:left="567" w:hanging="567"/>
              <w:jc w:val="left"/>
            </w:pPr>
            <w:r>
              <w:t xml:space="preserve">   (a) requests for information to enable it to fulfil its duties set out in section 13.1.10</w:t>
            </w:r>
          </w:p>
        </w:tc>
        <w:tc>
          <w:tcPr>
            <w:tcW w:w="1417" w:type="dxa"/>
          </w:tcPr>
          <w:p w14:paraId="61E2F117" w14:textId="77777777" w:rsidR="00B83585" w:rsidRPr="00D072FE" w:rsidRDefault="00B83585" w:rsidP="00B83585">
            <w:pPr>
              <w:jc w:val="left"/>
            </w:pPr>
          </w:p>
        </w:tc>
        <w:tc>
          <w:tcPr>
            <w:tcW w:w="1417" w:type="dxa"/>
          </w:tcPr>
          <w:p w14:paraId="5A47DF43" w14:textId="77777777" w:rsidR="00B83585" w:rsidRPr="00D072FE" w:rsidRDefault="00B83585" w:rsidP="00B83585">
            <w:pPr>
              <w:jc w:val="left"/>
            </w:pPr>
          </w:p>
        </w:tc>
        <w:tc>
          <w:tcPr>
            <w:tcW w:w="1417" w:type="dxa"/>
          </w:tcPr>
          <w:p w14:paraId="124CFA5D" w14:textId="77777777" w:rsidR="00B83585" w:rsidRPr="00216ECD" w:rsidRDefault="00B83585" w:rsidP="00B83585">
            <w:pPr>
              <w:jc w:val="left"/>
            </w:pPr>
            <w:r w:rsidRPr="00216ECD">
              <w:t>DNO, MOA</w:t>
            </w:r>
          </w:p>
        </w:tc>
        <w:tc>
          <w:tcPr>
            <w:tcW w:w="1134" w:type="dxa"/>
          </w:tcPr>
          <w:p w14:paraId="2E2D8047" w14:textId="77777777" w:rsidR="00B83585" w:rsidRPr="00D072FE" w:rsidRDefault="00B83585" w:rsidP="00B83585">
            <w:pPr>
              <w:jc w:val="left"/>
            </w:pPr>
          </w:p>
        </w:tc>
        <w:tc>
          <w:tcPr>
            <w:tcW w:w="1701" w:type="dxa"/>
          </w:tcPr>
          <w:p w14:paraId="072F68A6" w14:textId="0BC64875" w:rsidR="00B83585" w:rsidRPr="00D072FE" w:rsidRDefault="00B83585" w:rsidP="00B83585">
            <w:pPr>
              <w:jc w:val="left"/>
            </w:pPr>
            <w:r w:rsidRPr="00756250">
              <w:t>DNO, MOA</w:t>
            </w:r>
          </w:p>
        </w:tc>
      </w:tr>
      <w:tr w:rsidR="00B83585" w:rsidRPr="00D072FE" w14:paraId="27140A24" w14:textId="58993A7A" w:rsidTr="00EC1ABE">
        <w:tc>
          <w:tcPr>
            <w:tcW w:w="6361" w:type="dxa"/>
          </w:tcPr>
          <w:p w14:paraId="4583E368" w14:textId="61A0E62E" w:rsidR="00B83585" w:rsidRDefault="00B83585" w:rsidP="00B83585">
            <w:pPr>
              <w:pStyle w:val="ScheduleSectionL2"/>
              <w:widowControl w:val="0"/>
              <w:spacing w:after="0"/>
              <w:ind w:left="567" w:hanging="567"/>
              <w:jc w:val="left"/>
            </w:pPr>
            <w:r>
              <w:t xml:space="preserve">   (b) records as required by </w:t>
            </w:r>
            <w:hyperlink r:id="rId1177" w:history="1">
              <w:r w:rsidRPr="00133DD1">
                <w:rPr>
                  <w:rStyle w:val="Hyperlink"/>
                  <w:color w:val="0000FF"/>
                </w:rPr>
                <w:t>BSC Metering Code of Practice 4</w:t>
              </w:r>
            </w:hyperlink>
            <w:r>
              <w:t>; and</w:t>
            </w:r>
          </w:p>
          <w:p w14:paraId="6FB7EBB6" w14:textId="77777777" w:rsidR="00B83585" w:rsidRDefault="00B83585" w:rsidP="00B83585">
            <w:pPr>
              <w:pStyle w:val="ScheduleSectionL3"/>
              <w:widowControl w:val="0"/>
              <w:spacing w:after="0"/>
              <w:ind w:left="0" w:firstLine="0"/>
              <w:jc w:val="left"/>
            </w:pPr>
          </w:p>
        </w:tc>
        <w:tc>
          <w:tcPr>
            <w:tcW w:w="1417" w:type="dxa"/>
          </w:tcPr>
          <w:p w14:paraId="7DDAAAA3" w14:textId="77777777" w:rsidR="00B83585" w:rsidRPr="00D072FE" w:rsidRDefault="00B83585" w:rsidP="00B83585">
            <w:pPr>
              <w:jc w:val="left"/>
            </w:pPr>
          </w:p>
        </w:tc>
        <w:tc>
          <w:tcPr>
            <w:tcW w:w="1417" w:type="dxa"/>
          </w:tcPr>
          <w:p w14:paraId="48D1236E" w14:textId="77777777" w:rsidR="00B83585" w:rsidRPr="00D072FE" w:rsidRDefault="00B83585" w:rsidP="00B83585">
            <w:pPr>
              <w:jc w:val="left"/>
            </w:pPr>
          </w:p>
        </w:tc>
        <w:tc>
          <w:tcPr>
            <w:tcW w:w="1417" w:type="dxa"/>
          </w:tcPr>
          <w:p w14:paraId="1A490250" w14:textId="77777777" w:rsidR="00B83585" w:rsidRPr="00216ECD" w:rsidRDefault="00B83585" w:rsidP="00B83585">
            <w:pPr>
              <w:jc w:val="left"/>
            </w:pPr>
            <w:r w:rsidRPr="00216ECD">
              <w:t>DNO, MOA</w:t>
            </w:r>
          </w:p>
        </w:tc>
        <w:tc>
          <w:tcPr>
            <w:tcW w:w="1134" w:type="dxa"/>
          </w:tcPr>
          <w:p w14:paraId="7DEA783F" w14:textId="77777777" w:rsidR="00B83585" w:rsidRPr="00D072FE" w:rsidRDefault="00B83585" w:rsidP="00B83585">
            <w:pPr>
              <w:jc w:val="left"/>
            </w:pPr>
          </w:p>
        </w:tc>
        <w:tc>
          <w:tcPr>
            <w:tcW w:w="1701" w:type="dxa"/>
          </w:tcPr>
          <w:p w14:paraId="09653237" w14:textId="50D66CE5" w:rsidR="00B83585" w:rsidRPr="00D072FE" w:rsidRDefault="00B83585" w:rsidP="00B83585">
            <w:pPr>
              <w:jc w:val="left"/>
            </w:pPr>
            <w:r w:rsidRPr="00756250">
              <w:t>DNO, MOA</w:t>
            </w:r>
          </w:p>
        </w:tc>
      </w:tr>
      <w:tr w:rsidR="00B83585" w:rsidRPr="00D072FE" w14:paraId="54AC204D" w14:textId="29F22321" w:rsidTr="00EC1ABE">
        <w:tc>
          <w:tcPr>
            <w:tcW w:w="6361" w:type="dxa"/>
          </w:tcPr>
          <w:p w14:paraId="46D5C74B" w14:textId="241610DD" w:rsidR="00B83585" w:rsidRDefault="00B83585" w:rsidP="00B83585">
            <w:pPr>
              <w:pStyle w:val="ScheduleSectionL2"/>
              <w:widowControl w:val="0"/>
              <w:spacing w:after="0"/>
              <w:ind w:left="567" w:hanging="567"/>
              <w:jc w:val="left"/>
            </w:pPr>
            <w:r>
              <w:t xml:space="preserve">   (c) records of work carried out (indicating which </w:t>
            </w:r>
            <w:hyperlink r:id="rId1178" w:history="1">
              <w:r w:rsidRPr="00B9315A">
                <w:rPr>
                  <w:rStyle w:val="Hyperlink"/>
                  <w:color w:val="0000FF"/>
                </w:rPr>
                <w:t>Meter Operative</w:t>
              </w:r>
            </w:hyperlink>
            <w:r>
              <w:t> carried out the work). </w:t>
            </w:r>
          </w:p>
        </w:tc>
        <w:tc>
          <w:tcPr>
            <w:tcW w:w="1417" w:type="dxa"/>
          </w:tcPr>
          <w:p w14:paraId="124B5547" w14:textId="77777777" w:rsidR="00B83585" w:rsidRPr="00D072FE" w:rsidRDefault="00B83585" w:rsidP="00B83585">
            <w:pPr>
              <w:jc w:val="left"/>
            </w:pPr>
          </w:p>
        </w:tc>
        <w:tc>
          <w:tcPr>
            <w:tcW w:w="1417" w:type="dxa"/>
          </w:tcPr>
          <w:p w14:paraId="6F132DC7" w14:textId="77777777" w:rsidR="00B83585" w:rsidRPr="00D072FE" w:rsidRDefault="00B83585" w:rsidP="00B83585">
            <w:pPr>
              <w:jc w:val="left"/>
            </w:pPr>
          </w:p>
        </w:tc>
        <w:tc>
          <w:tcPr>
            <w:tcW w:w="1417" w:type="dxa"/>
          </w:tcPr>
          <w:p w14:paraId="4DD012D8" w14:textId="77777777" w:rsidR="00B83585" w:rsidRPr="00216ECD" w:rsidRDefault="00B83585" w:rsidP="00B83585">
            <w:pPr>
              <w:jc w:val="left"/>
            </w:pPr>
            <w:r w:rsidRPr="00216ECD">
              <w:t>DNO, MOA</w:t>
            </w:r>
          </w:p>
        </w:tc>
        <w:tc>
          <w:tcPr>
            <w:tcW w:w="1134" w:type="dxa"/>
          </w:tcPr>
          <w:p w14:paraId="426FC382" w14:textId="77777777" w:rsidR="00B83585" w:rsidRPr="00D072FE" w:rsidRDefault="00B83585" w:rsidP="00B83585">
            <w:pPr>
              <w:jc w:val="left"/>
            </w:pPr>
          </w:p>
        </w:tc>
        <w:tc>
          <w:tcPr>
            <w:tcW w:w="1701" w:type="dxa"/>
          </w:tcPr>
          <w:p w14:paraId="493A83BA" w14:textId="4D1C7677" w:rsidR="00B83585" w:rsidRPr="00D072FE" w:rsidRDefault="00B83585" w:rsidP="00B83585">
            <w:pPr>
              <w:jc w:val="left"/>
            </w:pPr>
            <w:r w:rsidRPr="00756250">
              <w:t>DNO, MOA</w:t>
            </w:r>
          </w:p>
        </w:tc>
      </w:tr>
      <w:tr w:rsidR="003C31D7" w:rsidRPr="00D072FE" w14:paraId="7831352F" w14:textId="77777777" w:rsidTr="00EC1ABE">
        <w:tc>
          <w:tcPr>
            <w:tcW w:w="6361" w:type="dxa"/>
          </w:tcPr>
          <w:p w14:paraId="58A89A75" w14:textId="1304EE1C" w:rsidR="003C31D7" w:rsidRDefault="003C31D7" w:rsidP="002F6619">
            <w:pPr>
              <w:pStyle w:val="ScheduleSectionL2"/>
              <w:widowControl w:val="0"/>
              <w:spacing w:after="0"/>
              <w:jc w:val="left"/>
            </w:pPr>
            <w:r>
              <w:t>13.1.7 Each </w:t>
            </w:r>
            <w:hyperlink r:id="rId1179">
              <w:r>
                <w:rPr>
                  <w:color w:val="0000FF"/>
                  <w:u w:val="single"/>
                </w:rPr>
                <w:t>MOA</w:t>
              </w:r>
            </w:hyperlink>
            <w:r>
              <w:t> must review the validity and accuracy of the information it issues to each </w:t>
            </w:r>
            <w:hyperlink r:id="rId1180">
              <w:r>
                <w:rPr>
                  <w:color w:val="0000FF"/>
                  <w:u w:val="single"/>
                </w:rPr>
                <w:t>DNO</w:t>
              </w:r>
            </w:hyperlink>
            <w:r>
              <w:t> at least annually or following an organisational or policy change.</w:t>
            </w:r>
            <w:r>
              <w:rPr>
                <w:sz w:val="26"/>
              </w:rPr>
              <w:t> </w:t>
            </w:r>
          </w:p>
        </w:tc>
        <w:tc>
          <w:tcPr>
            <w:tcW w:w="1417" w:type="dxa"/>
          </w:tcPr>
          <w:p w14:paraId="573A5E02" w14:textId="77777777" w:rsidR="003C31D7" w:rsidRPr="00D072FE" w:rsidRDefault="003C31D7" w:rsidP="003C31D7">
            <w:pPr>
              <w:jc w:val="left"/>
            </w:pPr>
          </w:p>
        </w:tc>
        <w:tc>
          <w:tcPr>
            <w:tcW w:w="1417" w:type="dxa"/>
          </w:tcPr>
          <w:p w14:paraId="753554F4" w14:textId="77777777" w:rsidR="003C31D7" w:rsidRPr="00D072FE" w:rsidRDefault="003C31D7" w:rsidP="003C31D7">
            <w:pPr>
              <w:jc w:val="left"/>
            </w:pPr>
          </w:p>
        </w:tc>
        <w:tc>
          <w:tcPr>
            <w:tcW w:w="1417" w:type="dxa"/>
          </w:tcPr>
          <w:p w14:paraId="1A0919DE" w14:textId="1635F216" w:rsidR="003C31D7" w:rsidRPr="00216ECD" w:rsidRDefault="003C31D7" w:rsidP="003C31D7">
            <w:pPr>
              <w:jc w:val="left"/>
            </w:pPr>
            <w:r w:rsidRPr="00E83D4A">
              <w:t>DNO, MOA</w:t>
            </w:r>
          </w:p>
        </w:tc>
        <w:tc>
          <w:tcPr>
            <w:tcW w:w="1134" w:type="dxa"/>
          </w:tcPr>
          <w:p w14:paraId="6A320BA0" w14:textId="77777777" w:rsidR="003C31D7" w:rsidRPr="00D072FE" w:rsidRDefault="003C31D7" w:rsidP="003C31D7">
            <w:pPr>
              <w:jc w:val="left"/>
            </w:pPr>
          </w:p>
        </w:tc>
        <w:tc>
          <w:tcPr>
            <w:tcW w:w="1701" w:type="dxa"/>
          </w:tcPr>
          <w:p w14:paraId="1CF4D8E3" w14:textId="64049910" w:rsidR="003C31D7" w:rsidRPr="00553950" w:rsidRDefault="003C31D7" w:rsidP="003C31D7">
            <w:pPr>
              <w:jc w:val="left"/>
            </w:pPr>
            <w:r w:rsidRPr="00EC1ABE">
              <w:rPr>
                <w:rFonts w:cs="Arial"/>
                <w:szCs w:val="22"/>
              </w:rPr>
              <w:t>MOA</w:t>
            </w:r>
          </w:p>
        </w:tc>
      </w:tr>
      <w:tr w:rsidR="003C31D7" w:rsidRPr="00D072FE" w14:paraId="6C21A153" w14:textId="77777777" w:rsidTr="00EC1ABE">
        <w:tc>
          <w:tcPr>
            <w:tcW w:w="6361" w:type="dxa"/>
          </w:tcPr>
          <w:p w14:paraId="2E9729B6" w14:textId="71A48BE1" w:rsidR="003C31D7" w:rsidRDefault="003C31D7" w:rsidP="002F6619">
            <w:pPr>
              <w:pStyle w:val="ScheduleSectionL2"/>
              <w:widowControl w:val="0"/>
              <w:spacing w:after="0"/>
              <w:jc w:val="left"/>
            </w:pPr>
            <w:r>
              <w:t>13.1.8 Each </w:t>
            </w:r>
            <w:hyperlink r:id="rId1181">
              <w:r>
                <w:rPr>
                  <w:color w:val="0000FF"/>
                  <w:u w:val="single"/>
                </w:rPr>
                <w:t>DNO</w:t>
              </w:r>
            </w:hyperlink>
            <w:r>
              <w:t xml:space="preserve"> must review the validity and accuracy of the information it issues to each relevant </w:t>
            </w:r>
            <w:hyperlink r:id="rId1182">
              <w:r>
                <w:rPr>
                  <w:color w:val="0000FF"/>
                  <w:u w:val="single"/>
                </w:rPr>
                <w:t>Party</w:t>
              </w:r>
            </w:hyperlink>
            <w:r>
              <w:t xml:space="preserve">, in accordance with sections 13.1 and 13.2 and Appendix 13, at least annually or following an organisational or policy change. Following any </w:t>
            </w:r>
            <w:r>
              <w:lastRenderedPageBreak/>
              <w:t>such review, the </w:t>
            </w:r>
            <w:hyperlink r:id="rId1183">
              <w:r>
                <w:rPr>
                  <w:color w:val="0000FF"/>
                  <w:u w:val="single"/>
                </w:rPr>
                <w:t>DNO</w:t>
              </w:r>
            </w:hyperlink>
            <w:r>
              <w:t> must send the current version of its information to the </w:t>
            </w:r>
            <w:hyperlink r:id="rId1184">
              <w:r>
                <w:rPr>
                  <w:color w:val="0000FF"/>
                  <w:u w:val="single"/>
                </w:rPr>
                <w:t>Code Manager</w:t>
              </w:r>
            </w:hyperlink>
            <w:r>
              <w:t xml:space="preserve"> for distribution to all relevant </w:t>
            </w:r>
            <w:hyperlink r:id="rId1185">
              <w:r>
                <w:rPr>
                  <w:color w:val="0000FF"/>
                  <w:u w:val="single"/>
                </w:rPr>
                <w:t>Parties</w:t>
              </w:r>
            </w:hyperlink>
            <w:r>
              <w:t xml:space="preserve"> as soon as practicable. </w:t>
            </w:r>
          </w:p>
        </w:tc>
        <w:tc>
          <w:tcPr>
            <w:tcW w:w="1417" w:type="dxa"/>
          </w:tcPr>
          <w:p w14:paraId="7827EEED" w14:textId="77777777" w:rsidR="003C31D7" w:rsidRPr="00D072FE" w:rsidRDefault="003C31D7" w:rsidP="003C31D7">
            <w:pPr>
              <w:jc w:val="left"/>
            </w:pPr>
          </w:p>
        </w:tc>
        <w:tc>
          <w:tcPr>
            <w:tcW w:w="1417" w:type="dxa"/>
          </w:tcPr>
          <w:p w14:paraId="2F05E2B3" w14:textId="77777777" w:rsidR="003C31D7" w:rsidRPr="00D072FE" w:rsidRDefault="003C31D7" w:rsidP="003C31D7">
            <w:pPr>
              <w:jc w:val="left"/>
            </w:pPr>
          </w:p>
        </w:tc>
        <w:tc>
          <w:tcPr>
            <w:tcW w:w="1417" w:type="dxa"/>
          </w:tcPr>
          <w:p w14:paraId="0FD6B663" w14:textId="4FEBFCCA" w:rsidR="003C31D7" w:rsidRPr="00216ECD" w:rsidRDefault="003C31D7" w:rsidP="003C31D7">
            <w:pPr>
              <w:jc w:val="left"/>
            </w:pPr>
            <w:r w:rsidRPr="00E83D4A">
              <w:t>DNO, MOA, EMO</w:t>
            </w:r>
          </w:p>
        </w:tc>
        <w:tc>
          <w:tcPr>
            <w:tcW w:w="1134" w:type="dxa"/>
          </w:tcPr>
          <w:p w14:paraId="3B1FA0C6" w14:textId="77777777" w:rsidR="003C31D7" w:rsidRPr="00D072FE" w:rsidRDefault="003C31D7" w:rsidP="003C31D7">
            <w:pPr>
              <w:jc w:val="left"/>
            </w:pPr>
          </w:p>
        </w:tc>
        <w:tc>
          <w:tcPr>
            <w:tcW w:w="1701" w:type="dxa"/>
          </w:tcPr>
          <w:p w14:paraId="4767973C" w14:textId="5B37B137" w:rsidR="003C31D7" w:rsidRPr="00553950" w:rsidRDefault="003C31D7" w:rsidP="003C31D7">
            <w:pPr>
              <w:jc w:val="left"/>
            </w:pPr>
            <w:r w:rsidRPr="00EC1ABE">
              <w:rPr>
                <w:rFonts w:cs="Arial"/>
                <w:szCs w:val="22"/>
              </w:rPr>
              <w:t>DNO</w:t>
            </w:r>
          </w:p>
        </w:tc>
      </w:tr>
      <w:tr w:rsidR="003C31D7" w:rsidRPr="00D072FE" w14:paraId="7375652A" w14:textId="77777777" w:rsidTr="00EC1ABE">
        <w:tc>
          <w:tcPr>
            <w:tcW w:w="6361" w:type="dxa"/>
          </w:tcPr>
          <w:p w14:paraId="2C2879C7" w14:textId="7C8511E5" w:rsidR="003C31D7" w:rsidRDefault="003C31D7" w:rsidP="002F6619">
            <w:pPr>
              <w:pStyle w:val="ScheduleSectionL2"/>
              <w:widowControl w:val="0"/>
              <w:spacing w:after="0"/>
              <w:jc w:val="left"/>
            </w:pPr>
            <w:r>
              <w:t>13.1.9 In addition, the </w:t>
            </w:r>
            <w:hyperlink r:id="rId1186">
              <w:r>
                <w:rPr>
                  <w:color w:val="0000FF"/>
                  <w:u w:val="single"/>
                </w:rPr>
                <w:t>DNO</w:t>
              </w:r>
            </w:hyperlink>
            <w:r>
              <w:t xml:space="preserve"> will ensure this information is available to any new relevant </w:t>
            </w:r>
            <w:hyperlink r:id="rId1187">
              <w:r>
                <w:rPr>
                  <w:color w:val="0000FF"/>
                  <w:u w:val="single"/>
                </w:rPr>
                <w:t>Party</w:t>
              </w:r>
            </w:hyperlink>
            <w:r>
              <w:t xml:space="preserve"> (for example whether </w:t>
            </w:r>
            <w:r>
              <w:rPr>
                <w:rFonts w:cs="Arial"/>
                <w:bCs/>
              </w:rPr>
              <w:t xml:space="preserve">held in the </w:t>
            </w:r>
            <w:hyperlink r:id="rId1188" w:history="1">
              <w:r w:rsidRPr="00EC1ABE">
                <w:rPr>
                  <w:rStyle w:val="Hyperlink"/>
                  <w:color w:val="0000FF"/>
                </w:rPr>
                <w:t>REC Portal</w:t>
              </w:r>
            </w:hyperlink>
            <w:r>
              <w:rPr>
                <w:rFonts w:cs="Arial"/>
                <w:bCs/>
              </w:rPr>
              <w:t xml:space="preserve">, on the </w:t>
            </w:r>
            <w:hyperlink r:id="rId1189" w:history="1">
              <w:r w:rsidRPr="00EC1ABE">
                <w:rPr>
                  <w:rStyle w:val="Hyperlink"/>
                  <w:color w:val="0000FF"/>
                </w:rPr>
                <w:t>DNO</w:t>
              </w:r>
            </w:hyperlink>
            <w:r>
              <w:rPr>
                <w:rFonts w:cs="Arial"/>
                <w:bCs/>
              </w:rPr>
              <w:t xml:space="preserve">s own website or provided to a new </w:t>
            </w:r>
            <w:hyperlink r:id="rId1190" w:history="1">
              <w:r w:rsidRPr="00EC1ABE">
                <w:rPr>
                  <w:rStyle w:val="Hyperlink"/>
                  <w:color w:val="0000FF"/>
                </w:rPr>
                <w:t>Party</w:t>
              </w:r>
            </w:hyperlink>
            <w:r>
              <w:rPr>
                <w:rFonts w:cs="Arial"/>
                <w:bCs/>
              </w:rPr>
              <w:t xml:space="preserve"> directly when notification is received of accession to the </w:t>
            </w:r>
            <w:hyperlink r:id="rId1191" w:history="1">
              <w:r w:rsidRPr="009134AB">
                <w:rPr>
                  <w:rStyle w:val="Hyperlink"/>
                  <w:rFonts w:cs="Arial"/>
                  <w:bCs/>
                  <w:color w:val="0000FF"/>
                </w:rPr>
                <w:t>REC</w:t>
              </w:r>
            </w:hyperlink>
            <w:r>
              <w:rPr>
                <w:rFonts w:cs="Arial"/>
                <w:bCs/>
              </w:rPr>
              <w:t xml:space="preserve"> </w:t>
            </w:r>
            <w:r>
              <w:t>as soon as reasonably practicable). This review will include any operational restrictions specified in sections 13.1 and 13.2. </w:t>
            </w:r>
          </w:p>
        </w:tc>
        <w:tc>
          <w:tcPr>
            <w:tcW w:w="1417" w:type="dxa"/>
          </w:tcPr>
          <w:p w14:paraId="27D49FC9" w14:textId="77777777" w:rsidR="003C31D7" w:rsidRPr="00D072FE" w:rsidRDefault="003C31D7" w:rsidP="003C31D7">
            <w:pPr>
              <w:jc w:val="left"/>
            </w:pPr>
          </w:p>
        </w:tc>
        <w:tc>
          <w:tcPr>
            <w:tcW w:w="1417" w:type="dxa"/>
          </w:tcPr>
          <w:p w14:paraId="2302A95A" w14:textId="77777777" w:rsidR="003C31D7" w:rsidRPr="00D072FE" w:rsidRDefault="003C31D7" w:rsidP="003C31D7">
            <w:pPr>
              <w:jc w:val="left"/>
            </w:pPr>
          </w:p>
        </w:tc>
        <w:tc>
          <w:tcPr>
            <w:tcW w:w="1417" w:type="dxa"/>
          </w:tcPr>
          <w:p w14:paraId="3827B88A" w14:textId="40BD78D3" w:rsidR="003C31D7" w:rsidRPr="00216ECD" w:rsidRDefault="003C31D7" w:rsidP="003C31D7">
            <w:pPr>
              <w:jc w:val="left"/>
            </w:pPr>
            <w:r w:rsidRPr="00E83D4A">
              <w:t>DNO, MOA, EMO</w:t>
            </w:r>
          </w:p>
        </w:tc>
        <w:tc>
          <w:tcPr>
            <w:tcW w:w="1134" w:type="dxa"/>
          </w:tcPr>
          <w:p w14:paraId="66DF4D9D" w14:textId="77777777" w:rsidR="003C31D7" w:rsidRPr="00D072FE" w:rsidRDefault="003C31D7" w:rsidP="003C31D7">
            <w:pPr>
              <w:jc w:val="left"/>
            </w:pPr>
          </w:p>
        </w:tc>
        <w:tc>
          <w:tcPr>
            <w:tcW w:w="1701" w:type="dxa"/>
          </w:tcPr>
          <w:p w14:paraId="1FB164D1" w14:textId="3CDEFD69" w:rsidR="003C31D7" w:rsidRPr="00553950" w:rsidRDefault="003C31D7" w:rsidP="003C31D7">
            <w:pPr>
              <w:jc w:val="left"/>
            </w:pPr>
            <w:r w:rsidRPr="00EC1ABE">
              <w:rPr>
                <w:rFonts w:cs="Arial"/>
                <w:szCs w:val="22"/>
              </w:rPr>
              <w:t>DNO</w:t>
            </w:r>
          </w:p>
        </w:tc>
      </w:tr>
      <w:tr w:rsidR="003C31D7" w:rsidRPr="00D072FE" w14:paraId="203F78B9" w14:textId="77777777" w:rsidTr="00EC1ABE">
        <w:tc>
          <w:tcPr>
            <w:tcW w:w="6361" w:type="dxa"/>
          </w:tcPr>
          <w:p w14:paraId="5CB58507" w14:textId="6DC4BDF1" w:rsidR="003C31D7" w:rsidRDefault="003C31D7" w:rsidP="002F6619">
            <w:pPr>
              <w:pStyle w:val="ScheduleSectionL2"/>
              <w:widowControl w:val="0"/>
              <w:spacing w:after="0"/>
              <w:jc w:val="left"/>
            </w:pPr>
            <w:r>
              <w:t>13.1.10 General information regarding typical equipment and practices of the </w:t>
            </w:r>
            <w:hyperlink r:id="rId1192">
              <w:r>
                <w:rPr>
                  <w:color w:val="0000FF"/>
                  <w:u w:val="single"/>
                </w:rPr>
                <w:t>DNO</w:t>
              </w:r>
            </w:hyperlink>
            <w:r>
              <w:t> will be provided by the </w:t>
            </w:r>
            <w:hyperlink r:id="rId1193">
              <w:r>
                <w:rPr>
                  <w:color w:val="0000FF"/>
                  <w:u w:val="single"/>
                </w:rPr>
                <w:t>DNO</w:t>
              </w:r>
            </w:hyperlink>
            <w:r>
              <w:t xml:space="preserve"> to the relevant </w:t>
            </w:r>
            <w:hyperlink r:id="rId1194">
              <w:r>
                <w:rPr>
                  <w:color w:val="0000FF"/>
                  <w:u w:val="single"/>
                </w:rPr>
                <w:t>Parties</w:t>
              </w:r>
            </w:hyperlink>
            <w:r>
              <w:t xml:space="preserve"> under the terms of the exchange of information agreed by the </w:t>
            </w:r>
            <w:hyperlink r:id="rId1195">
              <w:r>
                <w:rPr>
                  <w:color w:val="0000FF"/>
                  <w:u w:val="single"/>
                </w:rPr>
                <w:t>DNO</w:t>
              </w:r>
            </w:hyperlink>
            <w:r>
              <w:t> in section 13.1.2 above. The </w:t>
            </w:r>
            <w:hyperlink r:id="rId1196">
              <w:r>
                <w:rPr>
                  <w:color w:val="0000FF"/>
                  <w:u w:val="single"/>
                </w:rPr>
                <w:t>DNO</w:t>
              </w:r>
            </w:hyperlink>
            <w:r>
              <w:t> will also provide the appropriate </w:t>
            </w:r>
            <w:r w:rsidRPr="00B86502">
              <w:rPr>
                <w:color w:val="000000" w:themeColor="text1"/>
              </w:rPr>
              <w:t>site</w:t>
            </w:r>
            <w:r>
              <w:t>-specific information listed in Appendix 13. Certain information required may be obtained directly from a label provided by the </w:t>
            </w:r>
            <w:hyperlink r:id="rId1197">
              <w:r>
                <w:rPr>
                  <w:color w:val="0000FF"/>
                  <w:u w:val="single"/>
                </w:rPr>
                <w:t>DNO</w:t>
              </w:r>
            </w:hyperlink>
            <w:r>
              <w:t> in accordance with Appendix 13, Part 3. </w:t>
            </w:r>
          </w:p>
        </w:tc>
        <w:tc>
          <w:tcPr>
            <w:tcW w:w="1417" w:type="dxa"/>
          </w:tcPr>
          <w:p w14:paraId="3ABD3296" w14:textId="77777777" w:rsidR="003C31D7" w:rsidRPr="00D072FE" w:rsidRDefault="003C31D7" w:rsidP="003C31D7">
            <w:pPr>
              <w:jc w:val="left"/>
            </w:pPr>
          </w:p>
        </w:tc>
        <w:tc>
          <w:tcPr>
            <w:tcW w:w="1417" w:type="dxa"/>
          </w:tcPr>
          <w:p w14:paraId="074A848E" w14:textId="77777777" w:rsidR="003C31D7" w:rsidRPr="00D072FE" w:rsidRDefault="003C31D7" w:rsidP="003C31D7">
            <w:pPr>
              <w:jc w:val="left"/>
            </w:pPr>
          </w:p>
        </w:tc>
        <w:tc>
          <w:tcPr>
            <w:tcW w:w="1417" w:type="dxa"/>
          </w:tcPr>
          <w:p w14:paraId="50CBE9D1" w14:textId="7A764C00" w:rsidR="003C31D7" w:rsidRPr="00216ECD" w:rsidRDefault="003C31D7" w:rsidP="003C31D7">
            <w:pPr>
              <w:jc w:val="left"/>
            </w:pPr>
            <w:r w:rsidRPr="00E83D4A">
              <w:t>DNO, MOA, EMO</w:t>
            </w:r>
          </w:p>
        </w:tc>
        <w:tc>
          <w:tcPr>
            <w:tcW w:w="1134" w:type="dxa"/>
          </w:tcPr>
          <w:p w14:paraId="39D5D38A" w14:textId="77777777" w:rsidR="003C31D7" w:rsidRPr="00D072FE" w:rsidRDefault="003C31D7" w:rsidP="003C31D7">
            <w:pPr>
              <w:jc w:val="left"/>
            </w:pPr>
          </w:p>
        </w:tc>
        <w:tc>
          <w:tcPr>
            <w:tcW w:w="1701" w:type="dxa"/>
          </w:tcPr>
          <w:p w14:paraId="5B211C17" w14:textId="51AC6A9A" w:rsidR="003C31D7" w:rsidRPr="00553950" w:rsidRDefault="003C31D7" w:rsidP="003C31D7">
            <w:pPr>
              <w:jc w:val="left"/>
            </w:pPr>
            <w:r w:rsidRPr="00EC1ABE">
              <w:rPr>
                <w:rFonts w:cs="Arial"/>
                <w:szCs w:val="22"/>
              </w:rPr>
              <w:t>DNO</w:t>
            </w:r>
          </w:p>
        </w:tc>
      </w:tr>
      <w:tr w:rsidR="000C508C" w:rsidRPr="00D072FE" w14:paraId="07A283B7" w14:textId="77777777" w:rsidTr="00EC1ABE">
        <w:tc>
          <w:tcPr>
            <w:tcW w:w="6361" w:type="dxa"/>
          </w:tcPr>
          <w:p w14:paraId="3AE22F94" w14:textId="0974C0A1" w:rsidR="000C508C" w:rsidRDefault="000C508C" w:rsidP="002F6619">
            <w:pPr>
              <w:pStyle w:val="ScheduleSectionL2"/>
              <w:widowControl w:val="0"/>
              <w:spacing w:after="0"/>
              <w:jc w:val="left"/>
            </w:pPr>
            <w:r>
              <w:t xml:space="preserve">13.1.11 For gas, the </w:t>
            </w:r>
            <w:hyperlink r:id="rId1198">
              <w:r>
                <w:rPr>
                  <w:color w:val="0000FF"/>
                  <w:u w:val="single"/>
                </w:rPr>
                <w:t>AMI</w:t>
              </w:r>
            </w:hyperlink>
            <w:r>
              <w:t xml:space="preserve"> and/or </w:t>
            </w:r>
            <w:hyperlink r:id="rId1199" w:history="1">
              <w:r w:rsidRPr="000C508C">
                <w:rPr>
                  <w:rStyle w:val="Hyperlink"/>
                  <w:color w:val="0000FF"/>
                </w:rPr>
                <w:t>MAM</w:t>
              </w:r>
            </w:hyperlink>
            <w:r>
              <w:t xml:space="preserve"> shall nominate a suitably competent person who shall be responsible for the co-ordination of work activities, including means of emergency contact, with, as appropriate:</w:t>
            </w:r>
          </w:p>
        </w:tc>
        <w:tc>
          <w:tcPr>
            <w:tcW w:w="1417" w:type="dxa"/>
          </w:tcPr>
          <w:p w14:paraId="124804BB" w14:textId="1E2BBFCD" w:rsidR="000C508C" w:rsidRPr="000C508C" w:rsidRDefault="000C508C" w:rsidP="000C508C">
            <w:pPr>
              <w:jc w:val="left"/>
            </w:pPr>
            <w:r w:rsidRPr="002956A2">
              <w:rPr>
                <w:rFonts w:cs="Arial"/>
                <w:szCs w:val="22"/>
              </w:rPr>
              <w:t>AMI</w:t>
            </w:r>
            <w:r w:rsidRPr="00EC1ABE">
              <w:rPr>
                <w:rFonts w:cs="Arial"/>
                <w:szCs w:val="22"/>
              </w:rPr>
              <w:t>, MAM</w:t>
            </w:r>
          </w:p>
        </w:tc>
        <w:tc>
          <w:tcPr>
            <w:tcW w:w="1417" w:type="dxa"/>
          </w:tcPr>
          <w:p w14:paraId="6FEA23BE" w14:textId="77777777" w:rsidR="000C508C" w:rsidRPr="000C508C" w:rsidRDefault="000C508C" w:rsidP="000C508C">
            <w:pPr>
              <w:jc w:val="left"/>
            </w:pPr>
          </w:p>
        </w:tc>
        <w:tc>
          <w:tcPr>
            <w:tcW w:w="1417" w:type="dxa"/>
          </w:tcPr>
          <w:p w14:paraId="046A1781" w14:textId="77777777" w:rsidR="000C508C" w:rsidRPr="000C508C" w:rsidRDefault="000C508C" w:rsidP="000C508C">
            <w:pPr>
              <w:jc w:val="left"/>
            </w:pPr>
          </w:p>
        </w:tc>
        <w:tc>
          <w:tcPr>
            <w:tcW w:w="1134" w:type="dxa"/>
          </w:tcPr>
          <w:p w14:paraId="75145D7E" w14:textId="548029FC" w:rsidR="000C508C" w:rsidRPr="000C508C" w:rsidRDefault="000C508C" w:rsidP="000C508C">
            <w:pPr>
              <w:jc w:val="left"/>
            </w:pPr>
            <w:r w:rsidRPr="002956A2">
              <w:rPr>
                <w:rFonts w:cs="Arial"/>
                <w:szCs w:val="22"/>
              </w:rPr>
              <w:t>C1, C2 C3, C4</w:t>
            </w:r>
          </w:p>
        </w:tc>
        <w:tc>
          <w:tcPr>
            <w:tcW w:w="1701" w:type="dxa"/>
          </w:tcPr>
          <w:p w14:paraId="29539C5E" w14:textId="3FB81277" w:rsidR="000C508C" w:rsidRPr="000C508C" w:rsidRDefault="000C508C" w:rsidP="000C508C">
            <w:pPr>
              <w:jc w:val="left"/>
            </w:pPr>
            <w:r w:rsidRPr="00EC1ABE">
              <w:rPr>
                <w:rFonts w:cs="Arial"/>
                <w:szCs w:val="22"/>
              </w:rPr>
              <w:t>AMI, MAM</w:t>
            </w:r>
          </w:p>
        </w:tc>
      </w:tr>
      <w:tr w:rsidR="000C508C" w:rsidRPr="00D072FE" w14:paraId="0DE7E718" w14:textId="77777777" w:rsidTr="00EC1ABE">
        <w:tc>
          <w:tcPr>
            <w:tcW w:w="6361" w:type="dxa"/>
          </w:tcPr>
          <w:p w14:paraId="701BF394" w14:textId="6AD15698" w:rsidR="000C508C" w:rsidRDefault="000C508C" w:rsidP="000C508C">
            <w:pPr>
              <w:pStyle w:val="ScheduleSectionL2"/>
              <w:widowControl w:val="0"/>
              <w:spacing w:after="0"/>
              <w:ind w:left="567" w:hanging="567"/>
              <w:jc w:val="left"/>
            </w:pPr>
            <w:r>
              <w:t xml:space="preserve">   (a) site occupier</w:t>
            </w:r>
            <w:r w:rsidR="00592A56">
              <w:t>;</w:t>
            </w:r>
          </w:p>
        </w:tc>
        <w:tc>
          <w:tcPr>
            <w:tcW w:w="1417" w:type="dxa"/>
          </w:tcPr>
          <w:p w14:paraId="7B5C5A5D" w14:textId="0F37D13D" w:rsidR="000C508C" w:rsidRPr="000C508C" w:rsidRDefault="000C508C" w:rsidP="000C508C">
            <w:pPr>
              <w:jc w:val="left"/>
            </w:pPr>
            <w:r w:rsidRPr="002956A2">
              <w:rPr>
                <w:rFonts w:cs="Arial"/>
                <w:szCs w:val="22"/>
              </w:rPr>
              <w:t>AMI</w:t>
            </w:r>
            <w:r w:rsidRPr="00EC1ABE">
              <w:rPr>
                <w:rFonts w:cs="Arial"/>
                <w:szCs w:val="22"/>
              </w:rPr>
              <w:t>, MAM</w:t>
            </w:r>
          </w:p>
        </w:tc>
        <w:tc>
          <w:tcPr>
            <w:tcW w:w="1417" w:type="dxa"/>
          </w:tcPr>
          <w:p w14:paraId="2103ADAE" w14:textId="77777777" w:rsidR="000C508C" w:rsidRPr="000C508C" w:rsidRDefault="000C508C" w:rsidP="000C508C">
            <w:pPr>
              <w:jc w:val="left"/>
            </w:pPr>
          </w:p>
        </w:tc>
        <w:tc>
          <w:tcPr>
            <w:tcW w:w="1417" w:type="dxa"/>
          </w:tcPr>
          <w:p w14:paraId="252AA47C" w14:textId="77777777" w:rsidR="000C508C" w:rsidRPr="000C508C" w:rsidRDefault="000C508C" w:rsidP="000C508C">
            <w:pPr>
              <w:jc w:val="left"/>
            </w:pPr>
          </w:p>
        </w:tc>
        <w:tc>
          <w:tcPr>
            <w:tcW w:w="1134" w:type="dxa"/>
          </w:tcPr>
          <w:p w14:paraId="6FF4EC54" w14:textId="4E79B46D" w:rsidR="000C508C" w:rsidRPr="000C508C" w:rsidRDefault="000C508C" w:rsidP="000C508C">
            <w:pPr>
              <w:jc w:val="left"/>
            </w:pPr>
            <w:r w:rsidRPr="002956A2">
              <w:rPr>
                <w:rFonts w:cs="Arial"/>
                <w:szCs w:val="22"/>
              </w:rPr>
              <w:t>C1, C2 C3, C4</w:t>
            </w:r>
          </w:p>
        </w:tc>
        <w:tc>
          <w:tcPr>
            <w:tcW w:w="1701" w:type="dxa"/>
          </w:tcPr>
          <w:p w14:paraId="221B5711" w14:textId="7739EEA2" w:rsidR="000C508C" w:rsidRPr="000C508C" w:rsidRDefault="000C508C" w:rsidP="000C508C">
            <w:pPr>
              <w:jc w:val="left"/>
            </w:pPr>
            <w:r w:rsidRPr="00EC1ABE">
              <w:rPr>
                <w:rFonts w:cs="Arial"/>
                <w:szCs w:val="22"/>
              </w:rPr>
              <w:t>AMI, MAM</w:t>
            </w:r>
          </w:p>
        </w:tc>
      </w:tr>
      <w:tr w:rsidR="000C508C" w:rsidRPr="00D072FE" w14:paraId="0CAE1B8D" w14:textId="77777777" w:rsidTr="00EC1ABE">
        <w:tc>
          <w:tcPr>
            <w:tcW w:w="6361" w:type="dxa"/>
          </w:tcPr>
          <w:p w14:paraId="1415E19F" w14:textId="17B9BBE9" w:rsidR="000C508C" w:rsidRDefault="000C508C" w:rsidP="000C508C">
            <w:pPr>
              <w:pStyle w:val="ScheduleSectionL2"/>
              <w:widowControl w:val="0"/>
              <w:spacing w:after="0"/>
              <w:ind w:left="567" w:hanging="567"/>
              <w:jc w:val="left"/>
            </w:pPr>
            <w:r>
              <w:t xml:space="preserve">   (b) </w:t>
            </w:r>
            <w:hyperlink r:id="rId1200">
              <w:r>
                <w:rPr>
                  <w:color w:val="0000FF"/>
                  <w:u w:val="single"/>
                </w:rPr>
                <w:t>Consumer</w:t>
              </w:r>
            </w:hyperlink>
            <w:r w:rsidR="00592A56">
              <w:t>;</w:t>
            </w:r>
          </w:p>
        </w:tc>
        <w:tc>
          <w:tcPr>
            <w:tcW w:w="1417" w:type="dxa"/>
          </w:tcPr>
          <w:p w14:paraId="267D4A62" w14:textId="4563C6CE" w:rsidR="000C508C" w:rsidRPr="000C508C" w:rsidRDefault="000C508C" w:rsidP="000C508C">
            <w:pPr>
              <w:jc w:val="left"/>
            </w:pPr>
            <w:r w:rsidRPr="002956A2">
              <w:rPr>
                <w:rFonts w:cs="Arial"/>
                <w:szCs w:val="22"/>
              </w:rPr>
              <w:t>AMI</w:t>
            </w:r>
            <w:r w:rsidRPr="00EC1ABE">
              <w:rPr>
                <w:rFonts w:cs="Arial"/>
                <w:szCs w:val="22"/>
              </w:rPr>
              <w:t>, MAM</w:t>
            </w:r>
          </w:p>
        </w:tc>
        <w:tc>
          <w:tcPr>
            <w:tcW w:w="1417" w:type="dxa"/>
          </w:tcPr>
          <w:p w14:paraId="2F9B5F3B" w14:textId="77777777" w:rsidR="000C508C" w:rsidRPr="000C508C" w:rsidRDefault="000C508C" w:rsidP="000C508C">
            <w:pPr>
              <w:jc w:val="left"/>
            </w:pPr>
          </w:p>
        </w:tc>
        <w:tc>
          <w:tcPr>
            <w:tcW w:w="1417" w:type="dxa"/>
          </w:tcPr>
          <w:p w14:paraId="76A114CD" w14:textId="77777777" w:rsidR="000C508C" w:rsidRPr="000C508C" w:rsidRDefault="000C508C" w:rsidP="000C508C">
            <w:pPr>
              <w:jc w:val="left"/>
            </w:pPr>
          </w:p>
        </w:tc>
        <w:tc>
          <w:tcPr>
            <w:tcW w:w="1134" w:type="dxa"/>
          </w:tcPr>
          <w:p w14:paraId="1CA7E96C" w14:textId="7699C6D2" w:rsidR="000C508C" w:rsidRPr="000C508C" w:rsidRDefault="000C508C" w:rsidP="000C508C">
            <w:pPr>
              <w:jc w:val="left"/>
            </w:pPr>
            <w:r w:rsidRPr="002956A2">
              <w:rPr>
                <w:rFonts w:cs="Arial"/>
                <w:szCs w:val="22"/>
              </w:rPr>
              <w:t>C1, C2 C3, C4</w:t>
            </w:r>
          </w:p>
        </w:tc>
        <w:tc>
          <w:tcPr>
            <w:tcW w:w="1701" w:type="dxa"/>
          </w:tcPr>
          <w:p w14:paraId="70B28BE7" w14:textId="5798C681" w:rsidR="000C508C" w:rsidRPr="000C508C" w:rsidRDefault="000C508C" w:rsidP="000C508C">
            <w:pPr>
              <w:jc w:val="left"/>
            </w:pPr>
            <w:r w:rsidRPr="00EC1ABE">
              <w:rPr>
                <w:rFonts w:cs="Arial"/>
                <w:szCs w:val="22"/>
              </w:rPr>
              <w:t>AMI, MAM</w:t>
            </w:r>
          </w:p>
        </w:tc>
      </w:tr>
      <w:tr w:rsidR="000C508C" w:rsidRPr="00D072FE" w14:paraId="17DDECEA" w14:textId="77777777" w:rsidTr="00EC1ABE">
        <w:tc>
          <w:tcPr>
            <w:tcW w:w="6361" w:type="dxa"/>
          </w:tcPr>
          <w:p w14:paraId="6EA8DFA6" w14:textId="11EB3030" w:rsidR="000C508C" w:rsidRDefault="000C508C" w:rsidP="000C508C">
            <w:pPr>
              <w:pStyle w:val="ScheduleSectionL2"/>
              <w:widowControl w:val="0"/>
              <w:spacing w:after="0"/>
              <w:ind w:left="567" w:hanging="567"/>
              <w:jc w:val="left"/>
            </w:pPr>
            <w:r>
              <w:t xml:space="preserve">   (c) relevant </w:t>
            </w:r>
            <w:hyperlink r:id="rId1201">
              <w:r>
                <w:rPr>
                  <w:color w:val="0000FF"/>
                  <w:u w:val="single"/>
                </w:rPr>
                <w:t>GT</w:t>
              </w:r>
            </w:hyperlink>
            <w:r w:rsidR="00592A56">
              <w:t>;</w:t>
            </w:r>
          </w:p>
        </w:tc>
        <w:tc>
          <w:tcPr>
            <w:tcW w:w="1417" w:type="dxa"/>
          </w:tcPr>
          <w:p w14:paraId="5F98D93D" w14:textId="532B2B8F" w:rsidR="000C508C" w:rsidRPr="000C508C" w:rsidRDefault="000C508C" w:rsidP="000C508C">
            <w:pPr>
              <w:jc w:val="left"/>
            </w:pPr>
            <w:r w:rsidRPr="002956A2">
              <w:rPr>
                <w:rFonts w:cs="Arial"/>
                <w:szCs w:val="22"/>
              </w:rPr>
              <w:t>AMI</w:t>
            </w:r>
            <w:r w:rsidRPr="00EC1ABE">
              <w:rPr>
                <w:rFonts w:cs="Arial"/>
                <w:szCs w:val="22"/>
              </w:rPr>
              <w:t>, MAM</w:t>
            </w:r>
          </w:p>
        </w:tc>
        <w:tc>
          <w:tcPr>
            <w:tcW w:w="1417" w:type="dxa"/>
          </w:tcPr>
          <w:p w14:paraId="05D2F5C5" w14:textId="77777777" w:rsidR="000C508C" w:rsidRPr="000C508C" w:rsidRDefault="000C508C" w:rsidP="000C508C">
            <w:pPr>
              <w:jc w:val="left"/>
            </w:pPr>
          </w:p>
        </w:tc>
        <w:tc>
          <w:tcPr>
            <w:tcW w:w="1417" w:type="dxa"/>
          </w:tcPr>
          <w:p w14:paraId="092B3CAB" w14:textId="77777777" w:rsidR="000C508C" w:rsidRPr="000C508C" w:rsidRDefault="000C508C" w:rsidP="000C508C">
            <w:pPr>
              <w:jc w:val="left"/>
            </w:pPr>
          </w:p>
        </w:tc>
        <w:tc>
          <w:tcPr>
            <w:tcW w:w="1134" w:type="dxa"/>
          </w:tcPr>
          <w:p w14:paraId="5AC32524" w14:textId="7CF379B1" w:rsidR="000C508C" w:rsidRPr="000C508C" w:rsidRDefault="000C508C" w:rsidP="000C508C">
            <w:pPr>
              <w:jc w:val="left"/>
            </w:pPr>
            <w:r w:rsidRPr="002956A2">
              <w:rPr>
                <w:rFonts w:cs="Arial"/>
                <w:szCs w:val="22"/>
              </w:rPr>
              <w:t>C1, C2 C3, C4</w:t>
            </w:r>
          </w:p>
        </w:tc>
        <w:tc>
          <w:tcPr>
            <w:tcW w:w="1701" w:type="dxa"/>
          </w:tcPr>
          <w:p w14:paraId="0B74B8B0" w14:textId="33FDD864" w:rsidR="000C508C" w:rsidRPr="000C508C" w:rsidRDefault="000C508C" w:rsidP="000C508C">
            <w:pPr>
              <w:jc w:val="left"/>
            </w:pPr>
            <w:r w:rsidRPr="00EC1ABE">
              <w:rPr>
                <w:rFonts w:cs="Arial"/>
                <w:szCs w:val="22"/>
              </w:rPr>
              <w:t>AMI, MAM</w:t>
            </w:r>
          </w:p>
        </w:tc>
      </w:tr>
      <w:tr w:rsidR="000C508C" w:rsidRPr="00D072FE" w14:paraId="29FB904C" w14:textId="77777777" w:rsidTr="00EC1ABE">
        <w:tc>
          <w:tcPr>
            <w:tcW w:w="6361" w:type="dxa"/>
          </w:tcPr>
          <w:p w14:paraId="141DB333" w14:textId="4B7C632F" w:rsidR="000C508C" w:rsidRDefault="000C508C" w:rsidP="000C508C">
            <w:pPr>
              <w:pStyle w:val="ScheduleSectionL2"/>
              <w:widowControl w:val="0"/>
              <w:spacing w:after="0"/>
              <w:ind w:left="567" w:hanging="567"/>
              <w:jc w:val="left"/>
            </w:pPr>
            <w:r>
              <w:lastRenderedPageBreak/>
              <w:t xml:space="preserve">   (d) relevant electricity distributors </w:t>
            </w:r>
            <w:r w:rsidR="00592A56">
              <w:t>;</w:t>
            </w:r>
          </w:p>
        </w:tc>
        <w:tc>
          <w:tcPr>
            <w:tcW w:w="1417" w:type="dxa"/>
          </w:tcPr>
          <w:p w14:paraId="527066B8" w14:textId="4C797451" w:rsidR="000C508C" w:rsidRPr="000C508C" w:rsidRDefault="000C508C" w:rsidP="000C508C">
            <w:pPr>
              <w:jc w:val="left"/>
            </w:pPr>
            <w:r w:rsidRPr="002956A2">
              <w:rPr>
                <w:rFonts w:cs="Arial"/>
                <w:szCs w:val="22"/>
              </w:rPr>
              <w:t>AMI</w:t>
            </w:r>
            <w:r w:rsidRPr="00EC1ABE">
              <w:rPr>
                <w:rFonts w:cs="Arial"/>
                <w:szCs w:val="22"/>
              </w:rPr>
              <w:t>, MAM</w:t>
            </w:r>
          </w:p>
        </w:tc>
        <w:tc>
          <w:tcPr>
            <w:tcW w:w="1417" w:type="dxa"/>
          </w:tcPr>
          <w:p w14:paraId="3D218DB7" w14:textId="77777777" w:rsidR="000C508C" w:rsidRPr="000C508C" w:rsidRDefault="000C508C" w:rsidP="000C508C">
            <w:pPr>
              <w:jc w:val="left"/>
            </w:pPr>
          </w:p>
        </w:tc>
        <w:tc>
          <w:tcPr>
            <w:tcW w:w="1417" w:type="dxa"/>
          </w:tcPr>
          <w:p w14:paraId="4B467C66" w14:textId="77777777" w:rsidR="000C508C" w:rsidRPr="000C508C" w:rsidRDefault="000C508C" w:rsidP="000C508C">
            <w:pPr>
              <w:jc w:val="left"/>
            </w:pPr>
          </w:p>
        </w:tc>
        <w:tc>
          <w:tcPr>
            <w:tcW w:w="1134" w:type="dxa"/>
          </w:tcPr>
          <w:p w14:paraId="6A1F2381" w14:textId="2D1DE329" w:rsidR="000C508C" w:rsidRPr="000C508C" w:rsidRDefault="000C508C" w:rsidP="000C508C">
            <w:pPr>
              <w:jc w:val="left"/>
            </w:pPr>
            <w:r w:rsidRPr="002956A2">
              <w:rPr>
                <w:rFonts w:cs="Arial"/>
                <w:szCs w:val="22"/>
              </w:rPr>
              <w:t>C1, C2 C3, C4</w:t>
            </w:r>
          </w:p>
        </w:tc>
        <w:tc>
          <w:tcPr>
            <w:tcW w:w="1701" w:type="dxa"/>
          </w:tcPr>
          <w:p w14:paraId="47A1EC85" w14:textId="6EA49142" w:rsidR="000C508C" w:rsidRPr="000C508C" w:rsidRDefault="000C508C" w:rsidP="000C508C">
            <w:pPr>
              <w:jc w:val="left"/>
            </w:pPr>
            <w:r w:rsidRPr="00EC1ABE">
              <w:rPr>
                <w:rFonts w:cs="Arial"/>
                <w:szCs w:val="22"/>
              </w:rPr>
              <w:t>AMI, MAM</w:t>
            </w:r>
          </w:p>
        </w:tc>
      </w:tr>
      <w:tr w:rsidR="000C508C" w:rsidRPr="00D072FE" w14:paraId="40AA8A62" w14:textId="77777777" w:rsidTr="00EC1ABE">
        <w:tc>
          <w:tcPr>
            <w:tcW w:w="6361" w:type="dxa"/>
          </w:tcPr>
          <w:p w14:paraId="7F5C0751" w14:textId="6EA072BC" w:rsidR="000C508C" w:rsidRDefault="000C508C" w:rsidP="000C508C">
            <w:pPr>
              <w:pStyle w:val="ScheduleSectionL2"/>
              <w:widowControl w:val="0"/>
              <w:spacing w:after="0"/>
              <w:ind w:left="567" w:hanging="567"/>
              <w:jc w:val="left"/>
            </w:pPr>
            <w:r>
              <w:t xml:space="preserve">   (e) other utilities. </w:t>
            </w:r>
            <w:r>
              <w:rPr>
                <w:sz w:val="26"/>
              </w:rPr>
              <w:t> </w:t>
            </w:r>
          </w:p>
        </w:tc>
        <w:tc>
          <w:tcPr>
            <w:tcW w:w="1417" w:type="dxa"/>
          </w:tcPr>
          <w:p w14:paraId="0891B779" w14:textId="68CA959E" w:rsidR="000C508C" w:rsidRPr="000C508C" w:rsidRDefault="000C508C" w:rsidP="000C508C">
            <w:pPr>
              <w:jc w:val="left"/>
            </w:pPr>
            <w:r w:rsidRPr="002956A2">
              <w:rPr>
                <w:rFonts w:cs="Arial"/>
                <w:szCs w:val="22"/>
              </w:rPr>
              <w:t>AMI</w:t>
            </w:r>
            <w:r w:rsidRPr="00EC1ABE">
              <w:rPr>
                <w:rFonts w:cs="Arial"/>
                <w:szCs w:val="22"/>
              </w:rPr>
              <w:t>, MAM</w:t>
            </w:r>
          </w:p>
        </w:tc>
        <w:tc>
          <w:tcPr>
            <w:tcW w:w="1417" w:type="dxa"/>
          </w:tcPr>
          <w:p w14:paraId="593858F9" w14:textId="77777777" w:rsidR="000C508C" w:rsidRPr="000C508C" w:rsidRDefault="000C508C" w:rsidP="000C508C">
            <w:pPr>
              <w:jc w:val="left"/>
            </w:pPr>
          </w:p>
        </w:tc>
        <w:tc>
          <w:tcPr>
            <w:tcW w:w="1417" w:type="dxa"/>
          </w:tcPr>
          <w:p w14:paraId="61BA3540" w14:textId="77777777" w:rsidR="000C508C" w:rsidRPr="000C508C" w:rsidRDefault="000C508C" w:rsidP="000C508C">
            <w:pPr>
              <w:jc w:val="left"/>
            </w:pPr>
          </w:p>
        </w:tc>
        <w:tc>
          <w:tcPr>
            <w:tcW w:w="1134" w:type="dxa"/>
          </w:tcPr>
          <w:p w14:paraId="3F99CE90" w14:textId="71003E01" w:rsidR="000C508C" w:rsidRPr="000C508C" w:rsidRDefault="000C508C" w:rsidP="000C508C">
            <w:pPr>
              <w:jc w:val="left"/>
            </w:pPr>
            <w:r w:rsidRPr="002956A2">
              <w:rPr>
                <w:rFonts w:cs="Arial"/>
                <w:szCs w:val="22"/>
              </w:rPr>
              <w:t>C1, C2 C3, C4</w:t>
            </w:r>
          </w:p>
        </w:tc>
        <w:tc>
          <w:tcPr>
            <w:tcW w:w="1701" w:type="dxa"/>
          </w:tcPr>
          <w:p w14:paraId="0A963CE3" w14:textId="1D1CBA2B" w:rsidR="000C508C" w:rsidRPr="000C508C" w:rsidRDefault="000C508C" w:rsidP="000C508C">
            <w:pPr>
              <w:jc w:val="left"/>
            </w:pPr>
            <w:r w:rsidRPr="00EC1ABE">
              <w:rPr>
                <w:rFonts w:cs="Arial"/>
                <w:szCs w:val="22"/>
              </w:rPr>
              <w:t>AMI, MAM</w:t>
            </w:r>
          </w:p>
        </w:tc>
      </w:tr>
    </w:tbl>
    <w:p w14:paraId="698DA394" w14:textId="77777777" w:rsidR="00002BB0" w:rsidRPr="00D31690" w:rsidRDefault="00002BB0" w:rsidP="00002BB0">
      <w:pPr>
        <w:pStyle w:val="ScheduleSectionL2"/>
        <w:widowControl w:val="0"/>
        <w:spacing w:after="320"/>
        <w:jc w:val="left"/>
      </w:pPr>
    </w:p>
    <w:p w14:paraId="44A287A6" w14:textId="08D6E912" w:rsidR="0062530A" w:rsidRPr="0062530A" w:rsidRDefault="006E05A8" w:rsidP="006B4723">
      <w:pPr>
        <w:pStyle w:val="ScheduleSectionL2"/>
        <w:widowControl w:val="0"/>
        <w:numPr>
          <w:ilvl w:val="1"/>
          <w:numId w:val="16"/>
        </w:numPr>
        <w:spacing w:after="320"/>
        <w:rPr>
          <w:b/>
        </w:rPr>
      </w:pPr>
      <w:hyperlink r:id="rId1202" w:history="1">
        <w:r w:rsidRPr="00450F41">
          <w:rPr>
            <w:rStyle w:val="Hyperlink"/>
            <w:b/>
            <w:color w:val="0000FF"/>
          </w:rPr>
          <w:t>Site</w:t>
        </w:r>
      </w:hyperlink>
      <w:r w:rsidRPr="006E05A8">
        <w:rPr>
          <w:b/>
        </w:rPr>
        <w:t xml:space="preserve"> Identification</w:t>
      </w:r>
    </w:p>
    <w:tbl>
      <w:tblPr>
        <w:tblW w:w="0" w:type="auto"/>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8C5FE9" w:rsidRPr="00D072FE" w14:paraId="10399D3C" w14:textId="6E6629DC" w:rsidTr="00494E32">
        <w:trPr>
          <w:trHeight w:val="808"/>
        </w:trPr>
        <w:tc>
          <w:tcPr>
            <w:tcW w:w="6361" w:type="dxa"/>
          </w:tcPr>
          <w:p w14:paraId="413A9C44" w14:textId="4A1EE12C" w:rsidR="008C5FE9" w:rsidRPr="00D072FE" w:rsidRDefault="008C5FE9" w:rsidP="008C5FE9">
            <w:pPr>
              <w:pStyle w:val="Heading1"/>
              <w:jc w:val="left"/>
              <w:rPr>
                <w:b w:val="0"/>
                <w:bCs/>
                <w:color w:val="auto"/>
                <w:sz w:val="20"/>
                <w:szCs w:val="20"/>
              </w:rPr>
            </w:pPr>
          </w:p>
        </w:tc>
        <w:tc>
          <w:tcPr>
            <w:tcW w:w="1417" w:type="dxa"/>
          </w:tcPr>
          <w:p w14:paraId="0089AF34" w14:textId="2173DF15" w:rsidR="008C5FE9" w:rsidRPr="002B64CE" w:rsidRDefault="008C5FE9" w:rsidP="008C5FE9">
            <w:pPr>
              <w:jc w:val="left"/>
              <w:rPr>
                <w:szCs w:val="22"/>
              </w:rPr>
            </w:pPr>
            <w:r w:rsidRPr="00EA643D">
              <w:rPr>
                <w:szCs w:val="22"/>
              </w:rPr>
              <w:t>Gas Involvement</w:t>
            </w:r>
          </w:p>
        </w:tc>
        <w:tc>
          <w:tcPr>
            <w:tcW w:w="1417" w:type="dxa"/>
          </w:tcPr>
          <w:p w14:paraId="3D1310D8" w14:textId="7D4C2AF5" w:rsidR="008C5FE9" w:rsidRPr="002B64CE" w:rsidRDefault="008C5FE9" w:rsidP="008C5FE9">
            <w:pPr>
              <w:jc w:val="left"/>
              <w:rPr>
                <w:szCs w:val="22"/>
              </w:rPr>
            </w:pPr>
            <w:r w:rsidRPr="00EA643D">
              <w:rPr>
                <w:szCs w:val="22"/>
              </w:rPr>
              <w:t>Smart Involvement</w:t>
            </w:r>
          </w:p>
        </w:tc>
        <w:tc>
          <w:tcPr>
            <w:tcW w:w="1417" w:type="dxa"/>
          </w:tcPr>
          <w:p w14:paraId="1F79F5BB" w14:textId="4D0C4FCC" w:rsidR="008C5FE9" w:rsidRPr="002B64CE" w:rsidRDefault="008C5FE9" w:rsidP="008C5FE9">
            <w:pPr>
              <w:jc w:val="left"/>
              <w:rPr>
                <w:szCs w:val="22"/>
              </w:rPr>
            </w:pPr>
            <w:r w:rsidRPr="00EA643D">
              <w:rPr>
                <w:szCs w:val="22"/>
              </w:rPr>
              <w:t>Electricity Involvement</w:t>
            </w:r>
          </w:p>
        </w:tc>
        <w:tc>
          <w:tcPr>
            <w:tcW w:w="1134" w:type="dxa"/>
          </w:tcPr>
          <w:p w14:paraId="24D4BBE9" w14:textId="717A2616" w:rsidR="008C5FE9" w:rsidRPr="002B64CE" w:rsidRDefault="008C5FE9" w:rsidP="008C5FE9">
            <w:pPr>
              <w:jc w:val="left"/>
              <w:rPr>
                <w:szCs w:val="22"/>
              </w:rPr>
            </w:pPr>
            <w:r w:rsidRPr="00EA643D">
              <w:rPr>
                <w:szCs w:val="22"/>
              </w:rPr>
              <w:t>Work Category</w:t>
            </w:r>
          </w:p>
        </w:tc>
        <w:tc>
          <w:tcPr>
            <w:tcW w:w="1701" w:type="dxa"/>
          </w:tcPr>
          <w:p w14:paraId="6060D807" w14:textId="76140450" w:rsidR="008C5FE9" w:rsidRDefault="008C5FE9" w:rsidP="008C5FE9">
            <w:pPr>
              <w:jc w:val="left"/>
            </w:pPr>
            <w:r w:rsidRPr="00EA643D">
              <w:rPr>
                <w:szCs w:val="22"/>
              </w:rPr>
              <w:t>Auditable Party</w:t>
            </w:r>
          </w:p>
        </w:tc>
      </w:tr>
      <w:tr w:rsidR="005A7567" w:rsidRPr="00D072FE" w14:paraId="67A3617B" w14:textId="3433A97B" w:rsidTr="007B745E">
        <w:tc>
          <w:tcPr>
            <w:tcW w:w="6361" w:type="dxa"/>
          </w:tcPr>
          <w:p w14:paraId="0D51B422" w14:textId="5105E151" w:rsidR="005A7567" w:rsidRPr="000F3291" w:rsidRDefault="005A7567" w:rsidP="005A7567">
            <w:pPr>
              <w:pStyle w:val="ScheduleSectionL2"/>
              <w:widowControl w:val="0"/>
              <w:spacing w:after="0"/>
              <w:jc w:val="left"/>
            </w:pPr>
            <w:r>
              <w:t>13.2.1 The </w:t>
            </w:r>
            <w:hyperlink r:id="rId1203">
              <w:r>
                <w:rPr>
                  <w:color w:val="0000FF"/>
                  <w:u w:val="single"/>
                </w:rPr>
                <w:t>MAM</w:t>
              </w:r>
            </w:hyperlink>
            <w:r>
              <w:t xml:space="preserve"> and </w:t>
            </w:r>
            <w:hyperlink r:id="rId1204">
              <w:r>
                <w:rPr>
                  <w:color w:val="0000FF"/>
                  <w:u w:val="single"/>
                </w:rPr>
                <w:t>AMI</w:t>
              </w:r>
            </w:hyperlink>
            <w:r>
              <w:t xml:space="preserve"> shall identify the </w:t>
            </w:r>
            <w:hyperlink r:id="rId1205" w:history="1">
              <w:r w:rsidRPr="00494E32">
                <w:rPr>
                  <w:rStyle w:val="Hyperlink"/>
                  <w:color w:val="0000FF"/>
                </w:rPr>
                <w:t>Site</w:t>
              </w:r>
            </w:hyperlink>
            <w:r>
              <w:t xml:space="preserve"> and location of the intended meter installation by address and the relevant </w:t>
            </w:r>
            <w:hyperlink r:id="rId1206">
              <w:r>
                <w:rPr>
                  <w:color w:val="0000FF"/>
                  <w:u w:val="single"/>
                </w:rPr>
                <w:t>GT</w:t>
              </w:r>
            </w:hyperlink>
            <w:r>
              <w:t>’s </w:t>
            </w:r>
            <w:hyperlink r:id="rId1207">
              <w:r>
                <w:rPr>
                  <w:color w:val="0000FF"/>
                  <w:u w:val="single"/>
                </w:rPr>
                <w:t>Meter Point Reference Number</w:t>
              </w:r>
            </w:hyperlink>
            <w:r>
              <w:t> (</w:t>
            </w:r>
            <w:hyperlink r:id="rId1208">
              <w:r>
                <w:rPr>
                  <w:color w:val="0000FF"/>
                  <w:u w:val="single"/>
                </w:rPr>
                <w:t>MPRN</w:t>
              </w:r>
            </w:hyperlink>
            <w:r>
              <w:t>) or, if the </w:t>
            </w:r>
            <w:hyperlink r:id="rId1209">
              <w:r>
                <w:rPr>
                  <w:color w:val="0000FF"/>
                  <w:u w:val="single"/>
                </w:rPr>
                <w:t>MPRN</w:t>
              </w:r>
            </w:hyperlink>
            <w:r>
              <w:t> is not known, the connection reference number.</w:t>
            </w:r>
          </w:p>
        </w:tc>
        <w:tc>
          <w:tcPr>
            <w:tcW w:w="1417" w:type="dxa"/>
          </w:tcPr>
          <w:p w14:paraId="12782BB6" w14:textId="77777777" w:rsidR="005A7567" w:rsidRPr="00216ECD" w:rsidRDefault="005A7567" w:rsidP="005A7567">
            <w:pPr>
              <w:jc w:val="left"/>
              <w:rPr>
                <w:szCs w:val="22"/>
              </w:rPr>
            </w:pPr>
            <w:r w:rsidRPr="00216ECD">
              <w:t>AMI, MAM</w:t>
            </w:r>
          </w:p>
        </w:tc>
        <w:tc>
          <w:tcPr>
            <w:tcW w:w="1417" w:type="dxa"/>
          </w:tcPr>
          <w:p w14:paraId="273190CD" w14:textId="77777777" w:rsidR="005A7567" w:rsidRPr="00216ECD" w:rsidRDefault="005A7567" w:rsidP="005A7567">
            <w:pPr>
              <w:jc w:val="left"/>
              <w:rPr>
                <w:szCs w:val="22"/>
              </w:rPr>
            </w:pPr>
          </w:p>
        </w:tc>
        <w:tc>
          <w:tcPr>
            <w:tcW w:w="1417" w:type="dxa"/>
          </w:tcPr>
          <w:p w14:paraId="338CDE57" w14:textId="77777777" w:rsidR="005A7567" w:rsidRPr="00216ECD" w:rsidRDefault="005A7567" w:rsidP="005A7567">
            <w:pPr>
              <w:jc w:val="left"/>
              <w:rPr>
                <w:szCs w:val="22"/>
              </w:rPr>
            </w:pPr>
          </w:p>
        </w:tc>
        <w:tc>
          <w:tcPr>
            <w:tcW w:w="1134" w:type="dxa"/>
          </w:tcPr>
          <w:p w14:paraId="3E3A8F97" w14:textId="00DE2728" w:rsidR="005A7567" w:rsidRPr="002B64CE" w:rsidRDefault="005A7567" w:rsidP="005A7567">
            <w:pPr>
              <w:jc w:val="left"/>
              <w:rPr>
                <w:szCs w:val="22"/>
              </w:rPr>
            </w:pPr>
            <w:r>
              <w:t>C1, C2, C3, C4</w:t>
            </w:r>
          </w:p>
        </w:tc>
        <w:tc>
          <w:tcPr>
            <w:tcW w:w="1701" w:type="dxa"/>
          </w:tcPr>
          <w:p w14:paraId="3CF990AD" w14:textId="33B07B98" w:rsidR="005A7567" w:rsidRPr="005A7567" w:rsidRDefault="005A7567" w:rsidP="005A7567">
            <w:pPr>
              <w:jc w:val="left"/>
            </w:pPr>
            <w:r w:rsidRPr="00494E32">
              <w:rPr>
                <w:szCs w:val="22"/>
              </w:rPr>
              <w:t>AMI, MAM</w:t>
            </w:r>
          </w:p>
        </w:tc>
      </w:tr>
      <w:tr w:rsidR="00416F7E" w:rsidRPr="00D072FE" w14:paraId="499E01E3" w14:textId="6E4BB126" w:rsidTr="008E5F93">
        <w:tc>
          <w:tcPr>
            <w:tcW w:w="6361" w:type="dxa"/>
          </w:tcPr>
          <w:p w14:paraId="01DF8C6C" w14:textId="74667DCF" w:rsidR="005A7567" w:rsidRDefault="005A7567" w:rsidP="005A7567">
            <w:pPr>
              <w:pStyle w:val="ScheduleSectionL3"/>
              <w:widowControl w:val="0"/>
              <w:spacing w:after="0"/>
              <w:ind w:left="0" w:firstLine="0"/>
              <w:jc w:val="left"/>
            </w:pPr>
            <w:r>
              <w:t>13.2.2 If a </w:t>
            </w:r>
            <w:hyperlink r:id="rId1210">
              <w:r>
                <w:rPr>
                  <w:color w:val="0000FF"/>
                  <w:u w:val="single"/>
                </w:rPr>
                <w:t>MOA</w:t>
              </w:r>
            </w:hyperlink>
            <w:r>
              <w:t> requires the </w:t>
            </w:r>
            <w:hyperlink r:id="rId1211">
              <w:r>
                <w:rPr>
                  <w:color w:val="0000FF"/>
                  <w:u w:val="single"/>
                </w:rPr>
                <w:t>DNO</w:t>
              </w:r>
            </w:hyperlink>
            <w:r>
              <w:t> to provide </w:t>
            </w:r>
            <w:hyperlink r:id="rId1212">
              <w:r>
                <w:rPr>
                  <w:color w:val="0000FF"/>
                  <w:u w:val="single"/>
                </w:rPr>
                <w:t>Site</w:t>
              </w:r>
            </w:hyperlink>
            <w:r>
              <w:t>-specific information, it shall give the </w:t>
            </w:r>
            <w:hyperlink r:id="rId1213">
              <w:r>
                <w:rPr>
                  <w:color w:val="0000FF"/>
                  <w:u w:val="single"/>
                </w:rPr>
                <w:t>DNO</w:t>
              </w:r>
            </w:hyperlink>
            <w:r>
              <w:t> as much prior notice as is reasonably practicable. </w:t>
            </w:r>
          </w:p>
        </w:tc>
        <w:tc>
          <w:tcPr>
            <w:tcW w:w="1417" w:type="dxa"/>
          </w:tcPr>
          <w:p w14:paraId="781AAB73" w14:textId="77777777" w:rsidR="005A7567" w:rsidRPr="00216ECD" w:rsidRDefault="005A7567" w:rsidP="005A7567">
            <w:pPr>
              <w:jc w:val="left"/>
              <w:rPr>
                <w:szCs w:val="22"/>
              </w:rPr>
            </w:pPr>
          </w:p>
        </w:tc>
        <w:tc>
          <w:tcPr>
            <w:tcW w:w="1417" w:type="dxa"/>
          </w:tcPr>
          <w:p w14:paraId="32305F07" w14:textId="77777777" w:rsidR="005A7567" w:rsidRPr="00216ECD" w:rsidRDefault="005A7567" w:rsidP="005A7567">
            <w:pPr>
              <w:jc w:val="left"/>
              <w:rPr>
                <w:szCs w:val="22"/>
              </w:rPr>
            </w:pPr>
          </w:p>
        </w:tc>
        <w:tc>
          <w:tcPr>
            <w:tcW w:w="1417" w:type="dxa"/>
          </w:tcPr>
          <w:p w14:paraId="04BA70E1" w14:textId="77777777" w:rsidR="005A7567" w:rsidRPr="00216ECD" w:rsidRDefault="005A7567" w:rsidP="005A7567">
            <w:pPr>
              <w:jc w:val="left"/>
              <w:rPr>
                <w:szCs w:val="22"/>
              </w:rPr>
            </w:pPr>
            <w:r w:rsidRPr="00216ECD">
              <w:t>DNO, MOA</w:t>
            </w:r>
          </w:p>
        </w:tc>
        <w:tc>
          <w:tcPr>
            <w:tcW w:w="1134" w:type="dxa"/>
          </w:tcPr>
          <w:p w14:paraId="7F891956" w14:textId="29C77EC5" w:rsidR="005A7567" w:rsidRPr="002B64CE" w:rsidRDefault="005A7567" w:rsidP="005A7567">
            <w:pPr>
              <w:jc w:val="left"/>
              <w:rPr>
                <w:szCs w:val="22"/>
              </w:rPr>
            </w:pPr>
          </w:p>
        </w:tc>
        <w:tc>
          <w:tcPr>
            <w:tcW w:w="1701" w:type="dxa"/>
          </w:tcPr>
          <w:p w14:paraId="68D7FE08" w14:textId="14824E43" w:rsidR="005A7567" w:rsidRPr="005A7567" w:rsidRDefault="005A7567" w:rsidP="005A7567">
            <w:pPr>
              <w:jc w:val="left"/>
              <w:rPr>
                <w:szCs w:val="22"/>
              </w:rPr>
            </w:pPr>
            <w:r w:rsidRPr="00E41AD2">
              <w:rPr>
                <w:szCs w:val="22"/>
              </w:rPr>
              <w:t>MOA</w:t>
            </w:r>
          </w:p>
        </w:tc>
      </w:tr>
      <w:tr w:rsidR="00416F7E" w:rsidRPr="00D072FE" w14:paraId="7DF3C1BE" w14:textId="19F187CA" w:rsidTr="008E5F93">
        <w:tc>
          <w:tcPr>
            <w:tcW w:w="6361" w:type="dxa"/>
          </w:tcPr>
          <w:p w14:paraId="4DBB2EDE" w14:textId="0F72425D" w:rsidR="005A7567" w:rsidRDefault="005A7567" w:rsidP="005A7567">
            <w:pPr>
              <w:pStyle w:val="ScheduleSectionL3"/>
              <w:widowControl w:val="0"/>
              <w:spacing w:after="0"/>
              <w:ind w:left="0" w:firstLine="0"/>
              <w:jc w:val="left"/>
            </w:pPr>
            <w:r>
              <w:t>13.2.3 Upon receipt of a request from the </w:t>
            </w:r>
            <w:hyperlink r:id="rId1214">
              <w:r>
                <w:rPr>
                  <w:color w:val="0000FF"/>
                  <w:u w:val="single"/>
                </w:rPr>
                <w:t>MOA</w:t>
              </w:r>
            </w:hyperlink>
            <w:r>
              <w:t> appointed at a specific </w:t>
            </w:r>
            <w:hyperlink r:id="rId1215">
              <w:r>
                <w:rPr>
                  <w:color w:val="0000FF"/>
                  <w:u w:val="single"/>
                </w:rPr>
                <w:t>Site</w:t>
              </w:r>
            </w:hyperlink>
            <w:r>
              <w:t>, the </w:t>
            </w:r>
            <w:hyperlink r:id="rId1216">
              <w:r>
                <w:rPr>
                  <w:color w:val="0000FF"/>
                  <w:u w:val="single"/>
                </w:rPr>
                <w:t>DNO</w:t>
              </w:r>
            </w:hyperlink>
            <w:r>
              <w:t> shall provide to the</w:t>
            </w:r>
            <w:r w:rsidR="0013247D">
              <w:t xml:space="preserve"> </w:t>
            </w:r>
            <w:hyperlink r:id="rId1217">
              <w:r w:rsidR="0013247D">
                <w:rPr>
                  <w:color w:val="0000FF"/>
                  <w:u w:val="single"/>
                </w:rPr>
                <w:t>MOA</w:t>
              </w:r>
            </w:hyperlink>
            <w:r w:rsidR="00151A73">
              <w:t xml:space="preserve"> the</w:t>
            </w:r>
            <w:r>
              <w:t> </w:t>
            </w:r>
            <w:hyperlink r:id="rId1218">
              <w:r>
                <w:rPr>
                  <w:color w:val="0000FF"/>
                  <w:u w:val="single"/>
                </w:rPr>
                <w:t>Site</w:t>
              </w:r>
            </w:hyperlink>
            <w:r>
              <w:t xml:space="preserve">-specific information shown in line with </w:t>
            </w:r>
            <w:hyperlink r:id="rId1219">
              <w:r>
                <w:rPr>
                  <w:color w:val="0000FF"/>
                  <w:u w:val="single"/>
                </w:rPr>
                <w:t>BSC Procedure</w:t>
              </w:r>
            </w:hyperlink>
            <w:r>
              <w:t xml:space="preserve"> 515: 'Licensed Distribution'. </w:t>
            </w:r>
          </w:p>
        </w:tc>
        <w:tc>
          <w:tcPr>
            <w:tcW w:w="1417" w:type="dxa"/>
          </w:tcPr>
          <w:p w14:paraId="2101C67A" w14:textId="77777777" w:rsidR="005A7567" w:rsidRPr="00216ECD" w:rsidRDefault="005A7567" w:rsidP="005A7567">
            <w:pPr>
              <w:jc w:val="left"/>
              <w:rPr>
                <w:szCs w:val="22"/>
              </w:rPr>
            </w:pPr>
          </w:p>
        </w:tc>
        <w:tc>
          <w:tcPr>
            <w:tcW w:w="1417" w:type="dxa"/>
          </w:tcPr>
          <w:p w14:paraId="5C280944" w14:textId="77777777" w:rsidR="005A7567" w:rsidRPr="00216ECD" w:rsidRDefault="005A7567" w:rsidP="005A7567">
            <w:pPr>
              <w:jc w:val="left"/>
              <w:rPr>
                <w:szCs w:val="22"/>
              </w:rPr>
            </w:pPr>
          </w:p>
        </w:tc>
        <w:tc>
          <w:tcPr>
            <w:tcW w:w="1417" w:type="dxa"/>
          </w:tcPr>
          <w:p w14:paraId="06F85278" w14:textId="77777777" w:rsidR="005A7567" w:rsidRPr="00216ECD" w:rsidRDefault="005A7567" w:rsidP="005A7567">
            <w:pPr>
              <w:jc w:val="left"/>
              <w:rPr>
                <w:szCs w:val="22"/>
              </w:rPr>
            </w:pPr>
            <w:r w:rsidRPr="00216ECD">
              <w:t>DNO, MOA</w:t>
            </w:r>
          </w:p>
        </w:tc>
        <w:tc>
          <w:tcPr>
            <w:tcW w:w="1134" w:type="dxa"/>
          </w:tcPr>
          <w:p w14:paraId="7F80741F" w14:textId="4F9739E0" w:rsidR="005A7567" w:rsidRPr="002B64CE" w:rsidRDefault="005A7567" w:rsidP="005A7567">
            <w:pPr>
              <w:jc w:val="left"/>
              <w:rPr>
                <w:szCs w:val="22"/>
              </w:rPr>
            </w:pPr>
          </w:p>
        </w:tc>
        <w:tc>
          <w:tcPr>
            <w:tcW w:w="1701" w:type="dxa"/>
          </w:tcPr>
          <w:p w14:paraId="61F2FDF0" w14:textId="66012439" w:rsidR="005A7567" w:rsidRPr="005A7567" w:rsidRDefault="005A7567" w:rsidP="005A7567">
            <w:pPr>
              <w:jc w:val="left"/>
              <w:rPr>
                <w:szCs w:val="22"/>
              </w:rPr>
            </w:pPr>
            <w:r w:rsidRPr="00E41AD2">
              <w:rPr>
                <w:szCs w:val="22"/>
              </w:rPr>
              <w:t>DNO</w:t>
            </w:r>
          </w:p>
        </w:tc>
      </w:tr>
      <w:tr w:rsidR="00C91FE0" w:rsidRPr="00D072FE" w14:paraId="4AA64150" w14:textId="77777777" w:rsidTr="008E5F93">
        <w:tc>
          <w:tcPr>
            <w:tcW w:w="6361" w:type="dxa"/>
          </w:tcPr>
          <w:p w14:paraId="3B267B45" w14:textId="0DC7EB13" w:rsidR="00C91FE0" w:rsidRDefault="00C91FE0" w:rsidP="005A7567">
            <w:pPr>
              <w:pStyle w:val="ScheduleSectionL3"/>
              <w:widowControl w:val="0"/>
              <w:spacing w:after="0"/>
              <w:ind w:left="0" w:firstLine="0"/>
              <w:jc w:val="left"/>
            </w:pPr>
            <w:r>
              <w:t xml:space="preserve">13.2.4 </w:t>
            </w:r>
            <w:r w:rsidRPr="00D072FE">
              <w:rPr>
                <w:color w:val="000000"/>
              </w:rPr>
              <w:t>Where the </w:t>
            </w:r>
            <w:hyperlink r:id="rId1220" w:history="1">
              <w:r w:rsidRPr="00D072FE">
                <w:rPr>
                  <w:color w:val="0000FF"/>
                  <w:u w:val="single"/>
                </w:rPr>
                <w:t>DNO</w:t>
              </w:r>
            </w:hyperlink>
            <w:r w:rsidRPr="00D072FE">
              <w:rPr>
                <w:color w:val="000000"/>
              </w:rPr>
              <w:t> does not have relevant CT and VT details it shall notify the </w:t>
            </w:r>
            <w:hyperlink r:id="rId1221" w:history="1">
              <w:r>
                <w:rPr>
                  <w:color w:val="0000FF"/>
                  <w:u w:val="single"/>
                </w:rPr>
                <w:t>MOA</w:t>
              </w:r>
            </w:hyperlink>
            <w:r>
              <w:rPr>
                <w:rFonts w:eastAsia="Arial" w:cs="Arial"/>
                <w:color w:val="0000FF"/>
                <w:u w:val="single"/>
              </w:rPr>
              <w:t xml:space="preserve"> </w:t>
            </w:r>
            <w:r w:rsidRPr="00D072FE">
              <w:rPr>
                <w:color w:val="000000"/>
              </w:rPr>
              <w:t>of this fact and instead provide it with appropriate standard errors.</w:t>
            </w:r>
          </w:p>
        </w:tc>
        <w:tc>
          <w:tcPr>
            <w:tcW w:w="1417" w:type="dxa"/>
          </w:tcPr>
          <w:p w14:paraId="4E53EAB2" w14:textId="77777777" w:rsidR="00C91FE0" w:rsidRPr="00216ECD" w:rsidRDefault="00C91FE0" w:rsidP="005A7567">
            <w:pPr>
              <w:jc w:val="left"/>
              <w:rPr>
                <w:szCs w:val="22"/>
              </w:rPr>
            </w:pPr>
          </w:p>
        </w:tc>
        <w:tc>
          <w:tcPr>
            <w:tcW w:w="1417" w:type="dxa"/>
          </w:tcPr>
          <w:p w14:paraId="045F8656" w14:textId="77777777" w:rsidR="00C91FE0" w:rsidRPr="00216ECD" w:rsidRDefault="00C91FE0" w:rsidP="005A7567">
            <w:pPr>
              <w:jc w:val="left"/>
              <w:rPr>
                <w:szCs w:val="22"/>
              </w:rPr>
            </w:pPr>
          </w:p>
        </w:tc>
        <w:tc>
          <w:tcPr>
            <w:tcW w:w="1417" w:type="dxa"/>
          </w:tcPr>
          <w:p w14:paraId="5FB13249" w14:textId="26C86928" w:rsidR="00C91FE0" w:rsidRPr="00216ECD" w:rsidRDefault="001E0EA5" w:rsidP="005A7567">
            <w:pPr>
              <w:jc w:val="left"/>
            </w:pPr>
            <w:r w:rsidRPr="00216ECD">
              <w:t>DNO, MOA</w:t>
            </w:r>
          </w:p>
        </w:tc>
        <w:tc>
          <w:tcPr>
            <w:tcW w:w="1134" w:type="dxa"/>
          </w:tcPr>
          <w:p w14:paraId="2BE2F855" w14:textId="77777777" w:rsidR="00C91FE0" w:rsidRPr="002B64CE" w:rsidRDefault="00C91FE0" w:rsidP="005A7567">
            <w:pPr>
              <w:jc w:val="left"/>
              <w:rPr>
                <w:szCs w:val="22"/>
              </w:rPr>
            </w:pPr>
          </w:p>
        </w:tc>
        <w:tc>
          <w:tcPr>
            <w:tcW w:w="1701" w:type="dxa"/>
          </w:tcPr>
          <w:p w14:paraId="3D5D983D" w14:textId="16B0428D" w:rsidR="00C91FE0" w:rsidRPr="00E41AD2" w:rsidRDefault="001E0EA5" w:rsidP="005A7567">
            <w:pPr>
              <w:jc w:val="left"/>
              <w:rPr>
                <w:szCs w:val="22"/>
              </w:rPr>
            </w:pPr>
            <w:r>
              <w:rPr>
                <w:szCs w:val="22"/>
              </w:rPr>
              <w:t>DNO</w:t>
            </w:r>
          </w:p>
        </w:tc>
      </w:tr>
      <w:tr w:rsidR="001E0EA5" w:rsidRPr="00D072FE" w14:paraId="61ADF9DD" w14:textId="77777777" w:rsidTr="008E5F93">
        <w:tc>
          <w:tcPr>
            <w:tcW w:w="6361" w:type="dxa"/>
          </w:tcPr>
          <w:p w14:paraId="3CDD8661" w14:textId="6A578EB1" w:rsidR="001E0EA5" w:rsidRDefault="001E0EA5" w:rsidP="005A7567">
            <w:pPr>
              <w:pStyle w:val="ScheduleSectionL3"/>
              <w:widowControl w:val="0"/>
              <w:spacing w:after="0"/>
              <w:ind w:left="0" w:firstLine="0"/>
              <w:jc w:val="left"/>
            </w:pPr>
            <w:r>
              <w:t xml:space="preserve">13.2.5 </w:t>
            </w:r>
            <w:r>
              <w:rPr>
                <w:color w:val="000000"/>
              </w:rPr>
              <w:t xml:space="preserve">The </w:t>
            </w:r>
            <w:hyperlink r:id="rId1222" w:history="1">
              <w:r w:rsidRPr="00C426AF">
                <w:rPr>
                  <w:rStyle w:val="Hyperlink"/>
                  <w:color w:val="0000FF"/>
                </w:rPr>
                <w:t>DNO</w:t>
              </w:r>
            </w:hyperlink>
            <w:r w:rsidRPr="00C426AF">
              <w:rPr>
                <w:color w:val="0000FF"/>
              </w:rPr>
              <w:t xml:space="preserve"> </w:t>
            </w:r>
            <w:r w:rsidRPr="00D072FE">
              <w:rPr>
                <w:color w:val="000000"/>
              </w:rPr>
              <w:t>shall also advise the </w:t>
            </w:r>
            <w:hyperlink r:id="rId1223" w:history="1">
              <w:r>
                <w:rPr>
                  <w:color w:val="0000FF"/>
                  <w:u w:val="single"/>
                </w:rPr>
                <w:t>MOA</w:t>
              </w:r>
            </w:hyperlink>
            <w:r>
              <w:rPr>
                <w:rFonts w:eastAsia="Arial" w:cs="Arial"/>
                <w:color w:val="0000FF"/>
                <w:u w:val="single"/>
              </w:rPr>
              <w:t xml:space="preserve"> </w:t>
            </w:r>
            <w:r w:rsidRPr="00D072FE">
              <w:rPr>
                <w:color w:val="000000"/>
              </w:rPr>
              <w:t>where it is aware of the existing </w:t>
            </w:r>
            <w:hyperlink r:id="rId1224" w:history="1">
              <w:r w:rsidRPr="00D072FE">
                <w:rPr>
                  <w:color w:val="0000FF"/>
                  <w:u w:val="single"/>
                </w:rPr>
                <w:t>Metering Equipment</w:t>
              </w:r>
            </w:hyperlink>
            <w:r w:rsidRPr="00D072FE">
              <w:rPr>
                <w:color w:val="000000"/>
              </w:rPr>
              <w:t xml:space="preserve"> being the subject of a dispute as regards meter readings or accuracy and is or may be subject </w:t>
            </w:r>
            <w:r w:rsidRPr="00D072FE">
              <w:rPr>
                <w:color w:val="000000"/>
              </w:rPr>
              <w:lastRenderedPageBreak/>
              <w:t>to an investigation by the National Measurement and Regulation Office, such investigation precluding its removal pending such determination.</w:t>
            </w:r>
            <w:r w:rsidRPr="00D072FE">
              <w:rPr>
                <w:rFonts w:eastAsia="Arial" w:cs="Arial"/>
                <w:color w:val="000000"/>
                <w:sz w:val="26"/>
              </w:rPr>
              <w:t> </w:t>
            </w:r>
          </w:p>
        </w:tc>
        <w:tc>
          <w:tcPr>
            <w:tcW w:w="1417" w:type="dxa"/>
          </w:tcPr>
          <w:p w14:paraId="19791E6B" w14:textId="77777777" w:rsidR="001E0EA5" w:rsidRPr="00216ECD" w:rsidRDefault="001E0EA5" w:rsidP="005A7567">
            <w:pPr>
              <w:jc w:val="left"/>
              <w:rPr>
                <w:szCs w:val="22"/>
              </w:rPr>
            </w:pPr>
          </w:p>
        </w:tc>
        <w:tc>
          <w:tcPr>
            <w:tcW w:w="1417" w:type="dxa"/>
          </w:tcPr>
          <w:p w14:paraId="5690A6EB" w14:textId="77777777" w:rsidR="001E0EA5" w:rsidRPr="00216ECD" w:rsidRDefault="001E0EA5" w:rsidP="005A7567">
            <w:pPr>
              <w:jc w:val="left"/>
              <w:rPr>
                <w:szCs w:val="22"/>
              </w:rPr>
            </w:pPr>
          </w:p>
        </w:tc>
        <w:tc>
          <w:tcPr>
            <w:tcW w:w="1417" w:type="dxa"/>
          </w:tcPr>
          <w:p w14:paraId="06605A1E" w14:textId="2970B516" w:rsidR="001E0EA5" w:rsidRPr="00216ECD" w:rsidRDefault="00AD73AE" w:rsidP="005A7567">
            <w:pPr>
              <w:jc w:val="left"/>
            </w:pPr>
            <w:r w:rsidRPr="00216ECD">
              <w:t>DNO, MOA</w:t>
            </w:r>
          </w:p>
        </w:tc>
        <w:tc>
          <w:tcPr>
            <w:tcW w:w="1134" w:type="dxa"/>
          </w:tcPr>
          <w:p w14:paraId="396DF515" w14:textId="77777777" w:rsidR="001E0EA5" w:rsidRPr="002B64CE" w:rsidRDefault="001E0EA5" w:rsidP="005A7567">
            <w:pPr>
              <w:jc w:val="left"/>
              <w:rPr>
                <w:szCs w:val="22"/>
              </w:rPr>
            </w:pPr>
          </w:p>
        </w:tc>
        <w:tc>
          <w:tcPr>
            <w:tcW w:w="1701" w:type="dxa"/>
          </w:tcPr>
          <w:p w14:paraId="4A600BB5" w14:textId="2B35D0F4" w:rsidR="001E0EA5" w:rsidRDefault="00AD73AE" w:rsidP="005A7567">
            <w:pPr>
              <w:jc w:val="left"/>
              <w:rPr>
                <w:szCs w:val="22"/>
              </w:rPr>
            </w:pPr>
            <w:r>
              <w:rPr>
                <w:szCs w:val="22"/>
              </w:rPr>
              <w:t>DNO</w:t>
            </w:r>
          </w:p>
        </w:tc>
      </w:tr>
    </w:tbl>
    <w:p w14:paraId="1C041B34" w14:textId="77777777" w:rsidR="006E05A8" w:rsidRPr="006E05A8" w:rsidRDefault="006E05A8" w:rsidP="006E05A8">
      <w:pPr>
        <w:pStyle w:val="ScheduleSectionL2"/>
        <w:widowControl w:val="0"/>
        <w:spacing w:after="320"/>
        <w:ind w:firstLine="420"/>
        <w:rPr>
          <w:b/>
        </w:rPr>
      </w:pPr>
    </w:p>
    <w:p w14:paraId="52C0402F" w14:textId="76A6AB5A" w:rsidR="00054D24" w:rsidRPr="00054D24" w:rsidRDefault="006467C2" w:rsidP="006B4723">
      <w:pPr>
        <w:pStyle w:val="ScheduleSectionL2"/>
        <w:widowControl w:val="0"/>
        <w:numPr>
          <w:ilvl w:val="1"/>
          <w:numId w:val="17"/>
        </w:numPr>
        <w:spacing w:after="320"/>
        <w:jc w:val="left"/>
      </w:pPr>
      <w:r>
        <w:rPr>
          <w:b/>
        </w:rPr>
        <w:t>Approval, Appraisal and Authorisation</w:t>
      </w:r>
    </w:p>
    <w:tbl>
      <w:tblPr>
        <w:tblW w:w="0" w:type="auto"/>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4262B2" w:rsidRPr="00D072FE" w14:paraId="22BB12CD" w14:textId="312C10C6" w:rsidTr="006467C2">
        <w:trPr>
          <w:trHeight w:val="808"/>
        </w:trPr>
        <w:tc>
          <w:tcPr>
            <w:tcW w:w="6361" w:type="dxa"/>
          </w:tcPr>
          <w:p w14:paraId="2B822FF2" w14:textId="77777777" w:rsidR="004262B2" w:rsidRPr="00D072FE" w:rsidRDefault="004262B2" w:rsidP="004262B2">
            <w:pPr>
              <w:pStyle w:val="Heading1"/>
              <w:jc w:val="left"/>
              <w:rPr>
                <w:b w:val="0"/>
                <w:bCs/>
                <w:color w:val="auto"/>
                <w:sz w:val="20"/>
                <w:szCs w:val="20"/>
              </w:rPr>
            </w:pPr>
          </w:p>
        </w:tc>
        <w:tc>
          <w:tcPr>
            <w:tcW w:w="1417" w:type="dxa"/>
          </w:tcPr>
          <w:p w14:paraId="3C760F8F" w14:textId="1CC9650D" w:rsidR="004262B2" w:rsidRPr="002B64CE" w:rsidRDefault="004262B2" w:rsidP="004262B2">
            <w:pPr>
              <w:jc w:val="left"/>
              <w:rPr>
                <w:szCs w:val="22"/>
              </w:rPr>
            </w:pPr>
            <w:r w:rsidRPr="00EA643D">
              <w:rPr>
                <w:szCs w:val="22"/>
              </w:rPr>
              <w:t>Gas Involvement</w:t>
            </w:r>
          </w:p>
        </w:tc>
        <w:tc>
          <w:tcPr>
            <w:tcW w:w="1417" w:type="dxa"/>
          </w:tcPr>
          <w:p w14:paraId="183FC714" w14:textId="41B905D2" w:rsidR="004262B2" w:rsidRPr="002B64CE" w:rsidRDefault="004262B2" w:rsidP="004262B2">
            <w:pPr>
              <w:jc w:val="left"/>
              <w:rPr>
                <w:szCs w:val="22"/>
              </w:rPr>
            </w:pPr>
            <w:r w:rsidRPr="00EA643D">
              <w:rPr>
                <w:szCs w:val="22"/>
              </w:rPr>
              <w:t>Smart Involvement</w:t>
            </w:r>
          </w:p>
        </w:tc>
        <w:tc>
          <w:tcPr>
            <w:tcW w:w="1417" w:type="dxa"/>
          </w:tcPr>
          <w:p w14:paraId="61C513D8" w14:textId="79A7192E" w:rsidR="004262B2" w:rsidRPr="002B64CE" w:rsidRDefault="004262B2" w:rsidP="004262B2">
            <w:pPr>
              <w:jc w:val="left"/>
              <w:rPr>
                <w:szCs w:val="22"/>
              </w:rPr>
            </w:pPr>
            <w:r w:rsidRPr="00EA643D">
              <w:rPr>
                <w:szCs w:val="22"/>
              </w:rPr>
              <w:t>Electricity Involvement</w:t>
            </w:r>
          </w:p>
        </w:tc>
        <w:tc>
          <w:tcPr>
            <w:tcW w:w="1134" w:type="dxa"/>
          </w:tcPr>
          <w:p w14:paraId="60972D8B" w14:textId="6A238335" w:rsidR="004262B2" w:rsidRPr="002B64CE" w:rsidRDefault="004262B2" w:rsidP="004262B2">
            <w:pPr>
              <w:jc w:val="left"/>
              <w:rPr>
                <w:szCs w:val="22"/>
              </w:rPr>
            </w:pPr>
            <w:r w:rsidRPr="00EA643D">
              <w:rPr>
                <w:szCs w:val="22"/>
              </w:rPr>
              <w:t>Work Category</w:t>
            </w:r>
          </w:p>
        </w:tc>
        <w:tc>
          <w:tcPr>
            <w:tcW w:w="1701" w:type="dxa"/>
          </w:tcPr>
          <w:p w14:paraId="028C521A" w14:textId="6F6D6C35" w:rsidR="004262B2" w:rsidRDefault="004262B2" w:rsidP="004262B2">
            <w:pPr>
              <w:jc w:val="left"/>
            </w:pPr>
            <w:r w:rsidRPr="00EA643D">
              <w:rPr>
                <w:szCs w:val="22"/>
              </w:rPr>
              <w:t>Auditable Party</w:t>
            </w:r>
          </w:p>
        </w:tc>
      </w:tr>
      <w:tr w:rsidR="004262B2" w:rsidRPr="00D072FE" w14:paraId="73BA17AE" w14:textId="51B08D84" w:rsidTr="006467C2">
        <w:tc>
          <w:tcPr>
            <w:tcW w:w="6361" w:type="dxa"/>
          </w:tcPr>
          <w:p w14:paraId="7DCD0C20" w14:textId="73DE8980" w:rsidR="004262B2" w:rsidRPr="000F3291" w:rsidRDefault="006467C2">
            <w:pPr>
              <w:pStyle w:val="ScheduleSectionL3"/>
              <w:widowControl w:val="0"/>
              <w:spacing w:after="0"/>
              <w:ind w:left="0" w:firstLine="0"/>
              <w:jc w:val="left"/>
            </w:pPr>
            <w:r>
              <w:t>13.3</w:t>
            </w:r>
            <w:r w:rsidR="004262B2">
              <w:t>.1 The </w:t>
            </w:r>
            <w:hyperlink r:id="rId1225">
              <w:r w:rsidR="004262B2">
                <w:rPr>
                  <w:color w:val="0000FF"/>
                  <w:u w:val="single"/>
                </w:rPr>
                <w:t>MAM</w:t>
              </w:r>
            </w:hyperlink>
            <w:r w:rsidR="004262B2">
              <w:t> shall establish and comply with any requirement that the </w:t>
            </w:r>
            <w:hyperlink r:id="rId1226">
              <w:r w:rsidR="004262B2">
                <w:rPr>
                  <w:color w:val="0000FF"/>
                  <w:u w:val="single"/>
                </w:rPr>
                <w:t>GT</w:t>
              </w:r>
            </w:hyperlink>
            <w:r w:rsidR="004262B2">
              <w:t xml:space="preserve"> has for authorisations or approvals (for example the setting and sealing of the regulator, by-passes and housings). Where another </w:t>
            </w:r>
            <w:hyperlink r:id="rId1227">
              <w:r w:rsidR="004262B2">
                <w:rPr>
                  <w:color w:val="0000FF"/>
                  <w:u w:val="single"/>
                </w:rPr>
                <w:t>Party</w:t>
              </w:r>
            </w:hyperlink>
            <w:r w:rsidR="004262B2">
              <w:t xml:space="preserve"> is responsible, e.g. the gas </w:t>
            </w:r>
            <w:hyperlink r:id="rId1228">
              <w:r w:rsidR="004262B2">
                <w:rPr>
                  <w:color w:val="0000FF"/>
                  <w:u w:val="single"/>
                </w:rPr>
                <w:t>Consumer</w:t>
              </w:r>
            </w:hyperlink>
            <w:r w:rsidR="004262B2">
              <w:t xml:space="preserve"> providing a housing, the </w:t>
            </w:r>
            <w:hyperlink r:id="rId1229">
              <w:r w:rsidR="004262B2">
                <w:rPr>
                  <w:color w:val="0000FF"/>
                  <w:u w:val="single"/>
                </w:rPr>
                <w:t>MAM</w:t>
              </w:r>
            </w:hyperlink>
            <w:r w:rsidR="004262B2">
              <w:t> shall advise them of the need for </w:t>
            </w:r>
            <w:hyperlink r:id="rId1230">
              <w:r w:rsidR="004262B2">
                <w:rPr>
                  <w:color w:val="0000FF"/>
                  <w:u w:val="single"/>
                </w:rPr>
                <w:t>GT</w:t>
              </w:r>
            </w:hyperlink>
            <w:r w:rsidR="004262B2">
              <w:t> approval.</w:t>
            </w:r>
          </w:p>
        </w:tc>
        <w:tc>
          <w:tcPr>
            <w:tcW w:w="1417" w:type="dxa"/>
          </w:tcPr>
          <w:p w14:paraId="3E5716AB" w14:textId="77777777" w:rsidR="004262B2" w:rsidRPr="00216ECD" w:rsidRDefault="004262B2">
            <w:pPr>
              <w:jc w:val="left"/>
              <w:rPr>
                <w:szCs w:val="22"/>
              </w:rPr>
            </w:pPr>
            <w:r w:rsidRPr="00216ECD">
              <w:t>MAM</w:t>
            </w:r>
          </w:p>
        </w:tc>
        <w:tc>
          <w:tcPr>
            <w:tcW w:w="1417" w:type="dxa"/>
          </w:tcPr>
          <w:p w14:paraId="2E0D7F74" w14:textId="77777777" w:rsidR="004262B2" w:rsidRPr="002B64CE" w:rsidRDefault="004262B2">
            <w:pPr>
              <w:jc w:val="left"/>
              <w:rPr>
                <w:szCs w:val="22"/>
              </w:rPr>
            </w:pPr>
          </w:p>
        </w:tc>
        <w:tc>
          <w:tcPr>
            <w:tcW w:w="1417" w:type="dxa"/>
          </w:tcPr>
          <w:p w14:paraId="56DF5D1B" w14:textId="77777777" w:rsidR="004262B2" w:rsidRPr="002B64CE" w:rsidRDefault="004262B2">
            <w:pPr>
              <w:jc w:val="left"/>
              <w:rPr>
                <w:szCs w:val="22"/>
              </w:rPr>
            </w:pPr>
          </w:p>
        </w:tc>
        <w:tc>
          <w:tcPr>
            <w:tcW w:w="1134" w:type="dxa"/>
          </w:tcPr>
          <w:p w14:paraId="5203B816" w14:textId="77777777" w:rsidR="004262B2" w:rsidRPr="002B64CE" w:rsidRDefault="004262B2">
            <w:pPr>
              <w:jc w:val="left"/>
              <w:rPr>
                <w:szCs w:val="22"/>
              </w:rPr>
            </w:pPr>
            <w:r>
              <w:t>C1, C2, C3, C4</w:t>
            </w:r>
          </w:p>
        </w:tc>
        <w:tc>
          <w:tcPr>
            <w:tcW w:w="1701" w:type="dxa"/>
          </w:tcPr>
          <w:p w14:paraId="7D31D6BE" w14:textId="1224FA35" w:rsidR="004262B2" w:rsidRDefault="00FD3CC5">
            <w:pPr>
              <w:jc w:val="left"/>
            </w:pPr>
            <w:r>
              <w:t>MAM</w:t>
            </w:r>
          </w:p>
        </w:tc>
      </w:tr>
      <w:tr w:rsidR="00736AE0" w:rsidRPr="00D072FE" w14:paraId="358D0842" w14:textId="624D2EB0" w:rsidTr="006467C2">
        <w:tc>
          <w:tcPr>
            <w:tcW w:w="6361" w:type="dxa"/>
          </w:tcPr>
          <w:p w14:paraId="2B12CE78" w14:textId="3AC5E91A" w:rsidR="00736AE0" w:rsidRDefault="00736AE0" w:rsidP="00736AE0">
            <w:pPr>
              <w:pStyle w:val="ScheduleSectionL2"/>
              <w:widowControl w:val="0"/>
              <w:spacing w:after="0"/>
              <w:jc w:val="left"/>
            </w:pPr>
            <w:r>
              <w:t xml:space="preserve">13.3.2 </w:t>
            </w:r>
            <w:r w:rsidRPr="00075320">
              <w:t xml:space="preserve">The </w:t>
            </w:r>
            <w:hyperlink r:id="rId1231" w:history="1">
              <w:r w:rsidRPr="001C4DD3">
                <w:rPr>
                  <w:rStyle w:val="Hyperlink"/>
                  <w:color w:val="0000FF"/>
                </w:rPr>
                <w:t>AMI</w:t>
              </w:r>
            </w:hyperlink>
            <w:r w:rsidRPr="001C4DD3">
              <w:rPr>
                <w:color w:val="0000FF"/>
              </w:rPr>
              <w:t xml:space="preserve"> </w:t>
            </w:r>
            <w:r>
              <w:t>must</w:t>
            </w:r>
            <w:r w:rsidRPr="00075320">
              <w:t xml:space="preserve"> only work under the relevant </w:t>
            </w:r>
            <w:hyperlink r:id="rId1232" w:history="1">
              <w:r w:rsidRPr="00736AE0">
                <w:rPr>
                  <w:rStyle w:val="Hyperlink"/>
                  <w:color w:val="0000FF"/>
                </w:rPr>
                <w:t>GT</w:t>
              </w:r>
            </w:hyperlink>
            <w:r w:rsidRPr="00075320">
              <w:t xml:space="preserve"> authorisations/approvals </w:t>
            </w:r>
            <w:r>
              <w:t>that the</w:t>
            </w:r>
            <w:r w:rsidRPr="00075320">
              <w:t xml:space="preserve"> </w:t>
            </w:r>
            <w:hyperlink r:id="rId1233" w:history="1">
              <w:r w:rsidRPr="00736AE0">
                <w:rPr>
                  <w:rStyle w:val="Hyperlink"/>
                  <w:color w:val="0000FF"/>
                </w:rPr>
                <w:t>MAM</w:t>
              </w:r>
            </w:hyperlink>
            <w:r w:rsidRPr="00736AE0">
              <w:rPr>
                <w:color w:val="0000FF"/>
              </w:rPr>
              <w:t xml:space="preserve"> </w:t>
            </w:r>
            <w:r>
              <w:t>has</w:t>
            </w:r>
            <w:r w:rsidRPr="00075320">
              <w:t xml:space="preserve"> obtained</w:t>
            </w:r>
            <w:r>
              <w:t xml:space="preserve"> under 13.3.1</w:t>
            </w:r>
            <w:r w:rsidRPr="00075320">
              <w:t>.</w:t>
            </w:r>
          </w:p>
        </w:tc>
        <w:tc>
          <w:tcPr>
            <w:tcW w:w="1417" w:type="dxa"/>
          </w:tcPr>
          <w:p w14:paraId="0B878E97" w14:textId="279991F1" w:rsidR="00736AE0" w:rsidRPr="00FD3CC5" w:rsidRDefault="00736AE0" w:rsidP="00736AE0">
            <w:pPr>
              <w:jc w:val="left"/>
              <w:rPr>
                <w:szCs w:val="22"/>
              </w:rPr>
            </w:pPr>
            <w:r w:rsidRPr="00FD3CC5">
              <w:rPr>
                <w:szCs w:val="22"/>
              </w:rPr>
              <w:t>AMI</w:t>
            </w:r>
          </w:p>
        </w:tc>
        <w:tc>
          <w:tcPr>
            <w:tcW w:w="1417" w:type="dxa"/>
          </w:tcPr>
          <w:p w14:paraId="6A75E4C9" w14:textId="77777777" w:rsidR="00736AE0" w:rsidRPr="00FD3CC5" w:rsidRDefault="00736AE0" w:rsidP="00736AE0">
            <w:pPr>
              <w:jc w:val="left"/>
              <w:rPr>
                <w:szCs w:val="22"/>
              </w:rPr>
            </w:pPr>
          </w:p>
        </w:tc>
        <w:tc>
          <w:tcPr>
            <w:tcW w:w="1417" w:type="dxa"/>
          </w:tcPr>
          <w:p w14:paraId="47D6DA1F" w14:textId="77777777" w:rsidR="00736AE0" w:rsidRPr="00FD3CC5" w:rsidRDefault="00736AE0" w:rsidP="00736AE0">
            <w:pPr>
              <w:jc w:val="left"/>
              <w:rPr>
                <w:szCs w:val="22"/>
              </w:rPr>
            </w:pPr>
          </w:p>
        </w:tc>
        <w:tc>
          <w:tcPr>
            <w:tcW w:w="1134" w:type="dxa"/>
          </w:tcPr>
          <w:p w14:paraId="187AAEB5" w14:textId="4980969A" w:rsidR="00736AE0" w:rsidRPr="00FD3CC5" w:rsidRDefault="00736AE0" w:rsidP="00736AE0">
            <w:pPr>
              <w:jc w:val="left"/>
              <w:rPr>
                <w:szCs w:val="22"/>
              </w:rPr>
            </w:pPr>
            <w:r w:rsidRPr="00FD3CC5">
              <w:rPr>
                <w:szCs w:val="22"/>
              </w:rPr>
              <w:t>C1, C2, C3, C4</w:t>
            </w:r>
          </w:p>
        </w:tc>
        <w:tc>
          <w:tcPr>
            <w:tcW w:w="1701" w:type="dxa"/>
          </w:tcPr>
          <w:p w14:paraId="46050D60" w14:textId="651E79CB" w:rsidR="00736AE0" w:rsidRPr="00FD3CC5" w:rsidRDefault="00736AE0" w:rsidP="00736AE0">
            <w:pPr>
              <w:jc w:val="left"/>
            </w:pPr>
            <w:r w:rsidRPr="00FD3CC5">
              <w:rPr>
                <w:szCs w:val="22"/>
              </w:rPr>
              <w:t>AMI</w:t>
            </w:r>
          </w:p>
        </w:tc>
      </w:tr>
      <w:tr w:rsidR="004262B2" w:rsidRPr="00D072FE" w14:paraId="7BF886E3" w14:textId="1B5E2295" w:rsidTr="006467C2">
        <w:tc>
          <w:tcPr>
            <w:tcW w:w="6361" w:type="dxa"/>
          </w:tcPr>
          <w:p w14:paraId="7E828FC8" w14:textId="5C7C74C1" w:rsidR="004262B2" w:rsidRDefault="006467C2">
            <w:pPr>
              <w:pStyle w:val="ScheduleSectionL3"/>
              <w:widowControl w:val="0"/>
              <w:spacing w:after="0"/>
              <w:ind w:left="0" w:firstLine="0"/>
              <w:jc w:val="left"/>
            </w:pPr>
            <w:r>
              <w:t>13.3</w:t>
            </w:r>
            <w:r w:rsidR="004262B2">
              <w:t xml:space="preserve">.3 The requirements of any relevant third party relating to approval, appraisal or authorisation of the work should be established and the third party’s work management procedures </w:t>
            </w:r>
            <w:r w:rsidR="00FD3CC5">
              <w:t>shall</w:t>
            </w:r>
            <w:r w:rsidR="004262B2">
              <w:t xml:space="preserve"> be taken into account prior to installation. Further guidance is given in the appropriate standards (see Appendix 1).</w:t>
            </w:r>
          </w:p>
        </w:tc>
        <w:tc>
          <w:tcPr>
            <w:tcW w:w="1417" w:type="dxa"/>
          </w:tcPr>
          <w:p w14:paraId="71D2FA9E" w14:textId="0A00EED4" w:rsidR="004262B2" w:rsidRPr="00216ECD" w:rsidRDefault="00973AD6">
            <w:pPr>
              <w:jc w:val="left"/>
              <w:rPr>
                <w:szCs w:val="22"/>
              </w:rPr>
            </w:pPr>
            <w:r>
              <w:t xml:space="preserve">AMI, </w:t>
            </w:r>
            <w:r w:rsidR="004262B2" w:rsidRPr="00216ECD">
              <w:t>ASP, MAM</w:t>
            </w:r>
          </w:p>
        </w:tc>
        <w:tc>
          <w:tcPr>
            <w:tcW w:w="1417" w:type="dxa"/>
          </w:tcPr>
          <w:p w14:paraId="45E56F1E" w14:textId="77777777" w:rsidR="004262B2" w:rsidRPr="002B64CE" w:rsidRDefault="004262B2">
            <w:pPr>
              <w:jc w:val="left"/>
              <w:rPr>
                <w:szCs w:val="22"/>
              </w:rPr>
            </w:pPr>
          </w:p>
        </w:tc>
        <w:tc>
          <w:tcPr>
            <w:tcW w:w="1417" w:type="dxa"/>
          </w:tcPr>
          <w:p w14:paraId="0DE4A526" w14:textId="77777777" w:rsidR="004262B2" w:rsidRPr="002B64CE" w:rsidRDefault="004262B2">
            <w:pPr>
              <w:jc w:val="left"/>
              <w:rPr>
                <w:szCs w:val="22"/>
              </w:rPr>
            </w:pPr>
          </w:p>
        </w:tc>
        <w:tc>
          <w:tcPr>
            <w:tcW w:w="1134" w:type="dxa"/>
          </w:tcPr>
          <w:p w14:paraId="17A04EB7" w14:textId="77777777" w:rsidR="004262B2" w:rsidRPr="002B64CE" w:rsidRDefault="004262B2">
            <w:pPr>
              <w:jc w:val="left"/>
              <w:rPr>
                <w:szCs w:val="22"/>
              </w:rPr>
            </w:pPr>
            <w:r>
              <w:t>C1, C2, C3, C4</w:t>
            </w:r>
          </w:p>
        </w:tc>
        <w:tc>
          <w:tcPr>
            <w:tcW w:w="1701" w:type="dxa"/>
          </w:tcPr>
          <w:p w14:paraId="05616FEB" w14:textId="08046233" w:rsidR="004262B2" w:rsidRDefault="00F06A65">
            <w:pPr>
              <w:jc w:val="left"/>
            </w:pPr>
            <w:r>
              <w:t>AMI, ASP, MAM</w:t>
            </w:r>
          </w:p>
        </w:tc>
      </w:tr>
      <w:tr w:rsidR="004262B2" w:rsidRPr="00D072FE" w14:paraId="538B1FF3" w14:textId="3206125B" w:rsidTr="006467C2">
        <w:tc>
          <w:tcPr>
            <w:tcW w:w="6361" w:type="dxa"/>
          </w:tcPr>
          <w:p w14:paraId="085BAC74" w14:textId="0C7C4623" w:rsidR="004262B2" w:rsidRDefault="006467C2">
            <w:pPr>
              <w:pStyle w:val="ScheduleSectionL3"/>
              <w:widowControl w:val="0"/>
              <w:spacing w:after="0"/>
              <w:ind w:left="0" w:firstLine="0"/>
              <w:jc w:val="left"/>
            </w:pPr>
            <w:r>
              <w:t>13.3.</w:t>
            </w:r>
            <w:r w:rsidR="004262B2">
              <w:t>4 The approval (or waiver) of the relevant </w:t>
            </w:r>
            <w:hyperlink r:id="rId1234">
              <w:r w:rsidR="004262B2">
                <w:rPr>
                  <w:color w:val="0000FF"/>
                  <w:u w:val="single"/>
                </w:rPr>
                <w:t>GT</w:t>
              </w:r>
            </w:hyperlink>
            <w:r w:rsidR="004262B2">
              <w:t> must be obtained by the </w:t>
            </w:r>
            <w:hyperlink r:id="rId1235">
              <w:r w:rsidR="004262B2">
                <w:rPr>
                  <w:color w:val="0000FF"/>
                  <w:u w:val="single"/>
                </w:rPr>
                <w:t>MAM</w:t>
              </w:r>
            </w:hyperlink>
            <w:r w:rsidR="004262B2">
              <w:t> /</w:t>
            </w:r>
            <w:hyperlink r:id="rId1236">
              <w:r w:rsidR="004262B2">
                <w:rPr>
                  <w:color w:val="0000FF"/>
                  <w:u w:val="single"/>
                </w:rPr>
                <w:t>AMI</w:t>
              </w:r>
            </w:hyperlink>
            <w:r w:rsidR="004262B2">
              <w:t xml:space="preserve"> where </w:t>
            </w:r>
            <w:r w:rsidR="00097900">
              <w:t>they</w:t>
            </w:r>
            <w:r w:rsidR="004262B2">
              <w:t xml:space="preserve"> intend to provide or install a meter housing. Where the </w:t>
            </w:r>
            <w:hyperlink r:id="rId1237">
              <w:r w:rsidR="004262B2">
                <w:rPr>
                  <w:color w:val="0000FF"/>
                  <w:u w:val="single"/>
                </w:rPr>
                <w:t>Consumer</w:t>
              </w:r>
            </w:hyperlink>
            <w:r w:rsidR="004262B2">
              <w:t xml:space="preserve"> or third party is providing the meter housing, the </w:t>
            </w:r>
            <w:hyperlink r:id="rId1238">
              <w:r w:rsidR="004262B2">
                <w:rPr>
                  <w:color w:val="0000FF"/>
                  <w:u w:val="single"/>
                </w:rPr>
                <w:t>MAM</w:t>
              </w:r>
            </w:hyperlink>
            <w:r w:rsidR="004262B2">
              <w:t xml:space="preserve"> shall advise the </w:t>
            </w:r>
            <w:hyperlink r:id="rId1239">
              <w:r w:rsidR="004262B2">
                <w:rPr>
                  <w:color w:val="0000FF"/>
                  <w:u w:val="single"/>
                </w:rPr>
                <w:t>Consumer</w:t>
              </w:r>
            </w:hyperlink>
            <w:r w:rsidR="004262B2">
              <w:t>/</w:t>
            </w:r>
            <w:r w:rsidR="004845EB">
              <w:t>third</w:t>
            </w:r>
            <w:r w:rsidR="004262B2">
              <w:t> party of the need to obtain an approval from the relevant </w:t>
            </w:r>
            <w:hyperlink r:id="rId1240">
              <w:r w:rsidR="004262B2">
                <w:rPr>
                  <w:color w:val="0000FF"/>
                  <w:u w:val="single"/>
                </w:rPr>
                <w:t>GT</w:t>
              </w:r>
            </w:hyperlink>
            <w:r w:rsidR="004262B2">
              <w:t>. </w:t>
            </w:r>
          </w:p>
        </w:tc>
        <w:tc>
          <w:tcPr>
            <w:tcW w:w="1417" w:type="dxa"/>
          </w:tcPr>
          <w:p w14:paraId="3FF38687" w14:textId="77777777" w:rsidR="004262B2" w:rsidRPr="00216ECD" w:rsidRDefault="004262B2">
            <w:pPr>
              <w:jc w:val="left"/>
              <w:rPr>
                <w:szCs w:val="22"/>
              </w:rPr>
            </w:pPr>
            <w:r w:rsidRPr="00216ECD">
              <w:lastRenderedPageBreak/>
              <w:t>AMI, MAM</w:t>
            </w:r>
          </w:p>
        </w:tc>
        <w:tc>
          <w:tcPr>
            <w:tcW w:w="1417" w:type="dxa"/>
          </w:tcPr>
          <w:p w14:paraId="7C7CBF35" w14:textId="77777777" w:rsidR="004262B2" w:rsidRPr="002B64CE" w:rsidRDefault="004262B2">
            <w:pPr>
              <w:jc w:val="left"/>
              <w:rPr>
                <w:szCs w:val="22"/>
              </w:rPr>
            </w:pPr>
          </w:p>
        </w:tc>
        <w:tc>
          <w:tcPr>
            <w:tcW w:w="1417" w:type="dxa"/>
          </w:tcPr>
          <w:p w14:paraId="58C0501C" w14:textId="77777777" w:rsidR="004262B2" w:rsidRPr="002B64CE" w:rsidRDefault="004262B2">
            <w:pPr>
              <w:jc w:val="left"/>
              <w:rPr>
                <w:szCs w:val="22"/>
              </w:rPr>
            </w:pPr>
          </w:p>
        </w:tc>
        <w:tc>
          <w:tcPr>
            <w:tcW w:w="1134" w:type="dxa"/>
          </w:tcPr>
          <w:p w14:paraId="64CE25C0" w14:textId="77777777" w:rsidR="004262B2" w:rsidRPr="002B64CE" w:rsidRDefault="004262B2">
            <w:pPr>
              <w:jc w:val="left"/>
              <w:rPr>
                <w:szCs w:val="22"/>
              </w:rPr>
            </w:pPr>
            <w:r>
              <w:t>C1, C2, C3, C4</w:t>
            </w:r>
          </w:p>
        </w:tc>
        <w:tc>
          <w:tcPr>
            <w:tcW w:w="1701" w:type="dxa"/>
          </w:tcPr>
          <w:p w14:paraId="2DFB0AB8" w14:textId="7500A038" w:rsidR="004262B2" w:rsidRDefault="004845EB">
            <w:pPr>
              <w:jc w:val="left"/>
            </w:pPr>
            <w:r>
              <w:t>AMI, MAM</w:t>
            </w:r>
          </w:p>
        </w:tc>
      </w:tr>
      <w:tr w:rsidR="00436F30" w:rsidRPr="00D072FE" w14:paraId="53F34228" w14:textId="793E086E" w:rsidTr="006467C2">
        <w:tc>
          <w:tcPr>
            <w:tcW w:w="6361" w:type="dxa"/>
          </w:tcPr>
          <w:p w14:paraId="1B558805" w14:textId="11874FEF" w:rsidR="00436F30" w:rsidRDefault="00436F30" w:rsidP="00436F30">
            <w:pPr>
              <w:pStyle w:val="ScheduleSectionL3"/>
              <w:widowControl w:val="0"/>
              <w:spacing w:after="0"/>
              <w:ind w:left="0" w:firstLine="0"/>
              <w:jc w:val="left"/>
            </w:pPr>
            <w:r>
              <w:t>13.3.5 Where the </w:t>
            </w:r>
            <w:hyperlink r:id="rId1241">
              <w:r>
                <w:rPr>
                  <w:color w:val="0000FF"/>
                  <w:u w:val="single"/>
                </w:rPr>
                <w:t>MAM</w:t>
              </w:r>
            </w:hyperlink>
            <w:r>
              <w:t> intends to provide a meter by-pass, the approval of the relevant </w:t>
            </w:r>
            <w:hyperlink r:id="rId1242">
              <w:r>
                <w:rPr>
                  <w:color w:val="0000FF"/>
                  <w:u w:val="single"/>
                </w:rPr>
                <w:t>Gas Supplier</w:t>
              </w:r>
            </w:hyperlink>
            <w:r>
              <w:t> and </w:t>
            </w:r>
            <w:hyperlink r:id="rId1243">
              <w:r>
                <w:rPr>
                  <w:color w:val="0000FF"/>
                  <w:u w:val="single"/>
                </w:rPr>
                <w:t>GT</w:t>
              </w:r>
            </w:hyperlink>
            <w:r>
              <w:t> must be obtained. </w:t>
            </w:r>
          </w:p>
        </w:tc>
        <w:tc>
          <w:tcPr>
            <w:tcW w:w="1417" w:type="dxa"/>
          </w:tcPr>
          <w:p w14:paraId="3B4FDA05" w14:textId="77777777" w:rsidR="00436F30" w:rsidRPr="00436F30" w:rsidRDefault="00436F30" w:rsidP="00436F30">
            <w:pPr>
              <w:jc w:val="left"/>
              <w:rPr>
                <w:szCs w:val="22"/>
              </w:rPr>
            </w:pPr>
            <w:r w:rsidRPr="00216ECD">
              <w:t>AMI, MAM</w:t>
            </w:r>
          </w:p>
        </w:tc>
        <w:tc>
          <w:tcPr>
            <w:tcW w:w="1417" w:type="dxa"/>
          </w:tcPr>
          <w:p w14:paraId="016BC01F" w14:textId="77777777" w:rsidR="00436F30" w:rsidRPr="00436F30" w:rsidRDefault="00436F30" w:rsidP="00436F30">
            <w:pPr>
              <w:jc w:val="left"/>
              <w:rPr>
                <w:szCs w:val="22"/>
              </w:rPr>
            </w:pPr>
          </w:p>
        </w:tc>
        <w:tc>
          <w:tcPr>
            <w:tcW w:w="1417" w:type="dxa"/>
          </w:tcPr>
          <w:p w14:paraId="1DB6119F" w14:textId="77777777" w:rsidR="00436F30" w:rsidRPr="00436F30" w:rsidRDefault="00436F30" w:rsidP="00436F30">
            <w:pPr>
              <w:jc w:val="left"/>
              <w:rPr>
                <w:szCs w:val="22"/>
              </w:rPr>
            </w:pPr>
          </w:p>
        </w:tc>
        <w:tc>
          <w:tcPr>
            <w:tcW w:w="1134" w:type="dxa"/>
          </w:tcPr>
          <w:p w14:paraId="6CCEC89E" w14:textId="77777777" w:rsidR="00436F30" w:rsidRPr="00436F30" w:rsidRDefault="00436F30" w:rsidP="00436F30">
            <w:pPr>
              <w:jc w:val="left"/>
              <w:rPr>
                <w:szCs w:val="22"/>
              </w:rPr>
            </w:pPr>
            <w:r>
              <w:t>C4</w:t>
            </w:r>
          </w:p>
        </w:tc>
        <w:tc>
          <w:tcPr>
            <w:tcW w:w="1701" w:type="dxa"/>
          </w:tcPr>
          <w:p w14:paraId="5BD6624A" w14:textId="6118933F" w:rsidR="00436F30" w:rsidRPr="00436F30" w:rsidRDefault="00436F30" w:rsidP="00436F30">
            <w:pPr>
              <w:jc w:val="left"/>
            </w:pPr>
            <w:r>
              <w:t>AMI, MAM</w:t>
            </w:r>
          </w:p>
        </w:tc>
      </w:tr>
      <w:tr w:rsidR="00436F30" w:rsidRPr="00D072FE" w14:paraId="1419276C" w14:textId="3054FF22" w:rsidTr="006467C2">
        <w:tc>
          <w:tcPr>
            <w:tcW w:w="6361" w:type="dxa"/>
          </w:tcPr>
          <w:p w14:paraId="363DD837" w14:textId="4BA9BEAA" w:rsidR="00436F30" w:rsidRDefault="00436F30" w:rsidP="00436F30">
            <w:pPr>
              <w:pStyle w:val="ScheduleSectionL3"/>
              <w:widowControl w:val="0"/>
              <w:spacing w:after="0"/>
              <w:ind w:left="0" w:firstLine="0"/>
              <w:jc w:val="left"/>
            </w:pPr>
            <w:r>
              <w:rPr>
                <w:iCs/>
              </w:rPr>
              <w:t>13.3.6</w:t>
            </w:r>
            <w:r w:rsidRPr="004845EB">
              <w:rPr>
                <w:iCs/>
              </w:rPr>
              <w:t xml:space="preserve"> Th</w:t>
            </w:r>
            <w:r>
              <w:rPr>
                <w:iCs/>
              </w:rPr>
              <w:t>e</w:t>
            </w:r>
            <w:r w:rsidRPr="004845EB">
              <w:rPr>
                <w:iCs/>
              </w:rPr>
              <w:t xml:space="preserve"> activity </w:t>
            </w:r>
            <w:r>
              <w:rPr>
                <w:iCs/>
              </w:rPr>
              <w:t>in section 13.3.5</w:t>
            </w:r>
            <w:r>
              <w:t xml:space="preserve"> </w:t>
            </w:r>
            <w:r w:rsidRPr="004845EB">
              <w:t>will normally be undertaken by the </w:t>
            </w:r>
            <w:hyperlink r:id="rId1244">
              <w:r w:rsidRPr="004845EB">
                <w:rPr>
                  <w:color w:val="0000FF"/>
                  <w:u w:val="single"/>
                </w:rPr>
                <w:t>MAM</w:t>
              </w:r>
            </w:hyperlink>
            <w:r w:rsidRPr="004845EB">
              <w:t xml:space="preserve">, the exception being where the </w:t>
            </w:r>
            <w:hyperlink r:id="rId1245">
              <w:r w:rsidRPr="004845EB">
                <w:rPr>
                  <w:color w:val="0000FF"/>
                  <w:u w:val="single"/>
                </w:rPr>
                <w:t>AMI</w:t>
              </w:r>
            </w:hyperlink>
            <w:r w:rsidRPr="004845EB">
              <w:t xml:space="preserve"> installs</w:t>
            </w:r>
            <w:r w:rsidR="00547DBD">
              <w:t xml:space="preserve"> </w:t>
            </w:r>
            <w:hyperlink r:id="rId1246" w:history="1">
              <w:r w:rsidRPr="00D072FE">
                <w:rPr>
                  <w:color w:val="0000FF"/>
                  <w:u w:val="single"/>
                </w:rPr>
                <w:t>Metering Equipment</w:t>
              </w:r>
            </w:hyperlink>
            <w:r w:rsidRPr="004845EB">
              <w:t xml:space="preserve"> and then seeks to have it adopted by the </w:t>
            </w:r>
            <w:hyperlink r:id="rId1247">
              <w:r w:rsidRPr="004845EB">
                <w:rPr>
                  <w:color w:val="0000FF"/>
                  <w:u w:val="single"/>
                </w:rPr>
                <w:t>MAM</w:t>
              </w:r>
            </w:hyperlink>
            <w:r w:rsidRPr="004845EB">
              <w:t xml:space="preserve">, in which case the </w:t>
            </w:r>
            <w:hyperlink r:id="rId1248">
              <w:r w:rsidRPr="004845EB">
                <w:rPr>
                  <w:color w:val="0000FF"/>
                  <w:u w:val="single"/>
                </w:rPr>
                <w:t>AMI</w:t>
              </w:r>
            </w:hyperlink>
            <w:r w:rsidRPr="004845EB">
              <w:t xml:space="preserve"> </w:t>
            </w:r>
            <w:r>
              <w:rPr>
                <w:iCs/>
              </w:rPr>
              <w:t>shall</w:t>
            </w:r>
            <w:r w:rsidRPr="004845EB">
              <w:t xml:space="preserve"> obtain the approvals prior to installation and pass them to the </w:t>
            </w:r>
            <w:hyperlink r:id="rId1249">
              <w:r w:rsidRPr="004845EB">
                <w:rPr>
                  <w:color w:val="0000FF"/>
                  <w:u w:val="single"/>
                </w:rPr>
                <w:t>MAM</w:t>
              </w:r>
            </w:hyperlink>
            <w:r w:rsidRPr="004845EB">
              <w:t> prior to adoption.</w:t>
            </w:r>
          </w:p>
        </w:tc>
        <w:tc>
          <w:tcPr>
            <w:tcW w:w="1417" w:type="dxa"/>
          </w:tcPr>
          <w:p w14:paraId="7D9C8E18" w14:textId="77777777" w:rsidR="00436F30" w:rsidRPr="00436F30" w:rsidRDefault="00436F30" w:rsidP="00436F30">
            <w:pPr>
              <w:jc w:val="left"/>
              <w:rPr>
                <w:szCs w:val="22"/>
              </w:rPr>
            </w:pPr>
            <w:r w:rsidRPr="00216ECD">
              <w:t>AMI, MAM</w:t>
            </w:r>
          </w:p>
        </w:tc>
        <w:tc>
          <w:tcPr>
            <w:tcW w:w="1417" w:type="dxa"/>
          </w:tcPr>
          <w:p w14:paraId="7A041FEF" w14:textId="77777777" w:rsidR="00436F30" w:rsidRPr="00436F30" w:rsidRDefault="00436F30" w:rsidP="00436F30">
            <w:pPr>
              <w:jc w:val="left"/>
              <w:rPr>
                <w:szCs w:val="22"/>
              </w:rPr>
            </w:pPr>
          </w:p>
        </w:tc>
        <w:tc>
          <w:tcPr>
            <w:tcW w:w="1417" w:type="dxa"/>
          </w:tcPr>
          <w:p w14:paraId="0B49FF5A" w14:textId="77777777" w:rsidR="00436F30" w:rsidRPr="00436F30" w:rsidRDefault="00436F30" w:rsidP="00436F30">
            <w:pPr>
              <w:jc w:val="left"/>
              <w:rPr>
                <w:szCs w:val="22"/>
              </w:rPr>
            </w:pPr>
          </w:p>
        </w:tc>
        <w:tc>
          <w:tcPr>
            <w:tcW w:w="1134" w:type="dxa"/>
          </w:tcPr>
          <w:p w14:paraId="30D5C5FC" w14:textId="77777777" w:rsidR="00436F30" w:rsidRPr="00436F30" w:rsidRDefault="00436F30" w:rsidP="00436F30">
            <w:pPr>
              <w:jc w:val="left"/>
              <w:rPr>
                <w:szCs w:val="22"/>
              </w:rPr>
            </w:pPr>
            <w:r>
              <w:t>C4</w:t>
            </w:r>
          </w:p>
        </w:tc>
        <w:tc>
          <w:tcPr>
            <w:tcW w:w="1701" w:type="dxa"/>
          </w:tcPr>
          <w:p w14:paraId="47CC932B" w14:textId="45EED74E" w:rsidR="00436F30" w:rsidRPr="00436F30" w:rsidRDefault="00436F30" w:rsidP="00436F30">
            <w:pPr>
              <w:jc w:val="left"/>
            </w:pPr>
            <w:r>
              <w:t>AMI, MAM</w:t>
            </w:r>
          </w:p>
        </w:tc>
      </w:tr>
      <w:tr w:rsidR="004C3517" w:rsidRPr="00D072FE" w14:paraId="5EDE318C" w14:textId="1B4AE63D" w:rsidTr="006467C2">
        <w:tc>
          <w:tcPr>
            <w:tcW w:w="6361" w:type="dxa"/>
          </w:tcPr>
          <w:p w14:paraId="240A09AB" w14:textId="7CCBC2F7" w:rsidR="004C3517" w:rsidRDefault="004C3517" w:rsidP="004C3517">
            <w:pPr>
              <w:pStyle w:val="ScheduleSectionL3"/>
              <w:widowControl w:val="0"/>
              <w:spacing w:after="0"/>
              <w:ind w:left="0" w:firstLine="0"/>
              <w:jc w:val="left"/>
            </w:pPr>
            <w:r>
              <w:t xml:space="preserve">13.3.7 The </w:t>
            </w:r>
            <w:hyperlink r:id="rId1250">
              <w:r>
                <w:rPr>
                  <w:color w:val="0000FF"/>
                  <w:u w:val="single"/>
                </w:rPr>
                <w:t>AMI</w:t>
              </w:r>
            </w:hyperlink>
            <w:r>
              <w:t xml:space="preserve"> shall obtain confirmation of the </w:t>
            </w:r>
            <w:hyperlink r:id="rId1251">
              <w:r>
                <w:rPr>
                  <w:color w:val="0000FF"/>
                  <w:u w:val="single"/>
                </w:rPr>
                <w:t>GT</w:t>
              </w:r>
            </w:hyperlink>
            <w:r>
              <w:t> and </w:t>
            </w:r>
            <w:hyperlink r:id="rId1252" w:history="1">
              <w:r w:rsidRPr="00B123E1">
                <w:rPr>
                  <w:rStyle w:val="Hyperlink"/>
                  <w:color w:val="0000FF"/>
                </w:rPr>
                <w:t>Gas Supplier</w:t>
              </w:r>
            </w:hyperlink>
            <w:r>
              <w:t> approval (from the </w:t>
            </w:r>
            <w:hyperlink r:id="rId1253">
              <w:r>
                <w:rPr>
                  <w:color w:val="0000FF"/>
                  <w:u w:val="single"/>
                </w:rPr>
                <w:t>MAM</w:t>
              </w:r>
            </w:hyperlink>
            <w:r>
              <w:t> where applicable) prior to installing a meter by-pass (see Appendix 14).</w:t>
            </w:r>
          </w:p>
        </w:tc>
        <w:tc>
          <w:tcPr>
            <w:tcW w:w="1417" w:type="dxa"/>
          </w:tcPr>
          <w:p w14:paraId="302197C6" w14:textId="77777777" w:rsidR="004C3517" w:rsidRPr="004C3517" w:rsidRDefault="004C3517" w:rsidP="004C3517">
            <w:pPr>
              <w:jc w:val="left"/>
              <w:rPr>
                <w:szCs w:val="22"/>
              </w:rPr>
            </w:pPr>
            <w:r w:rsidRPr="00DB096C">
              <w:t>AMI</w:t>
            </w:r>
          </w:p>
        </w:tc>
        <w:tc>
          <w:tcPr>
            <w:tcW w:w="1417" w:type="dxa"/>
          </w:tcPr>
          <w:p w14:paraId="13C858AE" w14:textId="77777777" w:rsidR="004C3517" w:rsidRPr="004C3517" w:rsidRDefault="004C3517" w:rsidP="004C3517">
            <w:pPr>
              <w:jc w:val="left"/>
              <w:rPr>
                <w:szCs w:val="22"/>
              </w:rPr>
            </w:pPr>
          </w:p>
        </w:tc>
        <w:tc>
          <w:tcPr>
            <w:tcW w:w="1417" w:type="dxa"/>
          </w:tcPr>
          <w:p w14:paraId="07FEC536" w14:textId="77777777" w:rsidR="004C3517" w:rsidRPr="004C3517" w:rsidRDefault="004C3517" w:rsidP="004C3517">
            <w:pPr>
              <w:jc w:val="left"/>
              <w:rPr>
                <w:szCs w:val="22"/>
              </w:rPr>
            </w:pPr>
          </w:p>
        </w:tc>
        <w:tc>
          <w:tcPr>
            <w:tcW w:w="1134" w:type="dxa"/>
          </w:tcPr>
          <w:p w14:paraId="53E04C5B" w14:textId="77777777" w:rsidR="004C3517" w:rsidRPr="004C3517" w:rsidRDefault="004C3517" w:rsidP="004C3517">
            <w:pPr>
              <w:jc w:val="left"/>
              <w:rPr>
                <w:szCs w:val="22"/>
              </w:rPr>
            </w:pPr>
            <w:r>
              <w:t>C4</w:t>
            </w:r>
          </w:p>
        </w:tc>
        <w:tc>
          <w:tcPr>
            <w:tcW w:w="1701" w:type="dxa"/>
          </w:tcPr>
          <w:p w14:paraId="236F67D0" w14:textId="613BC00E" w:rsidR="004C3517" w:rsidRPr="004C3517" w:rsidRDefault="004C3517" w:rsidP="004C3517">
            <w:pPr>
              <w:jc w:val="left"/>
            </w:pPr>
            <w:r>
              <w:t>AMI</w:t>
            </w:r>
          </w:p>
        </w:tc>
      </w:tr>
      <w:tr w:rsidR="004C3517" w:rsidRPr="00D072FE" w14:paraId="3619B282" w14:textId="77777777" w:rsidTr="006467C2">
        <w:tc>
          <w:tcPr>
            <w:tcW w:w="6361" w:type="dxa"/>
          </w:tcPr>
          <w:p w14:paraId="39AB1D6A" w14:textId="0C00F284" w:rsidR="004C3517" w:rsidRDefault="004C3517" w:rsidP="004C3517">
            <w:pPr>
              <w:pStyle w:val="ScheduleSectionL3"/>
              <w:widowControl w:val="0"/>
              <w:spacing w:after="0"/>
              <w:ind w:left="0" w:firstLine="0"/>
              <w:jc w:val="left"/>
            </w:pPr>
            <w:r>
              <w:rPr>
                <w:i/>
              </w:rPr>
              <w:t>Note: The completed meter installation may be subjected to inspection and acceptance by th</w:t>
            </w:r>
            <w:r w:rsidRPr="00590FC2">
              <w:rPr>
                <w:i/>
              </w:rPr>
              <w:t>e </w:t>
            </w:r>
            <w:hyperlink r:id="rId1254">
              <w:r w:rsidRPr="00590FC2">
                <w:rPr>
                  <w:i/>
                  <w:color w:val="0000FF"/>
                  <w:u w:val="single"/>
                </w:rPr>
                <w:t>GT</w:t>
              </w:r>
            </w:hyperlink>
            <w:r>
              <w:rPr>
                <w:i/>
              </w:rPr>
              <w:t>.</w:t>
            </w:r>
          </w:p>
        </w:tc>
        <w:tc>
          <w:tcPr>
            <w:tcW w:w="1417" w:type="dxa"/>
          </w:tcPr>
          <w:p w14:paraId="74942BDE" w14:textId="77777777" w:rsidR="004C3517" w:rsidRPr="004C3517" w:rsidRDefault="004C3517" w:rsidP="004C3517">
            <w:pPr>
              <w:jc w:val="left"/>
            </w:pPr>
          </w:p>
        </w:tc>
        <w:tc>
          <w:tcPr>
            <w:tcW w:w="1417" w:type="dxa"/>
          </w:tcPr>
          <w:p w14:paraId="7363E4F9" w14:textId="77777777" w:rsidR="004C3517" w:rsidRPr="004C3517" w:rsidRDefault="004C3517" w:rsidP="004C3517">
            <w:pPr>
              <w:jc w:val="left"/>
              <w:rPr>
                <w:szCs w:val="22"/>
              </w:rPr>
            </w:pPr>
          </w:p>
        </w:tc>
        <w:tc>
          <w:tcPr>
            <w:tcW w:w="1417" w:type="dxa"/>
          </w:tcPr>
          <w:p w14:paraId="5A541213" w14:textId="77777777" w:rsidR="004C3517" w:rsidRPr="004C3517" w:rsidRDefault="004C3517" w:rsidP="004C3517">
            <w:pPr>
              <w:jc w:val="left"/>
              <w:rPr>
                <w:szCs w:val="22"/>
              </w:rPr>
            </w:pPr>
          </w:p>
        </w:tc>
        <w:tc>
          <w:tcPr>
            <w:tcW w:w="1134" w:type="dxa"/>
          </w:tcPr>
          <w:p w14:paraId="66465936" w14:textId="77777777" w:rsidR="004C3517" w:rsidRPr="004C3517" w:rsidRDefault="004C3517" w:rsidP="004C3517">
            <w:pPr>
              <w:jc w:val="left"/>
            </w:pPr>
          </w:p>
        </w:tc>
        <w:tc>
          <w:tcPr>
            <w:tcW w:w="1701" w:type="dxa"/>
          </w:tcPr>
          <w:p w14:paraId="33D9658D" w14:textId="77777777" w:rsidR="004C3517" w:rsidRPr="004C3517" w:rsidRDefault="004C3517" w:rsidP="004C3517">
            <w:pPr>
              <w:jc w:val="left"/>
            </w:pPr>
          </w:p>
        </w:tc>
      </w:tr>
      <w:tr w:rsidR="004C3517" w:rsidRPr="00D072FE" w14:paraId="16BF3C0F" w14:textId="0FBA476C" w:rsidTr="006467C2">
        <w:tc>
          <w:tcPr>
            <w:tcW w:w="6361" w:type="dxa"/>
          </w:tcPr>
          <w:p w14:paraId="6BFC6DF9" w14:textId="604770D3" w:rsidR="004C3517" w:rsidRDefault="004C3517" w:rsidP="004C3517">
            <w:pPr>
              <w:pStyle w:val="ScheduleSectionL3"/>
              <w:widowControl w:val="0"/>
              <w:spacing w:after="0"/>
              <w:ind w:left="0" w:firstLine="0"/>
              <w:jc w:val="left"/>
            </w:pPr>
            <w:r>
              <w:t>13.3.8 Where an inspection is required, which may result in a need to adjust the pressure regulator/ safety devices, the </w:t>
            </w:r>
            <w:hyperlink r:id="rId1255">
              <w:r>
                <w:rPr>
                  <w:color w:val="0000FF"/>
                  <w:u w:val="single"/>
                </w:rPr>
                <w:t>MAM</w:t>
              </w:r>
            </w:hyperlink>
            <w:r>
              <w:t xml:space="preserve"> or </w:t>
            </w:r>
            <w:hyperlink r:id="rId1256">
              <w:r>
                <w:rPr>
                  <w:color w:val="0000FF"/>
                  <w:u w:val="single"/>
                </w:rPr>
                <w:t>AMI</w:t>
              </w:r>
            </w:hyperlink>
            <w:r>
              <w:t>, as appropriate shall ensure the relevant approval, appraisal or authorisation has been obtained from the relevant </w:t>
            </w:r>
            <w:hyperlink r:id="rId1257">
              <w:r>
                <w:rPr>
                  <w:color w:val="0000FF"/>
                  <w:u w:val="single"/>
                </w:rPr>
                <w:t>GT</w:t>
              </w:r>
            </w:hyperlink>
            <w:r>
              <w:t>.</w:t>
            </w:r>
          </w:p>
        </w:tc>
        <w:tc>
          <w:tcPr>
            <w:tcW w:w="1417" w:type="dxa"/>
          </w:tcPr>
          <w:p w14:paraId="4E13D08F" w14:textId="77777777" w:rsidR="004C3517" w:rsidRPr="004C3517" w:rsidRDefault="004C3517" w:rsidP="004C3517">
            <w:pPr>
              <w:jc w:val="left"/>
              <w:rPr>
                <w:szCs w:val="22"/>
              </w:rPr>
            </w:pPr>
            <w:r w:rsidRPr="00DB096C">
              <w:t>AMI, MAM</w:t>
            </w:r>
          </w:p>
        </w:tc>
        <w:tc>
          <w:tcPr>
            <w:tcW w:w="1417" w:type="dxa"/>
          </w:tcPr>
          <w:p w14:paraId="6934D563" w14:textId="77777777" w:rsidR="004C3517" w:rsidRPr="004C3517" w:rsidRDefault="004C3517" w:rsidP="004C3517">
            <w:pPr>
              <w:jc w:val="left"/>
              <w:rPr>
                <w:szCs w:val="22"/>
              </w:rPr>
            </w:pPr>
          </w:p>
        </w:tc>
        <w:tc>
          <w:tcPr>
            <w:tcW w:w="1417" w:type="dxa"/>
          </w:tcPr>
          <w:p w14:paraId="2AEB3632" w14:textId="77777777" w:rsidR="004C3517" w:rsidRPr="004C3517" w:rsidRDefault="004C3517" w:rsidP="004C3517">
            <w:pPr>
              <w:jc w:val="left"/>
              <w:rPr>
                <w:szCs w:val="22"/>
              </w:rPr>
            </w:pPr>
          </w:p>
        </w:tc>
        <w:tc>
          <w:tcPr>
            <w:tcW w:w="1134" w:type="dxa"/>
          </w:tcPr>
          <w:p w14:paraId="1C8ADFFA" w14:textId="77777777" w:rsidR="004C3517" w:rsidRPr="004C3517" w:rsidRDefault="004C3517" w:rsidP="004C3517">
            <w:pPr>
              <w:jc w:val="left"/>
              <w:rPr>
                <w:szCs w:val="22"/>
              </w:rPr>
            </w:pPr>
            <w:r>
              <w:t>C1, C2, C3, C4</w:t>
            </w:r>
          </w:p>
        </w:tc>
        <w:tc>
          <w:tcPr>
            <w:tcW w:w="1701" w:type="dxa"/>
          </w:tcPr>
          <w:p w14:paraId="7852A9F6" w14:textId="72F29925" w:rsidR="004C3517" w:rsidRPr="004C3517" w:rsidRDefault="004C3517" w:rsidP="004C3517">
            <w:pPr>
              <w:jc w:val="left"/>
            </w:pPr>
            <w:r>
              <w:t>AMI, MAM</w:t>
            </w:r>
          </w:p>
        </w:tc>
      </w:tr>
      <w:tr w:rsidR="004C3517" w:rsidRPr="00D072FE" w14:paraId="77067CFC" w14:textId="579B2604" w:rsidTr="006467C2">
        <w:tc>
          <w:tcPr>
            <w:tcW w:w="6361" w:type="dxa"/>
          </w:tcPr>
          <w:p w14:paraId="416FD4CE" w14:textId="0BDAF98C" w:rsidR="004C3517" w:rsidRDefault="004C3517" w:rsidP="004C3517">
            <w:pPr>
              <w:pStyle w:val="ScheduleSectionL3"/>
              <w:widowControl w:val="0"/>
              <w:spacing w:after="0"/>
              <w:ind w:left="0" w:firstLine="0"/>
              <w:jc w:val="left"/>
            </w:pPr>
            <w:r>
              <w:t>13.3.9 Where the </w:t>
            </w:r>
            <w:hyperlink r:id="rId1258">
              <w:r>
                <w:rPr>
                  <w:color w:val="0000FF"/>
                  <w:u w:val="single"/>
                </w:rPr>
                <w:t>GT</w:t>
              </w:r>
            </w:hyperlink>
            <w:r>
              <w:t> has in place processes or procedures as a pre-requirement to an authorisation, the </w:t>
            </w:r>
            <w:hyperlink r:id="rId1259">
              <w:r>
                <w:rPr>
                  <w:color w:val="0000FF"/>
                  <w:u w:val="single"/>
                </w:rPr>
                <w:t>MAM</w:t>
              </w:r>
            </w:hyperlink>
            <w:r>
              <w:t xml:space="preserve"> and </w:t>
            </w:r>
            <w:hyperlink r:id="rId1260">
              <w:r>
                <w:rPr>
                  <w:color w:val="0000FF"/>
                  <w:u w:val="single"/>
                </w:rPr>
                <w:t>AMI</w:t>
              </w:r>
            </w:hyperlink>
            <w:r>
              <w:t xml:space="preserve"> shall co-operate with any reasonable </w:t>
            </w:r>
            <w:hyperlink r:id="rId1261">
              <w:r>
                <w:rPr>
                  <w:color w:val="0000FF"/>
                  <w:u w:val="single"/>
                </w:rPr>
                <w:t>GT</w:t>
              </w:r>
            </w:hyperlink>
            <w:r>
              <w:t xml:space="preserve"> requests for relevant information e.g. </w:t>
            </w:r>
            <w:r w:rsidRPr="00B123E1">
              <w:t>GT2</w:t>
            </w:r>
            <w:r>
              <w:t xml:space="preserve"> process.</w:t>
            </w:r>
          </w:p>
        </w:tc>
        <w:tc>
          <w:tcPr>
            <w:tcW w:w="1417" w:type="dxa"/>
          </w:tcPr>
          <w:p w14:paraId="7A43B601" w14:textId="77777777" w:rsidR="004C3517" w:rsidRPr="004C3517" w:rsidRDefault="004C3517" w:rsidP="004C3517">
            <w:pPr>
              <w:jc w:val="left"/>
              <w:rPr>
                <w:szCs w:val="22"/>
              </w:rPr>
            </w:pPr>
            <w:r w:rsidRPr="00DB096C">
              <w:t>AMI, MAM</w:t>
            </w:r>
          </w:p>
        </w:tc>
        <w:tc>
          <w:tcPr>
            <w:tcW w:w="1417" w:type="dxa"/>
          </w:tcPr>
          <w:p w14:paraId="12AA3608" w14:textId="77777777" w:rsidR="004C3517" w:rsidRPr="004C3517" w:rsidRDefault="004C3517" w:rsidP="004C3517">
            <w:pPr>
              <w:jc w:val="left"/>
              <w:rPr>
                <w:szCs w:val="22"/>
              </w:rPr>
            </w:pPr>
          </w:p>
        </w:tc>
        <w:tc>
          <w:tcPr>
            <w:tcW w:w="1417" w:type="dxa"/>
          </w:tcPr>
          <w:p w14:paraId="26E79983" w14:textId="77777777" w:rsidR="004C3517" w:rsidRPr="004C3517" w:rsidRDefault="004C3517" w:rsidP="004C3517">
            <w:pPr>
              <w:jc w:val="left"/>
              <w:rPr>
                <w:szCs w:val="22"/>
              </w:rPr>
            </w:pPr>
          </w:p>
        </w:tc>
        <w:tc>
          <w:tcPr>
            <w:tcW w:w="1134" w:type="dxa"/>
          </w:tcPr>
          <w:p w14:paraId="1DF910CE" w14:textId="77777777" w:rsidR="004C3517" w:rsidRPr="004C3517" w:rsidRDefault="004C3517" w:rsidP="004C3517">
            <w:pPr>
              <w:jc w:val="left"/>
              <w:rPr>
                <w:szCs w:val="22"/>
              </w:rPr>
            </w:pPr>
            <w:r>
              <w:t>C1, C2, C3, C4</w:t>
            </w:r>
          </w:p>
        </w:tc>
        <w:tc>
          <w:tcPr>
            <w:tcW w:w="1701" w:type="dxa"/>
          </w:tcPr>
          <w:p w14:paraId="760E49FB" w14:textId="28636EDF" w:rsidR="004C3517" w:rsidRPr="004C3517" w:rsidRDefault="004C3517" w:rsidP="004C3517">
            <w:pPr>
              <w:jc w:val="left"/>
            </w:pPr>
            <w:r w:rsidRPr="004D51A2">
              <w:t>AMI, MAM</w:t>
            </w:r>
          </w:p>
        </w:tc>
      </w:tr>
      <w:tr w:rsidR="00DC769A" w:rsidRPr="00D072FE" w14:paraId="0065EC69" w14:textId="1AE23154" w:rsidTr="006467C2">
        <w:tc>
          <w:tcPr>
            <w:tcW w:w="6361" w:type="dxa"/>
          </w:tcPr>
          <w:p w14:paraId="4EF5BAB2" w14:textId="214915ED" w:rsidR="00DC769A" w:rsidRDefault="00DC769A" w:rsidP="00DC769A">
            <w:pPr>
              <w:pStyle w:val="ScheduleSectionL3"/>
              <w:widowControl w:val="0"/>
              <w:spacing w:after="0"/>
              <w:ind w:left="0" w:firstLine="0"/>
              <w:jc w:val="left"/>
            </w:pPr>
            <w:r>
              <w:t>13.3.10 The </w:t>
            </w:r>
            <w:hyperlink r:id="rId1262">
              <w:r>
                <w:rPr>
                  <w:color w:val="0000FF"/>
                  <w:u w:val="single"/>
                </w:rPr>
                <w:t>MAM</w:t>
              </w:r>
            </w:hyperlink>
            <w:r>
              <w:t xml:space="preserve"> and </w:t>
            </w:r>
            <w:hyperlink r:id="rId1263">
              <w:r>
                <w:rPr>
                  <w:color w:val="0000FF"/>
                  <w:u w:val="single"/>
                </w:rPr>
                <w:t>AMI</w:t>
              </w:r>
            </w:hyperlink>
            <w:r>
              <w:t xml:space="preserve"> shall ensure that a valid authorisation is in place prior to undertaking any works:</w:t>
            </w:r>
          </w:p>
          <w:p w14:paraId="44080EEA" w14:textId="77777777" w:rsidR="00DC769A" w:rsidRDefault="00DC769A" w:rsidP="00DC769A">
            <w:pPr>
              <w:pStyle w:val="ScheduleSectionL2"/>
              <w:widowControl w:val="0"/>
              <w:spacing w:after="0"/>
              <w:jc w:val="left"/>
            </w:pPr>
          </w:p>
        </w:tc>
        <w:tc>
          <w:tcPr>
            <w:tcW w:w="1417" w:type="dxa"/>
          </w:tcPr>
          <w:p w14:paraId="0430EF18" w14:textId="77777777" w:rsidR="00DC769A" w:rsidRPr="00DC769A" w:rsidRDefault="00DC769A" w:rsidP="00DC769A">
            <w:pPr>
              <w:jc w:val="left"/>
              <w:rPr>
                <w:szCs w:val="22"/>
              </w:rPr>
            </w:pPr>
            <w:r w:rsidRPr="00DB096C">
              <w:t>AMI, MAM</w:t>
            </w:r>
          </w:p>
        </w:tc>
        <w:tc>
          <w:tcPr>
            <w:tcW w:w="1417" w:type="dxa"/>
          </w:tcPr>
          <w:p w14:paraId="64511527" w14:textId="77777777" w:rsidR="00DC769A" w:rsidRPr="00DC769A" w:rsidRDefault="00DC769A" w:rsidP="00DC769A">
            <w:pPr>
              <w:jc w:val="left"/>
              <w:rPr>
                <w:szCs w:val="22"/>
              </w:rPr>
            </w:pPr>
          </w:p>
        </w:tc>
        <w:tc>
          <w:tcPr>
            <w:tcW w:w="1417" w:type="dxa"/>
          </w:tcPr>
          <w:p w14:paraId="15A5642B" w14:textId="77777777" w:rsidR="00DC769A" w:rsidRPr="00DC769A" w:rsidRDefault="00DC769A" w:rsidP="00DC769A">
            <w:pPr>
              <w:jc w:val="left"/>
              <w:rPr>
                <w:szCs w:val="22"/>
              </w:rPr>
            </w:pPr>
          </w:p>
        </w:tc>
        <w:tc>
          <w:tcPr>
            <w:tcW w:w="1134" w:type="dxa"/>
          </w:tcPr>
          <w:p w14:paraId="050087C9" w14:textId="77777777" w:rsidR="00DC769A" w:rsidRPr="00DC769A" w:rsidRDefault="00DC769A" w:rsidP="00DC769A">
            <w:pPr>
              <w:jc w:val="left"/>
              <w:rPr>
                <w:szCs w:val="22"/>
              </w:rPr>
            </w:pPr>
            <w:r>
              <w:t>C1, C2, C3, C4</w:t>
            </w:r>
          </w:p>
        </w:tc>
        <w:tc>
          <w:tcPr>
            <w:tcW w:w="1701" w:type="dxa"/>
          </w:tcPr>
          <w:p w14:paraId="728B3483" w14:textId="09A11AEF" w:rsidR="00DC769A" w:rsidRPr="00DC769A" w:rsidRDefault="00DC769A" w:rsidP="00DC769A">
            <w:pPr>
              <w:jc w:val="left"/>
            </w:pPr>
            <w:r w:rsidRPr="004D51A2">
              <w:t>AMI, MAM</w:t>
            </w:r>
          </w:p>
        </w:tc>
      </w:tr>
      <w:tr w:rsidR="00DC769A" w:rsidRPr="00D072FE" w14:paraId="67156AEE" w14:textId="2BA88E74" w:rsidTr="006467C2">
        <w:tc>
          <w:tcPr>
            <w:tcW w:w="6361" w:type="dxa"/>
          </w:tcPr>
          <w:p w14:paraId="612B2912" w14:textId="779F714F" w:rsidR="00DC769A" w:rsidRDefault="00DC769A" w:rsidP="00DC769A">
            <w:pPr>
              <w:pStyle w:val="ScheduleSectionL2"/>
              <w:widowControl w:val="0"/>
              <w:spacing w:after="0"/>
              <w:ind w:left="510" w:hanging="510"/>
              <w:jc w:val="left"/>
            </w:pPr>
            <w:r>
              <w:lastRenderedPageBreak/>
              <w:t xml:space="preserve">   (a) for Category 1, 2 and 3 </w:t>
            </w:r>
            <w:hyperlink r:id="rId1264" w:history="1">
              <w:r w:rsidRPr="00D072FE">
                <w:rPr>
                  <w:color w:val="0000FF"/>
                  <w:u w:val="single"/>
                </w:rPr>
                <w:t>Metering Equipment</w:t>
              </w:r>
            </w:hyperlink>
            <w:r>
              <w:t>, the </w:t>
            </w:r>
            <w:hyperlink r:id="rId1265">
              <w:r>
                <w:rPr>
                  <w:color w:val="0000FF"/>
                  <w:u w:val="single"/>
                </w:rPr>
                <w:t>MAM</w:t>
              </w:r>
            </w:hyperlink>
            <w:r>
              <w:t> gains generic authorisation from the </w:t>
            </w:r>
            <w:hyperlink r:id="rId1266">
              <w:r>
                <w:rPr>
                  <w:color w:val="0000FF"/>
                  <w:u w:val="single"/>
                </w:rPr>
                <w:t>GT</w:t>
              </w:r>
            </w:hyperlink>
            <w:r>
              <w:t> to install a meter on the </w:t>
            </w:r>
            <w:hyperlink r:id="rId1267">
              <w:r>
                <w:rPr>
                  <w:color w:val="0000FF"/>
                  <w:u w:val="single"/>
                </w:rPr>
                <w:t>GT</w:t>
              </w:r>
            </w:hyperlink>
            <w:r>
              <w:t xml:space="preserve">'s particular gas network with the use of a specified </w:t>
            </w:r>
            <w:hyperlink r:id="rId1268">
              <w:r>
                <w:rPr>
                  <w:color w:val="0000FF"/>
                  <w:u w:val="single"/>
                </w:rPr>
                <w:t>AMI</w:t>
              </w:r>
            </w:hyperlink>
            <w:r>
              <w:t xml:space="preserve"> and design on that network. </w:t>
            </w:r>
          </w:p>
        </w:tc>
        <w:tc>
          <w:tcPr>
            <w:tcW w:w="1417" w:type="dxa"/>
          </w:tcPr>
          <w:p w14:paraId="4FD388D5" w14:textId="77777777" w:rsidR="00DC769A" w:rsidRPr="00DC769A" w:rsidRDefault="00DC769A" w:rsidP="00DC769A">
            <w:pPr>
              <w:jc w:val="left"/>
              <w:rPr>
                <w:szCs w:val="22"/>
              </w:rPr>
            </w:pPr>
            <w:r w:rsidRPr="00DB096C">
              <w:t>AMI, MAM</w:t>
            </w:r>
          </w:p>
        </w:tc>
        <w:tc>
          <w:tcPr>
            <w:tcW w:w="1417" w:type="dxa"/>
          </w:tcPr>
          <w:p w14:paraId="01352DD2" w14:textId="77777777" w:rsidR="00DC769A" w:rsidRPr="00DC769A" w:rsidRDefault="00DC769A" w:rsidP="00DC769A">
            <w:pPr>
              <w:jc w:val="left"/>
              <w:rPr>
                <w:szCs w:val="22"/>
              </w:rPr>
            </w:pPr>
          </w:p>
        </w:tc>
        <w:tc>
          <w:tcPr>
            <w:tcW w:w="1417" w:type="dxa"/>
          </w:tcPr>
          <w:p w14:paraId="702B8DFA" w14:textId="77777777" w:rsidR="00DC769A" w:rsidRPr="00DC769A" w:rsidRDefault="00DC769A" w:rsidP="00DC769A">
            <w:pPr>
              <w:jc w:val="left"/>
              <w:rPr>
                <w:szCs w:val="22"/>
              </w:rPr>
            </w:pPr>
          </w:p>
        </w:tc>
        <w:tc>
          <w:tcPr>
            <w:tcW w:w="1134" w:type="dxa"/>
          </w:tcPr>
          <w:p w14:paraId="51F2B4F8" w14:textId="12970CE8" w:rsidR="00DC769A" w:rsidRPr="00DC769A" w:rsidRDefault="00DC769A" w:rsidP="00DC769A">
            <w:pPr>
              <w:jc w:val="left"/>
              <w:rPr>
                <w:szCs w:val="22"/>
              </w:rPr>
            </w:pPr>
            <w:r>
              <w:t>C1, C2, C3</w:t>
            </w:r>
          </w:p>
        </w:tc>
        <w:tc>
          <w:tcPr>
            <w:tcW w:w="1701" w:type="dxa"/>
          </w:tcPr>
          <w:p w14:paraId="7C6DBD72" w14:textId="049305F7" w:rsidR="00DC769A" w:rsidRPr="00DC769A" w:rsidRDefault="00DC769A" w:rsidP="00DC769A">
            <w:pPr>
              <w:jc w:val="left"/>
            </w:pPr>
            <w:r w:rsidRPr="004D51A2">
              <w:t>AMI, MAM</w:t>
            </w:r>
          </w:p>
        </w:tc>
      </w:tr>
      <w:tr w:rsidR="00DC769A" w:rsidRPr="00D072FE" w14:paraId="7929ADB3" w14:textId="77777777" w:rsidTr="006467C2">
        <w:tc>
          <w:tcPr>
            <w:tcW w:w="6361" w:type="dxa"/>
          </w:tcPr>
          <w:p w14:paraId="77762595" w14:textId="3BC2F198" w:rsidR="00DC769A" w:rsidRDefault="00DC769A" w:rsidP="00DC769A">
            <w:pPr>
              <w:pStyle w:val="ScheduleSectionL2"/>
              <w:widowControl w:val="0"/>
              <w:spacing w:after="0"/>
              <w:ind w:left="510" w:hanging="510"/>
              <w:jc w:val="left"/>
            </w:pPr>
            <w:r>
              <w:t xml:space="preserve">   (b) for Category 4 installations the authorisations are issued on a site-specific basis. For installations with a metering pressure other than 21mbar, the authorisations are issued on a site-specific basis following the satisfactory completion of a gas </w:t>
            </w:r>
            <w:hyperlink r:id="rId1269">
              <w:r>
                <w:rPr>
                  <w:color w:val="0000FF"/>
                  <w:u w:val="single"/>
                </w:rPr>
                <w:t>Consumer</w:t>
              </w:r>
            </w:hyperlink>
            <w:r>
              <w:t xml:space="preserve"> warrant.</w:t>
            </w:r>
          </w:p>
        </w:tc>
        <w:tc>
          <w:tcPr>
            <w:tcW w:w="1417" w:type="dxa"/>
          </w:tcPr>
          <w:p w14:paraId="0A8CCA6E" w14:textId="27155F6F" w:rsidR="00DC769A" w:rsidRPr="00DC769A" w:rsidRDefault="00DC769A" w:rsidP="00DC769A">
            <w:pPr>
              <w:jc w:val="left"/>
            </w:pPr>
            <w:r w:rsidRPr="00AA676F">
              <w:t>AMI</w:t>
            </w:r>
            <w:r>
              <w:t>, MAM</w:t>
            </w:r>
          </w:p>
        </w:tc>
        <w:tc>
          <w:tcPr>
            <w:tcW w:w="1417" w:type="dxa"/>
          </w:tcPr>
          <w:p w14:paraId="563E96D5" w14:textId="77777777" w:rsidR="00DC769A" w:rsidRPr="00DC769A" w:rsidRDefault="00DC769A" w:rsidP="00DC769A">
            <w:pPr>
              <w:jc w:val="left"/>
              <w:rPr>
                <w:szCs w:val="22"/>
              </w:rPr>
            </w:pPr>
          </w:p>
        </w:tc>
        <w:tc>
          <w:tcPr>
            <w:tcW w:w="1417" w:type="dxa"/>
          </w:tcPr>
          <w:p w14:paraId="3A2D3E0C" w14:textId="77777777" w:rsidR="00DC769A" w:rsidRPr="00DC769A" w:rsidRDefault="00DC769A" w:rsidP="00DC769A">
            <w:pPr>
              <w:jc w:val="left"/>
              <w:rPr>
                <w:szCs w:val="22"/>
              </w:rPr>
            </w:pPr>
          </w:p>
        </w:tc>
        <w:tc>
          <w:tcPr>
            <w:tcW w:w="1134" w:type="dxa"/>
          </w:tcPr>
          <w:p w14:paraId="74B235F0" w14:textId="65A22261" w:rsidR="00DC769A" w:rsidRPr="00DC769A" w:rsidRDefault="00DC769A" w:rsidP="00DC769A">
            <w:pPr>
              <w:jc w:val="left"/>
            </w:pPr>
            <w:r>
              <w:t>C4</w:t>
            </w:r>
          </w:p>
        </w:tc>
        <w:tc>
          <w:tcPr>
            <w:tcW w:w="1701" w:type="dxa"/>
          </w:tcPr>
          <w:p w14:paraId="73CC2162" w14:textId="17587E9E" w:rsidR="00DC769A" w:rsidRPr="00DC769A" w:rsidRDefault="00DC769A" w:rsidP="00DC769A">
            <w:pPr>
              <w:jc w:val="left"/>
            </w:pPr>
            <w:r w:rsidRPr="004D51A2">
              <w:t>AMI, MAM</w:t>
            </w:r>
          </w:p>
        </w:tc>
      </w:tr>
      <w:tr w:rsidR="00DC769A" w:rsidRPr="00D072FE" w14:paraId="50FDE3D3" w14:textId="5E9195F1" w:rsidTr="006467C2">
        <w:tc>
          <w:tcPr>
            <w:tcW w:w="6361" w:type="dxa"/>
          </w:tcPr>
          <w:p w14:paraId="3BB40853" w14:textId="209ADB8E" w:rsidR="00DC769A" w:rsidRDefault="00DC769A" w:rsidP="00DC769A">
            <w:pPr>
              <w:pStyle w:val="ScheduleSectionL3"/>
              <w:widowControl w:val="0"/>
              <w:spacing w:after="0"/>
              <w:ind w:left="0" w:firstLine="0"/>
              <w:jc w:val="left"/>
            </w:pPr>
            <w:r>
              <w:t>13.3.11 For installations within the scope of GS(I&amp;U)R, meter installation without pressure regulation (for example where the equipment downstream of the meter is a combined heat and power (CHP) plant with an inlet compressor) must only be installed after the </w:t>
            </w:r>
            <w:hyperlink r:id="rId1270">
              <w:r>
                <w:rPr>
                  <w:color w:val="0000FF"/>
                  <w:u w:val="single"/>
                </w:rPr>
                <w:t>MAM</w:t>
              </w:r>
            </w:hyperlink>
            <w:r>
              <w:t> has obtained exemption under the requirements of GS(I&amp;U)R from the Health and Safety Executive (HSE). The scope of any exemption shall be limited to that agreed with HSE. When considering an unregulated meter installation, compliance shall be made with the </w:t>
            </w:r>
            <w:hyperlink r:id="rId1271">
              <w:r>
                <w:rPr>
                  <w:color w:val="0000FF"/>
                  <w:u w:val="single"/>
                </w:rPr>
                <w:t>GT</w:t>
              </w:r>
            </w:hyperlink>
            <w:r>
              <w:t>’s requests for information and any requirements that the </w:t>
            </w:r>
            <w:hyperlink r:id="rId1272">
              <w:r>
                <w:rPr>
                  <w:color w:val="0000FF"/>
                  <w:u w:val="single"/>
                </w:rPr>
                <w:t>GT</w:t>
              </w:r>
            </w:hyperlink>
            <w:r>
              <w:t> may impose on the design of the meter installation.</w:t>
            </w:r>
          </w:p>
          <w:p w14:paraId="04B02628" w14:textId="77777777" w:rsidR="00DC769A" w:rsidRDefault="00DC769A" w:rsidP="00DC769A">
            <w:pPr>
              <w:pStyle w:val="ScheduleSectionL2"/>
              <w:widowControl w:val="0"/>
              <w:spacing w:after="0"/>
              <w:jc w:val="left"/>
            </w:pPr>
          </w:p>
        </w:tc>
        <w:tc>
          <w:tcPr>
            <w:tcW w:w="1417" w:type="dxa"/>
          </w:tcPr>
          <w:p w14:paraId="74B48360" w14:textId="77777777" w:rsidR="00DC769A" w:rsidRPr="00DC769A" w:rsidRDefault="00DC769A" w:rsidP="00DC769A">
            <w:pPr>
              <w:jc w:val="left"/>
              <w:rPr>
                <w:szCs w:val="22"/>
              </w:rPr>
            </w:pPr>
            <w:r w:rsidRPr="00DB096C">
              <w:t>AMI, MAM</w:t>
            </w:r>
          </w:p>
        </w:tc>
        <w:tc>
          <w:tcPr>
            <w:tcW w:w="1417" w:type="dxa"/>
          </w:tcPr>
          <w:p w14:paraId="4C20F894" w14:textId="77777777" w:rsidR="00DC769A" w:rsidRPr="00DC769A" w:rsidRDefault="00DC769A" w:rsidP="00DC769A">
            <w:pPr>
              <w:jc w:val="left"/>
              <w:rPr>
                <w:szCs w:val="22"/>
              </w:rPr>
            </w:pPr>
          </w:p>
        </w:tc>
        <w:tc>
          <w:tcPr>
            <w:tcW w:w="1417" w:type="dxa"/>
          </w:tcPr>
          <w:p w14:paraId="27ED259A" w14:textId="77777777" w:rsidR="00DC769A" w:rsidRPr="00DC769A" w:rsidRDefault="00DC769A" w:rsidP="00DC769A">
            <w:pPr>
              <w:jc w:val="left"/>
              <w:rPr>
                <w:szCs w:val="22"/>
              </w:rPr>
            </w:pPr>
          </w:p>
        </w:tc>
        <w:tc>
          <w:tcPr>
            <w:tcW w:w="1134" w:type="dxa"/>
          </w:tcPr>
          <w:p w14:paraId="4FC844A2" w14:textId="77777777" w:rsidR="00DC769A" w:rsidRPr="00DC769A" w:rsidRDefault="00DC769A" w:rsidP="00DC769A">
            <w:pPr>
              <w:jc w:val="left"/>
              <w:rPr>
                <w:szCs w:val="22"/>
              </w:rPr>
            </w:pPr>
            <w:r>
              <w:t>C1, C2, C3, C4</w:t>
            </w:r>
          </w:p>
        </w:tc>
        <w:tc>
          <w:tcPr>
            <w:tcW w:w="1701" w:type="dxa"/>
          </w:tcPr>
          <w:p w14:paraId="12323684" w14:textId="38FE3B7B" w:rsidR="00DC769A" w:rsidRPr="00DC769A" w:rsidRDefault="00DC769A" w:rsidP="00DC769A">
            <w:pPr>
              <w:jc w:val="left"/>
            </w:pPr>
            <w:r w:rsidRPr="004D51A2">
              <w:t>AMI, MAM</w:t>
            </w:r>
          </w:p>
        </w:tc>
      </w:tr>
      <w:tr w:rsidR="00DC769A" w:rsidRPr="00D072FE" w14:paraId="432E9E9A" w14:textId="77777777" w:rsidTr="006467C2">
        <w:tc>
          <w:tcPr>
            <w:tcW w:w="6361" w:type="dxa"/>
          </w:tcPr>
          <w:p w14:paraId="7EB16CDE" w14:textId="5C911C93" w:rsidR="00DC769A" w:rsidRDefault="00DC769A" w:rsidP="00DC769A">
            <w:pPr>
              <w:pStyle w:val="ScheduleSectionL3"/>
              <w:widowControl w:val="0"/>
              <w:spacing w:after="0"/>
              <w:ind w:left="0" w:firstLine="0"/>
              <w:jc w:val="left"/>
            </w:pPr>
            <w:r>
              <w:t>13.3.12 The </w:t>
            </w:r>
            <w:hyperlink r:id="rId1273">
              <w:r>
                <w:rPr>
                  <w:color w:val="0000FF"/>
                  <w:u w:val="single"/>
                </w:rPr>
                <w:t>MAM</w:t>
              </w:r>
            </w:hyperlink>
            <w:r>
              <w:t> must obtain an authorisation from the relevant </w:t>
            </w:r>
            <w:hyperlink r:id="rId1274">
              <w:r>
                <w:rPr>
                  <w:color w:val="0000FF"/>
                  <w:u w:val="single"/>
                </w:rPr>
                <w:t>GT</w:t>
              </w:r>
            </w:hyperlink>
            <w:r>
              <w:t> for the setting, sealing and any subsequent re-setting and sealing of the meter regulator and any associated safety device. As part of the application the </w:t>
            </w:r>
            <w:hyperlink r:id="rId1275">
              <w:r>
                <w:rPr>
                  <w:color w:val="0000FF"/>
                  <w:u w:val="single"/>
                </w:rPr>
                <w:t>MAM</w:t>
              </w:r>
            </w:hyperlink>
            <w:r>
              <w:t> shall provide information to the </w:t>
            </w:r>
            <w:hyperlink r:id="rId1276">
              <w:r>
                <w:rPr>
                  <w:color w:val="0000FF"/>
                  <w:u w:val="single"/>
                </w:rPr>
                <w:t>GT</w:t>
              </w:r>
            </w:hyperlink>
            <w:r>
              <w:t xml:space="preserve"> on the pressure control and safety arrangements, the associated pressure settings and the identity of the </w:t>
            </w:r>
            <w:hyperlink r:id="rId1277">
              <w:r>
                <w:rPr>
                  <w:color w:val="0000FF"/>
                  <w:u w:val="single"/>
                </w:rPr>
                <w:t>AMI</w:t>
              </w:r>
            </w:hyperlink>
            <w:r>
              <w:t xml:space="preserve"> responsible for the work.</w:t>
            </w:r>
          </w:p>
        </w:tc>
        <w:tc>
          <w:tcPr>
            <w:tcW w:w="1417" w:type="dxa"/>
          </w:tcPr>
          <w:p w14:paraId="77AA7DC7" w14:textId="08B4773A" w:rsidR="00DC769A" w:rsidRPr="00DC769A" w:rsidRDefault="00DC769A" w:rsidP="00DC769A">
            <w:pPr>
              <w:jc w:val="left"/>
            </w:pPr>
            <w:r>
              <w:t xml:space="preserve">AMI, </w:t>
            </w:r>
            <w:r w:rsidRPr="00AA676F">
              <w:t>MAM</w:t>
            </w:r>
          </w:p>
        </w:tc>
        <w:tc>
          <w:tcPr>
            <w:tcW w:w="1417" w:type="dxa"/>
          </w:tcPr>
          <w:p w14:paraId="62A82251" w14:textId="77777777" w:rsidR="00DC769A" w:rsidRPr="00DC769A" w:rsidRDefault="00DC769A" w:rsidP="00DC769A">
            <w:pPr>
              <w:jc w:val="left"/>
              <w:rPr>
                <w:szCs w:val="22"/>
              </w:rPr>
            </w:pPr>
          </w:p>
        </w:tc>
        <w:tc>
          <w:tcPr>
            <w:tcW w:w="1417" w:type="dxa"/>
          </w:tcPr>
          <w:p w14:paraId="67397456" w14:textId="77777777" w:rsidR="00DC769A" w:rsidRPr="00DC769A" w:rsidRDefault="00DC769A" w:rsidP="00DC769A">
            <w:pPr>
              <w:jc w:val="left"/>
              <w:rPr>
                <w:szCs w:val="22"/>
              </w:rPr>
            </w:pPr>
          </w:p>
        </w:tc>
        <w:tc>
          <w:tcPr>
            <w:tcW w:w="1134" w:type="dxa"/>
          </w:tcPr>
          <w:p w14:paraId="2230EB33" w14:textId="45C1BD4E" w:rsidR="00DC769A" w:rsidRPr="00DC769A" w:rsidRDefault="00DC769A" w:rsidP="00DC769A">
            <w:pPr>
              <w:jc w:val="left"/>
            </w:pPr>
            <w:r>
              <w:t>C1, C2 C3, C4</w:t>
            </w:r>
          </w:p>
        </w:tc>
        <w:tc>
          <w:tcPr>
            <w:tcW w:w="1701" w:type="dxa"/>
          </w:tcPr>
          <w:p w14:paraId="49BBC2D7" w14:textId="13919677" w:rsidR="00DC769A" w:rsidRPr="00DC769A" w:rsidRDefault="00DC769A" w:rsidP="00DC769A">
            <w:pPr>
              <w:jc w:val="left"/>
            </w:pPr>
            <w:r>
              <w:t>MAM</w:t>
            </w:r>
          </w:p>
        </w:tc>
      </w:tr>
      <w:tr w:rsidR="00DC769A" w:rsidRPr="00D072FE" w14:paraId="5850F062" w14:textId="4C77C711" w:rsidTr="006467C2">
        <w:tc>
          <w:tcPr>
            <w:tcW w:w="6361" w:type="dxa"/>
          </w:tcPr>
          <w:p w14:paraId="371A01DA" w14:textId="42A5EA3F" w:rsidR="00DC769A" w:rsidRDefault="00DC769A" w:rsidP="00DC769A">
            <w:pPr>
              <w:pStyle w:val="ScheduleSectionL3"/>
              <w:widowControl w:val="0"/>
              <w:spacing w:after="0"/>
              <w:ind w:left="0" w:firstLine="0"/>
              <w:jc w:val="left"/>
            </w:pPr>
            <w:r>
              <w:lastRenderedPageBreak/>
              <w:t>13.3.13 Where the </w:t>
            </w:r>
            <w:hyperlink r:id="rId1278">
              <w:r>
                <w:rPr>
                  <w:color w:val="0000FF"/>
                  <w:u w:val="single"/>
                </w:rPr>
                <w:t>GT</w:t>
              </w:r>
            </w:hyperlink>
            <w:r>
              <w:t xml:space="preserve"> has a requirement to approve the design of </w:t>
            </w:r>
            <w:hyperlink r:id="rId1279" w:history="1">
              <w:r w:rsidRPr="00D072FE">
                <w:rPr>
                  <w:color w:val="0000FF"/>
                  <w:u w:val="single"/>
                </w:rPr>
                <w:t>Metering Equipment</w:t>
              </w:r>
            </w:hyperlink>
            <w:r>
              <w:t>, the </w:t>
            </w:r>
            <w:hyperlink r:id="rId1280">
              <w:r>
                <w:rPr>
                  <w:color w:val="0000FF"/>
                  <w:u w:val="single"/>
                </w:rPr>
                <w:t>MAM</w:t>
              </w:r>
            </w:hyperlink>
            <w:r>
              <w:t> shall co-operate with any </w:t>
            </w:r>
            <w:hyperlink r:id="rId1281">
              <w:r>
                <w:rPr>
                  <w:color w:val="0000FF"/>
                  <w:u w:val="single"/>
                </w:rPr>
                <w:t>GT</w:t>
              </w:r>
            </w:hyperlink>
            <w:r>
              <w:t> request for relevant information. This information may be required to ensure the </w:t>
            </w:r>
            <w:hyperlink r:id="rId1282">
              <w:r>
                <w:rPr>
                  <w:color w:val="0000FF"/>
                  <w:u w:val="single"/>
                </w:rPr>
                <w:t>GT</w:t>
              </w:r>
            </w:hyperlink>
            <w:r>
              <w:t xml:space="preserve"> maintains safe operating pressure at the appliance. e.g. </w:t>
            </w:r>
            <w:r w:rsidRPr="00B123E1">
              <w:t>GT2</w:t>
            </w:r>
            <w:r>
              <w:t xml:space="preserve"> process.</w:t>
            </w:r>
          </w:p>
        </w:tc>
        <w:tc>
          <w:tcPr>
            <w:tcW w:w="1417" w:type="dxa"/>
          </w:tcPr>
          <w:p w14:paraId="7BC5C6C2" w14:textId="77777777" w:rsidR="00DC769A" w:rsidRPr="00DC769A" w:rsidRDefault="00DC769A" w:rsidP="00DC769A">
            <w:pPr>
              <w:jc w:val="left"/>
              <w:rPr>
                <w:szCs w:val="22"/>
              </w:rPr>
            </w:pPr>
            <w:r w:rsidRPr="00DB096C">
              <w:t>MAM</w:t>
            </w:r>
          </w:p>
        </w:tc>
        <w:tc>
          <w:tcPr>
            <w:tcW w:w="1417" w:type="dxa"/>
          </w:tcPr>
          <w:p w14:paraId="6D66F403" w14:textId="77777777" w:rsidR="00DC769A" w:rsidRPr="00DC769A" w:rsidRDefault="00DC769A" w:rsidP="00DC769A">
            <w:pPr>
              <w:jc w:val="left"/>
              <w:rPr>
                <w:szCs w:val="22"/>
              </w:rPr>
            </w:pPr>
          </w:p>
        </w:tc>
        <w:tc>
          <w:tcPr>
            <w:tcW w:w="1417" w:type="dxa"/>
          </w:tcPr>
          <w:p w14:paraId="21AC1AE4" w14:textId="77777777" w:rsidR="00DC769A" w:rsidRPr="00DC769A" w:rsidRDefault="00DC769A" w:rsidP="00DC769A">
            <w:pPr>
              <w:jc w:val="left"/>
              <w:rPr>
                <w:szCs w:val="22"/>
              </w:rPr>
            </w:pPr>
          </w:p>
        </w:tc>
        <w:tc>
          <w:tcPr>
            <w:tcW w:w="1134" w:type="dxa"/>
          </w:tcPr>
          <w:p w14:paraId="629063C9" w14:textId="77777777" w:rsidR="00DC769A" w:rsidRPr="00DC769A" w:rsidRDefault="00DC769A" w:rsidP="00DC769A">
            <w:pPr>
              <w:jc w:val="left"/>
              <w:rPr>
                <w:szCs w:val="22"/>
              </w:rPr>
            </w:pPr>
            <w:r>
              <w:t>C1, C2, C3, C4</w:t>
            </w:r>
          </w:p>
        </w:tc>
        <w:tc>
          <w:tcPr>
            <w:tcW w:w="1701" w:type="dxa"/>
          </w:tcPr>
          <w:p w14:paraId="2A1CA6D4" w14:textId="1F312E7F" w:rsidR="00DC769A" w:rsidRPr="00DC769A" w:rsidRDefault="00DC769A" w:rsidP="00DC769A">
            <w:pPr>
              <w:jc w:val="left"/>
            </w:pPr>
            <w:r>
              <w:t>MAM</w:t>
            </w:r>
          </w:p>
        </w:tc>
      </w:tr>
      <w:tr w:rsidR="00DC769A" w:rsidRPr="00D072FE" w14:paraId="07E0518B" w14:textId="77777777" w:rsidTr="006467C2">
        <w:tc>
          <w:tcPr>
            <w:tcW w:w="6361" w:type="dxa"/>
          </w:tcPr>
          <w:p w14:paraId="0B1C2DF6" w14:textId="260C100F" w:rsidR="00DC769A" w:rsidRDefault="00DC769A" w:rsidP="00DC769A">
            <w:pPr>
              <w:pStyle w:val="ScheduleSectionL3"/>
              <w:widowControl w:val="0"/>
              <w:spacing w:after="0"/>
              <w:ind w:left="0" w:firstLine="0"/>
              <w:jc w:val="left"/>
            </w:pPr>
            <w:r>
              <w:t xml:space="preserve">13.3.14 </w:t>
            </w:r>
            <w:hyperlink r:id="rId1283">
              <w:r>
                <w:rPr>
                  <w:color w:val="0000FF"/>
                  <w:u w:val="single"/>
                </w:rPr>
                <w:t>ASP</w:t>
              </w:r>
            </w:hyperlink>
            <w:r>
              <w:t xml:space="preserve">s will enter </w:t>
            </w:r>
            <w:hyperlink r:id="rId1284">
              <w:r>
                <w:rPr>
                  <w:color w:val="0000FF"/>
                  <w:u w:val="single"/>
                </w:rPr>
                <w:t>Meter Pulse Utilisation (MPU) Agreement</w:t>
              </w:r>
            </w:hyperlink>
            <w:r>
              <w:t xml:space="preserve">s with the relevant </w:t>
            </w:r>
            <w:hyperlink r:id="rId1285" w:history="1">
              <w:r w:rsidRPr="00C405E1">
                <w:rPr>
                  <w:rStyle w:val="Hyperlink"/>
                  <w:color w:val="0000FF"/>
                </w:rPr>
                <w:t>Parties</w:t>
              </w:r>
            </w:hyperlink>
            <w:r>
              <w:t xml:space="preserve"> where appropriate.</w:t>
            </w:r>
          </w:p>
        </w:tc>
        <w:tc>
          <w:tcPr>
            <w:tcW w:w="1417" w:type="dxa"/>
          </w:tcPr>
          <w:p w14:paraId="531BF48F" w14:textId="3856534F" w:rsidR="00DC769A" w:rsidRPr="00DC769A" w:rsidRDefault="00DC769A" w:rsidP="00DC769A">
            <w:pPr>
              <w:jc w:val="left"/>
            </w:pPr>
            <w:r w:rsidRPr="00216ECD">
              <w:t>ASP</w:t>
            </w:r>
          </w:p>
        </w:tc>
        <w:tc>
          <w:tcPr>
            <w:tcW w:w="1417" w:type="dxa"/>
          </w:tcPr>
          <w:p w14:paraId="7281E2A5" w14:textId="77777777" w:rsidR="00DC769A" w:rsidRPr="00DC769A" w:rsidRDefault="00DC769A" w:rsidP="00DC769A">
            <w:pPr>
              <w:jc w:val="left"/>
              <w:rPr>
                <w:szCs w:val="22"/>
              </w:rPr>
            </w:pPr>
          </w:p>
        </w:tc>
        <w:tc>
          <w:tcPr>
            <w:tcW w:w="1417" w:type="dxa"/>
          </w:tcPr>
          <w:p w14:paraId="7BE0C5D4" w14:textId="77777777" w:rsidR="00DC769A" w:rsidRPr="00DC769A" w:rsidRDefault="00DC769A" w:rsidP="00DC769A">
            <w:pPr>
              <w:jc w:val="left"/>
              <w:rPr>
                <w:szCs w:val="22"/>
              </w:rPr>
            </w:pPr>
          </w:p>
        </w:tc>
        <w:tc>
          <w:tcPr>
            <w:tcW w:w="1134" w:type="dxa"/>
          </w:tcPr>
          <w:p w14:paraId="791259D0" w14:textId="77777777" w:rsidR="00DC769A" w:rsidRPr="00DC769A" w:rsidRDefault="00DC769A" w:rsidP="00DC769A">
            <w:pPr>
              <w:jc w:val="left"/>
            </w:pPr>
          </w:p>
        </w:tc>
        <w:tc>
          <w:tcPr>
            <w:tcW w:w="1701" w:type="dxa"/>
          </w:tcPr>
          <w:p w14:paraId="500C6DE2" w14:textId="1ACCD214" w:rsidR="00DC769A" w:rsidRPr="00DC769A" w:rsidRDefault="00DC769A" w:rsidP="00DC769A">
            <w:pPr>
              <w:jc w:val="left"/>
            </w:pPr>
            <w:r>
              <w:t>ASP</w:t>
            </w:r>
          </w:p>
        </w:tc>
      </w:tr>
      <w:tr w:rsidR="00DC769A" w:rsidRPr="00D072FE" w14:paraId="4A068FFE" w14:textId="68C9351A" w:rsidTr="006467C2">
        <w:tc>
          <w:tcPr>
            <w:tcW w:w="6361" w:type="dxa"/>
          </w:tcPr>
          <w:p w14:paraId="3422BBB1" w14:textId="18A388A7" w:rsidR="00DC769A" w:rsidRDefault="00DC769A" w:rsidP="00DC769A">
            <w:pPr>
              <w:pStyle w:val="ScheduleSectionL3"/>
              <w:widowControl w:val="0"/>
              <w:spacing w:after="0"/>
              <w:ind w:left="0" w:firstLine="0"/>
              <w:jc w:val="left"/>
            </w:pPr>
            <w:r>
              <w:t>13.3.15 The </w:t>
            </w:r>
            <w:hyperlink r:id="rId1286">
              <w:r>
                <w:rPr>
                  <w:color w:val="0000FF"/>
                  <w:u w:val="single"/>
                </w:rPr>
                <w:t>DNO</w:t>
              </w:r>
            </w:hyperlink>
            <w:r>
              <w:t> shall have the right (see section 16.2.3 below) to confirm the authorisation referred to in section 5.2 above and to prevent access to its equipment if </w:t>
            </w:r>
            <w:hyperlink r:id="rId1287" w:history="1">
              <w:r w:rsidRPr="00B9315A">
                <w:rPr>
                  <w:rStyle w:val="Hyperlink"/>
                  <w:color w:val="0000FF"/>
                </w:rPr>
                <w:t>Meter Operative</w:t>
              </w:r>
            </w:hyperlink>
            <w:r>
              <w:t>s refuse or are unable to produce evidence of their authorisation.  </w:t>
            </w:r>
          </w:p>
          <w:p w14:paraId="338731D8" w14:textId="77777777" w:rsidR="00DC769A" w:rsidRDefault="00DC769A" w:rsidP="00DC769A">
            <w:pPr>
              <w:pStyle w:val="ScheduleSectionL2"/>
              <w:widowControl w:val="0"/>
              <w:spacing w:after="0"/>
              <w:jc w:val="left"/>
            </w:pPr>
          </w:p>
        </w:tc>
        <w:tc>
          <w:tcPr>
            <w:tcW w:w="1417" w:type="dxa"/>
          </w:tcPr>
          <w:p w14:paraId="648FFC51" w14:textId="77777777" w:rsidR="00DC769A" w:rsidRPr="00DC769A" w:rsidRDefault="00DC769A" w:rsidP="00DC769A">
            <w:pPr>
              <w:jc w:val="left"/>
            </w:pPr>
          </w:p>
        </w:tc>
        <w:tc>
          <w:tcPr>
            <w:tcW w:w="1417" w:type="dxa"/>
          </w:tcPr>
          <w:p w14:paraId="02CF88E5" w14:textId="77777777" w:rsidR="00DC769A" w:rsidRPr="00DC769A" w:rsidRDefault="00DC769A" w:rsidP="00DC769A">
            <w:pPr>
              <w:jc w:val="left"/>
            </w:pPr>
          </w:p>
        </w:tc>
        <w:tc>
          <w:tcPr>
            <w:tcW w:w="1417" w:type="dxa"/>
          </w:tcPr>
          <w:p w14:paraId="6EC36805" w14:textId="77777777" w:rsidR="00DC769A" w:rsidRPr="00DC769A" w:rsidRDefault="00DC769A" w:rsidP="00DC769A">
            <w:pPr>
              <w:jc w:val="left"/>
            </w:pPr>
            <w:r w:rsidRPr="00DB096C">
              <w:t>DNO, EMO</w:t>
            </w:r>
          </w:p>
        </w:tc>
        <w:tc>
          <w:tcPr>
            <w:tcW w:w="1134" w:type="dxa"/>
          </w:tcPr>
          <w:p w14:paraId="597A75D0" w14:textId="77777777" w:rsidR="00DC769A" w:rsidRPr="00DC769A" w:rsidRDefault="00DC769A" w:rsidP="00DC769A">
            <w:pPr>
              <w:jc w:val="left"/>
            </w:pPr>
          </w:p>
        </w:tc>
        <w:tc>
          <w:tcPr>
            <w:tcW w:w="1701" w:type="dxa"/>
          </w:tcPr>
          <w:p w14:paraId="0A0704C9" w14:textId="6D26F64A" w:rsidR="00DC769A" w:rsidRPr="00DC769A" w:rsidRDefault="00DC769A" w:rsidP="00DC769A">
            <w:pPr>
              <w:jc w:val="left"/>
            </w:pPr>
            <w:r>
              <w:t>DNO</w:t>
            </w:r>
          </w:p>
        </w:tc>
      </w:tr>
      <w:tr w:rsidR="00DC769A" w:rsidRPr="00D072FE" w14:paraId="28D93C47" w14:textId="6E971130" w:rsidTr="006467C2">
        <w:tc>
          <w:tcPr>
            <w:tcW w:w="6361" w:type="dxa"/>
          </w:tcPr>
          <w:p w14:paraId="78CEDE88" w14:textId="07500017" w:rsidR="00DC769A" w:rsidRDefault="00DC769A" w:rsidP="00DC769A">
            <w:pPr>
              <w:pStyle w:val="ScheduleSectionL3"/>
              <w:widowControl w:val="0"/>
              <w:spacing w:after="0"/>
              <w:ind w:left="0" w:firstLine="0"/>
              <w:jc w:val="left"/>
            </w:pPr>
            <w:r>
              <w:t xml:space="preserve">13.3.16 </w:t>
            </w:r>
            <w:hyperlink r:id="rId1288">
              <w:r>
                <w:rPr>
                  <w:color w:val="0000FF"/>
                  <w:u w:val="single"/>
                </w:rPr>
                <w:t>DNO</w:t>
              </w:r>
            </w:hyperlink>
            <w:r>
              <w:t> policy with regard to authorisation of </w:t>
            </w:r>
            <w:hyperlink r:id="rId1289" w:history="1">
              <w:r w:rsidRPr="00B9315A">
                <w:rPr>
                  <w:rStyle w:val="Hyperlink"/>
                  <w:color w:val="0000FF"/>
                </w:rPr>
                <w:t>Meter Operative</w:t>
              </w:r>
            </w:hyperlink>
            <w:r>
              <w:t>s in accordance with its </w:t>
            </w:r>
            <w:hyperlink r:id="rId1290">
              <w:r>
                <w:rPr>
                  <w:color w:val="0000FF"/>
                  <w:u w:val="single"/>
                </w:rPr>
                <w:t>Distribution Safety Rule</w:t>
              </w:r>
            </w:hyperlink>
            <w:r>
              <w:t>s shall be stated in the </w:t>
            </w:r>
            <w:hyperlink r:id="rId1291">
              <w:r>
                <w:rPr>
                  <w:color w:val="0000FF"/>
                  <w:u w:val="single"/>
                </w:rPr>
                <w:t>DNO</w:t>
              </w:r>
            </w:hyperlink>
            <w:r>
              <w:t> information provided pursuant to Appendix 13, Part 1. </w:t>
            </w:r>
          </w:p>
        </w:tc>
        <w:tc>
          <w:tcPr>
            <w:tcW w:w="1417" w:type="dxa"/>
          </w:tcPr>
          <w:p w14:paraId="333C10C0" w14:textId="77777777" w:rsidR="00DC769A" w:rsidRPr="00DC769A" w:rsidRDefault="00DC769A" w:rsidP="00DC769A">
            <w:pPr>
              <w:jc w:val="left"/>
            </w:pPr>
          </w:p>
        </w:tc>
        <w:tc>
          <w:tcPr>
            <w:tcW w:w="1417" w:type="dxa"/>
          </w:tcPr>
          <w:p w14:paraId="225B6DA5" w14:textId="77777777" w:rsidR="00DC769A" w:rsidRPr="00DC769A" w:rsidRDefault="00DC769A" w:rsidP="00DC769A">
            <w:pPr>
              <w:jc w:val="left"/>
            </w:pPr>
          </w:p>
        </w:tc>
        <w:tc>
          <w:tcPr>
            <w:tcW w:w="1417" w:type="dxa"/>
          </w:tcPr>
          <w:p w14:paraId="288A08E4" w14:textId="77777777" w:rsidR="00DC769A" w:rsidRPr="00DC769A" w:rsidRDefault="00DC769A" w:rsidP="00DC769A">
            <w:pPr>
              <w:jc w:val="left"/>
            </w:pPr>
            <w:r w:rsidRPr="00DB096C">
              <w:t>DNO, EMO</w:t>
            </w:r>
          </w:p>
        </w:tc>
        <w:tc>
          <w:tcPr>
            <w:tcW w:w="1134" w:type="dxa"/>
          </w:tcPr>
          <w:p w14:paraId="5283E446" w14:textId="77777777" w:rsidR="00DC769A" w:rsidRPr="00DC769A" w:rsidRDefault="00DC769A" w:rsidP="00DC769A">
            <w:pPr>
              <w:jc w:val="left"/>
            </w:pPr>
          </w:p>
        </w:tc>
        <w:tc>
          <w:tcPr>
            <w:tcW w:w="1701" w:type="dxa"/>
          </w:tcPr>
          <w:p w14:paraId="347B6370" w14:textId="0C3B60AE" w:rsidR="00DC769A" w:rsidRPr="00DC769A" w:rsidRDefault="00DC769A" w:rsidP="00DC769A">
            <w:pPr>
              <w:jc w:val="left"/>
            </w:pPr>
            <w:r>
              <w:t>DNO</w:t>
            </w:r>
          </w:p>
        </w:tc>
      </w:tr>
    </w:tbl>
    <w:p w14:paraId="45FB50D6" w14:textId="77777777" w:rsidR="00054D24" w:rsidRDefault="00054D24" w:rsidP="00054D24">
      <w:pPr>
        <w:pStyle w:val="ScheduleSectionL2"/>
        <w:widowControl w:val="0"/>
        <w:spacing w:after="320"/>
        <w:jc w:val="left"/>
      </w:pPr>
    </w:p>
    <w:p w14:paraId="15D26F57" w14:textId="398F7AE7" w:rsidR="004262B2" w:rsidRPr="003977EE" w:rsidRDefault="0032086B" w:rsidP="006B4723">
      <w:pPr>
        <w:pStyle w:val="ScheduleSectionL2"/>
        <w:widowControl w:val="0"/>
        <w:numPr>
          <w:ilvl w:val="1"/>
          <w:numId w:val="17"/>
        </w:numPr>
        <w:spacing w:after="320"/>
        <w:jc w:val="left"/>
      </w:pPr>
      <w:r>
        <w:rPr>
          <w:b/>
        </w:rPr>
        <w:t>Planning</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D91294" w:rsidRPr="00D072FE" w14:paraId="4F17446E" w14:textId="3633171B" w:rsidTr="00264043">
        <w:trPr>
          <w:trHeight w:val="808"/>
        </w:trPr>
        <w:tc>
          <w:tcPr>
            <w:tcW w:w="6361" w:type="dxa"/>
          </w:tcPr>
          <w:p w14:paraId="3449FE6C" w14:textId="77777777" w:rsidR="00D91294" w:rsidRPr="00D072FE" w:rsidRDefault="00D91294" w:rsidP="00D91294">
            <w:pPr>
              <w:pStyle w:val="Heading1"/>
              <w:jc w:val="left"/>
              <w:rPr>
                <w:b w:val="0"/>
                <w:bCs/>
                <w:color w:val="auto"/>
                <w:sz w:val="20"/>
                <w:szCs w:val="20"/>
              </w:rPr>
            </w:pPr>
          </w:p>
        </w:tc>
        <w:tc>
          <w:tcPr>
            <w:tcW w:w="1417" w:type="dxa"/>
          </w:tcPr>
          <w:p w14:paraId="15B23800" w14:textId="05085BE7" w:rsidR="00D91294" w:rsidRPr="00D072FE" w:rsidRDefault="00D91294" w:rsidP="00D91294">
            <w:pPr>
              <w:jc w:val="left"/>
              <w:rPr>
                <w:b/>
                <w:bCs/>
                <w:szCs w:val="22"/>
              </w:rPr>
            </w:pPr>
            <w:r w:rsidRPr="00EA643D">
              <w:rPr>
                <w:szCs w:val="22"/>
              </w:rPr>
              <w:t>Gas Involvement</w:t>
            </w:r>
          </w:p>
        </w:tc>
        <w:tc>
          <w:tcPr>
            <w:tcW w:w="1417" w:type="dxa"/>
          </w:tcPr>
          <w:p w14:paraId="711B0567" w14:textId="05F9A9E4" w:rsidR="00D91294" w:rsidRPr="00D072FE" w:rsidRDefault="00D91294" w:rsidP="00D91294">
            <w:pPr>
              <w:jc w:val="left"/>
              <w:rPr>
                <w:b/>
                <w:bCs/>
                <w:szCs w:val="22"/>
              </w:rPr>
            </w:pPr>
            <w:r w:rsidRPr="00EA643D">
              <w:rPr>
                <w:szCs w:val="22"/>
              </w:rPr>
              <w:t>Smart Involvement</w:t>
            </w:r>
          </w:p>
        </w:tc>
        <w:tc>
          <w:tcPr>
            <w:tcW w:w="1417" w:type="dxa"/>
          </w:tcPr>
          <w:p w14:paraId="34AB4378" w14:textId="0B846600" w:rsidR="00D91294" w:rsidRPr="00D072FE" w:rsidRDefault="00D91294" w:rsidP="00D91294">
            <w:pPr>
              <w:jc w:val="left"/>
              <w:rPr>
                <w:b/>
                <w:bCs/>
                <w:szCs w:val="22"/>
              </w:rPr>
            </w:pPr>
            <w:r w:rsidRPr="00EA643D">
              <w:rPr>
                <w:szCs w:val="22"/>
              </w:rPr>
              <w:t>Electricity Involvement</w:t>
            </w:r>
          </w:p>
        </w:tc>
        <w:tc>
          <w:tcPr>
            <w:tcW w:w="1134" w:type="dxa"/>
          </w:tcPr>
          <w:p w14:paraId="29482099" w14:textId="36B289EE" w:rsidR="00D91294" w:rsidRPr="00D072FE" w:rsidRDefault="00D91294" w:rsidP="00D91294">
            <w:pPr>
              <w:jc w:val="left"/>
              <w:rPr>
                <w:b/>
                <w:bCs/>
                <w:szCs w:val="22"/>
              </w:rPr>
            </w:pPr>
            <w:r w:rsidRPr="00EA643D">
              <w:rPr>
                <w:szCs w:val="22"/>
              </w:rPr>
              <w:t>Work Category</w:t>
            </w:r>
          </w:p>
        </w:tc>
        <w:tc>
          <w:tcPr>
            <w:tcW w:w="1701" w:type="dxa"/>
          </w:tcPr>
          <w:p w14:paraId="610A37E1" w14:textId="7A624EB1" w:rsidR="00D91294" w:rsidRDefault="00D91294" w:rsidP="00D91294">
            <w:pPr>
              <w:jc w:val="left"/>
            </w:pPr>
            <w:r w:rsidRPr="00EA643D">
              <w:rPr>
                <w:szCs w:val="22"/>
              </w:rPr>
              <w:t>Auditable Party</w:t>
            </w:r>
          </w:p>
        </w:tc>
      </w:tr>
      <w:tr w:rsidR="008476A8" w:rsidRPr="00D072FE" w14:paraId="2D6559AA" w14:textId="4CD3871E" w:rsidTr="00264043">
        <w:tc>
          <w:tcPr>
            <w:tcW w:w="6361" w:type="dxa"/>
          </w:tcPr>
          <w:p w14:paraId="4AA9084D" w14:textId="2508202B" w:rsidR="008476A8" w:rsidRPr="000F3291" w:rsidRDefault="008476A8" w:rsidP="008476A8">
            <w:pPr>
              <w:pStyle w:val="ScheduleSectionL3"/>
              <w:widowControl w:val="0"/>
              <w:spacing w:after="0"/>
              <w:ind w:left="0" w:firstLine="0"/>
              <w:jc w:val="left"/>
            </w:pPr>
            <w:r>
              <w:t xml:space="preserve">13.4.1 The relevant </w:t>
            </w:r>
            <w:hyperlink r:id="rId1292">
              <w:r>
                <w:rPr>
                  <w:color w:val="0000FF"/>
                  <w:u w:val="single"/>
                </w:rPr>
                <w:t>Parties</w:t>
              </w:r>
            </w:hyperlink>
            <w:r>
              <w:t xml:space="preserve"> shall advise the gas </w:t>
            </w:r>
            <w:hyperlink r:id="rId1293">
              <w:r>
                <w:rPr>
                  <w:color w:val="0000FF"/>
                  <w:u w:val="single"/>
                </w:rPr>
                <w:t>Consumer</w:t>
              </w:r>
            </w:hyperlink>
            <w:r>
              <w:t xml:space="preserve"> to formally notify the </w:t>
            </w:r>
            <w:hyperlink r:id="rId1294">
              <w:r>
                <w:rPr>
                  <w:color w:val="0000FF"/>
                  <w:u w:val="single"/>
                </w:rPr>
                <w:t>GT</w:t>
              </w:r>
            </w:hyperlink>
            <w:r>
              <w:t xml:space="preserve"> if it intends to use compressors or engines, or any associated compressed air or any other extraneous gases, in accordance with paragraph 17 of </w:t>
            </w:r>
            <w:r>
              <w:lastRenderedPageBreak/>
              <w:t>Schedule 2B of the </w:t>
            </w:r>
            <w:hyperlink r:id="rId1295">
              <w:r>
                <w:rPr>
                  <w:color w:val="0000FF"/>
                  <w:u w:val="single"/>
                </w:rPr>
                <w:t>Gas Act</w:t>
              </w:r>
            </w:hyperlink>
            <w:r>
              <w:t>. The </w:t>
            </w:r>
            <w:hyperlink r:id="rId1296">
              <w:r>
                <w:rPr>
                  <w:color w:val="0000FF"/>
                  <w:u w:val="single"/>
                </w:rPr>
                <w:t>GT</w:t>
              </w:r>
            </w:hyperlink>
            <w:r>
              <w:t> may, in these circumstances, decide that it needs to participate in the selection and specification of the protective equipment at the design stage.</w:t>
            </w:r>
          </w:p>
        </w:tc>
        <w:tc>
          <w:tcPr>
            <w:tcW w:w="1417" w:type="dxa"/>
          </w:tcPr>
          <w:p w14:paraId="51B051BB" w14:textId="6752F774" w:rsidR="008476A8" w:rsidRPr="008476A8" w:rsidRDefault="008476A8" w:rsidP="008476A8">
            <w:pPr>
              <w:jc w:val="left"/>
              <w:rPr>
                <w:szCs w:val="22"/>
              </w:rPr>
            </w:pPr>
            <w:r w:rsidRPr="00DB096C">
              <w:lastRenderedPageBreak/>
              <w:t>AMI,</w:t>
            </w:r>
            <w:r w:rsidRPr="008476A8">
              <w:rPr>
                <w:szCs w:val="22"/>
              </w:rPr>
              <w:t xml:space="preserve"> </w:t>
            </w:r>
            <w:r w:rsidRPr="00DB096C">
              <w:t>MAM</w:t>
            </w:r>
          </w:p>
        </w:tc>
        <w:tc>
          <w:tcPr>
            <w:tcW w:w="1417" w:type="dxa"/>
          </w:tcPr>
          <w:p w14:paraId="743C5204" w14:textId="77777777" w:rsidR="008476A8" w:rsidRPr="008476A8" w:rsidRDefault="008476A8" w:rsidP="008476A8">
            <w:pPr>
              <w:jc w:val="left"/>
              <w:rPr>
                <w:szCs w:val="22"/>
              </w:rPr>
            </w:pPr>
          </w:p>
        </w:tc>
        <w:tc>
          <w:tcPr>
            <w:tcW w:w="1417" w:type="dxa"/>
          </w:tcPr>
          <w:p w14:paraId="4923508C" w14:textId="77777777" w:rsidR="008476A8" w:rsidRPr="008476A8" w:rsidRDefault="008476A8" w:rsidP="008476A8">
            <w:pPr>
              <w:jc w:val="left"/>
              <w:rPr>
                <w:szCs w:val="22"/>
              </w:rPr>
            </w:pPr>
          </w:p>
        </w:tc>
        <w:tc>
          <w:tcPr>
            <w:tcW w:w="1134" w:type="dxa"/>
          </w:tcPr>
          <w:p w14:paraId="6AD5F6AE" w14:textId="77777777" w:rsidR="008476A8" w:rsidRPr="008476A8" w:rsidRDefault="008476A8" w:rsidP="008476A8">
            <w:pPr>
              <w:jc w:val="left"/>
              <w:rPr>
                <w:szCs w:val="22"/>
              </w:rPr>
            </w:pPr>
            <w:r>
              <w:t>C1, C2, C3, C4</w:t>
            </w:r>
          </w:p>
        </w:tc>
        <w:tc>
          <w:tcPr>
            <w:tcW w:w="1701" w:type="dxa"/>
          </w:tcPr>
          <w:p w14:paraId="69F3720C" w14:textId="30CA9E4B" w:rsidR="008476A8" w:rsidRPr="008476A8" w:rsidRDefault="008476A8" w:rsidP="008476A8">
            <w:pPr>
              <w:jc w:val="left"/>
            </w:pPr>
            <w:r w:rsidRPr="008476A8">
              <w:rPr>
                <w:szCs w:val="22"/>
              </w:rPr>
              <w:t>AMI, MAM</w:t>
            </w:r>
          </w:p>
        </w:tc>
      </w:tr>
      <w:tr w:rsidR="008476A8" w:rsidRPr="00D072FE" w14:paraId="168048BF" w14:textId="1490AD06" w:rsidTr="00264043">
        <w:tc>
          <w:tcPr>
            <w:tcW w:w="6361" w:type="dxa"/>
          </w:tcPr>
          <w:p w14:paraId="242D8A54" w14:textId="64C300D4" w:rsidR="008476A8" w:rsidRDefault="008476A8" w:rsidP="008476A8">
            <w:pPr>
              <w:pStyle w:val="ScheduleSectionL3"/>
              <w:widowControl w:val="0"/>
              <w:spacing w:after="0"/>
              <w:ind w:left="0" w:firstLine="0"/>
              <w:jc w:val="left"/>
            </w:pPr>
            <w:r>
              <w:t xml:space="preserve">13.4.2 The relevant </w:t>
            </w:r>
            <w:hyperlink r:id="rId1297">
              <w:r>
                <w:rPr>
                  <w:color w:val="0000FF"/>
                  <w:u w:val="single"/>
                </w:rPr>
                <w:t>Parties</w:t>
              </w:r>
            </w:hyperlink>
            <w:r>
              <w:t xml:space="preserve"> shall either specify or determine the metering pressure with reference to the requirements of the </w:t>
            </w:r>
            <w:hyperlink r:id="rId1298">
              <w:r>
                <w:rPr>
                  <w:color w:val="0000FF"/>
                  <w:u w:val="single"/>
                </w:rPr>
                <w:t>Consumer</w:t>
              </w:r>
            </w:hyperlink>
            <w:r>
              <w:t xml:space="preserve">’s installation and appliance(s). This will normally be 21 mbar unless it has been agreed between the </w:t>
            </w:r>
            <w:hyperlink r:id="rId1299">
              <w:r>
                <w:rPr>
                  <w:color w:val="0000FF"/>
                  <w:u w:val="single"/>
                </w:rPr>
                <w:t>Consumer</w:t>
              </w:r>
            </w:hyperlink>
            <w:r>
              <w:t>, </w:t>
            </w:r>
            <w:hyperlink r:id="rId1300">
              <w:r>
                <w:rPr>
                  <w:color w:val="0000FF"/>
                  <w:u w:val="single"/>
                </w:rPr>
                <w:t>Gas Supplier</w:t>
              </w:r>
            </w:hyperlink>
            <w:r>
              <w:t> and </w:t>
            </w:r>
            <w:hyperlink r:id="rId1301">
              <w:r>
                <w:rPr>
                  <w:color w:val="0000FF"/>
                  <w:u w:val="single"/>
                </w:rPr>
                <w:t>GT</w:t>
              </w:r>
            </w:hyperlink>
            <w:r>
              <w:t> to meter at an elevated pressure.</w:t>
            </w:r>
          </w:p>
        </w:tc>
        <w:tc>
          <w:tcPr>
            <w:tcW w:w="1417" w:type="dxa"/>
          </w:tcPr>
          <w:p w14:paraId="02207B81" w14:textId="4F64E4A6" w:rsidR="008476A8" w:rsidRPr="008476A8" w:rsidRDefault="008476A8" w:rsidP="008476A8">
            <w:pPr>
              <w:jc w:val="left"/>
              <w:rPr>
                <w:szCs w:val="22"/>
              </w:rPr>
            </w:pPr>
            <w:r w:rsidRPr="00DB096C">
              <w:t>AMI, MAM</w:t>
            </w:r>
          </w:p>
        </w:tc>
        <w:tc>
          <w:tcPr>
            <w:tcW w:w="1417" w:type="dxa"/>
          </w:tcPr>
          <w:p w14:paraId="332EC62D" w14:textId="77777777" w:rsidR="008476A8" w:rsidRPr="008476A8" w:rsidRDefault="008476A8" w:rsidP="008476A8">
            <w:pPr>
              <w:jc w:val="left"/>
              <w:rPr>
                <w:szCs w:val="22"/>
              </w:rPr>
            </w:pPr>
          </w:p>
        </w:tc>
        <w:tc>
          <w:tcPr>
            <w:tcW w:w="1417" w:type="dxa"/>
          </w:tcPr>
          <w:p w14:paraId="24757CAD" w14:textId="77777777" w:rsidR="008476A8" w:rsidRPr="008476A8" w:rsidRDefault="008476A8" w:rsidP="008476A8">
            <w:pPr>
              <w:jc w:val="left"/>
              <w:rPr>
                <w:szCs w:val="22"/>
              </w:rPr>
            </w:pPr>
          </w:p>
        </w:tc>
        <w:tc>
          <w:tcPr>
            <w:tcW w:w="1134" w:type="dxa"/>
          </w:tcPr>
          <w:p w14:paraId="4A3CB889" w14:textId="77777777" w:rsidR="008476A8" w:rsidRPr="008476A8" w:rsidRDefault="008476A8" w:rsidP="008476A8">
            <w:pPr>
              <w:jc w:val="left"/>
              <w:rPr>
                <w:szCs w:val="22"/>
              </w:rPr>
            </w:pPr>
            <w:r>
              <w:t>C1, C2, C3, C4</w:t>
            </w:r>
          </w:p>
        </w:tc>
        <w:tc>
          <w:tcPr>
            <w:tcW w:w="1701" w:type="dxa"/>
          </w:tcPr>
          <w:p w14:paraId="0D4A767B" w14:textId="222D11D4" w:rsidR="008476A8" w:rsidRPr="008476A8" w:rsidRDefault="008476A8" w:rsidP="008476A8">
            <w:pPr>
              <w:jc w:val="left"/>
            </w:pPr>
            <w:r w:rsidRPr="008476A8">
              <w:rPr>
                <w:szCs w:val="22"/>
              </w:rPr>
              <w:t>AMI, MAM</w:t>
            </w:r>
          </w:p>
        </w:tc>
      </w:tr>
      <w:tr w:rsidR="008476A8" w:rsidRPr="00D072FE" w14:paraId="699307AE" w14:textId="4AE0B339" w:rsidTr="00264043">
        <w:tc>
          <w:tcPr>
            <w:tcW w:w="6361" w:type="dxa"/>
          </w:tcPr>
          <w:p w14:paraId="52738D38" w14:textId="333101E0" w:rsidR="008476A8" w:rsidRDefault="008476A8" w:rsidP="008476A8">
            <w:pPr>
              <w:pStyle w:val="ScheduleSectionL3"/>
              <w:widowControl w:val="0"/>
              <w:spacing w:after="0"/>
              <w:ind w:left="0" w:firstLine="0"/>
              <w:jc w:val="left"/>
            </w:pPr>
            <w:r>
              <w:t xml:space="preserve">13.4.3 The relevant </w:t>
            </w:r>
            <w:hyperlink r:id="rId1302">
              <w:r>
                <w:rPr>
                  <w:color w:val="0000FF"/>
                  <w:u w:val="single"/>
                </w:rPr>
                <w:t>Parties</w:t>
              </w:r>
            </w:hyperlink>
            <w:r>
              <w:t> shall ensure the responsibility for the provision of any meter box, meter housing or meter compound is determined/agreed.</w:t>
            </w:r>
          </w:p>
        </w:tc>
        <w:tc>
          <w:tcPr>
            <w:tcW w:w="1417" w:type="dxa"/>
          </w:tcPr>
          <w:p w14:paraId="35FD8246" w14:textId="74C514AA" w:rsidR="008476A8" w:rsidRPr="008476A8" w:rsidRDefault="008476A8" w:rsidP="008476A8">
            <w:pPr>
              <w:jc w:val="left"/>
              <w:rPr>
                <w:szCs w:val="22"/>
              </w:rPr>
            </w:pPr>
            <w:r w:rsidRPr="00DB096C">
              <w:t>AMI,</w:t>
            </w:r>
            <w:r w:rsidRPr="008476A8">
              <w:rPr>
                <w:szCs w:val="22"/>
              </w:rPr>
              <w:t xml:space="preserve"> </w:t>
            </w:r>
            <w:r w:rsidRPr="00DB096C">
              <w:t>MAM</w:t>
            </w:r>
          </w:p>
        </w:tc>
        <w:tc>
          <w:tcPr>
            <w:tcW w:w="1417" w:type="dxa"/>
          </w:tcPr>
          <w:p w14:paraId="597B849B" w14:textId="77777777" w:rsidR="008476A8" w:rsidRPr="008476A8" w:rsidRDefault="008476A8" w:rsidP="008476A8">
            <w:pPr>
              <w:jc w:val="left"/>
              <w:rPr>
                <w:szCs w:val="22"/>
              </w:rPr>
            </w:pPr>
          </w:p>
        </w:tc>
        <w:tc>
          <w:tcPr>
            <w:tcW w:w="1417" w:type="dxa"/>
          </w:tcPr>
          <w:p w14:paraId="729B0B97" w14:textId="77777777" w:rsidR="008476A8" w:rsidRPr="008476A8" w:rsidRDefault="008476A8" w:rsidP="008476A8">
            <w:pPr>
              <w:jc w:val="left"/>
              <w:rPr>
                <w:szCs w:val="22"/>
              </w:rPr>
            </w:pPr>
          </w:p>
        </w:tc>
        <w:tc>
          <w:tcPr>
            <w:tcW w:w="1134" w:type="dxa"/>
          </w:tcPr>
          <w:p w14:paraId="4118A587" w14:textId="77777777" w:rsidR="008476A8" w:rsidRPr="008476A8" w:rsidRDefault="008476A8" w:rsidP="008476A8">
            <w:pPr>
              <w:jc w:val="left"/>
              <w:rPr>
                <w:szCs w:val="22"/>
              </w:rPr>
            </w:pPr>
            <w:r>
              <w:t>C1, C2, C3, C4</w:t>
            </w:r>
          </w:p>
        </w:tc>
        <w:tc>
          <w:tcPr>
            <w:tcW w:w="1701" w:type="dxa"/>
          </w:tcPr>
          <w:p w14:paraId="294869AD" w14:textId="1275323E" w:rsidR="008476A8" w:rsidRPr="008476A8" w:rsidRDefault="008476A8" w:rsidP="008476A8">
            <w:pPr>
              <w:jc w:val="left"/>
            </w:pPr>
            <w:r w:rsidRPr="008476A8">
              <w:rPr>
                <w:szCs w:val="22"/>
              </w:rPr>
              <w:t>AMI, MAM</w:t>
            </w:r>
          </w:p>
        </w:tc>
      </w:tr>
      <w:tr w:rsidR="006F74E7" w:rsidRPr="00D072FE" w14:paraId="2052561A" w14:textId="1A8CE045" w:rsidTr="00264043">
        <w:tc>
          <w:tcPr>
            <w:tcW w:w="6361" w:type="dxa"/>
          </w:tcPr>
          <w:p w14:paraId="489A7DAB" w14:textId="75109219" w:rsidR="006F74E7" w:rsidRDefault="006F74E7" w:rsidP="006F74E7">
            <w:pPr>
              <w:pStyle w:val="ScheduleSectionL3"/>
              <w:widowControl w:val="0"/>
              <w:spacing w:after="0"/>
              <w:ind w:left="0" w:firstLine="0"/>
              <w:jc w:val="left"/>
            </w:pPr>
            <w:r>
              <w:t xml:space="preserve">13.4.4 GS(M)R apply to the safe and secure supply of gas through a network of pipes and place duties on a ‘conveyor’ of gas on the network (see tables in Appendix 1 and 6). Generally, </w:t>
            </w:r>
            <w:hyperlink r:id="rId1303" w:history="1">
              <w:r w:rsidRPr="00D072FE">
                <w:rPr>
                  <w:color w:val="0000FF"/>
                  <w:u w:val="single"/>
                </w:rPr>
                <w:t>Metering Equipment</w:t>
              </w:r>
            </w:hyperlink>
            <w:r>
              <w:t xml:space="preserve"> is installed downstream of the network and the </w:t>
            </w:r>
            <w:hyperlink r:id="rId1304">
              <w:r>
                <w:rPr>
                  <w:color w:val="0000FF"/>
                  <w:u w:val="single"/>
                </w:rPr>
                <w:t>MAM</w:t>
              </w:r>
            </w:hyperlink>
            <w:r>
              <w:t> would not normally be required to produce a GS(M)R Safety Case. If, however, a </w:t>
            </w:r>
            <w:hyperlink r:id="rId1305">
              <w:r>
                <w:rPr>
                  <w:color w:val="0000FF"/>
                  <w:u w:val="single"/>
                </w:rPr>
                <w:t>MAM</w:t>
              </w:r>
            </w:hyperlink>
            <w:r>
              <w:t xml:space="preserve"> is responsible for </w:t>
            </w:r>
            <w:hyperlink r:id="rId1306" w:history="1">
              <w:r w:rsidRPr="00D072FE">
                <w:rPr>
                  <w:color w:val="0000FF"/>
                  <w:u w:val="single"/>
                </w:rPr>
                <w:t>Metering Equipment</w:t>
              </w:r>
            </w:hyperlink>
            <w:r>
              <w:t xml:space="preserve"> which is upstream of the </w:t>
            </w:r>
            <w:hyperlink r:id="rId1307">
              <w:r>
                <w:rPr>
                  <w:color w:val="0000FF"/>
                  <w:u w:val="single"/>
                </w:rPr>
                <w:t>ECV</w:t>
              </w:r>
            </w:hyperlink>
            <w:r>
              <w:t>, GS(M)R and PSR must be complied with. </w:t>
            </w:r>
          </w:p>
        </w:tc>
        <w:tc>
          <w:tcPr>
            <w:tcW w:w="1417" w:type="dxa"/>
          </w:tcPr>
          <w:p w14:paraId="69D3F2B1" w14:textId="36032946" w:rsidR="006F74E7" w:rsidRPr="00DB096C" w:rsidRDefault="006F74E7" w:rsidP="006F74E7">
            <w:pPr>
              <w:jc w:val="left"/>
              <w:rPr>
                <w:bCs/>
                <w:szCs w:val="22"/>
              </w:rPr>
            </w:pPr>
            <w:r w:rsidRPr="006F74E7">
              <w:rPr>
                <w:szCs w:val="22"/>
              </w:rPr>
              <w:t xml:space="preserve"> </w:t>
            </w:r>
            <w:r w:rsidRPr="00DB096C">
              <w:t>MAM</w:t>
            </w:r>
          </w:p>
        </w:tc>
        <w:tc>
          <w:tcPr>
            <w:tcW w:w="1417" w:type="dxa"/>
          </w:tcPr>
          <w:p w14:paraId="03126DE2" w14:textId="77777777" w:rsidR="006F74E7" w:rsidRPr="002B64CE" w:rsidRDefault="006F74E7" w:rsidP="006F74E7">
            <w:pPr>
              <w:jc w:val="left"/>
              <w:rPr>
                <w:bCs/>
                <w:szCs w:val="22"/>
              </w:rPr>
            </w:pPr>
          </w:p>
        </w:tc>
        <w:tc>
          <w:tcPr>
            <w:tcW w:w="1417" w:type="dxa"/>
          </w:tcPr>
          <w:p w14:paraId="750E3B0F" w14:textId="77777777" w:rsidR="006F74E7" w:rsidRPr="002B64CE" w:rsidRDefault="006F74E7" w:rsidP="006F74E7">
            <w:pPr>
              <w:jc w:val="left"/>
              <w:rPr>
                <w:bCs/>
                <w:szCs w:val="22"/>
              </w:rPr>
            </w:pPr>
          </w:p>
        </w:tc>
        <w:tc>
          <w:tcPr>
            <w:tcW w:w="1134" w:type="dxa"/>
          </w:tcPr>
          <w:p w14:paraId="3DFCA4FD" w14:textId="77777777" w:rsidR="006F74E7" w:rsidRPr="002B64CE" w:rsidRDefault="006F74E7" w:rsidP="006F74E7">
            <w:pPr>
              <w:jc w:val="left"/>
              <w:rPr>
                <w:bCs/>
                <w:szCs w:val="22"/>
              </w:rPr>
            </w:pPr>
            <w:r>
              <w:t>C1, C2, C3, C4</w:t>
            </w:r>
          </w:p>
        </w:tc>
        <w:tc>
          <w:tcPr>
            <w:tcW w:w="1701" w:type="dxa"/>
          </w:tcPr>
          <w:p w14:paraId="298467D9" w14:textId="52559260" w:rsidR="006F74E7" w:rsidRPr="006F74E7" w:rsidRDefault="006F74E7" w:rsidP="006F74E7">
            <w:pPr>
              <w:jc w:val="left"/>
            </w:pPr>
            <w:r w:rsidRPr="006F74E7">
              <w:rPr>
                <w:szCs w:val="22"/>
              </w:rPr>
              <w:t>MAM</w:t>
            </w:r>
          </w:p>
        </w:tc>
      </w:tr>
      <w:tr w:rsidR="006F74E7" w:rsidRPr="00D072FE" w14:paraId="3E211699" w14:textId="76D5A103" w:rsidTr="00264043">
        <w:tc>
          <w:tcPr>
            <w:tcW w:w="6361" w:type="dxa"/>
          </w:tcPr>
          <w:p w14:paraId="11BDF545" w14:textId="72973A5C" w:rsidR="006F74E7" w:rsidRDefault="006F74E7" w:rsidP="006F74E7">
            <w:pPr>
              <w:pStyle w:val="ScheduleSectionL2"/>
              <w:widowControl w:val="0"/>
              <w:spacing w:after="0"/>
              <w:jc w:val="left"/>
            </w:pPr>
            <w:r>
              <w:t xml:space="preserve">13.4.5 Prior to any meter installation related activities taking place, where the </w:t>
            </w:r>
            <w:hyperlink r:id="rId1308" w:history="1">
              <w:r w:rsidR="002B581E" w:rsidRPr="00D072FE">
                <w:rPr>
                  <w:color w:val="0000FF"/>
                  <w:u w:val="single"/>
                </w:rPr>
                <w:t>Metering Equipment</w:t>
              </w:r>
            </w:hyperlink>
            <w:r w:rsidR="002B581E">
              <w:t xml:space="preserve"> </w:t>
            </w:r>
            <w:r>
              <w:t>forms part of the Network, the </w:t>
            </w:r>
            <w:hyperlink r:id="rId1309">
              <w:r>
                <w:rPr>
                  <w:color w:val="0000FF"/>
                  <w:u w:val="single"/>
                </w:rPr>
                <w:t>MAM</w:t>
              </w:r>
            </w:hyperlink>
            <w:r>
              <w:t xml:space="preserve"> should contact the gas conveyor, who shall remain responsible for the </w:t>
            </w:r>
            <w:hyperlink r:id="rId1310" w:history="1">
              <w:r w:rsidR="002B581E" w:rsidRPr="00D072FE">
                <w:rPr>
                  <w:color w:val="0000FF"/>
                  <w:u w:val="single"/>
                </w:rPr>
                <w:t>Metering Equipment</w:t>
              </w:r>
            </w:hyperlink>
            <w:r w:rsidR="002B581E">
              <w:t xml:space="preserve"> </w:t>
            </w:r>
            <w:r>
              <w:t>unless an alternative arrangement is made. If the </w:t>
            </w:r>
            <w:hyperlink r:id="rId1311">
              <w:r>
                <w:rPr>
                  <w:color w:val="0000FF"/>
                  <w:u w:val="single"/>
                </w:rPr>
                <w:t>MAM</w:t>
              </w:r>
            </w:hyperlink>
            <w:r>
              <w:t xml:space="preserve"> or other party takes responsibility for the meter installation, consideration shall be given to re-engineer the </w:t>
            </w:r>
            <w:hyperlink r:id="rId1312" w:history="1">
              <w:r w:rsidR="0013514E" w:rsidRPr="00D072FE">
                <w:rPr>
                  <w:color w:val="0000FF"/>
                  <w:u w:val="single"/>
                </w:rPr>
                <w:t>Metering Equipment</w:t>
              </w:r>
            </w:hyperlink>
            <w:r w:rsidR="0013514E">
              <w:t xml:space="preserve"> </w:t>
            </w:r>
            <w:r>
              <w:t xml:space="preserve">so the </w:t>
            </w:r>
            <w:hyperlink r:id="rId1313" w:history="1">
              <w:r w:rsidR="0013514E" w:rsidRPr="00D072FE">
                <w:rPr>
                  <w:color w:val="0000FF"/>
                  <w:u w:val="single"/>
                </w:rPr>
                <w:t xml:space="preserve">Metering </w:t>
              </w:r>
              <w:r w:rsidR="0013514E" w:rsidRPr="00D072FE">
                <w:rPr>
                  <w:color w:val="0000FF"/>
                  <w:u w:val="single"/>
                </w:rPr>
                <w:lastRenderedPageBreak/>
                <w:t>Equipment</w:t>
              </w:r>
            </w:hyperlink>
            <w:r w:rsidR="0013514E">
              <w:t xml:space="preserve"> </w:t>
            </w:r>
            <w:r>
              <w:t xml:space="preserve">is downstream of the Network and does not attract GS(M)R and safety case duties. If the </w:t>
            </w:r>
            <w:hyperlink r:id="rId1314" w:history="1">
              <w:r w:rsidR="00CE16E8" w:rsidRPr="00D072FE">
                <w:rPr>
                  <w:color w:val="0000FF"/>
                  <w:u w:val="single"/>
                </w:rPr>
                <w:t>Metering Equipment</w:t>
              </w:r>
            </w:hyperlink>
            <w:r w:rsidR="00CE16E8">
              <w:t xml:space="preserve"> </w:t>
            </w:r>
            <w:r>
              <w:t xml:space="preserve">remains on the </w:t>
            </w:r>
            <w:r w:rsidR="00CE16E8">
              <w:t>n</w:t>
            </w:r>
            <w:r>
              <w:t>etwork the </w:t>
            </w:r>
            <w:hyperlink r:id="rId1315">
              <w:r>
                <w:rPr>
                  <w:color w:val="0000FF"/>
                  <w:u w:val="single"/>
                </w:rPr>
                <w:t>MAM</w:t>
              </w:r>
            </w:hyperlink>
            <w:r>
              <w:t> shall ensure compliance with GS(M)R and the corresponding GS(M)R Safety Case duties</w:t>
            </w:r>
            <w:r w:rsidR="00C005CB">
              <w:t>.</w:t>
            </w:r>
          </w:p>
        </w:tc>
        <w:tc>
          <w:tcPr>
            <w:tcW w:w="1417" w:type="dxa"/>
          </w:tcPr>
          <w:p w14:paraId="3F771908" w14:textId="77777777" w:rsidR="006F74E7" w:rsidRPr="00DB096C" w:rsidRDefault="006F74E7" w:rsidP="006F74E7">
            <w:pPr>
              <w:jc w:val="left"/>
              <w:rPr>
                <w:bCs/>
                <w:szCs w:val="22"/>
              </w:rPr>
            </w:pPr>
            <w:r w:rsidRPr="00DB096C">
              <w:lastRenderedPageBreak/>
              <w:t>MAM</w:t>
            </w:r>
          </w:p>
        </w:tc>
        <w:tc>
          <w:tcPr>
            <w:tcW w:w="1417" w:type="dxa"/>
          </w:tcPr>
          <w:p w14:paraId="57080DE3" w14:textId="77777777" w:rsidR="006F74E7" w:rsidRPr="002B64CE" w:rsidRDefault="006F74E7" w:rsidP="006F74E7">
            <w:pPr>
              <w:jc w:val="left"/>
              <w:rPr>
                <w:bCs/>
                <w:szCs w:val="22"/>
              </w:rPr>
            </w:pPr>
          </w:p>
        </w:tc>
        <w:tc>
          <w:tcPr>
            <w:tcW w:w="1417" w:type="dxa"/>
          </w:tcPr>
          <w:p w14:paraId="6B09B054" w14:textId="77777777" w:rsidR="006F74E7" w:rsidRPr="002B64CE" w:rsidRDefault="006F74E7" w:rsidP="006F74E7">
            <w:pPr>
              <w:jc w:val="left"/>
              <w:rPr>
                <w:bCs/>
                <w:szCs w:val="22"/>
              </w:rPr>
            </w:pPr>
          </w:p>
        </w:tc>
        <w:tc>
          <w:tcPr>
            <w:tcW w:w="1134" w:type="dxa"/>
          </w:tcPr>
          <w:p w14:paraId="6DBE71CF" w14:textId="77777777" w:rsidR="006F74E7" w:rsidRPr="002B64CE" w:rsidRDefault="006F74E7" w:rsidP="006F74E7">
            <w:pPr>
              <w:jc w:val="left"/>
              <w:rPr>
                <w:bCs/>
                <w:szCs w:val="22"/>
              </w:rPr>
            </w:pPr>
            <w:r>
              <w:t>C1, C2, C3, C4</w:t>
            </w:r>
          </w:p>
        </w:tc>
        <w:tc>
          <w:tcPr>
            <w:tcW w:w="1701" w:type="dxa"/>
          </w:tcPr>
          <w:p w14:paraId="7C8EEDE4" w14:textId="78AE634B" w:rsidR="006F74E7" w:rsidRPr="006F74E7" w:rsidRDefault="006F74E7" w:rsidP="006F74E7">
            <w:pPr>
              <w:jc w:val="left"/>
            </w:pPr>
            <w:r w:rsidRPr="006F74E7">
              <w:rPr>
                <w:szCs w:val="22"/>
              </w:rPr>
              <w:t>MAM</w:t>
            </w:r>
          </w:p>
        </w:tc>
      </w:tr>
      <w:tr w:rsidR="005567C1" w:rsidRPr="00D072FE" w14:paraId="25D33918" w14:textId="77777777" w:rsidTr="00264043">
        <w:tc>
          <w:tcPr>
            <w:tcW w:w="6361" w:type="dxa"/>
          </w:tcPr>
          <w:p w14:paraId="7640133E" w14:textId="100E0D40" w:rsidR="005567C1" w:rsidRDefault="005567C1" w:rsidP="005567C1">
            <w:pPr>
              <w:pStyle w:val="ScheduleSectionL2"/>
              <w:widowControl w:val="0"/>
              <w:spacing w:after="0"/>
              <w:jc w:val="left"/>
            </w:pPr>
            <w:r>
              <w:rPr>
                <w:i/>
                <w:iCs/>
              </w:rPr>
              <w:t xml:space="preserve">Note: The </w:t>
            </w:r>
            <w:hyperlink r:id="rId1316" w:history="1">
              <w:r w:rsidRPr="005567C1">
                <w:rPr>
                  <w:rStyle w:val="Hyperlink"/>
                  <w:i/>
                  <w:iCs/>
                  <w:color w:val="0000FF"/>
                </w:rPr>
                <w:t>MAM</w:t>
              </w:r>
            </w:hyperlink>
            <w:r>
              <w:rPr>
                <w:i/>
                <w:iCs/>
              </w:rPr>
              <w:t xml:space="preserve"> may not be required to contact the gas conveyor for each installation in the case where a mutual agreement is in place between that </w:t>
            </w:r>
            <w:hyperlink r:id="rId1317" w:history="1">
              <w:r w:rsidRPr="005567C1">
                <w:rPr>
                  <w:rStyle w:val="Hyperlink"/>
                  <w:i/>
                  <w:iCs/>
                  <w:color w:val="0000FF"/>
                </w:rPr>
                <w:t>MAM</w:t>
              </w:r>
            </w:hyperlink>
            <w:r>
              <w:rPr>
                <w:i/>
                <w:iCs/>
              </w:rPr>
              <w:t xml:space="preserve"> and gas conveyor.</w:t>
            </w:r>
          </w:p>
        </w:tc>
        <w:tc>
          <w:tcPr>
            <w:tcW w:w="1417" w:type="dxa"/>
          </w:tcPr>
          <w:p w14:paraId="132F2E82" w14:textId="5BAFD244" w:rsidR="005567C1" w:rsidRPr="00685570" w:rsidRDefault="005567C1" w:rsidP="005567C1">
            <w:pPr>
              <w:jc w:val="left"/>
            </w:pPr>
            <w:r w:rsidRPr="00685570">
              <w:rPr>
                <w:szCs w:val="22"/>
              </w:rPr>
              <w:t>MAM</w:t>
            </w:r>
          </w:p>
        </w:tc>
        <w:tc>
          <w:tcPr>
            <w:tcW w:w="1417" w:type="dxa"/>
          </w:tcPr>
          <w:p w14:paraId="1417E3CE" w14:textId="77777777" w:rsidR="005567C1" w:rsidRPr="002B64CE" w:rsidRDefault="005567C1" w:rsidP="005567C1">
            <w:pPr>
              <w:jc w:val="left"/>
              <w:rPr>
                <w:bCs/>
                <w:szCs w:val="22"/>
              </w:rPr>
            </w:pPr>
          </w:p>
        </w:tc>
        <w:tc>
          <w:tcPr>
            <w:tcW w:w="1417" w:type="dxa"/>
          </w:tcPr>
          <w:p w14:paraId="738B209D" w14:textId="77777777" w:rsidR="005567C1" w:rsidRPr="002B64CE" w:rsidRDefault="005567C1" w:rsidP="005567C1">
            <w:pPr>
              <w:jc w:val="left"/>
              <w:rPr>
                <w:bCs/>
                <w:szCs w:val="22"/>
              </w:rPr>
            </w:pPr>
          </w:p>
        </w:tc>
        <w:tc>
          <w:tcPr>
            <w:tcW w:w="1134" w:type="dxa"/>
          </w:tcPr>
          <w:p w14:paraId="3B6F0B84" w14:textId="77777777" w:rsidR="005567C1" w:rsidRDefault="005567C1" w:rsidP="005567C1">
            <w:pPr>
              <w:jc w:val="left"/>
            </w:pPr>
          </w:p>
        </w:tc>
        <w:tc>
          <w:tcPr>
            <w:tcW w:w="1701" w:type="dxa"/>
          </w:tcPr>
          <w:p w14:paraId="2E1990C2" w14:textId="77777777" w:rsidR="005567C1" w:rsidRDefault="005567C1" w:rsidP="005567C1">
            <w:pPr>
              <w:jc w:val="left"/>
            </w:pPr>
          </w:p>
        </w:tc>
      </w:tr>
      <w:tr w:rsidR="00684045" w:rsidRPr="00D072FE" w14:paraId="5CB13D3F" w14:textId="77777777" w:rsidTr="00264043">
        <w:tc>
          <w:tcPr>
            <w:tcW w:w="6361" w:type="dxa"/>
          </w:tcPr>
          <w:p w14:paraId="165BA74B" w14:textId="442ACA68" w:rsidR="00684045" w:rsidRDefault="00C96D54" w:rsidP="00684045">
            <w:pPr>
              <w:pStyle w:val="ScheduleSectionL2"/>
              <w:widowControl w:val="0"/>
              <w:spacing w:after="0"/>
              <w:jc w:val="left"/>
            </w:pPr>
            <w:r>
              <w:t>13.4</w:t>
            </w:r>
            <w:r w:rsidR="00684045">
              <w:t>.</w:t>
            </w:r>
            <w:r>
              <w:t>6</w:t>
            </w:r>
            <w:r w:rsidR="00684045">
              <w:t xml:space="preserve"> The </w:t>
            </w:r>
            <w:hyperlink r:id="rId1318">
              <w:r w:rsidR="00684045">
                <w:rPr>
                  <w:color w:val="0000FF"/>
                  <w:u w:val="single"/>
                </w:rPr>
                <w:t>MAM</w:t>
              </w:r>
            </w:hyperlink>
            <w:r w:rsidR="00684045">
              <w:t xml:space="preserve"> shall ensure that its planning process considers the management of the life cycle of the </w:t>
            </w:r>
            <w:hyperlink r:id="rId1319" w:history="1">
              <w:r w:rsidR="00685570" w:rsidRPr="00D072FE">
                <w:rPr>
                  <w:color w:val="0000FF"/>
                  <w:u w:val="single"/>
                </w:rPr>
                <w:t>Metering Equipment</w:t>
              </w:r>
            </w:hyperlink>
            <w:r w:rsidR="00684045">
              <w:t xml:space="preserve">; this shall include all the relevant aspects of the design, specification, installation, testing, commissioning, operation, maintenance, modification (including exchange of a meter or </w:t>
            </w:r>
            <w:r w:rsidR="003632D8">
              <w:t xml:space="preserve">other </w:t>
            </w:r>
            <w:hyperlink r:id="rId1320" w:history="1">
              <w:r w:rsidR="003632D8" w:rsidRPr="00D072FE">
                <w:rPr>
                  <w:color w:val="0000FF"/>
                  <w:u w:val="single"/>
                </w:rPr>
                <w:t>Metering Equipment</w:t>
              </w:r>
            </w:hyperlink>
            <w:r w:rsidR="003632D8">
              <w:t xml:space="preserve"> </w:t>
            </w:r>
            <w:r w:rsidR="00684045">
              <w:t xml:space="preserve">component), removal, decommissioning and disposal. In addition, the planning process shall take into account the provision and maintenance of </w:t>
            </w:r>
            <w:hyperlink r:id="rId1321" w:history="1">
              <w:r w:rsidR="002712D2" w:rsidRPr="00D072FE">
                <w:rPr>
                  <w:color w:val="0000FF"/>
                  <w:u w:val="single"/>
                </w:rPr>
                <w:t>Metering Equipment</w:t>
              </w:r>
            </w:hyperlink>
            <w:r w:rsidR="002712D2">
              <w:t xml:space="preserve"> </w:t>
            </w:r>
            <w:r w:rsidR="00684045">
              <w:t xml:space="preserve">records and, following installation or arising from any subsequent work, the provision of relevant information to all appropriate </w:t>
            </w:r>
            <w:hyperlink r:id="rId1322">
              <w:r w:rsidR="00684045">
                <w:rPr>
                  <w:color w:val="0000FF"/>
                  <w:u w:val="single"/>
                </w:rPr>
                <w:t>Parties</w:t>
              </w:r>
            </w:hyperlink>
            <w:r w:rsidR="00684045">
              <w:t>.</w:t>
            </w:r>
          </w:p>
        </w:tc>
        <w:tc>
          <w:tcPr>
            <w:tcW w:w="1417" w:type="dxa"/>
          </w:tcPr>
          <w:p w14:paraId="552DB62C" w14:textId="0887C8D4" w:rsidR="00684045" w:rsidRPr="00DB096C" w:rsidRDefault="00684045" w:rsidP="00684045">
            <w:pPr>
              <w:jc w:val="left"/>
            </w:pPr>
            <w:r w:rsidRPr="009F5D9E">
              <w:t>MAM</w:t>
            </w:r>
          </w:p>
        </w:tc>
        <w:tc>
          <w:tcPr>
            <w:tcW w:w="1417" w:type="dxa"/>
          </w:tcPr>
          <w:p w14:paraId="55B28C3A" w14:textId="361189BD" w:rsidR="00684045" w:rsidRPr="002B64CE" w:rsidRDefault="003632D8" w:rsidP="00684045">
            <w:pPr>
              <w:jc w:val="left"/>
              <w:rPr>
                <w:bCs/>
                <w:szCs w:val="22"/>
              </w:rPr>
            </w:pPr>
            <w:r>
              <w:rPr>
                <w:bCs/>
                <w:szCs w:val="22"/>
              </w:rPr>
              <w:t xml:space="preserve"> </w:t>
            </w:r>
          </w:p>
        </w:tc>
        <w:tc>
          <w:tcPr>
            <w:tcW w:w="1417" w:type="dxa"/>
          </w:tcPr>
          <w:p w14:paraId="3DBA6988" w14:textId="77777777" w:rsidR="00684045" w:rsidRPr="002B64CE" w:rsidRDefault="00684045" w:rsidP="00684045">
            <w:pPr>
              <w:jc w:val="left"/>
              <w:rPr>
                <w:bCs/>
                <w:szCs w:val="22"/>
              </w:rPr>
            </w:pPr>
          </w:p>
        </w:tc>
        <w:tc>
          <w:tcPr>
            <w:tcW w:w="1134" w:type="dxa"/>
          </w:tcPr>
          <w:p w14:paraId="336F65CB" w14:textId="5C301434" w:rsidR="00684045" w:rsidRDefault="00684045" w:rsidP="00684045">
            <w:pPr>
              <w:jc w:val="left"/>
            </w:pPr>
            <w:r>
              <w:t>C1, C2, C3, C4</w:t>
            </w:r>
          </w:p>
        </w:tc>
        <w:tc>
          <w:tcPr>
            <w:tcW w:w="1701" w:type="dxa"/>
          </w:tcPr>
          <w:p w14:paraId="53A0D8FD" w14:textId="251F06DC" w:rsidR="00684045" w:rsidRDefault="00000881" w:rsidP="00684045">
            <w:pPr>
              <w:jc w:val="left"/>
            </w:pPr>
            <w:r>
              <w:t>MAM</w:t>
            </w:r>
          </w:p>
        </w:tc>
      </w:tr>
      <w:tr w:rsidR="006F5EC2" w:rsidRPr="00D072FE" w14:paraId="3FB66B3D" w14:textId="77777777" w:rsidTr="00264043">
        <w:tc>
          <w:tcPr>
            <w:tcW w:w="6361" w:type="dxa"/>
          </w:tcPr>
          <w:p w14:paraId="78F04E3E" w14:textId="6BA9C2DA" w:rsidR="006F5EC2" w:rsidRDefault="00527B3B" w:rsidP="006F5EC2">
            <w:pPr>
              <w:pStyle w:val="ScheduleSectionL2"/>
              <w:widowControl w:val="0"/>
              <w:spacing w:after="0"/>
              <w:jc w:val="left"/>
            </w:pPr>
            <w:r>
              <w:t>13.4</w:t>
            </w:r>
            <w:r w:rsidR="006F5EC2">
              <w:t>.</w:t>
            </w:r>
            <w:r>
              <w:t>7</w:t>
            </w:r>
            <w:r w:rsidR="006F5EC2">
              <w:t xml:space="preserve"> The exchange and validation of information between the relevant </w:t>
            </w:r>
            <w:hyperlink r:id="rId1323">
              <w:r w:rsidR="006F5EC2">
                <w:rPr>
                  <w:color w:val="0000FF"/>
                  <w:u w:val="single"/>
                </w:rPr>
                <w:t>Parties</w:t>
              </w:r>
            </w:hyperlink>
            <w:r w:rsidR="006F5EC2">
              <w:t xml:space="preserve"> is essential to the success of the planning process. The </w:t>
            </w:r>
            <w:hyperlink r:id="rId1324">
              <w:r w:rsidR="006F5EC2">
                <w:rPr>
                  <w:color w:val="0000FF"/>
                  <w:u w:val="single"/>
                </w:rPr>
                <w:t>MAM</w:t>
              </w:r>
            </w:hyperlink>
            <w:r w:rsidR="006F5EC2">
              <w:t xml:space="preserve"> shall ensure that it obtains all the relevant information regarding the provision and subsequent operation of the </w:t>
            </w:r>
            <w:hyperlink r:id="rId1325" w:history="1">
              <w:r w:rsidR="00B056B4" w:rsidRPr="00D072FE">
                <w:rPr>
                  <w:color w:val="0000FF"/>
                  <w:u w:val="single"/>
                </w:rPr>
                <w:t>Metering Equipment</w:t>
              </w:r>
            </w:hyperlink>
            <w:r w:rsidR="006F5EC2">
              <w:t xml:space="preserve">, and any information required is supplied to the </w:t>
            </w:r>
            <w:hyperlink r:id="rId1326">
              <w:r w:rsidR="006F5EC2">
                <w:rPr>
                  <w:color w:val="0000FF"/>
                  <w:u w:val="single"/>
                </w:rPr>
                <w:t>AMI</w:t>
              </w:r>
            </w:hyperlink>
            <w:r w:rsidR="006F5EC2">
              <w:t>.</w:t>
            </w:r>
          </w:p>
        </w:tc>
        <w:tc>
          <w:tcPr>
            <w:tcW w:w="1417" w:type="dxa"/>
          </w:tcPr>
          <w:p w14:paraId="35F691F7" w14:textId="244B268E" w:rsidR="006F5EC2" w:rsidRPr="00DB096C" w:rsidRDefault="006F5EC2" w:rsidP="006F5EC2">
            <w:pPr>
              <w:jc w:val="left"/>
            </w:pPr>
            <w:r w:rsidRPr="009F5D9E">
              <w:t>MAM</w:t>
            </w:r>
          </w:p>
        </w:tc>
        <w:tc>
          <w:tcPr>
            <w:tcW w:w="1417" w:type="dxa"/>
          </w:tcPr>
          <w:p w14:paraId="4F4A8ADE" w14:textId="77777777" w:rsidR="006F5EC2" w:rsidRPr="002B64CE" w:rsidRDefault="006F5EC2" w:rsidP="006F5EC2">
            <w:pPr>
              <w:jc w:val="left"/>
              <w:rPr>
                <w:bCs/>
                <w:szCs w:val="22"/>
              </w:rPr>
            </w:pPr>
          </w:p>
        </w:tc>
        <w:tc>
          <w:tcPr>
            <w:tcW w:w="1417" w:type="dxa"/>
          </w:tcPr>
          <w:p w14:paraId="79BE5431" w14:textId="77777777" w:rsidR="006F5EC2" w:rsidRPr="002B64CE" w:rsidRDefault="006F5EC2" w:rsidP="006F5EC2">
            <w:pPr>
              <w:jc w:val="left"/>
              <w:rPr>
                <w:bCs/>
                <w:szCs w:val="22"/>
              </w:rPr>
            </w:pPr>
          </w:p>
        </w:tc>
        <w:tc>
          <w:tcPr>
            <w:tcW w:w="1134" w:type="dxa"/>
          </w:tcPr>
          <w:p w14:paraId="15B0CB12" w14:textId="7212DE43" w:rsidR="006F5EC2" w:rsidRDefault="006F5EC2" w:rsidP="006F5EC2">
            <w:pPr>
              <w:jc w:val="left"/>
            </w:pPr>
            <w:r>
              <w:t>C1, C2, C3, C4</w:t>
            </w:r>
          </w:p>
        </w:tc>
        <w:tc>
          <w:tcPr>
            <w:tcW w:w="1701" w:type="dxa"/>
          </w:tcPr>
          <w:p w14:paraId="3A6B4157" w14:textId="461CF3F8" w:rsidR="006F5EC2" w:rsidRDefault="00890E4B" w:rsidP="006F5EC2">
            <w:pPr>
              <w:jc w:val="left"/>
            </w:pPr>
            <w:r>
              <w:t>MAM</w:t>
            </w:r>
          </w:p>
        </w:tc>
      </w:tr>
      <w:tr w:rsidR="00D91294" w:rsidRPr="00D072FE" w14:paraId="7474CFDB" w14:textId="0742C857" w:rsidTr="00264043">
        <w:tc>
          <w:tcPr>
            <w:tcW w:w="6361" w:type="dxa"/>
          </w:tcPr>
          <w:p w14:paraId="166CC3ED" w14:textId="40B2590A" w:rsidR="00D91294" w:rsidRDefault="00527B3B">
            <w:pPr>
              <w:pStyle w:val="ScheduleSectionL3"/>
              <w:widowControl w:val="0"/>
              <w:spacing w:after="0"/>
              <w:ind w:left="0" w:firstLine="0"/>
              <w:jc w:val="left"/>
            </w:pPr>
            <w:r>
              <w:t>13.4</w:t>
            </w:r>
            <w:r w:rsidR="00D91294">
              <w:t>.</w:t>
            </w:r>
            <w:r>
              <w:t>8</w:t>
            </w:r>
            <w:r w:rsidR="00D91294">
              <w:t xml:space="preserve"> In the case of new</w:t>
            </w:r>
            <w:r w:rsidR="00890E4B">
              <w:t xml:space="preserve"> electricity</w:t>
            </w:r>
            <w:r w:rsidR="00D91294">
              <w:t> </w:t>
            </w:r>
            <w:hyperlink r:id="rId1327">
              <w:r w:rsidR="00D91294">
                <w:rPr>
                  <w:color w:val="0000FF"/>
                  <w:u w:val="single"/>
                </w:rPr>
                <w:t>Metering Point</w:t>
              </w:r>
            </w:hyperlink>
            <w:r w:rsidR="00D91294">
              <w:t>s, the following principles shall be adopted: </w:t>
            </w:r>
          </w:p>
        </w:tc>
        <w:tc>
          <w:tcPr>
            <w:tcW w:w="1417" w:type="dxa"/>
          </w:tcPr>
          <w:p w14:paraId="65A5147E" w14:textId="77777777" w:rsidR="00D91294" w:rsidRPr="002B64CE" w:rsidRDefault="00D91294">
            <w:pPr>
              <w:jc w:val="left"/>
              <w:rPr>
                <w:bCs/>
                <w:szCs w:val="22"/>
              </w:rPr>
            </w:pPr>
          </w:p>
        </w:tc>
        <w:tc>
          <w:tcPr>
            <w:tcW w:w="1417" w:type="dxa"/>
          </w:tcPr>
          <w:p w14:paraId="091004DC" w14:textId="77777777" w:rsidR="00D91294" w:rsidRPr="002B64CE" w:rsidRDefault="00D91294">
            <w:pPr>
              <w:jc w:val="left"/>
              <w:rPr>
                <w:bCs/>
                <w:szCs w:val="22"/>
              </w:rPr>
            </w:pPr>
          </w:p>
        </w:tc>
        <w:tc>
          <w:tcPr>
            <w:tcW w:w="1417" w:type="dxa"/>
          </w:tcPr>
          <w:p w14:paraId="469732A7" w14:textId="5D5DD3FB" w:rsidR="00D91294" w:rsidRPr="002B64CE" w:rsidRDefault="00D80EF8">
            <w:pPr>
              <w:jc w:val="left"/>
              <w:rPr>
                <w:bCs/>
                <w:szCs w:val="22"/>
              </w:rPr>
            </w:pPr>
            <w:r w:rsidRPr="00D80EF8">
              <w:rPr>
                <w:szCs w:val="22"/>
              </w:rPr>
              <w:t>DNO, MOA EMO</w:t>
            </w:r>
          </w:p>
        </w:tc>
        <w:tc>
          <w:tcPr>
            <w:tcW w:w="1134" w:type="dxa"/>
          </w:tcPr>
          <w:p w14:paraId="317F1C7E" w14:textId="77777777" w:rsidR="00D91294" w:rsidRPr="002B64CE" w:rsidRDefault="00D91294">
            <w:pPr>
              <w:jc w:val="left"/>
              <w:rPr>
                <w:bCs/>
                <w:szCs w:val="22"/>
              </w:rPr>
            </w:pPr>
          </w:p>
        </w:tc>
        <w:tc>
          <w:tcPr>
            <w:tcW w:w="1701" w:type="dxa"/>
          </w:tcPr>
          <w:p w14:paraId="280C7737" w14:textId="77777777" w:rsidR="00D91294" w:rsidRPr="002B64CE" w:rsidRDefault="00D91294">
            <w:pPr>
              <w:jc w:val="left"/>
              <w:rPr>
                <w:bCs/>
                <w:szCs w:val="22"/>
              </w:rPr>
            </w:pPr>
          </w:p>
        </w:tc>
      </w:tr>
      <w:tr w:rsidR="00D91294" w:rsidRPr="00D072FE" w14:paraId="15ED1D23" w14:textId="37D66E15" w:rsidTr="00264043">
        <w:tc>
          <w:tcPr>
            <w:tcW w:w="6361" w:type="dxa"/>
          </w:tcPr>
          <w:p w14:paraId="40570CB4" w14:textId="6FCDF925" w:rsidR="00D91294" w:rsidRDefault="00D91294">
            <w:pPr>
              <w:pStyle w:val="ScheduleSectionL4"/>
              <w:widowControl w:val="0"/>
              <w:spacing w:after="0"/>
              <w:ind w:left="567"/>
              <w:jc w:val="left"/>
            </w:pPr>
            <w:r>
              <w:t xml:space="preserve">   (a) the </w:t>
            </w:r>
            <w:hyperlink r:id="rId1328">
              <w:r>
                <w:rPr>
                  <w:color w:val="0000FF"/>
                  <w:u w:val="single"/>
                </w:rPr>
                <w:t>DNO</w:t>
              </w:r>
            </w:hyperlink>
            <w:r>
              <w:t> and the </w:t>
            </w:r>
            <w:hyperlink r:id="rId1329">
              <w:r>
                <w:rPr>
                  <w:color w:val="0000FF"/>
                  <w:u w:val="single"/>
                </w:rPr>
                <w:t>MOA</w:t>
              </w:r>
            </w:hyperlink>
            <w:r>
              <w:t xml:space="preserve"> shall liaise with each other to ensure that new metering work and energisations are </w:t>
            </w:r>
            <w:r>
              <w:lastRenderedPageBreak/>
              <w:t>completed with the minimum delay; </w:t>
            </w:r>
            <w:r w:rsidR="00A678EA">
              <w:t>and</w:t>
            </w:r>
          </w:p>
        </w:tc>
        <w:tc>
          <w:tcPr>
            <w:tcW w:w="1417" w:type="dxa"/>
          </w:tcPr>
          <w:p w14:paraId="668F30E0" w14:textId="77777777" w:rsidR="00D91294" w:rsidRPr="002B64CE" w:rsidRDefault="00D91294">
            <w:pPr>
              <w:jc w:val="left"/>
              <w:rPr>
                <w:bCs/>
                <w:szCs w:val="22"/>
              </w:rPr>
            </w:pPr>
          </w:p>
        </w:tc>
        <w:tc>
          <w:tcPr>
            <w:tcW w:w="1417" w:type="dxa"/>
          </w:tcPr>
          <w:p w14:paraId="1E52F943" w14:textId="77777777" w:rsidR="00D91294" w:rsidRPr="00DB096C" w:rsidRDefault="00D91294">
            <w:pPr>
              <w:jc w:val="left"/>
              <w:rPr>
                <w:bCs/>
                <w:szCs w:val="22"/>
              </w:rPr>
            </w:pPr>
          </w:p>
        </w:tc>
        <w:tc>
          <w:tcPr>
            <w:tcW w:w="1417" w:type="dxa"/>
          </w:tcPr>
          <w:p w14:paraId="70314ACA" w14:textId="77777777" w:rsidR="00D91294" w:rsidRPr="00DB096C" w:rsidRDefault="00D91294">
            <w:pPr>
              <w:jc w:val="left"/>
              <w:rPr>
                <w:bCs/>
                <w:szCs w:val="22"/>
              </w:rPr>
            </w:pPr>
            <w:r w:rsidRPr="00DB096C">
              <w:t>DNO, MOA</w:t>
            </w:r>
          </w:p>
        </w:tc>
        <w:tc>
          <w:tcPr>
            <w:tcW w:w="1134" w:type="dxa"/>
          </w:tcPr>
          <w:p w14:paraId="2E0F2437" w14:textId="77777777" w:rsidR="00D91294" w:rsidRPr="002B64CE" w:rsidRDefault="00D91294">
            <w:pPr>
              <w:jc w:val="left"/>
              <w:rPr>
                <w:bCs/>
                <w:szCs w:val="22"/>
              </w:rPr>
            </w:pPr>
          </w:p>
        </w:tc>
        <w:tc>
          <w:tcPr>
            <w:tcW w:w="1701" w:type="dxa"/>
          </w:tcPr>
          <w:p w14:paraId="3849EAA4" w14:textId="6FA9C407" w:rsidR="00D91294" w:rsidRPr="002B64CE" w:rsidRDefault="00714CB1">
            <w:pPr>
              <w:jc w:val="left"/>
              <w:rPr>
                <w:bCs/>
                <w:szCs w:val="22"/>
              </w:rPr>
            </w:pPr>
            <w:r w:rsidRPr="00DB096C">
              <w:t>DNO, MOA</w:t>
            </w:r>
          </w:p>
        </w:tc>
      </w:tr>
      <w:tr w:rsidR="00D91294" w:rsidRPr="00D072FE" w14:paraId="63D0B16C" w14:textId="056BBA29" w:rsidTr="00264043">
        <w:tc>
          <w:tcPr>
            <w:tcW w:w="6361" w:type="dxa"/>
          </w:tcPr>
          <w:p w14:paraId="4483824F" w14:textId="77777777" w:rsidR="00D91294" w:rsidRDefault="00D91294">
            <w:pPr>
              <w:pStyle w:val="ScheduleSectionL4"/>
              <w:widowControl w:val="0"/>
              <w:spacing w:after="0"/>
              <w:ind w:left="567"/>
              <w:jc w:val="left"/>
            </w:pPr>
            <w:r>
              <w:t xml:space="preserve">   (b) for cut-out-controlled supplies, the </w:t>
            </w:r>
            <w:hyperlink r:id="rId1330">
              <w:r>
                <w:rPr>
                  <w:color w:val="0000FF"/>
                  <w:u w:val="single"/>
                </w:rPr>
                <w:t>DNO</w:t>
              </w:r>
            </w:hyperlink>
            <w:r>
              <w:t xml:space="preserve"> is responsible for providing the fuse carriers and fuses. Where these cannot be left on </w:t>
            </w:r>
            <w:hyperlink r:id="rId1331">
              <w:r>
                <w:rPr>
                  <w:color w:val="0000FF"/>
                  <w:u w:val="single"/>
                </w:rPr>
                <w:t>Site</w:t>
              </w:r>
            </w:hyperlink>
            <w:r>
              <w:t xml:space="preserve"> (e.g. risk of unlawful energisation), the </w:t>
            </w:r>
            <w:hyperlink r:id="rId1332">
              <w:r>
                <w:rPr>
                  <w:color w:val="0000FF"/>
                  <w:u w:val="single"/>
                </w:rPr>
                <w:t>DNO</w:t>
              </w:r>
            </w:hyperlink>
            <w:r>
              <w:t> shall be responsible for providing them to the </w:t>
            </w:r>
            <w:hyperlink r:id="rId1333">
              <w:r>
                <w:rPr>
                  <w:color w:val="0000FF"/>
                  <w:u w:val="single"/>
                </w:rPr>
                <w:t>EMO</w:t>
              </w:r>
            </w:hyperlink>
            <w:r>
              <w:t> in a timely and acceptable manner for the </w:t>
            </w:r>
            <w:hyperlink r:id="rId1334">
              <w:r>
                <w:rPr>
                  <w:color w:val="0000FF"/>
                  <w:u w:val="single"/>
                </w:rPr>
                <w:t>EMO</w:t>
              </w:r>
            </w:hyperlink>
            <w:r>
              <w:t> to perform the energisation (see Appendix 13, Part 1); </w:t>
            </w:r>
          </w:p>
        </w:tc>
        <w:tc>
          <w:tcPr>
            <w:tcW w:w="1417" w:type="dxa"/>
          </w:tcPr>
          <w:p w14:paraId="042AEC31" w14:textId="77777777" w:rsidR="00D91294" w:rsidRPr="002B64CE" w:rsidRDefault="00D91294">
            <w:pPr>
              <w:jc w:val="left"/>
              <w:rPr>
                <w:bCs/>
                <w:szCs w:val="22"/>
              </w:rPr>
            </w:pPr>
          </w:p>
        </w:tc>
        <w:tc>
          <w:tcPr>
            <w:tcW w:w="1417" w:type="dxa"/>
          </w:tcPr>
          <w:p w14:paraId="7DB3BEF5" w14:textId="77777777" w:rsidR="00D91294" w:rsidRPr="00DB096C" w:rsidRDefault="00D91294">
            <w:pPr>
              <w:jc w:val="left"/>
              <w:rPr>
                <w:bCs/>
                <w:szCs w:val="22"/>
              </w:rPr>
            </w:pPr>
          </w:p>
        </w:tc>
        <w:tc>
          <w:tcPr>
            <w:tcW w:w="1417" w:type="dxa"/>
          </w:tcPr>
          <w:p w14:paraId="73B1AED1" w14:textId="77777777" w:rsidR="00D91294" w:rsidRPr="00DB096C" w:rsidRDefault="00D91294">
            <w:pPr>
              <w:jc w:val="left"/>
              <w:rPr>
                <w:bCs/>
                <w:szCs w:val="22"/>
              </w:rPr>
            </w:pPr>
            <w:r w:rsidRPr="00DB096C">
              <w:t>DNO, EMO</w:t>
            </w:r>
          </w:p>
        </w:tc>
        <w:tc>
          <w:tcPr>
            <w:tcW w:w="1134" w:type="dxa"/>
          </w:tcPr>
          <w:p w14:paraId="028C84D6" w14:textId="77777777" w:rsidR="00D91294" w:rsidRPr="002B64CE" w:rsidRDefault="00D91294">
            <w:pPr>
              <w:jc w:val="left"/>
              <w:rPr>
                <w:bCs/>
                <w:szCs w:val="22"/>
              </w:rPr>
            </w:pPr>
          </w:p>
        </w:tc>
        <w:tc>
          <w:tcPr>
            <w:tcW w:w="1701" w:type="dxa"/>
          </w:tcPr>
          <w:p w14:paraId="10D166B4" w14:textId="2D93CCAE" w:rsidR="00D91294" w:rsidRPr="002B64CE" w:rsidRDefault="00714CB1">
            <w:pPr>
              <w:jc w:val="left"/>
              <w:rPr>
                <w:bCs/>
                <w:szCs w:val="22"/>
              </w:rPr>
            </w:pPr>
            <w:r w:rsidRPr="00DB096C">
              <w:t>DNO</w:t>
            </w:r>
          </w:p>
        </w:tc>
      </w:tr>
      <w:tr w:rsidR="00D91294" w:rsidRPr="00D072FE" w14:paraId="4E3ED4EF" w14:textId="44102D85" w:rsidTr="00264043">
        <w:tc>
          <w:tcPr>
            <w:tcW w:w="6361" w:type="dxa"/>
          </w:tcPr>
          <w:p w14:paraId="58337877" w14:textId="5158B508" w:rsidR="00D91294" w:rsidRDefault="00527B3B">
            <w:pPr>
              <w:pStyle w:val="ScheduleSectionL3"/>
              <w:widowControl w:val="0"/>
              <w:spacing w:after="0"/>
              <w:ind w:left="0" w:firstLine="0"/>
              <w:jc w:val="left"/>
            </w:pPr>
            <w:r>
              <w:t>13.4</w:t>
            </w:r>
            <w:r w:rsidR="00D91294">
              <w:t>.</w:t>
            </w:r>
            <w:r>
              <w:t>9</w:t>
            </w:r>
            <w:r w:rsidR="00D91294">
              <w:t xml:space="preserve"> </w:t>
            </w:r>
            <w:r w:rsidR="00A52705">
              <w:t>R</w:t>
            </w:r>
            <w:r w:rsidR="00D91294">
              <w:t xml:space="preserve">elevant </w:t>
            </w:r>
            <w:hyperlink r:id="rId1335">
              <w:r w:rsidR="00D91294">
                <w:rPr>
                  <w:color w:val="0000FF"/>
                  <w:u w:val="single"/>
                </w:rPr>
                <w:t>Parties</w:t>
              </w:r>
            </w:hyperlink>
            <w:r w:rsidR="00D91294">
              <w:t> should take note of any requirements in the relevant </w:t>
            </w:r>
            <w:hyperlink r:id="rId1336">
              <w:r w:rsidR="00D91294">
                <w:rPr>
                  <w:color w:val="0000FF"/>
                  <w:u w:val="single"/>
                </w:rPr>
                <w:t>DNO</w:t>
              </w:r>
            </w:hyperlink>
            <w:r w:rsidR="00D91294">
              <w:t xml:space="preserve">’s </w:t>
            </w:r>
            <w:r w:rsidR="00A52705">
              <w:t>information</w:t>
            </w:r>
            <w:r w:rsidR="00D91294">
              <w:t xml:space="preserve"> published as required by Appendix 13. </w:t>
            </w:r>
          </w:p>
        </w:tc>
        <w:tc>
          <w:tcPr>
            <w:tcW w:w="1417" w:type="dxa"/>
          </w:tcPr>
          <w:p w14:paraId="49A16437" w14:textId="77777777" w:rsidR="00D91294" w:rsidRPr="002B64CE" w:rsidRDefault="00D91294">
            <w:pPr>
              <w:jc w:val="left"/>
              <w:rPr>
                <w:bCs/>
                <w:szCs w:val="22"/>
              </w:rPr>
            </w:pPr>
          </w:p>
        </w:tc>
        <w:tc>
          <w:tcPr>
            <w:tcW w:w="1417" w:type="dxa"/>
          </w:tcPr>
          <w:p w14:paraId="4F8E7CE7" w14:textId="77777777" w:rsidR="00D91294" w:rsidRPr="00DB096C" w:rsidRDefault="00D91294">
            <w:pPr>
              <w:jc w:val="left"/>
              <w:rPr>
                <w:bCs/>
                <w:szCs w:val="22"/>
              </w:rPr>
            </w:pPr>
          </w:p>
        </w:tc>
        <w:tc>
          <w:tcPr>
            <w:tcW w:w="1417" w:type="dxa"/>
          </w:tcPr>
          <w:p w14:paraId="285A8B7A" w14:textId="77777777" w:rsidR="00D91294" w:rsidRPr="00DB096C" w:rsidRDefault="00D91294">
            <w:pPr>
              <w:jc w:val="left"/>
              <w:rPr>
                <w:bCs/>
                <w:szCs w:val="22"/>
              </w:rPr>
            </w:pPr>
            <w:r w:rsidRPr="00DB096C">
              <w:t>DNO, MOA, EMO</w:t>
            </w:r>
          </w:p>
        </w:tc>
        <w:tc>
          <w:tcPr>
            <w:tcW w:w="1134" w:type="dxa"/>
          </w:tcPr>
          <w:p w14:paraId="34A58DD4" w14:textId="77777777" w:rsidR="00D91294" w:rsidRPr="002B64CE" w:rsidRDefault="00D91294">
            <w:pPr>
              <w:jc w:val="left"/>
              <w:rPr>
                <w:bCs/>
                <w:szCs w:val="22"/>
              </w:rPr>
            </w:pPr>
          </w:p>
        </w:tc>
        <w:tc>
          <w:tcPr>
            <w:tcW w:w="1701" w:type="dxa"/>
          </w:tcPr>
          <w:p w14:paraId="3BAF262D" w14:textId="40436176" w:rsidR="00D91294" w:rsidRPr="002B64CE" w:rsidRDefault="00B050AD">
            <w:pPr>
              <w:jc w:val="left"/>
              <w:rPr>
                <w:bCs/>
                <w:szCs w:val="22"/>
              </w:rPr>
            </w:pPr>
            <w:r w:rsidRPr="00B050AD">
              <w:rPr>
                <w:szCs w:val="22"/>
              </w:rPr>
              <w:t>DNO, MOA, EMO</w:t>
            </w:r>
          </w:p>
        </w:tc>
      </w:tr>
      <w:tr w:rsidR="00690CFD" w:rsidRPr="00D072FE" w14:paraId="4A0E23F5" w14:textId="77777777" w:rsidTr="00264043">
        <w:tc>
          <w:tcPr>
            <w:tcW w:w="6361" w:type="dxa"/>
          </w:tcPr>
          <w:p w14:paraId="45ACEBEE" w14:textId="1DFB7266" w:rsidR="00690CFD" w:rsidRDefault="00690CFD" w:rsidP="00690CFD">
            <w:pPr>
              <w:pStyle w:val="ScheduleSectionL3"/>
              <w:widowControl w:val="0"/>
              <w:spacing w:after="0"/>
              <w:ind w:left="0" w:firstLine="0"/>
              <w:jc w:val="left"/>
            </w:pPr>
            <w:r>
              <w:t>13.4.10 The </w:t>
            </w:r>
            <w:hyperlink r:id="rId1337">
              <w:r>
                <w:rPr>
                  <w:color w:val="0000FF"/>
                  <w:u w:val="single"/>
                </w:rPr>
                <w:t>MAM</w:t>
              </w:r>
            </w:hyperlink>
            <w:r>
              <w:t>’s planning process shall determine the requirements for any meter box, meter housing or meter compound, particularly with respect to size, access, location, ventilation, provision of explosion relief and gas vent terminations.</w:t>
            </w:r>
          </w:p>
        </w:tc>
        <w:tc>
          <w:tcPr>
            <w:tcW w:w="1417" w:type="dxa"/>
          </w:tcPr>
          <w:p w14:paraId="15E3DAC3" w14:textId="117391E8" w:rsidR="00690CFD" w:rsidRPr="002B64CE" w:rsidRDefault="00690CFD" w:rsidP="00690CFD">
            <w:pPr>
              <w:jc w:val="left"/>
              <w:rPr>
                <w:bCs/>
                <w:szCs w:val="22"/>
              </w:rPr>
            </w:pPr>
            <w:r w:rsidRPr="009F5D9E">
              <w:t>MAM</w:t>
            </w:r>
          </w:p>
        </w:tc>
        <w:tc>
          <w:tcPr>
            <w:tcW w:w="1417" w:type="dxa"/>
          </w:tcPr>
          <w:p w14:paraId="614C2163" w14:textId="77777777" w:rsidR="00690CFD" w:rsidRPr="00DB096C" w:rsidRDefault="00690CFD" w:rsidP="00690CFD">
            <w:pPr>
              <w:jc w:val="left"/>
              <w:rPr>
                <w:bCs/>
                <w:szCs w:val="22"/>
              </w:rPr>
            </w:pPr>
          </w:p>
        </w:tc>
        <w:tc>
          <w:tcPr>
            <w:tcW w:w="1417" w:type="dxa"/>
          </w:tcPr>
          <w:p w14:paraId="40A9B5CC" w14:textId="77777777" w:rsidR="00690CFD" w:rsidRPr="00DB096C" w:rsidRDefault="00690CFD" w:rsidP="00690CFD">
            <w:pPr>
              <w:jc w:val="left"/>
            </w:pPr>
          </w:p>
        </w:tc>
        <w:tc>
          <w:tcPr>
            <w:tcW w:w="1134" w:type="dxa"/>
          </w:tcPr>
          <w:p w14:paraId="49B01CFD" w14:textId="19B13B9D" w:rsidR="00690CFD" w:rsidRPr="002B64CE" w:rsidRDefault="00690CFD" w:rsidP="00690CFD">
            <w:pPr>
              <w:jc w:val="left"/>
              <w:rPr>
                <w:bCs/>
                <w:szCs w:val="22"/>
              </w:rPr>
            </w:pPr>
            <w:r>
              <w:t>C1, C2, C3, C4</w:t>
            </w:r>
          </w:p>
        </w:tc>
        <w:tc>
          <w:tcPr>
            <w:tcW w:w="1701" w:type="dxa"/>
          </w:tcPr>
          <w:p w14:paraId="0454F380" w14:textId="7E685E6A" w:rsidR="00690CFD" w:rsidRPr="002B64CE" w:rsidRDefault="00690CFD" w:rsidP="00690CFD">
            <w:pPr>
              <w:jc w:val="left"/>
              <w:rPr>
                <w:bCs/>
                <w:szCs w:val="22"/>
              </w:rPr>
            </w:pPr>
            <w:r w:rsidRPr="00690CFD">
              <w:rPr>
                <w:szCs w:val="22"/>
              </w:rPr>
              <w:t>MAM</w:t>
            </w:r>
          </w:p>
        </w:tc>
      </w:tr>
      <w:tr w:rsidR="00690CFD" w:rsidRPr="00D072FE" w14:paraId="6682348C" w14:textId="77777777" w:rsidTr="00264043">
        <w:tc>
          <w:tcPr>
            <w:tcW w:w="6361" w:type="dxa"/>
          </w:tcPr>
          <w:p w14:paraId="0FA3231E" w14:textId="568D8A4A" w:rsidR="00690CFD" w:rsidRDefault="00690CFD" w:rsidP="00690CFD">
            <w:pPr>
              <w:pStyle w:val="ScheduleSectionL3"/>
              <w:widowControl w:val="0"/>
              <w:spacing w:after="0"/>
              <w:ind w:left="0" w:firstLine="0"/>
              <w:jc w:val="left"/>
            </w:pPr>
            <w:r>
              <w:t>13.4.11 The size and complexity of meter work covered by this </w:t>
            </w:r>
            <w:hyperlink r:id="rId1338">
              <w:r>
                <w:rPr>
                  <w:color w:val="0000FF"/>
                  <w:u w:val="single"/>
                </w:rPr>
                <w:t>CoMCoP</w:t>
              </w:r>
            </w:hyperlink>
            <w:r>
              <w:t> may include components which are not immediately available. The </w:t>
            </w:r>
            <w:hyperlink r:id="rId1339">
              <w:r>
                <w:rPr>
                  <w:color w:val="0000FF"/>
                  <w:u w:val="single"/>
                </w:rPr>
                <w:t>MAM</w:t>
              </w:r>
            </w:hyperlink>
            <w:r>
              <w:t xml:space="preserve"> and </w:t>
            </w:r>
            <w:hyperlink r:id="rId1340">
              <w:r>
                <w:rPr>
                  <w:color w:val="0000FF"/>
                  <w:u w:val="single"/>
                </w:rPr>
                <w:t>AMI</w:t>
              </w:r>
            </w:hyperlink>
            <w:r>
              <w:t xml:space="preserve"> shall consider this when planning the timescale for such meter work.</w:t>
            </w:r>
          </w:p>
        </w:tc>
        <w:tc>
          <w:tcPr>
            <w:tcW w:w="1417" w:type="dxa"/>
          </w:tcPr>
          <w:p w14:paraId="0086F2AB" w14:textId="73928CC0" w:rsidR="00690CFD" w:rsidRPr="002B64CE" w:rsidRDefault="00690CFD" w:rsidP="00690CFD">
            <w:pPr>
              <w:jc w:val="left"/>
              <w:rPr>
                <w:bCs/>
                <w:szCs w:val="22"/>
              </w:rPr>
            </w:pPr>
            <w:r w:rsidRPr="009F5D9E">
              <w:t>AMI, MAM</w:t>
            </w:r>
          </w:p>
        </w:tc>
        <w:tc>
          <w:tcPr>
            <w:tcW w:w="1417" w:type="dxa"/>
          </w:tcPr>
          <w:p w14:paraId="54184982" w14:textId="77777777" w:rsidR="00690CFD" w:rsidRPr="00DB096C" w:rsidRDefault="00690CFD" w:rsidP="00690CFD">
            <w:pPr>
              <w:jc w:val="left"/>
              <w:rPr>
                <w:bCs/>
                <w:szCs w:val="22"/>
              </w:rPr>
            </w:pPr>
          </w:p>
        </w:tc>
        <w:tc>
          <w:tcPr>
            <w:tcW w:w="1417" w:type="dxa"/>
          </w:tcPr>
          <w:p w14:paraId="42C8F3B1" w14:textId="77777777" w:rsidR="00690CFD" w:rsidRPr="00DB096C" w:rsidRDefault="00690CFD" w:rsidP="00690CFD">
            <w:pPr>
              <w:jc w:val="left"/>
            </w:pPr>
          </w:p>
        </w:tc>
        <w:tc>
          <w:tcPr>
            <w:tcW w:w="1134" w:type="dxa"/>
          </w:tcPr>
          <w:p w14:paraId="3239AF15" w14:textId="582EA1F3" w:rsidR="00690CFD" w:rsidRPr="002B64CE" w:rsidRDefault="00690CFD" w:rsidP="00690CFD">
            <w:pPr>
              <w:jc w:val="left"/>
              <w:rPr>
                <w:bCs/>
                <w:szCs w:val="22"/>
              </w:rPr>
            </w:pPr>
            <w:r>
              <w:t>C1, C2, C3, C4</w:t>
            </w:r>
          </w:p>
        </w:tc>
        <w:tc>
          <w:tcPr>
            <w:tcW w:w="1701" w:type="dxa"/>
          </w:tcPr>
          <w:p w14:paraId="69FE940A" w14:textId="04FB062B" w:rsidR="00690CFD" w:rsidRPr="002B64CE" w:rsidRDefault="00690CFD" w:rsidP="00690CFD">
            <w:pPr>
              <w:jc w:val="left"/>
              <w:rPr>
                <w:bCs/>
                <w:szCs w:val="22"/>
              </w:rPr>
            </w:pPr>
            <w:r w:rsidRPr="00690CFD">
              <w:rPr>
                <w:szCs w:val="22"/>
              </w:rPr>
              <w:t>AMI, MAM</w:t>
            </w:r>
          </w:p>
        </w:tc>
      </w:tr>
      <w:tr w:rsidR="00690CFD" w:rsidRPr="00D072FE" w14:paraId="143E8E62" w14:textId="77777777" w:rsidTr="00264043">
        <w:tc>
          <w:tcPr>
            <w:tcW w:w="6361" w:type="dxa"/>
          </w:tcPr>
          <w:p w14:paraId="14750F6D" w14:textId="581875E1" w:rsidR="00690CFD" w:rsidRDefault="00690CFD" w:rsidP="00690CFD">
            <w:pPr>
              <w:pStyle w:val="ScheduleSectionL3"/>
              <w:widowControl w:val="0"/>
              <w:spacing w:after="0"/>
              <w:ind w:left="0" w:firstLine="0"/>
              <w:jc w:val="left"/>
            </w:pPr>
            <w:r>
              <w:t>13.4.12 The approval of the installation by the </w:t>
            </w:r>
            <w:hyperlink r:id="rId1341">
              <w:r>
                <w:rPr>
                  <w:color w:val="0000FF"/>
                  <w:u w:val="single"/>
                </w:rPr>
                <w:t>GT</w:t>
              </w:r>
            </w:hyperlink>
            <w:r>
              <w:t xml:space="preserve"> will be dependent on an assessment of the implications of the additional load on the system upstream of the </w:t>
            </w:r>
            <w:hyperlink r:id="rId1342" w:history="1">
              <w:r w:rsidR="00E965DF" w:rsidRPr="00D072FE">
                <w:rPr>
                  <w:color w:val="0000FF"/>
                  <w:u w:val="single"/>
                </w:rPr>
                <w:t>Metering Equipment</w:t>
              </w:r>
            </w:hyperlink>
            <w:r>
              <w:t>. The </w:t>
            </w:r>
            <w:hyperlink r:id="rId1343">
              <w:r>
                <w:rPr>
                  <w:color w:val="0000FF"/>
                  <w:u w:val="single"/>
                </w:rPr>
                <w:t>MAM</w:t>
              </w:r>
            </w:hyperlink>
            <w:r>
              <w:t xml:space="preserve"> and </w:t>
            </w:r>
            <w:hyperlink r:id="rId1344">
              <w:r>
                <w:rPr>
                  <w:color w:val="0000FF"/>
                  <w:u w:val="single"/>
                </w:rPr>
                <w:t>AMI</w:t>
              </w:r>
            </w:hyperlink>
            <w:r>
              <w:t xml:space="preserve"> shall take account of the timescale for any reinforcement work that may be required and ensure that the </w:t>
            </w:r>
            <w:hyperlink r:id="rId1345" w:history="1">
              <w:r w:rsidR="007D66E1" w:rsidRPr="00D072FE">
                <w:rPr>
                  <w:color w:val="0000FF"/>
                  <w:u w:val="single"/>
                </w:rPr>
                <w:t>Metering Equipment</w:t>
              </w:r>
            </w:hyperlink>
            <w:r w:rsidR="007D66E1">
              <w:t xml:space="preserve"> </w:t>
            </w:r>
            <w:r>
              <w:t>is not commissioned prior to such reinforcement work being completed.</w:t>
            </w:r>
          </w:p>
        </w:tc>
        <w:tc>
          <w:tcPr>
            <w:tcW w:w="1417" w:type="dxa"/>
          </w:tcPr>
          <w:p w14:paraId="69DD96AC" w14:textId="1911B953" w:rsidR="00690CFD" w:rsidRPr="002B64CE" w:rsidRDefault="00690CFD" w:rsidP="00690CFD">
            <w:pPr>
              <w:jc w:val="left"/>
              <w:rPr>
                <w:bCs/>
                <w:szCs w:val="22"/>
              </w:rPr>
            </w:pPr>
            <w:r w:rsidRPr="009F5D9E">
              <w:t>AMI, MAM</w:t>
            </w:r>
          </w:p>
        </w:tc>
        <w:tc>
          <w:tcPr>
            <w:tcW w:w="1417" w:type="dxa"/>
          </w:tcPr>
          <w:p w14:paraId="74EA28A9" w14:textId="77777777" w:rsidR="00690CFD" w:rsidRPr="00DB096C" w:rsidRDefault="00690CFD" w:rsidP="00690CFD">
            <w:pPr>
              <w:jc w:val="left"/>
              <w:rPr>
                <w:bCs/>
                <w:szCs w:val="22"/>
              </w:rPr>
            </w:pPr>
          </w:p>
        </w:tc>
        <w:tc>
          <w:tcPr>
            <w:tcW w:w="1417" w:type="dxa"/>
          </w:tcPr>
          <w:p w14:paraId="5626D5FA" w14:textId="77777777" w:rsidR="00690CFD" w:rsidRPr="00DB096C" w:rsidRDefault="00690CFD" w:rsidP="00690CFD">
            <w:pPr>
              <w:jc w:val="left"/>
            </w:pPr>
          </w:p>
        </w:tc>
        <w:tc>
          <w:tcPr>
            <w:tcW w:w="1134" w:type="dxa"/>
          </w:tcPr>
          <w:p w14:paraId="2AEBB7F4" w14:textId="57FF6F41" w:rsidR="00690CFD" w:rsidRPr="002B64CE" w:rsidRDefault="00690CFD" w:rsidP="00690CFD">
            <w:pPr>
              <w:jc w:val="left"/>
              <w:rPr>
                <w:bCs/>
                <w:szCs w:val="22"/>
              </w:rPr>
            </w:pPr>
            <w:r>
              <w:t>C1, C2, C3, C4</w:t>
            </w:r>
          </w:p>
        </w:tc>
        <w:tc>
          <w:tcPr>
            <w:tcW w:w="1701" w:type="dxa"/>
          </w:tcPr>
          <w:p w14:paraId="2FFCE734" w14:textId="2D284443" w:rsidR="00690CFD" w:rsidRPr="002B64CE" w:rsidRDefault="00690CFD" w:rsidP="00690CFD">
            <w:pPr>
              <w:jc w:val="left"/>
              <w:rPr>
                <w:bCs/>
                <w:szCs w:val="22"/>
              </w:rPr>
            </w:pPr>
            <w:r w:rsidRPr="00690CFD">
              <w:rPr>
                <w:szCs w:val="22"/>
              </w:rPr>
              <w:t>AMI, MAM</w:t>
            </w:r>
          </w:p>
        </w:tc>
      </w:tr>
      <w:tr w:rsidR="00690CFD" w:rsidRPr="00D072FE" w14:paraId="40B1B0D7" w14:textId="77777777" w:rsidTr="00264043">
        <w:tc>
          <w:tcPr>
            <w:tcW w:w="6361" w:type="dxa"/>
          </w:tcPr>
          <w:p w14:paraId="36787BA1" w14:textId="2CB52F70" w:rsidR="00690CFD" w:rsidRDefault="00690CFD" w:rsidP="00690CFD">
            <w:pPr>
              <w:pStyle w:val="ScheduleSectionL3"/>
              <w:widowControl w:val="0"/>
              <w:spacing w:after="0"/>
              <w:ind w:left="0" w:firstLine="0"/>
              <w:jc w:val="left"/>
            </w:pPr>
            <w:r>
              <w:lastRenderedPageBreak/>
              <w:t xml:space="preserve">13.4.13 </w:t>
            </w:r>
            <w:r>
              <w:rPr>
                <w:rFonts w:eastAsia="Arial" w:cs="Arial"/>
                <w:color w:val="000000"/>
              </w:rPr>
              <w:t>While planning</w:t>
            </w:r>
            <w:r w:rsidRPr="00D072FE">
              <w:rPr>
                <w:rFonts w:eastAsia="Arial" w:cs="Arial"/>
                <w:color w:val="000000"/>
              </w:rPr>
              <w:t xml:space="preserve"> the </w:t>
            </w:r>
            <w:hyperlink r:id="rId1346" w:history="1">
              <w:r w:rsidRPr="00E965DF">
                <w:rPr>
                  <w:rStyle w:val="Hyperlink"/>
                  <w:color w:val="0000FF"/>
                </w:rPr>
                <w:t>Metering Equipment</w:t>
              </w:r>
            </w:hyperlink>
            <w:r w:rsidRPr="00D072FE">
              <w:rPr>
                <w:rFonts w:eastAsia="Arial" w:cs="Arial"/>
                <w:color w:val="000000"/>
              </w:rPr>
              <w:t xml:space="preserve">, the responsibilities of each relevant </w:t>
            </w:r>
            <w:hyperlink r:id="rId1347" w:history="1">
              <w:r>
                <w:rPr>
                  <w:rFonts w:eastAsia="Arial" w:cs="Arial"/>
                  <w:color w:val="0000FF"/>
                  <w:u w:val="single"/>
                </w:rPr>
                <w:t>P</w:t>
              </w:r>
              <w:r w:rsidRPr="00D072FE">
                <w:rPr>
                  <w:rFonts w:eastAsia="Arial" w:cs="Arial"/>
                  <w:color w:val="0000FF"/>
                  <w:u w:val="single"/>
                </w:rPr>
                <w:t>arty</w:t>
              </w:r>
            </w:hyperlink>
            <w:r w:rsidRPr="00D072FE">
              <w:rPr>
                <w:rFonts w:eastAsia="Arial" w:cs="Arial"/>
                <w:color w:val="000000"/>
              </w:rPr>
              <w:t xml:space="preserve"> shall be defined or identified. Areas of responsibilities such as boundary fencing, meter housing, earthing, protective (equipotential) bonding, instrumentation and maintenance would typically need to be established. Once established, the </w:t>
            </w:r>
            <w:hyperlink r:id="rId1348" w:history="1">
              <w:r>
                <w:rPr>
                  <w:rFonts w:eastAsia="Arial" w:cs="Arial"/>
                  <w:color w:val="0000FF"/>
                  <w:u w:val="single"/>
                </w:rPr>
                <w:t>MAM</w:t>
              </w:r>
            </w:hyperlink>
            <w:r w:rsidRPr="00D072FE">
              <w:rPr>
                <w:rFonts w:eastAsia="Arial" w:cs="Arial"/>
                <w:color w:val="000000"/>
              </w:rPr>
              <w:t xml:space="preserve"> shall communicate them to the relevant </w:t>
            </w:r>
            <w:hyperlink r:id="rId1349" w:history="1">
              <w:r>
                <w:rPr>
                  <w:rFonts w:eastAsia="Arial" w:cs="Arial"/>
                  <w:color w:val="0000FF"/>
                  <w:u w:val="single"/>
                </w:rPr>
                <w:t>P</w:t>
              </w:r>
              <w:r w:rsidRPr="00D072FE">
                <w:rPr>
                  <w:rFonts w:eastAsia="Arial" w:cs="Arial"/>
                  <w:color w:val="0000FF"/>
                  <w:u w:val="single"/>
                </w:rPr>
                <w:t>arties</w:t>
              </w:r>
            </w:hyperlink>
            <w:r w:rsidRPr="00D072FE">
              <w:rPr>
                <w:rFonts w:eastAsia="Arial" w:cs="Arial"/>
                <w:color w:val="000000"/>
              </w:rPr>
              <w:t>. </w:t>
            </w:r>
          </w:p>
        </w:tc>
        <w:tc>
          <w:tcPr>
            <w:tcW w:w="1417" w:type="dxa"/>
          </w:tcPr>
          <w:p w14:paraId="472B9FA9" w14:textId="38359D21" w:rsidR="00690CFD" w:rsidRPr="002B64CE" w:rsidRDefault="00690CFD" w:rsidP="00690CFD">
            <w:pPr>
              <w:jc w:val="left"/>
              <w:rPr>
                <w:bCs/>
                <w:szCs w:val="22"/>
              </w:rPr>
            </w:pPr>
            <w:r w:rsidRPr="005607DC">
              <w:rPr>
                <w:szCs w:val="22"/>
              </w:rPr>
              <w:t>AMI, MAM</w:t>
            </w:r>
          </w:p>
        </w:tc>
        <w:tc>
          <w:tcPr>
            <w:tcW w:w="1417" w:type="dxa"/>
          </w:tcPr>
          <w:p w14:paraId="6F98FDDE" w14:textId="77777777" w:rsidR="00690CFD" w:rsidRPr="00DB096C" w:rsidRDefault="00690CFD" w:rsidP="00690CFD">
            <w:pPr>
              <w:jc w:val="left"/>
              <w:rPr>
                <w:bCs/>
                <w:szCs w:val="22"/>
              </w:rPr>
            </w:pPr>
          </w:p>
        </w:tc>
        <w:tc>
          <w:tcPr>
            <w:tcW w:w="1417" w:type="dxa"/>
          </w:tcPr>
          <w:p w14:paraId="5B5027EE" w14:textId="77777777" w:rsidR="00690CFD" w:rsidRPr="005607DC" w:rsidRDefault="00690CFD" w:rsidP="00690CFD">
            <w:pPr>
              <w:jc w:val="left"/>
            </w:pPr>
          </w:p>
        </w:tc>
        <w:tc>
          <w:tcPr>
            <w:tcW w:w="1134" w:type="dxa"/>
          </w:tcPr>
          <w:p w14:paraId="2D18C016" w14:textId="7BD9C769" w:rsidR="00690CFD" w:rsidRPr="002B64CE" w:rsidRDefault="00690CFD" w:rsidP="00690CFD">
            <w:pPr>
              <w:jc w:val="left"/>
              <w:rPr>
                <w:bCs/>
                <w:szCs w:val="22"/>
              </w:rPr>
            </w:pPr>
            <w:r w:rsidRPr="005607DC">
              <w:rPr>
                <w:szCs w:val="22"/>
              </w:rPr>
              <w:t>C1, C2, C3, C4</w:t>
            </w:r>
          </w:p>
        </w:tc>
        <w:tc>
          <w:tcPr>
            <w:tcW w:w="1701" w:type="dxa"/>
          </w:tcPr>
          <w:p w14:paraId="298DD1AD" w14:textId="7CCF915B" w:rsidR="00690CFD" w:rsidRPr="002B64CE" w:rsidRDefault="00690CFD" w:rsidP="00690CFD">
            <w:pPr>
              <w:jc w:val="left"/>
              <w:rPr>
                <w:bCs/>
                <w:szCs w:val="22"/>
              </w:rPr>
            </w:pPr>
            <w:r w:rsidRPr="00690CFD">
              <w:rPr>
                <w:szCs w:val="22"/>
              </w:rPr>
              <w:t>AMI, MAM</w:t>
            </w:r>
          </w:p>
        </w:tc>
      </w:tr>
      <w:tr w:rsidR="00B52C93" w:rsidRPr="00D072FE" w14:paraId="4429E67C" w14:textId="77777777" w:rsidTr="00264043">
        <w:tc>
          <w:tcPr>
            <w:tcW w:w="6361" w:type="dxa"/>
          </w:tcPr>
          <w:p w14:paraId="057CB892" w14:textId="20CCF546" w:rsidR="00B52C93" w:rsidRDefault="00B52C93" w:rsidP="00B52C93">
            <w:pPr>
              <w:pStyle w:val="ScheduleSectionL3"/>
              <w:widowControl w:val="0"/>
              <w:spacing w:after="0"/>
              <w:ind w:left="0" w:firstLine="0"/>
              <w:jc w:val="left"/>
            </w:pPr>
            <w:r>
              <w:t xml:space="preserve">13.4.14 Where there are incoming </w:t>
            </w:r>
            <w:hyperlink r:id="rId1350" w:history="1">
              <w:r w:rsidRPr="00614041">
                <w:rPr>
                  <w:rStyle w:val="Hyperlink"/>
                  <w:color w:val="0000FF"/>
                </w:rPr>
                <w:t>Parties</w:t>
              </w:r>
            </w:hyperlink>
            <w:r>
              <w:t xml:space="preserve"> prior commercial arrangements have been made in relation to the continued use of </w:t>
            </w:r>
            <w:hyperlink r:id="rId1351" w:history="1">
              <w:r w:rsidRPr="00D072FE">
                <w:rPr>
                  <w:color w:val="0000FF"/>
                  <w:u w:val="single"/>
                </w:rPr>
                <w:t>Metering Equipment</w:t>
              </w:r>
            </w:hyperlink>
            <w:r>
              <w:t xml:space="preserve">, the incoming relevant </w:t>
            </w:r>
            <w:hyperlink r:id="rId1352">
              <w:r>
                <w:rPr>
                  <w:color w:val="0000FF"/>
                  <w:u w:val="single"/>
                </w:rPr>
                <w:t>Parties</w:t>
              </w:r>
            </w:hyperlink>
            <w:r>
              <w:t xml:space="preserve"> shall ensure they are able to manage the retained meters and/or components in accordance with this </w:t>
            </w:r>
            <w:hyperlink r:id="rId1353" w:history="1">
              <w:r w:rsidRPr="00671874">
                <w:rPr>
                  <w:rStyle w:val="Hyperlink"/>
                  <w:color w:val="0000FF"/>
                </w:rPr>
                <w:t>CoMCoP</w:t>
              </w:r>
            </w:hyperlink>
            <w:r>
              <w:t xml:space="preserve"> and any requirements set out in legislation. Where </w:t>
            </w:r>
            <w:hyperlink r:id="rId1354" w:history="1">
              <w:r w:rsidRPr="00D072FE">
                <w:rPr>
                  <w:color w:val="0000FF"/>
                  <w:u w:val="single"/>
                </w:rPr>
                <w:t>Metering Equipment</w:t>
              </w:r>
            </w:hyperlink>
            <w:r>
              <w:t xml:space="preserve"> components are retained, the incoming </w:t>
            </w:r>
            <w:hyperlink r:id="rId1355">
              <w:r>
                <w:rPr>
                  <w:color w:val="0000FF"/>
                  <w:u w:val="single"/>
                </w:rPr>
                <w:t>MAM</w:t>
              </w:r>
            </w:hyperlink>
            <w:r>
              <w:t xml:space="preserve"> shall accept full responsibility for such retained </w:t>
            </w:r>
            <w:hyperlink r:id="rId1356" w:history="1">
              <w:r w:rsidRPr="00D072FE">
                <w:rPr>
                  <w:color w:val="0000FF"/>
                  <w:u w:val="single"/>
                </w:rPr>
                <w:t>Metering Equipment</w:t>
              </w:r>
            </w:hyperlink>
            <w:r>
              <w:t xml:space="preserve"> components and their ongoing maintenance and the outgoing </w:t>
            </w:r>
            <w:hyperlink r:id="rId1357">
              <w:r>
                <w:rPr>
                  <w:color w:val="0000FF"/>
                  <w:u w:val="single"/>
                </w:rPr>
                <w:t>MAM</w:t>
              </w:r>
            </w:hyperlink>
            <w:r>
              <w:t> ceases to have responsibility or liability for that equipment.</w:t>
            </w:r>
          </w:p>
        </w:tc>
        <w:tc>
          <w:tcPr>
            <w:tcW w:w="1417" w:type="dxa"/>
          </w:tcPr>
          <w:p w14:paraId="1CC176B5" w14:textId="5E340322" w:rsidR="00B52C93" w:rsidRPr="002B64CE" w:rsidRDefault="00B52C93" w:rsidP="00B52C93">
            <w:pPr>
              <w:jc w:val="left"/>
              <w:rPr>
                <w:bCs/>
                <w:szCs w:val="22"/>
              </w:rPr>
            </w:pPr>
            <w:r w:rsidRPr="009F5D9E">
              <w:t>MAM</w:t>
            </w:r>
          </w:p>
        </w:tc>
        <w:tc>
          <w:tcPr>
            <w:tcW w:w="1417" w:type="dxa"/>
          </w:tcPr>
          <w:p w14:paraId="44F3C409" w14:textId="77777777" w:rsidR="00B52C93" w:rsidRPr="00DB096C" w:rsidRDefault="00B52C93" w:rsidP="00B52C93">
            <w:pPr>
              <w:jc w:val="left"/>
              <w:rPr>
                <w:bCs/>
                <w:szCs w:val="22"/>
              </w:rPr>
            </w:pPr>
          </w:p>
        </w:tc>
        <w:tc>
          <w:tcPr>
            <w:tcW w:w="1417" w:type="dxa"/>
          </w:tcPr>
          <w:p w14:paraId="56B475A5" w14:textId="77777777" w:rsidR="00B52C93" w:rsidRPr="00B52C93" w:rsidRDefault="00B52C93" w:rsidP="00B52C93">
            <w:pPr>
              <w:jc w:val="left"/>
            </w:pPr>
          </w:p>
        </w:tc>
        <w:tc>
          <w:tcPr>
            <w:tcW w:w="1134" w:type="dxa"/>
          </w:tcPr>
          <w:p w14:paraId="641215C1" w14:textId="41627587" w:rsidR="00B52C93" w:rsidRPr="002B64CE" w:rsidRDefault="00B52C93" w:rsidP="00B52C93">
            <w:pPr>
              <w:jc w:val="left"/>
              <w:rPr>
                <w:bCs/>
                <w:szCs w:val="22"/>
              </w:rPr>
            </w:pPr>
            <w:r>
              <w:t>C1, C2, C3, C4</w:t>
            </w:r>
          </w:p>
        </w:tc>
        <w:tc>
          <w:tcPr>
            <w:tcW w:w="1701" w:type="dxa"/>
          </w:tcPr>
          <w:p w14:paraId="24D96CA6" w14:textId="1A3F7C10" w:rsidR="00B52C93" w:rsidRPr="002B64CE" w:rsidRDefault="00B52C93" w:rsidP="00B52C93">
            <w:pPr>
              <w:jc w:val="left"/>
              <w:rPr>
                <w:bCs/>
                <w:szCs w:val="22"/>
              </w:rPr>
            </w:pPr>
            <w:r w:rsidRPr="00B52C93">
              <w:rPr>
                <w:szCs w:val="22"/>
              </w:rPr>
              <w:t>MAM</w:t>
            </w:r>
          </w:p>
        </w:tc>
      </w:tr>
      <w:tr w:rsidR="009D2291" w:rsidRPr="00D072FE" w14:paraId="4384A485" w14:textId="77777777" w:rsidTr="00264043">
        <w:tc>
          <w:tcPr>
            <w:tcW w:w="6361" w:type="dxa"/>
          </w:tcPr>
          <w:p w14:paraId="1D860EC9" w14:textId="68D3BDA7" w:rsidR="009D2291" w:rsidRDefault="00527B3B" w:rsidP="009D2291">
            <w:pPr>
              <w:pStyle w:val="ScheduleSectionL3"/>
              <w:widowControl w:val="0"/>
              <w:spacing w:after="0"/>
              <w:ind w:left="0" w:firstLine="0"/>
              <w:jc w:val="left"/>
            </w:pPr>
            <w:r>
              <w:t xml:space="preserve">13.4.15 </w:t>
            </w:r>
            <w:r w:rsidR="009D2291">
              <w:t>Where the </w:t>
            </w:r>
            <w:hyperlink r:id="rId1358">
              <w:r w:rsidR="009D2291">
                <w:rPr>
                  <w:color w:val="0000FF"/>
                  <w:u w:val="single"/>
                </w:rPr>
                <w:t>MEM</w:t>
              </w:r>
            </w:hyperlink>
            <w:r w:rsidR="009D2291">
              <w:t> implements an exchange policy for safety reasons, the </w:t>
            </w:r>
            <w:hyperlink r:id="rId1359">
              <w:r w:rsidR="009D2291">
                <w:rPr>
                  <w:color w:val="0000FF"/>
                  <w:u w:val="single"/>
                </w:rPr>
                <w:t>MEM</w:t>
              </w:r>
            </w:hyperlink>
            <w:r w:rsidR="009D2291">
              <w:t xml:space="preserve"> shall inform the component manufacturer, the meter asset owner and the </w:t>
            </w:r>
            <w:hyperlink r:id="rId1360" w:history="1">
              <w:r w:rsidR="007C2392" w:rsidRPr="00BD1B7B">
                <w:rPr>
                  <w:rStyle w:val="Hyperlink"/>
                  <w:color w:val="0000FF"/>
                </w:rPr>
                <w:t xml:space="preserve">Energy </w:t>
              </w:r>
              <w:r w:rsidR="009D2291" w:rsidRPr="00BD1B7B">
                <w:rPr>
                  <w:rStyle w:val="Hyperlink"/>
                  <w:color w:val="0000FF"/>
                </w:rPr>
                <w:t>Supplier</w:t>
              </w:r>
            </w:hyperlink>
            <w:r w:rsidR="009D2291">
              <w:t xml:space="preserve"> that an exchange policy has been implemented and the reasons for doing so. </w:t>
            </w:r>
          </w:p>
        </w:tc>
        <w:tc>
          <w:tcPr>
            <w:tcW w:w="1417" w:type="dxa"/>
          </w:tcPr>
          <w:p w14:paraId="3AF1E92C" w14:textId="3AC9C8E4" w:rsidR="009D2291" w:rsidRPr="002B64CE" w:rsidRDefault="009D2291" w:rsidP="009D2291">
            <w:pPr>
              <w:jc w:val="left"/>
              <w:rPr>
                <w:bCs/>
                <w:szCs w:val="22"/>
              </w:rPr>
            </w:pPr>
            <w:r w:rsidRPr="00E83D4A">
              <w:t>MAM</w:t>
            </w:r>
          </w:p>
        </w:tc>
        <w:tc>
          <w:tcPr>
            <w:tcW w:w="1417" w:type="dxa"/>
          </w:tcPr>
          <w:p w14:paraId="6D8B00A4" w14:textId="77777777" w:rsidR="009D2291" w:rsidRPr="00DB096C" w:rsidRDefault="009D2291" w:rsidP="009D2291">
            <w:pPr>
              <w:jc w:val="left"/>
              <w:rPr>
                <w:bCs/>
                <w:szCs w:val="22"/>
              </w:rPr>
            </w:pPr>
          </w:p>
        </w:tc>
        <w:tc>
          <w:tcPr>
            <w:tcW w:w="1417" w:type="dxa"/>
          </w:tcPr>
          <w:p w14:paraId="08A4949C" w14:textId="6A2CAFA9" w:rsidR="009D2291" w:rsidRPr="00DB096C" w:rsidRDefault="009D2291" w:rsidP="009D2291">
            <w:pPr>
              <w:jc w:val="left"/>
            </w:pPr>
            <w:r w:rsidRPr="00E83D4A">
              <w:t>MOA</w:t>
            </w:r>
          </w:p>
        </w:tc>
        <w:tc>
          <w:tcPr>
            <w:tcW w:w="1134" w:type="dxa"/>
          </w:tcPr>
          <w:p w14:paraId="2CE5D00F" w14:textId="4F5BE89F" w:rsidR="009D2291" w:rsidRPr="002B64CE" w:rsidRDefault="009D2291" w:rsidP="009D2291">
            <w:pPr>
              <w:jc w:val="left"/>
              <w:rPr>
                <w:bCs/>
                <w:szCs w:val="22"/>
              </w:rPr>
            </w:pPr>
            <w:r>
              <w:t>C1, C2, C3, C4</w:t>
            </w:r>
          </w:p>
        </w:tc>
        <w:tc>
          <w:tcPr>
            <w:tcW w:w="1701" w:type="dxa"/>
          </w:tcPr>
          <w:p w14:paraId="076B8973" w14:textId="5132FA87" w:rsidR="009D2291" w:rsidRPr="002B64CE" w:rsidRDefault="007C2392" w:rsidP="009D2291">
            <w:pPr>
              <w:jc w:val="left"/>
              <w:rPr>
                <w:bCs/>
                <w:szCs w:val="22"/>
              </w:rPr>
            </w:pPr>
            <w:r>
              <w:rPr>
                <w:bCs/>
                <w:szCs w:val="22"/>
              </w:rPr>
              <w:t>MAM, MOA</w:t>
            </w:r>
          </w:p>
        </w:tc>
      </w:tr>
      <w:tr w:rsidR="00E404D6" w:rsidRPr="00D072FE" w14:paraId="64896313" w14:textId="77777777" w:rsidTr="00264043">
        <w:tc>
          <w:tcPr>
            <w:tcW w:w="6361" w:type="dxa"/>
          </w:tcPr>
          <w:p w14:paraId="0A134D40" w14:textId="43AE165D" w:rsidR="00E404D6" w:rsidRDefault="00E404D6" w:rsidP="00E404D6">
            <w:pPr>
              <w:pStyle w:val="ScheduleSectionL3"/>
              <w:widowControl w:val="0"/>
              <w:spacing w:after="0"/>
              <w:ind w:left="0" w:firstLine="0"/>
              <w:jc w:val="left"/>
            </w:pPr>
            <w:r>
              <w:t>13.4.16 Reliable information relating to the nature and size of the load shall be obtained by the </w:t>
            </w:r>
            <w:hyperlink r:id="rId1361">
              <w:r>
                <w:rPr>
                  <w:color w:val="0000FF"/>
                  <w:u w:val="single"/>
                </w:rPr>
                <w:t>MAM</w:t>
              </w:r>
            </w:hyperlink>
            <w:r>
              <w:t> from the </w:t>
            </w:r>
            <w:hyperlink r:id="rId1362">
              <w:r>
                <w:rPr>
                  <w:color w:val="0000FF"/>
                  <w:u w:val="single"/>
                </w:rPr>
                <w:t>Gas Supplier</w:t>
              </w:r>
            </w:hyperlink>
            <w:r>
              <w:t xml:space="preserve"> or </w:t>
            </w:r>
            <w:hyperlink r:id="rId1363">
              <w:r>
                <w:rPr>
                  <w:color w:val="0000FF"/>
                  <w:u w:val="single"/>
                </w:rPr>
                <w:t>Consumer</w:t>
              </w:r>
            </w:hyperlink>
            <w:r>
              <w:t xml:space="preserve"> or the load shall be assessed using applicable load assessment procedures.</w:t>
            </w:r>
          </w:p>
        </w:tc>
        <w:tc>
          <w:tcPr>
            <w:tcW w:w="1417" w:type="dxa"/>
          </w:tcPr>
          <w:p w14:paraId="218744A1" w14:textId="4DEBB475" w:rsidR="00E404D6" w:rsidRPr="002B64CE" w:rsidRDefault="00E404D6" w:rsidP="00E404D6">
            <w:pPr>
              <w:jc w:val="left"/>
              <w:rPr>
                <w:bCs/>
                <w:szCs w:val="22"/>
              </w:rPr>
            </w:pPr>
            <w:r w:rsidRPr="009F5D9E">
              <w:t>MAM</w:t>
            </w:r>
          </w:p>
        </w:tc>
        <w:tc>
          <w:tcPr>
            <w:tcW w:w="1417" w:type="dxa"/>
          </w:tcPr>
          <w:p w14:paraId="5D6086B0" w14:textId="77777777" w:rsidR="00E404D6" w:rsidRPr="00DB096C" w:rsidRDefault="00E404D6" w:rsidP="00E404D6">
            <w:pPr>
              <w:jc w:val="left"/>
              <w:rPr>
                <w:bCs/>
                <w:szCs w:val="22"/>
              </w:rPr>
            </w:pPr>
          </w:p>
        </w:tc>
        <w:tc>
          <w:tcPr>
            <w:tcW w:w="1417" w:type="dxa"/>
          </w:tcPr>
          <w:p w14:paraId="5B1C0299" w14:textId="77777777" w:rsidR="00E404D6" w:rsidRPr="00DB096C" w:rsidRDefault="00E404D6" w:rsidP="00E404D6">
            <w:pPr>
              <w:jc w:val="left"/>
            </w:pPr>
          </w:p>
        </w:tc>
        <w:tc>
          <w:tcPr>
            <w:tcW w:w="1134" w:type="dxa"/>
          </w:tcPr>
          <w:p w14:paraId="5C9CA0AA" w14:textId="6676D8EC" w:rsidR="00E404D6" w:rsidRPr="002B64CE" w:rsidRDefault="00E404D6" w:rsidP="00E404D6">
            <w:pPr>
              <w:jc w:val="left"/>
              <w:rPr>
                <w:bCs/>
                <w:szCs w:val="22"/>
              </w:rPr>
            </w:pPr>
            <w:r>
              <w:t>C1, C2, C3, C4</w:t>
            </w:r>
          </w:p>
        </w:tc>
        <w:tc>
          <w:tcPr>
            <w:tcW w:w="1701" w:type="dxa"/>
          </w:tcPr>
          <w:p w14:paraId="7FCC87F9" w14:textId="0468E5E7" w:rsidR="00E404D6" w:rsidRPr="002B64CE" w:rsidRDefault="00E404D6" w:rsidP="00E404D6">
            <w:pPr>
              <w:jc w:val="left"/>
              <w:rPr>
                <w:bCs/>
                <w:szCs w:val="22"/>
              </w:rPr>
            </w:pPr>
            <w:r w:rsidRPr="00E404D6">
              <w:rPr>
                <w:szCs w:val="22"/>
              </w:rPr>
              <w:t>MAM</w:t>
            </w:r>
          </w:p>
        </w:tc>
      </w:tr>
      <w:tr w:rsidR="00E404D6" w:rsidRPr="00D072FE" w14:paraId="1F93481E" w14:textId="77777777" w:rsidTr="00264043">
        <w:tc>
          <w:tcPr>
            <w:tcW w:w="6361" w:type="dxa"/>
          </w:tcPr>
          <w:p w14:paraId="7EB95000" w14:textId="1A6A6405" w:rsidR="00E404D6" w:rsidRDefault="00E404D6" w:rsidP="00E404D6">
            <w:pPr>
              <w:pStyle w:val="ScheduleSectionL3"/>
              <w:widowControl w:val="0"/>
              <w:spacing w:after="0"/>
              <w:ind w:left="0" w:firstLine="0"/>
              <w:jc w:val="left"/>
            </w:pPr>
            <w:r>
              <w:lastRenderedPageBreak/>
              <w:t>13.4.17 The </w:t>
            </w:r>
            <w:hyperlink r:id="rId1364">
              <w:r>
                <w:rPr>
                  <w:color w:val="0000FF"/>
                  <w:u w:val="single"/>
                </w:rPr>
                <w:t>MAM</w:t>
              </w:r>
            </w:hyperlink>
            <w:r>
              <w:t xml:space="preserve"> shall obtain details of the gas </w:t>
            </w:r>
            <w:hyperlink r:id="rId1365">
              <w:r>
                <w:rPr>
                  <w:color w:val="0000FF"/>
                  <w:u w:val="single"/>
                </w:rPr>
                <w:t>Consumer</w:t>
              </w:r>
            </w:hyperlink>
            <w:r>
              <w:t>’s requirements including:</w:t>
            </w:r>
          </w:p>
        </w:tc>
        <w:tc>
          <w:tcPr>
            <w:tcW w:w="1417" w:type="dxa"/>
          </w:tcPr>
          <w:p w14:paraId="263F1573" w14:textId="0163D4DB" w:rsidR="00E404D6" w:rsidRPr="002B64CE" w:rsidRDefault="00E404D6" w:rsidP="00E404D6">
            <w:pPr>
              <w:jc w:val="left"/>
              <w:rPr>
                <w:bCs/>
                <w:szCs w:val="22"/>
              </w:rPr>
            </w:pPr>
            <w:r w:rsidRPr="009F5D9E">
              <w:t>MAM</w:t>
            </w:r>
          </w:p>
        </w:tc>
        <w:tc>
          <w:tcPr>
            <w:tcW w:w="1417" w:type="dxa"/>
          </w:tcPr>
          <w:p w14:paraId="5D26A395" w14:textId="77777777" w:rsidR="00E404D6" w:rsidRPr="00DB096C" w:rsidRDefault="00E404D6" w:rsidP="00E404D6">
            <w:pPr>
              <w:jc w:val="left"/>
              <w:rPr>
                <w:bCs/>
                <w:szCs w:val="22"/>
              </w:rPr>
            </w:pPr>
          </w:p>
        </w:tc>
        <w:tc>
          <w:tcPr>
            <w:tcW w:w="1417" w:type="dxa"/>
          </w:tcPr>
          <w:p w14:paraId="2E5E7DEC" w14:textId="77777777" w:rsidR="00E404D6" w:rsidRPr="00DB096C" w:rsidRDefault="00E404D6" w:rsidP="00E404D6">
            <w:pPr>
              <w:jc w:val="left"/>
            </w:pPr>
          </w:p>
        </w:tc>
        <w:tc>
          <w:tcPr>
            <w:tcW w:w="1134" w:type="dxa"/>
          </w:tcPr>
          <w:p w14:paraId="7A1184B2" w14:textId="6DE98DAD" w:rsidR="00E404D6" w:rsidRPr="002B64CE" w:rsidRDefault="00E404D6" w:rsidP="00E404D6">
            <w:pPr>
              <w:jc w:val="left"/>
              <w:rPr>
                <w:bCs/>
                <w:szCs w:val="22"/>
              </w:rPr>
            </w:pPr>
            <w:r>
              <w:t>C1, C2, C3, C4</w:t>
            </w:r>
          </w:p>
        </w:tc>
        <w:tc>
          <w:tcPr>
            <w:tcW w:w="1701" w:type="dxa"/>
          </w:tcPr>
          <w:p w14:paraId="0D1CA930" w14:textId="47488A30" w:rsidR="00E404D6" w:rsidRPr="002B64CE" w:rsidRDefault="00E404D6" w:rsidP="00E404D6">
            <w:pPr>
              <w:jc w:val="left"/>
              <w:rPr>
                <w:bCs/>
                <w:szCs w:val="22"/>
              </w:rPr>
            </w:pPr>
            <w:r w:rsidRPr="00E404D6">
              <w:rPr>
                <w:szCs w:val="22"/>
              </w:rPr>
              <w:t>MAM</w:t>
            </w:r>
          </w:p>
        </w:tc>
      </w:tr>
      <w:tr w:rsidR="00E404D6" w:rsidRPr="00D072FE" w14:paraId="5D2DD0A5" w14:textId="77777777" w:rsidTr="00264043">
        <w:tc>
          <w:tcPr>
            <w:tcW w:w="6361" w:type="dxa"/>
          </w:tcPr>
          <w:p w14:paraId="54552639" w14:textId="65E069A4" w:rsidR="00E404D6" w:rsidRDefault="00E404D6" w:rsidP="00E404D6">
            <w:pPr>
              <w:pStyle w:val="ScheduleSectionL3"/>
              <w:widowControl w:val="0"/>
              <w:spacing w:after="0"/>
              <w:ind w:left="0" w:firstLine="0"/>
              <w:jc w:val="left"/>
            </w:pPr>
            <w:r>
              <w:t xml:space="preserve">   (a) </w:t>
            </w:r>
            <w:r w:rsidR="00CB6E98">
              <w:t>m</w:t>
            </w:r>
            <w:r>
              <w:t>inimum and maximum flow rate</w:t>
            </w:r>
            <w:r w:rsidR="00CB6E98">
              <w:t>;</w:t>
            </w:r>
          </w:p>
        </w:tc>
        <w:tc>
          <w:tcPr>
            <w:tcW w:w="1417" w:type="dxa"/>
          </w:tcPr>
          <w:p w14:paraId="61A83012" w14:textId="2C217AB4" w:rsidR="00E404D6" w:rsidRPr="002B64CE" w:rsidRDefault="00E404D6" w:rsidP="00E404D6">
            <w:pPr>
              <w:jc w:val="left"/>
              <w:rPr>
                <w:bCs/>
                <w:szCs w:val="22"/>
              </w:rPr>
            </w:pPr>
            <w:r w:rsidRPr="009F5D9E">
              <w:t>MAM</w:t>
            </w:r>
          </w:p>
        </w:tc>
        <w:tc>
          <w:tcPr>
            <w:tcW w:w="1417" w:type="dxa"/>
          </w:tcPr>
          <w:p w14:paraId="0C491ACD" w14:textId="77777777" w:rsidR="00E404D6" w:rsidRPr="00DB096C" w:rsidRDefault="00E404D6" w:rsidP="00E404D6">
            <w:pPr>
              <w:jc w:val="left"/>
              <w:rPr>
                <w:bCs/>
                <w:szCs w:val="22"/>
              </w:rPr>
            </w:pPr>
          </w:p>
        </w:tc>
        <w:tc>
          <w:tcPr>
            <w:tcW w:w="1417" w:type="dxa"/>
          </w:tcPr>
          <w:p w14:paraId="6B95F267" w14:textId="77777777" w:rsidR="00E404D6" w:rsidRPr="00DB096C" w:rsidRDefault="00E404D6" w:rsidP="00E404D6">
            <w:pPr>
              <w:jc w:val="left"/>
            </w:pPr>
          </w:p>
        </w:tc>
        <w:tc>
          <w:tcPr>
            <w:tcW w:w="1134" w:type="dxa"/>
          </w:tcPr>
          <w:p w14:paraId="728141A4" w14:textId="1B6D096F" w:rsidR="00E404D6" w:rsidRPr="002B64CE" w:rsidRDefault="00E404D6" w:rsidP="00E404D6">
            <w:pPr>
              <w:jc w:val="left"/>
              <w:rPr>
                <w:bCs/>
                <w:szCs w:val="22"/>
              </w:rPr>
            </w:pPr>
            <w:r>
              <w:t>C1, C2, C3, C4</w:t>
            </w:r>
          </w:p>
        </w:tc>
        <w:tc>
          <w:tcPr>
            <w:tcW w:w="1701" w:type="dxa"/>
          </w:tcPr>
          <w:p w14:paraId="63C023E4" w14:textId="44EA20EA" w:rsidR="00E404D6" w:rsidRPr="002B64CE" w:rsidRDefault="00E404D6" w:rsidP="00E404D6">
            <w:pPr>
              <w:jc w:val="left"/>
              <w:rPr>
                <w:bCs/>
                <w:szCs w:val="22"/>
              </w:rPr>
            </w:pPr>
            <w:r w:rsidRPr="00E404D6">
              <w:rPr>
                <w:szCs w:val="22"/>
              </w:rPr>
              <w:t>MAM</w:t>
            </w:r>
          </w:p>
        </w:tc>
      </w:tr>
      <w:tr w:rsidR="00E404D6" w:rsidRPr="00D072FE" w14:paraId="4F706FCB" w14:textId="77777777" w:rsidTr="00264043">
        <w:tc>
          <w:tcPr>
            <w:tcW w:w="6361" w:type="dxa"/>
          </w:tcPr>
          <w:p w14:paraId="47FBBB3D" w14:textId="0A83630D" w:rsidR="00E404D6" w:rsidRDefault="00E404D6" w:rsidP="00E404D6">
            <w:pPr>
              <w:pStyle w:val="ScheduleSectionL3"/>
              <w:widowControl w:val="0"/>
              <w:spacing w:after="0"/>
              <w:ind w:left="0" w:firstLine="0"/>
              <w:jc w:val="left"/>
            </w:pPr>
            <w:r>
              <w:t xml:space="preserve">   (b) </w:t>
            </w:r>
            <w:r w:rsidR="00CB6E98">
              <w:t>t</w:t>
            </w:r>
            <w:r>
              <w:t>he load profile</w:t>
            </w:r>
            <w:r w:rsidR="00CB6E98">
              <w:t>;</w:t>
            </w:r>
          </w:p>
        </w:tc>
        <w:tc>
          <w:tcPr>
            <w:tcW w:w="1417" w:type="dxa"/>
          </w:tcPr>
          <w:p w14:paraId="1F4AE38F" w14:textId="10FCE1C4" w:rsidR="00E404D6" w:rsidRPr="002B64CE" w:rsidRDefault="00E404D6" w:rsidP="00E404D6">
            <w:pPr>
              <w:jc w:val="left"/>
              <w:rPr>
                <w:bCs/>
                <w:szCs w:val="22"/>
              </w:rPr>
            </w:pPr>
            <w:r w:rsidRPr="009F5D9E">
              <w:t>MAM</w:t>
            </w:r>
          </w:p>
        </w:tc>
        <w:tc>
          <w:tcPr>
            <w:tcW w:w="1417" w:type="dxa"/>
          </w:tcPr>
          <w:p w14:paraId="1708BAF8" w14:textId="77777777" w:rsidR="00E404D6" w:rsidRPr="00DB096C" w:rsidRDefault="00E404D6" w:rsidP="00E404D6">
            <w:pPr>
              <w:jc w:val="left"/>
              <w:rPr>
                <w:bCs/>
                <w:szCs w:val="22"/>
              </w:rPr>
            </w:pPr>
          </w:p>
        </w:tc>
        <w:tc>
          <w:tcPr>
            <w:tcW w:w="1417" w:type="dxa"/>
          </w:tcPr>
          <w:p w14:paraId="44F983A6" w14:textId="77777777" w:rsidR="00E404D6" w:rsidRPr="00DB096C" w:rsidRDefault="00E404D6" w:rsidP="00E404D6">
            <w:pPr>
              <w:jc w:val="left"/>
            </w:pPr>
          </w:p>
        </w:tc>
        <w:tc>
          <w:tcPr>
            <w:tcW w:w="1134" w:type="dxa"/>
          </w:tcPr>
          <w:p w14:paraId="333C630D" w14:textId="506DD287" w:rsidR="00E404D6" w:rsidRPr="002B64CE" w:rsidRDefault="00E404D6" w:rsidP="00E404D6">
            <w:pPr>
              <w:jc w:val="left"/>
              <w:rPr>
                <w:bCs/>
                <w:szCs w:val="22"/>
              </w:rPr>
            </w:pPr>
            <w:r>
              <w:t>C1, C2, C3, C4</w:t>
            </w:r>
          </w:p>
        </w:tc>
        <w:tc>
          <w:tcPr>
            <w:tcW w:w="1701" w:type="dxa"/>
          </w:tcPr>
          <w:p w14:paraId="2EB0CB35" w14:textId="64FD83CD" w:rsidR="00E404D6" w:rsidRPr="002B64CE" w:rsidRDefault="00E404D6" w:rsidP="00E404D6">
            <w:pPr>
              <w:jc w:val="left"/>
              <w:rPr>
                <w:bCs/>
                <w:szCs w:val="22"/>
              </w:rPr>
            </w:pPr>
            <w:r w:rsidRPr="00E404D6">
              <w:rPr>
                <w:szCs w:val="22"/>
              </w:rPr>
              <w:t>MAM</w:t>
            </w:r>
          </w:p>
        </w:tc>
      </w:tr>
      <w:tr w:rsidR="009329F6" w:rsidRPr="00D072FE" w14:paraId="4D681B66" w14:textId="77777777" w:rsidTr="00264043">
        <w:tc>
          <w:tcPr>
            <w:tcW w:w="6361" w:type="dxa"/>
          </w:tcPr>
          <w:p w14:paraId="6A531F74" w14:textId="1D131709" w:rsidR="009329F6" w:rsidRDefault="009329F6" w:rsidP="009329F6">
            <w:pPr>
              <w:pStyle w:val="ScheduleSectionL3"/>
              <w:widowControl w:val="0"/>
              <w:spacing w:after="0"/>
              <w:ind w:left="0" w:firstLine="0"/>
              <w:jc w:val="left"/>
            </w:pPr>
            <w:r>
              <w:t xml:space="preserve">   (c) any major seasonal variations of consumption;</w:t>
            </w:r>
          </w:p>
        </w:tc>
        <w:tc>
          <w:tcPr>
            <w:tcW w:w="1417" w:type="dxa"/>
          </w:tcPr>
          <w:p w14:paraId="11EAA13A" w14:textId="45A5CA56" w:rsidR="009329F6" w:rsidRPr="002B64CE" w:rsidRDefault="009329F6" w:rsidP="009329F6">
            <w:pPr>
              <w:jc w:val="left"/>
              <w:rPr>
                <w:bCs/>
                <w:szCs w:val="22"/>
              </w:rPr>
            </w:pPr>
            <w:r w:rsidRPr="009F5D9E">
              <w:t>MAM</w:t>
            </w:r>
          </w:p>
        </w:tc>
        <w:tc>
          <w:tcPr>
            <w:tcW w:w="1417" w:type="dxa"/>
          </w:tcPr>
          <w:p w14:paraId="7137D9C0" w14:textId="77777777" w:rsidR="009329F6" w:rsidRPr="00DB096C" w:rsidRDefault="009329F6" w:rsidP="009329F6">
            <w:pPr>
              <w:jc w:val="left"/>
              <w:rPr>
                <w:bCs/>
                <w:szCs w:val="22"/>
              </w:rPr>
            </w:pPr>
          </w:p>
        </w:tc>
        <w:tc>
          <w:tcPr>
            <w:tcW w:w="1417" w:type="dxa"/>
          </w:tcPr>
          <w:p w14:paraId="06A996FC" w14:textId="77777777" w:rsidR="009329F6" w:rsidRPr="00DB096C" w:rsidRDefault="009329F6" w:rsidP="009329F6">
            <w:pPr>
              <w:jc w:val="left"/>
            </w:pPr>
          </w:p>
        </w:tc>
        <w:tc>
          <w:tcPr>
            <w:tcW w:w="1134" w:type="dxa"/>
          </w:tcPr>
          <w:p w14:paraId="3311FB51" w14:textId="045021B5" w:rsidR="009329F6" w:rsidRPr="002B64CE" w:rsidRDefault="009329F6" w:rsidP="009329F6">
            <w:pPr>
              <w:jc w:val="left"/>
              <w:rPr>
                <w:bCs/>
                <w:szCs w:val="22"/>
              </w:rPr>
            </w:pPr>
            <w:r>
              <w:t>C1, C2, C3, C4</w:t>
            </w:r>
          </w:p>
        </w:tc>
        <w:tc>
          <w:tcPr>
            <w:tcW w:w="1701" w:type="dxa"/>
          </w:tcPr>
          <w:p w14:paraId="53E32DFD" w14:textId="072F8815" w:rsidR="009329F6" w:rsidRPr="002B64CE" w:rsidRDefault="009329F6" w:rsidP="009329F6">
            <w:pPr>
              <w:jc w:val="left"/>
              <w:rPr>
                <w:bCs/>
                <w:szCs w:val="22"/>
              </w:rPr>
            </w:pPr>
            <w:r w:rsidRPr="006E0B0B">
              <w:rPr>
                <w:szCs w:val="22"/>
              </w:rPr>
              <w:t>MAM</w:t>
            </w:r>
          </w:p>
        </w:tc>
      </w:tr>
      <w:tr w:rsidR="009329F6" w:rsidRPr="00D072FE" w14:paraId="6700DE4A" w14:textId="77777777" w:rsidTr="00264043">
        <w:tc>
          <w:tcPr>
            <w:tcW w:w="6361" w:type="dxa"/>
          </w:tcPr>
          <w:p w14:paraId="56C5A3A4" w14:textId="765AF55C" w:rsidR="009329F6" w:rsidRDefault="009329F6" w:rsidP="009329F6">
            <w:pPr>
              <w:pStyle w:val="ScheduleSectionL3"/>
              <w:widowControl w:val="0"/>
              <w:spacing w:after="0"/>
              <w:ind w:left="0" w:firstLine="0"/>
              <w:jc w:val="left"/>
            </w:pPr>
            <w:r>
              <w:t xml:space="preserve">   (d) range of acceptable pressures at the outlet of the meter installation;</w:t>
            </w:r>
          </w:p>
        </w:tc>
        <w:tc>
          <w:tcPr>
            <w:tcW w:w="1417" w:type="dxa"/>
          </w:tcPr>
          <w:p w14:paraId="7723B546" w14:textId="0CFAEF8A" w:rsidR="009329F6" w:rsidRPr="002B64CE" w:rsidRDefault="009329F6" w:rsidP="009329F6">
            <w:pPr>
              <w:jc w:val="left"/>
              <w:rPr>
                <w:bCs/>
                <w:szCs w:val="22"/>
              </w:rPr>
            </w:pPr>
            <w:r w:rsidRPr="009F5D9E">
              <w:t>MAM</w:t>
            </w:r>
          </w:p>
        </w:tc>
        <w:tc>
          <w:tcPr>
            <w:tcW w:w="1417" w:type="dxa"/>
          </w:tcPr>
          <w:p w14:paraId="2FEE3172" w14:textId="77777777" w:rsidR="009329F6" w:rsidRPr="00DB096C" w:rsidRDefault="009329F6" w:rsidP="009329F6">
            <w:pPr>
              <w:jc w:val="left"/>
              <w:rPr>
                <w:bCs/>
                <w:szCs w:val="22"/>
              </w:rPr>
            </w:pPr>
          </w:p>
        </w:tc>
        <w:tc>
          <w:tcPr>
            <w:tcW w:w="1417" w:type="dxa"/>
          </w:tcPr>
          <w:p w14:paraId="5FEBB55C" w14:textId="77777777" w:rsidR="009329F6" w:rsidRPr="00DB096C" w:rsidRDefault="009329F6" w:rsidP="009329F6">
            <w:pPr>
              <w:jc w:val="left"/>
            </w:pPr>
          </w:p>
        </w:tc>
        <w:tc>
          <w:tcPr>
            <w:tcW w:w="1134" w:type="dxa"/>
          </w:tcPr>
          <w:p w14:paraId="7099672E" w14:textId="11C4361C" w:rsidR="009329F6" w:rsidRPr="002B64CE" w:rsidRDefault="009329F6" w:rsidP="009329F6">
            <w:pPr>
              <w:jc w:val="left"/>
              <w:rPr>
                <w:bCs/>
                <w:szCs w:val="22"/>
              </w:rPr>
            </w:pPr>
            <w:r>
              <w:t>C1, C2, C3, C4</w:t>
            </w:r>
          </w:p>
        </w:tc>
        <w:tc>
          <w:tcPr>
            <w:tcW w:w="1701" w:type="dxa"/>
          </w:tcPr>
          <w:p w14:paraId="48184AF8" w14:textId="45844BE5" w:rsidR="009329F6" w:rsidRPr="002B64CE" w:rsidRDefault="009329F6" w:rsidP="009329F6">
            <w:pPr>
              <w:jc w:val="left"/>
              <w:rPr>
                <w:bCs/>
                <w:szCs w:val="22"/>
              </w:rPr>
            </w:pPr>
            <w:r w:rsidRPr="006E0B0B">
              <w:rPr>
                <w:szCs w:val="22"/>
              </w:rPr>
              <w:t>MAM</w:t>
            </w:r>
          </w:p>
        </w:tc>
      </w:tr>
      <w:tr w:rsidR="009329F6" w:rsidRPr="00D072FE" w14:paraId="58569BF5" w14:textId="77777777" w:rsidTr="00264043">
        <w:tc>
          <w:tcPr>
            <w:tcW w:w="6361" w:type="dxa"/>
          </w:tcPr>
          <w:p w14:paraId="22080374" w14:textId="2D8C5C0A" w:rsidR="009329F6" w:rsidRDefault="009329F6" w:rsidP="009329F6">
            <w:pPr>
              <w:pStyle w:val="ScheduleSectionL3"/>
              <w:widowControl w:val="0"/>
              <w:spacing w:after="0"/>
              <w:ind w:left="0" w:firstLine="0"/>
              <w:jc w:val="left"/>
            </w:pPr>
            <w:r>
              <w:t xml:space="preserve">   (e) any proposed use of compressors or engines; and</w:t>
            </w:r>
          </w:p>
        </w:tc>
        <w:tc>
          <w:tcPr>
            <w:tcW w:w="1417" w:type="dxa"/>
          </w:tcPr>
          <w:p w14:paraId="2879427F" w14:textId="0D9D4D2D" w:rsidR="009329F6" w:rsidRPr="002B64CE" w:rsidRDefault="009329F6" w:rsidP="009329F6">
            <w:pPr>
              <w:jc w:val="left"/>
              <w:rPr>
                <w:bCs/>
                <w:szCs w:val="22"/>
              </w:rPr>
            </w:pPr>
            <w:r w:rsidRPr="009F5D9E">
              <w:t>MAM</w:t>
            </w:r>
          </w:p>
        </w:tc>
        <w:tc>
          <w:tcPr>
            <w:tcW w:w="1417" w:type="dxa"/>
          </w:tcPr>
          <w:p w14:paraId="4EF8D54E" w14:textId="77777777" w:rsidR="009329F6" w:rsidRPr="00DB096C" w:rsidRDefault="009329F6" w:rsidP="009329F6">
            <w:pPr>
              <w:jc w:val="left"/>
              <w:rPr>
                <w:bCs/>
                <w:szCs w:val="22"/>
              </w:rPr>
            </w:pPr>
          </w:p>
        </w:tc>
        <w:tc>
          <w:tcPr>
            <w:tcW w:w="1417" w:type="dxa"/>
          </w:tcPr>
          <w:p w14:paraId="3B1C0301" w14:textId="77777777" w:rsidR="009329F6" w:rsidRPr="00DB096C" w:rsidRDefault="009329F6" w:rsidP="009329F6">
            <w:pPr>
              <w:jc w:val="left"/>
            </w:pPr>
          </w:p>
        </w:tc>
        <w:tc>
          <w:tcPr>
            <w:tcW w:w="1134" w:type="dxa"/>
          </w:tcPr>
          <w:p w14:paraId="3CAC05E5" w14:textId="66A666B3" w:rsidR="009329F6" w:rsidRPr="002B64CE" w:rsidRDefault="009329F6" w:rsidP="009329F6">
            <w:pPr>
              <w:jc w:val="left"/>
              <w:rPr>
                <w:bCs/>
                <w:szCs w:val="22"/>
              </w:rPr>
            </w:pPr>
            <w:r>
              <w:t>C1, C2, C3, C4</w:t>
            </w:r>
          </w:p>
        </w:tc>
        <w:tc>
          <w:tcPr>
            <w:tcW w:w="1701" w:type="dxa"/>
          </w:tcPr>
          <w:p w14:paraId="2E6AF570" w14:textId="7F6067DB" w:rsidR="009329F6" w:rsidRPr="002B64CE" w:rsidRDefault="009329F6" w:rsidP="009329F6">
            <w:pPr>
              <w:jc w:val="left"/>
              <w:rPr>
                <w:bCs/>
                <w:szCs w:val="22"/>
              </w:rPr>
            </w:pPr>
            <w:r w:rsidRPr="006E0B0B">
              <w:rPr>
                <w:szCs w:val="22"/>
              </w:rPr>
              <w:t>MAM</w:t>
            </w:r>
          </w:p>
        </w:tc>
      </w:tr>
      <w:tr w:rsidR="009329F6" w:rsidRPr="00D072FE" w14:paraId="48DD3896" w14:textId="77777777" w:rsidTr="00264043">
        <w:tc>
          <w:tcPr>
            <w:tcW w:w="6361" w:type="dxa"/>
          </w:tcPr>
          <w:p w14:paraId="50DB51F9" w14:textId="179485AB" w:rsidR="009329F6" w:rsidRDefault="009329F6" w:rsidP="009329F6">
            <w:pPr>
              <w:pStyle w:val="ScheduleSectionL3"/>
              <w:widowControl w:val="0"/>
              <w:spacing w:after="0"/>
              <w:ind w:left="0" w:firstLine="0"/>
              <w:jc w:val="left"/>
            </w:pPr>
            <w:r>
              <w:t xml:space="preserve">   (f) the proposed use of any associated compressed air or other extraneous gases.</w:t>
            </w:r>
          </w:p>
        </w:tc>
        <w:tc>
          <w:tcPr>
            <w:tcW w:w="1417" w:type="dxa"/>
          </w:tcPr>
          <w:p w14:paraId="08E4A323" w14:textId="6CA8738E" w:rsidR="009329F6" w:rsidRPr="002B64CE" w:rsidRDefault="009329F6" w:rsidP="009329F6">
            <w:pPr>
              <w:jc w:val="left"/>
              <w:rPr>
                <w:bCs/>
                <w:szCs w:val="22"/>
              </w:rPr>
            </w:pPr>
            <w:r w:rsidRPr="009F5D9E">
              <w:t>MAM</w:t>
            </w:r>
          </w:p>
        </w:tc>
        <w:tc>
          <w:tcPr>
            <w:tcW w:w="1417" w:type="dxa"/>
          </w:tcPr>
          <w:p w14:paraId="46533BD9" w14:textId="77777777" w:rsidR="009329F6" w:rsidRPr="00DB096C" w:rsidRDefault="009329F6" w:rsidP="009329F6">
            <w:pPr>
              <w:jc w:val="left"/>
              <w:rPr>
                <w:bCs/>
                <w:szCs w:val="22"/>
              </w:rPr>
            </w:pPr>
          </w:p>
        </w:tc>
        <w:tc>
          <w:tcPr>
            <w:tcW w:w="1417" w:type="dxa"/>
          </w:tcPr>
          <w:p w14:paraId="022BCE46" w14:textId="77777777" w:rsidR="009329F6" w:rsidRPr="00DB096C" w:rsidRDefault="009329F6" w:rsidP="009329F6">
            <w:pPr>
              <w:jc w:val="left"/>
            </w:pPr>
          </w:p>
        </w:tc>
        <w:tc>
          <w:tcPr>
            <w:tcW w:w="1134" w:type="dxa"/>
          </w:tcPr>
          <w:p w14:paraId="6595101F" w14:textId="1565EE92" w:rsidR="009329F6" w:rsidRPr="002B64CE" w:rsidRDefault="009329F6" w:rsidP="009329F6">
            <w:pPr>
              <w:jc w:val="left"/>
              <w:rPr>
                <w:bCs/>
                <w:szCs w:val="22"/>
              </w:rPr>
            </w:pPr>
            <w:r>
              <w:t>C1, C2, C3, C4</w:t>
            </w:r>
          </w:p>
        </w:tc>
        <w:tc>
          <w:tcPr>
            <w:tcW w:w="1701" w:type="dxa"/>
          </w:tcPr>
          <w:p w14:paraId="2298540D" w14:textId="307D2A54" w:rsidR="009329F6" w:rsidRPr="002B64CE" w:rsidRDefault="009329F6" w:rsidP="009329F6">
            <w:pPr>
              <w:jc w:val="left"/>
              <w:rPr>
                <w:bCs/>
                <w:szCs w:val="22"/>
              </w:rPr>
            </w:pPr>
            <w:r w:rsidRPr="006E0B0B">
              <w:rPr>
                <w:szCs w:val="22"/>
              </w:rPr>
              <w:t>MAM</w:t>
            </w:r>
          </w:p>
        </w:tc>
      </w:tr>
      <w:tr w:rsidR="00565010" w:rsidRPr="00D072FE" w14:paraId="69D8853B" w14:textId="77777777" w:rsidTr="00264043">
        <w:tc>
          <w:tcPr>
            <w:tcW w:w="6361" w:type="dxa"/>
          </w:tcPr>
          <w:p w14:paraId="7505BB03" w14:textId="59C3FB3D" w:rsidR="00565010" w:rsidRDefault="00527B3B" w:rsidP="00565010">
            <w:pPr>
              <w:pStyle w:val="ScheduleSectionL3"/>
              <w:widowControl w:val="0"/>
              <w:spacing w:after="0"/>
              <w:ind w:left="0" w:firstLine="0"/>
              <w:jc w:val="left"/>
            </w:pPr>
            <w:r>
              <w:t xml:space="preserve">13.4.18 </w:t>
            </w:r>
            <w:r w:rsidR="00565010">
              <w:t>The </w:t>
            </w:r>
            <w:hyperlink r:id="rId1366">
              <w:r w:rsidR="00565010">
                <w:rPr>
                  <w:color w:val="0000FF"/>
                  <w:u w:val="single"/>
                </w:rPr>
                <w:t>MAM</w:t>
              </w:r>
            </w:hyperlink>
            <w:r w:rsidR="00565010">
              <w:t> shall obtain confirmation from the </w:t>
            </w:r>
            <w:hyperlink r:id="rId1367">
              <w:r w:rsidR="00565010">
                <w:rPr>
                  <w:color w:val="0000FF"/>
                  <w:u w:val="single"/>
                </w:rPr>
                <w:t>Gas Supplier</w:t>
              </w:r>
            </w:hyperlink>
            <w:r w:rsidR="00565010">
              <w:t> or </w:t>
            </w:r>
            <w:hyperlink r:id="rId1368">
              <w:r w:rsidR="00565010">
                <w:rPr>
                  <w:color w:val="0000FF"/>
                  <w:u w:val="single"/>
                </w:rPr>
                <w:t>GT</w:t>
              </w:r>
            </w:hyperlink>
            <w:r w:rsidR="00565010">
              <w:t xml:space="preserve">, as appropriate, of the availability of a gas supply to meet the gas </w:t>
            </w:r>
            <w:hyperlink r:id="rId1369">
              <w:r w:rsidR="00565010">
                <w:rPr>
                  <w:color w:val="0000FF"/>
                  <w:u w:val="single"/>
                </w:rPr>
                <w:t>Consumer</w:t>
              </w:r>
            </w:hyperlink>
            <w:r w:rsidR="00565010">
              <w:t>’s requirements, and the range of supply pressures that will be available at the end of the gas service.</w:t>
            </w:r>
          </w:p>
        </w:tc>
        <w:tc>
          <w:tcPr>
            <w:tcW w:w="1417" w:type="dxa"/>
          </w:tcPr>
          <w:p w14:paraId="77E44764" w14:textId="3C544E5D" w:rsidR="00565010" w:rsidRPr="002B64CE" w:rsidRDefault="00565010" w:rsidP="00565010">
            <w:pPr>
              <w:jc w:val="left"/>
              <w:rPr>
                <w:bCs/>
                <w:szCs w:val="22"/>
              </w:rPr>
            </w:pPr>
            <w:r w:rsidRPr="009F5D9E">
              <w:t>MAM</w:t>
            </w:r>
          </w:p>
        </w:tc>
        <w:tc>
          <w:tcPr>
            <w:tcW w:w="1417" w:type="dxa"/>
          </w:tcPr>
          <w:p w14:paraId="0B93B759" w14:textId="77777777" w:rsidR="00565010" w:rsidRPr="00DB096C" w:rsidRDefault="00565010" w:rsidP="00565010">
            <w:pPr>
              <w:jc w:val="left"/>
              <w:rPr>
                <w:bCs/>
                <w:szCs w:val="22"/>
              </w:rPr>
            </w:pPr>
          </w:p>
        </w:tc>
        <w:tc>
          <w:tcPr>
            <w:tcW w:w="1417" w:type="dxa"/>
          </w:tcPr>
          <w:p w14:paraId="3CED9A17" w14:textId="77777777" w:rsidR="00565010" w:rsidRPr="00DB096C" w:rsidRDefault="00565010" w:rsidP="00565010">
            <w:pPr>
              <w:jc w:val="left"/>
            </w:pPr>
          </w:p>
        </w:tc>
        <w:tc>
          <w:tcPr>
            <w:tcW w:w="1134" w:type="dxa"/>
          </w:tcPr>
          <w:p w14:paraId="023D2626" w14:textId="094F0841" w:rsidR="00565010" w:rsidRPr="002B64CE" w:rsidRDefault="00565010" w:rsidP="00565010">
            <w:pPr>
              <w:jc w:val="left"/>
              <w:rPr>
                <w:bCs/>
                <w:szCs w:val="22"/>
              </w:rPr>
            </w:pPr>
            <w:r>
              <w:t>C1, C2, C3, C4</w:t>
            </w:r>
          </w:p>
        </w:tc>
        <w:tc>
          <w:tcPr>
            <w:tcW w:w="1701" w:type="dxa"/>
          </w:tcPr>
          <w:p w14:paraId="7EED1F59" w14:textId="7BCB04EA" w:rsidR="00565010" w:rsidRPr="002B64CE" w:rsidRDefault="000B0D6D" w:rsidP="00565010">
            <w:pPr>
              <w:jc w:val="left"/>
              <w:rPr>
                <w:bCs/>
                <w:szCs w:val="22"/>
              </w:rPr>
            </w:pPr>
            <w:r>
              <w:rPr>
                <w:bCs/>
                <w:szCs w:val="22"/>
              </w:rPr>
              <w:t>MAM</w:t>
            </w:r>
          </w:p>
        </w:tc>
      </w:tr>
      <w:tr w:rsidR="00565010" w:rsidRPr="00D072FE" w14:paraId="68591CB0" w14:textId="77777777" w:rsidTr="00264043">
        <w:tc>
          <w:tcPr>
            <w:tcW w:w="6361" w:type="dxa"/>
          </w:tcPr>
          <w:p w14:paraId="5756D032" w14:textId="675E6E8C" w:rsidR="00565010" w:rsidRDefault="00565010" w:rsidP="00565010">
            <w:pPr>
              <w:pStyle w:val="ScheduleSectionL3"/>
              <w:widowControl w:val="0"/>
              <w:spacing w:after="0"/>
              <w:ind w:left="0" w:firstLine="0"/>
              <w:jc w:val="left"/>
            </w:pPr>
            <w:r>
              <w:rPr>
                <w:i/>
              </w:rPr>
              <w:t>Note: There is a duty on all </w:t>
            </w:r>
            <w:hyperlink r:id="rId1370">
              <w:r w:rsidRPr="00766996">
                <w:rPr>
                  <w:i/>
                  <w:iCs/>
                  <w:color w:val="0000FF"/>
                  <w:u w:val="single"/>
                </w:rPr>
                <w:t>GT</w:t>
              </w:r>
            </w:hyperlink>
            <w:r w:rsidRPr="00766996">
              <w:rPr>
                <w:i/>
                <w:iCs/>
              </w:rPr>
              <w:t xml:space="preserve">s to provide information, where requested to do so by a person proposing to carry out work in relation to a gas fitting, about operating pressures of the gas at the </w:t>
            </w:r>
            <w:r w:rsidRPr="0072695F">
              <w:rPr>
                <w:i/>
                <w:iCs/>
              </w:rPr>
              <w:t xml:space="preserve">outlet of the service pipe. </w:t>
            </w:r>
            <w:hyperlink r:id="rId1371">
              <w:r w:rsidRPr="0072695F">
                <w:rPr>
                  <w:i/>
                  <w:iCs/>
                  <w:color w:val="0000FF"/>
                  <w:u w:val="single"/>
                </w:rPr>
                <w:t>GT</w:t>
              </w:r>
            </w:hyperlink>
            <w:r w:rsidRPr="0072695F">
              <w:rPr>
                <w:i/>
                <w:iCs/>
              </w:rPr>
              <w:t xml:space="preserve">s have systems in place for providing such information e.g. </w:t>
            </w:r>
            <w:hyperlink r:id="rId1372">
              <w:r w:rsidRPr="0072695F">
                <w:rPr>
                  <w:i/>
                  <w:iCs/>
                  <w:color w:val="0000FF"/>
                  <w:u w:val="single"/>
                </w:rPr>
                <w:t>GT</w:t>
              </w:r>
            </w:hyperlink>
            <w:r w:rsidRPr="0072695F">
              <w:rPr>
                <w:i/>
                <w:iCs/>
              </w:rPr>
              <w:t>/1</w:t>
            </w:r>
          </w:p>
        </w:tc>
        <w:tc>
          <w:tcPr>
            <w:tcW w:w="1417" w:type="dxa"/>
          </w:tcPr>
          <w:p w14:paraId="387DEC33" w14:textId="654EEBE8" w:rsidR="00565010" w:rsidRPr="002B64CE" w:rsidRDefault="00565010" w:rsidP="00565010">
            <w:pPr>
              <w:jc w:val="left"/>
              <w:rPr>
                <w:bCs/>
                <w:szCs w:val="22"/>
              </w:rPr>
            </w:pPr>
            <w:r w:rsidRPr="009F5D9E">
              <w:t>MAM</w:t>
            </w:r>
          </w:p>
        </w:tc>
        <w:tc>
          <w:tcPr>
            <w:tcW w:w="1417" w:type="dxa"/>
          </w:tcPr>
          <w:p w14:paraId="51DB38CB" w14:textId="77777777" w:rsidR="00565010" w:rsidRPr="00DB096C" w:rsidRDefault="00565010" w:rsidP="00565010">
            <w:pPr>
              <w:jc w:val="left"/>
              <w:rPr>
                <w:bCs/>
                <w:szCs w:val="22"/>
              </w:rPr>
            </w:pPr>
          </w:p>
        </w:tc>
        <w:tc>
          <w:tcPr>
            <w:tcW w:w="1417" w:type="dxa"/>
          </w:tcPr>
          <w:p w14:paraId="621E9C89" w14:textId="77777777" w:rsidR="00565010" w:rsidRPr="00DB096C" w:rsidRDefault="00565010" w:rsidP="00565010">
            <w:pPr>
              <w:jc w:val="left"/>
            </w:pPr>
          </w:p>
        </w:tc>
        <w:tc>
          <w:tcPr>
            <w:tcW w:w="1134" w:type="dxa"/>
          </w:tcPr>
          <w:p w14:paraId="4B6816F9" w14:textId="1FBD16E6" w:rsidR="00565010" w:rsidRPr="002B64CE" w:rsidRDefault="00565010" w:rsidP="00565010">
            <w:pPr>
              <w:jc w:val="left"/>
              <w:rPr>
                <w:bCs/>
                <w:szCs w:val="22"/>
              </w:rPr>
            </w:pPr>
            <w:r>
              <w:t>C1, C2, C3, C4</w:t>
            </w:r>
          </w:p>
        </w:tc>
        <w:tc>
          <w:tcPr>
            <w:tcW w:w="1701" w:type="dxa"/>
          </w:tcPr>
          <w:p w14:paraId="73463B2D" w14:textId="77777777" w:rsidR="00565010" w:rsidRPr="002B64CE" w:rsidRDefault="00565010" w:rsidP="00565010">
            <w:pPr>
              <w:jc w:val="left"/>
              <w:rPr>
                <w:bCs/>
                <w:szCs w:val="22"/>
              </w:rPr>
            </w:pPr>
          </w:p>
        </w:tc>
      </w:tr>
      <w:tr w:rsidR="00565010" w:rsidRPr="00D072FE" w14:paraId="58E7ED72" w14:textId="77777777" w:rsidTr="00264043">
        <w:tc>
          <w:tcPr>
            <w:tcW w:w="6361" w:type="dxa"/>
          </w:tcPr>
          <w:p w14:paraId="10D46DD0" w14:textId="7A258883" w:rsidR="00565010" w:rsidRDefault="00527B3B" w:rsidP="00565010">
            <w:pPr>
              <w:pStyle w:val="ScheduleSectionL3"/>
              <w:widowControl w:val="0"/>
              <w:spacing w:after="0"/>
              <w:ind w:left="0" w:firstLine="0"/>
              <w:jc w:val="left"/>
            </w:pPr>
            <w:r>
              <w:t xml:space="preserve">13.4.19 </w:t>
            </w:r>
            <w:r w:rsidR="00565010">
              <w:t>The </w:t>
            </w:r>
            <w:hyperlink r:id="rId1373">
              <w:r w:rsidR="00565010">
                <w:rPr>
                  <w:color w:val="0000FF"/>
                  <w:u w:val="single"/>
                </w:rPr>
                <w:t>MAM</w:t>
              </w:r>
            </w:hyperlink>
            <w:r w:rsidR="00565010">
              <w:t xml:space="preserve"> shall give consideration to the suitability of the service for the proposed </w:t>
            </w:r>
            <w:hyperlink r:id="rId1374" w:history="1">
              <w:r w:rsidR="00C36E9C" w:rsidRPr="00D072FE">
                <w:rPr>
                  <w:color w:val="0000FF"/>
                  <w:u w:val="single"/>
                </w:rPr>
                <w:t>Metering Equipment</w:t>
              </w:r>
            </w:hyperlink>
            <w:r w:rsidR="00565010">
              <w:t>, for example size, capacity and configuration. Where the suitability of the service is in doubt, advice should be sought from the </w:t>
            </w:r>
            <w:hyperlink r:id="rId1375">
              <w:r w:rsidR="00565010">
                <w:rPr>
                  <w:color w:val="0000FF"/>
                  <w:u w:val="single"/>
                </w:rPr>
                <w:t>GT</w:t>
              </w:r>
            </w:hyperlink>
            <w:r w:rsidR="00565010">
              <w:t>.</w:t>
            </w:r>
          </w:p>
        </w:tc>
        <w:tc>
          <w:tcPr>
            <w:tcW w:w="1417" w:type="dxa"/>
          </w:tcPr>
          <w:p w14:paraId="40858F1E" w14:textId="6BD67799" w:rsidR="00565010" w:rsidRPr="002B64CE" w:rsidRDefault="00565010" w:rsidP="00565010">
            <w:pPr>
              <w:jc w:val="left"/>
              <w:rPr>
                <w:bCs/>
                <w:szCs w:val="22"/>
              </w:rPr>
            </w:pPr>
            <w:r w:rsidRPr="009F5D9E">
              <w:t>MAM</w:t>
            </w:r>
          </w:p>
        </w:tc>
        <w:tc>
          <w:tcPr>
            <w:tcW w:w="1417" w:type="dxa"/>
          </w:tcPr>
          <w:p w14:paraId="5ED04179" w14:textId="77777777" w:rsidR="00565010" w:rsidRPr="00DB096C" w:rsidRDefault="00565010" w:rsidP="00565010">
            <w:pPr>
              <w:jc w:val="left"/>
              <w:rPr>
                <w:bCs/>
                <w:szCs w:val="22"/>
              </w:rPr>
            </w:pPr>
          </w:p>
        </w:tc>
        <w:tc>
          <w:tcPr>
            <w:tcW w:w="1417" w:type="dxa"/>
          </w:tcPr>
          <w:p w14:paraId="766C950C" w14:textId="77777777" w:rsidR="00565010" w:rsidRPr="00DB096C" w:rsidRDefault="00565010" w:rsidP="00565010">
            <w:pPr>
              <w:jc w:val="left"/>
            </w:pPr>
          </w:p>
        </w:tc>
        <w:tc>
          <w:tcPr>
            <w:tcW w:w="1134" w:type="dxa"/>
          </w:tcPr>
          <w:p w14:paraId="3E9EE23F" w14:textId="1DB72AF6" w:rsidR="00565010" w:rsidRPr="002B64CE" w:rsidRDefault="00565010" w:rsidP="00565010">
            <w:pPr>
              <w:jc w:val="left"/>
              <w:rPr>
                <w:bCs/>
                <w:szCs w:val="22"/>
              </w:rPr>
            </w:pPr>
            <w:r>
              <w:t>C1, C2, C3, C4</w:t>
            </w:r>
          </w:p>
        </w:tc>
        <w:tc>
          <w:tcPr>
            <w:tcW w:w="1701" w:type="dxa"/>
          </w:tcPr>
          <w:p w14:paraId="705A7283" w14:textId="10393459" w:rsidR="00565010" w:rsidRPr="002B64CE" w:rsidRDefault="000B0D6D" w:rsidP="00565010">
            <w:pPr>
              <w:jc w:val="left"/>
              <w:rPr>
                <w:bCs/>
                <w:szCs w:val="22"/>
              </w:rPr>
            </w:pPr>
            <w:r>
              <w:rPr>
                <w:bCs/>
                <w:szCs w:val="22"/>
              </w:rPr>
              <w:t>MAM</w:t>
            </w:r>
          </w:p>
        </w:tc>
      </w:tr>
    </w:tbl>
    <w:p w14:paraId="0C4A9ACE" w14:textId="77777777" w:rsidR="003977EE" w:rsidRPr="00054D24" w:rsidRDefault="003977EE" w:rsidP="003977EE">
      <w:pPr>
        <w:pStyle w:val="ScheduleSectionL2"/>
        <w:widowControl w:val="0"/>
        <w:spacing w:after="320"/>
        <w:jc w:val="left"/>
      </w:pPr>
    </w:p>
    <w:p w14:paraId="6328D494" w14:textId="37B81F52" w:rsidR="002C68F6" w:rsidRPr="00FF75E4" w:rsidRDefault="00C36E9C" w:rsidP="006B4723">
      <w:pPr>
        <w:pStyle w:val="ScheduleSectionL2"/>
        <w:widowControl w:val="0"/>
        <w:numPr>
          <w:ilvl w:val="1"/>
          <w:numId w:val="17"/>
        </w:numPr>
        <w:spacing w:after="320"/>
        <w:jc w:val="left"/>
      </w:pPr>
      <w:r>
        <w:rPr>
          <w:b/>
        </w:rPr>
        <w:t>Prepayment Specific Planning</w:t>
      </w:r>
    </w:p>
    <w:tbl>
      <w:tblPr>
        <w:tblW w:w="0" w:type="auto"/>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764399" w:rsidRPr="00D072FE" w14:paraId="1ADD17C9" w14:textId="41ADD80D" w:rsidTr="00264043">
        <w:trPr>
          <w:trHeight w:val="808"/>
        </w:trPr>
        <w:tc>
          <w:tcPr>
            <w:tcW w:w="6361" w:type="dxa"/>
          </w:tcPr>
          <w:p w14:paraId="2A86EF88" w14:textId="77777777" w:rsidR="00764399" w:rsidRPr="00D072FE" w:rsidRDefault="00764399" w:rsidP="00764399">
            <w:pPr>
              <w:pStyle w:val="Heading1"/>
              <w:jc w:val="left"/>
              <w:rPr>
                <w:b w:val="0"/>
                <w:bCs/>
                <w:color w:val="auto"/>
                <w:sz w:val="20"/>
                <w:szCs w:val="20"/>
              </w:rPr>
            </w:pPr>
          </w:p>
        </w:tc>
        <w:tc>
          <w:tcPr>
            <w:tcW w:w="1417" w:type="dxa"/>
          </w:tcPr>
          <w:p w14:paraId="15A00302" w14:textId="2EA96917" w:rsidR="00764399" w:rsidRPr="005B6D1A" w:rsidRDefault="00764399" w:rsidP="00764399">
            <w:pPr>
              <w:jc w:val="left"/>
              <w:rPr>
                <w:szCs w:val="22"/>
              </w:rPr>
            </w:pPr>
            <w:r w:rsidRPr="00EA643D">
              <w:rPr>
                <w:szCs w:val="22"/>
              </w:rPr>
              <w:t>Gas Involvement</w:t>
            </w:r>
          </w:p>
        </w:tc>
        <w:tc>
          <w:tcPr>
            <w:tcW w:w="1417" w:type="dxa"/>
          </w:tcPr>
          <w:p w14:paraId="36A02BF5" w14:textId="662F8F96" w:rsidR="00764399" w:rsidRPr="005B6D1A" w:rsidRDefault="00764399" w:rsidP="00764399">
            <w:pPr>
              <w:jc w:val="left"/>
              <w:rPr>
                <w:szCs w:val="22"/>
              </w:rPr>
            </w:pPr>
            <w:r w:rsidRPr="00EA643D">
              <w:rPr>
                <w:szCs w:val="22"/>
              </w:rPr>
              <w:t>Smart Involvement</w:t>
            </w:r>
          </w:p>
        </w:tc>
        <w:tc>
          <w:tcPr>
            <w:tcW w:w="1417" w:type="dxa"/>
          </w:tcPr>
          <w:p w14:paraId="39C333BD" w14:textId="4190142D" w:rsidR="00764399" w:rsidRPr="005B6D1A" w:rsidRDefault="00764399" w:rsidP="00764399">
            <w:pPr>
              <w:jc w:val="left"/>
              <w:rPr>
                <w:szCs w:val="22"/>
              </w:rPr>
            </w:pPr>
            <w:r w:rsidRPr="00EA643D">
              <w:rPr>
                <w:szCs w:val="22"/>
              </w:rPr>
              <w:t>Electricity Involvement</w:t>
            </w:r>
          </w:p>
        </w:tc>
        <w:tc>
          <w:tcPr>
            <w:tcW w:w="1134" w:type="dxa"/>
          </w:tcPr>
          <w:p w14:paraId="10A4BC6B" w14:textId="1E5292DD" w:rsidR="00764399" w:rsidRPr="005B6D1A" w:rsidRDefault="00764399" w:rsidP="00764399">
            <w:pPr>
              <w:jc w:val="left"/>
              <w:rPr>
                <w:szCs w:val="22"/>
              </w:rPr>
            </w:pPr>
            <w:r w:rsidRPr="00EA643D">
              <w:rPr>
                <w:szCs w:val="22"/>
              </w:rPr>
              <w:t>Work Category</w:t>
            </w:r>
          </w:p>
        </w:tc>
        <w:tc>
          <w:tcPr>
            <w:tcW w:w="1701" w:type="dxa"/>
          </w:tcPr>
          <w:p w14:paraId="45463979" w14:textId="60D8DFBB" w:rsidR="00764399" w:rsidRDefault="00764399" w:rsidP="00764399">
            <w:pPr>
              <w:jc w:val="left"/>
            </w:pPr>
            <w:r w:rsidRPr="00EA643D">
              <w:rPr>
                <w:szCs w:val="22"/>
              </w:rPr>
              <w:t>Auditable Party</w:t>
            </w:r>
          </w:p>
        </w:tc>
      </w:tr>
      <w:tr w:rsidR="00090E9D" w:rsidRPr="00D072FE" w14:paraId="2F20C8C2" w14:textId="70AEB467" w:rsidTr="00264043">
        <w:tc>
          <w:tcPr>
            <w:tcW w:w="6361" w:type="dxa"/>
          </w:tcPr>
          <w:p w14:paraId="2EE6355D" w14:textId="7BB83FD4" w:rsidR="00090E9D" w:rsidRPr="000F3291" w:rsidRDefault="00090E9D" w:rsidP="00090E9D">
            <w:pPr>
              <w:pStyle w:val="ScheduleSectionL3"/>
              <w:widowControl w:val="0"/>
              <w:spacing w:after="0"/>
              <w:ind w:left="0" w:firstLine="0"/>
              <w:jc w:val="left"/>
            </w:pPr>
            <w:r>
              <w:t>13.5.1 Prior to installation, maintenance, replacement or removal of</w:t>
            </w:r>
            <w:r w:rsidR="00546930">
              <w:t xml:space="preserve"> legacy</w:t>
            </w:r>
            <w:r>
              <w:t xml:space="preserve"> </w:t>
            </w:r>
            <w:hyperlink r:id="rId1376">
              <w:r>
                <w:rPr>
                  <w:color w:val="0000FF"/>
                  <w:u w:val="single"/>
                </w:rPr>
                <w:t>Prepayment Meter</w:t>
              </w:r>
            </w:hyperlink>
            <w:r>
              <w:t>s, the</w:t>
            </w:r>
            <w:r w:rsidR="00546930">
              <w:t xml:space="preserve"> </w:t>
            </w:r>
            <w:hyperlink r:id="rId1377" w:history="1">
              <w:r w:rsidR="00546930" w:rsidRPr="00817CB7">
                <w:rPr>
                  <w:rStyle w:val="Hyperlink"/>
                  <w:color w:val="0000FF"/>
                </w:rPr>
                <w:t>MEM</w:t>
              </w:r>
              <w:r w:rsidRPr="00817CB7">
                <w:rPr>
                  <w:rStyle w:val="Hyperlink"/>
                  <w:color w:val="0000FF"/>
                </w:rPr>
                <w:t> </w:t>
              </w:r>
            </w:hyperlink>
            <w:r>
              <w:t xml:space="preserve">shall ensure that its </w:t>
            </w:r>
            <w:hyperlink r:id="rId1378" w:history="1">
              <w:r w:rsidR="00B50599" w:rsidRPr="007E607D">
                <w:rPr>
                  <w:rStyle w:val="Hyperlink"/>
                  <w:color w:val="0000FF"/>
                </w:rPr>
                <w:t>Meter Operative</w:t>
              </w:r>
            </w:hyperlink>
            <w:r>
              <w:t xml:space="preserve"> is provided with clear instructions regarding the mechanisms of transfer of any outstanding balance e.g. the handling of outstanding credit or the setting of the meter (unless under direct instruction from the </w:t>
            </w:r>
            <w:hyperlink r:id="rId1379" w:history="1">
              <w:r w:rsidR="008F6B90" w:rsidRPr="00227BF3">
                <w:rPr>
                  <w:rStyle w:val="Hyperlink"/>
                  <w:color w:val="0000FF"/>
                </w:rPr>
                <w:t>Energy</w:t>
              </w:r>
              <w:r w:rsidRPr="00227BF3">
                <w:rPr>
                  <w:rStyle w:val="Hyperlink"/>
                  <w:color w:val="0000FF"/>
                </w:rPr>
                <w:t xml:space="preserve"> </w:t>
              </w:r>
              <w:r w:rsidR="00227BF3" w:rsidRPr="00227BF3">
                <w:rPr>
                  <w:rStyle w:val="Hyperlink"/>
                  <w:color w:val="0000FF"/>
                </w:rPr>
                <w:t>S</w:t>
              </w:r>
              <w:r w:rsidRPr="00227BF3">
                <w:rPr>
                  <w:rStyle w:val="Hyperlink"/>
                  <w:color w:val="0000FF"/>
                </w:rPr>
                <w:t>upplier</w:t>
              </w:r>
            </w:hyperlink>
            <w:r>
              <w:t xml:space="preserve">). The </w:t>
            </w:r>
            <w:hyperlink r:id="rId1380" w:history="1">
              <w:r w:rsidR="0085539C" w:rsidRPr="007E607D">
                <w:rPr>
                  <w:rStyle w:val="Hyperlink"/>
                  <w:color w:val="0000FF"/>
                </w:rPr>
                <w:t>Meter Operative</w:t>
              </w:r>
            </w:hyperlink>
            <w:r w:rsidR="0085539C">
              <w:rPr>
                <w:color w:val="0000FF"/>
                <w:u w:val="single"/>
              </w:rPr>
              <w:t xml:space="preserve"> </w:t>
            </w:r>
            <w:r>
              <w:t>shall ensure that they are in possession of such instructions.  </w:t>
            </w:r>
          </w:p>
        </w:tc>
        <w:tc>
          <w:tcPr>
            <w:tcW w:w="1417" w:type="dxa"/>
          </w:tcPr>
          <w:p w14:paraId="509A053B" w14:textId="77777777" w:rsidR="00090E9D" w:rsidRPr="00090E9D" w:rsidRDefault="00090E9D" w:rsidP="00090E9D">
            <w:pPr>
              <w:jc w:val="left"/>
              <w:rPr>
                <w:szCs w:val="22"/>
              </w:rPr>
            </w:pPr>
            <w:r w:rsidRPr="00DB096C">
              <w:t>AMI, MAM</w:t>
            </w:r>
          </w:p>
        </w:tc>
        <w:tc>
          <w:tcPr>
            <w:tcW w:w="1417" w:type="dxa"/>
          </w:tcPr>
          <w:p w14:paraId="3FC7771C" w14:textId="77777777" w:rsidR="00090E9D" w:rsidRPr="00090E9D" w:rsidRDefault="00090E9D" w:rsidP="00090E9D">
            <w:pPr>
              <w:jc w:val="left"/>
              <w:rPr>
                <w:szCs w:val="22"/>
              </w:rPr>
            </w:pPr>
          </w:p>
        </w:tc>
        <w:tc>
          <w:tcPr>
            <w:tcW w:w="1417" w:type="dxa"/>
          </w:tcPr>
          <w:p w14:paraId="62313C5F" w14:textId="15C2844F" w:rsidR="00090E9D" w:rsidRPr="00090E9D" w:rsidRDefault="00090E9D" w:rsidP="00090E9D">
            <w:pPr>
              <w:jc w:val="left"/>
              <w:rPr>
                <w:szCs w:val="22"/>
              </w:rPr>
            </w:pPr>
            <w:r w:rsidRPr="00090E9D">
              <w:rPr>
                <w:szCs w:val="22"/>
              </w:rPr>
              <w:t>MOA, EMO</w:t>
            </w:r>
          </w:p>
        </w:tc>
        <w:tc>
          <w:tcPr>
            <w:tcW w:w="1134" w:type="dxa"/>
          </w:tcPr>
          <w:p w14:paraId="15E5E221" w14:textId="77777777" w:rsidR="00090E9D" w:rsidRPr="00090E9D" w:rsidRDefault="00090E9D" w:rsidP="00090E9D">
            <w:pPr>
              <w:jc w:val="left"/>
              <w:rPr>
                <w:szCs w:val="22"/>
              </w:rPr>
            </w:pPr>
            <w:r>
              <w:t>C1, C2</w:t>
            </w:r>
          </w:p>
        </w:tc>
        <w:tc>
          <w:tcPr>
            <w:tcW w:w="1701" w:type="dxa"/>
          </w:tcPr>
          <w:p w14:paraId="794BB5A5" w14:textId="24DA9BC5" w:rsidR="00090E9D" w:rsidRPr="00090E9D" w:rsidRDefault="00090E9D" w:rsidP="00090E9D">
            <w:pPr>
              <w:jc w:val="left"/>
            </w:pPr>
            <w:r w:rsidRPr="00090E9D">
              <w:rPr>
                <w:szCs w:val="22"/>
              </w:rPr>
              <w:t>AMI, MAM, MOA, EMO</w:t>
            </w:r>
          </w:p>
        </w:tc>
      </w:tr>
      <w:tr w:rsidR="00090E9D" w:rsidRPr="00D072FE" w14:paraId="4C767E05" w14:textId="19158E5D" w:rsidTr="00264043">
        <w:tc>
          <w:tcPr>
            <w:tcW w:w="6361" w:type="dxa"/>
          </w:tcPr>
          <w:p w14:paraId="17C279DE" w14:textId="4ADD4CA2" w:rsidR="00090E9D" w:rsidRDefault="00546930" w:rsidP="00090E9D">
            <w:pPr>
              <w:pStyle w:val="ScheduleSectionL3"/>
              <w:widowControl w:val="0"/>
              <w:spacing w:after="0"/>
              <w:ind w:left="0" w:firstLine="0"/>
              <w:jc w:val="left"/>
            </w:pPr>
            <w:r>
              <w:t>13.5.2 </w:t>
            </w:r>
            <w:r w:rsidR="00090E9D">
              <w:t xml:space="preserve">The </w:t>
            </w:r>
            <w:hyperlink r:id="rId1381" w:history="1">
              <w:r w:rsidR="0085539C" w:rsidRPr="007E607D">
                <w:rPr>
                  <w:rStyle w:val="Hyperlink"/>
                  <w:color w:val="0000FF"/>
                </w:rPr>
                <w:t>Meter Operative</w:t>
              </w:r>
            </w:hyperlink>
            <w:r w:rsidR="0085539C">
              <w:rPr>
                <w:color w:val="0000FF"/>
                <w:u w:val="single"/>
              </w:rPr>
              <w:t xml:space="preserve"> </w:t>
            </w:r>
            <w:r w:rsidR="00090E9D">
              <w:t>shall not install, replace or remove a</w:t>
            </w:r>
            <w:r w:rsidR="001E5AE3">
              <w:t xml:space="preserve"> legacy</w:t>
            </w:r>
            <w:r w:rsidR="00090E9D">
              <w:t xml:space="preserve"> </w:t>
            </w:r>
            <w:hyperlink r:id="rId1382">
              <w:r w:rsidR="00090E9D">
                <w:rPr>
                  <w:color w:val="0000FF"/>
                  <w:u w:val="single"/>
                </w:rPr>
                <w:t>Prepayment Meter</w:t>
              </w:r>
            </w:hyperlink>
            <w:r w:rsidR="00090E9D">
              <w:t xml:space="preserve"> without the approval of the </w:t>
            </w:r>
            <w:hyperlink r:id="rId1383" w:history="1">
              <w:r w:rsidR="001E5AE3" w:rsidRPr="00227BF3">
                <w:rPr>
                  <w:rStyle w:val="Hyperlink"/>
                  <w:color w:val="0000FF"/>
                </w:rPr>
                <w:t>Energy Supplier</w:t>
              </w:r>
            </w:hyperlink>
            <w:r w:rsidR="00090E9D">
              <w:t> or the approval of the </w:t>
            </w:r>
            <w:hyperlink r:id="rId1384" w:history="1">
              <w:r w:rsidR="001E5AE3" w:rsidRPr="001E5AE3">
                <w:rPr>
                  <w:rStyle w:val="Hyperlink"/>
                  <w:color w:val="0000FF"/>
                </w:rPr>
                <w:t>MEM</w:t>
              </w:r>
            </w:hyperlink>
            <w:r w:rsidR="00090E9D">
              <w:t>.</w:t>
            </w:r>
          </w:p>
        </w:tc>
        <w:tc>
          <w:tcPr>
            <w:tcW w:w="1417" w:type="dxa"/>
          </w:tcPr>
          <w:p w14:paraId="1ACA06C1" w14:textId="77777777" w:rsidR="00090E9D" w:rsidRPr="00090E9D" w:rsidRDefault="00090E9D" w:rsidP="00090E9D">
            <w:pPr>
              <w:jc w:val="left"/>
              <w:rPr>
                <w:szCs w:val="22"/>
              </w:rPr>
            </w:pPr>
            <w:r w:rsidRPr="00DB096C">
              <w:t>AMI</w:t>
            </w:r>
          </w:p>
        </w:tc>
        <w:tc>
          <w:tcPr>
            <w:tcW w:w="1417" w:type="dxa"/>
          </w:tcPr>
          <w:p w14:paraId="5371CA11" w14:textId="77777777" w:rsidR="00090E9D" w:rsidRPr="00090E9D" w:rsidRDefault="00090E9D" w:rsidP="00090E9D">
            <w:pPr>
              <w:jc w:val="left"/>
              <w:rPr>
                <w:szCs w:val="22"/>
              </w:rPr>
            </w:pPr>
          </w:p>
        </w:tc>
        <w:tc>
          <w:tcPr>
            <w:tcW w:w="1417" w:type="dxa"/>
          </w:tcPr>
          <w:p w14:paraId="4F61D19B" w14:textId="3EC6DE5B" w:rsidR="00090E9D" w:rsidRPr="00090E9D" w:rsidRDefault="00090E9D" w:rsidP="00090E9D">
            <w:pPr>
              <w:jc w:val="left"/>
              <w:rPr>
                <w:szCs w:val="22"/>
              </w:rPr>
            </w:pPr>
            <w:r w:rsidRPr="00090E9D">
              <w:rPr>
                <w:szCs w:val="22"/>
              </w:rPr>
              <w:t>EMO</w:t>
            </w:r>
          </w:p>
        </w:tc>
        <w:tc>
          <w:tcPr>
            <w:tcW w:w="1134" w:type="dxa"/>
          </w:tcPr>
          <w:p w14:paraId="76B30291" w14:textId="77777777" w:rsidR="00090E9D" w:rsidRPr="00090E9D" w:rsidRDefault="00090E9D" w:rsidP="00090E9D">
            <w:pPr>
              <w:jc w:val="left"/>
              <w:rPr>
                <w:szCs w:val="22"/>
              </w:rPr>
            </w:pPr>
            <w:r>
              <w:t>C1, C2</w:t>
            </w:r>
          </w:p>
        </w:tc>
        <w:tc>
          <w:tcPr>
            <w:tcW w:w="1701" w:type="dxa"/>
          </w:tcPr>
          <w:p w14:paraId="6B034300" w14:textId="0C2FEC96" w:rsidR="00090E9D" w:rsidRPr="00090E9D" w:rsidRDefault="00090E9D" w:rsidP="00090E9D">
            <w:pPr>
              <w:jc w:val="left"/>
            </w:pPr>
            <w:r w:rsidRPr="00090E9D">
              <w:rPr>
                <w:szCs w:val="22"/>
              </w:rPr>
              <w:t>AMI, EMO</w:t>
            </w:r>
          </w:p>
        </w:tc>
      </w:tr>
    </w:tbl>
    <w:p w14:paraId="2CAFFC2E" w14:textId="14544D2B" w:rsidR="00D072FE" w:rsidRDefault="00D072FE" w:rsidP="007222F8">
      <w:pPr>
        <w:pStyle w:val="ScheduleSectionL3"/>
        <w:widowControl w:val="0"/>
        <w:spacing w:after="320"/>
        <w:ind w:left="0" w:firstLine="0"/>
        <w:jc w:val="left"/>
      </w:pPr>
    </w:p>
    <w:p w14:paraId="14FABCEE" w14:textId="77777777" w:rsidR="006964DA" w:rsidRDefault="006964DA" w:rsidP="007222F8">
      <w:pPr>
        <w:pStyle w:val="ScheduleSectionL3"/>
        <w:widowControl w:val="0"/>
        <w:spacing w:after="320"/>
        <w:ind w:left="0" w:firstLine="0"/>
        <w:jc w:val="left"/>
      </w:pPr>
    </w:p>
    <w:p w14:paraId="0636CB76" w14:textId="77777777" w:rsidR="006964DA" w:rsidRDefault="006964DA" w:rsidP="007222F8">
      <w:pPr>
        <w:pStyle w:val="ScheduleSectionL3"/>
        <w:widowControl w:val="0"/>
        <w:spacing w:after="320"/>
        <w:ind w:left="0" w:firstLine="0"/>
        <w:jc w:val="left"/>
      </w:pPr>
    </w:p>
    <w:p w14:paraId="0B177C0D" w14:textId="77777777" w:rsidR="006964DA" w:rsidRDefault="006964DA" w:rsidP="007222F8">
      <w:pPr>
        <w:pStyle w:val="ScheduleSectionL3"/>
        <w:widowControl w:val="0"/>
        <w:spacing w:after="320"/>
        <w:ind w:left="0" w:firstLine="0"/>
        <w:jc w:val="left"/>
      </w:pPr>
    </w:p>
    <w:p w14:paraId="410E9B39" w14:textId="77777777" w:rsidR="006964DA" w:rsidRDefault="006964DA" w:rsidP="007222F8">
      <w:pPr>
        <w:pStyle w:val="ScheduleSectionL3"/>
        <w:widowControl w:val="0"/>
        <w:spacing w:after="320"/>
        <w:ind w:left="0" w:firstLine="0"/>
        <w:jc w:val="left"/>
      </w:pPr>
    </w:p>
    <w:p w14:paraId="766A4C45" w14:textId="1C365500" w:rsidR="00D072FE" w:rsidRDefault="000D0819" w:rsidP="006B4723">
      <w:pPr>
        <w:pStyle w:val="Heading1"/>
        <w:keepNext w:val="0"/>
        <w:keepLines w:val="0"/>
        <w:widowControl w:val="0"/>
        <w:numPr>
          <w:ilvl w:val="0"/>
          <w:numId w:val="17"/>
        </w:numPr>
        <w:spacing w:before="0" w:after="320"/>
        <w:jc w:val="left"/>
      </w:pPr>
      <w:bookmarkStart w:id="146" w:name="_Toc211871376"/>
      <w:r>
        <w:lastRenderedPageBreak/>
        <w:t xml:space="preserve">Design </w:t>
      </w:r>
      <w:r w:rsidR="00D072FE">
        <w:t>Activity</w:t>
      </w:r>
      <w:bookmarkEnd w:id="146"/>
    </w:p>
    <w:p w14:paraId="72AF680C" w14:textId="2D966714" w:rsidR="00B76113" w:rsidRPr="0031504A" w:rsidRDefault="00333E43" w:rsidP="006B4723">
      <w:pPr>
        <w:pStyle w:val="ScheduleSectionL2"/>
        <w:widowControl w:val="0"/>
        <w:numPr>
          <w:ilvl w:val="1"/>
          <w:numId w:val="36"/>
        </w:numPr>
        <w:spacing w:after="320"/>
        <w:jc w:val="left"/>
        <w:rPr>
          <w:b/>
        </w:rPr>
      </w:pPr>
      <w:r w:rsidRPr="00B92A84">
        <w:rPr>
          <w:b/>
        </w:rPr>
        <w:t>Gas Installation Design</w:t>
      </w:r>
    </w:p>
    <w:p w14:paraId="55BC984E" w14:textId="77777777" w:rsidR="00B76113" w:rsidRDefault="00B76113" w:rsidP="00A209A3"/>
    <w:tbl>
      <w:tblPr>
        <w:tblW w:w="0" w:type="auto"/>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B76113" w:rsidRPr="00D072FE" w14:paraId="27462F7D" w14:textId="0D2753E9" w:rsidTr="00CA3684">
        <w:trPr>
          <w:trHeight w:val="808"/>
        </w:trPr>
        <w:tc>
          <w:tcPr>
            <w:tcW w:w="6361" w:type="dxa"/>
          </w:tcPr>
          <w:p w14:paraId="37AC57FE" w14:textId="77777777" w:rsidR="00B76113" w:rsidRPr="00D072FE" w:rsidRDefault="00B76113" w:rsidP="00B76113">
            <w:pPr>
              <w:pStyle w:val="Heading1"/>
              <w:jc w:val="left"/>
              <w:rPr>
                <w:b w:val="0"/>
                <w:bCs/>
                <w:color w:val="auto"/>
                <w:sz w:val="20"/>
                <w:szCs w:val="20"/>
              </w:rPr>
            </w:pPr>
          </w:p>
        </w:tc>
        <w:tc>
          <w:tcPr>
            <w:tcW w:w="1417" w:type="dxa"/>
          </w:tcPr>
          <w:p w14:paraId="69B87108" w14:textId="55B628D9" w:rsidR="00B76113" w:rsidRPr="005B6D1A" w:rsidRDefault="00B76113" w:rsidP="00B76113">
            <w:pPr>
              <w:jc w:val="left"/>
              <w:rPr>
                <w:szCs w:val="22"/>
              </w:rPr>
            </w:pPr>
            <w:r w:rsidRPr="00EA643D">
              <w:rPr>
                <w:szCs w:val="22"/>
              </w:rPr>
              <w:t>Gas Involvement</w:t>
            </w:r>
          </w:p>
        </w:tc>
        <w:tc>
          <w:tcPr>
            <w:tcW w:w="1417" w:type="dxa"/>
          </w:tcPr>
          <w:p w14:paraId="63D51DDD" w14:textId="5A4216B1" w:rsidR="00B76113" w:rsidRPr="005B6D1A" w:rsidRDefault="00B76113" w:rsidP="00B76113">
            <w:pPr>
              <w:jc w:val="left"/>
              <w:rPr>
                <w:szCs w:val="22"/>
              </w:rPr>
            </w:pPr>
            <w:r w:rsidRPr="00EA643D">
              <w:rPr>
                <w:szCs w:val="22"/>
              </w:rPr>
              <w:t>Smart Involvement</w:t>
            </w:r>
          </w:p>
        </w:tc>
        <w:tc>
          <w:tcPr>
            <w:tcW w:w="1417" w:type="dxa"/>
          </w:tcPr>
          <w:p w14:paraId="01E79EF3" w14:textId="6600175F" w:rsidR="00B76113" w:rsidRPr="005B6D1A" w:rsidRDefault="00B76113" w:rsidP="00B76113">
            <w:pPr>
              <w:jc w:val="left"/>
              <w:rPr>
                <w:szCs w:val="22"/>
              </w:rPr>
            </w:pPr>
            <w:r w:rsidRPr="00EA643D">
              <w:rPr>
                <w:szCs w:val="22"/>
              </w:rPr>
              <w:t>Electricity Involvement</w:t>
            </w:r>
          </w:p>
        </w:tc>
        <w:tc>
          <w:tcPr>
            <w:tcW w:w="1134" w:type="dxa"/>
          </w:tcPr>
          <w:p w14:paraId="2DC986D4" w14:textId="4EAEBCE7" w:rsidR="00B76113" w:rsidRPr="005B6D1A" w:rsidRDefault="00B76113" w:rsidP="00B76113">
            <w:pPr>
              <w:jc w:val="left"/>
              <w:rPr>
                <w:szCs w:val="22"/>
              </w:rPr>
            </w:pPr>
            <w:r w:rsidRPr="00EA643D">
              <w:rPr>
                <w:szCs w:val="22"/>
              </w:rPr>
              <w:t>Work Category</w:t>
            </w:r>
          </w:p>
        </w:tc>
        <w:tc>
          <w:tcPr>
            <w:tcW w:w="1701" w:type="dxa"/>
          </w:tcPr>
          <w:p w14:paraId="38CAB9CF" w14:textId="2091C7BB" w:rsidR="00B76113" w:rsidRDefault="00B76113" w:rsidP="00B76113">
            <w:pPr>
              <w:jc w:val="left"/>
            </w:pPr>
            <w:r w:rsidRPr="00EA643D">
              <w:rPr>
                <w:szCs w:val="22"/>
              </w:rPr>
              <w:t>Auditable Party</w:t>
            </w:r>
          </w:p>
        </w:tc>
      </w:tr>
      <w:tr w:rsidR="00D30FD5" w:rsidRPr="00D072FE" w14:paraId="4EF4636B" w14:textId="77777777" w:rsidTr="00CA3684">
        <w:tc>
          <w:tcPr>
            <w:tcW w:w="6361" w:type="dxa"/>
          </w:tcPr>
          <w:p w14:paraId="5E10BF87" w14:textId="5348B15B" w:rsidR="00D30FD5" w:rsidRDefault="00D30FD5" w:rsidP="00D30FD5">
            <w:pPr>
              <w:pStyle w:val="ScheduleSectionL3"/>
              <w:widowControl w:val="0"/>
              <w:spacing w:after="0"/>
              <w:ind w:left="0" w:firstLine="0"/>
              <w:jc w:val="left"/>
            </w:pPr>
            <w:r>
              <w:t xml:space="preserve">14.1.1 The relevant </w:t>
            </w:r>
            <w:hyperlink r:id="rId1385">
              <w:r>
                <w:rPr>
                  <w:color w:val="0000FF"/>
                  <w:u w:val="single"/>
                </w:rPr>
                <w:t>Parties</w:t>
              </w:r>
            </w:hyperlink>
            <w:r>
              <w:t xml:space="preserve"> shall ensure the design and specification of the </w:t>
            </w:r>
            <w:hyperlink r:id="rId1386" w:history="1">
              <w:r w:rsidR="008302B0" w:rsidRPr="00D072FE">
                <w:rPr>
                  <w:color w:val="0000FF"/>
                  <w:u w:val="single"/>
                </w:rPr>
                <w:t>Metering Equipment</w:t>
              </w:r>
            </w:hyperlink>
            <w:r w:rsidR="008302B0">
              <w:t xml:space="preserve"> </w:t>
            </w:r>
            <w:r>
              <w:t xml:space="preserve">and any </w:t>
            </w:r>
            <w:hyperlink r:id="rId1387" w:history="1">
              <w:r w:rsidR="008302B0" w:rsidRPr="00D072FE">
                <w:rPr>
                  <w:color w:val="0000FF"/>
                  <w:u w:val="single"/>
                </w:rPr>
                <w:t>Metering Equipment</w:t>
              </w:r>
            </w:hyperlink>
            <w:r>
              <w:t xml:space="preserve"> components are suitable for the intended use. The </w:t>
            </w:r>
            <w:hyperlink r:id="rId1388" w:history="1">
              <w:r w:rsidR="008302B0" w:rsidRPr="00D072FE">
                <w:rPr>
                  <w:color w:val="0000FF"/>
                  <w:u w:val="single"/>
                </w:rPr>
                <w:t>Metering Equipment</w:t>
              </w:r>
            </w:hyperlink>
            <w:r w:rsidR="008302B0">
              <w:t xml:space="preserve"> </w:t>
            </w:r>
            <w:r>
              <w:t>shall be designed in accordance with, or traceable to, appropriate normative standards. Where no appropriate standard is available then the basis of the design shall be validated by a competent person.</w:t>
            </w:r>
          </w:p>
        </w:tc>
        <w:tc>
          <w:tcPr>
            <w:tcW w:w="1417" w:type="dxa"/>
          </w:tcPr>
          <w:p w14:paraId="439077BB" w14:textId="015CB685" w:rsidR="00D30FD5" w:rsidRPr="00D30FD5" w:rsidRDefault="00D30FD5" w:rsidP="00D30FD5">
            <w:pPr>
              <w:jc w:val="left"/>
            </w:pPr>
            <w:r w:rsidRPr="0065623E">
              <w:t>AMI, ASP, MAM</w:t>
            </w:r>
          </w:p>
        </w:tc>
        <w:tc>
          <w:tcPr>
            <w:tcW w:w="1417" w:type="dxa"/>
          </w:tcPr>
          <w:p w14:paraId="184E2B09" w14:textId="4232756C" w:rsidR="00D30FD5" w:rsidRPr="00D30FD5" w:rsidRDefault="00D30FD5" w:rsidP="00D30FD5">
            <w:pPr>
              <w:jc w:val="left"/>
              <w:rPr>
                <w:szCs w:val="22"/>
              </w:rPr>
            </w:pPr>
          </w:p>
        </w:tc>
        <w:tc>
          <w:tcPr>
            <w:tcW w:w="1417" w:type="dxa"/>
          </w:tcPr>
          <w:p w14:paraId="09D5B38B" w14:textId="1CE676FB" w:rsidR="00D30FD5" w:rsidRPr="00D30FD5" w:rsidRDefault="00D30FD5" w:rsidP="00D30FD5">
            <w:pPr>
              <w:jc w:val="left"/>
              <w:rPr>
                <w:szCs w:val="22"/>
              </w:rPr>
            </w:pPr>
            <w:r w:rsidRPr="0065623E">
              <w:t>DNO, MOA, EMO</w:t>
            </w:r>
          </w:p>
        </w:tc>
        <w:tc>
          <w:tcPr>
            <w:tcW w:w="1134" w:type="dxa"/>
          </w:tcPr>
          <w:p w14:paraId="6655829B" w14:textId="506F3FBE" w:rsidR="00D30FD5" w:rsidRPr="00D30FD5" w:rsidRDefault="00D30FD5" w:rsidP="00D30FD5">
            <w:pPr>
              <w:jc w:val="left"/>
            </w:pPr>
            <w:r>
              <w:t>C1, C2, C3, C4</w:t>
            </w:r>
          </w:p>
        </w:tc>
        <w:tc>
          <w:tcPr>
            <w:tcW w:w="1701" w:type="dxa"/>
          </w:tcPr>
          <w:p w14:paraId="79806D77" w14:textId="6B95F202" w:rsidR="00D30FD5" w:rsidRPr="00D30FD5" w:rsidRDefault="00D30FD5" w:rsidP="00D30FD5">
            <w:pPr>
              <w:jc w:val="left"/>
            </w:pPr>
            <w:r w:rsidRPr="00D30FD5">
              <w:rPr>
                <w:szCs w:val="22"/>
              </w:rPr>
              <w:t>AMI, ASP, MAM, DNO, MOA, EMO</w:t>
            </w:r>
          </w:p>
        </w:tc>
      </w:tr>
      <w:tr w:rsidR="00D30FD5" w:rsidRPr="00D072FE" w14:paraId="6CC5795C" w14:textId="56ACFE96" w:rsidTr="00CA3684">
        <w:tc>
          <w:tcPr>
            <w:tcW w:w="6361" w:type="dxa"/>
          </w:tcPr>
          <w:p w14:paraId="4A9888EE" w14:textId="2B4D3CB6" w:rsidR="00D30FD5" w:rsidRPr="00CB4104" w:rsidRDefault="00D30FD5" w:rsidP="00D30FD5">
            <w:pPr>
              <w:pStyle w:val="ScheduleSectionL3"/>
              <w:widowControl w:val="0"/>
              <w:spacing w:after="0"/>
              <w:ind w:left="0" w:firstLine="0"/>
              <w:jc w:val="left"/>
            </w:pPr>
            <w:r>
              <w:t>14.1.2 The </w:t>
            </w:r>
            <w:hyperlink r:id="rId1389">
              <w:r>
                <w:rPr>
                  <w:color w:val="0000FF"/>
                  <w:u w:val="single"/>
                </w:rPr>
                <w:t>MAM</w:t>
              </w:r>
            </w:hyperlink>
            <w:r>
              <w:t> shall use the information obtained from the upstream (</w:t>
            </w:r>
            <w:hyperlink r:id="rId1390">
              <w:r>
                <w:rPr>
                  <w:color w:val="0000FF"/>
                  <w:u w:val="single"/>
                </w:rPr>
                <w:t>GT</w:t>
              </w:r>
            </w:hyperlink>
            <w:r>
              <w:t xml:space="preserve">) and downstream (gas </w:t>
            </w:r>
            <w:hyperlink r:id="rId1391">
              <w:r>
                <w:rPr>
                  <w:color w:val="0000FF"/>
                  <w:u w:val="single"/>
                </w:rPr>
                <w:t>Consumer</w:t>
              </w:r>
            </w:hyperlink>
            <w:r>
              <w:t xml:space="preserve">) organisations to ensure the design of the </w:t>
            </w:r>
            <w:hyperlink r:id="rId1392" w:history="1">
              <w:r w:rsidR="00321EBD" w:rsidRPr="00D072FE">
                <w:rPr>
                  <w:color w:val="0000FF"/>
                  <w:u w:val="single"/>
                </w:rPr>
                <w:t>Metering Equipment</w:t>
              </w:r>
            </w:hyperlink>
            <w:r w:rsidR="00321EBD">
              <w:t xml:space="preserve"> </w:t>
            </w:r>
            <w:r>
              <w:t xml:space="preserve">complies with the relevant standards (see Appendix 1 and 6) and provides an appropriate pressure to the </w:t>
            </w:r>
            <w:hyperlink r:id="rId1393">
              <w:r>
                <w:rPr>
                  <w:color w:val="0000FF"/>
                  <w:u w:val="single"/>
                </w:rPr>
                <w:t>Consumer</w:t>
              </w:r>
            </w:hyperlink>
            <w:r>
              <w:t xml:space="preserve"> under all circumstances.</w:t>
            </w:r>
          </w:p>
        </w:tc>
        <w:tc>
          <w:tcPr>
            <w:tcW w:w="1417" w:type="dxa"/>
          </w:tcPr>
          <w:p w14:paraId="58C9E6FB" w14:textId="77777777" w:rsidR="00D30FD5" w:rsidRPr="00D30FD5" w:rsidRDefault="00D30FD5" w:rsidP="00D30FD5">
            <w:pPr>
              <w:jc w:val="left"/>
              <w:rPr>
                <w:szCs w:val="22"/>
              </w:rPr>
            </w:pPr>
            <w:r w:rsidRPr="00CE7C72">
              <w:t>MAM</w:t>
            </w:r>
          </w:p>
        </w:tc>
        <w:tc>
          <w:tcPr>
            <w:tcW w:w="1417" w:type="dxa"/>
          </w:tcPr>
          <w:p w14:paraId="54AF00D3" w14:textId="77777777" w:rsidR="00D30FD5" w:rsidRPr="00D30FD5" w:rsidRDefault="00D30FD5" w:rsidP="00D30FD5">
            <w:pPr>
              <w:jc w:val="left"/>
              <w:rPr>
                <w:szCs w:val="22"/>
              </w:rPr>
            </w:pPr>
          </w:p>
        </w:tc>
        <w:tc>
          <w:tcPr>
            <w:tcW w:w="1417" w:type="dxa"/>
          </w:tcPr>
          <w:p w14:paraId="58BF9018" w14:textId="77777777" w:rsidR="00D30FD5" w:rsidRPr="00D30FD5" w:rsidRDefault="00D30FD5" w:rsidP="00D30FD5">
            <w:pPr>
              <w:jc w:val="left"/>
              <w:rPr>
                <w:szCs w:val="22"/>
              </w:rPr>
            </w:pPr>
          </w:p>
        </w:tc>
        <w:tc>
          <w:tcPr>
            <w:tcW w:w="1134" w:type="dxa"/>
          </w:tcPr>
          <w:p w14:paraId="4807C2B5" w14:textId="77777777" w:rsidR="00D30FD5" w:rsidRPr="00D30FD5" w:rsidRDefault="00D30FD5" w:rsidP="00D30FD5">
            <w:pPr>
              <w:jc w:val="left"/>
              <w:rPr>
                <w:szCs w:val="22"/>
              </w:rPr>
            </w:pPr>
            <w:r>
              <w:t>C1, C2, C3, C4</w:t>
            </w:r>
          </w:p>
        </w:tc>
        <w:tc>
          <w:tcPr>
            <w:tcW w:w="1701" w:type="dxa"/>
          </w:tcPr>
          <w:p w14:paraId="45AFAD4A" w14:textId="191E0C4C" w:rsidR="00D30FD5" w:rsidRPr="00D30FD5" w:rsidRDefault="00D30FD5" w:rsidP="00D30FD5">
            <w:pPr>
              <w:jc w:val="left"/>
            </w:pPr>
            <w:r w:rsidRPr="00D30FD5">
              <w:rPr>
                <w:szCs w:val="22"/>
              </w:rPr>
              <w:t>MAM</w:t>
            </w:r>
          </w:p>
        </w:tc>
      </w:tr>
      <w:tr w:rsidR="00D30FD5" w:rsidRPr="00D072FE" w14:paraId="7629C58D" w14:textId="55A7EAB6" w:rsidTr="00CA3684">
        <w:tc>
          <w:tcPr>
            <w:tcW w:w="6361" w:type="dxa"/>
          </w:tcPr>
          <w:p w14:paraId="6ECDB5EE" w14:textId="29B630AA" w:rsidR="00D30FD5" w:rsidRPr="00CB4104" w:rsidRDefault="00D30FD5" w:rsidP="00D30FD5">
            <w:pPr>
              <w:pStyle w:val="ScheduleSectionL3"/>
              <w:widowControl w:val="0"/>
              <w:spacing w:after="0"/>
              <w:ind w:left="0" w:firstLine="0"/>
              <w:jc w:val="left"/>
            </w:pPr>
            <w:r>
              <w:t>14.1.3 The </w:t>
            </w:r>
            <w:hyperlink r:id="rId1394">
              <w:r>
                <w:rPr>
                  <w:color w:val="0000FF"/>
                  <w:u w:val="single"/>
                </w:rPr>
                <w:t>MAM</w:t>
              </w:r>
            </w:hyperlink>
            <w:r>
              <w:t xml:space="preserve"> design and specification process shall ensure the </w:t>
            </w:r>
            <w:hyperlink r:id="rId1395" w:history="1">
              <w:r w:rsidR="00321EBD" w:rsidRPr="00D072FE">
                <w:rPr>
                  <w:color w:val="0000FF"/>
                  <w:u w:val="single"/>
                </w:rPr>
                <w:t>Metering Equipment</w:t>
              </w:r>
            </w:hyperlink>
            <w:r w:rsidR="00321EBD">
              <w:t xml:space="preserve"> </w:t>
            </w:r>
            <w:r>
              <w:t xml:space="preserve">and any </w:t>
            </w:r>
            <w:hyperlink r:id="rId1396" w:history="1">
              <w:r w:rsidR="003E429F" w:rsidRPr="00D072FE">
                <w:rPr>
                  <w:color w:val="0000FF"/>
                  <w:u w:val="single"/>
                </w:rPr>
                <w:t>Metering Equipment</w:t>
              </w:r>
            </w:hyperlink>
            <w:r w:rsidR="003E429F">
              <w:t xml:space="preserve"> </w:t>
            </w:r>
            <w:r>
              <w:t>components are appropriate to and suitable for use with the gas supply and downstream system.</w:t>
            </w:r>
          </w:p>
        </w:tc>
        <w:tc>
          <w:tcPr>
            <w:tcW w:w="1417" w:type="dxa"/>
          </w:tcPr>
          <w:p w14:paraId="64C960DF" w14:textId="77777777" w:rsidR="00D30FD5" w:rsidRPr="00D30FD5" w:rsidRDefault="00D30FD5" w:rsidP="00D30FD5">
            <w:pPr>
              <w:jc w:val="left"/>
              <w:rPr>
                <w:szCs w:val="22"/>
              </w:rPr>
            </w:pPr>
            <w:r w:rsidRPr="00CE7C72">
              <w:t>MAM</w:t>
            </w:r>
          </w:p>
        </w:tc>
        <w:tc>
          <w:tcPr>
            <w:tcW w:w="1417" w:type="dxa"/>
          </w:tcPr>
          <w:p w14:paraId="1C963D21" w14:textId="77777777" w:rsidR="00D30FD5" w:rsidRPr="00D30FD5" w:rsidRDefault="00D30FD5" w:rsidP="00D30FD5">
            <w:pPr>
              <w:jc w:val="left"/>
              <w:rPr>
                <w:szCs w:val="22"/>
              </w:rPr>
            </w:pPr>
          </w:p>
        </w:tc>
        <w:tc>
          <w:tcPr>
            <w:tcW w:w="1417" w:type="dxa"/>
          </w:tcPr>
          <w:p w14:paraId="4AB3E6F7" w14:textId="77777777" w:rsidR="00D30FD5" w:rsidRPr="00D30FD5" w:rsidRDefault="00D30FD5" w:rsidP="00D30FD5">
            <w:pPr>
              <w:jc w:val="left"/>
              <w:rPr>
                <w:szCs w:val="22"/>
              </w:rPr>
            </w:pPr>
          </w:p>
        </w:tc>
        <w:tc>
          <w:tcPr>
            <w:tcW w:w="1134" w:type="dxa"/>
          </w:tcPr>
          <w:p w14:paraId="72B0729C" w14:textId="77777777" w:rsidR="00D30FD5" w:rsidRPr="00D30FD5" w:rsidRDefault="00D30FD5" w:rsidP="00D30FD5">
            <w:pPr>
              <w:jc w:val="left"/>
              <w:rPr>
                <w:szCs w:val="22"/>
              </w:rPr>
            </w:pPr>
            <w:r>
              <w:t>C1, C2, C3, C4</w:t>
            </w:r>
          </w:p>
        </w:tc>
        <w:tc>
          <w:tcPr>
            <w:tcW w:w="1701" w:type="dxa"/>
          </w:tcPr>
          <w:p w14:paraId="25E41944" w14:textId="110E6277" w:rsidR="00D30FD5" w:rsidRPr="00D30FD5" w:rsidRDefault="00D30FD5" w:rsidP="00D30FD5">
            <w:pPr>
              <w:jc w:val="left"/>
            </w:pPr>
            <w:r w:rsidRPr="00D30FD5">
              <w:rPr>
                <w:szCs w:val="22"/>
              </w:rPr>
              <w:t>MAM</w:t>
            </w:r>
          </w:p>
        </w:tc>
      </w:tr>
      <w:tr w:rsidR="00D30FD5" w:rsidRPr="00D072FE" w14:paraId="38063F26" w14:textId="4883F5DD" w:rsidTr="00CA3684">
        <w:tc>
          <w:tcPr>
            <w:tcW w:w="6361" w:type="dxa"/>
          </w:tcPr>
          <w:p w14:paraId="3B8CAE3B" w14:textId="070F257E" w:rsidR="00D30FD5" w:rsidRPr="00CB4104" w:rsidRDefault="00D30FD5" w:rsidP="00D30FD5">
            <w:pPr>
              <w:pStyle w:val="ScheduleSectionL2"/>
              <w:widowControl w:val="0"/>
              <w:spacing w:after="0"/>
              <w:jc w:val="left"/>
            </w:pPr>
            <w:r>
              <w:t>14.1.4 The </w:t>
            </w:r>
            <w:hyperlink r:id="rId1397">
              <w:r>
                <w:rPr>
                  <w:color w:val="0000FF"/>
                  <w:u w:val="single"/>
                </w:rPr>
                <w:t>MAM</w:t>
              </w:r>
            </w:hyperlink>
            <w:r>
              <w:t xml:space="preserve"> shall ensure that its design and selection process considers the requirements </w:t>
            </w:r>
            <w:r w:rsidR="00FB59BA">
              <w:t>including</w:t>
            </w:r>
            <w:r>
              <w:t>: </w:t>
            </w:r>
          </w:p>
          <w:p w14:paraId="1F04D897" w14:textId="77777777" w:rsidR="00D30FD5" w:rsidRPr="00CB4104" w:rsidRDefault="00D30FD5" w:rsidP="00D30FD5">
            <w:pPr>
              <w:pStyle w:val="ScheduleSectionL3"/>
              <w:widowControl w:val="0"/>
              <w:spacing w:after="0"/>
              <w:ind w:left="0" w:firstLine="0"/>
              <w:jc w:val="left"/>
            </w:pPr>
          </w:p>
        </w:tc>
        <w:tc>
          <w:tcPr>
            <w:tcW w:w="1417" w:type="dxa"/>
          </w:tcPr>
          <w:p w14:paraId="17F5D374" w14:textId="77777777" w:rsidR="00D30FD5" w:rsidRPr="00D30FD5" w:rsidRDefault="00D30FD5" w:rsidP="00D30FD5">
            <w:pPr>
              <w:jc w:val="left"/>
              <w:rPr>
                <w:szCs w:val="22"/>
              </w:rPr>
            </w:pPr>
            <w:r w:rsidRPr="00CE7C72">
              <w:t>MAM</w:t>
            </w:r>
          </w:p>
        </w:tc>
        <w:tc>
          <w:tcPr>
            <w:tcW w:w="1417" w:type="dxa"/>
          </w:tcPr>
          <w:p w14:paraId="4CBDBE44" w14:textId="77777777" w:rsidR="00D30FD5" w:rsidRPr="00D30FD5" w:rsidRDefault="00D30FD5" w:rsidP="00D30FD5">
            <w:pPr>
              <w:jc w:val="left"/>
              <w:rPr>
                <w:szCs w:val="22"/>
              </w:rPr>
            </w:pPr>
          </w:p>
        </w:tc>
        <w:tc>
          <w:tcPr>
            <w:tcW w:w="1417" w:type="dxa"/>
          </w:tcPr>
          <w:p w14:paraId="2639083A" w14:textId="77777777" w:rsidR="00D30FD5" w:rsidRPr="00D30FD5" w:rsidRDefault="00D30FD5" w:rsidP="00D30FD5">
            <w:pPr>
              <w:jc w:val="left"/>
              <w:rPr>
                <w:szCs w:val="22"/>
              </w:rPr>
            </w:pPr>
          </w:p>
        </w:tc>
        <w:tc>
          <w:tcPr>
            <w:tcW w:w="1134" w:type="dxa"/>
          </w:tcPr>
          <w:p w14:paraId="74FD6485" w14:textId="77777777" w:rsidR="00D30FD5" w:rsidRPr="00D30FD5" w:rsidRDefault="00D30FD5" w:rsidP="00D30FD5">
            <w:pPr>
              <w:jc w:val="left"/>
              <w:rPr>
                <w:szCs w:val="22"/>
              </w:rPr>
            </w:pPr>
            <w:r>
              <w:t>C1, C2, C3, C4</w:t>
            </w:r>
          </w:p>
        </w:tc>
        <w:tc>
          <w:tcPr>
            <w:tcW w:w="1701" w:type="dxa"/>
          </w:tcPr>
          <w:p w14:paraId="097C03EB" w14:textId="4856B472" w:rsidR="00D30FD5" w:rsidRPr="00D30FD5" w:rsidRDefault="00D30FD5" w:rsidP="00D30FD5">
            <w:pPr>
              <w:jc w:val="left"/>
            </w:pPr>
            <w:r w:rsidRPr="00D30FD5">
              <w:rPr>
                <w:szCs w:val="22"/>
              </w:rPr>
              <w:t>MAM</w:t>
            </w:r>
          </w:p>
        </w:tc>
      </w:tr>
      <w:tr w:rsidR="00D30FD5" w:rsidRPr="00D072FE" w14:paraId="33BB5619" w14:textId="10873680" w:rsidTr="00CA3684">
        <w:trPr>
          <w:trHeight w:val="338"/>
        </w:trPr>
        <w:tc>
          <w:tcPr>
            <w:tcW w:w="6361" w:type="dxa"/>
          </w:tcPr>
          <w:p w14:paraId="62B15FF5" w14:textId="12AFD35F" w:rsidR="00D30FD5" w:rsidRPr="00CB4104" w:rsidRDefault="00D30FD5" w:rsidP="00D30FD5">
            <w:pPr>
              <w:pStyle w:val="ScheduleSectionL4"/>
              <w:widowControl w:val="0"/>
              <w:spacing w:after="0"/>
              <w:ind w:left="510" w:hanging="510"/>
              <w:jc w:val="left"/>
            </w:pPr>
            <w:r>
              <w:lastRenderedPageBreak/>
              <w:t xml:space="preserve">   (a) the appropriate registration of the quantity of gas conveyed through the </w:t>
            </w:r>
            <w:hyperlink r:id="rId1398" w:history="1">
              <w:r w:rsidR="00FB59BA" w:rsidRPr="00D072FE">
                <w:rPr>
                  <w:color w:val="0000FF"/>
                  <w:u w:val="single"/>
                </w:rPr>
                <w:t>Metering Equipment</w:t>
              </w:r>
            </w:hyperlink>
            <w:r w:rsidR="00FB59BA">
              <w:t>;</w:t>
            </w:r>
          </w:p>
        </w:tc>
        <w:tc>
          <w:tcPr>
            <w:tcW w:w="1417" w:type="dxa"/>
          </w:tcPr>
          <w:p w14:paraId="49BB1AF6" w14:textId="013118BF" w:rsidR="00D30FD5" w:rsidRPr="00D30FD5" w:rsidRDefault="00D30FD5" w:rsidP="00D30FD5">
            <w:pPr>
              <w:jc w:val="left"/>
              <w:rPr>
                <w:szCs w:val="22"/>
              </w:rPr>
            </w:pPr>
            <w:r w:rsidRPr="00D30FD5">
              <w:rPr>
                <w:szCs w:val="22"/>
              </w:rPr>
              <w:t xml:space="preserve"> </w:t>
            </w:r>
            <w:r w:rsidRPr="00CE7C72">
              <w:t>MAM</w:t>
            </w:r>
          </w:p>
        </w:tc>
        <w:tc>
          <w:tcPr>
            <w:tcW w:w="1417" w:type="dxa"/>
          </w:tcPr>
          <w:p w14:paraId="2A062ADB" w14:textId="77777777" w:rsidR="00D30FD5" w:rsidRPr="00D30FD5" w:rsidRDefault="00D30FD5" w:rsidP="00D30FD5">
            <w:pPr>
              <w:jc w:val="left"/>
              <w:rPr>
                <w:szCs w:val="22"/>
              </w:rPr>
            </w:pPr>
          </w:p>
        </w:tc>
        <w:tc>
          <w:tcPr>
            <w:tcW w:w="1417" w:type="dxa"/>
          </w:tcPr>
          <w:p w14:paraId="49A6E515" w14:textId="77777777" w:rsidR="00D30FD5" w:rsidRPr="00D30FD5" w:rsidRDefault="00D30FD5" w:rsidP="00D30FD5">
            <w:pPr>
              <w:jc w:val="left"/>
              <w:rPr>
                <w:szCs w:val="22"/>
              </w:rPr>
            </w:pPr>
          </w:p>
        </w:tc>
        <w:tc>
          <w:tcPr>
            <w:tcW w:w="1134" w:type="dxa"/>
          </w:tcPr>
          <w:p w14:paraId="22AF2215" w14:textId="77777777" w:rsidR="00D30FD5" w:rsidRPr="00D30FD5" w:rsidRDefault="00D30FD5" w:rsidP="00D30FD5">
            <w:pPr>
              <w:jc w:val="left"/>
              <w:rPr>
                <w:szCs w:val="22"/>
              </w:rPr>
            </w:pPr>
            <w:r>
              <w:t>C1, C2, C3, C4</w:t>
            </w:r>
          </w:p>
        </w:tc>
        <w:tc>
          <w:tcPr>
            <w:tcW w:w="1701" w:type="dxa"/>
          </w:tcPr>
          <w:p w14:paraId="2E4296D5" w14:textId="6E2C7D37" w:rsidR="00D30FD5" w:rsidRPr="00D30FD5" w:rsidRDefault="00D30FD5" w:rsidP="00D30FD5">
            <w:pPr>
              <w:jc w:val="left"/>
            </w:pPr>
            <w:r w:rsidRPr="00D30FD5">
              <w:rPr>
                <w:szCs w:val="22"/>
              </w:rPr>
              <w:t>MAM</w:t>
            </w:r>
          </w:p>
        </w:tc>
      </w:tr>
      <w:tr w:rsidR="00D30FD5" w:rsidRPr="00D072FE" w14:paraId="58C8F64A" w14:textId="526E9953" w:rsidTr="00CA3684">
        <w:tc>
          <w:tcPr>
            <w:tcW w:w="6361" w:type="dxa"/>
          </w:tcPr>
          <w:p w14:paraId="34E2C816" w14:textId="7E4C9351" w:rsidR="00D30FD5" w:rsidRPr="00CB4104" w:rsidRDefault="00D30FD5" w:rsidP="00D30FD5">
            <w:pPr>
              <w:pStyle w:val="ScheduleSectionL4"/>
              <w:widowControl w:val="0"/>
              <w:spacing w:after="0"/>
              <w:ind w:left="510" w:hanging="510"/>
              <w:jc w:val="left"/>
            </w:pPr>
            <w:r>
              <w:t xml:space="preserve">   (b) Gas Flow Variations, which could affect the size and type of meter</w:t>
            </w:r>
            <w:r w:rsidR="00FB59BA">
              <w:t>;</w:t>
            </w:r>
          </w:p>
        </w:tc>
        <w:tc>
          <w:tcPr>
            <w:tcW w:w="1417" w:type="dxa"/>
          </w:tcPr>
          <w:p w14:paraId="7B22C702" w14:textId="77777777" w:rsidR="00D30FD5" w:rsidRPr="00D30FD5" w:rsidRDefault="00D30FD5" w:rsidP="00D30FD5">
            <w:pPr>
              <w:jc w:val="left"/>
              <w:rPr>
                <w:szCs w:val="22"/>
              </w:rPr>
            </w:pPr>
            <w:r w:rsidRPr="00465814">
              <w:t>MAM</w:t>
            </w:r>
          </w:p>
        </w:tc>
        <w:tc>
          <w:tcPr>
            <w:tcW w:w="1417" w:type="dxa"/>
          </w:tcPr>
          <w:p w14:paraId="0039A1D3" w14:textId="77777777" w:rsidR="00D30FD5" w:rsidRPr="00D30FD5" w:rsidRDefault="00D30FD5" w:rsidP="00D30FD5">
            <w:pPr>
              <w:jc w:val="left"/>
              <w:rPr>
                <w:szCs w:val="22"/>
              </w:rPr>
            </w:pPr>
          </w:p>
        </w:tc>
        <w:tc>
          <w:tcPr>
            <w:tcW w:w="1417" w:type="dxa"/>
          </w:tcPr>
          <w:p w14:paraId="3E01C623" w14:textId="77777777" w:rsidR="00D30FD5" w:rsidRPr="00D30FD5" w:rsidRDefault="00D30FD5" w:rsidP="00D30FD5">
            <w:pPr>
              <w:jc w:val="left"/>
              <w:rPr>
                <w:szCs w:val="22"/>
              </w:rPr>
            </w:pPr>
          </w:p>
        </w:tc>
        <w:tc>
          <w:tcPr>
            <w:tcW w:w="1134" w:type="dxa"/>
          </w:tcPr>
          <w:p w14:paraId="651B062E" w14:textId="77777777" w:rsidR="00D30FD5" w:rsidRPr="00D30FD5" w:rsidRDefault="00D30FD5" w:rsidP="00D30FD5">
            <w:pPr>
              <w:jc w:val="left"/>
              <w:rPr>
                <w:szCs w:val="22"/>
              </w:rPr>
            </w:pPr>
            <w:r>
              <w:t>C1, C2, C3, C4</w:t>
            </w:r>
          </w:p>
        </w:tc>
        <w:tc>
          <w:tcPr>
            <w:tcW w:w="1701" w:type="dxa"/>
          </w:tcPr>
          <w:p w14:paraId="77FCF76A" w14:textId="578F6324" w:rsidR="00D30FD5" w:rsidRPr="00D30FD5" w:rsidRDefault="00D30FD5" w:rsidP="00D30FD5">
            <w:pPr>
              <w:jc w:val="left"/>
            </w:pPr>
            <w:r w:rsidRPr="00D30FD5">
              <w:rPr>
                <w:szCs w:val="22"/>
              </w:rPr>
              <w:t>MAM</w:t>
            </w:r>
          </w:p>
        </w:tc>
      </w:tr>
      <w:tr w:rsidR="00D30FD5" w:rsidRPr="00D072FE" w14:paraId="596F4618" w14:textId="22DC28AA" w:rsidTr="00CA3684">
        <w:tc>
          <w:tcPr>
            <w:tcW w:w="6361" w:type="dxa"/>
          </w:tcPr>
          <w:p w14:paraId="309D5E15" w14:textId="5ABC76EC" w:rsidR="00D30FD5" w:rsidRPr="00CB4104" w:rsidRDefault="00D30FD5" w:rsidP="00D30FD5">
            <w:pPr>
              <w:pStyle w:val="ScheduleSectionL4"/>
              <w:widowControl w:val="0"/>
              <w:spacing w:after="0"/>
              <w:ind w:left="510" w:hanging="510"/>
              <w:jc w:val="left"/>
            </w:pPr>
            <w:r>
              <w:t xml:space="preserve">   (c) Large loads at elevated pressures where additional protection equipment may be required by the </w:t>
            </w:r>
            <w:hyperlink r:id="rId1399">
              <w:r>
                <w:rPr>
                  <w:color w:val="0000FF"/>
                  <w:u w:val="single"/>
                </w:rPr>
                <w:t>GT</w:t>
              </w:r>
            </w:hyperlink>
            <w:r w:rsidR="00FB59BA">
              <w:t>;</w:t>
            </w:r>
          </w:p>
        </w:tc>
        <w:tc>
          <w:tcPr>
            <w:tcW w:w="1417" w:type="dxa"/>
          </w:tcPr>
          <w:p w14:paraId="202F265F" w14:textId="77777777" w:rsidR="00D30FD5" w:rsidRPr="00D30FD5" w:rsidRDefault="00D30FD5" w:rsidP="00D30FD5">
            <w:pPr>
              <w:jc w:val="left"/>
              <w:rPr>
                <w:szCs w:val="22"/>
              </w:rPr>
            </w:pPr>
            <w:r w:rsidRPr="00465814">
              <w:t>MAM</w:t>
            </w:r>
          </w:p>
        </w:tc>
        <w:tc>
          <w:tcPr>
            <w:tcW w:w="1417" w:type="dxa"/>
          </w:tcPr>
          <w:p w14:paraId="4BDFBCB7" w14:textId="77777777" w:rsidR="00D30FD5" w:rsidRPr="00D30FD5" w:rsidRDefault="00D30FD5" w:rsidP="00D30FD5">
            <w:pPr>
              <w:jc w:val="left"/>
              <w:rPr>
                <w:szCs w:val="22"/>
              </w:rPr>
            </w:pPr>
          </w:p>
        </w:tc>
        <w:tc>
          <w:tcPr>
            <w:tcW w:w="1417" w:type="dxa"/>
          </w:tcPr>
          <w:p w14:paraId="615786C7" w14:textId="77777777" w:rsidR="00D30FD5" w:rsidRPr="00D30FD5" w:rsidRDefault="00D30FD5" w:rsidP="00D30FD5">
            <w:pPr>
              <w:jc w:val="left"/>
              <w:rPr>
                <w:szCs w:val="22"/>
              </w:rPr>
            </w:pPr>
          </w:p>
        </w:tc>
        <w:tc>
          <w:tcPr>
            <w:tcW w:w="1134" w:type="dxa"/>
          </w:tcPr>
          <w:p w14:paraId="75DA7960" w14:textId="4537DC5C" w:rsidR="00D30FD5" w:rsidRPr="00D30FD5" w:rsidRDefault="00D30FD5" w:rsidP="00D30FD5">
            <w:pPr>
              <w:jc w:val="left"/>
              <w:rPr>
                <w:szCs w:val="22"/>
              </w:rPr>
            </w:pPr>
            <w:r>
              <w:t>C3, C4</w:t>
            </w:r>
          </w:p>
        </w:tc>
        <w:tc>
          <w:tcPr>
            <w:tcW w:w="1701" w:type="dxa"/>
          </w:tcPr>
          <w:p w14:paraId="7310D081" w14:textId="0B0D9C01" w:rsidR="00D30FD5" w:rsidRPr="00D30FD5" w:rsidRDefault="00D30FD5" w:rsidP="00D30FD5">
            <w:pPr>
              <w:jc w:val="left"/>
            </w:pPr>
            <w:r w:rsidRPr="00D30FD5">
              <w:rPr>
                <w:szCs w:val="22"/>
              </w:rPr>
              <w:t>MAM</w:t>
            </w:r>
          </w:p>
        </w:tc>
      </w:tr>
      <w:tr w:rsidR="00D30FD5" w:rsidRPr="00D072FE" w14:paraId="64E249CB" w14:textId="04136F53" w:rsidTr="00CA3684">
        <w:trPr>
          <w:trHeight w:val="922"/>
        </w:trPr>
        <w:tc>
          <w:tcPr>
            <w:tcW w:w="6361" w:type="dxa"/>
          </w:tcPr>
          <w:p w14:paraId="1CE0E80E" w14:textId="0B2B162D" w:rsidR="00D30FD5" w:rsidRPr="00CB4104" w:rsidRDefault="00D30FD5" w:rsidP="00D30FD5">
            <w:pPr>
              <w:pStyle w:val="ScheduleSectionL4"/>
              <w:widowControl w:val="0"/>
              <w:spacing w:after="0"/>
              <w:ind w:left="510" w:hanging="510"/>
              <w:jc w:val="left"/>
            </w:pPr>
            <w:r>
              <w:t xml:space="preserve">   (d) Any requirement for pigging facilities that may require additional space</w:t>
            </w:r>
            <w:r w:rsidR="00FB59BA">
              <w:t>;</w:t>
            </w:r>
          </w:p>
        </w:tc>
        <w:tc>
          <w:tcPr>
            <w:tcW w:w="1417" w:type="dxa"/>
          </w:tcPr>
          <w:p w14:paraId="7B3312AF" w14:textId="77777777" w:rsidR="00D30FD5" w:rsidRPr="00D30FD5" w:rsidRDefault="00D30FD5" w:rsidP="00D30FD5">
            <w:pPr>
              <w:jc w:val="left"/>
              <w:rPr>
                <w:szCs w:val="22"/>
              </w:rPr>
            </w:pPr>
            <w:r w:rsidRPr="00465814">
              <w:t>MAM</w:t>
            </w:r>
          </w:p>
        </w:tc>
        <w:tc>
          <w:tcPr>
            <w:tcW w:w="1417" w:type="dxa"/>
          </w:tcPr>
          <w:p w14:paraId="7160CD37" w14:textId="77777777" w:rsidR="00D30FD5" w:rsidRPr="00D30FD5" w:rsidRDefault="00D30FD5" w:rsidP="00D30FD5">
            <w:pPr>
              <w:jc w:val="left"/>
              <w:rPr>
                <w:szCs w:val="22"/>
              </w:rPr>
            </w:pPr>
          </w:p>
        </w:tc>
        <w:tc>
          <w:tcPr>
            <w:tcW w:w="1417" w:type="dxa"/>
          </w:tcPr>
          <w:p w14:paraId="29ADAABF" w14:textId="77777777" w:rsidR="00D30FD5" w:rsidRPr="00D30FD5" w:rsidRDefault="00D30FD5" w:rsidP="00D30FD5">
            <w:pPr>
              <w:jc w:val="left"/>
              <w:rPr>
                <w:szCs w:val="22"/>
              </w:rPr>
            </w:pPr>
          </w:p>
        </w:tc>
        <w:tc>
          <w:tcPr>
            <w:tcW w:w="1134" w:type="dxa"/>
          </w:tcPr>
          <w:p w14:paraId="067C2D4B" w14:textId="53B93E46" w:rsidR="00D30FD5" w:rsidRPr="00D30FD5" w:rsidRDefault="00D30FD5" w:rsidP="00D30FD5">
            <w:pPr>
              <w:jc w:val="left"/>
              <w:rPr>
                <w:szCs w:val="22"/>
              </w:rPr>
            </w:pPr>
            <w:r w:rsidRPr="00D30FD5">
              <w:rPr>
                <w:szCs w:val="22"/>
              </w:rPr>
              <w:t>C4</w:t>
            </w:r>
          </w:p>
        </w:tc>
        <w:tc>
          <w:tcPr>
            <w:tcW w:w="1701" w:type="dxa"/>
          </w:tcPr>
          <w:p w14:paraId="78A276C6" w14:textId="0496F7DF" w:rsidR="00D30FD5" w:rsidRPr="00D30FD5" w:rsidRDefault="00D30FD5" w:rsidP="00D30FD5">
            <w:pPr>
              <w:jc w:val="left"/>
            </w:pPr>
            <w:r w:rsidRPr="00D30FD5">
              <w:rPr>
                <w:szCs w:val="22"/>
              </w:rPr>
              <w:t>MAM</w:t>
            </w:r>
          </w:p>
        </w:tc>
      </w:tr>
      <w:tr w:rsidR="00D30FD5" w:rsidRPr="00D072FE" w14:paraId="16044B8B" w14:textId="7752F526" w:rsidTr="00CA3684">
        <w:tc>
          <w:tcPr>
            <w:tcW w:w="6361" w:type="dxa"/>
          </w:tcPr>
          <w:p w14:paraId="5835EFC0" w14:textId="0EFE790B" w:rsidR="00D30FD5" w:rsidRPr="00CB4104" w:rsidRDefault="00D30FD5" w:rsidP="00D30FD5">
            <w:pPr>
              <w:pStyle w:val="ScheduleSectionL4"/>
              <w:widowControl w:val="0"/>
              <w:spacing w:after="0"/>
              <w:ind w:left="510" w:hanging="510"/>
              <w:jc w:val="left"/>
            </w:pPr>
            <w:r>
              <w:t xml:space="preserve">  (e) the provision of suitable pressure for the safe operation of appliances</w:t>
            </w:r>
            <w:r w:rsidR="00FB59BA">
              <w:t>;</w:t>
            </w:r>
          </w:p>
        </w:tc>
        <w:tc>
          <w:tcPr>
            <w:tcW w:w="1417" w:type="dxa"/>
          </w:tcPr>
          <w:p w14:paraId="283B6E05" w14:textId="77777777" w:rsidR="00D30FD5" w:rsidRPr="00D30FD5" w:rsidRDefault="00D30FD5" w:rsidP="00D30FD5">
            <w:pPr>
              <w:jc w:val="left"/>
              <w:rPr>
                <w:szCs w:val="22"/>
              </w:rPr>
            </w:pPr>
            <w:r w:rsidRPr="00465814">
              <w:t>MAM</w:t>
            </w:r>
          </w:p>
        </w:tc>
        <w:tc>
          <w:tcPr>
            <w:tcW w:w="1417" w:type="dxa"/>
          </w:tcPr>
          <w:p w14:paraId="0AF8846B" w14:textId="77777777" w:rsidR="00D30FD5" w:rsidRPr="00D30FD5" w:rsidRDefault="00D30FD5" w:rsidP="00D30FD5">
            <w:pPr>
              <w:jc w:val="left"/>
              <w:rPr>
                <w:szCs w:val="22"/>
              </w:rPr>
            </w:pPr>
          </w:p>
        </w:tc>
        <w:tc>
          <w:tcPr>
            <w:tcW w:w="1417" w:type="dxa"/>
          </w:tcPr>
          <w:p w14:paraId="7AFCC519" w14:textId="77777777" w:rsidR="00D30FD5" w:rsidRPr="00D30FD5" w:rsidRDefault="00D30FD5" w:rsidP="00D30FD5">
            <w:pPr>
              <w:jc w:val="left"/>
              <w:rPr>
                <w:szCs w:val="22"/>
              </w:rPr>
            </w:pPr>
          </w:p>
        </w:tc>
        <w:tc>
          <w:tcPr>
            <w:tcW w:w="1134" w:type="dxa"/>
          </w:tcPr>
          <w:p w14:paraId="4E22542E" w14:textId="77777777" w:rsidR="00D30FD5" w:rsidRPr="00D30FD5" w:rsidRDefault="00D30FD5" w:rsidP="00D30FD5">
            <w:pPr>
              <w:jc w:val="left"/>
              <w:rPr>
                <w:szCs w:val="22"/>
              </w:rPr>
            </w:pPr>
            <w:r>
              <w:t>C1, C2, C3, C4</w:t>
            </w:r>
          </w:p>
        </w:tc>
        <w:tc>
          <w:tcPr>
            <w:tcW w:w="1701" w:type="dxa"/>
          </w:tcPr>
          <w:p w14:paraId="44939DE1" w14:textId="373A41D2" w:rsidR="00D30FD5" w:rsidRPr="00D30FD5" w:rsidRDefault="00D30FD5" w:rsidP="00D30FD5">
            <w:pPr>
              <w:jc w:val="left"/>
            </w:pPr>
            <w:r w:rsidRPr="00D30FD5">
              <w:rPr>
                <w:szCs w:val="22"/>
              </w:rPr>
              <w:t>MAM</w:t>
            </w:r>
          </w:p>
        </w:tc>
      </w:tr>
      <w:tr w:rsidR="00D30FD5" w:rsidRPr="00D072FE" w14:paraId="694B2A8C" w14:textId="4FEFEE0B" w:rsidTr="00CA3684">
        <w:tc>
          <w:tcPr>
            <w:tcW w:w="6361" w:type="dxa"/>
          </w:tcPr>
          <w:p w14:paraId="3DD2DD60" w14:textId="769774B4" w:rsidR="00D30FD5" w:rsidRPr="00CB4104" w:rsidRDefault="00D30FD5" w:rsidP="00D30FD5">
            <w:pPr>
              <w:pStyle w:val="ScheduleSectionL4"/>
              <w:widowControl w:val="0"/>
              <w:spacing w:after="0"/>
              <w:ind w:left="510" w:hanging="510"/>
              <w:jc w:val="left"/>
            </w:pPr>
            <w:r>
              <w:t xml:space="preserve">  (f) the integrity of the </w:t>
            </w:r>
            <w:hyperlink r:id="rId1400" w:history="1">
              <w:r w:rsidR="00FB59BA" w:rsidRPr="00D072FE">
                <w:rPr>
                  <w:color w:val="0000FF"/>
                  <w:u w:val="single"/>
                </w:rPr>
                <w:t>Metering Equipment</w:t>
              </w:r>
            </w:hyperlink>
            <w:r w:rsidR="00FB59BA">
              <w:t xml:space="preserve"> </w:t>
            </w:r>
            <w:r>
              <w:t>itself</w:t>
            </w:r>
            <w:r w:rsidR="00FB59BA">
              <w:t>;</w:t>
            </w:r>
          </w:p>
        </w:tc>
        <w:tc>
          <w:tcPr>
            <w:tcW w:w="1417" w:type="dxa"/>
          </w:tcPr>
          <w:p w14:paraId="5D838975" w14:textId="77777777" w:rsidR="00D30FD5" w:rsidRPr="00D30FD5" w:rsidRDefault="00D30FD5" w:rsidP="00D30FD5">
            <w:pPr>
              <w:jc w:val="left"/>
              <w:rPr>
                <w:szCs w:val="22"/>
              </w:rPr>
            </w:pPr>
            <w:r w:rsidRPr="00465814">
              <w:t>MAM</w:t>
            </w:r>
          </w:p>
        </w:tc>
        <w:tc>
          <w:tcPr>
            <w:tcW w:w="1417" w:type="dxa"/>
          </w:tcPr>
          <w:p w14:paraId="1A3D48B0" w14:textId="77777777" w:rsidR="00D30FD5" w:rsidRPr="00D30FD5" w:rsidRDefault="00D30FD5" w:rsidP="00D30FD5">
            <w:pPr>
              <w:jc w:val="left"/>
              <w:rPr>
                <w:szCs w:val="22"/>
              </w:rPr>
            </w:pPr>
          </w:p>
        </w:tc>
        <w:tc>
          <w:tcPr>
            <w:tcW w:w="1417" w:type="dxa"/>
          </w:tcPr>
          <w:p w14:paraId="3C1A5317" w14:textId="77777777" w:rsidR="00D30FD5" w:rsidRPr="00D30FD5" w:rsidRDefault="00D30FD5" w:rsidP="00D30FD5">
            <w:pPr>
              <w:jc w:val="left"/>
              <w:rPr>
                <w:szCs w:val="22"/>
              </w:rPr>
            </w:pPr>
          </w:p>
        </w:tc>
        <w:tc>
          <w:tcPr>
            <w:tcW w:w="1134" w:type="dxa"/>
          </w:tcPr>
          <w:p w14:paraId="58F27A50" w14:textId="77777777" w:rsidR="00D30FD5" w:rsidRPr="00D30FD5" w:rsidRDefault="00D30FD5" w:rsidP="00D30FD5">
            <w:pPr>
              <w:jc w:val="left"/>
              <w:rPr>
                <w:szCs w:val="22"/>
              </w:rPr>
            </w:pPr>
            <w:r>
              <w:t>C1, C2, C3, C4</w:t>
            </w:r>
          </w:p>
        </w:tc>
        <w:tc>
          <w:tcPr>
            <w:tcW w:w="1701" w:type="dxa"/>
          </w:tcPr>
          <w:p w14:paraId="428BF144" w14:textId="13857E22" w:rsidR="00D30FD5" w:rsidRPr="00D30FD5" w:rsidRDefault="00D30FD5" w:rsidP="00D30FD5">
            <w:pPr>
              <w:jc w:val="left"/>
            </w:pPr>
            <w:r w:rsidRPr="00D30FD5">
              <w:rPr>
                <w:szCs w:val="22"/>
              </w:rPr>
              <w:t>MAM</w:t>
            </w:r>
          </w:p>
        </w:tc>
      </w:tr>
      <w:tr w:rsidR="00D30FD5" w:rsidRPr="00D072FE" w14:paraId="6EEEC627" w14:textId="592B1C69" w:rsidTr="00CA3684">
        <w:tc>
          <w:tcPr>
            <w:tcW w:w="6361" w:type="dxa"/>
          </w:tcPr>
          <w:p w14:paraId="03AC34C0" w14:textId="1D259CC4" w:rsidR="00D30FD5" w:rsidRPr="00CB4104" w:rsidRDefault="00D30FD5" w:rsidP="00D30FD5">
            <w:pPr>
              <w:pStyle w:val="ScheduleSectionL4"/>
              <w:widowControl w:val="0"/>
              <w:spacing w:after="0"/>
              <w:ind w:left="510" w:hanging="510"/>
              <w:jc w:val="left"/>
            </w:pPr>
            <w:r>
              <w:t xml:space="preserve">  (g) the pressure control and protection system provided to the existing or planned downstream installation</w:t>
            </w:r>
            <w:r w:rsidR="008A7796">
              <w:t>; and</w:t>
            </w:r>
            <w:r>
              <w:t> </w:t>
            </w:r>
          </w:p>
        </w:tc>
        <w:tc>
          <w:tcPr>
            <w:tcW w:w="1417" w:type="dxa"/>
          </w:tcPr>
          <w:p w14:paraId="00704ED8" w14:textId="77777777" w:rsidR="00D30FD5" w:rsidRPr="00D30FD5" w:rsidRDefault="00D30FD5" w:rsidP="00D30FD5">
            <w:pPr>
              <w:jc w:val="left"/>
              <w:rPr>
                <w:szCs w:val="22"/>
              </w:rPr>
            </w:pPr>
            <w:r w:rsidRPr="00465814">
              <w:t>MAM</w:t>
            </w:r>
          </w:p>
        </w:tc>
        <w:tc>
          <w:tcPr>
            <w:tcW w:w="1417" w:type="dxa"/>
          </w:tcPr>
          <w:p w14:paraId="6F8D6492" w14:textId="77777777" w:rsidR="00D30FD5" w:rsidRPr="00D30FD5" w:rsidRDefault="00D30FD5" w:rsidP="00D30FD5">
            <w:pPr>
              <w:jc w:val="left"/>
              <w:rPr>
                <w:szCs w:val="22"/>
              </w:rPr>
            </w:pPr>
          </w:p>
        </w:tc>
        <w:tc>
          <w:tcPr>
            <w:tcW w:w="1417" w:type="dxa"/>
          </w:tcPr>
          <w:p w14:paraId="1E582669" w14:textId="77777777" w:rsidR="00D30FD5" w:rsidRPr="00D30FD5" w:rsidRDefault="00D30FD5" w:rsidP="00D30FD5">
            <w:pPr>
              <w:jc w:val="left"/>
              <w:rPr>
                <w:szCs w:val="22"/>
              </w:rPr>
            </w:pPr>
          </w:p>
        </w:tc>
        <w:tc>
          <w:tcPr>
            <w:tcW w:w="1134" w:type="dxa"/>
          </w:tcPr>
          <w:p w14:paraId="36C6426B" w14:textId="77777777" w:rsidR="00D30FD5" w:rsidRPr="00D30FD5" w:rsidRDefault="00D30FD5" w:rsidP="00D30FD5">
            <w:pPr>
              <w:jc w:val="left"/>
              <w:rPr>
                <w:szCs w:val="22"/>
              </w:rPr>
            </w:pPr>
            <w:r>
              <w:t>C1, C2, C3, C4</w:t>
            </w:r>
          </w:p>
        </w:tc>
        <w:tc>
          <w:tcPr>
            <w:tcW w:w="1701" w:type="dxa"/>
          </w:tcPr>
          <w:p w14:paraId="65EDCAE6" w14:textId="3F5B6F16" w:rsidR="00D30FD5" w:rsidRPr="00D30FD5" w:rsidRDefault="00D30FD5" w:rsidP="00D30FD5">
            <w:pPr>
              <w:jc w:val="left"/>
            </w:pPr>
            <w:r w:rsidRPr="00D30FD5">
              <w:rPr>
                <w:szCs w:val="22"/>
              </w:rPr>
              <w:t>MAM</w:t>
            </w:r>
          </w:p>
        </w:tc>
      </w:tr>
      <w:tr w:rsidR="00D30FD5" w:rsidRPr="00D072FE" w14:paraId="16435F0D" w14:textId="4E8C2DA7" w:rsidTr="00CA3684">
        <w:tc>
          <w:tcPr>
            <w:tcW w:w="6361" w:type="dxa"/>
          </w:tcPr>
          <w:p w14:paraId="5934CAB7" w14:textId="4361844A" w:rsidR="00D30FD5" w:rsidRPr="00CB4104" w:rsidRDefault="00D30FD5" w:rsidP="00D30FD5">
            <w:pPr>
              <w:pStyle w:val="ScheduleSectionL4"/>
              <w:widowControl w:val="0"/>
              <w:spacing w:after="0"/>
              <w:ind w:left="510" w:hanging="510"/>
              <w:jc w:val="left"/>
            </w:pPr>
            <w:r>
              <w:t xml:space="preserve">  (h) the future maintenance of the </w:t>
            </w:r>
            <w:hyperlink r:id="rId1401" w:history="1">
              <w:r w:rsidR="008A7796" w:rsidRPr="00D072FE">
                <w:rPr>
                  <w:color w:val="0000FF"/>
                  <w:u w:val="single"/>
                </w:rPr>
                <w:t>Metering Equipment</w:t>
              </w:r>
            </w:hyperlink>
            <w:r>
              <w:t>.</w:t>
            </w:r>
          </w:p>
        </w:tc>
        <w:tc>
          <w:tcPr>
            <w:tcW w:w="1417" w:type="dxa"/>
          </w:tcPr>
          <w:p w14:paraId="5951B4C2" w14:textId="77777777" w:rsidR="00D30FD5" w:rsidRPr="00D30FD5" w:rsidRDefault="00D30FD5" w:rsidP="00D30FD5">
            <w:pPr>
              <w:jc w:val="left"/>
              <w:rPr>
                <w:szCs w:val="22"/>
              </w:rPr>
            </w:pPr>
            <w:r w:rsidRPr="00465814">
              <w:t>MAM</w:t>
            </w:r>
          </w:p>
        </w:tc>
        <w:tc>
          <w:tcPr>
            <w:tcW w:w="1417" w:type="dxa"/>
          </w:tcPr>
          <w:p w14:paraId="2E904DFF" w14:textId="77777777" w:rsidR="00D30FD5" w:rsidRPr="00D30FD5" w:rsidRDefault="00D30FD5" w:rsidP="00D30FD5">
            <w:pPr>
              <w:jc w:val="left"/>
              <w:rPr>
                <w:szCs w:val="22"/>
              </w:rPr>
            </w:pPr>
          </w:p>
        </w:tc>
        <w:tc>
          <w:tcPr>
            <w:tcW w:w="1417" w:type="dxa"/>
          </w:tcPr>
          <w:p w14:paraId="710CE91B" w14:textId="77777777" w:rsidR="00D30FD5" w:rsidRPr="00D30FD5" w:rsidRDefault="00D30FD5" w:rsidP="00D30FD5">
            <w:pPr>
              <w:jc w:val="left"/>
              <w:rPr>
                <w:szCs w:val="22"/>
              </w:rPr>
            </w:pPr>
          </w:p>
        </w:tc>
        <w:tc>
          <w:tcPr>
            <w:tcW w:w="1134" w:type="dxa"/>
          </w:tcPr>
          <w:p w14:paraId="175796DD" w14:textId="77777777" w:rsidR="00D30FD5" w:rsidRPr="00D30FD5" w:rsidRDefault="00D30FD5" w:rsidP="00D30FD5">
            <w:pPr>
              <w:jc w:val="left"/>
              <w:rPr>
                <w:szCs w:val="22"/>
              </w:rPr>
            </w:pPr>
            <w:r>
              <w:t>C1, C2, C3, C4</w:t>
            </w:r>
          </w:p>
        </w:tc>
        <w:tc>
          <w:tcPr>
            <w:tcW w:w="1701" w:type="dxa"/>
          </w:tcPr>
          <w:p w14:paraId="72C02E57" w14:textId="490C628B" w:rsidR="00D30FD5" w:rsidRPr="00D30FD5" w:rsidRDefault="00D30FD5" w:rsidP="00D30FD5">
            <w:pPr>
              <w:jc w:val="left"/>
            </w:pPr>
            <w:r w:rsidRPr="00D30FD5">
              <w:rPr>
                <w:szCs w:val="22"/>
              </w:rPr>
              <w:t>MAM</w:t>
            </w:r>
          </w:p>
        </w:tc>
      </w:tr>
      <w:tr w:rsidR="00D30FD5" w:rsidRPr="00D072FE" w14:paraId="720C61CC" w14:textId="539A1CCC" w:rsidTr="00CA3684">
        <w:tc>
          <w:tcPr>
            <w:tcW w:w="6361" w:type="dxa"/>
          </w:tcPr>
          <w:p w14:paraId="31A22321" w14:textId="746CE211" w:rsidR="00D30FD5" w:rsidRPr="008F3B27" w:rsidRDefault="00D30FD5" w:rsidP="00D30FD5">
            <w:pPr>
              <w:pStyle w:val="ScheduleSectionL3"/>
              <w:widowControl w:val="0"/>
              <w:spacing w:after="0"/>
              <w:ind w:left="0" w:firstLine="0"/>
              <w:jc w:val="left"/>
            </w:pPr>
            <w:r>
              <w:t>14.1.5 The </w:t>
            </w:r>
            <w:hyperlink r:id="rId1402">
              <w:r>
                <w:rPr>
                  <w:color w:val="0000FF"/>
                  <w:u w:val="single"/>
                </w:rPr>
                <w:t>MAM</w:t>
              </w:r>
            </w:hyperlink>
            <w:r>
              <w:t xml:space="preserve"> and </w:t>
            </w:r>
            <w:hyperlink r:id="rId1403">
              <w:r>
                <w:rPr>
                  <w:color w:val="0000FF"/>
                  <w:u w:val="single"/>
                </w:rPr>
                <w:t>AMI</w:t>
              </w:r>
            </w:hyperlink>
            <w:r>
              <w:t xml:space="preserve"> shall assess any hazards and risks that the design of the </w:t>
            </w:r>
            <w:hyperlink r:id="rId1404" w:history="1">
              <w:r w:rsidR="008A7796" w:rsidRPr="00D072FE">
                <w:rPr>
                  <w:color w:val="0000FF"/>
                  <w:u w:val="single"/>
                </w:rPr>
                <w:t>Metering Equipment</w:t>
              </w:r>
            </w:hyperlink>
            <w:r w:rsidR="008A7796">
              <w:t xml:space="preserve"> </w:t>
            </w:r>
            <w:r>
              <w:t xml:space="preserve">and any </w:t>
            </w:r>
            <w:hyperlink r:id="rId1405" w:history="1">
              <w:r w:rsidR="00342546" w:rsidRPr="00D072FE">
                <w:rPr>
                  <w:color w:val="0000FF"/>
                  <w:u w:val="single"/>
                </w:rPr>
                <w:t>Metering Equipment</w:t>
              </w:r>
            </w:hyperlink>
            <w:r>
              <w:t xml:space="preserve"> components present to persons who install, operate, maintain or otherwise use, or require access to the installation. The specific requirements of relevant legislation and standards must be satisfied, including that the </w:t>
            </w:r>
            <w:hyperlink r:id="rId1406" w:history="1">
              <w:r w:rsidR="00341B9B" w:rsidRPr="00D072FE">
                <w:rPr>
                  <w:color w:val="0000FF"/>
                  <w:u w:val="single"/>
                </w:rPr>
                <w:t>Metering Equipment</w:t>
              </w:r>
            </w:hyperlink>
            <w:r w:rsidR="00341B9B">
              <w:t xml:space="preserve"> </w:t>
            </w:r>
            <w:r>
              <w:t>does not compromise the means of escape in the event of fire. The risk to persons should be removed or be as low as reasonably practicable.</w:t>
            </w:r>
          </w:p>
        </w:tc>
        <w:tc>
          <w:tcPr>
            <w:tcW w:w="1417" w:type="dxa"/>
          </w:tcPr>
          <w:p w14:paraId="342A85AD" w14:textId="77777777" w:rsidR="00D30FD5" w:rsidRPr="00D30FD5" w:rsidRDefault="00D30FD5" w:rsidP="00D30FD5">
            <w:pPr>
              <w:jc w:val="left"/>
              <w:rPr>
                <w:szCs w:val="22"/>
              </w:rPr>
            </w:pPr>
            <w:r w:rsidRPr="00465814">
              <w:t>AMI, MAM</w:t>
            </w:r>
          </w:p>
        </w:tc>
        <w:tc>
          <w:tcPr>
            <w:tcW w:w="1417" w:type="dxa"/>
          </w:tcPr>
          <w:p w14:paraId="5E570BC6" w14:textId="77777777" w:rsidR="00D30FD5" w:rsidRPr="00D30FD5" w:rsidRDefault="00D30FD5" w:rsidP="00D30FD5">
            <w:pPr>
              <w:jc w:val="left"/>
              <w:rPr>
                <w:szCs w:val="22"/>
              </w:rPr>
            </w:pPr>
          </w:p>
        </w:tc>
        <w:tc>
          <w:tcPr>
            <w:tcW w:w="1417" w:type="dxa"/>
          </w:tcPr>
          <w:p w14:paraId="4C6B812C" w14:textId="77777777" w:rsidR="00D30FD5" w:rsidRPr="00D30FD5" w:rsidRDefault="00D30FD5" w:rsidP="00D30FD5">
            <w:pPr>
              <w:jc w:val="left"/>
              <w:rPr>
                <w:szCs w:val="22"/>
              </w:rPr>
            </w:pPr>
          </w:p>
        </w:tc>
        <w:tc>
          <w:tcPr>
            <w:tcW w:w="1134" w:type="dxa"/>
          </w:tcPr>
          <w:p w14:paraId="53475172" w14:textId="77777777" w:rsidR="00D30FD5" w:rsidRPr="00D30FD5" w:rsidRDefault="00D30FD5" w:rsidP="00D30FD5">
            <w:pPr>
              <w:jc w:val="left"/>
              <w:rPr>
                <w:szCs w:val="22"/>
              </w:rPr>
            </w:pPr>
            <w:r>
              <w:t>C1, C2, C3, C4</w:t>
            </w:r>
          </w:p>
        </w:tc>
        <w:tc>
          <w:tcPr>
            <w:tcW w:w="1701" w:type="dxa"/>
          </w:tcPr>
          <w:p w14:paraId="5A4F9FBD" w14:textId="24609A61" w:rsidR="00D30FD5" w:rsidRPr="00D30FD5" w:rsidRDefault="00D30FD5" w:rsidP="00D30FD5">
            <w:pPr>
              <w:jc w:val="left"/>
            </w:pPr>
            <w:r w:rsidRPr="00D30FD5">
              <w:rPr>
                <w:szCs w:val="22"/>
              </w:rPr>
              <w:t>AMI, MAM</w:t>
            </w:r>
          </w:p>
        </w:tc>
      </w:tr>
      <w:tr w:rsidR="00D30FD5" w:rsidRPr="00D072FE" w14:paraId="044E39CF" w14:textId="40BAA06F" w:rsidTr="00CA3684">
        <w:tc>
          <w:tcPr>
            <w:tcW w:w="6361" w:type="dxa"/>
          </w:tcPr>
          <w:p w14:paraId="6010B1B7" w14:textId="7FA43F05" w:rsidR="00D30FD5" w:rsidRPr="008F3B27" w:rsidRDefault="00D30FD5" w:rsidP="00D30FD5">
            <w:pPr>
              <w:pStyle w:val="ScheduleSectionL3"/>
              <w:widowControl w:val="0"/>
              <w:spacing w:after="0"/>
              <w:ind w:left="0" w:firstLine="0"/>
              <w:jc w:val="left"/>
            </w:pPr>
            <w:r>
              <w:t xml:space="preserve">14.1.6 For </w:t>
            </w:r>
            <w:hyperlink r:id="rId1407">
              <w:r>
                <w:rPr>
                  <w:color w:val="0000FF"/>
                  <w:u w:val="single"/>
                </w:rPr>
                <w:t>Non-Domestic Premise</w:t>
              </w:r>
            </w:hyperlink>
            <w:r>
              <w:t>s, the </w:t>
            </w:r>
            <w:hyperlink r:id="rId1408">
              <w:r>
                <w:rPr>
                  <w:color w:val="0000FF"/>
                  <w:u w:val="single"/>
                </w:rPr>
                <w:t>MAM</w:t>
              </w:r>
            </w:hyperlink>
            <w:r>
              <w:t xml:space="preserve"> shall assess any Explosion Hazards arising from the </w:t>
            </w:r>
            <w:hyperlink r:id="rId1409" w:history="1">
              <w:r w:rsidR="00341B9B" w:rsidRPr="00D072FE">
                <w:rPr>
                  <w:color w:val="0000FF"/>
                  <w:u w:val="single"/>
                </w:rPr>
                <w:t>Metering Equipment</w:t>
              </w:r>
            </w:hyperlink>
            <w:r w:rsidR="00341B9B">
              <w:t xml:space="preserve"> </w:t>
            </w:r>
            <w:r>
              <w:t xml:space="preserve">and </w:t>
            </w:r>
            <w:r>
              <w:lastRenderedPageBreak/>
              <w:t xml:space="preserve">provide information as to the appropriate precautions that need to be taken by the gas </w:t>
            </w:r>
            <w:hyperlink r:id="rId1410">
              <w:r>
                <w:rPr>
                  <w:color w:val="0000FF"/>
                  <w:u w:val="single"/>
                </w:rPr>
                <w:t>Consumer</w:t>
              </w:r>
            </w:hyperlink>
            <w:r>
              <w:t>. The </w:t>
            </w:r>
            <w:hyperlink r:id="rId1411">
              <w:r>
                <w:rPr>
                  <w:color w:val="0000FF"/>
                  <w:u w:val="single"/>
                </w:rPr>
                <w:t>MAM</w:t>
              </w:r>
            </w:hyperlink>
            <w:r>
              <w:t xml:space="preserve"> may provide preliminary information at the design stage. Any such information shall be confirmed by the </w:t>
            </w:r>
            <w:hyperlink r:id="rId1412">
              <w:r>
                <w:rPr>
                  <w:color w:val="0000FF"/>
                  <w:u w:val="single"/>
                </w:rPr>
                <w:t>AMI</w:t>
              </w:r>
            </w:hyperlink>
            <w:r>
              <w:t xml:space="preserve"> at the time of installation in case anything has changed, e.g. ventilation.</w:t>
            </w:r>
          </w:p>
        </w:tc>
        <w:tc>
          <w:tcPr>
            <w:tcW w:w="1417" w:type="dxa"/>
          </w:tcPr>
          <w:p w14:paraId="7B7E94D1" w14:textId="77777777" w:rsidR="00D30FD5" w:rsidRPr="00D30FD5" w:rsidRDefault="00D30FD5" w:rsidP="00D30FD5">
            <w:pPr>
              <w:jc w:val="left"/>
              <w:rPr>
                <w:szCs w:val="22"/>
              </w:rPr>
            </w:pPr>
            <w:r w:rsidRPr="00465814">
              <w:lastRenderedPageBreak/>
              <w:t>AMI, MAM</w:t>
            </w:r>
          </w:p>
        </w:tc>
        <w:tc>
          <w:tcPr>
            <w:tcW w:w="1417" w:type="dxa"/>
          </w:tcPr>
          <w:p w14:paraId="421FFFE0" w14:textId="77777777" w:rsidR="00D30FD5" w:rsidRPr="00D30FD5" w:rsidRDefault="00D30FD5" w:rsidP="00D30FD5">
            <w:pPr>
              <w:jc w:val="left"/>
              <w:rPr>
                <w:szCs w:val="22"/>
              </w:rPr>
            </w:pPr>
          </w:p>
        </w:tc>
        <w:tc>
          <w:tcPr>
            <w:tcW w:w="1417" w:type="dxa"/>
          </w:tcPr>
          <w:p w14:paraId="60A80838" w14:textId="77777777" w:rsidR="00D30FD5" w:rsidRPr="00D30FD5" w:rsidRDefault="00D30FD5" w:rsidP="00D30FD5">
            <w:pPr>
              <w:jc w:val="left"/>
              <w:rPr>
                <w:szCs w:val="22"/>
              </w:rPr>
            </w:pPr>
          </w:p>
        </w:tc>
        <w:tc>
          <w:tcPr>
            <w:tcW w:w="1134" w:type="dxa"/>
          </w:tcPr>
          <w:p w14:paraId="29503000" w14:textId="77777777" w:rsidR="00D30FD5" w:rsidRPr="00D30FD5" w:rsidRDefault="00D30FD5" w:rsidP="00D30FD5">
            <w:pPr>
              <w:jc w:val="left"/>
              <w:rPr>
                <w:szCs w:val="22"/>
              </w:rPr>
            </w:pPr>
            <w:r>
              <w:t>C1, C2, C3, C4</w:t>
            </w:r>
          </w:p>
        </w:tc>
        <w:tc>
          <w:tcPr>
            <w:tcW w:w="1701" w:type="dxa"/>
          </w:tcPr>
          <w:p w14:paraId="52A99F76" w14:textId="6926703C" w:rsidR="00D30FD5" w:rsidRPr="00D30FD5" w:rsidRDefault="00D30FD5" w:rsidP="00D30FD5">
            <w:pPr>
              <w:jc w:val="left"/>
            </w:pPr>
            <w:r w:rsidRPr="00D30FD5">
              <w:rPr>
                <w:szCs w:val="22"/>
              </w:rPr>
              <w:t>AMI, MAM</w:t>
            </w:r>
          </w:p>
        </w:tc>
      </w:tr>
      <w:tr w:rsidR="00D30FD5" w:rsidRPr="00D072FE" w14:paraId="00D14D31" w14:textId="3539E158" w:rsidTr="00CA3684">
        <w:tc>
          <w:tcPr>
            <w:tcW w:w="6361" w:type="dxa"/>
          </w:tcPr>
          <w:p w14:paraId="480C6A74" w14:textId="0306ABC0" w:rsidR="00D30FD5" w:rsidRPr="008F3B27" w:rsidRDefault="00D30FD5" w:rsidP="00D30FD5">
            <w:pPr>
              <w:pStyle w:val="ScheduleSectionL3"/>
              <w:widowControl w:val="0"/>
              <w:spacing w:after="0"/>
              <w:ind w:left="0" w:firstLine="0"/>
              <w:jc w:val="left"/>
            </w:pPr>
            <w:r>
              <w:t>14.1.7 Under GS(M)R, the </w:t>
            </w:r>
            <w:hyperlink r:id="rId1413">
              <w:r>
                <w:rPr>
                  <w:color w:val="0000FF"/>
                  <w:u w:val="single"/>
                </w:rPr>
                <w:t>GT</w:t>
              </w:r>
            </w:hyperlink>
            <w:r>
              <w:t xml:space="preserve"> has responsibility for establishing procedures to restore safely the gas supply to </w:t>
            </w:r>
            <w:hyperlink r:id="rId1414">
              <w:r>
                <w:rPr>
                  <w:color w:val="0000FF"/>
                  <w:u w:val="single"/>
                </w:rPr>
                <w:t>Consumer</w:t>
              </w:r>
            </w:hyperlink>
            <w:r>
              <w:t>s following an interruption, e.g., for a water ingress incident. The </w:t>
            </w:r>
            <w:hyperlink r:id="rId1415">
              <w:r>
                <w:rPr>
                  <w:color w:val="0000FF"/>
                  <w:u w:val="single"/>
                </w:rPr>
                <w:t>MAM</w:t>
              </w:r>
            </w:hyperlink>
            <w:r>
              <w:t xml:space="preserve"> shall establish any special requirement for the operation and maintenance of the </w:t>
            </w:r>
            <w:hyperlink r:id="rId1416" w:history="1">
              <w:r w:rsidR="00E2305F" w:rsidRPr="00D072FE">
                <w:rPr>
                  <w:color w:val="0000FF"/>
                  <w:u w:val="single"/>
                </w:rPr>
                <w:t>Metering Equipment</w:t>
              </w:r>
            </w:hyperlink>
            <w:r w:rsidR="00E2305F">
              <w:t xml:space="preserve"> </w:t>
            </w:r>
            <w:r>
              <w:t>under such circumstances.</w:t>
            </w:r>
          </w:p>
        </w:tc>
        <w:tc>
          <w:tcPr>
            <w:tcW w:w="1417" w:type="dxa"/>
          </w:tcPr>
          <w:p w14:paraId="1F5CBD15" w14:textId="77777777" w:rsidR="00D30FD5" w:rsidRPr="00D30FD5" w:rsidRDefault="00D30FD5" w:rsidP="00D30FD5">
            <w:pPr>
              <w:jc w:val="left"/>
              <w:rPr>
                <w:szCs w:val="22"/>
              </w:rPr>
            </w:pPr>
            <w:r w:rsidRPr="009F5D9E">
              <w:t>MAM</w:t>
            </w:r>
          </w:p>
        </w:tc>
        <w:tc>
          <w:tcPr>
            <w:tcW w:w="1417" w:type="dxa"/>
          </w:tcPr>
          <w:p w14:paraId="43CE9968" w14:textId="77777777" w:rsidR="00D30FD5" w:rsidRPr="00D30FD5" w:rsidRDefault="00D30FD5" w:rsidP="00D30FD5">
            <w:pPr>
              <w:jc w:val="left"/>
              <w:rPr>
                <w:szCs w:val="22"/>
              </w:rPr>
            </w:pPr>
          </w:p>
        </w:tc>
        <w:tc>
          <w:tcPr>
            <w:tcW w:w="1417" w:type="dxa"/>
          </w:tcPr>
          <w:p w14:paraId="67E00F42" w14:textId="77777777" w:rsidR="00D30FD5" w:rsidRPr="00D30FD5" w:rsidRDefault="00D30FD5" w:rsidP="00D30FD5">
            <w:pPr>
              <w:jc w:val="left"/>
              <w:rPr>
                <w:szCs w:val="22"/>
              </w:rPr>
            </w:pPr>
          </w:p>
        </w:tc>
        <w:tc>
          <w:tcPr>
            <w:tcW w:w="1134" w:type="dxa"/>
          </w:tcPr>
          <w:p w14:paraId="19B64712" w14:textId="77777777" w:rsidR="00D30FD5" w:rsidRPr="00D30FD5" w:rsidRDefault="00D30FD5" w:rsidP="00D30FD5">
            <w:pPr>
              <w:jc w:val="left"/>
              <w:rPr>
                <w:szCs w:val="22"/>
              </w:rPr>
            </w:pPr>
            <w:r>
              <w:t>C1, C2, C3, C4</w:t>
            </w:r>
          </w:p>
        </w:tc>
        <w:tc>
          <w:tcPr>
            <w:tcW w:w="1701" w:type="dxa"/>
          </w:tcPr>
          <w:p w14:paraId="0886B73A" w14:textId="3918B4AA" w:rsidR="00D30FD5" w:rsidRPr="00D30FD5" w:rsidRDefault="00D30FD5" w:rsidP="00D30FD5">
            <w:pPr>
              <w:jc w:val="left"/>
            </w:pPr>
            <w:r w:rsidRPr="00D30FD5">
              <w:rPr>
                <w:szCs w:val="22"/>
              </w:rPr>
              <w:t>MAM</w:t>
            </w:r>
          </w:p>
        </w:tc>
      </w:tr>
      <w:tr w:rsidR="00D30FD5" w:rsidRPr="00D072FE" w14:paraId="24D6DB25" w14:textId="2EBCAB78" w:rsidTr="00CA3684">
        <w:tc>
          <w:tcPr>
            <w:tcW w:w="6361" w:type="dxa"/>
          </w:tcPr>
          <w:p w14:paraId="788B077F" w14:textId="5FD2C44B" w:rsidR="00D30FD5" w:rsidRPr="008F3B27" w:rsidRDefault="00D30FD5" w:rsidP="00D30FD5">
            <w:pPr>
              <w:pStyle w:val="ScheduleSectionL3"/>
              <w:widowControl w:val="0"/>
              <w:spacing w:after="0"/>
              <w:ind w:left="0" w:firstLine="0"/>
              <w:jc w:val="left"/>
            </w:pPr>
            <w:r>
              <w:t>14.1.8 Where the </w:t>
            </w:r>
            <w:hyperlink r:id="rId1417">
              <w:r>
                <w:rPr>
                  <w:color w:val="0000FF"/>
                  <w:u w:val="single"/>
                </w:rPr>
                <w:t>AMI</w:t>
              </w:r>
            </w:hyperlink>
            <w:r>
              <w:t xml:space="preserve"> identifies issues with the design of the </w:t>
            </w:r>
            <w:hyperlink r:id="rId1418" w:history="1">
              <w:r w:rsidR="00E2305F" w:rsidRPr="00D072FE">
                <w:rPr>
                  <w:color w:val="0000FF"/>
                  <w:u w:val="single"/>
                </w:rPr>
                <w:t>Metering Equipment</w:t>
              </w:r>
            </w:hyperlink>
            <w:r w:rsidR="00E2305F">
              <w:t xml:space="preserve"> </w:t>
            </w:r>
            <w:r>
              <w:t>or meter selection, the issues shall be notified to the </w:t>
            </w:r>
            <w:hyperlink r:id="rId1419">
              <w:r>
                <w:rPr>
                  <w:color w:val="0000FF"/>
                  <w:u w:val="single"/>
                </w:rPr>
                <w:t>MAM</w:t>
              </w:r>
            </w:hyperlink>
            <w:r>
              <w:t xml:space="preserve"> and if relevant the gas </w:t>
            </w:r>
            <w:hyperlink r:id="rId1420">
              <w:r>
                <w:rPr>
                  <w:color w:val="0000FF"/>
                  <w:u w:val="single"/>
                </w:rPr>
                <w:t>Consumer</w:t>
              </w:r>
            </w:hyperlink>
            <w:r>
              <w:t xml:space="preserve"> or </w:t>
            </w:r>
            <w:hyperlink r:id="rId1421">
              <w:r>
                <w:rPr>
                  <w:color w:val="0000FF"/>
                  <w:u w:val="single"/>
                </w:rPr>
                <w:t>GT</w:t>
              </w:r>
            </w:hyperlink>
          </w:p>
        </w:tc>
        <w:tc>
          <w:tcPr>
            <w:tcW w:w="1417" w:type="dxa"/>
          </w:tcPr>
          <w:p w14:paraId="08AB83E9" w14:textId="77777777" w:rsidR="00D30FD5" w:rsidRPr="00D30FD5" w:rsidRDefault="00D30FD5" w:rsidP="00D30FD5">
            <w:pPr>
              <w:jc w:val="left"/>
              <w:rPr>
                <w:szCs w:val="22"/>
              </w:rPr>
            </w:pPr>
            <w:r w:rsidRPr="009F5D9E">
              <w:t>AMI</w:t>
            </w:r>
          </w:p>
        </w:tc>
        <w:tc>
          <w:tcPr>
            <w:tcW w:w="1417" w:type="dxa"/>
          </w:tcPr>
          <w:p w14:paraId="36F02888" w14:textId="77777777" w:rsidR="00D30FD5" w:rsidRPr="00D30FD5" w:rsidRDefault="00D30FD5" w:rsidP="00D30FD5">
            <w:pPr>
              <w:jc w:val="left"/>
              <w:rPr>
                <w:szCs w:val="22"/>
              </w:rPr>
            </w:pPr>
          </w:p>
        </w:tc>
        <w:tc>
          <w:tcPr>
            <w:tcW w:w="1417" w:type="dxa"/>
          </w:tcPr>
          <w:p w14:paraId="364FCDA9" w14:textId="77777777" w:rsidR="00D30FD5" w:rsidRPr="00D30FD5" w:rsidRDefault="00D30FD5" w:rsidP="00D30FD5">
            <w:pPr>
              <w:jc w:val="left"/>
              <w:rPr>
                <w:szCs w:val="22"/>
              </w:rPr>
            </w:pPr>
          </w:p>
        </w:tc>
        <w:tc>
          <w:tcPr>
            <w:tcW w:w="1134" w:type="dxa"/>
          </w:tcPr>
          <w:p w14:paraId="2E91A795" w14:textId="77777777" w:rsidR="00D30FD5" w:rsidRPr="00D30FD5" w:rsidRDefault="00D30FD5" w:rsidP="00D30FD5">
            <w:pPr>
              <w:jc w:val="left"/>
              <w:rPr>
                <w:szCs w:val="22"/>
              </w:rPr>
            </w:pPr>
            <w:r>
              <w:t>C1, C2, C3, C4</w:t>
            </w:r>
          </w:p>
        </w:tc>
        <w:tc>
          <w:tcPr>
            <w:tcW w:w="1701" w:type="dxa"/>
          </w:tcPr>
          <w:p w14:paraId="170AE9F2" w14:textId="045AC171" w:rsidR="00D30FD5" w:rsidRPr="00D30FD5" w:rsidRDefault="00D30FD5" w:rsidP="00D30FD5">
            <w:pPr>
              <w:jc w:val="left"/>
            </w:pPr>
            <w:r w:rsidRPr="00D30FD5">
              <w:rPr>
                <w:szCs w:val="22"/>
              </w:rPr>
              <w:t>AMI</w:t>
            </w:r>
          </w:p>
        </w:tc>
      </w:tr>
      <w:tr w:rsidR="00D30FD5" w:rsidRPr="00D072FE" w14:paraId="1F497CF2" w14:textId="361BDD62" w:rsidTr="00CA3684">
        <w:tc>
          <w:tcPr>
            <w:tcW w:w="6361" w:type="dxa"/>
          </w:tcPr>
          <w:p w14:paraId="61A1D003" w14:textId="4E39B34D" w:rsidR="00D30FD5" w:rsidRPr="008F3B27" w:rsidRDefault="00D30FD5" w:rsidP="00D30FD5">
            <w:pPr>
              <w:pStyle w:val="ScheduleSectionL3"/>
              <w:widowControl w:val="0"/>
              <w:spacing w:after="0"/>
              <w:ind w:left="0" w:firstLine="0"/>
              <w:jc w:val="left"/>
            </w:pPr>
            <w:r>
              <w:t xml:space="preserve">14.1.9 Where the </w:t>
            </w:r>
            <w:hyperlink r:id="rId1422" w:history="1">
              <w:r w:rsidR="000B11D7" w:rsidRPr="00D072FE">
                <w:rPr>
                  <w:color w:val="0000FF"/>
                  <w:u w:val="single"/>
                </w:rPr>
                <w:t>Metering Equipment</w:t>
              </w:r>
            </w:hyperlink>
            <w:r w:rsidR="000B11D7">
              <w:t xml:space="preserve"> </w:t>
            </w:r>
            <w:r>
              <w:t xml:space="preserve">is owned by the gas </w:t>
            </w:r>
            <w:hyperlink r:id="rId1423">
              <w:r>
                <w:rPr>
                  <w:color w:val="0000FF"/>
                  <w:u w:val="single"/>
                </w:rPr>
                <w:t>Consumer</w:t>
              </w:r>
            </w:hyperlink>
            <w:r>
              <w:t xml:space="preserve"> and the </w:t>
            </w:r>
            <w:hyperlink r:id="rId1424">
              <w:r>
                <w:rPr>
                  <w:color w:val="0000FF"/>
                  <w:u w:val="single"/>
                </w:rPr>
                <w:t>AMI</w:t>
              </w:r>
            </w:hyperlink>
            <w:r>
              <w:t xml:space="preserve"> is engaged directly by the gas </w:t>
            </w:r>
            <w:hyperlink r:id="rId1425">
              <w:r>
                <w:rPr>
                  <w:color w:val="0000FF"/>
                  <w:u w:val="single"/>
                </w:rPr>
                <w:t>Consumer</w:t>
              </w:r>
            </w:hyperlink>
            <w:r>
              <w:t xml:space="preserve"> (rather than via the </w:t>
            </w:r>
            <w:hyperlink r:id="rId1426">
              <w:r>
                <w:rPr>
                  <w:color w:val="0000FF"/>
                  <w:u w:val="single"/>
                </w:rPr>
                <w:t>MAM</w:t>
              </w:r>
            </w:hyperlink>
            <w:r>
              <w:t xml:space="preserve">) to install the meter, the </w:t>
            </w:r>
            <w:hyperlink r:id="rId1427">
              <w:r>
                <w:rPr>
                  <w:color w:val="0000FF"/>
                  <w:u w:val="single"/>
                </w:rPr>
                <w:t>AMI</w:t>
              </w:r>
            </w:hyperlink>
            <w:r>
              <w:t xml:space="preserve"> shall accept all the </w:t>
            </w:r>
            <w:hyperlink r:id="rId1428">
              <w:r>
                <w:rPr>
                  <w:color w:val="0000FF"/>
                  <w:u w:val="single"/>
                </w:rPr>
                <w:t>MAM</w:t>
              </w:r>
            </w:hyperlink>
            <w:r>
              <w:t> responsibilities that would apply under this </w:t>
            </w:r>
            <w:hyperlink r:id="rId1429">
              <w:r>
                <w:rPr>
                  <w:color w:val="0000FF"/>
                  <w:u w:val="single"/>
                </w:rPr>
                <w:t>CoMCoP</w:t>
              </w:r>
            </w:hyperlink>
            <w:r>
              <w:t>. </w:t>
            </w:r>
          </w:p>
        </w:tc>
        <w:tc>
          <w:tcPr>
            <w:tcW w:w="1417" w:type="dxa"/>
          </w:tcPr>
          <w:p w14:paraId="17B5FE6D" w14:textId="77777777" w:rsidR="00D30FD5" w:rsidRPr="00D30FD5" w:rsidRDefault="00D30FD5" w:rsidP="00D30FD5">
            <w:pPr>
              <w:jc w:val="left"/>
              <w:rPr>
                <w:szCs w:val="22"/>
              </w:rPr>
            </w:pPr>
            <w:r w:rsidRPr="009F5D9E">
              <w:t>AMI</w:t>
            </w:r>
          </w:p>
        </w:tc>
        <w:tc>
          <w:tcPr>
            <w:tcW w:w="1417" w:type="dxa"/>
          </w:tcPr>
          <w:p w14:paraId="3BEE4E53" w14:textId="77777777" w:rsidR="00D30FD5" w:rsidRPr="00D30FD5" w:rsidRDefault="00D30FD5" w:rsidP="00D30FD5">
            <w:pPr>
              <w:jc w:val="left"/>
              <w:rPr>
                <w:szCs w:val="22"/>
              </w:rPr>
            </w:pPr>
          </w:p>
        </w:tc>
        <w:tc>
          <w:tcPr>
            <w:tcW w:w="1417" w:type="dxa"/>
          </w:tcPr>
          <w:p w14:paraId="403F9EDE" w14:textId="77777777" w:rsidR="00D30FD5" w:rsidRPr="00D30FD5" w:rsidRDefault="00D30FD5" w:rsidP="00D30FD5">
            <w:pPr>
              <w:jc w:val="left"/>
              <w:rPr>
                <w:szCs w:val="22"/>
              </w:rPr>
            </w:pPr>
          </w:p>
        </w:tc>
        <w:tc>
          <w:tcPr>
            <w:tcW w:w="1134" w:type="dxa"/>
          </w:tcPr>
          <w:p w14:paraId="63BE86E2" w14:textId="77777777" w:rsidR="00D30FD5" w:rsidRPr="00D30FD5" w:rsidRDefault="00D30FD5" w:rsidP="00D30FD5">
            <w:pPr>
              <w:jc w:val="left"/>
              <w:rPr>
                <w:szCs w:val="22"/>
              </w:rPr>
            </w:pPr>
            <w:r>
              <w:t>C1, C2, C3, C4</w:t>
            </w:r>
          </w:p>
        </w:tc>
        <w:tc>
          <w:tcPr>
            <w:tcW w:w="1701" w:type="dxa"/>
          </w:tcPr>
          <w:p w14:paraId="6608BEA8" w14:textId="4017C357" w:rsidR="00D30FD5" w:rsidRPr="00D30FD5" w:rsidRDefault="00D30FD5" w:rsidP="00D30FD5">
            <w:pPr>
              <w:jc w:val="left"/>
            </w:pPr>
            <w:r w:rsidRPr="00D30FD5">
              <w:rPr>
                <w:szCs w:val="22"/>
              </w:rPr>
              <w:t>AMI</w:t>
            </w:r>
          </w:p>
        </w:tc>
      </w:tr>
      <w:tr w:rsidR="00D30FD5" w:rsidRPr="00D072FE" w14:paraId="64D9BE4B" w14:textId="77777777" w:rsidTr="00CA3684">
        <w:tc>
          <w:tcPr>
            <w:tcW w:w="6361" w:type="dxa"/>
          </w:tcPr>
          <w:p w14:paraId="674A1086" w14:textId="2897A830" w:rsidR="00D30FD5" w:rsidRDefault="00D30FD5" w:rsidP="00D30FD5">
            <w:pPr>
              <w:pStyle w:val="ScheduleSectionL3"/>
              <w:widowControl w:val="0"/>
              <w:spacing w:after="0"/>
              <w:ind w:left="0" w:firstLine="0"/>
              <w:jc w:val="left"/>
            </w:pPr>
            <w:r>
              <w:t>14.1.10 Any requirement for continuity of supply shall be established by the </w:t>
            </w:r>
            <w:hyperlink r:id="rId1430">
              <w:r>
                <w:rPr>
                  <w:color w:val="0000FF"/>
                  <w:u w:val="single"/>
                </w:rPr>
                <w:t>MAM</w:t>
              </w:r>
            </w:hyperlink>
            <w:r>
              <w:t> in consultation with the </w:t>
            </w:r>
            <w:hyperlink r:id="rId1431">
              <w:r>
                <w:rPr>
                  <w:color w:val="0000FF"/>
                  <w:u w:val="single"/>
                </w:rPr>
                <w:t>GT</w:t>
              </w:r>
            </w:hyperlink>
            <w:r>
              <w:t>, </w:t>
            </w:r>
            <w:hyperlink r:id="rId1432">
              <w:r>
                <w:rPr>
                  <w:color w:val="0000FF"/>
                  <w:u w:val="single"/>
                </w:rPr>
                <w:t>Gas Supplier</w:t>
              </w:r>
            </w:hyperlink>
            <w:r>
              <w:t xml:space="preserve"> or gas </w:t>
            </w:r>
            <w:hyperlink r:id="rId1433">
              <w:r>
                <w:rPr>
                  <w:color w:val="0000FF"/>
                  <w:u w:val="single"/>
                </w:rPr>
                <w:t>Consumer</w:t>
              </w:r>
            </w:hyperlink>
            <w:r>
              <w:t>.</w:t>
            </w:r>
          </w:p>
        </w:tc>
        <w:tc>
          <w:tcPr>
            <w:tcW w:w="1417" w:type="dxa"/>
          </w:tcPr>
          <w:p w14:paraId="1F68D8D2" w14:textId="0B137216" w:rsidR="00D30FD5" w:rsidRPr="00D30FD5" w:rsidRDefault="00D30FD5" w:rsidP="00D30FD5">
            <w:pPr>
              <w:jc w:val="left"/>
            </w:pPr>
            <w:r w:rsidRPr="00217CF4">
              <w:t>MAM</w:t>
            </w:r>
          </w:p>
        </w:tc>
        <w:tc>
          <w:tcPr>
            <w:tcW w:w="1417" w:type="dxa"/>
          </w:tcPr>
          <w:p w14:paraId="1452B899" w14:textId="77777777" w:rsidR="00D30FD5" w:rsidRPr="00D30FD5" w:rsidRDefault="00D30FD5" w:rsidP="00D30FD5">
            <w:pPr>
              <w:jc w:val="left"/>
              <w:rPr>
                <w:szCs w:val="22"/>
              </w:rPr>
            </w:pPr>
          </w:p>
        </w:tc>
        <w:tc>
          <w:tcPr>
            <w:tcW w:w="1417" w:type="dxa"/>
          </w:tcPr>
          <w:p w14:paraId="448083EC" w14:textId="77777777" w:rsidR="00D30FD5" w:rsidRPr="00D30FD5" w:rsidRDefault="00D30FD5" w:rsidP="00D30FD5">
            <w:pPr>
              <w:jc w:val="left"/>
              <w:rPr>
                <w:szCs w:val="22"/>
              </w:rPr>
            </w:pPr>
          </w:p>
        </w:tc>
        <w:tc>
          <w:tcPr>
            <w:tcW w:w="1134" w:type="dxa"/>
          </w:tcPr>
          <w:p w14:paraId="1151D35F" w14:textId="3D2609B5" w:rsidR="00D30FD5" w:rsidRPr="00D30FD5" w:rsidRDefault="00D30FD5" w:rsidP="00D30FD5">
            <w:pPr>
              <w:jc w:val="left"/>
            </w:pPr>
            <w:r>
              <w:t>C3, C4</w:t>
            </w:r>
          </w:p>
        </w:tc>
        <w:tc>
          <w:tcPr>
            <w:tcW w:w="1701" w:type="dxa"/>
          </w:tcPr>
          <w:p w14:paraId="0B26A6CD" w14:textId="774F3A65" w:rsidR="00D30FD5" w:rsidRPr="00D30FD5" w:rsidRDefault="00D30FD5" w:rsidP="00D30FD5">
            <w:pPr>
              <w:jc w:val="left"/>
            </w:pPr>
            <w:r w:rsidRPr="00D30FD5">
              <w:rPr>
                <w:rFonts w:cs="Arial"/>
                <w:szCs w:val="22"/>
              </w:rPr>
              <w:t>MAM</w:t>
            </w:r>
          </w:p>
        </w:tc>
      </w:tr>
      <w:tr w:rsidR="00D30FD5" w:rsidRPr="00D072FE" w14:paraId="384B7561" w14:textId="77777777" w:rsidTr="00CA3684">
        <w:tc>
          <w:tcPr>
            <w:tcW w:w="6361" w:type="dxa"/>
          </w:tcPr>
          <w:p w14:paraId="2BCF83C0" w14:textId="0AA4DEC1" w:rsidR="00D30FD5" w:rsidRDefault="00D30FD5" w:rsidP="00D30FD5">
            <w:pPr>
              <w:pStyle w:val="ScheduleSectionL3"/>
              <w:widowControl w:val="0"/>
              <w:spacing w:after="0"/>
              <w:ind w:left="0" w:firstLine="0"/>
              <w:jc w:val="left"/>
            </w:pPr>
            <w:r>
              <w:t xml:space="preserve">14.1.11 The relevant </w:t>
            </w:r>
            <w:hyperlink r:id="rId1434">
              <w:r>
                <w:rPr>
                  <w:color w:val="0000FF"/>
                  <w:u w:val="single"/>
                </w:rPr>
                <w:t>Parties</w:t>
              </w:r>
            </w:hyperlink>
            <w:r>
              <w:t xml:space="preserve"> shall determine any restrictions imposed by the </w:t>
            </w:r>
            <w:hyperlink r:id="rId1435">
              <w:r>
                <w:rPr>
                  <w:color w:val="0000FF"/>
                  <w:u w:val="single"/>
                </w:rPr>
                <w:t>Consumer</w:t>
              </w:r>
            </w:hyperlink>
            <w:r>
              <w:t xml:space="preserve"> in the interests of safety (for example the extent of any hazardous area that the gas </w:t>
            </w:r>
            <w:hyperlink r:id="rId1436">
              <w:r>
                <w:rPr>
                  <w:color w:val="0000FF"/>
                  <w:u w:val="single"/>
                </w:rPr>
                <w:t>Consumer</w:t>
              </w:r>
            </w:hyperlink>
            <w:r>
              <w:t xml:space="preserve"> has identified on the </w:t>
            </w:r>
            <w:hyperlink r:id="rId1437" w:history="1">
              <w:r w:rsidR="00203C72" w:rsidRPr="00B93D4A">
                <w:rPr>
                  <w:rStyle w:val="Hyperlink"/>
                  <w:color w:val="0000FF"/>
                </w:rPr>
                <w:t>Site</w:t>
              </w:r>
            </w:hyperlink>
            <w:r w:rsidR="00203C72">
              <w:t xml:space="preserve"> </w:t>
            </w:r>
            <w:r>
              <w:t xml:space="preserve">that may influence the choice of location of the </w:t>
            </w:r>
            <w:hyperlink r:id="rId1438" w:history="1">
              <w:r w:rsidR="00E06641" w:rsidRPr="00D072FE">
                <w:rPr>
                  <w:color w:val="0000FF"/>
                  <w:u w:val="single"/>
                </w:rPr>
                <w:t>Metering Equipment</w:t>
              </w:r>
            </w:hyperlink>
            <w:r>
              <w:t xml:space="preserve">, the type of </w:t>
            </w:r>
            <w:hyperlink r:id="rId1439" w:history="1">
              <w:r w:rsidR="00E06641" w:rsidRPr="00D072FE">
                <w:rPr>
                  <w:color w:val="0000FF"/>
                  <w:u w:val="single"/>
                </w:rPr>
                <w:t>Metering Equipment</w:t>
              </w:r>
            </w:hyperlink>
            <w:r w:rsidR="00E06641">
              <w:t xml:space="preserve"> </w:t>
            </w:r>
            <w:r>
              <w:t>components used, any restrictions on the venting of gas, etc.).</w:t>
            </w:r>
          </w:p>
        </w:tc>
        <w:tc>
          <w:tcPr>
            <w:tcW w:w="1417" w:type="dxa"/>
          </w:tcPr>
          <w:p w14:paraId="52FE37A3" w14:textId="20413B17" w:rsidR="00D30FD5" w:rsidRPr="00D30FD5" w:rsidRDefault="00D30FD5" w:rsidP="00D30FD5">
            <w:pPr>
              <w:jc w:val="left"/>
            </w:pPr>
            <w:r w:rsidRPr="0065623E">
              <w:t>AMI, ASP, MAM</w:t>
            </w:r>
          </w:p>
        </w:tc>
        <w:tc>
          <w:tcPr>
            <w:tcW w:w="1417" w:type="dxa"/>
          </w:tcPr>
          <w:p w14:paraId="7DA94EB7" w14:textId="123C68F5" w:rsidR="00D30FD5" w:rsidRPr="00D30FD5" w:rsidRDefault="00D30FD5" w:rsidP="00D30FD5">
            <w:pPr>
              <w:jc w:val="left"/>
              <w:rPr>
                <w:szCs w:val="22"/>
              </w:rPr>
            </w:pPr>
          </w:p>
        </w:tc>
        <w:tc>
          <w:tcPr>
            <w:tcW w:w="1417" w:type="dxa"/>
          </w:tcPr>
          <w:p w14:paraId="633DAEE6" w14:textId="56B03CA7" w:rsidR="00D30FD5" w:rsidRPr="00D30FD5" w:rsidRDefault="00D30FD5" w:rsidP="00D30FD5">
            <w:pPr>
              <w:jc w:val="left"/>
              <w:rPr>
                <w:szCs w:val="22"/>
              </w:rPr>
            </w:pPr>
            <w:r w:rsidRPr="0065623E">
              <w:t>DNO, MOA, EMO</w:t>
            </w:r>
          </w:p>
        </w:tc>
        <w:tc>
          <w:tcPr>
            <w:tcW w:w="1134" w:type="dxa"/>
          </w:tcPr>
          <w:p w14:paraId="506BA776" w14:textId="4213B965" w:rsidR="00D30FD5" w:rsidRPr="00D30FD5" w:rsidRDefault="00D30FD5" w:rsidP="00D30FD5">
            <w:pPr>
              <w:jc w:val="left"/>
            </w:pPr>
            <w:r>
              <w:t>C1, C2, C3, C4</w:t>
            </w:r>
          </w:p>
        </w:tc>
        <w:tc>
          <w:tcPr>
            <w:tcW w:w="1701" w:type="dxa"/>
          </w:tcPr>
          <w:p w14:paraId="4D044803" w14:textId="20609DCD" w:rsidR="00D30FD5" w:rsidRPr="00D30FD5" w:rsidRDefault="00D30FD5" w:rsidP="00D30FD5">
            <w:pPr>
              <w:jc w:val="left"/>
            </w:pPr>
            <w:r w:rsidRPr="00D30FD5">
              <w:rPr>
                <w:rFonts w:cs="Arial"/>
                <w:szCs w:val="22"/>
                <w:lang w:val="it-IT"/>
              </w:rPr>
              <w:t>AMI, ASP, MAM, DNO, MOA, EMO</w:t>
            </w:r>
          </w:p>
        </w:tc>
      </w:tr>
      <w:tr w:rsidR="00D30FD5" w:rsidRPr="00D072FE" w14:paraId="2BD8F76C" w14:textId="77777777" w:rsidTr="00CA3684">
        <w:tc>
          <w:tcPr>
            <w:tcW w:w="6361" w:type="dxa"/>
          </w:tcPr>
          <w:p w14:paraId="497FF7C4" w14:textId="07D0DD04" w:rsidR="00D30FD5" w:rsidRDefault="00D30FD5" w:rsidP="00D30FD5">
            <w:pPr>
              <w:pStyle w:val="ScheduleSectionL3"/>
              <w:widowControl w:val="0"/>
              <w:spacing w:after="0"/>
              <w:ind w:left="0" w:firstLine="0"/>
              <w:jc w:val="left"/>
            </w:pPr>
            <w:r>
              <w:lastRenderedPageBreak/>
              <w:t>14.1.12 The </w:t>
            </w:r>
            <w:hyperlink r:id="rId1440">
              <w:r>
                <w:rPr>
                  <w:color w:val="0000FF"/>
                  <w:u w:val="single"/>
                </w:rPr>
                <w:t>MEM</w:t>
              </w:r>
            </w:hyperlink>
            <w:r>
              <w:t xml:space="preserve"> shall determine any requirements for accessibility for meter reading, maintenance, operation of the </w:t>
            </w:r>
            <w:hyperlink r:id="rId1441">
              <w:r>
                <w:rPr>
                  <w:color w:val="0000FF"/>
                  <w:u w:val="single"/>
                </w:rPr>
                <w:t>ECV</w:t>
              </w:r>
            </w:hyperlink>
            <w:r>
              <w:t xml:space="preserve"> and any ancillary equipment. Any requirement for automatic meter reading (</w:t>
            </w:r>
            <w:hyperlink r:id="rId1442">
              <w:r>
                <w:rPr>
                  <w:color w:val="0000FF"/>
                  <w:u w:val="single"/>
                </w:rPr>
                <w:t>AMR</w:t>
              </w:r>
            </w:hyperlink>
            <w:r>
              <w:t>) equipment, volume conversion systems, data logging or telemetry shall be established and included within the design</w:t>
            </w:r>
          </w:p>
        </w:tc>
        <w:tc>
          <w:tcPr>
            <w:tcW w:w="1417" w:type="dxa"/>
          </w:tcPr>
          <w:p w14:paraId="4D50ED73" w14:textId="15A7EA5B" w:rsidR="00D30FD5" w:rsidRPr="00D30FD5" w:rsidRDefault="00D30FD5" w:rsidP="00D30FD5">
            <w:pPr>
              <w:jc w:val="left"/>
            </w:pPr>
            <w:r w:rsidRPr="0065623E">
              <w:t>MAM</w:t>
            </w:r>
          </w:p>
        </w:tc>
        <w:tc>
          <w:tcPr>
            <w:tcW w:w="1417" w:type="dxa"/>
          </w:tcPr>
          <w:p w14:paraId="34B2270D" w14:textId="77777777" w:rsidR="00D30FD5" w:rsidRPr="00D30FD5" w:rsidRDefault="00D30FD5" w:rsidP="00D30FD5">
            <w:pPr>
              <w:jc w:val="left"/>
              <w:rPr>
                <w:szCs w:val="22"/>
              </w:rPr>
            </w:pPr>
          </w:p>
        </w:tc>
        <w:tc>
          <w:tcPr>
            <w:tcW w:w="1417" w:type="dxa"/>
          </w:tcPr>
          <w:p w14:paraId="3190E222" w14:textId="3F3316E9" w:rsidR="00D30FD5" w:rsidRPr="00D30FD5" w:rsidRDefault="00D30FD5" w:rsidP="00D30FD5">
            <w:pPr>
              <w:jc w:val="left"/>
              <w:rPr>
                <w:szCs w:val="22"/>
              </w:rPr>
            </w:pPr>
            <w:r w:rsidRPr="00D30FD5">
              <w:rPr>
                <w:rFonts w:cs="Arial"/>
                <w:szCs w:val="22"/>
              </w:rPr>
              <w:t>MOA</w:t>
            </w:r>
          </w:p>
        </w:tc>
        <w:tc>
          <w:tcPr>
            <w:tcW w:w="1134" w:type="dxa"/>
          </w:tcPr>
          <w:p w14:paraId="1E4005F9" w14:textId="65D65649" w:rsidR="00D30FD5" w:rsidRPr="00D30FD5" w:rsidRDefault="00D30FD5" w:rsidP="00D30FD5">
            <w:pPr>
              <w:jc w:val="left"/>
            </w:pPr>
            <w:r>
              <w:t>C1, C2, C3, F4</w:t>
            </w:r>
          </w:p>
        </w:tc>
        <w:tc>
          <w:tcPr>
            <w:tcW w:w="1701" w:type="dxa"/>
          </w:tcPr>
          <w:p w14:paraId="1931F036" w14:textId="7B7CB059" w:rsidR="00D30FD5" w:rsidRPr="00D30FD5" w:rsidRDefault="00D30FD5" w:rsidP="00D30FD5">
            <w:pPr>
              <w:jc w:val="left"/>
            </w:pPr>
            <w:r w:rsidRPr="00D30FD5">
              <w:rPr>
                <w:rFonts w:cs="Arial"/>
                <w:szCs w:val="22"/>
              </w:rPr>
              <w:t>MAM, MOA</w:t>
            </w:r>
          </w:p>
        </w:tc>
      </w:tr>
      <w:tr w:rsidR="00D30FD5" w:rsidRPr="00D072FE" w14:paraId="1596F48E" w14:textId="77777777" w:rsidTr="00CA3684">
        <w:tc>
          <w:tcPr>
            <w:tcW w:w="6361" w:type="dxa"/>
          </w:tcPr>
          <w:p w14:paraId="1F73ECF7" w14:textId="54664382" w:rsidR="00D30FD5" w:rsidRDefault="00D30FD5" w:rsidP="00D30FD5">
            <w:pPr>
              <w:pStyle w:val="ScheduleSectionL3"/>
              <w:widowControl w:val="0"/>
              <w:spacing w:after="0"/>
              <w:ind w:left="0" w:firstLine="0"/>
              <w:jc w:val="left"/>
            </w:pPr>
            <w:r>
              <w:t>14.1.13 The </w:t>
            </w:r>
            <w:hyperlink r:id="rId1443">
              <w:r>
                <w:rPr>
                  <w:color w:val="0000FF"/>
                  <w:u w:val="single"/>
                </w:rPr>
                <w:t>MAM</w:t>
              </w:r>
            </w:hyperlink>
            <w:r>
              <w:t> shall determine the requirement for and responsibility for the provision of any additional services, including but not restricted to: </w:t>
            </w:r>
          </w:p>
        </w:tc>
        <w:tc>
          <w:tcPr>
            <w:tcW w:w="1417" w:type="dxa"/>
          </w:tcPr>
          <w:p w14:paraId="3D5677A1" w14:textId="5973CCB8" w:rsidR="00D30FD5" w:rsidRPr="00D30FD5" w:rsidRDefault="00D30FD5" w:rsidP="00D30FD5">
            <w:pPr>
              <w:jc w:val="left"/>
            </w:pPr>
            <w:r w:rsidRPr="0065623E">
              <w:t>MAM</w:t>
            </w:r>
          </w:p>
        </w:tc>
        <w:tc>
          <w:tcPr>
            <w:tcW w:w="1417" w:type="dxa"/>
          </w:tcPr>
          <w:p w14:paraId="3938224C" w14:textId="77777777" w:rsidR="00D30FD5" w:rsidRPr="00D30FD5" w:rsidRDefault="00D30FD5" w:rsidP="00D30FD5">
            <w:pPr>
              <w:jc w:val="left"/>
              <w:rPr>
                <w:szCs w:val="22"/>
              </w:rPr>
            </w:pPr>
          </w:p>
        </w:tc>
        <w:tc>
          <w:tcPr>
            <w:tcW w:w="1417" w:type="dxa"/>
          </w:tcPr>
          <w:p w14:paraId="39888A09" w14:textId="77777777" w:rsidR="00D30FD5" w:rsidRPr="00D30FD5" w:rsidRDefault="00D30FD5" w:rsidP="00D30FD5">
            <w:pPr>
              <w:jc w:val="left"/>
              <w:rPr>
                <w:szCs w:val="22"/>
              </w:rPr>
            </w:pPr>
          </w:p>
        </w:tc>
        <w:tc>
          <w:tcPr>
            <w:tcW w:w="1134" w:type="dxa"/>
          </w:tcPr>
          <w:p w14:paraId="46245F99" w14:textId="4A819831" w:rsidR="00D30FD5" w:rsidRPr="00D30FD5" w:rsidRDefault="00D30FD5" w:rsidP="00D30FD5">
            <w:pPr>
              <w:jc w:val="left"/>
            </w:pPr>
            <w:r>
              <w:t>C1, C2, C3, F4</w:t>
            </w:r>
          </w:p>
        </w:tc>
        <w:tc>
          <w:tcPr>
            <w:tcW w:w="1701" w:type="dxa"/>
          </w:tcPr>
          <w:p w14:paraId="7C7452BC" w14:textId="77777777" w:rsidR="00D30FD5" w:rsidRPr="00D30FD5" w:rsidRDefault="00D30FD5" w:rsidP="00D30FD5">
            <w:pPr>
              <w:jc w:val="left"/>
            </w:pPr>
          </w:p>
        </w:tc>
      </w:tr>
      <w:tr w:rsidR="00D30FD5" w:rsidRPr="00D072FE" w14:paraId="6E6BA1AB" w14:textId="77777777" w:rsidTr="00CA3684">
        <w:tc>
          <w:tcPr>
            <w:tcW w:w="6361" w:type="dxa"/>
          </w:tcPr>
          <w:p w14:paraId="68B87879" w14:textId="5257D07F" w:rsidR="00D30FD5" w:rsidRPr="00D072FE" w:rsidRDefault="00D30FD5" w:rsidP="00D30FD5">
            <w:pPr>
              <w:pStyle w:val="ScheduleSectionL4"/>
              <w:widowControl w:val="0"/>
              <w:spacing w:after="0"/>
              <w:ind w:left="510" w:hanging="510"/>
              <w:jc w:val="left"/>
              <w:rPr>
                <w:rFonts w:cs="Arial"/>
              </w:rPr>
            </w:pPr>
            <w:r>
              <w:t xml:space="preserve">   (a) electrical supplies</w:t>
            </w:r>
            <w:r w:rsidR="00ED162C">
              <w:t>;</w:t>
            </w:r>
          </w:p>
          <w:p w14:paraId="3F11AD56" w14:textId="77777777" w:rsidR="00D30FD5" w:rsidRDefault="00D30FD5" w:rsidP="00D30FD5">
            <w:pPr>
              <w:pStyle w:val="ScheduleSectionL3"/>
              <w:widowControl w:val="0"/>
              <w:spacing w:after="0"/>
              <w:ind w:left="0" w:firstLine="0"/>
              <w:jc w:val="left"/>
            </w:pPr>
          </w:p>
        </w:tc>
        <w:tc>
          <w:tcPr>
            <w:tcW w:w="1417" w:type="dxa"/>
          </w:tcPr>
          <w:p w14:paraId="2433A020" w14:textId="07F2B0A6" w:rsidR="00D30FD5" w:rsidRPr="00D30FD5" w:rsidRDefault="00D30FD5" w:rsidP="00D30FD5">
            <w:pPr>
              <w:jc w:val="left"/>
            </w:pPr>
            <w:r w:rsidRPr="0065623E">
              <w:t>MAM</w:t>
            </w:r>
          </w:p>
        </w:tc>
        <w:tc>
          <w:tcPr>
            <w:tcW w:w="1417" w:type="dxa"/>
          </w:tcPr>
          <w:p w14:paraId="6B92A3F8" w14:textId="77777777" w:rsidR="00D30FD5" w:rsidRPr="00D30FD5" w:rsidRDefault="00D30FD5" w:rsidP="00D30FD5">
            <w:pPr>
              <w:jc w:val="left"/>
              <w:rPr>
                <w:szCs w:val="22"/>
              </w:rPr>
            </w:pPr>
          </w:p>
        </w:tc>
        <w:tc>
          <w:tcPr>
            <w:tcW w:w="1417" w:type="dxa"/>
          </w:tcPr>
          <w:p w14:paraId="73A951B5" w14:textId="77777777" w:rsidR="00D30FD5" w:rsidRPr="00D30FD5" w:rsidRDefault="00D30FD5" w:rsidP="00D30FD5">
            <w:pPr>
              <w:jc w:val="left"/>
              <w:rPr>
                <w:szCs w:val="22"/>
              </w:rPr>
            </w:pPr>
          </w:p>
        </w:tc>
        <w:tc>
          <w:tcPr>
            <w:tcW w:w="1134" w:type="dxa"/>
          </w:tcPr>
          <w:p w14:paraId="41B08D42" w14:textId="046F78FF" w:rsidR="00D30FD5" w:rsidRPr="00D30FD5" w:rsidRDefault="00D30FD5" w:rsidP="00D30FD5">
            <w:pPr>
              <w:jc w:val="left"/>
            </w:pPr>
            <w:r>
              <w:t>C1, C2, C3, F4</w:t>
            </w:r>
          </w:p>
        </w:tc>
        <w:tc>
          <w:tcPr>
            <w:tcW w:w="1701" w:type="dxa"/>
          </w:tcPr>
          <w:p w14:paraId="2D27E43C" w14:textId="6434B133" w:rsidR="00D30FD5" w:rsidRPr="00D30FD5" w:rsidRDefault="00D30FD5" w:rsidP="00D30FD5">
            <w:pPr>
              <w:jc w:val="left"/>
            </w:pPr>
            <w:r w:rsidRPr="00D30FD5">
              <w:rPr>
                <w:rFonts w:cs="Arial"/>
                <w:szCs w:val="22"/>
              </w:rPr>
              <w:t>MAM</w:t>
            </w:r>
          </w:p>
        </w:tc>
      </w:tr>
      <w:tr w:rsidR="00D30FD5" w:rsidRPr="00D072FE" w14:paraId="590C80BC" w14:textId="77777777" w:rsidTr="00CA3684">
        <w:tc>
          <w:tcPr>
            <w:tcW w:w="6361" w:type="dxa"/>
          </w:tcPr>
          <w:p w14:paraId="428311BE" w14:textId="3D6DE14F" w:rsidR="00D30FD5" w:rsidRPr="00D072FE" w:rsidRDefault="00D30FD5" w:rsidP="00D30FD5">
            <w:pPr>
              <w:pStyle w:val="ScheduleSectionL4"/>
              <w:widowControl w:val="0"/>
              <w:spacing w:after="0"/>
              <w:ind w:left="510" w:hanging="510"/>
              <w:jc w:val="left"/>
              <w:rPr>
                <w:rFonts w:cs="Arial"/>
              </w:rPr>
            </w:pPr>
            <w:r>
              <w:t xml:space="preserve">   (b) lighting</w:t>
            </w:r>
            <w:r w:rsidR="00DC620C">
              <w:t>;</w:t>
            </w:r>
          </w:p>
          <w:p w14:paraId="7E528326" w14:textId="77777777" w:rsidR="00D30FD5" w:rsidRDefault="00D30FD5" w:rsidP="00D30FD5">
            <w:pPr>
              <w:pStyle w:val="ScheduleSectionL4"/>
              <w:widowControl w:val="0"/>
              <w:spacing w:after="0"/>
              <w:ind w:left="510" w:hanging="510"/>
              <w:jc w:val="left"/>
            </w:pPr>
          </w:p>
        </w:tc>
        <w:tc>
          <w:tcPr>
            <w:tcW w:w="1417" w:type="dxa"/>
          </w:tcPr>
          <w:p w14:paraId="3E7E4E1A" w14:textId="394C8AF4" w:rsidR="00D30FD5" w:rsidRPr="00D30FD5" w:rsidRDefault="00D30FD5" w:rsidP="00D30FD5">
            <w:pPr>
              <w:jc w:val="left"/>
            </w:pPr>
            <w:r w:rsidRPr="0065623E">
              <w:t>MAM</w:t>
            </w:r>
          </w:p>
        </w:tc>
        <w:tc>
          <w:tcPr>
            <w:tcW w:w="1417" w:type="dxa"/>
          </w:tcPr>
          <w:p w14:paraId="0E871AAF" w14:textId="77777777" w:rsidR="00D30FD5" w:rsidRPr="00D30FD5" w:rsidRDefault="00D30FD5" w:rsidP="00D30FD5">
            <w:pPr>
              <w:jc w:val="left"/>
              <w:rPr>
                <w:szCs w:val="22"/>
              </w:rPr>
            </w:pPr>
          </w:p>
        </w:tc>
        <w:tc>
          <w:tcPr>
            <w:tcW w:w="1417" w:type="dxa"/>
          </w:tcPr>
          <w:p w14:paraId="701759E1" w14:textId="77777777" w:rsidR="00D30FD5" w:rsidRPr="00D30FD5" w:rsidRDefault="00D30FD5" w:rsidP="00D30FD5">
            <w:pPr>
              <w:jc w:val="left"/>
              <w:rPr>
                <w:szCs w:val="22"/>
              </w:rPr>
            </w:pPr>
          </w:p>
        </w:tc>
        <w:tc>
          <w:tcPr>
            <w:tcW w:w="1134" w:type="dxa"/>
          </w:tcPr>
          <w:p w14:paraId="4ADFF051" w14:textId="487B7FD1" w:rsidR="00D30FD5" w:rsidRPr="00D30FD5" w:rsidRDefault="00D30FD5" w:rsidP="00D30FD5">
            <w:pPr>
              <w:jc w:val="left"/>
            </w:pPr>
            <w:r>
              <w:t>C1, C2, C3, F4</w:t>
            </w:r>
          </w:p>
        </w:tc>
        <w:tc>
          <w:tcPr>
            <w:tcW w:w="1701" w:type="dxa"/>
          </w:tcPr>
          <w:p w14:paraId="0C133CB4" w14:textId="72689A6D" w:rsidR="00D30FD5" w:rsidRPr="00D30FD5" w:rsidRDefault="00D30FD5" w:rsidP="00D30FD5">
            <w:pPr>
              <w:jc w:val="left"/>
            </w:pPr>
            <w:r w:rsidRPr="00D30FD5">
              <w:rPr>
                <w:rFonts w:cs="Arial"/>
                <w:szCs w:val="22"/>
              </w:rPr>
              <w:t>MAM</w:t>
            </w:r>
          </w:p>
        </w:tc>
      </w:tr>
      <w:tr w:rsidR="00D30FD5" w:rsidRPr="00D072FE" w14:paraId="538840AB" w14:textId="77777777" w:rsidTr="00CA3684">
        <w:tc>
          <w:tcPr>
            <w:tcW w:w="6361" w:type="dxa"/>
          </w:tcPr>
          <w:p w14:paraId="44E35236" w14:textId="3B6966DF" w:rsidR="00D30FD5" w:rsidRPr="00D072FE" w:rsidRDefault="00D30FD5" w:rsidP="00D30FD5">
            <w:pPr>
              <w:pStyle w:val="ScheduleSectionL4"/>
              <w:widowControl w:val="0"/>
              <w:spacing w:after="0"/>
              <w:ind w:left="510" w:hanging="510"/>
              <w:jc w:val="left"/>
              <w:rPr>
                <w:rFonts w:cs="Arial"/>
              </w:rPr>
            </w:pPr>
            <w:r>
              <w:t xml:space="preserve">   (c) drainage</w:t>
            </w:r>
            <w:r w:rsidR="00DC620C">
              <w:t>;</w:t>
            </w:r>
          </w:p>
          <w:p w14:paraId="57EBF734" w14:textId="77777777" w:rsidR="00D30FD5" w:rsidRDefault="00D30FD5" w:rsidP="00D30FD5">
            <w:pPr>
              <w:pStyle w:val="ScheduleSectionL4"/>
              <w:widowControl w:val="0"/>
              <w:spacing w:after="0"/>
              <w:ind w:left="510" w:hanging="510"/>
              <w:jc w:val="left"/>
            </w:pPr>
          </w:p>
        </w:tc>
        <w:tc>
          <w:tcPr>
            <w:tcW w:w="1417" w:type="dxa"/>
          </w:tcPr>
          <w:p w14:paraId="12775817" w14:textId="5FD5C0ED" w:rsidR="00D30FD5" w:rsidRPr="00D30FD5" w:rsidRDefault="00D30FD5" w:rsidP="00D30FD5">
            <w:pPr>
              <w:jc w:val="left"/>
            </w:pPr>
            <w:r w:rsidRPr="0065623E">
              <w:t>MAM</w:t>
            </w:r>
          </w:p>
        </w:tc>
        <w:tc>
          <w:tcPr>
            <w:tcW w:w="1417" w:type="dxa"/>
          </w:tcPr>
          <w:p w14:paraId="077B27CD" w14:textId="77777777" w:rsidR="00D30FD5" w:rsidRPr="00D30FD5" w:rsidRDefault="00D30FD5" w:rsidP="00D30FD5">
            <w:pPr>
              <w:jc w:val="left"/>
              <w:rPr>
                <w:szCs w:val="22"/>
              </w:rPr>
            </w:pPr>
          </w:p>
        </w:tc>
        <w:tc>
          <w:tcPr>
            <w:tcW w:w="1417" w:type="dxa"/>
          </w:tcPr>
          <w:p w14:paraId="1AB294DA" w14:textId="77777777" w:rsidR="00D30FD5" w:rsidRPr="00D30FD5" w:rsidRDefault="00D30FD5" w:rsidP="00D30FD5">
            <w:pPr>
              <w:jc w:val="left"/>
              <w:rPr>
                <w:szCs w:val="22"/>
              </w:rPr>
            </w:pPr>
          </w:p>
        </w:tc>
        <w:tc>
          <w:tcPr>
            <w:tcW w:w="1134" w:type="dxa"/>
          </w:tcPr>
          <w:p w14:paraId="50053D92" w14:textId="26571FBD" w:rsidR="00D30FD5" w:rsidRPr="00D30FD5" w:rsidRDefault="00D30FD5" w:rsidP="00D30FD5">
            <w:pPr>
              <w:jc w:val="left"/>
            </w:pPr>
            <w:r>
              <w:t>C1, C2, C3, F4</w:t>
            </w:r>
          </w:p>
        </w:tc>
        <w:tc>
          <w:tcPr>
            <w:tcW w:w="1701" w:type="dxa"/>
          </w:tcPr>
          <w:p w14:paraId="7417E3BA" w14:textId="205D499A" w:rsidR="00D30FD5" w:rsidRPr="00D30FD5" w:rsidRDefault="00D30FD5" w:rsidP="00D30FD5">
            <w:pPr>
              <w:jc w:val="left"/>
            </w:pPr>
            <w:r w:rsidRPr="00D30FD5">
              <w:rPr>
                <w:rFonts w:cs="Arial"/>
                <w:szCs w:val="22"/>
              </w:rPr>
              <w:t>MAM</w:t>
            </w:r>
          </w:p>
        </w:tc>
      </w:tr>
      <w:tr w:rsidR="00D30FD5" w:rsidRPr="00D072FE" w14:paraId="7B2EE25A" w14:textId="77777777" w:rsidTr="00CA3684">
        <w:tc>
          <w:tcPr>
            <w:tcW w:w="6361" w:type="dxa"/>
          </w:tcPr>
          <w:p w14:paraId="77694EC1" w14:textId="72BBAC7C" w:rsidR="00D30FD5" w:rsidRPr="00D072FE" w:rsidRDefault="00D30FD5" w:rsidP="00D30FD5">
            <w:pPr>
              <w:pStyle w:val="ScheduleSectionL4"/>
              <w:widowControl w:val="0"/>
              <w:spacing w:after="0"/>
              <w:ind w:left="510" w:hanging="510"/>
              <w:jc w:val="left"/>
              <w:rPr>
                <w:rFonts w:cs="Arial"/>
              </w:rPr>
            </w:pPr>
            <w:r>
              <w:t xml:space="preserve">   (d) environmental protection and control plant or systems</w:t>
            </w:r>
            <w:r w:rsidR="00DC620C">
              <w:t>;</w:t>
            </w:r>
          </w:p>
          <w:p w14:paraId="34173BB9" w14:textId="77777777" w:rsidR="00D30FD5" w:rsidRDefault="00D30FD5" w:rsidP="00D30FD5">
            <w:pPr>
              <w:pStyle w:val="ScheduleSectionL4"/>
              <w:widowControl w:val="0"/>
              <w:spacing w:after="0"/>
              <w:ind w:left="510" w:hanging="510"/>
              <w:jc w:val="left"/>
            </w:pPr>
          </w:p>
        </w:tc>
        <w:tc>
          <w:tcPr>
            <w:tcW w:w="1417" w:type="dxa"/>
          </w:tcPr>
          <w:p w14:paraId="7A5AF228" w14:textId="1DFF2BB1" w:rsidR="00D30FD5" w:rsidRPr="00D30FD5" w:rsidRDefault="00D30FD5" w:rsidP="00D30FD5">
            <w:pPr>
              <w:jc w:val="left"/>
            </w:pPr>
            <w:r w:rsidRPr="0065623E">
              <w:t>MAM</w:t>
            </w:r>
          </w:p>
        </w:tc>
        <w:tc>
          <w:tcPr>
            <w:tcW w:w="1417" w:type="dxa"/>
          </w:tcPr>
          <w:p w14:paraId="0E08F374" w14:textId="77777777" w:rsidR="00D30FD5" w:rsidRPr="00D30FD5" w:rsidRDefault="00D30FD5" w:rsidP="00D30FD5">
            <w:pPr>
              <w:jc w:val="left"/>
              <w:rPr>
                <w:szCs w:val="22"/>
              </w:rPr>
            </w:pPr>
          </w:p>
        </w:tc>
        <w:tc>
          <w:tcPr>
            <w:tcW w:w="1417" w:type="dxa"/>
          </w:tcPr>
          <w:p w14:paraId="087053A1" w14:textId="77777777" w:rsidR="00D30FD5" w:rsidRPr="00D30FD5" w:rsidRDefault="00D30FD5" w:rsidP="00D30FD5">
            <w:pPr>
              <w:jc w:val="left"/>
              <w:rPr>
                <w:szCs w:val="22"/>
              </w:rPr>
            </w:pPr>
          </w:p>
        </w:tc>
        <w:tc>
          <w:tcPr>
            <w:tcW w:w="1134" w:type="dxa"/>
          </w:tcPr>
          <w:p w14:paraId="5844FA97" w14:textId="613BD63A" w:rsidR="00D30FD5" w:rsidRPr="00D30FD5" w:rsidRDefault="00D30FD5" w:rsidP="00D30FD5">
            <w:pPr>
              <w:jc w:val="left"/>
            </w:pPr>
            <w:r>
              <w:t>C1, C2, C3, F4</w:t>
            </w:r>
          </w:p>
        </w:tc>
        <w:tc>
          <w:tcPr>
            <w:tcW w:w="1701" w:type="dxa"/>
          </w:tcPr>
          <w:p w14:paraId="694E480C" w14:textId="2F98F382" w:rsidR="00D30FD5" w:rsidRPr="00D30FD5" w:rsidRDefault="00D30FD5" w:rsidP="00D30FD5">
            <w:pPr>
              <w:jc w:val="left"/>
            </w:pPr>
            <w:r w:rsidRPr="00D30FD5">
              <w:rPr>
                <w:rFonts w:cs="Arial"/>
                <w:szCs w:val="22"/>
              </w:rPr>
              <w:t>MAM</w:t>
            </w:r>
          </w:p>
        </w:tc>
      </w:tr>
      <w:tr w:rsidR="00D30FD5" w:rsidRPr="00D072FE" w14:paraId="2D942613" w14:textId="77777777" w:rsidTr="00CA3684">
        <w:tc>
          <w:tcPr>
            <w:tcW w:w="6361" w:type="dxa"/>
          </w:tcPr>
          <w:p w14:paraId="4F96605C" w14:textId="6F07CC8F" w:rsidR="00D30FD5" w:rsidRPr="00D072FE" w:rsidRDefault="00D30FD5" w:rsidP="00D30FD5">
            <w:pPr>
              <w:pStyle w:val="ScheduleSectionL4"/>
              <w:widowControl w:val="0"/>
              <w:spacing w:after="0"/>
              <w:ind w:left="510" w:hanging="510"/>
              <w:jc w:val="left"/>
              <w:rPr>
                <w:rFonts w:cs="Arial"/>
              </w:rPr>
            </w:pPr>
            <w:r>
              <w:t xml:space="preserve">   (e) site security</w:t>
            </w:r>
            <w:r w:rsidR="00DC620C">
              <w:t>;</w:t>
            </w:r>
          </w:p>
          <w:p w14:paraId="780F8766" w14:textId="77777777" w:rsidR="00D30FD5" w:rsidRDefault="00D30FD5" w:rsidP="00D30FD5">
            <w:pPr>
              <w:pStyle w:val="ScheduleSectionL4"/>
              <w:widowControl w:val="0"/>
              <w:spacing w:after="0"/>
              <w:ind w:left="510" w:hanging="510"/>
              <w:jc w:val="left"/>
            </w:pPr>
          </w:p>
        </w:tc>
        <w:tc>
          <w:tcPr>
            <w:tcW w:w="1417" w:type="dxa"/>
          </w:tcPr>
          <w:p w14:paraId="06CA3CA9" w14:textId="56FB9BD6" w:rsidR="00D30FD5" w:rsidRPr="00D30FD5" w:rsidRDefault="00D30FD5" w:rsidP="00D30FD5">
            <w:pPr>
              <w:jc w:val="left"/>
            </w:pPr>
            <w:r w:rsidRPr="0065623E">
              <w:t>MAM</w:t>
            </w:r>
          </w:p>
        </w:tc>
        <w:tc>
          <w:tcPr>
            <w:tcW w:w="1417" w:type="dxa"/>
          </w:tcPr>
          <w:p w14:paraId="1785C264" w14:textId="77777777" w:rsidR="00D30FD5" w:rsidRPr="00D30FD5" w:rsidRDefault="00D30FD5" w:rsidP="00D30FD5">
            <w:pPr>
              <w:jc w:val="left"/>
              <w:rPr>
                <w:szCs w:val="22"/>
              </w:rPr>
            </w:pPr>
          </w:p>
        </w:tc>
        <w:tc>
          <w:tcPr>
            <w:tcW w:w="1417" w:type="dxa"/>
          </w:tcPr>
          <w:p w14:paraId="017F2324" w14:textId="77777777" w:rsidR="00D30FD5" w:rsidRPr="00D30FD5" w:rsidRDefault="00D30FD5" w:rsidP="00D30FD5">
            <w:pPr>
              <w:jc w:val="left"/>
              <w:rPr>
                <w:szCs w:val="22"/>
              </w:rPr>
            </w:pPr>
          </w:p>
        </w:tc>
        <w:tc>
          <w:tcPr>
            <w:tcW w:w="1134" w:type="dxa"/>
          </w:tcPr>
          <w:p w14:paraId="0573C106" w14:textId="0D964899" w:rsidR="00D30FD5" w:rsidRPr="00D30FD5" w:rsidRDefault="00D30FD5" w:rsidP="00D30FD5">
            <w:pPr>
              <w:jc w:val="left"/>
            </w:pPr>
            <w:r>
              <w:t>C1, C2, C3, F4</w:t>
            </w:r>
          </w:p>
        </w:tc>
        <w:tc>
          <w:tcPr>
            <w:tcW w:w="1701" w:type="dxa"/>
          </w:tcPr>
          <w:p w14:paraId="44C0A559" w14:textId="4571B2BD" w:rsidR="00D30FD5" w:rsidRPr="00D30FD5" w:rsidRDefault="00D30FD5" w:rsidP="00D30FD5">
            <w:pPr>
              <w:jc w:val="left"/>
            </w:pPr>
            <w:r w:rsidRPr="00D30FD5">
              <w:rPr>
                <w:rFonts w:cs="Arial"/>
                <w:szCs w:val="22"/>
              </w:rPr>
              <w:t>MAM</w:t>
            </w:r>
          </w:p>
        </w:tc>
      </w:tr>
      <w:tr w:rsidR="00D30FD5" w:rsidRPr="00D072FE" w14:paraId="4992DD02" w14:textId="77777777" w:rsidTr="00CA3684">
        <w:tc>
          <w:tcPr>
            <w:tcW w:w="6361" w:type="dxa"/>
          </w:tcPr>
          <w:p w14:paraId="596BBF9E" w14:textId="15DC6553" w:rsidR="00D30FD5" w:rsidRPr="00D072FE" w:rsidRDefault="00D30FD5" w:rsidP="00D30FD5">
            <w:pPr>
              <w:pStyle w:val="ScheduleSectionL4"/>
              <w:widowControl w:val="0"/>
              <w:spacing w:after="0"/>
              <w:ind w:left="510" w:hanging="510"/>
              <w:jc w:val="left"/>
              <w:rPr>
                <w:rFonts w:cs="Arial"/>
              </w:rPr>
            </w:pPr>
            <w:r>
              <w:t xml:space="preserve">   (f) civil engineering</w:t>
            </w:r>
            <w:r w:rsidR="00DC620C">
              <w:t>;</w:t>
            </w:r>
          </w:p>
          <w:p w14:paraId="00252702" w14:textId="77777777" w:rsidR="00D30FD5" w:rsidRDefault="00D30FD5" w:rsidP="00D30FD5">
            <w:pPr>
              <w:pStyle w:val="ScheduleSectionL4"/>
              <w:widowControl w:val="0"/>
              <w:spacing w:after="0"/>
              <w:ind w:left="510" w:hanging="510"/>
              <w:jc w:val="left"/>
            </w:pPr>
          </w:p>
        </w:tc>
        <w:tc>
          <w:tcPr>
            <w:tcW w:w="1417" w:type="dxa"/>
          </w:tcPr>
          <w:p w14:paraId="2C563AB7" w14:textId="15A2E66B" w:rsidR="00D30FD5" w:rsidRPr="00D30FD5" w:rsidRDefault="00D30FD5" w:rsidP="00D30FD5">
            <w:pPr>
              <w:jc w:val="left"/>
            </w:pPr>
            <w:r w:rsidRPr="0065623E">
              <w:t>MAM</w:t>
            </w:r>
          </w:p>
        </w:tc>
        <w:tc>
          <w:tcPr>
            <w:tcW w:w="1417" w:type="dxa"/>
          </w:tcPr>
          <w:p w14:paraId="031740CC" w14:textId="77777777" w:rsidR="00D30FD5" w:rsidRPr="00D30FD5" w:rsidRDefault="00D30FD5" w:rsidP="00D30FD5">
            <w:pPr>
              <w:jc w:val="left"/>
              <w:rPr>
                <w:szCs w:val="22"/>
              </w:rPr>
            </w:pPr>
          </w:p>
        </w:tc>
        <w:tc>
          <w:tcPr>
            <w:tcW w:w="1417" w:type="dxa"/>
          </w:tcPr>
          <w:p w14:paraId="2E1D8A75" w14:textId="77777777" w:rsidR="00D30FD5" w:rsidRPr="00D30FD5" w:rsidRDefault="00D30FD5" w:rsidP="00D30FD5">
            <w:pPr>
              <w:jc w:val="left"/>
              <w:rPr>
                <w:szCs w:val="22"/>
              </w:rPr>
            </w:pPr>
          </w:p>
        </w:tc>
        <w:tc>
          <w:tcPr>
            <w:tcW w:w="1134" w:type="dxa"/>
          </w:tcPr>
          <w:p w14:paraId="3E5574C3" w14:textId="256E5E6E" w:rsidR="00D30FD5" w:rsidRPr="00D30FD5" w:rsidRDefault="00D30FD5" w:rsidP="00D30FD5">
            <w:pPr>
              <w:jc w:val="left"/>
            </w:pPr>
            <w:r>
              <w:t>C1, C2, C3, F4</w:t>
            </w:r>
          </w:p>
        </w:tc>
        <w:tc>
          <w:tcPr>
            <w:tcW w:w="1701" w:type="dxa"/>
          </w:tcPr>
          <w:p w14:paraId="6F6D278A" w14:textId="6C3215D4" w:rsidR="00D30FD5" w:rsidRPr="00D30FD5" w:rsidRDefault="00D30FD5" w:rsidP="00D30FD5">
            <w:pPr>
              <w:jc w:val="left"/>
            </w:pPr>
            <w:r w:rsidRPr="00D30FD5">
              <w:rPr>
                <w:rFonts w:cs="Arial"/>
                <w:szCs w:val="22"/>
              </w:rPr>
              <w:t>MAM</w:t>
            </w:r>
          </w:p>
        </w:tc>
      </w:tr>
      <w:tr w:rsidR="00D30FD5" w:rsidRPr="00D072FE" w14:paraId="63C40404" w14:textId="77777777" w:rsidTr="00CA3684">
        <w:tc>
          <w:tcPr>
            <w:tcW w:w="6361" w:type="dxa"/>
          </w:tcPr>
          <w:p w14:paraId="16296759" w14:textId="6F7E8741" w:rsidR="00D30FD5" w:rsidRPr="00D072FE" w:rsidRDefault="00D30FD5" w:rsidP="00D30FD5">
            <w:pPr>
              <w:pStyle w:val="ScheduleSectionL4"/>
              <w:widowControl w:val="0"/>
              <w:spacing w:after="0"/>
              <w:ind w:left="510" w:hanging="510"/>
              <w:jc w:val="left"/>
              <w:rPr>
                <w:rFonts w:cs="Arial"/>
              </w:rPr>
            </w:pPr>
            <w:r>
              <w:t xml:space="preserve">   (g) instrumentation</w:t>
            </w:r>
            <w:r w:rsidR="00DC620C">
              <w:t>;</w:t>
            </w:r>
          </w:p>
          <w:p w14:paraId="76CCB50C" w14:textId="77777777" w:rsidR="00D30FD5" w:rsidRDefault="00D30FD5" w:rsidP="00D30FD5">
            <w:pPr>
              <w:pStyle w:val="ScheduleSectionL4"/>
              <w:widowControl w:val="0"/>
              <w:spacing w:after="0"/>
              <w:ind w:left="510" w:hanging="510"/>
              <w:jc w:val="left"/>
            </w:pPr>
          </w:p>
        </w:tc>
        <w:tc>
          <w:tcPr>
            <w:tcW w:w="1417" w:type="dxa"/>
          </w:tcPr>
          <w:p w14:paraId="264A7C7B" w14:textId="4D6E7C73" w:rsidR="00D30FD5" w:rsidRPr="00D30FD5" w:rsidRDefault="00D30FD5" w:rsidP="00D30FD5">
            <w:pPr>
              <w:jc w:val="left"/>
            </w:pPr>
            <w:r w:rsidRPr="0065623E">
              <w:t>MAM</w:t>
            </w:r>
          </w:p>
        </w:tc>
        <w:tc>
          <w:tcPr>
            <w:tcW w:w="1417" w:type="dxa"/>
          </w:tcPr>
          <w:p w14:paraId="12963C8C" w14:textId="77777777" w:rsidR="00D30FD5" w:rsidRPr="00D30FD5" w:rsidRDefault="00D30FD5" w:rsidP="00D30FD5">
            <w:pPr>
              <w:jc w:val="left"/>
              <w:rPr>
                <w:szCs w:val="22"/>
              </w:rPr>
            </w:pPr>
          </w:p>
        </w:tc>
        <w:tc>
          <w:tcPr>
            <w:tcW w:w="1417" w:type="dxa"/>
          </w:tcPr>
          <w:p w14:paraId="289D93BD" w14:textId="77777777" w:rsidR="00D30FD5" w:rsidRPr="00D30FD5" w:rsidRDefault="00D30FD5" w:rsidP="00D30FD5">
            <w:pPr>
              <w:jc w:val="left"/>
              <w:rPr>
                <w:szCs w:val="22"/>
              </w:rPr>
            </w:pPr>
          </w:p>
        </w:tc>
        <w:tc>
          <w:tcPr>
            <w:tcW w:w="1134" w:type="dxa"/>
          </w:tcPr>
          <w:p w14:paraId="40397B13" w14:textId="22A92DAF" w:rsidR="00D30FD5" w:rsidRPr="00D30FD5" w:rsidRDefault="00D30FD5" w:rsidP="00D30FD5">
            <w:pPr>
              <w:jc w:val="left"/>
            </w:pPr>
            <w:r>
              <w:t>C1, C2, C3, F4</w:t>
            </w:r>
          </w:p>
        </w:tc>
        <w:tc>
          <w:tcPr>
            <w:tcW w:w="1701" w:type="dxa"/>
          </w:tcPr>
          <w:p w14:paraId="78335154" w14:textId="242D94E8" w:rsidR="00D30FD5" w:rsidRPr="00D30FD5" w:rsidRDefault="00D30FD5" w:rsidP="00D30FD5">
            <w:pPr>
              <w:jc w:val="left"/>
            </w:pPr>
            <w:r w:rsidRPr="00D30FD5">
              <w:rPr>
                <w:rFonts w:cs="Arial"/>
                <w:szCs w:val="22"/>
              </w:rPr>
              <w:t>MAM</w:t>
            </w:r>
          </w:p>
        </w:tc>
      </w:tr>
      <w:tr w:rsidR="00D30FD5" w:rsidRPr="00D072FE" w14:paraId="255F1403" w14:textId="77777777" w:rsidTr="00CA3684">
        <w:tc>
          <w:tcPr>
            <w:tcW w:w="6361" w:type="dxa"/>
          </w:tcPr>
          <w:p w14:paraId="4F4A4740" w14:textId="6731BE67" w:rsidR="00D30FD5" w:rsidRPr="00D072FE" w:rsidRDefault="00D30FD5" w:rsidP="00D30FD5">
            <w:pPr>
              <w:pStyle w:val="ScheduleSectionL4"/>
              <w:widowControl w:val="0"/>
              <w:spacing w:after="0"/>
              <w:ind w:left="510" w:hanging="510"/>
              <w:jc w:val="left"/>
              <w:rPr>
                <w:rFonts w:cs="Arial"/>
              </w:rPr>
            </w:pPr>
            <w:r>
              <w:t xml:space="preserve">   (h) telemetry</w:t>
            </w:r>
            <w:r w:rsidR="00DC620C">
              <w:t>;</w:t>
            </w:r>
          </w:p>
          <w:p w14:paraId="75E2B4FC" w14:textId="77777777" w:rsidR="00D30FD5" w:rsidRDefault="00D30FD5" w:rsidP="00D30FD5">
            <w:pPr>
              <w:pStyle w:val="ScheduleSectionL4"/>
              <w:widowControl w:val="0"/>
              <w:spacing w:after="0"/>
              <w:ind w:left="510" w:hanging="510"/>
              <w:jc w:val="left"/>
            </w:pPr>
          </w:p>
        </w:tc>
        <w:tc>
          <w:tcPr>
            <w:tcW w:w="1417" w:type="dxa"/>
          </w:tcPr>
          <w:p w14:paraId="154613D2" w14:textId="6F9C3053" w:rsidR="00D30FD5" w:rsidRPr="00D30FD5" w:rsidRDefault="00D30FD5" w:rsidP="00D30FD5">
            <w:pPr>
              <w:jc w:val="left"/>
            </w:pPr>
            <w:r w:rsidRPr="0065623E">
              <w:t>MAM</w:t>
            </w:r>
          </w:p>
        </w:tc>
        <w:tc>
          <w:tcPr>
            <w:tcW w:w="1417" w:type="dxa"/>
          </w:tcPr>
          <w:p w14:paraId="3C7324E6" w14:textId="77777777" w:rsidR="00D30FD5" w:rsidRPr="00D30FD5" w:rsidRDefault="00D30FD5" w:rsidP="00D30FD5">
            <w:pPr>
              <w:jc w:val="left"/>
              <w:rPr>
                <w:szCs w:val="22"/>
              </w:rPr>
            </w:pPr>
          </w:p>
        </w:tc>
        <w:tc>
          <w:tcPr>
            <w:tcW w:w="1417" w:type="dxa"/>
          </w:tcPr>
          <w:p w14:paraId="285B5B94" w14:textId="77777777" w:rsidR="00D30FD5" w:rsidRPr="00D30FD5" w:rsidRDefault="00D30FD5" w:rsidP="00D30FD5">
            <w:pPr>
              <w:jc w:val="left"/>
              <w:rPr>
                <w:szCs w:val="22"/>
              </w:rPr>
            </w:pPr>
          </w:p>
        </w:tc>
        <w:tc>
          <w:tcPr>
            <w:tcW w:w="1134" w:type="dxa"/>
          </w:tcPr>
          <w:p w14:paraId="53D5164E" w14:textId="55F6C455" w:rsidR="00D30FD5" w:rsidRPr="00D30FD5" w:rsidRDefault="00D30FD5" w:rsidP="00D30FD5">
            <w:pPr>
              <w:jc w:val="left"/>
            </w:pPr>
            <w:r>
              <w:t>C1, C2, C3, F4</w:t>
            </w:r>
          </w:p>
        </w:tc>
        <w:tc>
          <w:tcPr>
            <w:tcW w:w="1701" w:type="dxa"/>
          </w:tcPr>
          <w:p w14:paraId="30C58A80" w14:textId="41FF6A33" w:rsidR="00D30FD5" w:rsidRPr="00D30FD5" w:rsidRDefault="00D30FD5" w:rsidP="00D30FD5">
            <w:pPr>
              <w:jc w:val="left"/>
            </w:pPr>
            <w:r w:rsidRPr="00D30FD5">
              <w:rPr>
                <w:rFonts w:cs="Arial"/>
                <w:szCs w:val="22"/>
              </w:rPr>
              <w:t>MAM</w:t>
            </w:r>
          </w:p>
        </w:tc>
      </w:tr>
      <w:tr w:rsidR="00D30FD5" w:rsidRPr="00D072FE" w14:paraId="315D64D2" w14:textId="77777777" w:rsidTr="00CA3684">
        <w:tc>
          <w:tcPr>
            <w:tcW w:w="6361" w:type="dxa"/>
          </w:tcPr>
          <w:p w14:paraId="76D6C52C" w14:textId="77777777" w:rsidR="00D30FD5" w:rsidRPr="00D072FE" w:rsidRDefault="00D30FD5" w:rsidP="00D30FD5">
            <w:pPr>
              <w:pStyle w:val="ScheduleSectionL4"/>
              <w:widowControl w:val="0"/>
              <w:spacing w:after="0"/>
              <w:ind w:left="510" w:hanging="510"/>
              <w:jc w:val="left"/>
              <w:rPr>
                <w:rFonts w:cs="Arial"/>
              </w:rPr>
            </w:pPr>
            <w:r>
              <w:t xml:space="preserve">   (i) maintenance.</w:t>
            </w:r>
          </w:p>
          <w:p w14:paraId="4848FB00" w14:textId="77777777" w:rsidR="00D30FD5" w:rsidRDefault="00D30FD5" w:rsidP="00D30FD5">
            <w:pPr>
              <w:pStyle w:val="ScheduleSectionL4"/>
              <w:widowControl w:val="0"/>
              <w:spacing w:after="0"/>
              <w:ind w:left="510" w:hanging="510"/>
              <w:jc w:val="left"/>
            </w:pPr>
          </w:p>
        </w:tc>
        <w:tc>
          <w:tcPr>
            <w:tcW w:w="1417" w:type="dxa"/>
          </w:tcPr>
          <w:p w14:paraId="32D211D5" w14:textId="28571016" w:rsidR="00D30FD5" w:rsidRPr="00D30FD5" w:rsidRDefault="00D30FD5" w:rsidP="00D30FD5">
            <w:pPr>
              <w:jc w:val="left"/>
            </w:pPr>
            <w:r w:rsidRPr="0065623E">
              <w:t>MAM</w:t>
            </w:r>
          </w:p>
        </w:tc>
        <w:tc>
          <w:tcPr>
            <w:tcW w:w="1417" w:type="dxa"/>
          </w:tcPr>
          <w:p w14:paraId="4002E242" w14:textId="77777777" w:rsidR="00D30FD5" w:rsidRPr="00D30FD5" w:rsidRDefault="00D30FD5" w:rsidP="00D30FD5">
            <w:pPr>
              <w:jc w:val="left"/>
              <w:rPr>
                <w:szCs w:val="22"/>
              </w:rPr>
            </w:pPr>
          </w:p>
        </w:tc>
        <w:tc>
          <w:tcPr>
            <w:tcW w:w="1417" w:type="dxa"/>
          </w:tcPr>
          <w:p w14:paraId="49AEDB90" w14:textId="77777777" w:rsidR="00D30FD5" w:rsidRPr="00D30FD5" w:rsidRDefault="00D30FD5" w:rsidP="00D30FD5">
            <w:pPr>
              <w:jc w:val="left"/>
              <w:rPr>
                <w:szCs w:val="22"/>
              </w:rPr>
            </w:pPr>
          </w:p>
        </w:tc>
        <w:tc>
          <w:tcPr>
            <w:tcW w:w="1134" w:type="dxa"/>
          </w:tcPr>
          <w:p w14:paraId="5429F821" w14:textId="2F10F36F" w:rsidR="00D30FD5" w:rsidRPr="00D30FD5" w:rsidRDefault="00D30FD5" w:rsidP="00D30FD5">
            <w:pPr>
              <w:jc w:val="left"/>
            </w:pPr>
            <w:r>
              <w:t>C1, C2, C3, F4</w:t>
            </w:r>
          </w:p>
        </w:tc>
        <w:tc>
          <w:tcPr>
            <w:tcW w:w="1701" w:type="dxa"/>
          </w:tcPr>
          <w:p w14:paraId="6920FB81" w14:textId="4E9F4CBA" w:rsidR="00D30FD5" w:rsidRPr="00D30FD5" w:rsidRDefault="00D30FD5" w:rsidP="00D30FD5">
            <w:pPr>
              <w:jc w:val="left"/>
            </w:pPr>
            <w:r w:rsidRPr="00D30FD5">
              <w:rPr>
                <w:rFonts w:cs="Arial"/>
                <w:szCs w:val="22"/>
              </w:rPr>
              <w:t>MAM</w:t>
            </w:r>
          </w:p>
        </w:tc>
      </w:tr>
      <w:tr w:rsidR="00D30FD5" w:rsidRPr="00D072FE" w14:paraId="7530E132" w14:textId="77777777" w:rsidTr="00CA3684">
        <w:tc>
          <w:tcPr>
            <w:tcW w:w="6361" w:type="dxa"/>
          </w:tcPr>
          <w:p w14:paraId="49718964" w14:textId="0C1E7C32" w:rsidR="00D30FD5" w:rsidRDefault="00D30FD5" w:rsidP="00D30FD5">
            <w:pPr>
              <w:pStyle w:val="ScheduleSectionL4"/>
              <w:widowControl w:val="0"/>
              <w:spacing w:after="0"/>
              <w:ind w:left="0" w:firstLine="0"/>
              <w:jc w:val="left"/>
            </w:pPr>
            <w:r>
              <w:t>14.1.14 It shall be determined by the </w:t>
            </w:r>
            <w:hyperlink r:id="rId1444">
              <w:r>
                <w:rPr>
                  <w:color w:val="0000FF"/>
                  <w:u w:val="single"/>
                </w:rPr>
                <w:t>MAM</w:t>
              </w:r>
            </w:hyperlink>
            <w:r>
              <w:t xml:space="preserve"> whether </w:t>
            </w:r>
            <w:hyperlink r:id="rId1445" w:history="1">
              <w:r w:rsidR="0089721A" w:rsidRPr="00D072FE">
                <w:rPr>
                  <w:color w:val="0000FF"/>
                  <w:u w:val="single"/>
                </w:rPr>
                <w:t xml:space="preserve">Metering </w:t>
              </w:r>
              <w:r w:rsidR="0089721A" w:rsidRPr="00D072FE">
                <w:rPr>
                  <w:color w:val="0000FF"/>
                  <w:u w:val="single"/>
                </w:rPr>
                <w:lastRenderedPageBreak/>
                <w:t>Equipment</w:t>
              </w:r>
            </w:hyperlink>
            <w:r>
              <w:t xml:space="preserve"> is within the scope of the PSSR and, if so, safe operating limits shall be specified, and </w:t>
            </w:r>
            <w:r w:rsidR="00B24DCF">
              <w:t xml:space="preserve">if required </w:t>
            </w:r>
            <w:r>
              <w:t>written schemes of examinations must be available prior to commissioning. </w:t>
            </w:r>
          </w:p>
        </w:tc>
        <w:tc>
          <w:tcPr>
            <w:tcW w:w="1417" w:type="dxa"/>
          </w:tcPr>
          <w:p w14:paraId="23B0A163" w14:textId="645CDACB" w:rsidR="00D30FD5" w:rsidRPr="00D30FD5" w:rsidRDefault="00D30FD5" w:rsidP="00D30FD5">
            <w:pPr>
              <w:jc w:val="left"/>
            </w:pPr>
            <w:r w:rsidRPr="0065623E">
              <w:lastRenderedPageBreak/>
              <w:t>MAM</w:t>
            </w:r>
          </w:p>
        </w:tc>
        <w:tc>
          <w:tcPr>
            <w:tcW w:w="1417" w:type="dxa"/>
          </w:tcPr>
          <w:p w14:paraId="4A2C278F" w14:textId="77777777" w:rsidR="00D30FD5" w:rsidRPr="00D30FD5" w:rsidRDefault="00D30FD5" w:rsidP="00D30FD5">
            <w:pPr>
              <w:jc w:val="left"/>
              <w:rPr>
                <w:szCs w:val="22"/>
              </w:rPr>
            </w:pPr>
          </w:p>
        </w:tc>
        <w:tc>
          <w:tcPr>
            <w:tcW w:w="1417" w:type="dxa"/>
          </w:tcPr>
          <w:p w14:paraId="1AF67590" w14:textId="77777777" w:rsidR="00D30FD5" w:rsidRPr="00D30FD5" w:rsidRDefault="00D30FD5" w:rsidP="00D30FD5">
            <w:pPr>
              <w:jc w:val="left"/>
              <w:rPr>
                <w:szCs w:val="22"/>
              </w:rPr>
            </w:pPr>
          </w:p>
        </w:tc>
        <w:tc>
          <w:tcPr>
            <w:tcW w:w="1134" w:type="dxa"/>
          </w:tcPr>
          <w:p w14:paraId="7C08DC44" w14:textId="59428D2A" w:rsidR="00D30FD5" w:rsidRPr="00D30FD5" w:rsidRDefault="00D30FD5" w:rsidP="00D30FD5">
            <w:pPr>
              <w:jc w:val="left"/>
            </w:pPr>
            <w:r>
              <w:t>C4</w:t>
            </w:r>
          </w:p>
        </w:tc>
        <w:tc>
          <w:tcPr>
            <w:tcW w:w="1701" w:type="dxa"/>
          </w:tcPr>
          <w:p w14:paraId="7AF71D6D" w14:textId="1FBD2B44" w:rsidR="00D30FD5" w:rsidRPr="00D30FD5" w:rsidRDefault="00D30FD5" w:rsidP="00D30FD5">
            <w:pPr>
              <w:jc w:val="left"/>
            </w:pPr>
            <w:r w:rsidRPr="00D30FD5">
              <w:rPr>
                <w:rFonts w:cs="Arial"/>
                <w:szCs w:val="22"/>
              </w:rPr>
              <w:t>MAM</w:t>
            </w:r>
          </w:p>
        </w:tc>
      </w:tr>
    </w:tbl>
    <w:p w14:paraId="5E8D5C05" w14:textId="77777777" w:rsidR="000650D3" w:rsidRDefault="000650D3" w:rsidP="003D6BD9"/>
    <w:p w14:paraId="2C75FE1A" w14:textId="77777777" w:rsidR="00103FA3" w:rsidRPr="000650D3" w:rsidRDefault="00103FA3" w:rsidP="003D6BD9"/>
    <w:p w14:paraId="1C47655C" w14:textId="64F6E823" w:rsidR="00CA5A9E" w:rsidRPr="007E54B2" w:rsidRDefault="001A2ABE" w:rsidP="006B4723">
      <w:pPr>
        <w:pStyle w:val="Heading1"/>
        <w:keepNext w:val="0"/>
        <w:keepLines w:val="0"/>
        <w:widowControl w:val="0"/>
        <w:numPr>
          <w:ilvl w:val="0"/>
          <w:numId w:val="35"/>
        </w:numPr>
        <w:spacing w:before="0" w:after="320"/>
        <w:jc w:val="left"/>
        <w:rPr>
          <w:color w:val="70AD47"/>
          <w:szCs w:val="24"/>
        </w:rPr>
      </w:pPr>
      <w:bookmarkStart w:id="147" w:name="_Toc211871377"/>
      <w:r>
        <w:t>Modification</w:t>
      </w:r>
      <w:bookmarkEnd w:id="147"/>
      <w:r w:rsidR="00CA5A9E">
        <w:fldChar w:fldCharType="begin"/>
      </w:r>
      <w:r w:rsidR="00CA5A9E">
        <w:instrText>HYPERLINK "https://digital-navigator.azurewebsites.net/codes-schedules/definitions/99" \h</w:instrText>
      </w:r>
      <w:r w:rsidR="00CA5A9E">
        <w:fldChar w:fldCharType="separate"/>
      </w:r>
      <w:r w:rsidR="00CA5A9E">
        <w:fldChar w:fldCharType="end"/>
      </w:r>
    </w:p>
    <w:p w14:paraId="3D787F13" w14:textId="6F348531" w:rsidR="007E54B2" w:rsidRPr="00B24DCF" w:rsidRDefault="007E54B2" w:rsidP="006B4723">
      <w:pPr>
        <w:pStyle w:val="ScheduleSectionL2"/>
        <w:widowControl w:val="0"/>
        <w:numPr>
          <w:ilvl w:val="1"/>
          <w:numId w:val="35"/>
        </w:numPr>
        <w:spacing w:after="320"/>
        <w:ind w:left="1271"/>
        <w:jc w:val="left"/>
        <w:rPr>
          <w:b/>
        </w:rPr>
      </w:pPr>
      <w:r w:rsidRPr="00B24DCF">
        <w:rPr>
          <w:b/>
        </w:rPr>
        <w:t>Gas Installation Modification</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DE56DE" w:rsidRPr="005B6D1A" w14:paraId="17F15410" w14:textId="59F2FB74" w:rsidTr="001B35EB">
        <w:trPr>
          <w:trHeight w:val="808"/>
        </w:trPr>
        <w:tc>
          <w:tcPr>
            <w:tcW w:w="6361" w:type="dxa"/>
          </w:tcPr>
          <w:p w14:paraId="418C1F45" w14:textId="77777777" w:rsidR="00DE56DE" w:rsidRPr="00D072FE" w:rsidRDefault="00DE56DE" w:rsidP="00DE56DE">
            <w:pPr>
              <w:pStyle w:val="Heading1"/>
              <w:jc w:val="left"/>
              <w:rPr>
                <w:b w:val="0"/>
                <w:bCs/>
                <w:color w:val="auto"/>
                <w:sz w:val="20"/>
                <w:szCs w:val="20"/>
              </w:rPr>
            </w:pPr>
          </w:p>
        </w:tc>
        <w:tc>
          <w:tcPr>
            <w:tcW w:w="1417" w:type="dxa"/>
          </w:tcPr>
          <w:p w14:paraId="37988284" w14:textId="04398C8C" w:rsidR="00DE56DE" w:rsidRPr="005B6D1A" w:rsidRDefault="00DE56DE" w:rsidP="00DE56DE">
            <w:pPr>
              <w:jc w:val="left"/>
              <w:rPr>
                <w:szCs w:val="22"/>
              </w:rPr>
            </w:pPr>
            <w:r w:rsidRPr="00EA643D">
              <w:rPr>
                <w:szCs w:val="22"/>
              </w:rPr>
              <w:t>Gas Involvement</w:t>
            </w:r>
          </w:p>
        </w:tc>
        <w:tc>
          <w:tcPr>
            <w:tcW w:w="1417" w:type="dxa"/>
          </w:tcPr>
          <w:p w14:paraId="70D3E3BB" w14:textId="39FF3C88" w:rsidR="00DE56DE" w:rsidRPr="005B6D1A" w:rsidRDefault="00DE56DE" w:rsidP="00DE56DE">
            <w:pPr>
              <w:jc w:val="left"/>
              <w:rPr>
                <w:szCs w:val="22"/>
              </w:rPr>
            </w:pPr>
            <w:r w:rsidRPr="00EA643D">
              <w:rPr>
                <w:szCs w:val="22"/>
              </w:rPr>
              <w:t>Smart Involvement</w:t>
            </w:r>
          </w:p>
        </w:tc>
        <w:tc>
          <w:tcPr>
            <w:tcW w:w="1417" w:type="dxa"/>
          </w:tcPr>
          <w:p w14:paraId="0BD47EB7" w14:textId="220A08A5" w:rsidR="00DE56DE" w:rsidRPr="005B6D1A" w:rsidRDefault="00DE56DE" w:rsidP="00DE56DE">
            <w:pPr>
              <w:jc w:val="left"/>
              <w:rPr>
                <w:szCs w:val="22"/>
              </w:rPr>
            </w:pPr>
            <w:r>
              <w:t xml:space="preserve">Electricity </w:t>
            </w:r>
            <w:r w:rsidRPr="00EA643D">
              <w:rPr>
                <w:szCs w:val="22"/>
              </w:rPr>
              <w:t>Involvement</w:t>
            </w:r>
          </w:p>
        </w:tc>
        <w:tc>
          <w:tcPr>
            <w:tcW w:w="1134" w:type="dxa"/>
          </w:tcPr>
          <w:p w14:paraId="720DD6AB" w14:textId="77777777" w:rsidR="00DE56DE" w:rsidRPr="005B6D1A" w:rsidRDefault="00DE56DE" w:rsidP="00DE56DE">
            <w:pPr>
              <w:jc w:val="left"/>
              <w:rPr>
                <w:szCs w:val="22"/>
              </w:rPr>
            </w:pPr>
            <w:r>
              <w:t>Work Category</w:t>
            </w:r>
          </w:p>
        </w:tc>
        <w:tc>
          <w:tcPr>
            <w:tcW w:w="1701" w:type="dxa"/>
          </w:tcPr>
          <w:p w14:paraId="59A5710C" w14:textId="5D1BDABC" w:rsidR="00DE56DE" w:rsidRDefault="00DE56DE" w:rsidP="00DE56DE">
            <w:pPr>
              <w:jc w:val="left"/>
            </w:pPr>
            <w:r>
              <w:t>Auditable Party</w:t>
            </w:r>
          </w:p>
        </w:tc>
      </w:tr>
      <w:tr w:rsidR="00DE56DE" w:rsidRPr="005B6D1A" w14:paraId="38DCDD5A" w14:textId="7654E23F" w:rsidTr="001B35EB">
        <w:tc>
          <w:tcPr>
            <w:tcW w:w="6361" w:type="dxa"/>
          </w:tcPr>
          <w:p w14:paraId="2381C8B1" w14:textId="2C3E110F" w:rsidR="007C2AB1" w:rsidRDefault="00DE56DE">
            <w:pPr>
              <w:pStyle w:val="ScheduleSectionL3"/>
              <w:widowControl w:val="0"/>
              <w:spacing w:after="0"/>
              <w:ind w:left="0" w:firstLine="0"/>
              <w:jc w:val="left"/>
            </w:pPr>
            <w:r>
              <w:t>15.1.1</w:t>
            </w:r>
            <w:r w:rsidR="007C2AB1">
              <w:t xml:space="preserve"> The requirements of this section are applicable to modifications being undertaken to </w:t>
            </w:r>
            <w:hyperlink r:id="rId1446" w:history="1">
              <w:r w:rsidR="0005729D" w:rsidRPr="00D072FE">
                <w:rPr>
                  <w:color w:val="0000FF"/>
                  <w:u w:val="single"/>
                </w:rPr>
                <w:t>Metering Equipment</w:t>
              </w:r>
            </w:hyperlink>
            <w:r w:rsidR="006818F6">
              <w:t xml:space="preserve"> and shall be complied with</w:t>
            </w:r>
            <w:r w:rsidR="0005729D">
              <w:t>.</w:t>
            </w:r>
            <w:r w:rsidR="007C2AB1">
              <w:t xml:space="preserve"> The </w:t>
            </w:r>
            <w:hyperlink r:id="rId1447">
              <w:r w:rsidR="007C2AB1">
                <w:rPr>
                  <w:color w:val="0000FF"/>
                  <w:u w:val="single"/>
                </w:rPr>
                <w:t>MAM</w:t>
              </w:r>
            </w:hyperlink>
            <w:r w:rsidR="007C2AB1">
              <w:t xml:space="preserve"> may be required to modify </w:t>
            </w:r>
            <w:hyperlink r:id="rId1448" w:history="1">
              <w:r w:rsidR="00380E30" w:rsidRPr="00D072FE">
                <w:rPr>
                  <w:color w:val="0000FF"/>
                  <w:u w:val="single"/>
                </w:rPr>
                <w:t>Metering Equipment</w:t>
              </w:r>
            </w:hyperlink>
            <w:r w:rsidR="007C2AB1">
              <w:t xml:space="preserve"> for which it is responsible, and this may arise as a result of requests, through recognised contractual arrangements, from the </w:t>
            </w:r>
            <w:hyperlink r:id="rId1449">
              <w:r w:rsidR="007C2AB1">
                <w:rPr>
                  <w:color w:val="0000FF"/>
                  <w:u w:val="single"/>
                </w:rPr>
                <w:t>GT</w:t>
              </w:r>
            </w:hyperlink>
            <w:r w:rsidR="007C2AB1">
              <w:t>, </w:t>
            </w:r>
            <w:hyperlink r:id="rId1450">
              <w:r w:rsidR="007C2AB1">
                <w:rPr>
                  <w:color w:val="0000FF"/>
                  <w:u w:val="single"/>
                </w:rPr>
                <w:t>Gas Supplier</w:t>
              </w:r>
            </w:hyperlink>
            <w:r w:rsidR="007C2AB1">
              <w:t xml:space="preserve"> or </w:t>
            </w:r>
            <w:hyperlink r:id="rId1451">
              <w:r w:rsidR="007C2AB1">
                <w:rPr>
                  <w:color w:val="0000FF"/>
                  <w:u w:val="single"/>
                </w:rPr>
                <w:t>Consumer</w:t>
              </w:r>
            </w:hyperlink>
            <w:r w:rsidR="007C2AB1">
              <w:t>. The need may also arise from the </w:t>
            </w:r>
            <w:hyperlink r:id="rId1452">
              <w:r w:rsidR="007C2AB1">
                <w:rPr>
                  <w:color w:val="0000FF"/>
                  <w:u w:val="single"/>
                </w:rPr>
                <w:t>MAM</w:t>
              </w:r>
            </w:hyperlink>
            <w:r w:rsidR="007C2AB1">
              <w:t>’s own arrangements for keeping meter installations in proper order. </w:t>
            </w:r>
          </w:p>
        </w:tc>
        <w:tc>
          <w:tcPr>
            <w:tcW w:w="1417" w:type="dxa"/>
          </w:tcPr>
          <w:p w14:paraId="44FCFE06" w14:textId="77777777" w:rsidR="007C2AB1" w:rsidRPr="00CE7C72" w:rsidRDefault="007C2AB1">
            <w:pPr>
              <w:jc w:val="left"/>
              <w:rPr>
                <w:szCs w:val="22"/>
              </w:rPr>
            </w:pPr>
            <w:r w:rsidRPr="00CE7C72">
              <w:t>MAM</w:t>
            </w:r>
          </w:p>
        </w:tc>
        <w:tc>
          <w:tcPr>
            <w:tcW w:w="1417" w:type="dxa"/>
          </w:tcPr>
          <w:p w14:paraId="38AA1036" w14:textId="77777777" w:rsidR="007C2AB1" w:rsidRPr="005B6D1A" w:rsidRDefault="007C2AB1">
            <w:pPr>
              <w:jc w:val="left"/>
              <w:rPr>
                <w:szCs w:val="22"/>
              </w:rPr>
            </w:pPr>
          </w:p>
        </w:tc>
        <w:tc>
          <w:tcPr>
            <w:tcW w:w="1417" w:type="dxa"/>
          </w:tcPr>
          <w:p w14:paraId="6F3CADE6" w14:textId="77777777" w:rsidR="007C2AB1" w:rsidRPr="005B6D1A" w:rsidRDefault="007C2AB1">
            <w:pPr>
              <w:jc w:val="left"/>
              <w:rPr>
                <w:szCs w:val="22"/>
              </w:rPr>
            </w:pPr>
          </w:p>
        </w:tc>
        <w:tc>
          <w:tcPr>
            <w:tcW w:w="1134" w:type="dxa"/>
          </w:tcPr>
          <w:p w14:paraId="05E838EF" w14:textId="77777777" w:rsidR="007C2AB1" w:rsidRPr="005B6D1A" w:rsidRDefault="007C2AB1">
            <w:pPr>
              <w:jc w:val="left"/>
              <w:rPr>
                <w:szCs w:val="22"/>
              </w:rPr>
            </w:pPr>
            <w:r>
              <w:t>C1, C2, C3, C4</w:t>
            </w:r>
          </w:p>
        </w:tc>
        <w:tc>
          <w:tcPr>
            <w:tcW w:w="1701" w:type="dxa"/>
          </w:tcPr>
          <w:p w14:paraId="317889E4" w14:textId="0F3307F7" w:rsidR="007C2AB1" w:rsidRDefault="0005729D">
            <w:pPr>
              <w:jc w:val="left"/>
            </w:pPr>
            <w:r w:rsidRPr="0005729D">
              <w:rPr>
                <w:szCs w:val="22"/>
              </w:rPr>
              <w:t>MAM</w:t>
            </w:r>
          </w:p>
        </w:tc>
      </w:tr>
      <w:tr w:rsidR="00DE56DE" w:rsidRPr="005B6D1A" w14:paraId="277AE3FB" w14:textId="77777777" w:rsidTr="001B35EB">
        <w:tc>
          <w:tcPr>
            <w:tcW w:w="6361" w:type="dxa"/>
          </w:tcPr>
          <w:p w14:paraId="4E3E4B04" w14:textId="0A7C49CC" w:rsidR="005053D0" w:rsidRDefault="00DE56DE" w:rsidP="005053D0">
            <w:pPr>
              <w:pStyle w:val="ScheduleSectionL3"/>
              <w:widowControl w:val="0"/>
              <w:spacing w:after="0"/>
              <w:ind w:left="0" w:firstLine="0"/>
              <w:jc w:val="left"/>
            </w:pPr>
            <w:r>
              <w:t xml:space="preserve">15.1.2 </w:t>
            </w:r>
            <w:r w:rsidR="005053D0">
              <w:t xml:space="preserve">The suitability of the housing, irrespective of final ownership, shall be verified as part of the assessment of the work required. The appropriate </w:t>
            </w:r>
            <w:hyperlink r:id="rId1453" w:history="1">
              <w:r w:rsidR="00380E30" w:rsidRPr="00614692">
                <w:rPr>
                  <w:color w:val="0000FF"/>
                  <w:u w:val="single"/>
                </w:rPr>
                <w:t>P</w:t>
              </w:r>
              <w:r w:rsidR="005053D0" w:rsidRPr="00614692">
                <w:rPr>
                  <w:color w:val="0000FF"/>
                  <w:u w:val="single"/>
                </w:rPr>
                <w:t>arty</w:t>
              </w:r>
            </w:hyperlink>
            <w:r w:rsidR="005053D0">
              <w:t xml:space="preserve"> shall be notified by the </w:t>
            </w:r>
            <w:hyperlink r:id="rId1454">
              <w:r w:rsidR="00614692">
                <w:rPr>
                  <w:color w:val="0000FF"/>
                  <w:u w:val="single"/>
                </w:rPr>
                <w:t>MAM</w:t>
              </w:r>
            </w:hyperlink>
            <w:r w:rsidR="00614692">
              <w:t xml:space="preserve"> or</w:t>
            </w:r>
            <w:r w:rsidR="005053D0">
              <w:t xml:space="preserve"> </w:t>
            </w:r>
            <w:hyperlink r:id="rId1455">
              <w:r w:rsidR="005053D0">
                <w:rPr>
                  <w:color w:val="0000FF"/>
                  <w:u w:val="single"/>
                </w:rPr>
                <w:t>AMI</w:t>
              </w:r>
            </w:hyperlink>
            <w:r w:rsidR="005053D0">
              <w:t xml:space="preserve"> of any changes or modifications required to the meter housing. </w:t>
            </w:r>
          </w:p>
        </w:tc>
        <w:tc>
          <w:tcPr>
            <w:tcW w:w="1417" w:type="dxa"/>
          </w:tcPr>
          <w:p w14:paraId="46D0B36A" w14:textId="29B78407" w:rsidR="005053D0" w:rsidRPr="00CE7C72" w:rsidRDefault="005053D0" w:rsidP="005053D0">
            <w:pPr>
              <w:jc w:val="left"/>
            </w:pPr>
            <w:r w:rsidRPr="00CE7C72">
              <w:t>AMI, MAM</w:t>
            </w:r>
          </w:p>
        </w:tc>
        <w:tc>
          <w:tcPr>
            <w:tcW w:w="1417" w:type="dxa"/>
          </w:tcPr>
          <w:p w14:paraId="4F7FD6FA" w14:textId="77777777" w:rsidR="005053D0" w:rsidRPr="005B6D1A" w:rsidRDefault="005053D0" w:rsidP="005053D0">
            <w:pPr>
              <w:jc w:val="left"/>
              <w:rPr>
                <w:szCs w:val="22"/>
              </w:rPr>
            </w:pPr>
          </w:p>
        </w:tc>
        <w:tc>
          <w:tcPr>
            <w:tcW w:w="1417" w:type="dxa"/>
          </w:tcPr>
          <w:p w14:paraId="76671D1E" w14:textId="77777777" w:rsidR="005053D0" w:rsidRPr="005B6D1A" w:rsidRDefault="005053D0" w:rsidP="005053D0">
            <w:pPr>
              <w:jc w:val="left"/>
              <w:rPr>
                <w:szCs w:val="22"/>
              </w:rPr>
            </w:pPr>
          </w:p>
        </w:tc>
        <w:tc>
          <w:tcPr>
            <w:tcW w:w="1134" w:type="dxa"/>
          </w:tcPr>
          <w:p w14:paraId="6CD5021B" w14:textId="0050DBF6" w:rsidR="005053D0" w:rsidRDefault="005053D0" w:rsidP="005053D0">
            <w:pPr>
              <w:jc w:val="left"/>
            </w:pPr>
            <w:r>
              <w:t>C1, C2, C3, C4</w:t>
            </w:r>
          </w:p>
        </w:tc>
        <w:tc>
          <w:tcPr>
            <w:tcW w:w="1701" w:type="dxa"/>
          </w:tcPr>
          <w:p w14:paraId="42BEA98A" w14:textId="4AB6FFBC" w:rsidR="005053D0" w:rsidRDefault="0005729D" w:rsidP="005053D0">
            <w:pPr>
              <w:jc w:val="left"/>
            </w:pPr>
            <w:r w:rsidRPr="0005729D">
              <w:rPr>
                <w:szCs w:val="22"/>
              </w:rPr>
              <w:t>AMI, MAM</w:t>
            </w:r>
          </w:p>
        </w:tc>
      </w:tr>
      <w:tr w:rsidR="00DE56DE" w:rsidRPr="005B6D1A" w14:paraId="0963277B" w14:textId="77777777" w:rsidTr="001B35EB">
        <w:tc>
          <w:tcPr>
            <w:tcW w:w="6361" w:type="dxa"/>
          </w:tcPr>
          <w:p w14:paraId="73FE6E72" w14:textId="5AAB3DE2" w:rsidR="0097141D" w:rsidRDefault="00DE56DE" w:rsidP="0097141D">
            <w:pPr>
              <w:pStyle w:val="ScheduleSectionL3"/>
              <w:widowControl w:val="0"/>
              <w:spacing w:after="0"/>
              <w:ind w:left="0" w:firstLine="0"/>
              <w:jc w:val="left"/>
            </w:pPr>
            <w:r>
              <w:t xml:space="preserve">15.1.3 </w:t>
            </w:r>
            <w:r w:rsidR="0097141D">
              <w:t xml:space="preserve">If any modification to the </w:t>
            </w:r>
            <w:hyperlink r:id="rId1456" w:history="1">
              <w:r w:rsidR="00E4783E" w:rsidRPr="00D072FE">
                <w:rPr>
                  <w:color w:val="0000FF"/>
                  <w:u w:val="single"/>
                </w:rPr>
                <w:t>Metering Equipment</w:t>
              </w:r>
            </w:hyperlink>
            <w:r w:rsidR="0097141D">
              <w:t xml:space="preserve"> requires the </w:t>
            </w:r>
            <w:hyperlink r:id="rId1457" w:history="1">
              <w:r w:rsidR="00E4783E" w:rsidRPr="00D072FE">
                <w:rPr>
                  <w:color w:val="0000FF"/>
                  <w:u w:val="single"/>
                </w:rPr>
                <w:t>Metering Equipment</w:t>
              </w:r>
            </w:hyperlink>
            <w:r w:rsidR="0097141D">
              <w:t xml:space="preserve"> to be disconnected, the </w:t>
            </w:r>
            <w:hyperlink r:id="rId1458">
              <w:r w:rsidR="0097141D">
                <w:rPr>
                  <w:color w:val="0000FF"/>
                  <w:u w:val="single"/>
                </w:rPr>
                <w:t>MAM</w:t>
              </w:r>
            </w:hyperlink>
            <w:r w:rsidR="0097141D">
              <w:t xml:space="preserve"> and </w:t>
            </w:r>
            <w:hyperlink r:id="rId1459">
              <w:r w:rsidR="0097141D">
                <w:rPr>
                  <w:color w:val="0000FF"/>
                  <w:u w:val="single"/>
                </w:rPr>
                <w:t>AMI</w:t>
              </w:r>
            </w:hyperlink>
            <w:r w:rsidR="0097141D">
              <w:t xml:space="preserve"> </w:t>
            </w:r>
            <w:r w:rsidR="0097141D">
              <w:lastRenderedPageBreak/>
              <w:t>must give the relevant formal notifications in accordance with clauses 5.1.1 and 16.3.3</w:t>
            </w:r>
          </w:p>
        </w:tc>
        <w:tc>
          <w:tcPr>
            <w:tcW w:w="1417" w:type="dxa"/>
          </w:tcPr>
          <w:p w14:paraId="02DFF12C" w14:textId="2A31731E" w:rsidR="0097141D" w:rsidRPr="00CE7C72" w:rsidRDefault="0097141D" w:rsidP="0097141D">
            <w:pPr>
              <w:jc w:val="left"/>
            </w:pPr>
            <w:r w:rsidRPr="00CE7C72">
              <w:lastRenderedPageBreak/>
              <w:t>AMI, MAM</w:t>
            </w:r>
          </w:p>
        </w:tc>
        <w:tc>
          <w:tcPr>
            <w:tcW w:w="1417" w:type="dxa"/>
          </w:tcPr>
          <w:p w14:paraId="6433CBDF" w14:textId="77777777" w:rsidR="0097141D" w:rsidRPr="005B6D1A" w:rsidRDefault="0097141D" w:rsidP="0097141D">
            <w:pPr>
              <w:jc w:val="left"/>
              <w:rPr>
                <w:szCs w:val="22"/>
              </w:rPr>
            </w:pPr>
          </w:p>
        </w:tc>
        <w:tc>
          <w:tcPr>
            <w:tcW w:w="1417" w:type="dxa"/>
          </w:tcPr>
          <w:p w14:paraId="32210E45" w14:textId="77777777" w:rsidR="0097141D" w:rsidRPr="005B6D1A" w:rsidRDefault="0097141D" w:rsidP="0097141D">
            <w:pPr>
              <w:jc w:val="left"/>
              <w:rPr>
                <w:szCs w:val="22"/>
              </w:rPr>
            </w:pPr>
          </w:p>
        </w:tc>
        <w:tc>
          <w:tcPr>
            <w:tcW w:w="1134" w:type="dxa"/>
          </w:tcPr>
          <w:p w14:paraId="392D38E5" w14:textId="461A0CC8" w:rsidR="0097141D" w:rsidRDefault="0097141D" w:rsidP="0097141D">
            <w:pPr>
              <w:jc w:val="left"/>
            </w:pPr>
            <w:r>
              <w:t>C1, C2, C3, C4</w:t>
            </w:r>
          </w:p>
        </w:tc>
        <w:tc>
          <w:tcPr>
            <w:tcW w:w="1701" w:type="dxa"/>
          </w:tcPr>
          <w:p w14:paraId="16EC7C24" w14:textId="73DFE3B3" w:rsidR="0097141D" w:rsidRDefault="0005729D" w:rsidP="0097141D">
            <w:pPr>
              <w:jc w:val="left"/>
            </w:pPr>
            <w:r w:rsidRPr="0005729D">
              <w:rPr>
                <w:szCs w:val="22"/>
              </w:rPr>
              <w:t>AMI, MAM</w:t>
            </w:r>
          </w:p>
        </w:tc>
      </w:tr>
      <w:tr w:rsidR="00DE56DE" w:rsidRPr="005B6D1A" w14:paraId="6A8F9514" w14:textId="77777777" w:rsidTr="001B35EB">
        <w:tc>
          <w:tcPr>
            <w:tcW w:w="6361" w:type="dxa"/>
          </w:tcPr>
          <w:p w14:paraId="16CF9647" w14:textId="1A47E85C" w:rsidR="0097141D" w:rsidRDefault="00DE56DE" w:rsidP="0097141D">
            <w:pPr>
              <w:pStyle w:val="ScheduleSectionL3"/>
              <w:widowControl w:val="0"/>
              <w:spacing w:after="0"/>
              <w:ind w:left="0" w:firstLine="0"/>
              <w:jc w:val="left"/>
            </w:pPr>
            <w:r>
              <w:t xml:space="preserve">15.1.4 </w:t>
            </w:r>
            <w:r w:rsidR="0097141D">
              <w:t xml:space="preserve">Where the modification work invalidates the existing design approval, e.g. where the regulator settings are to be modified, or the pressures given on the </w:t>
            </w:r>
            <w:r w:rsidR="00E4783E">
              <w:t>GDN/PM</w:t>
            </w:r>
            <w:r w:rsidR="0097141D" w:rsidRPr="005F04E0">
              <w:t>GT</w:t>
            </w:r>
            <w:r w:rsidR="0097141D">
              <w:t xml:space="preserve">/2 submission are no longer valid, the </w:t>
            </w:r>
            <w:hyperlink r:id="rId1460">
              <w:r w:rsidR="0097141D">
                <w:rPr>
                  <w:color w:val="0000FF"/>
                  <w:u w:val="single"/>
                </w:rPr>
                <w:t>AMI</w:t>
              </w:r>
            </w:hyperlink>
            <w:r w:rsidR="0097141D">
              <w:t xml:space="preserve"> shall advise the </w:t>
            </w:r>
            <w:hyperlink r:id="rId1461">
              <w:r w:rsidR="0097141D">
                <w:rPr>
                  <w:color w:val="0000FF"/>
                  <w:u w:val="single"/>
                </w:rPr>
                <w:t>MAM</w:t>
              </w:r>
            </w:hyperlink>
            <w:r w:rsidR="0097141D">
              <w:t xml:space="preserve"> in order that a new authorisation may be obtained. The </w:t>
            </w:r>
            <w:hyperlink r:id="rId1462">
              <w:r w:rsidR="0097141D">
                <w:rPr>
                  <w:color w:val="0000FF"/>
                  <w:u w:val="single"/>
                </w:rPr>
                <w:t>AMI</w:t>
              </w:r>
            </w:hyperlink>
            <w:r w:rsidR="0097141D">
              <w:t xml:space="preserve"> shall not undertake the modification work until such new authorisation has been received. </w:t>
            </w:r>
          </w:p>
        </w:tc>
        <w:tc>
          <w:tcPr>
            <w:tcW w:w="1417" w:type="dxa"/>
          </w:tcPr>
          <w:p w14:paraId="34C4CD1A" w14:textId="0D325AEF" w:rsidR="0097141D" w:rsidRPr="00CE7C72" w:rsidRDefault="0097141D" w:rsidP="0097141D">
            <w:pPr>
              <w:jc w:val="left"/>
            </w:pPr>
            <w:r w:rsidRPr="00CE7C72">
              <w:t>AMI, MAM</w:t>
            </w:r>
          </w:p>
        </w:tc>
        <w:tc>
          <w:tcPr>
            <w:tcW w:w="1417" w:type="dxa"/>
          </w:tcPr>
          <w:p w14:paraId="7CFD37D5" w14:textId="77777777" w:rsidR="0097141D" w:rsidRPr="005B6D1A" w:rsidRDefault="0097141D" w:rsidP="0097141D">
            <w:pPr>
              <w:jc w:val="left"/>
              <w:rPr>
                <w:szCs w:val="22"/>
              </w:rPr>
            </w:pPr>
          </w:p>
        </w:tc>
        <w:tc>
          <w:tcPr>
            <w:tcW w:w="1417" w:type="dxa"/>
          </w:tcPr>
          <w:p w14:paraId="1953DAF8" w14:textId="77777777" w:rsidR="0097141D" w:rsidRPr="005B6D1A" w:rsidRDefault="0097141D" w:rsidP="0097141D">
            <w:pPr>
              <w:jc w:val="left"/>
              <w:rPr>
                <w:szCs w:val="22"/>
              </w:rPr>
            </w:pPr>
          </w:p>
        </w:tc>
        <w:tc>
          <w:tcPr>
            <w:tcW w:w="1134" w:type="dxa"/>
          </w:tcPr>
          <w:p w14:paraId="410427D9" w14:textId="5FD73EFD" w:rsidR="0097141D" w:rsidRDefault="0097141D" w:rsidP="0097141D">
            <w:pPr>
              <w:jc w:val="left"/>
            </w:pPr>
            <w:r>
              <w:t>C1, C2, C3, C4</w:t>
            </w:r>
          </w:p>
        </w:tc>
        <w:tc>
          <w:tcPr>
            <w:tcW w:w="1701" w:type="dxa"/>
          </w:tcPr>
          <w:p w14:paraId="57797BCF" w14:textId="08167679" w:rsidR="0097141D" w:rsidRDefault="0005729D" w:rsidP="0097141D">
            <w:pPr>
              <w:jc w:val="left"/>
            </w:pPr>
            <w:r w:rsidRPr="0005729D">
              <w:rPr>
                <w:szCs w:val="22"/>
              </w:rPr>
              <w:t>AMI, MAM</w:t>
            </w:r>
          </w:p>
        </w:tc>
      </w:tr>
      <w:tr w:rsidR="00DE56DE" w:rsidRPr="005B6D1A" w14:paraId="2E0C08B8" w14:textId="77777777" w:rsidTr="001B35EB">
        <w:tc>
          <w:tcPr>
            <w:tcW w:w="6361" w:type="dxa"/>
          </w:tcPr>
          <w:p w14:paraId="111457FA" w14:textId="5D08C446" w:rsidR="0097141D" w:rsidRDefault="00DE56DE" w:rsidP="0097141D">
            <w:pPr>
              <w:pStyle w:val="ScheduleSectionL3"/>
              <w:widowControl w:val="0"/>
              <w:spacing w:after="0"/>
              <w:ind w:left="0" w:firstLine="0"/>
              <w:jc w:val="left"/>
            </w:pPr>
            <w:r>
              <w:t xml:space="preserve">15.1.5 </w:t>
            </w:r>
            <w:r w:rsidR="0097141D">
              <w:t xml:space="preserve">Where </w:t>
            </w:r>
            <w:hyperlink r:id="rId1463" w:history="1">
              <w:r w:rsidR="00D34B8E" w:rsidRPr="00D072FE">
                <w:rPr>
                  <w:color w:val="0000FF"/>
                  <w:u w:val="single"/>
                </w:rPr>
                <w:t>Metering Equipment</w:t>
              </w:r>
            </w:hyperlink>
            <w:r w:rsidR="00D34B8E">
              <w:t xml:space="preserve"> is</w:t>
            </w:r>
            <w:r w:rsidR="0097141D">
              <w:t xml:space="preserve"> being modified, the </w:t>
            </w:r>
            <w:hyperlink r:id="rId1464">
              <w:r w:rsidR="0097141D">
                <w:rPr>
                  <w:color w:val="0000FF"/>
                  <w:u w:val="single"/>
                </w:rPr>
                <w:t>MAM</w:t>
              </w:r>
            </w:hyperlink>
            <w:r w:rsidR="0097141D">
              <w:t> should obtain the load details from the </w:t>
            </w:r>
            <w:hyperlink r:id="rId1465">
              <w:r w:rsidR="0097141D">
                <w:rPr>
                  <w:color w:val="0000FF"/>
                  <w:u w:val="single"/>
                </w:rPr>
                <w:t>Gas Supplier</w:t>
              </w:r>
            </w:hyperlink>
            <w:r w:rsidR="0097141D">
              <w:t>. Alternatively, a load assessment shall be performed by the </w:t>
            </w:r>
            <w:hyperlink r:id="rId1466">
              <w:r w:rsidR="0097141D">
                <w:rPr>
                  <w:color w:val="0000FF"/>
                  <w:u w:val="single"/>
                </w:rPr>
                <w:t>MAM</w:t>
              </w:r>
            </w:hyperlink>
            <w:r w:rsidR="0097141D">
              <w:t xml:space="preserve"> prior to undertaking any exchange work to determine the appropriateness of the meter and the </w:t>
            </w:r>
            <w:r w:rsidR="00BF4AB0">
              <w:t>other</w:t>
            </w:r>
            <w:r w:rsidR="0097141D">
              <w:t xml:space="preserve"> </w:t>
            </w:r>
            <w:hyperlink r:id="rId1467" w:history="1">
              <w:r w:rsidR="00BF4AB0" w:rsidRPr="00D072FE">
                <w:rPr>
                  <w:color w:val="0000FF"/>
                  <w:u w:val="single"/>
                </w:rPr>
                <w:t>Metering Equipment</w:t>
              </w:r>
            </w:hyperlink>
            <w:r w:rsidR="0097141D">
              <w:t xml:space="preserve"> components.</w:t>
            </w:r>
          </w:p>
        </w:tc>
        <w:tc>
          <w:tcPr>
            <w:tcW w:w="1417" w:type="dxa"/>
          </w:tcPr>
          <w:p w14:paraId="547FD987" w14:textId="754003A5" w:rsidR="0097141D" w:rsidRPr="00CE7C72" w:rsidRDefault="0097141D" w:rsidP="0097141D">
            <w:pPr>
              <w:jc w:val="left"/>
            </w:pPr>
            <w:r w:rsidRPr="00CE7C72">
              <w:t>MAM</w:t>
            </w:r>
          </w:p>
        </w:tc>
        <w:tc>
          <w:tcPr>
            <w:tcW w:w="1417" w:type="dxa"/>
          </w:tcPr>
          <w:p w14:paraId="47C8E35D" w14:textId="77777777" w:rsidR="0097141D" w:rsidRPr="005B6D1A" w:rsidRDefault="0097141D" w:rsidP="0097141D">
            <w:pPr>
              <w:jc w:val="left"/>
              <w:rPr>
                <w:szCs w:val="22"/>
              </w:rPr>
            </w:pPr>
          </w:p>
        </w:tc>
        <w:tc>
          <w:tcPr>
            <w:tcW w:w="1417" w:type="dxa"/>
          </w:tcPr>
          <w:p w14:paraId="00C74007" w14:textId="77777777" w:rsidR="0097141D" w:rsidRPr="005B6D1A" w:rsidRDefault="0097141D" w:rsidP="0097141D">
            <w:pPr>
              <w:jc w:val="left"/>
              <w:rPr>
                <w:szCs w:val="22"/>
              </w:rPr>
            </w:pPr>
          </w:p>
        </w:tc>
        <w:tc>
          <w:tcPr>
            <w:tcW w:w="1134" w:type="dxa"/>
          </w:tcPr>
          <w:p w14:paraId="76F00CD4" w14:textId="33D8CAA0" w:rsidR="0097141D" w:rsidRDefault="0097141D" w:rsidP="0097141D">
            <w:pPr>
              <w:jc w:val="left"/>
            </w:pPr>
            <w:r>
              <w:t>C1, C2, C3, C4</w:t>
            </w:r>
          </w:p>
        </w:tc>
        <w:tc>
          <w:tcPr>
            <w:tcW w:w="1701" w:type="dxa"/>
          </w:tcPr>
          <w:p w14:paraId="72291B5F" w14:textId="1BF1D20C" w:rsidR="0097141D" w:rsidRDefault="0005729D" w:rsidP="0097141D">
            <w:pPr>
              <w:jc w:val="left"/>
            </w:pPr>
            <w:r w:rsidRPr="0005729D">
              <w:rPr>
                <w:szCs w:val="22"/>
              </w:rPr>
              <w:t>MAM</w:t>
            </w:r>
          </w:p>
        </w:tc>
      </w:tr>
    </w:tbl>
    <w:p w14:paraId="11F764AA" w14:textId="77777777" w:rsidR="007E54B2" w:rsidRDefault="007E54B2" w:rsidP="007E54B2">
      <w:pPr>
        <w:pStyle w:val="ScheduleSectionL2"/>
        <w:widowControl w:val="0"/>
        <w:spacing w:after="320"/>
        <w:jc w:val="left"/>
      </w:pPr>
    </w:p>
    <w:p w14:paraId="33120492" w14:textId="77777777" w:rsidR="006B4723" w:rsidRDefault="006B4723" w:rsidP="007E54B2">
      <w:pPr>
        <w:pStyle w:val="ScheduleSectionL2"/>
        <w:widowControl w:val="0"/>
        <w:spacing w:after="320"/>
        <w:jc w:val="left"/>
      </w:pPr>
    </w:p>
    <w:p w14:paraId="7FFD055B" w14:textId="77777777" w:rsidR="006B4723" w:rsidRDefault="006B4723" w:rsidP="007E54B2">
      <w:pPr>
        <w:pStyle w:val="ScheduleSectionL2"/>
        <w:widowControl w:val="0"/>
        <w:spacing w:after="320"/>
        <w:jc w:val="left"/>
      </w:pPr>
    </w:p>
    <w:p w14:paraId="61060D8C" w14:textId="77777777" w:rsidR="006B4723" w:rsidRDefault="006B4723" w:rsidP="007E54B2">
      <w:pPr>
        <w:pStyle w:val="ScheduleSectionL2"/>
        <w:widowControl w:val="0"/>
        <w:spacing w:after="320"/>
        <w:jc w:val="left"/>
      </w:pPr>
    </w:p>
    <w:p w14:paraId="7713C42F" w14:textId="77777777" w:rsidR="006964DA" w:rsidRDefault="006964DA" w:rsidP="007E54B2">
      <w:pPr>
        <w:pStyle w:val="ScheduleSectionL2"/>
        <w:widowControl w:val="0"/>
        <w:spacing w:after="320"/>
        <w:jc w:val="left"/>
      </w:pPr>
    </w:p>
    <w:p w14:paraId="38A7EB8D" w14:textId="77777777" w:rsidR="00B53499" w:rsidRDefault="00B53499" w:rsidP="007E54B2">
      <w:pPr>
        <w:pStyle w:val="ScheduleSectionL2"/>
        <w:widowControl w:val="0"/>
        <w:spacing w:after="320"/>
        <w:jc w:val="left"/>
      </w:pPr>
    </w:p>
    <w:p w14:paraId="7F74FF15" w14:textId="77777777" w:rsidR="006B4723" w:rsidRDefault="006B4723" w:rsidP="007E54B2">
      <w:pPr>
        <w:pStyle w:val="ScheduleSectionL2"/>
        <w:widowControl w:val="0"/>
        <w:spacing w:after="320"/>
        <w:jc w:val="left"/>
      </w:pPr>
    </w:p>
    <w:p w14:paraId="6CF17C4E" w14:textId="19F469AA" w:rsidR="003B77B5" w:rsidRPr="002E7E2B" w:rsidRDefault="007D64C0" w:rsidP="00B04EE9">
      <w:pPr>
        <w:pStyle w:val="Heading1"/>
        <w:keepNext w:val="0"/>
        <w:keepLines w:val="0"/>
        <w:widowControl w:val="0"/>
        <w:spacing w:before="0" w:after="320"/>
        <w:jc w:val="left"/>
        <w:rPr>
          <w:sz w:val="32"/>
          <w:szCs w:val="40"/>
        </w:rPr>
      </w:pPr>
      <w:bookmarkStart w:id="148" w:name="_Toc211870434"/>
      <w:bookmarkStart w:id="149" w:name="_Toc211870860"/>
      <w:bookmarkStart w:id="150" w:name="_Toc211871378"/>
      <w:r w:rsidRPr="002E7E2B">
        <w:rPr>
          <w:sz w:val="32"/>
          <w:szCs w:val="40"/>
        </w:rPr>
        <w:lastRenderedPageBreak/>
        <w:t xml:space="preserve">Installation and </w:t>
      </w:r>
      <w:hyperlink r:id="rId1468" w:history="1">
        <w:r w:rsidRPr="001A35D1">
          <w:rPr>
            <w:rStyle w:val="Hyperlink"/>
            <w:color w:val="0000FF"/>
            <w:sz w:val="32"/>
            <w:szCs w:val="40"/>
          </w:rPr>
          <w:t>Site</w:t>
        </w:r>
      </w:hyperlink>
      <w:r w:rsidRPr="002E7E2B">
        <w:rPr>
          <w:sz w:val="32"/>
          <w:szCs w:val="40"/>
        </w:rPr>
        <w:t xml:space="preserve"> Works Activity</w:t>
      </w:r>
      <w:bookmarkEnd w:id="148"/>
      <w:bookmarkEnd w:id="149"/>
      <w:bookmarkEnd w:id="150"/>
    </w:p>
    <w:p w14:paraId="073AA8B0" w14:textId="7DFD3F61" w:rsidR="00D072FE" w:rsidRPr="006B4723" w:rsidRDefault="00B04EE9" w:rsidP="006B4723">
      <w:pPr>
        <w:pStyle w:val="Heading1"/>
        <w:keepNext w:val="0"/>
        <w:keepLines w:val="0"/>
        <w:widowControl w:val="0"/>
        <w:numPr>
          <w:ilvl w:val="0"/>
          <w:numId w:val="37"/>
        </w:numPr>
        <w:spacing w:before="0" w:after="320"/>
        <w:jc w:val="left"/>
      </w:pPr>
      <w:bookmarkStart w:id="151" w:name="_Toc211871379"/>
      <w:r>
        <w:t>Access &amp; Safety Checks</w:t>
      </w:r>
      <w:bookmarkEnd w:id="151"/>
    </w:p>
    <w:p w14:paraId="70660E39" w14:textId="777579A0" w:rsidR="00D072FE" w:rsidRPr="00BC68B5" w:rsidRDefault="00FB1395" w:rsidP="006B4723">
      <w:pPr>
        <w:pStyle w:val="ScheduleSectionL2"/>
        <w:widowControl w:val="0"/>
        <w:numPr>
          <w:ilvl w:val="1"/>
          <w:numId w:val="32"/>
        </w:numPr>
        <w:spacing w:after="320"/>
        <w:jc w:val="left"/>
      </w:pPr>
      <w:r>
        <w:rPr>
          <w:b/>
        </w:rPr>
        <w:t xml:space="preserve">Entry to </w:t>
      </w:r>
      <w:hyperlink r:id="rId1469" w:history="1">
        <w:r w:rsidRPr="001A35D1">
          <w:rPr>
            <w:rStyle w:val="Hyperlink"/>
            <w:b/>
            <w:color w:val="0000FF"/>
          </w:rPr>
          <w:t>Site</w:t>
        </w:r>
      </w:hyperlink>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1624A3" w:rsidRPr="00D072FE" w14:paraId="0A1D6F76" w14:textId="140805A9" w:rsidTr="001B35EB">
        <w:trPr>
          <w:trHeight w:val="808"/>
        </w:trPr>
        <w:tc>
          <w:tcPr>
            <w:tcW w:w="6361" w:type="dxa"/>
          </w:tcPr>
          <w:p w14:paraId="3F04F970" w14:textId="77777777" w:rsidR="001624A3" w:rsidRPr="00D072FE" w:rsidRDefault="001624A3">
            <w:pPr>
              <w:pStyle w:val="Heading1"/>
              <w:rPr>
                <w:b w:val="0"/>
                <w:bCs/>
                <w:color w:val="auto"/>
                <w:sz w:val="20"/>
                <w:szCs w:val="20"/>
              </w:rPr>
            </w:pPr>
          </w:p>
        </w:tc>
        <w:tc>
          <w:tcPr>
            <w:tcW w:w="1417" w:type="dxa"/>
          </w:tcPr>
          <w:p w14:paraId="3CE21A13" w14:textId="383A4497" w:rsidR="001624A3" w:rsidRPr="00750F49" w:rsidRDefault="001624A3">
            <w:pPr>
              <w:rPr>
                <w:szCs w:val="22"/>
              </w:rPr>
            </w:pPr>
            <w:r>
              <w:t xml:space="preserve">Gas </w:t>
            </w:r>
            <w:r w:rsidR="00285E52">
              <w:t>Involvement</w:t>
            </w:r>
          </w:p>
        </w:tc>
        <w:tc>
          <w:tcPr>
            <w:tcW w:w="1417" w:type="dxa"/>
          </w:tcPr>
          <w:p w14:paraId="490F2351" w14:textId="1FA7729F" w:rsidR="001624A3" w:rsidRPr="00750F49" w:rsidRDefault="001624A3">
            <w:pPr>
              <w:rPr>
                <w:szCs w:val="22"/>
              </w:rPr>
            </w:pPr>
            <w:r>
              <w:t xml:space="preserve">Smart </w:t>
            </w:r>
            <w:r w:rsidR="00285E52">
              <w:t>Involvement</w:t>
            </w:r>
          </w:p>
        </w:tc>
        <w:tc>
          <w:tcPr>
            <w:tcW w:w="1417" w:type="dxa"/>
          </w:tcPr>
          <w:p w14:paraId="64CAC127" w14:textId="526A20A0" w:rsidR="001624A3" w:rsidRPr="00750F49" w:rsidRDefault="001624A3">
            <w:pPr>
              <w:rPr>
                <w:szCs w:val="22"/>
              </w:rPr>
            </w:pPr>
            <w:r>
              <w:t xml:space="preserve">Electricity </w:t>
            </w:r>
            <w:r w:rsidR="00285E52">
              <w:t>Involvement</w:t>
            </w:r>
          </w:p>
        </w:tc>
        <w:tc>
          <w:tcPr>
            <w:tcW w:w="1134" w:type="dxa"/>
          </w:tcPr>
          <w:p w14:paraId="5160D021" w14:textId="77777777" w:rsidR="001624A3" w:rsidRPr="00750F49" w:rsidRDefault="001624A3">
            <w:pPr>
              <w:rPr>
                <w:szCs w:val="22"/>
              </w:rPr>
            </w:pPr>
            <w:r>
              <w:t>Work Category</w:t>
            </w:r>
          </w:p>
        </w:tc>
        <w:tc>
          <w:tcPr>
            <w:tcW w:w="1701" w:type="dxa"/>
          </w:tcPr>
          <w:p w14:paraId="12CDEFC7" w14:textId="1AA98A90" w:rsidR="001624A3" w:rsidRDefault="001624A3">
            <w:r>
              <w:t xml:space="preserve">Auditable Party </w:t>
            </w:r>
          </w:p>
        </w:tc>
      </w:tr>
      <w:tr w:rsidR="00DA641C" w:rsidRPr="00CB25AE" w14:paraId="7C3D9C11" w14:textId="01BD9BA5" w:rsidTr="001B35EB">
        <w:tc>
          <w:tcPr>
            <w:tcW w:w="6361" w:type="dxa"/>
          </w:tcPr>
          <w:p w14:paraId="2649C3CE" w14:textId="7FD2FC6D" w:rsidR="00DA641C" w:rsidRPr="00B20345" w:rsidRDefault="00DA641C" w:rsidP="00DA641C">
            <w:pPr>
              <w:pStyle w:val="ScheduleSectionL3"/>
              <w:widowControl w:val="0"/>
              <w:spacing w:after="0"/>
              <w:ind w:left="0" w:firstLine="0"/>
              <w:jc w:val="left"/>
            </w:pPr>
            <w:r>
              <w:t xml:space="preserve">16.1.1 The relevant </w:t>
            </w:r>
            <w:hyperlink r:id="rId1470">
              <w:r>
                <w:rPr>
                  <w:color w:val="0000FF"/>
                  <w:u w:val="single"/>
                </w:rPr>
                <w:t>Party</w:t>
              </w:r>
            </w:hyperlink>
            <w:r>
              <w:t xml:space="preserve"> may not enter a </w:t>
            </w:r>
            <w:hyperlink r:id="rId1471">
              <w:r>
                <w:rPr>
                  <w:color w:val="0000FF"/>
                  <w:u w:val="single"/>
                </w:rPr>
                <w:t>Consumer</w:t>
              </w:r>
            </w:hyperlink>
            <w:r>
              <w:t xml:space="preserve">’s premises to perform work without the </w:t>
            </w:r>
            <w:hyperlink r:id="rId1472">
              <w:r>
                <w:rPr>
                  <w:color w:val="0000FF"/>
                  <w:u w:val="single"/>
                </w:rPr>
                <w:t>Consumer</w:t>
              </w:r>
            </w:hyperlink>
            <w:r>
              <w:t xml:space="preserve"> allowing them entry. </w:t>
            </w:r>
            <w:r w:rsidRPr="00991984">
              <w:t xml:space="preserve">Exceptions can be made (e.g. for site visits under warrant or part of the </w:t>
            </w:r>
            <w:hyperlink r:id="rId1473" w:history="1">
              <w:r w:rsidRPr="005079F0">
                <w:rPr>
                  <w:rStyle w:val="Hyperlink"/>
                  <w:color w:val="0000FF"/>
                </w:rPr>
                <w:t>Unbilled Energy Code of Practice Schedule</w:t>
              </w:r>
            </w:hyperlink>
            <w:r w:rsidRPr="00991984">
              <w:t xml:space="preserve"> where entry can occur without </w:t>
            </w:r>
            <w:hyperlink r:id="rId1474" w:history="1">
              <w:r w:rsidRPr="00904097">
                <w:rPr>
                  <w:rStyle w:val="Hyperlink"/>
                  <w:color w:val="0000FF"/>
                </w:rPr>
                <w:t>Consumer</w:t>
              </w:r>
            </w:hyperlink>
            <w:r w:rsidRPr="00991984">
              <w:t xml:space="preserve"> consent).</w:t>
            </w:r>
          </w:p>
        </w:tc>
        <w:tc>
          <w:tcPr>
            <w:tcW w:w="1417" w:type="dxa"/>
          </w:tcPr>
          <w:p w14:paraId="76E989AD" w14:textId="77777777" w:rsidR="00DA641C" w:rsidRPr="00DA641C" w:rsidRDefault="00DA641C" w:rsidP="00DA641C">
            <w:pPr>
              <w:rPr>
                <w:szCs w:val="22"/>
              </w:rPr>
            </w:pPr>
            <w:r w:rsidRPr="000B47AA">
              <w:t>AMI, ASP, MAM</w:t>
            </w:r>
          </w:p>
        </w:tc>
        <w:tc>
          <w:tcPr>
            <w:tcW w:w="1417" w:type="dxa"/>
          </w:tcPr>
          <w:p w14:paraId="7853BBDD" w14:textId="4D9B8FAE" w:rsidR="00DA641C" w:rsidRPr="00DA641C" w:rsidRDefault="00DA641C" w:rsidP="00DA641C">
            <w:pPr>
              <w:rPr>
                <w:szCs w:val="22"/>
              </w:rPr>
            </w:pPr>
            <w:r w:rsidRPr="000B47AA">
              <w:t>ES</w:t>
            </w:r>
          </w:p>
        </w:tc>
        <w:tc>
          <w:tcPr>
            <w:tcW w:w="1417" w:type="dxa"/>
          </w:tcPr>
          <w:p w14:paraId="3F5AFD9A" w14:textId="21B41390" w:rsidR="00DA641C" w:rsidRPr="00DA641C" w:rsidRDefault="00DA641C" w:rsidP="00DA641C">
            <w:pPr>
              <w:rPr>
                <w:szCs w:val="22"/>
              </w:rPr>
            </w:pPr>
            <w:r w:rsidRPr="000B47AA">
              <w:t>DNO, EMO</w:t>
            </w:r>
            <w:r w:rsidRPr="00DA641C">
              <w:rPr>
                <w:szCs w:val="22"/>
              </w:rPr>
              <w:t>, SIP</w:t>
            </w:r>
          </w:p>
        </w:tc>
        <w:tc>
          <w:tcPr>
            <w:tcW w:w="1134" w:type="dxa"/>
          </w:tcPr>
          <w:p w14:paraId="20BFE194" w14:textId="77777777" w:rsidR="00DA641C" w:rsidRPr="00DA641C" w:rsidRDefault="00DA641C" w:rsidP="00DA641C">
            <w:pPr>
              <w:rPr>
                <w:szCs w:val="22"/>
              </w:rPr>
            </w:pPr>
            <w:r>
              <w:t>C1, C2, C3, C4</w:t>
            </w:r>
          </w:p>
        </w:tc>
        <w:tc>
          <w:tcPr>
            <w:tcW w:w="1701" w:type="dxa"/>
          </w:tcPr>
          <w:p w14:paraId="6208AEEE" w14:textId="3238E63F" w:rsidR="00DA641C" w:rsidRPr="00DC2AD9" w:rsidRDefault="00DA641C" w:rsidP="00DA641C">
            <w:pPr>
              <w:rPr>
                <w:lang w:val="de-DE"/>
              </w:rPr>
            </w:pPr>
            <w:r w:rsidRPr="00DC2AD9">
              <w:rPr>
                <w:szCs w:val="22"/>
                <w:lang w:val="de-DE"/>
              </w:rPr>
              <w:t>AMI, ASP, MAM, ES, DNO, EMO</w:t>
            </w:r>
          </w:p>
        </w:tc>
      </w:tr>
      <w:tr w:rsidR="00DA641C" w:rsidRPr="00D072FE" w14:paraId="63CA50AB" w14:textId="77777777" w:rsidTr="001B35EB">
        <w:tc>
          <w:tcPr>
            <w:tcW w:w="6361" w:type="dxa"/>
          </w:tcPr>
          <w:p w14:paraId="236D949C" w14:textId="161BC6C5" w:rsidR="00DA641C" w:rsidRDefault="00DA641C" w:rsidP="00DA641C">
            <w:pPr>
              <w:pStyle w:val="ScheduleSectionL3"/>
              <w:widowControl w:val="0"/>
              <w:spacing w:after="0"/>
              <w:ind w:left="0" w:firstLine="0"/>
              <w:jc w:val="left"/>
            </w:pPr>
            <w:r>
              <w:rPr>
                <w:i/>
              </w:rPr>
              <w:t xml:space="preserve">Note: </w:t>
            </w:r>
            <w:hyperlink r:id="rId1475">
              <w:r w:rsidRPr="00850EFC">
                <w:rPr>
                  <w:i/>
                  <w:iCs/>
                </w:rPr>
                <w:t>Relevant</w:t>
              </w:r>
            </w:hyperlink>
            <w:r w:rsidRPr="007B0195">
              <w:rPr>
                <w:i/>
                <w:iCs/>
              </w:rPr>
              <w:t xml:space="preserve"> </w:t>
            </w:r>
            <w:hyperlink r:id="rId1476">
              <w:r w:rsidRPr="007B0195">
                <w:rPr>
                  <w:i/>
                  <w:iCs/>
                  <w:color w:val="0000FF"/>
                  <w:u w:val="single"/>
                </w:rPr>
                <w:t>Parties</w:t>
              </w:r>
            </w:hyperlink>
            <w:r w:rsidRPr="007B0195">
              <w:rPr>
                <w:i/>
                <w:iCs/>
              </w:rPr>
              <w:t xml:space="preserve"> only have statutory rights of entry where they are acting as the agents of a</w:t>
            </w:r>
            <w:r>
              <w:rPr>
                <w:i/>
                <w:iCs/>
              </w:rPr>
              <w:t xml:space="preserve"> </w:t>
            </w:r>
            <w:r w:rsidRPr="007B0195">
              <w:rPr>
                <w:i/>
                <w:iCs/>
              </w:rPr>
              <w:t>licensed </w:t>
            </w:r>
            <w:hyperlink r:id="rId1477">
              <w:r w:rsidRPr="007B0195">
                <w:rPr>
                  <w:i/>
                  <w:iCs/>
                  <w:color w:val="0000FF"/>
                  <w:u w:val="single"/>
                </w:rPr>
                <w:t>GT</w:t>
              </w:r>
            </w:hyperlink>
            <w:r w:rsidRPr="007B0195">
              <w:rPr>
                <w:i/>
                <w:iCs/>
              </w:rPr>
              <w:t> or </w:t>
            </w:r>
            <w:hyperlink r:id="rId1478" w:history="1">
              <w:r w:rsidR="00BA0418" w:rsidRPr="00BA0418">
                <w:rPr>
                  <w:rStyle w:val="Hyperlink"/>
                  <w:i/>
                  <w:iCs/>
                  <w:color w:val="0000FF"/>
                </w:rPr>
                <w:t>Energy Supplier</w:t>
              </w:r>
            </w:hyperlink>
            <w:r w:rsidRPr="007B0195">
              <w:rPr>
                <w:i/>
                <w:iCs/>
              </w:rPr>
              <w:t>. </w:t>
            </w:r>
            <w:r>
              <w:rPr>
                <w:i/>
                <w:iCs/>
              </w:rPr>
              <w:t xml:space="preserve">Otherwise, relevant </w:t>
            </w:r>
            <w:hyperlink r:id="rId1479">
              <w:r w:rsidRPr="007B0195">
                <w:rPr>
                  <w:i/>
                  <w:iCs/>
                  <w:color w:val="0000FF"/>
                  <w:u w:val="single"/>
                </w:rPr>
                <w:t>Parties</w:t>
              </w:r>
            </w:hyperlink>
            <w:r>
              <w:t xml:space="preserve"> </w:t>
            </w:r>
            <w:r w:rsidRPr="007B0195">
              <w:rPr>
                <w:i/>
                <w:iCs/>
              </w:rPr>
              <w:t xml:space="preserve">do not have any other automatic right of entry to a </w:t>
            </w:r>
            <w:hyperlink r:id="rId1480">
              <w:r w:rsidRPr="007B0195">
                <w:rPr>
                  <w:i/>
                  <w:iCs/>
                  <w:color w:val="0000FF"/>
                  <w:u w:val="single"/>
                </w:rPr>
                <w:t>Consumer</w:t>
              </w:r>
            </w:hyperlink>
            <w:r w:rsidRPr="007B0195">
              <w:rPr>
                <w:i/>
                <w:iCs/>
              </w:rPr>
              <w:t>’s property.</w:t>
            </w:r>
          </w:p>
        </w:tc>
        <w:tc>
          <w:tcPr>
            <w:tcW w:w="1417" w:type="dxa"/>
          </w:tcPr>
          <w:p w14:paraId="3DEADAFF" w14:textId="77777777" w:rsidR="00DA641C" w:rsidRPr="00DA641C" w:rsidRDefault="00DA641C" w:rsidP="00DA641C"/>
        </w:tc>
        <w:tc>
          <w:tcPr>
            <w:tcW w:w="1417" w:type="dxa"/>
          </w:tcPr>
          <w:p w14:paraId="75E0368F" w14:textId="77777777" w:rsidR="00DA641C" w:rsidRPr="00DA641C" w:rsidRDefault="00DA641C" w:rsidP="00DA641C"/>
        </w:tc>
        <w:tc>
          <w:tcPr>
            <w:tcW w:w="1417" w:type="dxa"/>
          </w:tcPr>
          <w:p w14:paraId="359A088E" w14:textId="77777777" w:rsidR="00DA641C" w:rsidRPr="00DA641C" w:rsidRDefault="00DA641C" w:rsidP="00DA641C"/>
        </w:tc>
        <w:tc>
          <w:tcPr>
            <w:tcW w:w="1134" w:type="dxa"/>
          </w:tcPr>
          <w:p w14:paraId="71470C1F" w14:textId="77777777" w:rsidR="00DA641C" w:rsidRPr="00DA641C" w:rsidRDefault="00DA641C" w:rsidP="00DA641C"/>
        </w:tc>
        <w:tc>
          <w:tcPr>
            <w:tcW w:w="1701" w:type="dxa"/>
          </w:tcPr>
          <w:p w14:paraId="4DA8E79D" w14:textId="77777777" w:rsidR="00DA641C" w:rsidRPr="00DA641C" w:rsidRDefault="00DA641C" w:rsidP="00DA641C"/>
        </w:tc>
      </w:tr>
      <w:tr w:rsidR="00DA641C" w:rsidRPr="00D072FE" w14:paraId="11E6EF31" w14:textId="1587957F" w:rsidTr="001B35EB">
        <w:tc>
          <w:tcPr>
            <w:tcW w:w="6361" w:type="dxa"/>
          </w:tcPr>
          <w:p w14:paraId="629925F2" w14:textId="3399F104" w:rsidR="00DA641C" w:rsidRPr="00B20345" w:rsidRDefault="00DA641C" w:rsidP="00DA641C">
            <w:pPr>
              <w:pStyle w:val="ScheduleSectionL3"/>
              <w:widowControl w:val="0"/>
              <w:spacing w:after="0"/>
              <w:ind w:left="0" w:firstLine="0"/>
              <w:jc w:val="left"/>
            </w:pPr>
            <w:r>
              <w:t>16.1.2 Keys to a premises, or meter housing, may be issued. These shall be kept secure when in the </w:t>
            </w:r>
            <w:r w:rsidRPr="00847A93">
              <w:t xml:space="preserve">relevant </w:t>
            </w:r>
            <w:hyperlink r:id="rId1481">
              <w:r w:rsidRPr="00847A93">
                <w:rPr>
                  <w:color w:val="0000FF"/>
                  <w:u w:val="single"/>
                </w:rPr>
                <w:t>Parties</w:t>
              </w:r>
            </w:hyperlink>
            <w:r>
              <w:t xml:space="preserve"> possession and shall be returned promptly. Copies of keys shall not be made, and keys shall not be passed on to a third party.</w:t>
            </w:r>
          </w:p>
        </w:tc>
        <w:tc>
          <w:tcPr>
            <w:tcW w:w="1417" w:type="dxa"/>
          </w:tcPr>
          <w:p w14:paraId="285192CD" w14:textId="77777777" w:rsidR="00DA641C" w:rsidRPr="00DA641C" w:rsidRDefault="00DA641C" w:rsidP="00DA641C">
            <w:pPr>
              <w:rPr>
                <w:szCs w:val="22"/>
              </w:rPr>
            </w:pPr>
            <w:r w:rsidRPr="000B47AA">
              <w:t>AMI, ASP, MAM</w:t>
            </w:r>
          </w:p>
        </w:tc>
        <w:tc>
          <w:tcPr>
            <w:tcW w:w="1417" w:type="dxa"/>
          </w:tcPr>
          <w:p w14:paraId="5C798CCD" w14:textId="63E3D9C1" w:rsidR="00DA641C" w:rsidRPr="00DA641C" w:rsidRDefault="00DA641C" w:rsidP="00DA641C">
            <w:pPr>
              <w:rPr>
                <w:szCs w:val="22"/>
              </w:rPr>
            </w:pPr>
            <w:r w:rsidRPr="000B47AA">
              <w:t xml:space="preserve">ES </w:t>
            </w:r>
          </w:p>
        </w:tc>
        <w:tc>
          <w:tcPr>
            <w:tcW w:w="1417" w:type="dxa"/>
          </w:tcPr>
          <w:p w14:paraId="3E1B7581" w14:textId="6683F931" w:rsidR="00DA641C" w:rsidRPr="00DA641C" w:rsidRDefault="00DA641C" w:rsidP="00DA641C">
            <w:pPr>
              <w:rPr>
                <w:szCs w:val="22"/>
              </w:rPr>
            </w:pPr>
            <w:r w:rsidRPr="000B47AA">
              <w:t>DNO, MOA, EMO</w:t>
            </w:r>
            <w:r w:rsidRPr="00DA641C">
              <w:rPr>
                <w:szCs w:val="22"/>
              </w:rPr>
              <w:t>, SIP</w:t>
            </w:r>
          </w:p>
        </w:tc>
        <w:tc>
          <w:tcPr>
            <w:tcW w:w="1134" w:type="dxa"/>
          </w:tcPr>
          <w:p w14:paraId="3E77B852" w14:textId="77777777" w:rsidR="00DA641C" w:rsidRPr="00DA641C" w:rsidRDefault="00DA641C" w:rsidP="00DA641C">
            <w:pPr>
              <w:rPr>
                <w:szCs w:val="22"/>
              </w:rPr>
            </w:pPr>
            <w:r>
              <w:t>C1, C2, C3, C4</w:t>
            </w:r>
          </w:p>
        </w:tc>
        <w:tc>
          <w:tcPr>
            <w:tcW w:w="1701" w:type="dxa"/>
          </w:tcPr>
          <w:p w14:paraId="0D7ED413" w14:textId="4BE5C7CB" w:rsidR="00DA641C" w:rsidRPr="00DA641C" w:rsidRDefault="00DA641C" w:rsidP="00DA641C">
            <w:r w:rsidRPr="00DA641C">
              <w:rPr>
                <w:szCs w:val="22"/>
              </w:rPr>
              <w:t>AMI, ASP, MAM, ES, DNO, MOA, EMO</w:t>
            </w:r>
          </w:p>
        </w:tc>
      </w:tr>
      <w:tr w:rsidR="00AC6E21" w:rsidRPr="00D072FE" w14:paraId="45FF920E" w14:textId="103821F2" w:rsidTr="001B35EB">
        <w:tc>
          <w:tcPr>
            <w:tcW w:w="6361" w:type="dxa"/>
          </w:tcPr>
          <w:p w14:paraId="7525C944" w14:textId="73D42FED" w:rsidR="00AC6E21" w:rsidRPr="00B20345" w:rsidRDefault="00AC6E21" w:rsidP="00AC6E21">
            <w:pPr>
              <w:pStyle w:val="ScheduleSectionL3"/>
              <w:widowControl w:val="0"/>
              <w:spacing w:after="0"/>
              <w:ind w:left="0" w:firstLine="0"/>
              <w:jc w:val="left"/>
            </w:pPr>
            <w:r>
              <w:t xml:space="preserve">16.1.3 The relevant </w:t>
            </w:r>
            <w:hyperlink r:id="rId1482" w:history="1">
              <w:r w:rsidRPr="000664F0">
                <w:rPr>
                  <w:rStyle w:val="Hyperlink"/>
                  <w:color w:val="0000FF"/>
                </w:rPr>
                <w:t>Party</w:t>
              </w:r>
            </w:hyperlink>
            <w:r>
              <w:t xml:space="preserve"> shall not abuse its opportunity, or the </w:t>
            </w:r>
            <w:hyperlink r:id="rId1483" w:history="1">
              <w:r w:rsidRPr="00B544F8">
                <w:rPr>
                  <w:rStyle w:val="Hyperlink"/>
                  <w:color w:val="0000FF"/>
                </w:rPr>
                <w:t>Energy Supplier</w:t>
              </w:r>
            </w:hyperlink>
            <w:r>
              <w:t xml:space="preserve">'s obligations, to enter a premise for performing work to promote or sell products, services or advice to </w:t>
            </w:r>
            <w:hyperlink r:id="rId1484">
              <w:r>
                <w:rPr>
                  <w:color w:val="0000FF"/>
                  <w:u w:val="single"/>
                </w:rPr>
                <w:t>Consumer</w:t>
              </w:r>
            </w:hyperlink>
            <w:r>
              <w:t xml:space="preserve">s. This does not affect the duties and responsibilities of employees to recognise and respond to unsafe situations as required by the Industry Unsafe Situations Procedure – </w:t>
            </w:r>
            <w:r>
              <w:lastRenderedPageBreak/>
              <w:t>IGEM/G/11.</w:t>
            </w:r>
          </w:p>
        </w:tc>
        <w:tc>
          <w:tcPr>
            <w:tcW w:w="1417" w:type="dxa"/>
          </w:tcPr>
          <w:p w14:paraId="45A72A71" w14:textId="77777777" w:rsidR="00AC6E21" w:rsidRPr="00AC6E21" w:rsidRDefault="00AC6E21" w:rsidP="00AC6E21">
            <w:pPr>
              <w:rPr>
                <w:szCs w:val="22"/>
              </w:rPr>
            </w:pPr>
            <w:r w:rsidRPr="000B47AA">
              <w:lastRenderedPageBreak/>
              <w:t>AMI, ASP, MAM</w:t>
            </w:r>
          </w:p>
        </w:tc>
        <w:tc>
          <w:tcPr>
            <w:tcW w:w="1417" w:type="dxa"/>
          </w:tcPr>
          <w:p w14:paraId="39140AE4" w14:textId="328895E8" w:rsidR="00AC6E21" w:rsidRPr="00AC6E21" w:rsidRDefault="00AC6E21" w:rsidP="00AC6E21">
            <w:pPr>
              <w:rPr>
                <w:szCs w:val="22"/>
              </w:rPr>
            </w:pPr>
            <w:r w:rsidRPr="000B47AA">
              <w:t>ES</w:t>
            </w:r>
          </w:p>
        </w:tc>
        <w:tc>
          <w:tcPr>
            <w:tcW w:w="1417" w:type="dxa"/>
          </w:tcPr>
          <w:p w14:paraId="50F29E80" w14:textId="4FE6FD9C" w:rsidR="00AC6E21" w:rsidRPr="00AC6E21" w:rsidRDefault="00AC6E21" w:rsidP="00AC6E21">
            <w:pPr>
              <w:rPr>
                <w:szCs w:val="22"/>
              </w:rPr>
            </w:pPr>
            <w:r w:rsidRPr="000B47AA">
              <w:t>DNO, MOA, EMO</w:t>
            </w:r>
            <w:r w:rsidRPr="00AC6E21">
              <w:rPr>
                <w:szCs w:val="22"/>
              </w:rPr>
              <w:t>, SIP</w:t>
            </w:r>
          </w:p>
        </w:tc>
        <w:tc>
          <w:tcPr>
            <w:tcW w:w="1134" w:type="dxa"/>
          </w:tcPr>
          <w:p w14:paraId="06B76DE5" w14:textId="77777777" w:rsidR="00AC6E21" w:rsidRPr="00AC6E21" w:rsidRDefault="00AC6E21" w:rsidP="00AC6E21">
            <w:pPr>
              <w:rPr>
                <w:szCs w:val="22"/>
              </w:rPr>
            </w:pPr>
            <w:r>
              <w:t>C1, C2, C3, C4</w:t>
            </w:r>
          </w:p>
        </w:tc>
        <w:tc>
          <w:tcPr>
            <w:tcW w:w="1701" w:type="dxa"/>
          </w:tcPr>
          <w:p w14:paraId="547AF67D" w14:textId="1F10FA80" w:rsidR="00AC6E21" w:rsidRPr="00AC6E21" w:rsidRDefault="00AC6E21" w:rsidP="00AC6E21">
            <w:r w:rsidRPr="00AC6E21">
              <w:rPr>
                <w:szCs w:val="22"/>
              </w:rPr>
              <w:t>AMI, ASP, MAM, ES, DNO, MOA, EMO</w:t>
            </w:r>
          </w:p>
        </w:tc>
      </w:tr>
      <w:tr w:rsidR="00AC6E21" w:rsidRPr="00D072FE" w14:paraId="60C3A668" w14:textId="0646E73C" w:rsidTr="001B35EB">
        <w:tc>
          <w:tcPr>
            <w:tcW w:w="6361" w:type="dxa"/>
          </w:tcPr>
          <w:p w14:paraId="7892EED6" w14:textId="668CCF40" w:rsidR="00AC6E21" w:rsidRPr="00B20345" w:rsidRDefault="00AC6E21" w:rsidP="00AC6E21">
            <w:pPr>
              <w:pStyle w:val="ScheduleSectionL3"/>
              <w:widowControl w:val="0"/>
              <w:spacing w:after="0"/>
              <w:ind w:left="0" w:firstLine="0"/>
              <w:jc w:val="left"/>
            </w:pPr>
            <w:r>
              <w:t>16.1.4 In certain circumstances, the </w:t>
            </w:r>
            <w:hyperlink r:id="rId1485">
              <w:r>
                <w:rPr>
                  <w:color w:val="0000FF"/>
                  <w:u w:val="single"/>
                </w:rPr>
                <w:t>DNO</w:t>
              </w:r>
            </w:hyperlink>
            <w:r>
              <w:t xml:space="preserve">s may have rights of access to a premise under Schedule 6 of the </w:t>
            </w:r>
            <w:hyperlink r:id="rId1486">
              <w:r>
                <w:rPr>
                  <w:color w:val="0000FF"/>
                  <w:u w:val="single"/>
                </w:rPr>
                <w:t>Electricity Act</w:t>
              </w:r>
            </w:hyperlink>
            <w:r>
              <w:t>. </w:t>
            </w:r>
          </w:p>
        </w:tc>
        <w:tc>
          <w:tcPr>
            <w:tcW w:w="1417" w:type="dxa"/>
          </w:tcPr>
          <w:p w14:paraId="37E17A15" w14:textId="77777777" w:rsidR="00AC6E21" w:rsidRPr="00AC6E21" w:rsidRDefault="00AC6E21" w:rsidP="00AC6E21">
            <w:pPr>
              <w:rPr>
                <w:szCs w:val="22"/>
              </w:rPr>
            </w:pPr>
          </w:p>
        </w:tc>
        <w:tc>
          <w:tcPr>
            <w:tcW w:w="1417" w:type="dxa"/>
          </w:tcPr>
          <w:p w14:paraId="601558A9" w14:textId="77777777" w:rsidR="00AC6E21" w:rsidRPr="00AC6E21" w:rsidRDefault="00AC6E21" w:rsidP="00AC6E21">
            <w:pPr>
              <w:rPr>
                <w:szCs w:val="22"/>
              </w:rPr>
            </w:pPr>
          </w:p>
        </w:tc>
        <w:tc>
          <w:tcPr>
            <w:tcW w:w="1417" w:type="dxa"/>
          </w:tcPr>
          <w:p w14:paraId="2DF72DDA" w14:textId="77777777" w:rsidR="00AC6E21" w:rsidRPr="00AC6E21" w:rsidRDefault="00AC6E21" w:rsidP="00AC6E21">
            <w:pPr>
              <w:rPr>
                <w:szCs w:val="22"/>
              </w:rPr>
            </w:pPr>
            <w:r w:rsidRPr="000B47AA">
              <w:t>DNO</w:t>
            </w:r>
          </w:p>
        </w:tc>
        <w:tc>
          <w:tcPr>
            <w:tcW w:w="1134" w:type="dxa"/>
          </w:tcPr>
          <w:p w14:paraId="7EA6D198" w14:textId="77777777" w:rsidR="00AC6E21" w:rsidRPr="00AC6E21" w:rsidRDefault="00AC6E21" w:rsidP="00AC6E21">
            <w:pPr>
              <w:rPr>
                <w:szCs w:val="22"/>
              </w:rPr>
            </w:pPr>
          </w:p>
        </w:tc>
        <w:tc>
          <w:tcPr>
            <w:tcW w:w="1701" w:type="dxa"/>
          </w:tcPr>
          <w:p w14:paraId="69219EAB" w14:textId="6966D2FE" w:rsidR="00AC6E21" w:rsidRPr="00AC6E21" w:rsidRDefault="00AC6E21" w:rsidP="00AC6E21">
            <w:pPr>
              <w:rPr>
                <w:szCs w:val="22"/>
              </w:rPr>
            </w:pPr>
            <w:r w:rsidRPr="00AC6E21">
              <w:rPr>
                <w:szCs w:val="22"/>
              </w:rPr>
              <w:t>DNO</w:t>
            </w:r>
          </w:p>
        </w:tc>
      </w:tr>
      <w:tr w:rsidR="00AC6E21" w:rsidRPr="00D072FE" w14:paraId="73C453AB" w14:textId="2527FF75" w:rsidTr="001B35EB">
        <w:tc>
          <w:tcPr>
            <w:tcW w:w="6361" w:type="dxa"/>
          </w:tcPr>
          <w:p w14:paraId="4CD3DD17" w14:textId="0400B261" w:rsidR="00AC6E21" w:rsidRPr="00B20345" w:rsidRDefault="00AC6E21" w:rsidP="00AC6E21">
            <w:pPr>
              <w:pStyle w:val="ScheduleSectionL3"/>
              <w:widowControl w:val="0"/>
              <w:spacing w:after="0"/>
              <w:ind w:left="0" w:firstLine="0"/>
              <w:jc w:val="left"/>
            </w:pPr>
            <w:r>
              <w:t>16.1.5 The </w:t>
            </w:r>
            <w:hyperlink r:id="rId1487">
              <w:r>
                <w:rPr>
                  <w:color w:val="0000FF"/>
                  <w:u w:val="single"/>
                </w:rPr>
                <w:t>MEM</w:t>
              </w:r>
            </w:hyperlink>
            <w:r>
              <w:t> shall, in the case of access problems, check whether the </w:t>
            </w:r>
            <w:hyperlink r:id="rId1488">
              <w:r>
                <w:rPr>
                  <w:color w:val="0000FF"/>
                  <w:u w:val="single"/>
                </w:rPr>
                <w:t>Customer</w:t>
              </w:r>
            </w:hyperlink>
            <w:r>
              <w:t> has an authorised person for the premises who can grant access. </w:t>
            </w:r>
          </w:p>
        </w:tc>
        <w:tc>
          <w:tcPr>
            <w:tcW w:w="1417" w:type="dxa"/>
          </w:tcPr>
          <w:p w14:paraId="76D5981D" w14:textId="77777777" w:rsidR="00AC6E21" w:rsidRPr="00AC6E21" w:rsidRDefault="00AC6E21" w:rsidP="00AC6E21">
            <w:pPr>
              <w:rPr>
                <w:szCs w:val="22"/>
              </w:rPr>
            </w:pPr>
            <w:r w:rsidRPr="000B47AA">
              <w:t>MAM</w:t>
            </w:r>
          </w:p>
        </w:tc>
        <w:tc>
          <w:tcPr>
            <w:tcW w:w="1417" w:type="dxa"/>
          </w:tcPr>
          <w:p w14:paraId="7B398BCA" w14:textId="77777777" w:rsidR="00AC6E21" w:rsidRPr="00AC6E21" w:rsidRDefault="00AC6E21" w:rsidP="00AC6E21">
            <w:pPr>
              <w:rPr>
                <w:szCs w:val="22"/>
              </w:rPr>
            </w:pPr>
          </w:p>
        </w:tc>
        <w:tc>
          <w:tcPr>
            <w:tcW w:w="1417" w:type="dxa"/>
          </w:tcPr>
          <w:p w14:paraId="69B4BCF1" w14:textId="77777777" w:rsidR="00AC6E21" w:rsidRPr="00AC6E21" w:rsidRDefault="00AC6E21" w:rsidP="00AC6E21">
            <w:pPr>
              <w:rPr>
                <w:szCs w:val="22"/>
              </w:rPr>
            </w:pPr>
            <w:r w:rsidRPr="000B47AA">
              <w:t>MOA</w:t>
            </w:r>
          </w:p>
        </w:tc>
        <w:tc>
          <w:tcPr>
            <w:tcW w:w="1134" w:type="dxa"/>
          </w:tcPr>
          <w:p w14:paraId="55C14D6E" w14:textId="77777777" w:rsidR="00AC6E21" w:rsidRPr="00AC6E21" w:rsidRDefault="00AC6E21" w:rsidP="00AC6E21">
            <w:pPr>
              <w:rPr>
                <w:szCs w:val="22"/>
              </w:rPr>
            </w:pPr>
            <w:r>
              <w:t>C1, C2, C3, C4</w:t>
            </w:r>
          </w:p>
        </w:tc>
        <w:tc>
          <w:tcPr>
            <w:tcW w:w="1701" w:type="dxa"/>
          </w:tcPr>
          <w:p w14:paraId="0A7FF9A8" w14:textId="28B959F4" w:rsidR="00AC6E21" w:rsidRPr="00AC6E21" w:rsidRDefault="00AC6E21" w:rsidP="00AC6E21">
            <w:r w:rsidRPr="00AC6E21">
              <w:rPr>
                <w:szCs w:val="22"/>
              </w:rPr>
              <w:t>MAM, MOA</w:t>
            </w:r>
          </w:p>
        </w:tc>
      </w:tr>
      <w:tr w:rsidR="00AC6E21" w:rsidRPr="00CB25AE" w14:paraId="69F8BF74" w14:textId="13E136B1" w:rsidTr="001B35EB">
        <w:tc>
          <w:tcPr>
            <w:tcW w:w="6361" w:type="dxa"/>
          </w:tcPr>
          <w:p w14:paraId="4DCAB7BD" w14:textId="64D17B6D" w:rsidR="00AC6E21" w:rsidRPr="00B20345" w:rsidRDefault="00AC6E21" w:rsidP="00AC6E21">
            <w:pPr>
              <w:pStyle w:val="ScheduleSectionL2"/>
              <w:widowControl w:val="0"/>
              <w:spacing w:after="0"/>
              <w:jc w:val="left"/>
            </w:pPr>
            <w:r>
              <w:t xml:space="preserve">16.1.6 The relevant </w:t>
            </w:r>
            <w:hyperlink r:id="rId1489" w:history="1">
              <w:r w:rsidRPr="000664F0">
                <w:rPr>
                  <w:rStyle w:val="Hyperlink"/>
                  <w:color w:val="0000FF"/>
                </w:rPr>
                <w:t>Party</w:t>
              </w:r>
            </w:hyperlink>
            <w:r>
              <w:t xml:space="preserve"> shall ensure the </w:t>
            </w:r>
            <w:hyperlink r:id="rId1490" w:history="1">
              <w:r w:rsidRPr="00011593">
                <w:rPr>
                  <w:rStyle w:val="Hyperlink"/>
                  <w:color w:val="0000FF"/>
                </w:rPr>
                <w:t>Site</w:t>
              </w:r>
            </w:hyperlink>
            <w:r>
              <w:t xml:space="preserve"> is left in a similar state as found as far as is reasonably possible</w:t>
            </w:r>
            <w:r w:rsidR="00227D61">
              <w:t>.</w:t>
            </w:r>
          </w:p>
        </w:tc>
        <w:tc>
          <w:tcPr>
            <w:tcW w:w="1417" w:type="dxa"/>
          </w:tcPr>
          <w:p w14:paraId="74F7A7CC" w14:textId="77777777" w:rsidR="00AC6E21" w:rsidRPr="00AC6E21" w:rsidRDefault="00AC6E21" w:rsidP="00AC6E21">
            <w:pPr>
              <w:rPr>
                <w:szCs w:val="22"/>
              </w:rPr>
            </w:pPr>
            <w:r w:rsidRPr="000B47AA">
              <w:t>AMI, ASP, MAM</w:t>
            </w:r>
          </w:p>
        </w:tc>
        <w:tc>
          <w:tcPr>
            <w:tcW w:w="1417" w:type="dxa"/>
          </w:tcPr>
          <w:p w14:paraId="5BED2AA7" w14:textId="38413A44" w:rsidR="00AC6E21" w:rsidRPr="00AC6E21" w:rsidRDefault="00AC6E21" w:rsidP="00AC6E21">
            <w:pPr>
              <w:rPr>
                <w:szCs w:val="22"/>
              </w:rPr>
            </w:pPr>
            <w:r w:rsidRPr="000B47AA">
              <w:t>ES</w:t>
            </w:r>
          </w:p>
        </w:tc>
        <w:tc>
          <w:tcPr>
            <w:tcW w:w="1417" w:type="dxa"/>
          </w:tcPr>
          <w:p w14:paraId="348A3816" w14:textId="1E2677DC" w:rsidR="00AC6E21" w:rsidRPr="00AC6E21" w:rsidRDefault="00AC6E21" w:rsidP="00AC6E21">
            <w:pPr>
              <w:rPr>
                <w:szCs w:val="22"/>
              </w:rPr>
            </w:pPr>
            <w:r w:rsidRPr="000B47AA">
              <w:t>DNO, EMO</w:t>
            </w:r>
            <w:r w:rsidRPr="00AC6E21">
              <w:rPr>
                <w:szCs w:val="22"/>
              </w:rPr>
              <w:t>, SIP</w:t>
            </w:r>
          </w:p>
        </w:tc>
        <w:tc>
          <w:tcPr>
            <w:tcW w:w="1134" w:type="dxa"/>
          </w:tcPr>
          <w:p w14:paraId="359681A7" w14:textId="77777777" w:rsidR="00AC6E21" w:rsidRPr="00AC6E21" w:rsidRDefault="00AC6E21" w:rsidP="00AC6E21">
            <w:pPr>
              <w:rPr>
                <w:szCs w:val="22"/>
              </w:rPr>
            </w:pPr>
            <w:r>
              <w:t>C1, C2, C3, C4</w:t>
            </w:r>
          </w:p>
        </w:tc>
        <w:tc>
          <w:tcPr>
            <w:tcW w:w="1701" w:type="dxa"/>
          </w:tcPr>
          <w:p w14:paraId="41FBD5FA" w14:textId="69BCACE5" w:rsidR="00AC6E21" w:rsidRPr="00DC2AD9" w:rsidRDefault="00AC6E21" w:rsidP="00AC6E21">
            <w:pPr>
              <w:rPr>
                <w:lang w:val="de-DE"/>
              </w:rPr>
            </w:pPr>
            <w:r w:rsidRPr="00DC2AD9">
              <w:rPr>
                <w:szCs w:val="22"/>
                <w:lang w:val="de-DE"/>
              </w:rPr>
              <w:t>AMI, ASP, MAM, ES, DNO, EMO</w:t>
            </w:r>
          </w:p>
        </w:tc>
      </w:tr>
    </w:tbl>
    <w:p w14:paraId="68C76BC5" w14:textId="77777777" w:rsidR="003B77B5" w:rsidRPr="00DC2AD9" w:rsidRDefault="003B77B5" w:rsidP="007222F8">
      <w:pPr>
        <w:pStyle w:val="ScheduleSectionL2"/>
        <w:widowControl w:val="0"/>
        <w:spacing w:after="320"/>
        <w:jc w:val="left"/>
        <w:rPr>
          <w:lang w:val="de-DE"/>
        </w:rPr>
      </w:pPr>
    </w:p>
    <w:p w14:paraId="457E478C" w14:textId="70C7E609" w:rsidR="00D072FE" w:rsidRPr="00680D79" w:rsidRDefault="00283A37" w:rsidP="00680D79">
      <w:pPr>
        <w:pStyle w:val="ScheduleSectionL2"/>
        <w:widowControl w:val="0"/>
        <w:numPr>
          <w:ilvl w:val="1"/>
          <w:numId w:val="32"/>
        </w:numPr>
        <w:spacing w:after="320"/>
        <w:jc w:val="left"/>
        <w:rPr>
          <w:b/>
        </w:rPr>
      </w:pPr>
      <w:r>
        <w:rPr>
          <w:b/>
        </w:rPr>
        <w:t>Access to equipment</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283A37" w:rsidRPr="00D072FE" w14:paraId="3F0EC08F" w14:textId="77777777" w:rsidTr="003B4CBD">
        <w:trPr>
          <w:trHeight w:val="808"/>
        </w:trPr>
        <w:tc>
          <w:tcPr>
            <w:tcW w:w="6361" w:type="dxa"/>
          </w:tcPr>
          <w:p w14:paraId="52850B9F" w14:textId="77777777" w:rsidR="00283A37" w:rsidRPr="00D072FE" w:rsidRDefault="00283A37" w:rsidP="00283A37">
            <w:pPr>
              <w:pStyle w:val="Heading1"/>
              <w:rPr>
                <w:b w:val="0"/>
                <w:bCs/>
                <w:color w:val="auto"/>
                <w:sz w:val="20"/>
                <w:szCs w:val="20"/>
              </w:rPr>
            </w:pPr>
          </w:p>
        </w:tc>
        <w:tc>
          <w:tcPr>
            <w:tcW w:w="1417" w:type="dxa"/>
          </w:tcPr>
          <w:p w14:paraId="551BA568" w14:textId="7F27F80C" w:rsidR="00283A37" w:rsidRPr="00750F49" w:rsidRDefault="00283A37" w:rsidP="00283A37">
            <w:pPr>
              <w:rPr>
                <w:szCs w:val="22"/>
              </w:rPr>
            </w:pPr>
            <w:r>
              <w:t>Gas Involvement</w:t>
            </w:r>
          </w:p>
        </w:tc>
        <w:tc>
          <w:tcPr>
            <w:tcW w:w="1417" w:type="dxa"/>
          </w:tcPr>
          <w:p w14:paraId="20A56E09" w14:textId="71D071F4" w:rsidR="00283A37" w:rsidRPr="00750F49" w:rsidRDefault="00283A37" w:rsidP="00283A37">
            <w:pPr>
              <w:rPr>
                <w:szCs w:val="22"/>
              </w:rPr>
            </w:pPr>
            <w:r>
              <w:t>Smart Involvement</w:t>
            </w:r>
          </w:p>
        </w:tc>
        <w:tc>
          <w:tcPr>
            <w:tcW w:w="1417" w:type="dxa"/>
          </w:tcPr>
          <w:p w14:paraId="057B0E4A" w14:textId="27DA6BAB" w:rsidR="00283A37" w:rsidRPr="00750F49" w:rsidRDefault="00283A37" w:rsidP="00283A37">
            <w:pPr>
              <w:rPr>
                <w:szCs w:val="22"/>
              </w:rPr>
            </w:pPr>
            <w:r>
              <w:t>Electricity Involvement</w:t>
            </w:r>
          </w:p>
        </w:tc>
        <w:tc>
          <w:tcPr>
            <w:tcW w:w="1134" w:type="dxa"/>
          </w:tcPr>
          <w:p w14:paraId="5CDFD724" w14:textId="77777777" w:rsidR="00283A37" w:rsidRPr="00750F49" w:rsidRDefault="00283A37" w:rsidP="00283A37">
            <w:pPr>
              <w:rPr>
                <w:szCs w:val="22"/>
              </w:rPr>
            </w:pPr>
            <w:r>
              <w:t>Work Category</w:t>
            </w:r>
          </w:p>
        </w:tc>
        <w:tc>
          <w:tcPr>
            <w:tcW w:w="1701" w:type="dxa"/>
          </w:tcPr>
          <w:p w14:paraId="124D6B01" w14:textId="77777777" w:rsidR="00283A37" w:rsidRDefault="00283A37" w:rsidP="00283A37">
            <w:r>
              <w:t>Auditable Party</w:t>
            </w:r>
          </w:p>
        </w:tc>
      </w:tr>
      <w:tr w:rsidR="009946EA" w:rsidRPr="00D072FE" w14:paraId="1EFE4320" w14:textId="77777777" w:rsidTr="003B4CBD">
        <w:tc>
          <w:tcPr>
            <w:tcW w:w="6361" w:type="dxa"/>
          </w:tcPr>
          <w:p w14:paraId="33FDF475" w14:textId="127712E8" w:rsidR="009946EA" w:rsidRPr="00493435" w:rsidRDefault="009946EA" w:rsidP="009946EA">
            <w:pPr>
              <w:pStyle w:val="ScheduleSectionL3"/>
              <w:widowControl w:val="0"/>
              <w:spacing w:after="0"/>
              <w:ind w:left="0" w:firstLine="0"/>
              <w:jc w:val="left"/>
            </w:pPr>
            <w:r>
              <w:t>1</w:t>
            </w:r>
            <w:r w:rsidR="00196B62">
              <w:t>6</w:t>
            </w:r>
            <w:r>
              <w:t>.2.1 Where the </w:t>
            </w:r>
            <w:hyperlink r:id="rId1491">
              <w:r>
                <w:rPr>
                  <w:color w:val="0000FF"/>
                  <w:u w:val="single"/>
                </w:rPr>
                <w:t>MAM</w:t>
              </w:r>
            </w:hyperlink>
            <w:r>
              <w:t xml:space="preserve"> or </w:t>
            </w:r>
            <w:hyperlink r:id="rId1492">
              <w:r>
                <w:rPr>
                  <w:color w:val="0000FF"/>
                  <w:u w:val="single"/>
                </w:rPr>
                <w:t>AMI</w:t>
              </w:r>
            </w:hyperlink>
            <w:r>
              <w:t xml:space="preserve"> is acting as the agent of a </w:t>
            </w:r>
            <w:hyperlink r:id="rId1493">
              <w:r>
                <w:rPr>
                  <w:color w:val="0000FF"/>
                  <w:u w:val="single"/>
                </w:rPr>
                <w:t>GT</w:t>
              </w:r>
            </w:hyperlink>
            <w:r>
              <w:t> or </w:t>
            </w:r>
            <w:hyperlink r:id="rId1494">
              <w:r>
                <w:rPr>
                  <w:color w:val="0000FF"/>
                  <w:u w:val="single"/>
                </w:rPr>
                <w:t>Gas Supplier</w:t>
              </w:r>
            </w:hyperlink>
            <w:r>
              <w:t> in reliance on the </w:t>
            </w:r>
            <w:hyperlink r:id="rId1495">
              <w:r>
                <w:rPr>
                  <w:color w:val="0000FF"/>
                  <w:u w:val="single"/>
                </w:rPr>
                <w:t>Gas Supplier</w:t>
              </w:r>
            </w:hyperlink>
            <w:r>
              <w:t>'s or </w:t>
            </w:r>
            <w:hyperlink r:id="rId1496">
              <w:r>
                <w:rPr>
                  <w:color w:val="0000FF"/>
                  <w:u w:val="single"/>
                </w:rPr>
                <w:t>GT</w:t>
              </w:r>
            </w:hyperlink>
            <w:r>
              <w:t>'s statutory rights of access, the </w:t>
            </w:r>
            <w:hyperlink r:id="rId1497">
              <w:r>
                <w:rPr>
                  <w:color w:val="0000FF"/>
                  <w:u w:val="single"/>
                </w:rPr>
                <w:t>MAM</w:t>
              </w:r>
            </w:hyperlink>
            <w:r>
              <w:t xml:space="preserve"> and </w:t>
            </w:r>
            <w:hyperlink r:id="rId1498">
              <w:r>
                <w:rPr>
                  <w:color w:val="0000FF"/>
                  <w:u w:val="single"/>
                </w:rPr>
                <w:t>AMI</w:t>
              </w:r>
            </w:hyperlink>
            <w:r>
              <w:t xml:space="preserve"> must comply with the provisions of the </w:t>
            </w:r>
            <w:r w:rsidR="005A55B7">
              <w:t xml:space="preserve">RE(GEB)A </w:t>
            </w:r>
            <w:r>
              <w:t xml:space="preserve">and the </w:t>
            </w:r>
            <w:r w:rsidR="00BB573D">
              <w:t>GS(RoE)R</w:t>
            </w:r>
            <w:r>
              <w:t>.</w:t>
            </w:r>
          </w:p>
        </w:tc>
        <w:tc>
          <w:tcPr>
            <w:tcW w:w="1417" w:type="dxa"/>
          </w:tcPr>
          <w:p w14:paraId="3098036C" w14:textId="77777777" w:rsidR="009946EA" w:rsidRPr="000B47AA" w:rsidRDefault="009946EA" w:rsidP="009946EA">
            <w:pPr>
              <w:rPr>
                <w:szCs w:val="22"/>
              </w:rPr>
            </w:pPr>
            <w:r w:rsidRPr="000B47AA">
              <w:t>AMI, MAM</w:t>
            </w:r>
          </w:p>
        </w:tc>
        <w:tc>
          <w:tcPr>
            <w:tcW w:w="1417" w:type="dxa"/>
          </w:tcPr>
          <w:p w14:paraId="52C814AF" w14:textId="77777777" w:rsidR="009946EA" w:rsidRPr="000B47AA" w:rsidRDefault="009946EA" w:rsidP="009946EA">
            <w:pPr>
              <w:rPr>
                <w:szCs w:val="22"/>
              </w:rPr>
            </w:pPr>
          </w:p>
        </w:tc>
        <w:tc>
          <w:tcPr>
            <w:tcW w:w="1417" w:type="dxa"/>
          </w:tcPr>
          <w:p w14:paraId="60CE5E3B" w14:textId="77777777" w:rsidR="009946EA" w:rsidRPr="000B47AA" w:rsidRDefault="009946EA" w:rsidP="009946EA">
            <w:pPr>
              <w:rPr>
                <w:szCs w:val="22"/>
              </w:rPr>
            </w:pPr>
          </w:p>
        </w:tc>
        <w:tc>
          <w:tcPr>
            <w:tcW w:w="1134" w:type="dxa"/>
          </w:tcPr>
          <w:p w14:paraId="6801E369" w14:textId="77777777" w:rsidR="009946EA" w:rsidRPr="00750F49" w:rsidRDefault="009946EA" w:rsidP="009946EA">
            <w:pPr>
              <w:rPr>
                <w:szCs w:val="22"/>
              </w:rPr>
            </w:pPr>
            <w:r>
              <w:t>C1, C2, C3, C4</w:t>
            </w:r>
          </w:p>
        </w:tc>
        <w:tc>
          <w:tcPr>
            <w:tcW w:w="1701" w:type="dxa"/>
          </w:tcPr>
          <w:p w14:paraId="2B7E1527" w14:textId="4FB71D4A" w:rsidR="009946EA" w:rsidRPr="009946EA" w:rsidRDefault="009946EA" w:rsidP="009946EA">
            <w:r w:rsidRPr="00555553">
              <w:rPr>
                <w:szCs w:val="22"/>
              </w:rPr>
              <w:t>AMI, MAM</w:t>
            </w:r>
          </w:p>
        </w:tc>
      </w:tr>
      <w:tr w:rsidR="009946EA" w:rsidRPr="00D072FE" w14:paraId="0A6F66E0" w14:textId="77777777" w:rsidTr="003B4CBD">
        <w:tc>
          <w:tcPr>
            <w:tcW w:w="6361" w:type="dxa"/>
          </w:tcPr>
          <w:p w14:paraId="5417C142" w14:textId="77777777" w:rsidR="008D1F18" w:rsidRDefault="009946EA" w:rsidP="009946EA">
            <w:pPr>
              <w:pStyle w:val="ScheduleSectionL3"/>
              <w:widowControl w:val="0"/>
              <w:spacing w:after="0"/>
              <w:ind w:left="0" w:firstLine="0"/>
              <w:jc w:val="left"/>
            </w:pPr>
            <w:r>
              <w:t>1</w:t>
            </w:r>
            <w:r w:rsidR="00196B62">
              <w:t>6</w:t>
            </w:r>
            <w:r>
              <w:t>.2.2 To ensure control of safety at the point of work the </w:t>
            </w:r>
            <w:hyperlink r:id="rId1499">
              <w:r>
                <w:rPr>
                  <w:color w:val="0000FF"/>
                  <w:u w:val="single"/>
                </w:rPr>
                <w:t>DNO</w:t>
              </w:r>
            </w:hyperlink>
            <w:r>
              <w:t> shall allow </w:t>
            </w:r>
            <w:hyperlink r:id="rId1500" w:history="1">
              <w:r w:rsidRPr="00B9315A">
                <w:rPr>
                  <w:rStyle w:val="Hyperlink"/>
                  <w:color w:val="0000FF"/>
                </w:rPr>
                <w:t>Meter Operative</w:t>
              </w:r>
            </w:hyperlink>
            <w:r>
              <w:t>s access to its equipment (as defined in 1</w:t>
            </w:r>
            <w:r w:rsidR="00BB573D">
              <w:t>6</w:t>
            </w:r>
            <w:r>
              <w:t xml:space="preserve">.2.6) without the need for attendance by its staff, where such equipment is not situated in </w:t>
            </w:r>
            <w:hyperlink r:id="rId1501" w:history="1">
              <w:r w:rsidR="00BB573D" w:rsidRPr="00A22E1A">
                <w:rPr>
                  <w:rStyle w:val="Hyperlink"/>
                  <w:color w:val="0000FF"/>
                </w:rPr>
                <w:t>P</w:t>
              </w:r>
              <w:r w:rsidRPr="00A22E1A">
                <w:rPr>
                  <w:rStyle w:val="Hyperlink"/>
                  <w:color w:val="0000FF"/>
                </w:rPr>
                <w:t>remises</w:t>
              </w:r>
            </w:hyperlink>
            <w:r>
              <w:t xml:space="preserve"> subject to access control procedures under its </w:t>
            </w:r>
            <w:hyperlink r:id="rId1502">
              <w:r>
                <w:rPr>
                  <w:color w:val="0000FF"/>
                  <w:u w:val="single"/>
                </w:rPr>
                <w:t>Distribution Safety Rule</w:t>
              </w:r>
            </w:hyperlink>
            <w:r w:rsidRPr="000E5278">
              <w:rPr>
                <w:color w:val="0000FF"/>
                <w:u w:val="single"/>
              </w:rPr>
              <w:t>s</w:t>
            </w:r>
            <w:r>
              <w:t xml:space="preserve">. </w:t>
            </w:r>
          </w:p>
          <w:p w14:paraId="6213506C" w14:textId="77777777" w:rsidR="008D1F18" w:rsidRDefault="008D1F18" w:rsidP="009946EA">
            <w:pPr>
              <w:pStyle w:val="ScheduleSectionL3"/>
              <w:widowControl w:val="0"/>
              <w:spacing w:after="0"/>
              <w:ind w:left="0" w:firstLine="0"/>
              <w:jc w:val="left"/>
            </w:pPr>
          </w:p>
          <w:p w14:paraId="2B6FCDBB" w14:textId="77777777" w:rsidR="005E5F1D" w:rsidRDefault="009946EA" w:rsidP="009946EA">
            <w:pPr>
              <w:pStyle w:val="ScheduleSectionL3"/>
              <w:widowControl w:val="0"/>
              <w:spacing w:after="0"/>
              <w:ind w:left="0" w:firstLine="0"/>
              <w:jc w:val="left"/>
            </w:pPr>
            <w:r>
              <w:t>Such access will be subject to satisfactory evidence the </w:t>
            </w:r>
            <w:hyperlink r:id="rId1503" w:history="1">
              <w:r w:rsidRPr="00B9315A">
                <w:rPr>
                  <w:rStyle w:val="Hyperlink"/>
                  <w:color w:val="0000FF"/>
                </w:rPr>
                <w:t xml:space="preserve">Meter </w:t>
              </w:r>
              <w:r w:rsidRPr="00B9315A">
                <w:rPr>
                  <w:rStyle w:val="Hyperlink"/>
                  <w:color w:val="0000FF"/>
                </w:rPr>
                <w:lastRenderedPageBreak/>
                <w:t>Operative</w:t>
              </w:r>
            </w:hyperlink>
            <w:r>
              <w:t> is employed by an </w:t>
            </w:r>
            <w:hyperlink r:id="rId1504">
              <w:r>
                <w:rPr>
                  <w:color w:val="0000FF"/>
                  <w:u w:val="single"/>
                </w:rPr>
                <w:t>EMO</w:t>
              </w:r>
            </w:hyperlink>
            <w:r>
              <w:t> which holds a valid </w:t>
            </w:r>
            <w:hyperlink r:id="rId1505">
              <w:r>
                <w:rPr>
                  <w:color w:val="0000FF"/>
                  <w:u w:val="single"/>
                </w:rPr>
                <w:t>Registration Certificate</w:t>
              </w:r>
            </w:hyperlink>
            <w:r>
              <w:t xml:space="preserve"> (see </w:t>
            </w:r>
            <w:r w:rsidR="008D1F18">
              <w:t>section</w:t>
            </w:r>
            <w:r>
              <w:t xml:space="preserve"> 3.1.4), has proof of identity and has the relevant authorisation, including, where the </w:t>
            </w:r>
            <w:hyperlink r:id="rId1506">
              <w:r>
                <w:rPr>
                  <w:color w:val="0000FF"/>
                  <w:u w:val="single"/>
                </w:rPr>
                <w:t>DNO</w:t>
              </w:r>
            </w:hyperlink>
            <w:r>
              <w:t> deems appropriate, authorisation under the </w:t>
            </w:r>
            <w:hyperlink r:id="rId1507">
              <w:r>
                <w:rPr>
                  <w:color w:val="0000FF"/>
                  <w:u w:val="single"/>
                </w:rPr>
                <w:t>DNO</w:t>
              </w:r>
            </w:hyperlink>
            <w:r>
              <w:t>’s </w:t>
            </w:r>
            <w:hyperlink r:id="rId1508">
              <w:r w:rsidRPr="000E5278">
                <w:rPr>
                  <w:color w:val="0000FF"/>
                  <w:u w:val="single"/>
                </w:rPr>
                <w:t>Distribution Safety Rule</w:t>
              </w:r>
            </w:hyperlink>
            <w:r w:rsidRPr="000E5278">
              <w:rPr>
                <w:color w:val="0000FF"/>
                <w:u w:val="single"/>
              </w:rPr>
              <w:t>s</w:t>
            </w:r>
            <w:r>
              <w:t xml:space="preserve">. </w:t>
            </w:r>
          </w:p>
          <w:p w14:paraId="1DF746E1" w14:textId="77777777" w:rsidR="005E5F1D" w:rsidRDefault="005E5F1D" w:rsidP="009946EA">
            <w:pPr>
              <w:pStyle w:val="ScheduleSectionL3"/>
              <w:widowControl w:val="0"/>
              <w:spacing w:after="0"/>
              <w:ind w:left="0" w:firstLine="0"/>
              <w:jc w:val="left"/>
            </w:pPr>
          </w:p>
          <w:p w14:paraId="1B61E0D1" w14:textId="7B343C39" w:rsidR="009946EA" w:rsidRPr="00E93AB0" w:rsidRDefault="009946EA" w:rsidP="009946EA">
            <w:pPr>
              <w:pStyle w:val="ScheduleSectionL3"/>
              <w:widowControl w:val="0"/>
              <w:spacing w:after="0"/>
              <w:ind w:left="0" w:firstLine="0"/>
              <w:jc w:val="left"/>
            </w:pPr>
            <w:r>
              <w:t>The </w:t>
            </w:r>
            <w:hyperlink r:id="rId1509">
              <w:r>
                <w:rPr>
                  <w:color w:val="0000FF"/>
                  <w:u w:val="single"/>
                </w:rPr>
                <w:t>DNO</w:t>
              </w:r>
            </w:hyperlink>
            <w:r>
              <w:t> has the right to establish these facts, and to satisfy itself generally of the safety and technical competence of the </w:t>
            </w:r>
            <w:hyperlink r:id="rId1510">
              <w:r>
                <w:rPr>
                  <w:color w:val="0000FF"/>
                  <w:u w:val="single"/>
                </w:rPr>
                <w:t>EMO</w:t>
              </w:r>
            </w:hyperlink>
            <w:r>
              <w:t>, and to refuse authority for access if it is not satisfied, provided that such action is not taken in an obstructive or trivial manner. </w:t>
            </w:r>
          </w:p>
        </w:tc>
        <w:tc>
          <w:tcPr>
            <w:tcW w:w="1417" w:type="dxa"/>
          </w:tcPr>
          <w:p w14:paraId="14FA82A0" w14:textId="77777777" w:rsidR="009946EA" w:rsidRPr="000B47AA" w:rsidRDefault="009946EA" w:rsidP="009946EA">
            <w:pPr>
              <w:rPr>
                <w:szCs w:val="22"/>
              </w:rPr>
            </w:pPr>
          </w:p>
        </w:tc>
        <w:tc>
          <w:tcPr>
            <w:tcW w:w="1417" w:type="dxa"/>
          </w:tcPr>
          <w:p w14:paraId="6971FFA7" w14:textId="77777777" w:rsidR="009946EA" w:rsidRPr="000B47AA" w:rsidRDefault="009946EA" w:rsidP="009946EA">
            <w:pPr>
              <w:rPr>
                <w:szCs w:val="22"/>
              </w:rPr>
            </w:pPr>
          </w:p>
        </w:tc>
        <w:tc>
          <w:tcPr>
            <w:tcW w:w="1417" w:type="dxa"/>
          </w:tcPr>
          <w:p w14:paraId="5569871A" w14:textId="77777777" w:rsidR="009946EA" w:rsidRPr="000B47AA" w:rsidRDefault="009946EA" w:rsidP="009946EA">
            <w:pPr>
              <w:rPr>
                <w:szCs w:val="22"/>
              </w:rPr>
            </w:pPr>
            <w:r w:rsidRPr="000B47AA">
              <w:t>DNO, EMO</w:t>
            </w:r>
          </w:p>
        </w:tc>
        <w:tc>
          <w:tcPr>
            <w:tcW w:w="1134" w:type="dxa"/>
          </w:tcPr>
          <w:p w14:paraId="4C70DDB1" w14:textId="77777777" w:rsidR="009946EA" w:rsidRPr="00750F49" w:rsidRDefault="009946EA" w:rsidP="009946EA">
            <w:pPr>
              <w:rPr>
                <w:szCs w:val="22"/>
              </w:rPr>
            </w:pPr>
          </w:p>
        </w:tc>
        <w:tc>
          <w:tcPr>
            <w:tcW w:w="1701" w:type="dxa"/>
          </w:tcPr>
          <w:p w14:paraId="20F5A2B3" w14:textId="3EEB8616" w:rsidR="009946EA" w:rsidRPr="009946EA" w:rsidRDefault="009946EA" w:rsidP="009946EA">
            <w:pPr>
              <w:rPr>
                <w:szCs w:val="22"/>
              </w:rPr>
            </w:pPr>
            <w:r w:rsidRPr="00555553">
              <w:rPr>
                <w:szCs w:val="22"/>
              </w:rPr>
              <w:t>DNO, EMO</w:t>
            </w:r>
          </w:p>
        </w:tc>
      </w:tr>
      <w:tr w:rsidR="00B31B36" w:rsidRPr="00D072FE" w14:paraId="76D10030" w14:textId="77777777" w:rsidTr="003B4CBD">
        <w:tc>
          <w:tcPr>
            <w:tcW w:w="6361" w:type="dxa"/>
          </w:tcPr>
          <w:p w14:paraId="6ECA5B8A" w14:textId="477C257F" w:rsidR="00B31B36" w:rsidRPr="00E93AB0" w:rsidRDefault="00B31B36">
            <w:pPr>
              <w:pStyle w:val="ScheduleSectionL3"/>
              <w:widowControl w:val="0"/>
              <w:spacing w:after="0"/>
              <w:ind w:left="0" w:firstLine="0"/>
              <w:jc w:val="left"/>
            </w:pPr>
            <w:r>
              <w:t>1</w:t>
            </w:r>
            <w:r w:rsidR="005E5F1D">
              <w:t>6</w:t>
            </w:r>
            <w:r>
              <w:t xml:space="preserve">.2.3 Where equipment is situated in shared </w:t>
            </w:r>
            <w:hyperlink r:id="rId1511" w:history="1">
              <w:r w:rsidR="002745F2" w:rsidRPr="00A22E1A">
                <w:rPr>
                  <w:rStyle w:val="Hyperlink"/>
                  <w:color w:val="0000FF"/>
                </w:rPr>
                <w:t>Premises</w:t>
              </w:r>
            </w:hyperlink>
            <w:r w:rsidR="002745F2">
              <w:rPr>
                <w:color w:val="0000FF"/>
                <w:u w:val="single"/>
              </w:rPr>
              <w:t xml:space="preserve"> </w:t>
            </w:r>
            <w:r>
              <w:t xml:space="preserve">subject to control procedures or is in </w:t>
            </w:r>
            <w:hyperlink r:id="rId1512" w:history="1">
              <w:r w:rsidR="002745F2" w:rsidRPr="00A22E1A">
                <w:rPr>
                  <w:rStyle w:val="Hyperlink"/>
                  <w:color w:val="0000FF"/>
                </w:rPr>
                <w:t>Premises</w:t>
              </w:r>
            </w:hyperlink>
            <w:r w:rsidR="002745F2">
              <w:rPr>
                <w:color w:val="0000FF"/>
                <w:u w:val="single"/>
              </w:rPr>
              <w:t xml:space="preserve"> </w:t>
            </w:r>
            <w:r>
              <w:t>where access is restricted to </w:t>
            </w:r>
            <w:hyperlink r:id="rId1513">
              <w:r>
                <w:rPr>
                  <w:color w:val="0000FF"/>
                  <w:u w:val="single"/>
                </w:rPr>
                <w:t>DNO</w:t>
              </w:r>
            </w:hyperlink>
            <w:r>
              <w:t xml:space="preserve"> staff, then the procedures of </w:t>
            </w:r>
            <w:r w:rsidR="00C40224">
              <w:t>section</w:t>
            </w:r>
            <w:r>
              <w:t xml:space="preserve"> 1</w:t>
            </w:r>
            <w:r w:rsidR="009E640F">
              <w:t>6</w:t>
            </w:r>
            <w:r>
              <w:t>.2.6 shall apply. </w:t>
            </w:r>
          </w:p>
        </w:tc>
        <w:tc>
          <w:tcPr>
            <w:tcW w:w="1417" w:type="dxa"/>
          </w:tcPr>
          <w:p w14:paraId="6426B7DD" w14:textId="77777777" w:rsidR="00B31B36" w:rsidRPr="00D072FE" w:rsidRDefault="00B31B36"/>
        </w:tc>
        <w:tc>
          <w:tcPr>
            <w:tcW w:w="1417" w:type="dxa"/>
          </w:tcPr>
          <w:p w14:paraId="3C688781" w14:textId="77777777" w:rsidR="00B31B36" w:rsidRPr="00D072FE" w:rsidRDefault="00B31B36"/>
        </w:tc>
        <w:tc>
          <w:tcPr>
            <w:tcW w:w="1417" w:type="dxa"/>
          </w:tcPr>
          <w:p w14:paraId="11234120" w14:textId="77777777" w:rsidR="00B31B36" w:rsidRPr="000B47AA" w:rsidRDefault="00B31B36">
            <w:r w:rsidRPr="000B47AA">
              <w:t>DNO, EMO</w:t>
            </w:r>
          </w:p>
        </w:tc>
        <w:tc>
          <w:tcPr>
            <w:tcW w:w="1134" w:type="dxa"/>
          </w:tcPr>
          <w:p w14:paraId="10861343" w14:textId="77777777" w:rsidR="00B31B36" w:rsidRPr="00D072FE" w:rsidRDefault="00B31B36"/>
        </w:tc>
        <w:tc>
          <w:tcPr>
            <w:tcW w:w="1701" w:type="dxa"/>
          </w:tcPr>
          <w:p w14:paraId="029DB262" w14:textId="03DA60D3" w:rsidR="00B31B36" w:rsidRPr="00D072FE" w:rsidRDefault="002C6490">
            <w:r>
              <w:t>DNO, EMO</w:t>
            </w:r>
          </w:p>
        </w:tc>
      </w:tr>
      <w:tr w:rsidR="00B31B36" w:rsidRPr="00D072FE" w14:paraId="74E63D59" w14:textId="77777777" w:rsidTr="003B4CBD">
        <w:tc>
          <w:tcPr>
            <w:tcW w:w="6361" w:type="dxa"/>
          </w:tcPr>
          <w:p w14:paraId="4B01202F" w14:textId="3AE83C0F" w:rsidR="00B31B36" w:rsidRPr="00E93AB0" w:rsidRDefault="00B31B36">
            <w:pPr>
              <w:pStyle w:val="ScheduleSectionL3"/>
              <w:widowControl w:val="0"/>
              <w:spacing w:after="0"/>
              <w:ind w:left="0" w:firstLine="0"/>
              <w:jc w:val="left"/>
            </w:pPr>
            <w:r>
              <w:t>1</w:t>
            </w:r>
            <w:r w:rsidR="00C40224">
              <w:t>6</w:t>
            </w:r>
            <w:r>
              <w:t xml:space="preserve">.2.4 The standard arrangements for </w:t>
            </w:r>
            <w:hyperlink r:id="rId1514">
              <w:r>
                <w:rPr>
                  <w:color w:val="0000FF"/>
                  <w:u w:val="single"/>
                </w:rPr>
                <w:t>CT</w:t>
              </w:r>
            </w:hyperlink>
            <w:r>
              <w:t xml:space="preserve"> </w:t>
            </w:r>
            <w:hyperlink r:id="rId1515" w:history="1">
              <w:r w:rsidR="00C40224" w:rsidRPr="002C6490">
                <w:rPr>
                  <w:rStyle w:val="Hyperlink"/>
                  <w:color w:val="0000FF"/>
                </w:rPr>
                <w:t>M</w:t>
              </w:r>
              <w:r w:rsidRPr="002C6490">
                <w:rPr>
                  <w:rStyle w:val="Hyperlink"/>
                  <w:color w:val="0000FF"/>
                </w:rPr>
                <w:t xml:space="preserve">etering </w:t>
              </w:r>
              <w:r w:rsidR="00C40224" w:rsidRPr="002C6490">
                <w:rPr>
                  <w:rStyle w:val="Hyperlink"/>
                  <w:color w:val="0000FF"/>
                </w:rPr>
                <w:t>E</w:t>
              </w:r>
              <w:r w:rsidRPr="002C6490">
                <w:rPr>
                  <w:rStyle w:val="Hyperlink"/>
                  <w:color w:val="0000FF"/>
                </w:rPr>
                <w:t>quipment</w:t>
              </w:r>
            </w:hyperlink>
            <w:r>
              <w:t xml:space="preserve"> shall include accessible test/isolating facilities in accordance with the </w:t>
            </w:r>
            <w:hyperlink r:id="rId1516">
              <w:r>
                <w:rPr>
                  <w:color w:val="0000FF"/>
                  <w:u w:val="single"/>
                </w:rPr>
                <w:t>BSC Metering Code of Practice 4</w:t>
              </w:r>
            </w:hyperlink>
            <w:r>
              <w:t xml:space="preserve">. </w:t>
            </w:r>
          </w:p>
        </w:tc>
        <w:tc>
          <w:tcPr>
            <w:tcW w:w="1417" w:type="dxa"/>
          </w:tcPr>
          <w:p w14:paraId="053C8777" w14:textId="77777777" w:rsidR="00B31B36" w:rsidRPr="00D072FE" w:rsidRDefault="00B31B36"/>
        </w:tc>
        <w:tc>
          <w:tcPr>
            <w:tcW w:w="1417" w:type="dxa"/>
          </w:tcPr>
          <w:p w14:paraId="7E259247" w14:textId="77777777" w:rsidR="00B31B36" w:rsidRPr="00D072FE" w:rsidRDefault="00B31B36"/>
        </w:tc>
        <w:tc>
          <w:tcPr>
            <w:tcW w:w="1417" w:type="dxa"/>
          </w:tcPr>
          <w:p w14:paraId="0269BAE3" w14:textId="77777777" w:rsidR="00B31B36" w:rsidRPr="000B47AA" w:rsidRDefault="00B31B36">
            <w:r w:rsidRPr="000B47AA">
              <w:t>DNO, MOA</w:t>
            </w:r>
          </w:p>
        </w:tc>
        <w:tc>
          <w:tcPr>
            <w:tcW w:w="1134" w:type="dxa"/>
          </w:tcPr>
          <w:p w14:paraId="2D334B24" w14:textId="77777777" w:rsidR="00B31B36" w:rsidRPr="00D072FE" w:rsidRDefault="00B31B36"/>
        </w:tc>
        <w:tc>
          <w:tcPr>
            <w:tcW w:w="1701" w:type="dxa"/>
          </w:tcPr>
          <w:p w14:paraId="23D67228" w14:textId="2C1E0AF2" w:rsidR="00B31B36" w:rsidRPr="00D072FE" w:rsidRDefault="007058D7">
            <w:r>
              <w:t>DNO, MOA</w:t>
            </w:r>
          </w:p>
        </w:tc>
      </w:tr>
      <w:tr w:rsidR="006F79D8" w:rsidRPr="00D072FE" w14:paraId="0AB9C825" w14:textId="77777777" w:rsidTr="003B4CBD">
        <w:tc>
          <w:tcPr>
            <w:tcW w:w="6361" w:type="dxa"/>
          </w:tcPr>
          <w:p w14:paraId="48F028F2" w14:textId="238BBDC5" w:rsidR="006F79D8" w:rsidRDefault="006F79D8" w:rsidP="009B3D12">
            <w:pPr>
              <w:pStyle w:val="ScheduleSectionL3"/>
              <w:widowControl w:val="0"/>
              <w:numPr>
                <w:ilvl w:val="0"/>
                <w:numId w:val="38"/>
              </w:numPr>
              <w:spacing w:after="0"/>
              <w:jc w:val="left"/>
            </w:pPr>
            <w:r>
              <w:t xml:space="preserve">Where test/isolating facilities are required but do not exist, are inaccessible, or the </w:t>
            </w:r>
            <w:hyperlink r:id="rId1517">
              <w:r>
                <w:rPr>
                  <w:color w:val="0000FF"/>
                  <w:u w:val="single"/>
                </w:rPr>
                <w:t>CT</w:t>
              </w:r>
            </w:hyperlink>
            <w:r>
              <w:t xml:space="preserve"> and/or </w:t>
            </w:r>
            <w:hyperlink r:id="rId1518">
              <w:r>
                <w:rPr>
                  <w:color w:val="0000FF"/>
                  <w:u w:val="single"/>
                </w:rPr>
                <w:t>VT</w:t>
              </w:r>
            </w:hyperlink>
            <w:r>
              <w:t xml:space="preserve"> secondary connections are not connected to earth on the </w:t>
            </w:r>
            <w:hyperlink r:id="rId1519">
              <w:r>
                <w:rPr>
                  <w:color w:val="0000FF"/>
                  <w:u w:val="single"/>
                </w:rPr>
                <w:t>DNO</w:t>
              </w:r>
            </w:hyperlink>
            <w:r>
              <w:t> side of the test/isolating facilities, the </w:t>
            </w:r>
            <w:hyperlink r:id="rId1520">
              <w:r>
                <w:rPr>
                  <w:color w:val="0000FF"/>
                  <w:u w:val="single"/>
                </w:rPr>
                <w:t>DNO</w:t>
              </w:r>
            </w:hyperlink>
            <w:r>
              <w:t xml:space="preserve"> shall provide suitable and accessible test/isolating facilities, with </w:t>
            </w:r>
            <w:hyperlink r:id="rId1521">
              <w:r>
                <w:rPr>
                  <w:color w:val="0000FF"/>
                  <w:u w:val="single"/>
                </w:rPr>
                <w:t>CT</w:t>
              </w:r>
            </w:hyperlink>
            <w:r>
              <w:t xml:space="preserve"> and </w:t>
            </w:r>
            <w:hyperlink r:id="rId1522">
              <w:r>
                <w:rPr>
                  <w:color w:val="0000FF"/>
                  <w:u w:val="single"/>
                </w:rPr>
                <w:t>VT</w:t>
              </w:r>
            </w:hyperlink>
            <w:r>
              <w:t xml:space="preserve"> secondary circuits connected to earth (see Appendix 16 - Earthing of </w:t>
            </w:r>
            <w:hyperlink r:id="rId1523">
              <w:r>
                <w:rPr>
                  <w:color w:val="0000FF"/>
                  <w:u w:val="single"/>
                </w:rPr>
                <w:t>Current Transformer</w:t>
              </w:r>
            </w:hyperlink>
            <w:r>
              <w:t>s), to enable connection of the new metering.</w:t>
            </w:r>
          </w:p>
        </w:tc>
        <w:tc>
          <w:tcPr>
            <w:tcW w:w="1417" w:type="dxa"/>
          </w:tcPr>
          <w:p w14:paraId="405F962B" w14:textId="77777777" w:rsidR="006F79D8" w:rsidRPr="00D072FE" w:rsidRDefault="006F79D8" w:rsidP="006F79D8"/>
        </w:tc>
        <w:tc>
          <w:tcPr>
            <w:tcW w:w="1417" w:type="dxa"/>
          </w:tcPr>
          <w:p w14:paraId="2E10C9B0" w14:textId="77777777" w:rsidR="006F79D8" w:rsidRPr="00D072FE" w:rsidRDefault="006F79D8" w:rsidP="006F79D8"/>
        </w:tc>
        <w:tc>
          <w:tcPr>
            <w:tcW w:w="1417" w:type="dxa"/>
          </w:tcPr>
          <w:p w14:paraId="55162526" w14:textId="7EE08EF9" w:rsidR="006F79D8" w:rsidRPr="006F79D8" w:rsidRDefault="006F79D8" w:rsidP="006F79D8">
            <w:r w:rsidRPr="00365D0F">
              <w:rPr>
                <w:szCs w:val="22"/>
              </w:rPr>
              <w:t>DNO, MOA</w:t>
            </w:r>
          </w:p>
        </w:tc>
        <w:tc>
          <w:tcPr>
            <w:tcW w:w="1134" w:type="dxa"/>
          </w:tcPr>
          <w:p w14:paraId="4D9C1632" w14:textId="77777777" w:rsidR="006F79D8" w:rsidRPr="006F79D8" w:rsidRDefault="006F79D8" w:rsidP="006F79D8"/>
        </w:tc>
        <w:tc>
          <w:tcPr>
            <w:tcW w:w="1701" w:type="dxa"/>
          </w:tcPr>
          <w:p w14:paraId="780C4B83" w14:textId="07D9DEDF" w:rsidR="006F79D8" w:rsidRPr="006F79D8" w:rsidRDefault="006F79D8" w:rsidP="006F79D8">
            <w:r w:rsidRPr="00365D0F">
              <w:rPr>
                <w:szCs w:val="22"/>
              </w:rPr>
              <w:t>DNO, MOA</w:t>
            </w:r>
          </w:p>
        </w:tc>
      </w:tr>
      <w:tr w:rsidR="006F79D8" w:rsidRPr="00D072FE" w14:paraId="005D510F" w14:textId="77777777" w:rsidTr="003B4CBD">
        <w:tc>
          <w:tcPr>
            <w:tcW w:w="6361" w:type="dxa"/>
          </w:tcPr>
          <w:p w14:paraId="74C0276E" w14:textId="03D2D818" w:rsidR="006F79D8" w:rsidRDefault="006F79D8" w:rsidP="009B3D12">
            <w:pPr>
              <w:pStyle w:val="ScheduleSectionL3"/>
              <w:widowControl w:val="0"/>
              <w:numPr>
                <w:ilvl w:val="0"/>
                <w:numId w:val="38"/>
              </w:numPr>
              <w:spacing w:after="0"/>
              <w:jc w:val="left"/>
            </w:pPr>
            <w:r>
              <w:t>This work, subject to the </w:t>
            </w:r>
            <w:hyperlink r:id="rId1524">
              <w:r>
                <w:rPr>
                  <w:color w:val="0000FF"/>
                  <w:u w:val="single"/>
                </w:rPr>
                <w:t>Customer</w:t>
              </w:r>
            </w:hyperlink>
            <w:r>
              <w:t>'s consent where the </w:t>
            </w:r>
            <w:hyperlink r:id="rId1525">
              <w:r>
                <w:rPr>
                  <w:color w:val="0000FF"/>
                  <w:u w:val="single"/>
                </w:rPr>
                <w:t>DNO</w:t>
              </w:r>
            </w:hyperlink>
            <w:r>
              <w:t xml:space="preserve"> is required to interrupt the supply, will be </w:t>
            </w:r>
            <w:r>
              <w:lastRenderedPageBreak/>
              <w:t>carried out within a reasonable timescale after a </w:t>
            </w:r>
            <w:hyperlink r:id="rId1526">
              <w:r>
                <w:rPr>
                  <w:color w:val="0000FF"/>
                  <w:u w:val="single"/>
                </w:rPr>
                <w:t>MOA</w:t>
              </w:r>
            </w:hyperlink>
            <w:r>
              <w:t>'s request.</w:t>
            </w:r>
          </w:p>
        </w:tc>
        <w:tc>
          <w:tcPr>
            <w:tcW w:w="1417" w:type="dxa"/>
          </w:tcPr>
          <w:p w14:paraId="0AB5AE5C" w14:textId="77777777" w:rsidR="006F79D8" w:rsidRPr="00D072FE" w:rsidRDefault="006F79D8" w:rsidP="006F79D8"/>
        </w:tc>
        <w:tc>
          <w:tcPr>
            <w:tcW w:w="1417" w:type="dxa"/>
          </w:tcPr>
          <w:p w14:paraId="76EEBB96" w14:textId="77777777" w:rsidR="006F79D8" w:rsidRPr="00D072FE" w:rsidRDefault="006F79D8" w:rsidP="006F79D8"/>
        </w:tc>
        <w:tc>
          <w:tcPr>
            <w:tcW w:w="1417" w:type="dxa"/>
          </w:tcPr>
          <w:p w14:paraId="3F9F643A" w14:textId="4C47C097" w:rsidR="006F79D8" w:rsidRPr="006F79D8" w:rsidRDefault="006F79D8" w:rsidP="006F79D8">
            <w:r w:rsidRPr="00365D0F">
              <w:rPr>
                <w:szCs w:val="22"/>
              </w:rPr>
              <w:t>DNO, MOA</w:t>
            </w:r>
          </w:p>
        </w:tc>
        <w:tc>
          <w:tcPr>
            <w:tcW w:w="1134" w:type="dxa"/>
          </w:tcPr>
          <w:p w14:paraId="60D4CCED" w14:textId="77777777" w:rsidR="006F79D8" w:rsidRPr="006F79D8" w:rsidRDefault="006F79D8" w:rsidP="006F79D8"/>
        </w:tc>
        <w:tc>
          <w:tcPr>
            <w:tcW w:w="1701" w:type="dxa"/>
          </w:tcPr>
          <w:p w14:paraId="5EC6815A" w14:textId="77B447CE" w:rsidR="006F79D8" w:rsidRPr="006F79D8" w:rsidRDefault="006F79D8" w:rsidP="006F79D8">
            <w:r w:rsidRPr="00365D0F">
              <w:rPr>
                <w:szCs w:val="22"/>
              </w:rPr>
              <w:t>DNO, MOA</w:t>
            </w:r>
          </w:p>
        </w:tc>
      </w:tr>
      <w:tr w:rsidR="006F79D8" w:rsidRPr="00D072FE" w14:paraId="6F3E806A" w14:textId="77777777" w:rsidTr="003B4CBD">
        <w:tc>
          <w:tcPr>
            <w:tcW w:w="6361" w:type="dxa"/>
          </w:tcPr>
          <w:p w14:paraId="16B53C3F" w14:textId="7CFD8059" w:rsidR="006F79D8" w:rsidRDefault="006F79D8" w:rsidP="009B3D12">
            <w:pPr>
              <w:pStyle w:val="ScheduleSectionL3"/>
              <w:widowControl w:val="0"/>
              <w:numPr>
                <w:ilvl w:val="0"/>
                <w:numId w:val="38"/>
              </w:numPr>
              <w:spacing w:after="0"/>
              <w:jc w:val="left"/>
            </w:pPr>
            <w:hyperlink r:id="rId1527">
              <w:r>
                <w:rPr>
                  <w:color w:val="0000FF"/>
                  <w:u w:val="single"/>
                </w:rPr>
                <w:t>DNO</w:t>
              </w:r>
            </w:hyperlink>
            <w:r>
              <w:t> policy with regard to dealing with the existing </w:t>
            </w:r>
            <w:hyperlink r:id="rId1528">
              <w:r>
                <w:rPr>
                  <w:color w:val="0000FF"/>
                  <w:u w:val="single"/>
                </w:rPr>
                <w:t>Metering Equipment</w:t>
              </w:r>
            </w:hyperlink>
            <w:r>
              <w:t xml:space="preserve">  on </w:t>
            </w:r>
            <w:hyperlink r:id="rId1529">
              <w:r>
                <w:rPr>
                  <w:color w:val="0000FF"/>
                  <w:u w:val="single"/>
                </w:rPr>
                <w:t>Site</w:t>
              </w:r>
            </w:hyperlink>
            <w:r>
              <w:t> and use of or access to its metering cubicles/panels shall be stated in the </w:t>
            </w:r>
            <w:hyperlink r:id="rId1530">
              <w:r>
                <w:rPr>
                  <w:color w:val="0000FF"/>
                  <w:u w:val="single"/>
                </w:rPr>
                <w:t>DNO</w:t>
              </w:r>
            </w:hyperlink>
            <w:r>
              <w:t> information provided as in Appendix 13, Part 1. </w:t>
            </w:r>
          </w:p>
        </w:tc>
        <w:tc>
          <w:tcPr>
            <w:tcW w:w="1417" w:type="dxa"/>
          </w:tcPr>
          <w:p w14:paraId="41D508F0" w14:textId="77777777" w:rsidR="006F79D8" w:rsidRPr="00D072FE" w:rsidRDefault="006F79D8" w:rsidP="006F79D8"/>
        </w:tc>
        <w:tc>
          <w:tcPr>
            <w:tcW w:w="1417" w:type="dxa"/>
          </w:tcPr>
          <w:p w14:paraId="24C4C70A" w14:textId="77777777" w:rsidR="006F79D8" w:rsidRPr="00D072FE" w:rsidRDefault="006F79D8" w:rsidP="006F79D8"/>
        </w:tc>
        <w:tc>
          <w:tcPr>
            <w:tcW w:w="1417" w:type="dxa"/>
          </w:tcPr>
          <w:p w14:paraId="2C149B08" w14:textId="5A3399B4" w:rsidR="006F79D8" w:rsidRPr="006F79D8" w:rsidRDefault="006F79D8" w:rsidP="006F79D8">
            <w:r w:rsidRPr="00365D0F">
              <w:rPr>
                <w:szCs w:val="22"/>
              </w:rPr>
              <w:t>DNO, MOA</w:t>
            </w:r>
          </w:p>
        </w:tc>
        <w:tc>
          <w:tcPr>
            <w:tcW w:w="1134" w:type="dxa"/>
          </w:tcPr>
          <w:p w14:paraId="2D8C57ED" w14:textId="77777777" w:rsidR="006F79D8" w:rsidRPr="006F79D8" w:rsidRDefault="006F79D8" w:rsidP="006F79D8"/>
        </w:tc>
        <w:tc>
          <w:tcPr>
            <w:tcW w:w="1701" w:type="dxa"/>
          </w:tcPr>
          <w:p w14:paraId="7C15E6A7" w14:textId="089C6F94" w:rsidR="006F79D8" w:rsidRPr="006F79D8" w:rsidRDefault="006F79D8" w:rsidP="006F79D8">
            <w:r w:rsidRPr="00365D0F">
              <w:rPr>
                <w:szCs w:val="22"/>
              </w:rPr>
              <w:t>DNO, MOA</w:t>
            </w:r>
          </w:p>
        </w:tc>
      </w:tr>
      <w:tr w:rsidR="003073E4" w:rsidRPr="00D072FE" w14:paraId="091AF156" w14:textId="77777777" w:rsidTr="003B4CBD">
        <w:tc>
          <w:tcPr>
            <w:tcW w:w="6361" w:type="dxa"/>
          </w:tcPr>
          <w:p w14:paraId="3FCC70D9" w14:textId="4B4F7DDD" w:rsidR="003073E4" w:rsidRPr="00E93AB0" w:rsidRDefault="003073E4" w:rsidP="003073E4">
            <w:pPr>
              <w:pStyle w:val="ScheduleSectionL3"/>
              <w:widowControl w:val="0"/>
              <w:spacing w:after="0"/>
              <w:ind w:left="0" w:firstLine="0"/>
              <w:jc w:val="left"/>
            </w:pPr>
            <w:r>
              <w:t>16.2.5 In the majority of cases, </w:t>
            </w:r>
            <w:hyperlink r:id="rId1531">
              <w:r>
                <w:rPr>
                  <w:color w:val="0000FF"/>
                  <w:u w:val="single"/>
                </w:rPr>
                <w:t>EMO</w:t>
              </w:r>
            </w:hyperlink>
            <w:r>
              <w:t>s will have unrestricted access to the physical locations of the supply fuses (or switches), test/isolating facilities and voltage fuses necessary to enable control of safety at the point of work as indicated in section 1</w:t>
            </w:r>
            <w:r w:rsidR="00294B78">
              <w:t>7</w:t>
            </w:r>
            <w:r>
              <w:t>.</w:t>
            </w:r>
            <w:r w:rsidR="00294B78">
              <w:t>3</w:t>
            </w:r>
            <w:r>
              <w:t>.1</w:t>
            </w:r>
            <w:r w:rsidR="00294B78">
              <w:t>3</w:t>
            </w:r>
            <w:r>
              <w:t> below. Such cases will be deemed not to require the attendance of the </w:t>
            </w:r>
            <w:hyperlink r:id="rId1532">
              <w:r>
                <w:rPr>
                  <w:color w:val="0000FF"/>
                  <w:u w:val="single"/>
                </w:rPr>
                <w:t>DNO</w:t>
              </w:r>
            </w:hyperlink>
            <w:r>
              <w:t xml:space="preserve">, subject to the provisions of </w:t>
            </w:r>
            <w:r w:rsidR="00B37C1A">
              <w:t>section</w:t>
            </w:r>
            <w:r>
              <w:t xml:space="preserve"> 1</w:t>
            </w:r>
            <w:r w:rsidR="00B37C1A">
              <w:t>6</w:t>
            </w:r>
            <w:r>
              <w:t>.2.2 above. </w:t>
            </w:r>
          </w:p>
        </w:tc>
        <w:tc>
          <w:tcPr>
            <w:tcW w:w="1417" w:type="dxa"/>
          </w:tcPr>
          <w:p w14:paraId="211215DE" w14:textId="77777777" w:rsidR="003073E4" w:rsidRPr="00D072FE" w:rsidRDefault="003073E4" w:rsidP="003073E4"/>
        </w:tc>
        <w:tc>
          <w:tcPr>
            <w:tcW w:w="1417" w:type="dxa"/>
          </w:tcPr>
          <w:p w14:paraId="4DDDA1BE" w14:textId="77777777" w:rsidR="003073E4" w:rsidRPr="00D072FE" w:rsidRDefault="003073E4" w:rsidP="003073E4"/>
        </w:tc>
        <w:tc>
          <w:tcPr>
            <w:tcW w:w="1417" w:type="dxa"/>
          </w:tcPr>
          <w:p w14:paraId="4A92C36D" w14:textId="77777777" w:rsidR="003073E4" w:rsidRPr="003073E4" w:rsidRDefault="003073E4" w:rsidP="003073E4">
            <w:r w:rsidRPr="000B47AA">
              <w:t>DNO, EMO</w:t>
            </w:r>
          </w:p>
        </w:tc>
        <w:tc>
          <w:tcPr>
            <w:tcW w:w="1134" w:type="dxa"/>
          </w:tcPr>
          <w:p w14:paraId="7B5FF86C" w14:textId="77777777" w:rsidR="003073E4" w:rsidRPr="003073E4" w:rsidRDefault="003073E4" w:rsidP="003073E4"/>
        </w:tc>
        <w:tc>
          <w:tcPr>
            <w:tcW w:w="1701" w:type="dxa"/>
          </w:tcPr>
          <w:p w14:paraId="2BCA408B" w14:textId="644F2585" w:rsidR="003073E4" w:rsidRPr="003073E4" w:rsidRDefault="003073E4" w:rsidP="003073E4">
            <w:r w:rsidRPr="003073E4">
              <w:rPr>
                <w:szCs w:val="22"/>
              </w:rPr>
              <w:t>EMO</w:t>
            </w:r>
          </w:p>
        </w:tc>
      </w:tr>
      <w:tr w:rsidR="003073E4" w:rsidRPr="00D072FE" w14:paraId="142B0921" w14:textId="77777777" w:rsidTr="003B4CBD">
        <w:tc>
          <w:tcPr>
            <w:tcW w:w="6361" w:type="dxa"/>
          </w:tcPr>
          <w:p w14:paraId="69A925BD" w14:textId="61F63268" w:rsidR="003073E4" w:rsidRPr="00E93AB0" w:rsidRDefault="003073E4" w:rsidP="003073E4">
            <w:pPr>
              <w:pStyle w:val="ScheduleSectionL3"/>
              <w:widowControl w:val="0"/>
              <w:spacing w:after="0"/>
              <w:ind w:left="0" w:firstLine="0"/>
              <w:jc w:val="left"/>
            </w:pPr>
            <w:r>
              <w:t>1</w:t>
            </w:r>
            <w:r w:rsidR="00B37C1A">
              <w:t>6</w:t>
            </w:r>
            <w:r>
              <w:t>.2.6 In any other case where, for example, interface equipment or the meter position is situated in a substation where access is restricted under the relevant </w:t>
            </w:r>
            <w:hyperlink r:id="rId1533">
              <w:r w:rsidRPr="002E1CAF">
                <w:rPr>
                  <w:color w:val="0000FF"/>
                  <w:u w:val="single"/>
                </w:rPr>
                <w:t>Distribution Safety Rule</w:t>
              </w:r>
            </w:hyperlink>
            <w:r w:rsidRPr="002E1CAF">
              <w:rPr>
                <w:color w:val="0000FF"/>
                <w:u w:val="single"/>
              </w:rPr>
              <w:t>s</w:t>
            </w:r>
            <w:r>
              <w:t>, four options will be available to the </w:t>
            </w:r>
            <w:hyperlink r:id="rId1534">
              <w:r>
                <w:rPr>
                  <w:color w:val="0000FF"/>
                  <w:u w:val="single"/>
                </w:rPr>
                <w:t>EMO</w:t>
              </w:r>
            </w:hyperlink>
            <w:r>
              <w:t>. Each option requires the agreement of the </w:t>
            </w:r>
            <w:hyperlink r:id="rId1535">
              <w:r>
                <w:rPr>
                  <w:color w:val="0000FF"/>
                  <w:u w:val="single"/>
                </w:rPr>
                <w:t>DNO</w:t>
              </w:r>
            </w:hyperlink>
            <w:r>
              <w:t>:</w:t>
            </w:r>
          </w:p>
        </w:tc>
        <w:tc>
          <w:tcPr>
            <w:tcW w:w="1417" w:type="dxa"/>
          </w:tcPr>
          <w:p w14:paraId="1919B807" w14:textId="77777777" w:rsidR="003073E4" w:rsidRPr="00D072FE" w:rsidRDefault="003073E4" w:rsidP="003073E4"/>
        </w:tc>
        <w:tc>
          <w:tcPr>
            <w:tcW w:w="1417" w:type="dxa"/>
          </w:tcPr>
          <w:p w14:paraId="0AB59B65" w14:textId="77777777" w:rsidR="003073E4" w:rsidRPr="00D072FE" w:rsidRDefault="003073E4" w:rsidP="003073E4"/>
        </w:tc>
        <w:tc>
          <w:tcPr>
            <w:tcW w:w="1417" w:type="dxa"/>
          </w:tcPr>
          <w:p w14:paraId="741723AA" w14:textId="77777777" w:rsidR="003073E4" w:rsidRPr="003073E4" w:rsidRDefault="003073E4" w:rsidP="003073E4">
            <w:r w:rsidRPr="000B47AA">
              <w:t>DNO, EMO</w:t>
            </w:r>
          </w:p>
        </w:tc>
        <w:tc>
          <w:tcPr>
            <w:tcW w:w="1134" w:type="dxa"/>
          </w:tcPr>
          <w:p w14:paraId="36C036E1" w14:textId="77777777" w:rsidR="003073E4" w:rsidRPr="003073E4" w:rsidRDefault="003073E4" w:rsidP="003073E4"/>
        </w:tc>
        <w:tc>
          <w:tcPr>
            <w:tcW w:w="1701" w:type="dxa"/>
          </w:tcPr>
          <w:p w14:paraId="070634FA" w14:textId="0C631831" w:rsidR="003073E4" w:rsidRPr="003073E4" w:rsidRDefault="003073E4" w:rsidP="003073E4">
            <w:r w:rsidRPr="003073E4">
              <w:rPr>
                <w:szCs w:val="22"/>
              </w:rPr>
              <w:t>DNO, EMO</w:t>
            </w:r>
          </w:p>
        </w:tc>
      </w:tr>
      <w:tr w:rsidR="003073E4" w:rsidRPr="00D072FE" w14:paraId="61A831F2" w14:textId="77777777" w:rsidTr="003B4CBD">
        <w:tc>
          <w:tcPr>
            <w:tcW w:w="6361" w:type="dxa"/>
          </w:tcPr>
          <w:p w14:paraId="5209F434" w14:textId="1752AB2F" w:rsidR="003073E4" w:rsidRPr="00E93AB0" w:rsidRDefault="003073E4" w:rsidP="00C969D2">
            <w:pPr>
              <w:pStyle w:val="ScheduleSectionL4"/>
              <w:widowControl w:val="0"/>
              <w:numPr>
                <w:ilvl w:val="0"/>
                <w:numId w:val="39"/>
              </w:numPr>
              <w:spacing w:after="0"/>
              <w:jc w:val="left"/>
            </w:pPr>
            <w:r>
              <w:t>the </w:t>
            </w:r>
            <w:hyperlink r:id="rId1536">
              <w:r>
                <w:rPr>
                  <w:color w:val="0000FF"/>
                  <w:u w:val="single"/>
                </w:rPr>
                <w:t>DNO</w:t>
              </w:r>
            </w:hyperlink>
            <w:r>
              <w:t> may, in accordance with the procedures of the </w:t>
            </w:r>
            <w:hyperlink r:id="rId1537">
              <w:r>
                <w:rPr>
                  <w:color w:val="0000FF"/>
                  <w:u w:val="single"/>
                </w:rPr>
                <w:t>Distribution Safety Rule</w:t>
              </w:r>
            </w:hyperlink>
            <w:r w:rsidRPr="002E1CAF">
              <w:rPr>
                <w:color w:val="0000FF"/>
                <w:u w:val="single"/>
              </w:rPr>
              <w:t>s</w:t>
            </w:r>
            <w:r>
              <w:t> authorise a specific </w:t>
            </w:r>
            <w:hyperlink r:id="rId1538" w:history="1">
              <w:r w:rsidRPr="00B9315A">
                <w:rPr>
                  <w:rStyle w:val="Hyperlink"/>
                  <w:color w:val="0000FF"/>
                </w:rPr>
                <w:t>Meter Operative</w:t>
              </w:r>
            </w:hyperlink>
            <w:r>
              <w:t> of the </w:t>
            </w:r>
            <w:hyperlink r:id="rId1539" w:history="1">
              <w:r w:rsidR="00B31B36" w:rsidRPr="007523D3">
                <w:rPr>
                  <w:color w:val="0000FF"/>
                  <w:u w:val="single"/>
                </w:rPr>
                <w:t>EMO</w:t>
              </w:r>
            </w:hyperlink>
            <w:r>
              <w:t> to enter the substation and carry out the work;</w:t>
            </w:r>
          </w:p>
        </w:tc>
        <w:tc>
          <w:tcPr>
            <w:tcW w:w="1417" w:type="dxa"/>
          </w:tcPr>
          <w:p w14:paraId="62EA5817" w14:textId="77777777" w:rsidR="003073E4" w:rsidRPr="00D072FE" w:rsidRDefault="003073E4" w:rsidP="003073E4"/>
        </w:tc>
        <w:tc>
          <w:tcPr>
            <w:tcW w:w="1417" w:type="dxa"/>
          </w:tcPr>
          <w:p w14:paraId="53424518" w14:textId="77777777" w:rsidR="003073E4" w:rsidRPr="000B47AA" w:rsidRDefault="003073E4" w:rsidP="003073E4"/>
        </w:tc>
        <w:tc>
          <w:tcPr>
            <w:tcW w:w="1417" w:type="dxa"/>
          </w:tcPr>
          <w:p w14:paraId="30618249" w14:textId="77777777" w:rsidR="003073E4" w:rsidRPr="003073E4" w:rsidRDefault="003073E4" w:rsidP="003073E4">
            <w:r w:rsidRPr="000B47AA">
              <w:t>DNO, EMO</w:t>
            </w:r>
          </w:p>
        </w:tc>
        <w:tc>
          <w:tcPr>
            <w:tcW w:w="1134" w:type="dxa"/>
          </w:tcPr>
          <w:p w14:paraId="27CFF8D2" w14:textId="77777777" w:rsidR="003073E4" w:rsidRPr="003073E4" w:rsidRDefault="003073E4" w:rsidP="003073E4"/>
        </w:tc>
        <w:tc>
          <w:tcPr>
            <w:tcW w:w="1701" w:type="dxa"/>
          </w:tcPr>
          <w:p w14:paraId="70896302" w14:textId="67ABDC19" w:rsidR="003073E4" w:rsidRPr="003073E4" w:rsidRDefault="003073E4" w:rsidP="003073E4">
            <w:r w:rsidRPr="003073E4">
              <w:rPr>
                <w:szCs w:val="22"/>
              </w:rPr>
              <w:t>DNO, EMO</w:t>
            </w:r>
          </w:p>
        </w:tc>
      </w:tr>
      <w:tr w:rsidR="003073E4" w:rsidRPr="00D072FE" w14:paraId="598EB26D" w14:textId="77777777" w:rsidTr="003B4CBD">
        <w:tc>
          <w:tcPr>
            <w:tcW w:w="6361" w:type="dxa"/>
          </w:tcPr>
          <w:p w14:paraId="5683F1E6" w14:textId="73F1E67F" w:rsidR="003073E4" w:rsidRDefault="003073E4" w:rsidP="003073E4">
            <w:pPr>
              <w:pStyle w:val="ScheduleSectionL4"/>
              <w:widowControl w:val="0"/>
              <w:spacing w:after="0"/>
              <w:ind w:left="510" w:hanging="510"/>
              <w:jc w:val="left"/>
            </w:pPr>
            <w:r>
              <w:rPr>
                <w:i/>
              </w:rPr>
              <w:t>Note: Option (a) may involve use of a joint access agreement whereby dual (or multiple) locking is provided and each user determines which of his staff has authority to enter. </w:t>
            </w:r>
          </w:p>
        </w:tc>
        <w:tc>
          <w:tcPr>
            <w:tcW w:w="1417" w:type="dxa"/>
          </w:tcPr>
          <w:p w14:paraId="1EE3F014" w14:textId="77777777" w:rsidR="003073E4" w:rsidRPr="00D072FE" w:rsidRDefault="003073E4" w:rsidP="003073E4"/>
        </w:tc>
        <w:tc>
          <w:tcPr>
            <w:tcW w:w="1417" w:type="dxa"/>
          </w:tcPr>
          <w:p w14:paraId="297DFBD8" w14:textId="77777777" w:rsidR="003073E4" w:rsidRPr="000B47AA" w:rsidRDefault="003073E4" w:rsidP="003073E4"/>
        </w:tc>
        <w:tc>
          <w:tcPr>
            <w:tcW w:w="1417" w:type="dxa"/>
          </w:tcPr>
          <w:p w14:paraId="6133595F" w14:textId="55FFF6EB" w:rsidR="003073E4" w:rsidRPr="003073E4" w:rsidRDefault="003073E4" w:rsidP="003073E4">
            <w:r w:rsidRPr="006E09F1">
              <w:t>DNO</w:t>
            </w:r>
            <w:r w:rsidRPr="003073E4">
              <w:rPr>
                <w:szCs w:val="22"/>
              </w:rPr>
              <w:t>,</w:t>
            </w:r>
            <w:r w:rsidRPr="006E09F1">
              <w:t xml:space="preserve"> EMO</w:t>
            </w:r>
          </w:p>
        </w:tc>
        <w:tc>
          <w:tcPr>
            <w:tcW w:w="1134" w:type="dxa"/>
          </w:tcPr>
          <w:p w14:paraId="09F86B6E" w14:textId="77777777" w:rsidR="003073E4" w:rsidRPr="003073E4" w:rsidRDefault="003073E4" w:rsidP="003073E4"/>
        </w:tc>
        <w:tc>
          <w:tcPr>
            <w:tcW w:w="1701" w:type="dxa"/>
          </w:tcPr>
          <w:p w14:paraId="1A3E0D3E" w14:textId="77777777" w:rsidR="003073E4" w:rsidRPr="003073E4" w:rsidRDefault="003073E4" w:rsidP="003073E4"/>
        </w:tc>
      </w:tr>
      <w:tr w:rsidR="003073E4" w:rsidRPr="00D072FE" w14:paraId="7B16D489" w14:textId="77777777" w:rsidTr="003B4CBD">
        <w:tc>
          <w:tcPr>
            <w:tcW w:w="6361" w:type="dxa"/>
          </w:tcPr>
          <w:p w14:paraId="0C90F240" w14:textId="7CD554BA" w:rsidR="003073E4" w:rsidRPr="00D072FE" w:rsidRDefault="003073E4" w:rsidP="00212035">
            <w:pPr>
              <w:pStyle w:val="ScheduleSectionL4"/>
              <w:widowControl w:val="0"/>
              <w:numPr>
                <w:ilvl w:val="0"/>
                <w:numId w:val="39"/>
              </w:numPr>
              <w:spacing w:after="0"/>
              <w:jc w:val="left"/>
              <w:rPr>
                <w:bCs/>
              </w:rPr>
            </w:pPr>
            <w:r>
              <w:t>the </w:t>
            </w:r>
            <w:hyperlink r:id="rId1540">
              <w:r>
                <w:rPr>
                  <w:color w:val="0000FF"/>
                  <w:u w:val="single"/>
                </w:rPr>
                <w:t>DNO</w:t>
              </w:r>
            </w:hyperlink>
            <w:r>
              <w:t> may issue an authorisation as in (a) above, but to the </w:t>
            </w:r>
            <w:hyperlink r:id="rId1541">
              <w:r>
                <w:rPr>
                  <w:color w:val="0000FF"/>
                  <w:u w:val="single"/>
                </w:rPr>
                <w:t>EMO</w:t>
              </w:r>
            </w:hyperlink>
            <w:r>
              <w:t xml:space="preserve">, who will then be responsible for providing </w:t>
            </w:r>
            <w:r>
              <w:lastRenderedPageBreak/>
              <w:t>sufficient training to its </w:t>
            </w:r>
            <w:hyperlink r:id="rId1542" w:history="1">
              <w:r w:rsidR="00184FB9" w:rsidRPr="00B9315A">
                <w:rPr>
                  <w:rStyle w:val="Hyperlink"/>
                  <w:color w:val="0000FF"/>
                </w:rPr>
                <w:t>Meter Operative</w:t>
              </w:r>
            </w:hyperlink>
            <w:r w:rsidR="00184FB9">
              <w:t xml:space="preserve">s </w:t>
            </w:r>
            <w:r>
              <w:t xml:space="preserve">and for granting individual authority under </w:t>
            </w:r>
            <w:r w:rsidR="00184FB9">
              <w:t>their</w:t>
            </w:r>
            <w:r>
              <w:t xml:space="preserve"> own procedures; </w:t>
            </w:r>
          </w:p>
        </w:tc>
        <w:tc>
          <w:tcPr>
            <w:tcW w:w="1417" w:type="dxa"/>
          </w:tcPr>
          <w:p w14:paraId="2FAA32DB" w14:textId="77777777" w:rsidR="003073E4" w:rsidRPr="00D072FE" w:rsidRDefault="003073E4" w:rsidP="003073E4"/>
        </w:tc>
        <w:tc>
          <w:tcPr>
            <w:tcW w:w="1417" w:type="dxa"/>
          </w:tcPr>
          <w:p w14:paraId="2F6DB87A" w14:textId="77777777" w:rsidR="003073E4" w:rsidRPr="000B47AA" w:rsidRDefault="003073E4" w:rsidP="003073E4"/>
        </w:tc>
        <w:tc>
          <w:tcPr>
            <w:tcW w:w="1417" w:type="dxa"/>
          </w:tcPr>
          <w:p w14:paraId="1F4AEDA6" w14:textId="77777777" w:rsidR="003073E4" w:rsidRPr="003073E4" w:rsidRDefault="003073E4" w:rsidP="003073E4">
            <w:r w:rsidRPr="000B47AA">
              <w:t>DNO, EMO</w:t>
            </w:r>
          </w:p>
        </w:tc>
        <w:tc>
          <w:tcPr>
            <w:tcW w:w="1134" w:type="dxa"/>
          </w:tcPr>
          <w:p w14:paraId="188BBE2B" w14:textId="77777777" w:rsidR="003073E4" w:rsidRPr="003073E4" w:rsidRDefault="003073E4" w:rsidP="003073E4"/>
        </w:tc>
        <w:tc>
          <w:tcPr>
            <w:tcW w:w="1701" w:type="dxa"/>
          </w:tcPr>
          <w:p w14:paraId="440B2853" w14:textId="39B42E4E" w:rsidR="003073E4" w:rsidRPr="003073E4" w:rsidRDefault="003073E4" w:rsidP="003073E4">
            <w:r w:rsidRPr="003073E4">
              <w:rPr>
                <w:szCs w:val="22"/>
              </w:rPr>
              <w:t>DNO, EMO</w:t>
            </w:r>
          </w:p>
        </w:tc>
      </w:tr>
      <w:tr w:rsidR="00321974" w:rsidRPr="00D072FE" w14:paraId="10F82A85" w14:textId="77777777" w:rsidTr="003B4CBD">
        <w:tc>
          <w:tcPr>
            <w:tcW w:w="6361" w:type="dxa"/>
          </w:tcPr>
          <w:p w14:paraId="35E48A8D" w14:textId="0966161D" w:rsidR="00321974" w:rsidRPr="00D072FE" w:rsidRDefault="00321974" w:rsidP="00212035">
            <w:pPr>
              <w:pStyle w:val="ScheduleSectionL4"/>
              <w:widowControl w:val="0"/>
              <w:numPr>
                <w:ilvl w:val="0"/>
                <w:numId w:val="39"/>
              </w:numPr>
              <w:spacing w:after="0"/>
              <w:jc w:val="left"/>
              <w:rPr>
                <w:bCs/>
              </w:rPr>
            </w:pPr>
            <w:r>
              <w:t>a </w:t>
            </w:r>
            <w:hyperlink r:id="rId1543">
              <w:r>
                <w:rPr>
                  <w:color w:val="0000FF"/>
                  <w:u w:val="single"/>
                </w:rPr>
                <w:t>DNO</w:t>
              </w:r>
            </w:hyperlink>
            <w:r>
              <w:t> representative may attend, grant access and stand by whilst the work is carried out. If this work requires the removal of supply or voltage fuses, then attendance will also be required to restore supplies when the works are completed (see section 16.6.6 below); or </w:t>
            </w:r>
          </w:p>
        </w:tc>
        <w:tc>
          <w:tcPr>
            <w:tcW w:w="1417" w:type="dxa"/>
          </w:tcPr>
          <w:p w14:paraId="1BA40397" w14:textId="77777777" w:rsidR="00321974" w:rsidRPr="00D072FE" w:rsidRDefault="00321974" w:rsidP="00321974"/>
        </w:tc>
        <w:tc>
          <w:tcPr>
            <w:tcW w:w="1417" w:type="dxa"/>
          </w:tcPr>
          <w:p w14:paraId="7E2A6C74" w14:textId="77777777" w:rsidR="00321974" w:rsidRPr="000B47AA" w:rsidRDefault="00321974" w:rsidP="00321974"/>
        </w:tc>
        <w:tc>
          <w:tcPr>
            <w:tcW w:w="1417" w:type="dxa"/>
          </w:tcPr>
          <w:p w14:paraId="3C8F8B9D" w14:textId="2C4FE876" w:rsidR="00321974" w:rsidRPr="00321974" w:rsidRDefault="00321974" w:rsidP="00321974">
            <w:r w:rsidRPr="00321974">
              <w:rPr>
                <w:szCs w:val="22"/>
              </w:rPr>
              <w:t>DNO, EMO</w:t>
            </w:r>
          </w:p>
        </w:tc>
        <w:tc>
          <w:tcPr>
            <w:tcW w:w="1134" w:type="dxa"/>
          </w:tcPr>
          <w:p w14:paraId="69EBC80B" w14:textId="77777777" w:rsidR="00321974" w:rsidRPr="00321974" w:rsidRDefault="00321974" w:rsidP="00321974"/>
        </w:tc>
        <w:tc>
          <w:tcPr>
            <w:tcW w:w="1701" w:type="dxa"/>
          </w:tcPr>
          <w:p w14:paraId="15664F2D" w14:textId="1095C4A5" w:rsidR="00321974" w:rsidRPr="00321974" w:rsidRDefault="00321974" w:rsidP="00321974">
            <w:r w:rsidRPr="00321974">
              <w:rPr>
                <w:szCs w:val="22"/>
              </w:rPr>
              <w:t>DNO, EMO</w:t>
            </w:r>
          </w:p>
        </w:tc>
      </w:tr>
      <w:tr w:rsidR="00321974" w:rsidRPr="00D072FE" w14:paraId="4ECFA5DF" w14:textId="77777777" w:rsidTr="003B4CBD">
        <w:trPr>
          <w:trHeight w:val="1289"/>
        </w:trPr>
        <w:tc>
          <w:tcPr>
            <w:tcW w:w="6361" w:type="dxa"/>
          </w:tcPr>
          <w:p w14:paraId="1B83FA7F" w14:textId="16F46BBA" w:rsidR="00321974" w:rsidRPr="00D072FE" w:rsidRDefault="00321974" w:rsidP="00212035">
            <w:pPr>
              <w:pStyle w:val="ScheduleSectionL4"/>
              <w:widowControl w:val="0"/>
              <w:numPr>
                <w:ilvl w:val="0"/>
                <w:numId w:val="39"/>
              </w:numPr>
              <w:spacing w:after="0"/>
              <w:jc w:val="left"/>
              <w:rPr>
                <w:bCs/>
              </w:rPr>
            </w:pPr>
            <w:r>
              <w:t>the </w:t>
            </w:r>
            <w:hyperlink r:id="rId1544">
              <w:r>
                <w:rPr>
                  <w:color w:val="0000FF"/>
                  <w:u w:val="single"/>
                </w:rPr>
                <w:t>DNO</w:t>
              </w:r>
            </w:hyperlink>
            <w:r>
              <w:t> may arrange for interface equipment to be relocated to, or for secondary isolation facilities to be fitted in, a non-restricted area.</w:t>
            </w:r>
          </w:p>
        </w:tc>
        <w:tc>
          <w:tcPr>
            <w:tcW w:w="1417" w:type="dxa"/>
          </w:tcPr>
          <w:p w14:paraId="312DAD3C" w14:textId="77777777" w:rsidR="00321974" w:rsidRPr="00D072FE" w:rsidRDefault="00321974" w:rsidP="00321974"/>
        </w:tc>
        <w:tc>
          <w:tcPr>
            <w:tcW w:w="1417" w:type="dxa"/>
          </w:tcPr>
          <w:p w14:paraId="405B9B22" w14:textId="77777777" w:rsidR="00321974" w:rsidRPr="00D072FE" w:rsidRDefault="00321974" w:rsidP="00321974"/>
        </w:tc>
        <w:tc>
          <w:tcPr>
            <w:tcW w:w="1417" w:type="dxa"/>
          </w:tcPr>
          <w:p w14:paraId="155B3402" w14:textId="5C4D7397" w:rsidR="00321974" w:rsidRPr="00321974" w:rsidRDefault="00321974" w:rsidP="00321974">
            <w:r w:rsidRPr="00321974">
              <w:rPr>
                <w:szCs w:val="22"/>
              </w:rPr>
              <w:t>DNO, EMO</w:t>
            </w:r>
          </w:p>
        </w:tc>
        <w:tc>
          <w:tcPr>
            <w:tcW w:w="1134" w:type="dxa"/>
          </w:tcPr>
          <w:p w14:paraId="66E6DD3B" w14:textId="77777777" w:rsidR="00321974" w:rsidRPr="00321974" w:rsidRDefault="00321974" w:rsidP="00321974"/>
        </w:tc>
        <w:tc>
          <w:tcPr>
            <w:tcW w:w="1701" w:type="dxa"/>
          </w:tcPr>
          <w:p w14:paraId="41C21C97" w14:textId="2258467E" w:rsidR="00321974" w:rsidRPr="00321974" w:rsidRDefault="00321974" w:rsidP="00321974">
            <w:r w:rsidRPr="00321974">
              <w:rPr>
                <w:szCs w:val="22"/>
              </w:rPr>
              <w:t>DNO, EMO</w:t>
            </w:r>
          </w:p>
        </w:tc>
      </w:tr>
      <w:tr w:rsidR="00B31B36" w:rsidRPr="00D072FE" w14:paraId="55F28542" w14:textId="77777777" w:rsidTr="003B4CBD">
        <w:tc>
          <w:tcPr>
            <w:tcW w:w="6361" w:type="dxa"/>
          </w:tcPr>
          <w:p w14:paraId="292CEA98" w14:textId="77777777" w:rsidR="00B31B36" w:rsidRPr="00E93AB0" w:rsidRDefault="00B31B36">
            <w:pPr>
              <w:pStyle w:val="ScheduleSectionL3"/>
              <w:widowControl w:val="0"/>
              <w:spacing w:after="0"/>
              <w:ind w:left="0" w:firstLine="0"/>
              <w:jc w:val="left"/>
            </w:pPr>
            <w:r>
              <w:rPr>
                <w:i/>
              </w:rPr>
              <w:t>Note: The options (a) to (d) above will also apply in the case of </w:t>
            </w:r>
            <w:hyperlink r:id="rId1545" w:history="1">
              <w:r w:rsidRPr="0073521B">
                <w:rPr>
                  <w:rStyle w:val="Hyperlink"/>
                  <w:i/>
                  <w:iCs/>
                  <w:color w:val="0000FF"/>
                </w:rPr>
                <w:t>Meter Operative</w:t>
              </w:r>
            </w:hyperlink>
            <w:r>
              <w:rPr>
                <w:i/>
              </w:rPr>
              <w:t>s working on whole-current metering and needing to take safety precautions by removal (</w:t>
            </w:r>
            <w:r w:rsidRPr="00942AC5">
              <w:rPr>
                <w:i/>
              </w:rPr>
              <w:t>and subsequent replacement) of a </w:t>
            </w:r>
            <w:hyperlink r:id="rId1546">
              <w:r w:rsidRPr="00942AC5">
                <w:rPr>
                  <w:i/>
                  <w:color w:val="0000FF"/>
                  <w:u w:val="single"/>
                </w:rPr>
                <w:t>DNO</w:t>
              </w:r>
            </w:hyperlink>
            <w:r w:rsidRPr="00942AC5">
              <w:rPr>
                <w:i/>
              </w:rPr>
              <w:t> fuse or fuses. The authorisation in cases (a) and (b) will be required for work to be carried out on relevant equipment. In case (c) the </w:t>
            </w:r>
            <w:hyperlink r:id="rId1547">
              <w:r w:rsidRPr="00942AC5">
                <w:rPr>
                  <w:i/>
                  <w:color w:val="0000FF"/>
                  <w:u w:val="single"/>
                </w:rPr>
                <w:t>DNO</w:t>
              </w:r>
            </w:hyperlink>
            <w:r>
              <w:rPr>
                <w:i/>
              </w:rPr>
              <w:t> representative will remove and replace fuses under his own authorisation. </w:t>
            </w:r>
          </w:p>
        </w:tc>
        <w:tc>
          <w:tcPr>
            <w:tcW w:w="1417" w:type="dxa"/>
          </w:tcPr>
          <w:p w14:paraId="3B30A05C" w14:textId="77777777" w:rsidR="00B31B36" w:rsidRPr="00D072FE" w:rsidRDefault="00B31B36"/>
        </w:tc>
        <w:tc>
          <w:tcPr>
            <w:tcW w:w="1417" w:type="dxa"/>
          </w:tcPr>
          <w:p w14:paraId="5384CCC7" w14:textId="77777777" w:rsidR="00B31B36" w:rsidRPr="00D072FE" w:rsidRDefault="00B31B36"/>
        </w:tc>
        <w:tc>
          <w:tcPr>
            <w:tcW w:w="1417" w:type="dxa"/>
          </w:tcPr>
          <w:p w14:paraId="28B0C297" w14:textId="77777777" w:rsidR="00B31B36" w:rsidRPr="006E09F1" w:rsidRDefault="00B31B36">
            <w:r w:rsidRPr="006E09F1">
              <w:t>DNO EMO</w:t>
            </w:r>
          </w:p>
        </w:tc>
        <w:tc>
          <w:tcPr>
            <w:tcW w:w="1134" w:type="dxa"/>
          </w:tcPr>
          <w:p w14:paraId="2025DB99" w14:textId="77777777" w:rsidR="00B31B36" w:rsidRPr="00D072FE" w:rsidRDefault="00B31B36"/>
        </w:tc>
        <w:tc>
          <w:tcPr>
            <w:tcW w:w="1701" w:type="dxa"/>
          </w:tcPr>
          <w:p w14:paraId="67662DA8" w14:textId="77777777" w:rsidR="00B31B36" w:rsidRPr="00D072FE" w:rsidRDefault="00B31B36"/>
        </w:tc>
      </w:tr>
      <w:tr w:rsidR="00F47890" w:rsidRPr="00D072FE" w14:paraId="4832C771" w14:textId="77777777" w:rsidTr="003B4CBD">
        <w:tc>
          <w:tcPr>
            <w:tcW w:w="6361" w:type="dxa"/>
          </w:tcPr>
          <w:p w14:paraId="5B3C62CE" w14:textId="7926F9FA" w:rsidR="00F47890" w:rsidRDefault="009849CA" w:rsidP="00F47890">
            <w:pPr>
              <w:pStyle w:val="ScheduleSectionL3"/>
              <w:widowControl w:val="0"/>
              <w:spacing w:after="0"/>
              <w:ind w:left="0" w:firstLine="0"/>
              <w:jc w:val="left"/>
              <w:rPr>
                <w:i/>
              </w:rPr>
            </w:pPr>
            <w:r>
              <w:t>16</w:t>
            </w:r>
            <w:r w:rsidR="00F47890">
              <w:t>.</w:t>
            </w:r>
            <w:r>
              <w:t>2</w:t>
            </w:r>
            <w:r w:rsidR="00F47890">
              <w:t>.</w:t>
            </w:r>
            <w:r>
              <w:t>7</w:t>
            </w:r>
            <w:r w:rsidR="00F47890">
              <w:t xml:space="preserve"> The particular option exercised will be confirmed between the relevant </w:t>
            </w:r>
            <w:hyperlink r:id="rId1548">
              <w:r w:rsidR="00F47890">
                <w:rPr>
                  <w:color w:val="0000FF"/>
                  <w:u w:val="single"/>
                </w:rPr>
                <w:t>Parties</w:t>
              </w:r>
            </w:hyperlink>
            <w:r w:rsidR="00F47890">
              <w:t xml:space="preserve"> and the </w:t>
            </w:r>
            <w:hyperlink r:id="rId1549">
              <w:r w:rsidR="00F47890">
                <w:rPr>
                  <w:color w:val="0000FF"/>
                  <w:u w:val="single"/>
                </w:rPr>
                <w:t>DNO</w:t>
              </w:r>
            </w:hyperlink>
            <w:r w:rsidR="00F47890">
              <w:t> within 5 </w:t>
            </w:r>
            <w:hyperlink r:id="rId1550">
              <w:r w:rsidR="00F47890">
                <w:rPr>
                  <w:color w:val="0000FF"/>
                  <w:u w:val="single"/>
                </w:rPr>
                <w:t>Working Day</w:t>
              </w:r>
            </w:hyperlink>
            <w:r w:rsidR="00F47890">
              <w:t>s following receipt of the general information provided by the </w:t>
            </w:r>
            <w:hyperlink r:id="rId1551">
              <w:r w:rsidR="00F47890">
                <w:rPr>
                  <w:color w:val="0000FF"/>
                  <w:u w:val="single"/>
                </w:rPr>
                <w:t>DNO</w:t>
              </w:r>
            </w:hyperlink>
            <w:r w:rsidR="00F47890">
              <w:t> (see Appendix 13, Part 1). </w:t>
            </w:r>
          </w:p>
        </w:tc>
        <w:tc>
          <w:tcPr>
            <w:tcW w:w="1417" w:type="dxa"/>
          </w:tcPr>
          <w:p w14:paraId="36A769AE" w14:textId="77777777" w:rsidR="00F47890" w:rsidRPr="00D072FE" w:rsidRDefault="00F47890" w:rsidP="00F47890"/>
        </w:tc>
        <w:tc>
          <w:tcPr>
            <w:tcW w:w="1417" w:type="dxa"/>
          </w:tcPr>
          <w:p w14:paraId="4F8E00D1" w14:textId="77777777" w:rsidR="00F47890" w:rsidRPr="00D072FE" w:rsidRDefault="00F47890" w:rsidP="00F47890"/>
        </w:tc>
        <w:tc>
          <w:tcPr>
            <w:tcW w:w="1417" w:type="dxa"/>
          </w:tcPr>
          <w:p w14:paraId="15C22C24" w14:textId="0EAE74CC" w:rsidR="00F47890" w:rsidRPr="009849CA" w:rsidRDefault="00F47890" w:rsidP="00F47890">
            <w:pPr>
              <w:rPr>
                <w:bCs/>
              </w:rPr>
            </w:pPr>
            <w:r w:rsidRPr="009849CA">
              <w:rPr>
                <w:rFonts w:cs="Arial"/>
                <w:bCs/>
                <w:szCs w:val="22"/>
              </w:rPr>
              <w:t>DNO, MOA, EMO</w:t>
            </w:r>
          </w:p>
        </w:tc>
        <w:tc>
          <w:tcPr>
            <w:tcW w:w="1134" w:type="dxa"/>
          </w:tcPr>
          <w:p w14:paraId="55242F3A" w14:textId="77777777" w:rsidR="00F47890" w:rsidRPr="009849CA" w:rsidRDefault="00F47890" w:rsidP="00F47890">
            <w:pPr>
              <w:rPr>
                <w:bCs/>
              </w:rPr>
            </w:pPr>
          </w:p>
        </w:tc>
        <w:tc>
          <w:tcPr>
            <w:tcW w:w="1701" w:type="dxa"/>
          </w:tcPr>
          <w:p w14:paraId="6834AF37" w14:textId="107DC48B" w:rsidR="00F47890" w:rsidRPr="009849CA" w:rsidRDefault="00F47890" w:rsidP="00F47890">
            <w:pPr>
              <w:rPr>
                <w:bCs/>
              </w:rPr>
            </w:pPr>
            <w:r w:rsidRPr="009849CA">
              <w:rPr>
                <w:bCs/>
                <w:szCs w:val="22"/>
              </w:rPr>
              <w:t>DNO, MOA, EMO</w:t>
            </w:r>
          </w:p>
        </w:tc>
      </w:tr>
      <w:tr w:rsidR="003A1648" w:rsidRPr="00D072FE" w14:paraId="2875EC54" w14:textId="77777777" w:rsidTr="003B4CBD">
        <w:tc>
          <w:tcPr>
            <w:tcW w:w="6361" w:type="dxa"/>
          </w:tcPr>
          <w:p w14:paraId="53EF1F26" w14:textId="26065A76" w:rsidR="003A1648" w:rsidRPr="00E93AB0" w:rsidRDefault="003A1648" w:rsidP="003A1648">
            <w:pPr>
              <w:pStyle w:val="ScheduleSectionL3"/>
              <w:widowControl w:val="0"/>
              <w:spacing w:after="0"/>
              <w:ind w:left="0" w:firstLine="0"/>
              <w:jc w:val="left"/>
            </w:pPr>
            <w:r>
              <w:t xml:space="preserve">16.2.8 The procedures within this </w:t>
            </w:r>
            <w:hyperlink r:id="rId1552" w:history="1">
              <w:r w:rsidRPr="00C1680A">
                <w:rPr>
                  <w:rStyle w:val="Hyperlink"/>
                  <w:color w:val="0000FF"/>
                </w:rPr>
                <w:t>CoMCoP</w:t>
              </w:r>
            </w:hyperlink>
            <w:r>
              <w:t xml:space="preserve"> are intended to minimise the need for </w:t>
            </w:r>
            <w:hyperlink r:id="rId1553">
              <w:r>
                <w:rPr>
                  <w:color w:val="0000FF"/>
                  <w:u w:val="single"/>
                </w:rPr>
                <w:t>DNO</w:t>
              </w:r>
            </w:hyperlink>
            <w:r>
              <w:t xml:space="preserve"> staff to attend </w:t>
            </w:r>
            <w:hyperlink r:id="rId1554">
              <w:r>
                <w:rPr>
                  <w:color w:val="0000FF"/>
                  <w:u w:val="single"/>
                </w:rPr>
                <w:t>Site</w:t>
              </w:r>
            </w:hyperlink>
            <w:r>
              <w:t>s where a </w:t>
            </w:r>
            <w:hyperlink r:id="rId1555">
              <w:r>
                <w:rPr>
                  <w:color w:val="0000FF"/>
                  <w:u w:val="single"/>
                </w:rPr>
                <w:t>EMO</w:t>
              </w:r>
            </w:hyperlink>
            <w:r>
              <w:t> is carrying out works. However, the following situations, amongst others, may call for </w:t>
            </w:r>
            <w:hyperlink r:id="rId1556">
              <w:r>
                <w:rPr>
                  <w:color w:val="0000FF"/>
                  <w:u w:val="single"/>
                </w:rPr>
                <w:t>DNO</w:t>
              </w:r>
            </w:hyperlink>
            <w:r>
              <w:t> attendance: </w:t>
            </w:r>
          </w:p>
        </w:tc>
        <w:tc>
          <w:tcPr>
            <w:tcW w:w="1417" w:type="dxa"/>
          </w:tcPr>
          <w:p w14:paraId="178ADD68" w14:textId="77777777" w:rsidR="003A1648" w:rsidRPr="00D072FE" w:rsidRDefault="003A1648" w:rsidP="003A1648"/>
        </w:tc>
        <w:tc>
          <w:tcPr>
            <w:tcW w:w="1417" w:type="dxa"/>
          </w:tcPr>
          <w:p w14:paraId="455CA823" w14:textId="77777777" w:rsidR="003A1648" w:rsidRPr="00D072FE" w:rsidRDefault="003A1648" w:rsidP="003A1648"/>
        </w:tc>
        <w:tc>
          <w:tcPr>
            <w:tcW w:w="1417" w:type="dxa"/>
          </w:tcPr>
          <w:p w14:paraId="0EAB19E3" w14:textId="48396D65" w:rsidR="003A1648" w:rsidRPr="003A1648" w:rsidRDefault="003A1648" w:rsidP="003A1648">
            <w:r w:rsidRPr="003A1648">
              <w:rPr>
                <w:szCs w:val="22"/>
              </w:rPr>
              <w:t>DNO, EMO</w:t>
            </w:r>
          </w:p>
        </w:tc>
        <w:tc>
          <w:tcPr>
            <w:tcW w:w="1134" w:type="dxa"/>
          </w:tcPr>
          <w:p w14:paraId="550CE4C4" w14:textId="77777777" w:rsidR="003A1648" w:rsidRPr="003A1648" w:rsidRDefault="003A1648" w:rsidP="003A1648"/>
        </w:tc>
        <w:tc>
          <w:tcPr>
            <w:tcW w:w="1701" w:type="dxa"/>
          </w:tcPr>
          <w:p w14:paraId="6AB12218" w14:textId="5E26A830" w:rsidR="003A1648" w:rsidRPr="003A1648" w:rsidRDefault="003A1648" w:rsidP="003A1648">
            <w:r w:rsidRPr="003A1648">
              <w:rPr>
                <w:szCs w:val="22"/>
              </w:rPr>
              <w:t>DNO</w:t>
            </w:r>
          </w:p>
        </w:tc>
      </w:tr>
      <w:tr w:rsidR="003A1648" w:rsidRPr="00D072FE" w14:paraId="1098FCD8" w14:textId="77777777" w:rsidTr="003B4CBD">
        <w:tc>
          <w:tcPr>
            <w:tcW w:w="6361" w:type="dxa"/>
          </w:tcPr>
          <w:p w14:paraId="4EF824C9" w14:textId="22D870A0" w:rsidR="003A1648" w:rsidRPr="00493435" w:rsidRDefault="003A1648" w:rsidP="00B44C63">
            <w:pPr>
              <w:pStyle w:val="ScheduleSectionL4"/>
              <w:widowControl w:val="0"/>
              <w:numPr>
                <w:ilvl w:val="0"/>
                <w:numId w:val="41"/>
              </w:numPr>
              <w:spacing w:after="0"/>
              <w:jc w:val="left"/>
            </w:pPr>
            <w:r>
              <w:lastRenderedPageBreak/>
              <w:t>lack of the </w:t>
            </w:r>
            <w:hyperlink r:id="rId1557">
              <w:r>
                <w:rPr>
                  <w:color w:val="0000FF"/>
                  <w:u w:val="single"/>
                </w:rPr>
                <w:t>Site</w:t>
              </w:r>
            </w:hyperlink>
            <w:r>
              <w:t>-specific information described in section 13.1.10 below;</w:t>
            </w:r>
          </w:p>
          <w:p w14:paraId="20A81DCB" w14:textId="77777777" w:rsidR="003A1648" w:rsidRPr="00D072FE" w:rsidRDefault="003A1648" w:rsidP="003A1648">
            <w:pPr>
              <w:pStyle w:val="ScheduleSectionL3"/>
              <w:widowControl w:val="0"/>
              <w:spacing w:after="0"/>
              <w:ind w:left="0" w:hanging="510"/>
              <w:jc w:val="left"/>
              <w:rPr>
                <w:bCs/>
              </w:rPr>
            </w:pPr>
          </w:p>
        </w:tc>
        <w:tc>
          <w:tcPr>
            <w:tcW w:w="1417" w:type="dxa"/>
          </w:tcPr>
          <w:p w14:paraId="6C8BC85D" w14:textId="77777777" w:rsidR="003A1648" w:rsidRPr="00D072FE" w:rsidRDefault="003A1648" w:rsidP="003A1648"/>
        </w:tc>
        <w:tc>
          <w:tcPr>
            <w:tcW w:w="1417" w:type="dxa"/>
          </w:tcPr>
          <w:p w14:paraId="49928CE6" w14:textId="77777777" w:rsidR="003A1648" w:rsidRPr="00D072FE" w:rsidRDefault="003A1648" w:rsidP="003A1648"/>
        </w:tc>
        <w:tc>
          <w:tcPr>
            <w:tcW w:w="1417" w:type="dxa"/>
          </w:tcPr>
          <w:p w14:paraId="163429CD" w14:textId="1BB140D9" w:rsidR="003A1648" w:rsidRPr="003A1648" w:rsidRDefault="003A1648" w:rsidP="003A1648">
            <w:r w:rsidRPr="003A1648">
              <w:rPr>
                <w:szCs w:val="22"/>
              </w:rPr>
              <w:t>DNO, EMO</w:t>
            </w:r>
          </w:p>
        </w:tc>
        <w:tc>
          <w:tcPr>
            <w:tcW w:w="1134" w:type="dxa"/>
          </w:tcPr>
          <w:p w14:paraId="6A345392" w14:textId="77777777" w:rsidR="003A1648" w:rsidRPr="003A1648" w:rsidRDefault="003A1648" w:rsidP="003A1648"/>
        </w:tc>
        <w:tc>
          <w:tcPr>
            <w:tcW w:w="1701" w:type="dxa"/>
          </w:tcPr>
          <w:p w14:paraId="7476E76B" w14:textId="261269BF" w:rsidR="003A1648" w:rsidRPr="003A1648" w:rsidRDefault="003A1648" w:rsidP="003A1648">
            <w:r w:rsidRPr="003A1648">
              <w:rPr>
                <w:szCs w:val="22"/>
              </w:rPr>
              <w:t>DNO</w:t>
            </w:r>
          </w:p>
        </w:tc>
      </w:tr>
      <w:tr w:rsidR="003A1648" w:rsidRPr="00D072FE" w14:paraId="363C52B8" w14:textId="77777777" w:rsidTr="003B4CBD">
        <w:tc>
          <w:tcPr>
            <w:tcW w:w="6361" w:type="dxa"/>
          </w:tcPr>
          <w:p w14:paraId="58289F71" w14:textId="65C02AB6" w:rsidR="003A1648" w:rsidRPr="00493435" w:rsidRDefault="003A1648" w:rsidP="00B44C63">
            <w:pPr>
              <w:pStyle w:val="ScheduleSectionL4"/>
              <w:widowControl w:val="0"/>
              <w:numPr>
                <w:ilvl w:val="0"/>
                <w:numId w:val="41"/>
              </w:numPr>
              <w:spacing w:after="0"/>
              <w:jc w:val="left"/>
            </w:pPr>
            <w:r>
              <w:t xml:space="preserve">access problems as in </w:t>
            </w:r>
            <w:r w:rsidR="00485E4D">
              <w:t>section</w:t>
            </w:r>
            <w:r>
              <w:t xml:space="preserve"> 1</w:t>
            </w:r>
            <w:r w:rsidR="00485E4D">
              <w:t>6</w:t>
            </w:r>
            <w:r>
              <w:t>.2.6 above;</w:t>
            </w:r>
          </w:p>
          <w:p w14:paraId="29799C00" w14:textId="77777777" w:rsidR="003A1648" w:rsidRPr="00D072FE" w:rsidRDefault="003A1648" w:rsidP="003A1648">
            <w:pPr>
              <w:pStyle w:val="ScheduleSectionL3"/>
              <w:widowControl w:val="0"/>
              <w:spacing w:after="0"/>
              <w:ind w:left="0" w:hanging="510"/>
              <w:jc w:val="left"/>
              <w:rPr>
                <w:bCs/>
              </w:rPr>
            </w:pPr>
          </w:p>
        </w:tc>
        <w:tc>
          <w:tcPr>
            <w:tcW w:w="1417" w:type="dxa"/>
          </w:tcPr>
          <w:p w14:paraId="39627FB2" w14:textId="77777777" w:rsidR="003A1648" w:rsidRPr="00D072FE" w:rsidRDefault="003A1648" w:rsidP="003A1648"/>
        </w:tc>
        <w:tc>
          <w:tcPr>
            <w:tcW w:w="1417" w:type="dxa"/>
          </w:tcPr>
          <w:p w14:paraId="12C9A563" w14:textId="77777777" w:rsidR="003A1648" w:rsidRPr="00D072FE" w:rsidRDefault="003A1648" w:rsidP="003A1648"/>
        </w:tc>
        <w:tc>
          <w:tcPr>
            <w:tcW w:w="1417" w:type="dxa"/>
          </w:tcPr>
          <w:p w14:paraId="5CDA72A6" w14:textId="3E97C3CB" w:rsidR="003A1648" w:rsidRPr="003A1648" w:rsidRDefault="003A1648" w:rsidP="003A1648">
            <w:r w:rsidRPr="003A1648">
              <w:rPr>
                <w:szCs w:val="22"/>
              </w:rPr>
              <w:t>DNO, EMO</w:t>
            </w:r>
          </w:p>
        </w:tc>
        <w:tc>
          <w:tcPr>
            <w:tcW w:w="1134" w:type="dxa"/>
          </w:tcPr>
          <w:p w14:paraId="436D202C" w14:textId="77777777" w:rsidR="003A1648" w:rsidRPr="003A1648" w:rsidRDefault="003A1648" w:rsidP="003A1648"/>
        </w:tc>
        <w:tc>
          <w:tcPr>
            <w:tcW w:w="1701" w:type="dxa"/>
          </w:tcPr>
          <w:p w14:paraId="4C7817F8" w14:textId="7DED08FC" w:rsidR="003A1648" w:rsidRPr="003A1648" w:rsidRDefault="003A1648" w:rsidP="003A1648">
            <w:r w:rsidRPr="003A1648">
              <w:rPr>
                <w:szCs w:val="22"/>
              </w:rPr>
              <w:t>DNO</w:t>
            </w:r>
          </w:p>
        </w:tc>
      </w:tr>
      <w:tr w:rsidR="003A1648" w:rsidRPr="00D072FE" w14:paraId="61B49D8B" w14:textId="77777777" w:rsidTr="003B4CBD">
        <w:tc>
          <w:tcPr>
            <w:tcW w:w="6361" w:type="dxa"/>
          </w:tcPr>
          <w:p w14:paraId="433E3D94" w14:textId="6D961FDC" w:rsidR="003A1648" w:rsidRPr="00D072FE" w:rsidRDefault="003A1648" w:rsidP="00B44C63">
            <w:pPr>
              <w:pStyle w:val="ScheduleSectionL4"/>
              <w:widowControl w:val="0"/>
              <w:numPr>
                <w:ilvl w:val="0"/>
                <w:numId w:val="41"/>
              </w:numPr>
              <w:spacing w:after="0"/>
              <w:jc w:val="left"/>
              <w:rPr>
                <w:bCs/>
              </w:rPr>
            </w:pPr>
            <w:r>
              <w:t xml:space="preserve">where the meter is </w:t>
            </w:r>
            <w:hyperlink r:id="rId1558">
              <w:r>
                <w:rPr>
                  <w:color w:val="0000FF"/>
                  <w:u w:val="single"/>
                </w:rPr>
                <w:t>CT</w:t>
              </w:r>
            </w:hyperlink>
            <w:r>
              <w:t xml:space="preserve"> or </w:t>
            </w:r>
            <w:hyperlink r:id="rId1559">
              <w:r>
                <w:rPr>
                  <w:color w:val="0000FF"/>
                  <w:u w:val="single"/>
                </w:rPr>
                <w:t>CT</w:t>
              </w:r>
            </w:hyperlink>
            <w:r>
              <w:t>/</w:t>
            </w:r>
            <w:hyperlink r:id="rId1560">
              <w:r>
                <w:rPr>
                  <w:color w:val="0000FF"/>
                  <w:u w:val="single"/>
                </w:rPr>
                <w:t>VT</w:t>
              </w:r>
            </w:hyperlink>
            <w:r>
              <w:t xml:space="preserve">-operated and there are no test/isolating facilities and/or the </w:t>
            </w:r>
            <w:hyperlink r:id="rId1561">
              <w:r>
                <w:rPr>
                  <w:color w:val="0000FF"/>
                  <w:u w:val="single"/>
                </w:rPr>
                <w:t>CT</w:t>
              </w:r>
            </w:hyperlink>
            <w:r>
              <w:t xml:space="preserve"> or </w:t>
            </w:r>
            <w:hyperlink r:id="rId1562">
              <w:r>
                <w:rPr>
                  <w:color w:val="0000FF"/>
                  <w:u w:val="single"/>
                </w:rPr>
                <w:t>VT</w:t>
              </w:r>
            </w:hyperlink>
            <w:r>
              <w:t xml:space="preserve"> secondary circuits are not connected to earth on the </w:t>
            </w:r>
            <w:hyperlink r:id="rId1563">
              <w:r>
                <w:rPr>
                  <w:color w:val="0000FF"/>
                  <w:u w:val="single"/>
                </w:rPr>
                <w:t>DNO</w:t>
              </w:r>
            </w:hyperlink>
            <w:r>
              <w:t> side of the test/isolating facilities; or </w:t>
            </w:r>
          </w:p>
        </w:tc>
        <w:tc>
          <w:tcPr>
            <w:tcW w:w="1417" w:type="dxa"/>
          </w:tcPr>
          <w:p w14:paraId="45CD1D59" w14:textId="77777777" w:rsidR="003A1648" w:rsidRPr="00D072FE" w:rsidRDefault="003A1648" w:rsidP="003A1648"/>
        </w:tc>
        <w:tc>
          <w:tcPr>
            <w:tcW w:w="1417" w:type="dxa"/>
          </w:tcPr>
          <w:p w14:paraId="68EBBD37" w14:textId="77777777" w:rsidR="003A1648" w:rsidRPr="00D072FE" w:rsidRDefault="003A1648" w:rsidP="003A1648"/>
        </w:tc>
        <w:tc>
          <w:tcPr>
            <w:tcW w:w="1417" w:type="dxa"/>
          </w:tcPr>
          <w:p w14:paraId="36C6D7AC" w14:textId="2B220383" w:rsidR="003A1648" w:rsidRPr="003A1648" w:rsidRDefault="003A1648" w:rsidP="003A1648">
            <w:r w:rsidRPr="003A1648">
              <w:rPr>
                <w:szCs w:val="22"/>
              </w:rPr>
              <w:t>DNO, EMO</w:t>
            </w:r>
          </w:p>
        </w:tc>
        <w:tc>
          <w:tcPr>
            <w:tcW w:w="1134" w:type="dxa"/>
          </w:tcPr>
          <w:p w14:paraId="054CC285" w14:textId="77777777" w:rsidR="003A1648" w:rsidRPr="003A1648" w:rsidRDefault="003A1648" w:rsidP="003A1648"/>
        </w:tc>
        <w:tc>
          <w:tcPr>
            <w:tcW w:w="1701" w:type="dxa"/>
          </w:tcPr>
          <w:p w14:paraId="6CCF2468" w14:textId="27EFAE1D" w:rsidR="003A1648" w:rsidRPr="003A1648" w:rsidRDefault="003A1648" w:rsidP="003A1648">
            <w:r w:rsidRPr="003A1648">
              <w:rPr>
                <w:szCs w:val="22"/>
              </w:rPr>
              <w:t>DNO</w:t>
            </w:r>
          </w:p>
        </w:tc>
      </w:tr>
      <w:tr w:rsidR="00E62CF4" w:rsidRPr="00D072FE" w14:paraId="7DD667C9" w14:textId="77777777" w:rsidTr="003B4CBD">
        <w:tc>
          <w:tcPr>
            <w:tcW w:w="6361" w:type="dxa"/>
          </w:tcPr>
          <w:p w14:paraId="26A3DBF6" w14:textId="70423D22" w:rsidR="00E62CF4" w:rsidRDefault="00E62CF4" w:rsidP="00E62CF4">
            <w:pPr>
              <w:pStyle w:val="ScheduleSectionL4"/>
              <w:widowControl w:val="0"/>
              <w:spacing w:after="0"/>
              <w:ind w:left="510" w:hanging="510"/>
              <w:jc w:val="left"/>
            </w:pPr>
            <w:r>
              <w:rPr>
                <w:i/>
              </w:rPr>
              <w:t xml:space="preserve">Note: In situation (c), </w:t>
            </w:r>
            <w:r w:rsidRPr="00B41348">
              <w:rPr>
                <w:i/>
              </w:rPr>
              <w:t>the </w:t>
            </w:r>
            <w:hyperlink r:id="rId1564">
              <w:r w:rsidRPr="00B41348">
                <w:rPr>
                  <w:i/>
                  <w:color w:val="0000FF"/>
                  <w:u w:val="single"/>
                </w:rPr>
                <w:t>DNO</w:t>
              </w:r>
            </w:hyperlink>
            <w:r w:rsidRPr="00B41348">
              <w:rPr>
                <w:i/>
              </w:rPr>
              <w:t> shall, at its own expense, provide, or procure the provision of, suitable and accessible test/isolating facilities (note technical requirements as in 1</w:t>
            </w:r>
            <w:r w:rsidR="00485E4D">
              <w:rPr>
                <w:i/>
              </w:rPr>
              <w:t>7</w:t>
            </w:r>
            <w:r w:rsidRPr="00B41348">
              <w:rPr>
                <w:i/>
              </w:rPr>
              <w:t>.</w:t>
            </w:r>
            <w:r w:rsidR="00485E4D">
              <w:rPr>
                <w:i/>
              </w:rPr>
              <w:t>7</w:t>
            </w:r>
            <w:r w:rsidRPr="00B41348">
              <w:rPr>
                <w:i/>
              </w:rPr>
              <w:t>.1</w:t>
            </w:r>
            <w:r w:rsidR="00485E4D">
              <w:rPr>
                <w:i/>
              </w:rPr>
              <w:t>3</w:t>
            </w:r>
            <w:r w:rsidRPr="00B41348">
              <w:rPr>
                <w:i/>
              </w:rPr>
              <w:t xml:space="preserve">), and ensure the </w:t>
            </w:r>
            <w:hyperlink r:id="rId1565">
              <w:r w:rsidRPr="00B41348">
                <w:rPr>
                  <w:i/>
                  <w:color w:val="0000FF"/>
                  <w:u w:val="single"/>
                </w:rPr>
                <w:t>CT</w:t>
              </w:r>
            </w:hyperlink>
            <w:r w:rsidRPr="00B41348">
              <w:rPr>
                <w:i/>
              </w:rPr>
              <w:t xml:space="preserve"> and </w:t>
            </w:r>
            <w:hyperlink r:id="rId1566">
              <w:r w:rsidRPr="00B41348">
                <w:rPr>
                  <w:i/>
                  <w:color w:val="0000FF"/>
                  <w:u w:val="single"/>
                </w:rPr>
                <w:t>VT</w:t>
              </w:r>
            </w:hyperlink>
            <w:r w:rsidRPr="00B41348">
              <w:rPr>
                <w:i/>
              </w:rPr>
              <w:t xml:space="preserve"> secondary </w:t>
            </w:r>
            <w:r>
              <w:rPr>
                <w:i/>
              </w:rPr>
              <w:t xml:space="preserve">circuits are connected to earth (see Appendix 16 - </w:t>
            </w:r>
            <w:r w:rsidRPr="009E3D3C">
              <w:rPr>
                <w:i/>
              </w:rPr>
              <w:t xml:space="preserve">Earthing of </w:t>
            </w:r>
            <w:hyperlink r:id="rId1567">
              <w:r w:rsidRPr="009E3D3C">
                <w:rPr>
                  <w:i/>
                  <w:color w:val="0000FF"/>
                  <w:u w:val="single"/>
                </w:rPr>
                <w:t>Current Transformer</w:t>
              </w:r>
            </w:hyperlink>
            <w:r w:rsidRPr="009E3D3C">
              <w:rPr>
                <w:i/>
              </w:rPr>
              <w:t>s)</w:t>
            </w:r>
            <w:r>
              <w:rPr>
                <w:i/>
              </w:rPr>
              <w:t>.  </w:t>
            </w:r>
          </w:p>
        </w:tc>
        <w:tc>
          <w:tcPr>
            <w:tcW w:w="1417" w:type="dxa"/>
          </w:tcPr>
          <w:p w14:paraId="773A3F62" w14:textId="77777777" w:rsidR="00E62CF4" w:rsidRPr="00D072FE" w:rsidRDefault="00E62CF4" w:rsidP="00E62CF4"/>
        </w:tc>
        <w:tc>
          <w:tcPr>
            <w:tcW w:w="1417" w:type="dxa"/>
          </w:tcPr>
          <w:p w14:paraId="109E9CB3" w14:textId="77777777" w:rsidR="00E62CF4" w:rsidRPr="00D072FE" w:rsidRDefault="00E62CF4" w:rsidP="00E62CF4"/>
        </w:tc>
        <w:tc>
          <w:tcPr>
            <w:tcW w:w="1417" w:type="dxa"/>
          </w:tcPr>
          <w:p w14:paraId="2FEE2983" w14:textId="380E7B34" w:rsidR="00E62CF4" w:rsidRPr="0065623E" w:rsidRDefault="00E62CF4" w:rsidP="00E62CF4">
            <w:r w:rsidRPr="0065623E">
              <w:t>DNO, EMO</w:t>
            </w:r>
          </w:p>
        </w:tc>
        <w:tc>
          <w:tcPr>
            <w:tcW w:w="1134" w:type="dxa"/>
          </w:tcPr>
          <w:p w14:paraId="5EBB600D" w14:textId="77777777" w:rsidR="00E62CF4" w:rsidRPr="00D072FE" w:rsidRDefault="00E62CF4" w:rsidP="00E62CF4"/>
        </w:tc>
        <w:tc>
          <w:tcPr>
            <w:tcW w:w="1701" w:type="dxa"/>
          </w:tcPr>
          <w:p w14:paraId="5560CE47" w14:textId="77777777" w:rsidR="00E62CF4" w:rsidRPr="00D072FE" w:rsidRDefault="00E62CF4" w:rsidP="00E62CF4"/>
        </w:tc>
      </w:tr>
      <w:tr w:rsidR="00886C23" w:rsidRPr="00D072FE" w14:paraId="472181FF" w14:textId="77777777" w:rsidTr="003B4CBD">
        <w:tc>
          <w:tcPr>
            <w:tcW w:w="6361" w:type="dxa"/>
          </w:tcPr>
          <w:p w14:paraId="690CCFC2" w14:textId="77777777" w:rsidR="00886C23" w:rsidRPr="00D072FE" w:rsidRDefault="00886C23" w:rsidP="00886C23">
            <w:pPr>
              <w:pStyle w:val="ScheduleSectionL4"/>
              <w:widowControl w:val="0"/>
              <w:spacing w:after="0"/>
              <w:ind w:left="510" w:hanging="510"/>
              <w:jc w:val="left"/>
              <w:rPr>
                <w:bCs/>
              </w:rPr>
            </w:pPr>
            <w:r>
              <w:t xml:space="preserve">   (d) where work needs to be carried out in the vicinity of live, bare conductors which cannot be adequately screened</w:t>
            </w:r>
          </w:p>
        </w:tc>
        <w:tc>
          <w:tcPr>
            <w:tcW w:w="1417" w:type="dxa"/>
          </w:tcPr>
          <w:p w14:paraId="2B8B45C1" w14:textId="77777777" w:rsidR="00886C23" w:rsidRPr="00D072FE" w:rsidRDefault="00886C23" w:rsidP="00886C23"/>
        </w:tc>
        <w:tc>
          <w:tcPr>
            <w:tcW w:w="1417" w:type="dxa"/>
          </w:tcPr>
          <w:p w14:paraId="18FFD5C2" w14:textId="77777777" w:rsidR="00886C23" w:rsidRPr="00D072FE" w:rsidRDefault="00886C23" w:rsidP="00886C23"/>
        </w:tc>
        <w:tc>
          <w:tcPr>
            <w:tcW w:w="1417" w:type="dxa"/>
          </w:tcPr>
          <w:p w14:paraId="29B82262" w14:textId="1B8A0BF5" w:rsidR="00886C23" w:rsidRPr="00886C23" w:rsidRDefault="00886C23" w:rsidP="00886C23">
            <w:r w:rsidRPr="00886C23">
              <w:rPr>
                <w:szCs w:val="22"/>
              </w:rPr>
              <w:t>DNO, EMO</w:t>
            </w:r>
          </w:p>
        </w:tc>
        <w:tc>
          <w:tcPr>
            <w:tcW w:w="1134" w:type="dxa"/>
          </w:tcPr>
          <w:p w14:paraId="180BD834" w14:textId="77777777" w:rsidR="00886C23" w:rsidRPr="00886C23" w:rsidRDefault="00886C23" w:rsidP="00886C23"/>
        </w:tc>
        <w:tc>
          <w:tcPr>
            <w:tcW w:w="1701" w:type="dxa"/>
          </w:tcPr>
          <w:p w14:paraId="19720B20" w14:textId="3321B296" w:rsidR="00886C23" w:rsidRPr="00886C23" w:rsidRDefault="00886C23" w:rsidP="00886C23">
            <w:r w:rsidRPr="00886C23">
              <w:rPr>
                <w:szCs w:val="22"/>
              </w:rPr>
              <w:t>DNO</w:t>
            </w:r>
          </w:p>
        </w:tc>
      </w:tr>
      <w:tr w:rsidR="00B31B36" w:rsidRPr="00D072FE" w14:paraId="22F89151" w14:textId="77777777" w:rsidTr="003B4CBD">
        <w:tc>
          <w:tcPr>
            <w:tcW w:w="6361" w:type="dxa"/>
          </w:tcPr>
          <w:p w14:paraId="24CFF32C" w14:textId="77777777" w:rsidR="00B31B36" w:rsidRPr="00E93AB0" w:rsidRDefault="00B31B36">
            <w:pPr>
              <w:pStyle w:val="ScheduleSectionL4"/>
              <w:widowControl w:val="0"/>
              <w:spacing w:after="0"/>
              <w:ind w:left="0" w:firstLine="0"/>
              <w:jc w:val="left"/>
            </w:pPr>
            <w:r>
              <w:rPr>
                <w:i/>
              </w:rPr>
              <w:t xml:space="preserve">Note: In situation (d), which is likely to involve </w:t>
            </w:r>
            <w:r w:rsidRPr="009E3D3C">
              <w:rPr>
                <w:i/>
              </w:rPr>
              <w:t>only </w:t>
            </w:r>
            <w:hyperlink r:id="rId1568">
              <w:r w:rsidRPr="009E3D3C">
                <w:rPr>
                  <w:i/>
                  <w:color w:val="0000FF"/>
                  <w:u w:val="single"/>
                </w:rPr>
                <w:t>Low Voltage</w:t>
              </w:r>
            </w:hyperlink>
            <w:r w:rsidRPr="009E3D3C">
              <w:rPr>
                <w:i/>
              </w:rPr>
              <w:t> supplies, </w:t>
            </w:r>
            <w:hyperlink r:id="rId1569">
              <w:r w:rsidRPr="009E3D3C">
                <w:rPr>
                  <w:i/>
                  <w:color w:val="0000FF"/>
                  <w:u w:val="single"/>
                </w:rPr>
                <w:t>DNO</w:t>
              </w:r>
            </w:hyperlink>
            <w:r w:rsidRPr="009E3D3C">
              <w:rPr>
                <w:i/>
              </w:rPr>
              <w:t> attendance may not be necessary if safety can be secured by isolation of the supply by the </w:t>
            </w:r>
            <w:hyperlink r:id="rId1570">
              <w:r w:rsidRPr="009E3D3C">
                <w:rPr>
                  <w:i/>
                  <w:color w:val="0000FF"/>
                  <w:u w:val="single"/>
                </w:rPr>
                <w:t>EMO</w:t>
              </w:r>
            </w:hyperlink>
            <w:r w:rsidRPr="009E3D3C">
              <w:rPr>
                <w:i/>
              </w:rPr>
              <w:t>.</w:t>
            </w:r>
            <w:r>
              <w:rPr>
                <w:i/>
              </w:rPr>
              <w:t> </w:t>
            </w:r>
          </w:p>
        </w:tc>
        <w:tc>
          <w:tcPr>
            <w:tcW w:w="1417" w:type="dxa"/>
          </w:tcPr>
          <w:p w14:paraId="58B0A040" w14:textId="77777777" w:rsidR="00B31B36" w:rsidRPr="00D072FE" w:rsidRDefault="00B31B36"/>
        </w:tc>
        <w:tc>
          <w:tcPr>
            <w:tcW w:w="1417" w:type="dxa"/>
          </w:tcPr>
          <w:p w14:paraId="0B0089C0" w14:textId="77777777" w:rsidR="00B31B36" w:rsidRPr="00D072FE" w:rsidRDefault="00B31B36"/>
        </w:tc>
        <w:tc>
          <w:tcPr>
            <w:tcW w:w="1417" w:type="dxa"/>
          </w:tcPr>
          <w:p w14:paraId="2EB13DB4" w14:textId="77777777" w:rsidR="00B31B36" w:rsidRPr="0065623E" w:rsidRDefault="00B31B36">
            <w:r w:rsidRPr="0065623E">
              <w:t>DNO, EMO</w:t>
            </w:r>
          </w:p>
        </w:tc>
        <w:tc>
          <w:tcPr>
            <w:tcW w:w="1134" w:type="dxa"/>
          </w:tcPr>
          <w:p w14:paraId="6098E9A5" w14:textId="77777777" w:rsidR="00B31B36" w:rsidRPr="00D072FE" w:rsidRDefault="00B31B36"/>
        </w:tc>
        <w:tc>
          <w:tcPr>
            <w:tcW w:w="1701" w:type="dxa"/>
          </w:tcPr>
          <w:p w14:paraId="6548552D" w14:textId="77777777" w:rsidR="00B31B36" w:rsidRPr="00D072FE" w:rsidRDefault="00B31B36"/>
        </w:tc>
      </w:tr>
      <w:tr w:rsidR="00365D0F" w:rsidRPr="00D072FE" w14:paraId="05B5D97A" w14:textId="77777777" w:rsidTr="003B4CBD">
        <w:tc>
          <w:tcPr>
            <w:tcW w:w="6361" w:type="dxa"/>
          </w:tcPr>
          <w:p w14:paraId="34EB8E78" w14:textId="1BEAE3A5" w:rsidR="00365D0F" w:rsidRPr="00E93AB0" w:rsidRDefault="00365D0F" w:rsidP="00365D0F">
            <w:pPr>
              <w:pStyle w:val="ScheduleSectionL3"/>
              <w:widowControl w:val="0"/>
              <w:spacing w:after="0"/>
              <w:ind w:left="0" w:firstLine="0"/>
              <w:jc w:val="left"/>
            </w:pPr>
            <w:r>
              <w:t xml:space="preserve">16.2.9 </w:t>
            </w:r>
            <w:hyperlink r:id="rId1571">
              <w:r>
                <w:rPr>
                  <w:color w:val="0000FF"/>
                  <w:u w:val="single"/>
                </w:rPr>
                <w:t>DNO</w:t>
              </w:r>
            </w:hyperlink>
            <w:r>
              <w:t> attendance may also take place at the request of the </w:t>
            </w:r>
            <w:hyperlink r:id="rId1572">
              <w:r>
                <w:rPr>
                  <w:color w:val="0000FF"/>
                  <w:u w:val="single"/>
                </w:rPr>
                <w:t>EMO</w:t>
              </w:r>
            </w:hyperlink>
            <w:r>
              <w:t> to provide technical support or assistance. </w:t>
            </w:r>
          </w:p>
        </w:tc>
        <w:tc>
          <w:tcPr>
            <w:tcW w:w="1417" w:type="dxa"/>
          </w:tcPr>
          <w:p w14:paraId="4BC5545B" w14:textId="77777777" w:rsidR="00365D0F" w:rsidRPr="00D072FE" w:rsidRDefault="00365D0F" w:rsidP="00365D0F"/>
        </w:tc>
        <w:tc>
          <w:tcPr>
            <w:tcW w:w="1417" w:type="dxa"/>
          </w:tcPr>
          <w:p w14:paraId="6C41FAD3" w14:textId="77777777" w:rsidR="00365D0F" w:rsidRPr="00D072FE" w:rsidRDefault="00365D0F" w:rsidP="00365D0F"/>
        </w:tc>
        <w:tc>
          <w:tcPr>
            <w:tcW w:w="1417" w:type="dxa"/>
          </w:tcPr>
          <w:p w14:paraId="3A4073B4" w14:textId="4A437419" w:rsidR="00365D0F" w:rsidRPr="00365D0F" w:rsidRDefault="00365D0F" w:rsidP="00365D0F">
            <w:r w:rsidRPr="00365D0F">
              <w:rPr>
                <w:szCs w:val="22"/>
              </w:rPr>
              <w:t>DNO, EMO</w:t>
            </w:r>
          </w:p>
        </w:tc>
        <w:tc>
          <w:tcPr>
            <w:tcW w:w="1134" w:type="dxa"/>
          </w:tcPr>
          <w:p w14:paraId="55A38E64" w14:textId="77777777" w:rsidR="00365D0F" w:rsidRPr="00365D0F" w:rsidRDefault="00365D0F" w:rsidP="00365D0F"/>
        </w:tc>
        <w:tc>
          <w:tcPr>
            <w:tcW w:w="1701" w:type="dxa"/>
          </w:tcPr>
          <w:p w14:paraId="7E9A6F89" w14:textId="18C9C085" w:rsidR="00365D0F" w:rsidRPr="00365D0F" w:rsidRDefault="00365D0F" w:rsidP="00365D0F">
            <w:r w:rsidRPr="00365D0F">
              <w:rPr>
                <w:szCs w:val="22"/>
              </w:rPr>
              <w:t>DNO, EMO</w:t>
            </w:r>
          </w:p>
        </w:tc>
      </w:tr>
    </w:tbl>
    <w:p w14:paraId="1CEF718C" w14:textId="77777777" w:rsidR="003B77B5" w:rsidRDefault="003B77B5" w:rsidP="007222F8">
      <w:pPr>
        <w:pStyle w:val="ScheduleSectionL2"/>
        <w:widowControl w:val="0"/>
        <w:spacing w:after="320"/>
        <w:jc w:val="left"/>
      </w:pPr>
    </w:p>
    <w:p w14:paraId="4464359C" w14:textId="77777777" w:rsidR="00BD0951" w:rsidRDefault="00BD0951" w:rsidP="007222F8">
      <w:pPr>
        <w:pStyle w:val="ScheduleSectionL2"/>
        <w:widowControl w:val="0"/>
        <w:spacing w:after="320"/>
        <w:jc w:val="left"/>
      </w:pPr>
    </w:p>
    <w:p w14:paraId="146018A7" w14:textId="77777777" w:rsidR="00BD0951" w:rsidRDefault="00BD0951" w:rsidP="007222F8">
      <w:pPr>
        <w:pStyle w:val="ScheduleSectionL2"/>
        <w:widowControl w:val="0"/>
        <w:spacing w:after="320"/>
        <w:jc w:val="left"/>
      </w:pPr>
    </w:p>
    <w:p w14:paraId="28E3DACF" w14:textId="3FD0CB4D" w:rsidR="003B77B5" w:rsidRPr="00BD0951" w:rsidRDefault="000305B7" w:rsidP="00BD0951">
      <w:pPr>
        <w:pStyle w:val="ScheduleSectionL2"/>
        <w:widowControl w:val="0"/>
        <w:numPr>
          <w:ilvl w:val="1"/>
          <w:numId w:val="32"/>
        </w:numPr>
        <w:spacing w:after="320"/>
        <w:jc w:val="left"/>
        <w:rPr>
          <w:b/>
        </w:rPr>
      </w:pPr>
      <w:r>
        <w:rPr>
          <w:b/>
        </w:rPr>
        <w:lastRenderedPageBreak/>
        <w:t>Risk Assessment</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F47890" w:rsidRPr="00D072FE" w14:paraId="36654B7F" w14:textId="3D379C02" w:rsidTr="00365D0F">
        <w:trPr>
          <w:trHeight w:val="808"/>
        </w:trPr>
        <w:tc>
          <w:tcPr>
            <w:tcW w:w="6361" w:type="dxa"/>
          </w:tcPr>
          <w:p w14:paraId="66E8EA92" w14:textId="77777777" w:rsidR="00F47890" w:rsidRPr="00D072FE" w:rsidRDefault="00F47890" w:rsidP="00F47890">
            <w:pPr>
              <w:pStyle w:val="Heading1"/>
              <w:rPr>
                <w:b w:val="0"/>
                <w:bCs/>
                <w:color w:val="auto"/>
                <w:sz w:val="20"/>
                <w:szCs w:val="20"/>
              </w:rPr>
            </w:pPr>
            <w:bookmarkStart w:id="152" w:name="_Hlk211427649"/>
          </w:p>
        </w:tc>
        <w:tc>
          <w:tcPr>
            <w:tcW w:w="1417" w:type="dxa"/>
          </w:tcPr>
          <w:p w14:paraId="107BC340" w14:textId="50C54303" w:rsidR="00F47890" w:rsidRPr="00750F49" w:rsidRDefault="00F47890" w:rsidP="00F47890">
            <w:pPr>
              <w:rPr>
                <w:szCs w:val="22"/>
              </w:rPr>
            </w:pPr>
            <w:r>
              <w:t>Gas Involvement</w:t>
            </w:r>
          </w:p>
        </w:tc>
        <w:tc>
          <w:tcPr>
            <w:tcW w:w="1417" w:type="dxa"/>
          </w:tcPr>
          <w:p w14:paraId="76FE2A6A" w14:textId="34F84EE3" w:rsidR="00F47890" w:rsidRPr="00750F49" w:rsidRDefault="00F47890" w:rsidP="00F47890">
            <w:pPr>
              <w:rPr>
                <w:szCs w:val="22"/>
              </w:rPr>
            </w:pPr>
            <w:r>
              <w:t>Smart Involvement</w:t>
            </w:r>
          </w:p>
        </w:tc>
        <w:tc>
          <w:tcPr>
            <w:tcW w:w="1417" w:type="dxa"/>
          </w:tcPr>
          <w:p w14:paraId="0FAE1F3E" w14:textId="597327D1" w:rsidR="00F47890" w:rsidRPr="00750F49" w:rsidRDefault="00F47890" w:rsidP="00F47890">
            <w:pPr>
              <w:rPr>
                <w:szCs w:val="22"/>
              </w:rPr>
            </w:pPr>
            <w:r>
              <w:t>Electricity Involvement</w:t>
            </w:r>
          </w:p>
        </w:tc>
        <w:tc>
          <w:tcPr>
            <w:tcW w:w="1134" w:type="dxa"/>
          </w:tcPr>
          <w:p w14:paraId="25F15562" w14:textId="77777777" w:rsidR="00F47890" w:rsidRPr="00750F49" w:rsidRDefault="00F47890" w:rsidP="00F47890">
            <w:pPr>
              <w:rPr>
                <w:szCs w:val="22"/>
              </w:rPr>
            </w:pPr>
            <w:r>
              <w:t>Work Category</w:t>
            </w:r>
          </w:p>
        </w:tc>
        <w:tc>
          <w:tcPr>
            <w:tcW w:w="1701" w:type="dxa"/>
          </w:tcPr>
          <w:p w14:paraId="1968E081" w14:textId="371FD59F" w:rsidR="00F47890" w:rsidRDefault="00F47890" w:rsidP="00F47890">
            <w:r>
              <w:t>Auditable Party</w:t>
            </w:r>
          </w:p>
        </w:tc>
      </w:tr>
      <w:tr w:rsidR="00CE71FA" w:rsidRPr="00D072FE" w14:paraId="2A713D7E" w14:textId="78AFE625" w:rsidTr="00365D0F">
        <w:tc>
          <w:tcPr>
            <w:tcW w:w="6361" w:type="dxa"/>
          </w:tcPr>
          <w:p w14:paraId="670E1822" w14:textId="518B062B" w:rsidR="00CE71FA" w:rsidRPr="00E93AB0" w:rsidRDefault="00CE71FA" w:rsidP="00CE71FA">
            <w:pPr>
              <w:pStyle w:val="ScheduleSectionL3"/>
              <w:widowControl w:val="0"/>
              <w:spacing w:after="0"/>
              <w:ind w:left="0" w:firstLine="0"/>
              <w:jc w:val="left"/>
            </w:pPr>
            <w:r>
              <w:t xml:space="preserve">16.3.1 Any works carried out within the hazardous area </w:t>
            </w:r>
            <w:r w:rsidRPr="00554CB8">
              <w:t>(e.g. DSEAR, confined spaces, etc)</w:t>
            </w:r>
            <w:r>
              <w:t xml:space="preserve"> shall be the subject of a risk assessment and where appropriate be under the control of a Permit to Work.</w:t>
            </w:r>
          </w:p>
        </w:tc>
        <w:tc>
          <w:tcPr>
            <w:tcW w:w="1417" w:type="dxa"/>
          </w:tcPr>
          <w:p w14:paraId="22C0B7C1" w14:textId="3CC25B88" w:rsidR="00CE71FA" w:rsidRPr="00CE71FA" w:rsidRDefault="00CE71FA" w:rsidP="00CE71FA">
            <w:pPr>
              <w:rPr>
                <w:szCs w:val="22"/>
              </w:rPr>
            </w:pPr>
            <w:r w:rsidRPr="00CE71FA">
              <w:rPr>
                <w:szCs w:val="22"/>
              </w:rPr>
              <w:t>AMI, ASP, MAM</w:t>
            </w:r>
          </w:p>
        </w:tc>
        <w:tc>
          <w:tcPr>
            <w:tcW w:w="1417" w:type="dxa"/>
          </w:tcPr>
          <w:p w14:paraId="56563410" w14:textId="5BCEE3DE" w:rsidR="00CE71FA" w:rsidRPr="00CE71FA" w:rsidRDefault="00CE71FA" w:rsidP="00CE71FA">
            <w:pPr>
              <w:rPr>
                <w:szCs w:val="22"/>
              </w:rPr>
            </w:pPr>
          </w:p>
        </w:tc>
        <w:tc>
          <w:tcPr>
            <w:tcW w:w="1417" w:type="dxa"/>
          </w:tcPr>
          <w:p w14:paraId="4418388E" w14:textId="07FBF8CE" w:rsidR="00CE71FA" w:rsidRPr="00CE71FA" w:rsidRDefault="00CE71FA" w:rsidP="00CE71FA">
            <w:pPr>
              <w:rPr>
                <w:szCs w:val="22"/>
              </w:rPr>
            </w:pPr>
            <w:r w:rsidRPr="00CE71FA">
              <w:rPr>
                <w:szCs w:val="22"/>
              </w:rPr>
              <w:t>DNO, MOA, EMO, SIP</w:t>
            </w:r>
          </w:p>
        </w:tc>
        <w:tc>
          <w:tcPr>
            <w:tcW w:w="1134" w:type="dxa"/>
          </w:tcPr>
          <w:p w14:paraId="703E8B41" w14:textId="42F9E295" w:rsidR="00CE71FA" w:rsidRPr="00CE71FA" w:rsidRDefault="00CE71FA" w:rsidP="00CE71FA">
            <w:pPr>
              <w:rPr>
                <w:szCs w:val="22"/>
              </w:rPr>
            </w:pPr>
            <w:r w:rsidRPr="00CE71FA">
              <w:rPr>
                <w:szCs w:val="22"/>
              </w:rPr>
              <w:t>C1, C2, C3, C4</w:t>
            </w:r>
          </w:p>
        </w:tc>
        <w:tc>
          <w:tcPr>
            <w:tcW w:w="1701" w:type="dxa"/>
          </w:tcPr>
          <w:p w14:paraId="0F1D08B7" w14:textId="077640C7" w:rsidR="00CE71FA" w:rsidRPr="00CE71FA" w:rsidRDefault="00CE71FA" w:rsidP="00CE71FA">
            <w:r w:rsidRPr="00CE71FA">
              <w:rPr>
                <w:szCs w:val="22"/>
              </w:rPr>
              <w:t>AMI, ASP, MAM, DNO, MOA, EMO</w:t>
            </w:r>
          </w:p>
        </w:tc>
      </w:tr>
      <w:tr w:rsidR="00CE71FA" w:rsidRPr="00D072FE" w14:paraId="4A9B8A0C" w14:textId="41AE3FE3" w:rsidTr="00365D0F">
        <w:tc>
          <w:tcPr>
            <w:tcW w:w="6361" w:type="dxa"/>
          </w:tcPr>
          <w:p w14:paraId="5550CE6F" w14:textId="2C70E54C" w:rsidR="00CE71FA" w:rsidRPr="00E93AB0" w:rsidRDefault="00CE71FA" w:rsidP="00CE71FA">
            <w:pPr>
              <w:pStyle w:val="ScheduleSectionL3"/>
              <w:widowControl w:val="0"/>
              <w:spacing w:after="0"/>
              <w:ind w:left="0" w:firstLine="0"/>
              <w:jc w:val="left"/>
            </w:pPr>
            <w:r>
              <w:t xml:space="preserve">16.3.2 Prior to conducting an installation, pre-installation checks </w:t>
            </w:r>
            <w:r w:rsidR="0016722C">
              <w:t>must be</w:t>
            </w:r>
            <w:r>
              <w:t xml:space="preserve"> undertaken; including risk assessments and method statements where applicable or required and approval from the relevant </w:t>
            </w:r>
            <w:hyperlink r:id="rId1573" w:history="1">
              <w:r w:rsidR="00064660" w:rsidRPr="00064660">
                <w:rPr>
                  <w:rStyle w:val="Hyperlink"/>
                  <w:color w:val="0000FF"/>
                </w:rPr>
                <w:t>P</w:t>
              </w:r>
              <w:r w:rsidRPr="00064660">
                <w:rPr>
                  <w:rStyle w:val="Hyperlink"/>
                  <w:color w:val="0000FF"/>
                </w:rPr>
                <w:t>arties</w:t>
              </w:r>
            </w:hyperlink>
            <w:r>
              <w:t xml:space="preserve"> with respect to this </w:t>
            </w:r>
            <w:hyperlink r:id="rId1574">
              <w:r>
                <w:rPr>
                  <w:color w:val="0000FF"/>
                  <w:u w:val="single"/>
                </w:rPr>
                <w:t>CoMCoP</w:t>
              </w:r>
            </w:hyperlink>
            <w:r>
              <w:t xml:space="preserve">. Any required formal notifications </w:t>
            </w:r>
            <w:r w:rsidR="00064660">
              <w:t>should be</w:t>
            </w:r>
            <w:r>
              <w:t xml:space="preserve"> made prior to commencing work</w:t>
            </w:r>
            <w:r w:rsidR="00945A2C">
              <w:t>.</w:t>
            </w:r>
          </w:p>
        </w:tc>
        <w:tc>
          <w:tcPr>
            <w:tcW w:w="1417" w:type="dxa"/>
          </w:tcPr>
          <w:p w14:paraId="180C52FD" w14:textId="34757117" w:rsidR="00CE71FA" w:rsidRPr="00CE71FA" w:rsidRDefault="00CE71FA" w:rsidP="00CE71FA">
            <w:pPr>
              <w:rPr>
                <w:szCs w:val="22"/>
              </w:rPr>
            </w:pPr>
            <w:r w:rsidRPr="00CE71FA">
              <w:rPr>
                <w:szCs w:val="22"/>
              </w:rPr>
              <w:t>AMI, ASP, MAM</w:t>
            </w:r>
          </w:p>
        </w:tc>
        <w:tc>
          <w:tcPr>
            <w:tcW w:w="1417" w:type="dxa"/>
          </w:tcPr>
          <w:p w14:paraId="2BD88582" w14:textId="18804FFB" w:rsidR="00CE71FA" w:rsidRPr="00CE71FA" w:rsidRDefault="00CE71FA" w:rsidP="00CE71FA">
            <w:pPr>
              <w:rPr>
                <w:szCs w:val="22"/>
              </w:rPr>
            </w:pPr>
          </w:p>
        </w:tc>
        <w:tc>
          <w:tcPr>
            <w:tcW w:w="1417" w:type="dxa"/>
          </w:tcPr>
          <w:p w14:paraId="2C869EA6" w14:textId="5EED9E94" w:rsidR="00CE71FA" w:rsidRPr="00CE71FA" w:rsidRDefault="00CE71FA" w:rsidP="00CE71FA">
            <w:pPr>
              <w:rPr>
                <w:szCs w:val="22"/>
              </w:rPr>
            </w:pPr>
            <w:r w:rsidRPr="00CE71FA">
              <w:rPr>
                <w:szCs w:val="22"/>
              </w:rPr>
              <w:t>DNO, MOA, EMO, SIP</w:t>
            </w:r>
          </w:p>
        </w:tc>
        <w:tc>
          <w:tcPr>
            <w:tcW w:w="1134" w:type="dxa"/>
          </w:tcPr>
          <w:p w14:paraId="438118A7" w14:textId="04F8C423" w:rsidR="00CE71FA" w:rsidRPr="00CE71FA" w:rsidRDefault="00CE71FA" w:rsidP="00CE71FA">
            <w:pPr>
              <w:rPr>
                <w:szCs w:val="22"/>
              </w:rPr>
            </w:pPr>
            <w:r w:rsidRPr="00CE71FA">
              <w:rPr>
                <w:szCs w:val="22"/>
              </w:rPr>
              <w:t>C1, C2, C3, C4</w:t>
            </w:r>
          </w:p>
        </w:tc>
        <w:tc>
          <w:tcPr>
            <w:tcW w:w="1701" w:type="dxa"/>
          </w:tcPr>
          <w:p w14:paraId="54D5D037" w14:textId="56891ACD" w:rsidR="00CE71FA" w:rsidRPr="00CE71FA" w:rsidRDefault="00CE71FA" w:rsidP="00CE71FA">
            <w:r w:rsidRPr="00CE71FA">
              <w:rPr>
                <w:szCs w:val="22"/>
              </w:rPr>
              <w:t>AMI, ASP, MAM, DNO, MOA, EMO</w:t>
            </w:r>
          </w:p>
        </w:tc>
      </w:tr>
      <w:tr w:rsidR="00CE71FA" w:rsidRPr="00D072FE" w14:paraId="7D3E7B23" w14:textId="77777777" w:rsidTr="00365D0F">
        <w:tc>
          <w:tcPr>
            <w:tcW w:w="6361" w:type="dxa"/>
          </w:tcPr>
          <w:p w14:paraId="7E2DD4C7" w14:textId="5425170F" w:rsidR="00CE71FA" w:rsidRDefault="00CE71FA" w:rsidP="00CE71FA">
            <w:pPr>
              <w:pStyle w:val="ScheduleSectionL3"/>
              <w:widowControl w:val="0"/>
              <w:spacing w:after="0"/>
              <w:ind w:left="0" w:firstLine="0"/>
              <w:jc w:val="left"/>
            </w:pPr>
            <w:r>
              <w:rPr>
                <w:bCs/>
              </w:rPr>
              <w:t xml:space="preserve">16.3.3 </w:t>
            </w:r>
            <w:r w:rsidRPr="000D316D">
              <w:rPr>
                <w:bCs/>
              </w:rPr>
              <w:t xml:space="preserve">Relevant </w:t>
            </w:r>
            <w:hyperlink r:id="rId1575" w:history="1">
              <w:r w:rsidRPr="00945A2C">
                <w:rPr>
                  <w:rStyle w:val="Hyperlink"/>
                  <w:bCs/>
                  <w:color w:val="0000FF"/>
                </w:rPr>
                <w:t>Parties</w:t>
              </w:r>
            </w:hyperlink>
            <w:r w:rsidRPr="000D316D">
              <w:rPr>
                <w:bCs/>
              </w:rPr>
              <w:t xml:space="preserve"> shall establish any requirements that the site occupier has for “safe working” (for example permits to work, risk assessments, method statements, authorisations, personal protective equipment etc.).</w:t>
            </w:r>
          </w:p>
        </w:tc>
        <w:tc>
          <w:tcPr>
            <w:tcW w:w="1417" w:type="dxa"/>
          </w:tcPr>
          <w:p w14:paraId="3F48D8BE" w14:textId="0275D6F8" w:rsidR="00CE71FA" w:rsidRPr="00CE71FA" w:rsidRDefault="00CE71FA" w:rsidP="00CE71FA">
            <w:r w:rsidRPr="00CE71FA">
              <w:rPr>
                <w:szCs w:val="22"/>
              </w:rPr>
              <w:t>AMI, ASP, MAM</w:t>
            </w:r>
          </w:p>
        </w:tc>
        <w:tc>
          <w:tcPr>
            <w:tcW w:w="1417" w:type="dxa"/>
          </w:tcPr>
          <w:p w14:paraId="68AFD400" w14:textId="77777777" w:rsidR="00CE71FA" w:rsidRPr="00CE71FA" w:rsidRDefault="00CE71FA" w:rsidP="00CE71FA"/>
        </w:tc>
        <w:tc>
          <w:tcPr>
            <w:tcW w:w="1417" w:type="dxa"/>
          </w:tcPr>
          <w:p w14:paraId="3C65022E" w14:textId="7BCA539D" w:rsidR="00CE71FA" w:rsidRPr="00CE71FA" w:rsidRDefault="00CE71FA" w:rsidP="00CE71FA">
            <w:r w:rsidRPr="00CE71FA">
              <w:rPr>
                <w:szCs w:val="22"/>
              </w:rPr>
              <w:t>DNO, MOA, EMO, SIP</w:t>
            </w:r>
          </w:p>
        </w:tc>
        <w:tc>
          <w:tcPr>
            <w:tcW w:w="1134" w:type="dxa"/>
          </w:tcPr>
          <w:p w14:paraId="0A11740F" w14:textId="60D4F3EC" w:rsidR="00CE71FA" w:rsidRPr="00CE71FA" w:rsidRDefault="00CE71FA" w:rsidP="00CE71FA">
            <w:r w:rsidRPr="00CE71FA">
              <w:rPr>
                <w:szCs w:val="22"/>
              </w:rPr>
              <w:t>C1, C2, C3, C4</w:t>
            </w:r>
          </w:p>
        </w:tc>
        <w:tc>
          <w:tcPr>
            <w:tcW w:w="1701" w:type="dxa"/>
          </w:tcPr>
          <w:p w14:paraId="5A9E12A7" w14:textId="3430481D" w:rsidR="00CE71FA" w:rsidRPr="00CE71FA" w:rsidRDefault="00CE71FA" w:rsidP="00CE71FA">
            <w:r w:rsidRPr="00CE71FA">
              <w:rPr>
                <w:szCs w:val="22"/>
              </w:rPr>
              <w:t>AMI, ASP, MAM, DNO, MOA, EMO</w:t>
            </w:r>
          </w:p>
        </w:tc>
      </w:tr>
      <w:tr w:rsidR="00D90ADD" w:rsidRPr="00D072FE" w14:paraId="581A1905" w14:textId="08FB4A7A" w:rsidTr="00365D0F">
        <w:tc>
          <w:tcPr>
            <w:tcW w:w="6361" w:type="dxa"/>
          </w:tcPr>
          <w:p w14:paraId="4C0BBDDC" w14:textId="31A681A6" w:rsidR="00D90ADD" w:rsidRPr="00E93AB0" w:rsidRDefault="00D90ADD" w:rsidP="00D90ADD">
            <w:pPr>
              <w:pStyle w:val="ScheduleSectionL3"/>
              <w:widowControl w:val="0"/>
              <w:spacing w:after="0"/>
              <w:ind w:left="0" w:firstLine="0"/>
              <w:jc w:val="left"/>
            </w:pPr>
            <w:r>
              <w:t xml:space="preserve">16.3.4 If there is a need to replace any </w:t>
            </w:r>
            <w:hyperlink r:id="rId1576" w:history="1">
              <w:r w:rsidRPr="002C4856">
                <w:rPr>
                  <w:rStyle w:val="Hyperlink"/>
                  <w:color w:val="0000FF"/>
                </w:rPr>
                <w:t>Metering Equipment</w:t>
              </w:r>
            </w:hyperlink>
            <w:r w:rsidR="002C4856">
              <w:rPr>
                <w:color w:val="0000FF"/>
                <w:u w:val="single"/>
              </w:rPr>
              <w:t xml:space="preserve"> </w:t>
            </w:r>
            <w:r>
              <w:t>component, ancillary equipment or meter housing, a risk assessment shall be undertaken to determine whether to replace with an identical component or to upgrade to current standards.</w:t>
            </w:r>
          </w:p>
        </w:tc>
        <w:tc>
          <w:tcPr>
            <w:tcW w:w="1417" w:type="dxa"/>
          </w:tcPr>
          <w:p w14:paraId="797F700B" w14:textId="6F6731F5" w:rsidR="00D90ADD" w:rsidRPr="00D90ADD" w:rsidRDefault="00D90ADD" w:rsidP="00D90ADD">
            <w:pPr>
              <w:rPr>
                <w:szCs w:val="22"/>
              </w:rPr>
            </w:pPr>
            <w:r w:rsidRPr="00D90ADD">
              <w:rPr>
                <w:szCs w:val="22"/>
              </w:rPr>
              <w:t>AMI, ASP, MAM</w:t>
            </w:r>
          </w:p>
        </w:tc>
        <w:tc>
          <w:tcPr>
            <w:tcW w:w="1417" w:type="dxa"/>
          </w:tcPr>
          <w:p w14:paraId="28FA4F02" w14:textId="64F4664F" w:rsidR="00D90ADD" w:rsidRPr="00D90ADD" w:rsidRDefault="00D90ADD" w:rsidP="00D90ADD">
            <w:pPr>
              <w:rPr>
                <w:szCs w:val="22"/>
              </w:rPr>
            </w:pPr>
          </w:p>
        </w:tc>
        <w:tc>
          <w:tcPr>
            <w:tcW w:w="1417" w:type="dxa"/>
          </w:tcPr>
          <w:p w14:paraId="25B5C0B1" w14:textId="6C37711C" w:rsidR="00D90ADD" w:rsidRPr="00D90ADD" w:rsidRDefault="00D90ADD" w:rsidP="00D90ADD">
            <w:pPr>
              <w:rPr>
                <w:szCs w:val="22"/>
              </w:rPr>
            </w:pPr>
            <w:r w:rsidRPr="00D90ADD">
              <w:rPr>
                <w:szCs w:val="22"/>
              </w:rPr>
              <w:t>DNO, MOA, EMO</w:t>
            </w:r>
          </w:p>
        </w:tc>
        <w:tc>
          <w:tcPr>
            <w:tcW w:w="1134" w:type="dxa"/>
          </w:tcPr>
          <w:p w14:paraId="48AE0C49" w14:textId="3195E4D0" w:rsidR="00D90ADD" w:rsidRPr="00D90ADD" w:rsidRDefault="00D90ADD" w:rsidP="00D90ADD">
            <w:pPr>
              <w:rPr>
                <w:szCs w:val="22"/>
              </w:rPr>
            </w:pPr>
            <w:r w:rsidRPr="00D90ADD">
              <w:rPr>
                <w:szCs w:val="22"/>
              </w:rPr>
              <w:t>C1, C2, C3, C4</w:t>
            </w:r>
          </w:p>
        </w:tc>
        <w:tc>
          <w:tcPr>
            <w:tcW w:w="1701" w:type="dxa"/>
          </w:tcPr>
          <w:p w14:paraId="2B64EBCF" w14:textId="5E77DE45" w:rsidR="00D90ADD" w:rsidRPr="00D90ADD" w:rsidRDefault="00D90ADD" w:rsidP="00D90ADD">
            <w:r w:rsidRPr="00D90ADD">
              <w:rPr>
                <w:szCs w:val="22"/>
              </w:rPr>
              <w:t>AMI, ASP, MAM, DNO, MOA, EMO</w:t>
            </w:r>
          </w:p>
        </w:tc>
      </w:tr>
      <w:tr w:rsidR="001C2427" w:rsidRPr="00D072FE" w14:paraId="32363BF1" w14:textId="444F8680" w:rsidTr="00365D0F">
        <w:tc>
          <w:tcPr>
            <w:tcW w:w="6361" w:type="dxa"/>
          </w:tcPr>
          <w:p w14:paraId="7C3EC01C" w14:textId="0A345EE0" w:rsidR="001C2427" w:rsidRPr="00E93AB0" w:rsidRDefault="001C2427" w:rsidP="001C2427">
            <w:pPr>
              <w:pStyle w:val="ScheduleSectionL3"/>
              <w:widowControl w:val="0"/>
              <w:spacing w:after="0"/>
              <w:ind w:left="0" w:firstLine="0"/>
              <w:jc w:val="left"/>
            </w:pPr>
            <w:r>
              <w:t xml:space="preserve">16.3.5 It is the responsibility of relevant </w:t>
            </w:r>
            <w:hyperlink r:id="rId1577">
              <w:r>
                <w:rPr>
                  <w:color w:val="0000FF"/>
                  <w:u w:val="single"/>
                </w:rPr>
                <w:t>Parties</w:t>
              </w:r>
            </w:hyperlink>
            <w:r>
              <w:t> to carry out the assessment of risk on </w:t>
            </w:r>
            <w:hyperlink r:id="rId1578">
              <w:r>
                <w:rPr>
                  <w:color w:val="0000FF"/>
                  <w:u w:val="single"/>
                </w:rPr>
                <w:t>Site</w:t>
              </w:r>
            </w:hyperlink>
            <w:r>
              <w:t> and to ensure that safety precautions are in place to ensure that its </w:t>
            </w:r>
            <w:hyperlink r:id="rId1579" w:history="1">
              <w:r w:rsidRPr="00B9315A">
                <w:rPr>
                  <w:rStyle w:val="Hyperlink"/>
                  <w:color w:val="0000FF"/>
                </w:rPr>
                <w:t>Meter Operative</w:t>
              </w:r>
            </w:hyperlink>
            <w:r>
              <w:t>s on </w:t>
            </w:r>
            <w:hyperlink r:id="rId1580">
              <w:r>
                <w:rPr>
                  <w:color w:val="0000FF"/>
                  <w:u w:val="single"/>
                </w:rPr>
                <w:t>Site</w:t>
              </w:r>
            </w:hyperlink>
            <w:r>
              <w:t> are given control of safety at the point of work (see section 5.1.1(c) above).</w:t>
            </w:r>
          </w:p>
        </w:tc>
        <w:tc>
          <w:tcPr>
            <w:tcW w:w="1417" w:type="dxa"/>
          </w:tcPr>
          <w:p w14:paraId="0E5CF693" w14:textId="1F480023" w:rsidR="001C2427" w:rsidRPr="001C2427" w:rsidRDefault="001C2427" w:rsidP="001C2427">
            <w:pPr>
              <w:rPr>
                <w:szCs w:val="22"/>
              </w:rPr>
            </w:pPr>
            <w:r w:rsidRPr="001C2427">
              <w:rPr>
                <w:szCs w:val="22"/>
              </w:rPr>
              <w:t>AMI, ASP, MAM</w:t>
            </w:r>
          </w:p>
        </w:tc>
        <w:tc>
          <w:tcPr>
            <w:tcW w:w="1417" w:type="dxa"/>
          </w:tcPr>
          <w:p w14:paraId="1F6C1762" w14:textId="2839F8C9" w:rsidR="001C2427" w:rsidRPr="001C2427" w:rsidRDefault="001C2427" w:rsidP="001C2427">
            <w:pPr>
              <w:rPr>
                <w:szCs w:val="22"/>
              </w:rPr>
            </w:pPr>
          </w:p>
        </w:tc>
        <w:tc>
          <w:tcPr>
            <w:tcW w:w="1417" w:type="dxa"/>
          </w:tcPr>
          <w:p w14:paraId="10C9C400" w14:textId="42E548BA" w:rsidR="001C2427" w:rsidRPr="001C2427" w:rsidRDefault="001C2427" w:rsidP="001C2427">
            <w:pPr>
              <w:rPr>
                <w:szCs w:val="22"/>
              </w:rPr>
            </w:pPr>
            <w:r w:rsidRPr="001C2427">
              <w:rPr>
                <w:szCs w:val="22"/>
              </w:rPr>
              <w:t>DNO, EMO</w:t>
            </w:r>
          </w:p>
        </w:tc>
        <w:tc>
          <w:tcPr>
            <w:tcW w:w="1134" w:type="dxa"/>
          </w:tcPr>
          <w:p w14:paraId="2770ECB9" w14:textId="05FEC82D" w:rsidR="001C2427" w:rsidRPr="001C2427" w:rsidRDefault="001C2427" w:rsidP="001C2427">
            <w:pPr>
              <w:rPr>
                <w:szCs w:val="22"/>
              </w:rPr>
            </w:pPr>
            <w:r w:rsidRPr="001C2427">
              <w:rPr>
                <w:szCs w:val="22"/>
              </w:rPr>
              <w:t>C1, C2, C3, C4</w:t>
            </w:r>
          </w:p>
        </w:tc>
        <w:tc>
          <w:tcPr>
            <w:tcW w:w="1701" w:type="dxa"/>
          </w:tcPr>
          <w:p w14:paraId="39E7C83F" w14:textId="6890D66B" w:rsidR="001C2427" w:rsidRPr="001C2427" w:rsidRDefault="001C2427" w:rsidP="001C2427">
            <w:r w:rsidRPr="001C2427">
              <w:rPr>
                <w:szCs w:val="22"/>
              </w:rPr>
              <w:t>AMI, ASP, MAM, DNO, EMO</w:t>
            </w:r>
          </w:p>
        </w:tc>
      </w:tr>
      <w:tr w:rsidR="001C2427" w:rsidRPr="00D072FE" w14:paraId="3AEB1908" w14:textId="701BA3C2" w:rsidTr="00365D0F">
        <w:tc>
          <w:tcPr>
            <w:tcW w:w="6361" w:type="dxa"/>
          </w:tcPr>
          <w:p w14:paraId="65A65202" w14:textId="52AED5F9" w:rsidR="001C2427" w:rsidRPr="00E93AB0" w:rsidRDefault="001C2427" w:rsidP="001C2427">
            <w:pPr>
              <w:pStyle w:val="ScheduleSectionL3"/>
              <w:widowControl w:val="0"/>
              <w:spacing w:after="0"/>
              <w:ind w:left="0" w:firstLine="0"/>
              <w:jc w:val="left"/>
            </w:pPr>
            <w:r w:rsidRPr="007C6715">
              <w:rPr>
                <w:i/>
                <w:iCs/>
              </w:rPr>
              <w:lastRenderedPageBreak/>
              <w:t>N</w:t>
            </w:r>
            <w:r>
              <w:rPr>
                <w:i/>
                <w:iCs/>
              </w:rPr>
              <w:t>ote</w:t>
            </w:r>
            <w:r>
              <w:rPr>
                <w:i/>
              </w:rPr>
              <w:t>: In practice, this means that the </w:t>
            </w:r>
            <w:hyperlink r:id="rId1581" w:history="1">
              <w:r w:rsidRPr="00674CBD">
                <w:rPr>
                  <w:rStyle w:val="Hyperlink"/>
                  <w:i/>
                  <w:iCs/>
                  <w:color w:val="0000FF"/>
                </w:rPr>
                <w:t>Meter Operative</w:t>
              </w:r>
            </w:hyperlink>
            <w:r w:rsidRPr="00674CBD">
              <w:rPr>
                <w:i/>
                <w:iCs/>
              </w:rPr>
              <w:t> on </w:t>
            </w:r>
            <w:hyperlink r:id="rId1582">
              <w:r w:rsidRPr="00674CBD">
                <w:rPr>
                  <w:i/>
                  <w:iCs/>
                  <w:color w:val="0000FF"/>
                  <w:u w:val="single"/>
                </w:rPr>
                <w:t>Site</w:t>
              </w:r>
            </w:hyperlink>
            <w:r w:rsidRPr="00674CBD">
              <w:rPr>
                <w:i/>
                <w:iCs/>
              </w:rPr>
              <w:t xml:space="preserve"> will carry out such risk assessment. </w:t>
            </w:r>
            <w:r w:rsidR="008A7802">
              <w:rPr>
                <w:i/>
                <w:iCs/>
              </w:rPr>
              <w:t>For electricity</w:t>
            </w:r>
            <w:r w:rsidR="001A4572">
              <w:rPr>
                <w:i/>
                <w:iCs/>
              </w:rPr>
              <w:t>,</w:t>
            </w:r>
            <w:r w:rsidR="008A7802">
              <w:rPr>
                <w:i/>
                <w:iCs/>
              </w:rPr>
              <w:t xml:space="preserve"> t</w:t>
            </w:r>
            <w:r w:rsidRPr="00674CBD">
              <w:rPr>
                <w:i/>
                <w:iCs/>
              </w:rPr>
              <w:t xml:space="preserve">he decision flow chart of Appendix </w:t>
            </w:r>
            <w:r w:rsidR="008A7802">
              <w:rPr>
                <w:i/>
                <w:iCs/>
              </w:rPr>
              <w:t>4</w:t>
            </w:r>
            <w:r w:rsidRPr="00674CBD">
              <w:rPr>
                <w:i/>
                <w:iCs/>
              </w:rPr>
              <w:t xml:space="preserve"> is an aid to this assessment and indicates particularly situations which may require referral to a representative of the </w:t>
            </w:r>
            <w:hyperlink r:id="rId1583">
              <w:r w:rsidRPr="00674CBD">
                <w:rPr>
                  <w:i/>
                  <w:iCs/>
                  <w:color w:val="0000FF"/>
                  <w:u w:val="single"/>
                </w:rPr>
                <w:t>DNO</w:t>
              </w:r>
            </w:hyperlink>
            <w:r w:rsidRPr="00674CBD">
              <w:rPr>
                <w:i/>
                <w:iCs/>
              </w:rPr>
              <w:t>.</w:t>
            </w:r>
            <w:r w:rsidR="00C33515" w:rsidRPr="00C33515">
              <w:rPr>
                <w:i/>
                <w:iCs/>
              </w:rPr>
              <w:t> For gas, see Appendix 3.</w:t>
            </w:r>
          </w:p>
        </w:tc>
        <w:tc>
          <w:tcPr>
            <w:tcW w:w="1417" w:type="dxa"/>
          </w:tcPr>
          <w:p w14:paraId="38A4FF2D" w14:textId="5CDD6C7E" w:rsidR="001C2427" w:rsidRPr="001C2427" w:rsidRDefault="001C2427" w:rsidP="001C2427">
            <w:pPr>
              <w:rPr>
                <w:szCs w:val="22"/>
              </w:rPr>
            </w:pPr>
            <w:r w:rsidRPr="001C2427">
              <w:rPr>
                <w:szCs w:val="22"/>
              </w:rPr>
              <w:t>AMI, ASP, MAM</w:t>
            </w:r>
          </w:p>
        </w:tc>
        <w:tc>
          <w:tcPr>
            <w:tcW w:w="1417" w:type="dxa"/>
          </w:tcPr>
          <w:p w14:paraId="2CDE4321" w14:textId="3598058D" w:rsidR="001C2427" w:rsidRPr="001C2427" w:rsidRDefault="001C2427" w:rsidP="001C2427">
            <w:pPr>
              <w:rPr>
                <w:szCs w:val="22"/>
              </w:rPr>
            </w:pPr>
          </w:p>
        </w:tc>
        <w:tc>
          <w:tcPr>
            <w:tcW w:w="1417" w:type="dxa"/>
          </w:tcPr>
          <w:p w14:paraId="65C22466" w14:textId="0A40CFCF" w:rsidR="001C2427" w:rsidRPr="001C2427" w:rsidRDefault="001C2427" w:rsidP="001C2427">
            <w:pPr>
              <w:rPr>
                <w:szCs w:val="22"/>
              </w:rPr>
            </w:pPr>
            <w:r w:rsidRPr="001C2427">
              <w:rPr>
                <w:szCs w:val="22"/>
              </w:rPr>
              <w:t>DNO, EMO, SIP</w:t>
            </w:r>
          </w:p>
        </w:tc>
        <w:tc>
          <w:tcPr>
            <w:tcW w:w="1134" w:type="dxa"/>
          </w:tcPr>
          <w:p w14:paraId="63FB4DF8" w14:textId="77777777" w:rsidR="001C2427" w:rsidRPr="001C2427" w:rsidRDefault="001C2427" w:rsidP="001C2427">
            <w:pPr>
              <w:rPr>
                <w:szCs w:val="22"/>
              </w:rPr>
            </w:pPr>
          </w:p>
        </w:tc>
        <w:tc>
          <w:tcPr>
            <w:tcW w:w="1701" w:type="dxa"/>
          </w:tcPr>
          <w:p w14:paraId="6F663DEA" w14:textId="77777777" w:rsidR="001C2427" w:rsidRPr="001C2427" w:rsidRDefault="001C2427" w:rsidP="001C2427">
            <w:pPr>
              <w:rPr>
                <w:szCs w:val="22"/>
              </w:rPr>
            </w:pPr>
          </w:p>
        </w:tc>
      </w:tr>
      <w:tr w:rsidR="000D15C9" w:rsidRPr="00D072FE" w14:paraId="701ECF8B" w14:textId="25E91FD1" w:rsidTr="00365D0F">
        <w:tc>
          <w:tcPr>
            <w:tcW w:w="6361" w:type="dxa"/>
          </w:tcPr>
          <w:p w14:paraId="682C1DFF" w14:textId="38127910" w:rsidR="000D15C9" w:rsidRPr="00E93AB0" w:rsidRDefault="000D15C9" w:rsidP="000D15C9">
            <w:pPr>
              <w:pStyle w:val="ScheduleSectionL3"/>
              <w:widowControl w:val="0"/>
              <w:spacing w:after="0"/>
              <w:ind w:left="0" w:firstLine="0"/>
              <w:jc w:val="left"/>
            </w:pPr>
            <w:r>
              <w:t xml:space="preserve">16.3.6 The </w:t>
            </w:r>
            <w:hyperlink r:id="rId1584">
              <w:r w:rsidR="00242F8D">
                <w:rPr>
                  <w:color w:val="0000FF"/>
                  <w:u w:val="single"/>
                </w:rPr>
                <w:t>MEM</w:t>
              </w:r>
            </w:hyperlink>
            <w:r>
              <w:t xml:space="preserve"> shall ensure that its representative or </w:t>
            </w:r>
            <w:hyperlink r:id="rId1585" w:history="1">
              <w:r w:rsidRPr="00B9315A">
                <w:rPr>
                  <w:rStyle w:val="Hyperlink"/>
                  <w:color w:val="0000FF"/>
                </w:rPr>
                <w:t>Meter Operative</w:t>
              </w:r>
            </w:hyperlink>
            <w:r>
              <w:t xml:space="preserve">s understand the extent of the works required to be undertaken and undertake a risk assessment of the risks to safety on </w:t>
            </w:r>
            <w:hyperlink r:id="rId1586">
              <w:r>
                <w:rPr>
                  <w:color w:val="0000FF"/>
                  <w:u w:val="single"/>
                </w:rPr>
                <w:t>Site</w:t>
              </w:r>
            </w:hyperlink>
            <w:r>
              <w:t xml:space="preserve"> (see section 5.1.1(b) above). The </w:t>
            </w:r>
            <w:hyperlink r:id="rId1587">
              <w:r>
                <w:rPr>
                  <w:color w:val="0000FF"/>
                  <w:u w:val="single"/>
                </w:rPr>
                <w:t>MEM</w:t>
              </w:r>
            </w:hyperlink>
            <w:r>
              <w:t xml:space="preserve"> shall ensure that its representative or </w:t>
            </w:r>
            <w:hyperlink r:id="rId1588" w:history="1">
              <w:r w:rsidRPr="00B9315A">
                <w:rPr>
                  <w:rStyle w:val="Hyperlink"/>
                  <w:color w:val="0000FF"/>
                </w:rPr>
                <w:t>Meter Operative</w:t>
              </w:r>
            </w:hyperlink>
            <w:r>
              <w:t>s shall report to it and do not proceed if they feel unable to because:</w:t>
            </w:r>
          </w:p>
        </w:tc>
        <w:tc>
          <w:tcPr>
            <w:tcW w:w="1417" w:type="dxa"/>
          </w:tcPr>
          <w:p w14:paraId="7F87B485" w14:textId="4AB74EF7" w:rsidR="000D15C9" w:rsidRPr="000D15C9" w:rsidRDefault="000D15C9" w:rsidP="000D15C9">
            <w:pPr>
              <w:rPr>
                <w:szCs w:val="22"/>
              </w:rPr>
            </w:pPr>
            <w:r w:rsidRPr="000D15C9">
              <w:rPr>
                <w:szCs w:val="22"/>
              </w:rPr>
              <w:t>AMI, ASP, MAM</w:t>
            </w:r>
          </w:p>
        </w:tc>
        <w:tc>
          <w:tcPr>
            <w:tcW w:w="1417" w:type="dxa"/>
          </w:tcPr>
          <w:p w14:paraId="1425604F" w14:textId="755D3CEF" w:rsidR="000D15C9" w:rsidRPr="000D15C9" w:rsidRDefault="000D15C9" w:rsidP="000D15C9">
            <w:pPr>
              <w:rPr>
                <w:szCs w:val="22"/>
              </w:rPr>
            </w:pPr>
          </w:p>
        </w:tc>
        <w:tc>
          <w:tcPr>
            <w:tcW w:w="1417" w:type="dxa"/>
          </w:tcPr>
          <w:p w14:paraId="78EC7244" w14:textId="776488E9" w:rsidR="000D15C9" w:rsidRPr="000D15C9" w:rsidRDefault="000D15C9" w:rsidP="000D15C9">
            <w:pPr>
              <w:rPr>
                <w:szCs w:val="22"/>
              </w:rPr>
            </w:pPr>
            <w:r w:rsidRPr="000D15C9">
              <w:rPr>
                <w:szCs w:val="22"/>
              </w:rPr>
              <w:t>DNO, MOA, EMO, SIP</w:t>
            </w:r>
          </w:p>
        </w:tc>
        <w:tc>
          <w:tcPr>
            <w:tcW w:w="1134" w:type="dxa"/>
          </w:tcPr>
          <w:p w14:paraId="21E8840E" w14:textId="073ABA10" w:rsidR="000D15C9" w:rsidRPr="000D15C9" w:rsidRDefault="000D15C9" w:rsidP="000D15C9">
            <w:pPr>
              <w:rPr>
                <w:szCs w:val="22"/>
              </w:rPr>
            </w:pPr>
            <w:r w:rsidRPr="000D15C9">
              <w:rPr>
                <w:szCs w:val="22"/>
              </w:rPr>
              <w:t>C1, C2, C3, C4</w:t>
            </w:r>
          </w:p>
        </w:tc>
        <w:tc>
          <w:tcPr>
            <w:tcW w:w="1701" w:type="dxa"/>
          </w:tcPr>
          <w:p w14:paraId="7B766D1D" w14:textId="4C5ECE92" w:rsidR="000D15C9" w:rsidRPr="000D15C9" w:rsidRDefault="000D15C9" w:rsidP="000D15C9">
            <w:r w:rsidRPr="000D15C9">
              <w:rPr>
                <w:szCs w:val="22"/>
              </w:rPr>
              <w:t>AMI, ASP, MAM, DNO, MOA, EMO</w:t>
            </w:r>
          </w:p>
        </w:tc>
      </w:tr>
      <w:tr w:rsidR="00E45006" w:rsidRPr="00D072FE" w14:paraId="1B90A3F1" w14:textId="7903A0F7" w:rsidTr="00365D0F">
        <w:trPr>
          <w:trHeight w:val="637"/>
        </w:trPr>
        <w:tc>
          <w:tcPr>
            <w:tcW w:w="6361" w:type="dxa"/>
          </w:tcPr>
          <w:p w14:paraId="690D0C1E" w14:textId="77777777" w:rsidR="00E45006" w:rsidRPr="00E93AB0" w:rsidRDefault="00E45006" w:rsidP="00E45006">
            <w:pPr>
              <w:pStyle w:val="ScheduleSectionL4"/>
              <w:widowControl w:val="0"/>
              <w:spacing w:after="0"/>
              <w:ind w:left="510" w:hanging="510"/>
              <w:jc w:val="left"/>
            </w:pPr>
            <w:r>
              <w:t xml:space="preserve">   (a) their level of knowledge or experience is insufficient; </w:t>
            </w:r>
          </w:p>
        </w:tc>
        <w:tc>
          <w:tcPr>
            <w:tcW w:w="1417" w:type="dxa"/>
          </w:tcPr>
          <w:p w14:paraId="3496C838" w14:textId="66D4D0FC" w:rsidR="00E45006" w:rsidRPr="00E45006" w:rsidRDefault="00E45006" w:rsidP="00E45006">
            <w:pPr>
              <w:rPr>
                <w:szCs w:val="22"/>
              </w:rPr>
            </w:pPr>
            <w:r w:rsidRPr="00E45006">
              <w:rPr>
                <w:szCs w:val="22"/>
              </w:rPr>
              <w:t>AMI, ASP, MAM</w:t>
            </w:r>
          </w:p>
        </w:tc>
        <w:tc>
          <w:tcPr>
            <w:tcW w:w="1417" w:type="dxa"/>
          </w:tcPr>
          <w:p w14:paraId="178BE6B6" w14:textId="0D6231F6" w:rsidR="00E45006" w:rsidRPr="00E45006" w:rsidRDefault="00E45006" w:rsidP="00E45006">
            <w:pPr>
              <w:rPr>
                <w:szCs w:val="22"/>
              </w:rPr>
            </w:pPr>
          </w:p>
        </w:tc>
        <w:tc>
          <w:tcPr>
            <w:tcW w:w="1417" w:type="dxa"/>
          </w:tcPr>
          <w:p w14:paraId="6D1E89D7" w14:textId="661081EF" w:rsidR="00E45006" w:rsidRPr="00E45006" w:rsidRDefault="00E45006" w:rsidP="00E45006">
            <w:pPr>
              <w:rPr>
                <w:szCs w:val="22"/>
              </w:rPr>
            </w:pPr>
            <w:r w:rsidRPr="00E45006">
              <w:rPr>
                <w:szCs w:val="22"/>
              </w:rPr>
              <w:t>DNO, MOA, EMO, SIP</w:t>
            </w:r>
          </w:p>
        </w:tc>
        <w:tc>
          <w:tcPr>
            <w:tcW w:w="1134" w:type="dxa"/>
          </w:tcPr>
          <w:p w14:paraId="479AE003" w14:textId="47F18308" w:rsidR="00E45006" w:rsidRPr="00E45006" w:rsidRDefault="00E45006" w:rsidP="00E45006">
            <w:pPr>
              <w:rPr>
                <w:szCs w:val="22"/>
              </w:rPr>
            </w:pPr>
            <w:r w:rsidRPr="00E45006">
              <w:rPr>
                <w:szCs w:val="22"/>
              </w:rPr>
              <w:t>C1, C2, C3, C4</w:t>
            </w:r>
          </w:p>
        </w:tc>
        <w:tc>
          <w:tcPr>
            <w:tcW w:w="1701" w:type="dxa"/>
          </w:tcPr>
          <w:p w14:paraId="1B431699" w14:textId="18D7F077" w:rsidR="00E45006" w:rsidRPr="00E45006" w:rsidRDefault="00E45006" w:rsidP="00E45006">
            <w:r w:rsidRPr="00E45006">
              <w:rPr>
                <w:szCs w:val="22"/>
              </w:rPr>
              <w:t>AMI, ASP, MAM, DNO, MOA, EMO</w:t>
            </w:r>
          </w:p>
        </w:tc>
      </w:tr>
      <w:tr w:rsidR="00E45006" w:rsidRPr="00D072FE" w14:paraId="376138F4" w14:textId="47C34D11" w:rsidTr="00365D0F">
        <w:tc>
          <w:tcPr>
            <w:tcW w:w="6361" w:type="dxa"/>
          </w:tcPr>
          <w:p w14:paraId="16EE07A8" w14:textId="77777777" w:rsidR="00E45006" w:rsidRPr="00D072FE" w:rsidRDefault="00E45006" w:rsidP="00E45006">
            <w:pPr>
              <w:pStyle w:val="ScheduleSectionL4"/>
              <w:widowControl w:val="0"/>
              <w:spacing w:after="0"/>
              <w:ind w:left="510" w:hanging="510"/>
              <w:jc w:val="left"/>
              <w:rPr>
                <w:bCs/>
              </w:rPr>
            </w:pPr>
            <w:r>
              <w:t xml:space="preserve">   (b) they have inadequate supervision or need to be accompanied (but are not); </w:t>
            </w:r>
          </w:p>
        </w:tc>
        <w:tc>
          <w:tcPr>
            <w:tcW w:w="1417" w:type="dxa"/>
          </w:tcPr>
          <w:p w14:paraId="44A866DD" w14:textId="2E3BA7D6" w:rsidR="00E45006" w:rsidRPr="00E45006" w:rsidRDefault="00E45006" w:rsidP="00E45006">
            <w:pPr>
              <w:rPr>
                <w:szCs w:val="22"/>
              </w:rPr>
            </w:pPr>
            <w:r w:rsidRPr="00E45006">
              <w:rPr>
                <w:szCs w:val="22"/>
              </w:rPr>
              <w:t>AMI, ASP, MAM</w:t>
            </w:r>
          </w:p>
        </w:tc>
        <w:tc>
          <w:tcPr>
            <w:tcW w:w="1417" w:type="dxa"/>
          </w:tcPr>
          <w:p w14:paraId="0B7EF3EC" w14:textId="41A2995B" w:rsidR="00E45006" w:rsidRPr="00E45006" w:rsidRDefault="00E45006" w:rsidP="00E45006">
            <w:pPr>
              <w:rPr>
                <w:szCs w:val="22"/>
              </w:rPr>
            </w:pPr>
          </w:p>
        </w:tc>
        <w:tc>
          <w:tcPr>
            <w:tcW w:w="1417" w:type="dxa"/>
          </w:tcPr>
          <w:p w14:paraId="20604ABA" w14:textId="1A0116D2" w:rsidR="00E45006" w:rsidRPr="00E45006" w:rsidRDefault="00E45006" w:rsidP="00E45006">
            <w:pPr>
              <w:rPr>
                <w:szCs w:val="22"/>
              </w:rPr>
            </w:pPr>
            <w:r w:rsidRPr="00E45006">
              <w:rPr>
                <w:szCs w:val="22"/>
              </w:rPr>
              <w:t>DNO, MOA, EMO, SIP</w:t>
            </w:r>
          </w:p>
        </w:tc>
        <w:tc>
          <w:tcPr>
            <w:tcW w:w="1134" w:type="dxa"/>
          </w:tcPr>
          <w:p w14:paraId="291F7892" w14:textId="2B0651FF" w:rsidR="00E45006" w:rsidRPr="00E45006" w:rsidRDefault="00E45006" w:rsidP="00E45006">
            <w:pPr>
              <w:rPr>
                <w:szCs w:val="22"/>
              </w:rPr>
            </w:pPr>
            <w:r w:rsidRPr="00E45006">
              <w:rPr>
                <w:szCs w:val="22"/>
              </w:rPr>
              <w:t>C1, C2, C3, C4</w:t>
            </w:r>
          </w:p>
        </w:tc>
        <w:tc>
          <w:tcPr>
            <w:tcW w:w="1701" w:type="dxa"/>
          </w:tcPr>
          <w:p w14:paraId="2A705E58" w14:textId="48242540" w:rsidR="00E45006" w:rsidRPr="00E45006" w:rsidRDefault="00E45006" w:rsidP="00E45006">
            <w:r w:rsidRPr="00E45006">
              <w:rPr>
                <w:szCs w:val="22"/>
              </w:rPr>
              <w:t>AMI, ASP, MAM, DNO, MOA, EMO</w:t>
            </w:r>
          </w:p>
        </w:tc>
      </w:tr>
      <w:tr w:rsidR="00E45006" w:rsidRPr="00D072FE" w14:paraId="28843AC7" w14:textId="573764DA" w:rsidTr="00365D0F">
        <w:tc>
          <w:tcPr>
            <w:tcW w:w="6361" w:type="dxa"/>
          </w:tcPr>
          <w:p w14:paraId="27D2C029" w14:textId="77777777" w:rsidR="00E45006" w:rsidRPr="00D072FE" w:rsidRDefault="00E45006" w:rsidP="00E45006">
            <w:pPr>
              <w:pStyle w:val="ScheduleSectionL4"/>
              <w:widowControl w:val="0"/>
              <w:spacing w:after="0"/>
              <w:ind w:left="510" w:hanging="510"/>
              <w:jc w:val="left"/>
              <w:rPr>
                <w:bCs/>
              </w:rPr>
            </w:pPr>
            <w:r>
              <w:t xml:space="preserve">   (c) they have inadequate information; </w:t>
            </w:r>
          </w:p>
        </w:tc>
        <w:tc>
          <w:tcPr>
            <w:tcW w:w="1417" w:type="dxa"/>
          </w:tcPr>
          <w:p w14:paraId="5B229E5D" w14:textId="698280C8" w:rsidR="00E45006" w:rsidRPr="00E45006" w:rsidRDefault="00E45006" w:rsidP="00E45006">
            <w:pPr>
              <w:rPr>
                <w:szCs w:val="22"/>
              </w:rPr>
            </w:pPr>
            <w:r w:rsidRPr="00E45006">
              <w:rPr>
                <w:szCs w:val="22"/>
              </w:rPr>
              <w:t>AMI, ASP, MAM</w:t>
            </w:r>
          </w:p>
        </w:tc>
        <w:tc>
          <w:tcPr>
            <w:tcW w:w="1417" w:type="dxa"/>
          </w:tcPr>
          <w:p w14:paraId="5A223BD6" w14:textId="4E9366BA" w:rsidR="00E45006" w:rsidRPr="00E45006" w:rsidRDefault="00E45006" w:rsidP="00E45006">
            <w:pPr>
              <w:rPr>
                <w:szCs w:val="22"/>
              </w:rPr>
            </w:pPr>
          </w:p>
        </w:tc>
        <w:tc>
          <w:tcPr>
            <w:tcW w:w="1417" w:type="dxa"/>
          </w:tcPr>
          <w:p w14:paraId="6E5E69B7" w14:textId="216CC412" w:rsidR="00E45006" w:rsidRPr="00E45006" w:rsidRDefault="00E45006" w:rsidP="00E45006">
            <w:pPr>
              <w:rPr>
                <w:szCs w:val="22"/>
              </w:rPr>
            </w:pPr>
            <w:r w:rsidRPr="00E45006">
              <w:rPr>
                <w:szCs w:val="22"/>
              </w:rPr>
              <w:t>DNO, MOA, EMO, SIP</w:t>
            </w:r>
          </w:p>
        </w:tc>
        <w:tc>
          <w:tcPr>
            <w:tcW w:w="1134" w:type="dxa"/>
          </w:tcPr>
          <w:p w14:paraId="370A7DAE" w14:textId="01CEE704" w:rsidR="00E45006" w:rsidRPr="00E45006" w:rsidRDefault="00E45006" w:rsidP="00E45006">
            <w:pPr>
              <w:rPr>
                <w:szCs w:val="22"/>
              </w:rPr>
            </w:pPr>
            <w:r w:rsidRPr="00E45006">
              <w:rPr>
                <w:szCs w:val="22"/>
              </w:rPr>
              <w:t>C1, C2, C3, C4</w:t>
            </w:r>
          </w:p>
        </w:tc>
        <w:tc>
          <w:tcPr>
            <w:tcW w:w="1701" w:type="dxa"/>
          </w:tcPr>
          <w:p w14:paraId="0324EAA6" w14:textId="7D5E0940" w:rsidR="00E45006" w:rsidRPr="00E45006" w:rsidRDefault="00E45006" w:rsidP="00E45006">
            <w:r w:rsidRPr="00E45006">
              <w:rPr>
                <w:szCs w:val="22"/>
              </w:rPr>
              <w:t>AMI, ASP, MAM, DNO, MOA, EMO</w:t>
            </w:r>
          </w:p>
        </w:tc>
      </w:tr>
      <w:tr w:rsidR="00E45006" w:rsidRPr="00D072FE" w14:paraId="3CA88FCB" w14:textId="04ED376F" w:rsidTr="00365D0F">
        <w:tc>
          <w:tcPr>
            <w:tcW w:w="6361" w:type="dxa"/>
          </w:tcPr>
          <w:p w14:paraId="73CFB177" w14:textId="77777777" w:rsidR="00E45006" w:rsidRPr="00D072FE" w:rsidRDefault="00E45006" w:rsidP="00E45006">
            <w:pPr>
              <w:pStyle w:val="ScheduleSectionL4"/>
              <w:widowControl w:val="0"/>
              <w:spacing w:after="0"/>
              <w:ind w:left="510" w:hanging="510"/>
              <w:jc w:val="left"/>
              <w:rPr>
                <w:bCs/>
              </w:rPr>
            </w:pPr>
            <w:r>
              <w:t xml:space="preserve">   (d) they require the attendance of </w:t>
            </w:r>
            <w:hyperlink r:id="rId1589">
              <w:r>
                <w:rPr>
                  <w:color w:val="0000FF"/>
                  <w:u w:val="single"/>
                </w:rPr>
                <w:t>DNO</w:t>
              </w:r>
            </w:hyperlink>
            <w:r>
              <w:t> staff to assist or clarify that there is adequate safety at the workplace; and/or </w:t>
            </w:r>
          </w:p>
        </w:tc>
        <w:tc>
          <w:tcPr>
            <w:tcW w:w="1417" w:type="dxa"/>
          </w:tcPr>
          <w:p w14:paraId="01D825E2" w14:textId="6B1AF05A" w:rsidR="00E45006" w:rsidRPr="00E45006" w:rsidRDefault="00E45006" w:rsidP="00E45006">
            <w:pPr>
              <w:rPr>
                <w:szCs w:val="22"/>
              </w:rPr>
            </w:pPr>
            <w:r w:rsidRPr="00E45006">
              <w:rPr>
                <w:szCs w:val="22"/>
              </w:rPr>
              <w:t>AMI, ASP, MAM</w:t>
            </w:r>
          </w:p>
        </w:tc>
        <w:tc>
          <w:tcPr>
            <w:tcW w:w="1417" w:type="dxa"/>
          </w:tcPr>
          <w:p w14:paraId="5C32081F" w14:textId="03839B12" w:rsidR="00E45006" w:rsidRPr="00E45006" w:rsidRDefault="00E45006" w:rsidP="00E45006">
            <w:pPr>
              <w:rPr>
                <w:szCs w:val="22"/>
              </w:rPr>
            </w:pPr>
          </w:p>
        </w:tc>
        <w:tc>
          <w:tcPr>
            <w:tcW w:w="1417" w:type="dxa"/>
          </w:tcPr>
          <w:p w14:paraId="066E6FE0" w14:textId="4703895A" w:rsidR="00E45006" w:rsidRPr="00E45006" w:rsidRDefault="00E45006" w:rsidP="00E45006">
            <w:pPr>
              <w:rPr>
                <w:szCs w:val="22"/>
              </w:rPr>
            </w:pPr>
            <w:r w:rsidRPr="00E45006">
              <w:rPr>
                <w:szCs w:val="22"/>
              </w:rPr>
              <w:t>DNO, MOA, EMO, SIP</w:t>
            </w:r>
          </w:p>
        </w:tc>
        <w:tc>
          <w:tcPr>
            <w:tcW w:w="1134" w:type="dxa"/>
          </w:tcPr>
          <w:p w14:paraId="55C689FD" w14:textId="0EC66A3C" w:rsidR="00E45006" w:rsidRPr="00E45006" w:rsidRDefault="00E45006" w:rsidP="00E45006">
            <w:pPr>
              <w:rPr>
                <w:szCs w:val="22"/>
              </w:rPr>
            </w:pPr>
          </w:p>
        </w:tc>
        <w:tc>
          <w:tcPr>
            <w:tcW w:w="1701" w:type="dxa"/>
          </w:tcPr>
          <w:p w14:paraId="1B744A0F" w14:textId="2AF2E7D3" w:rsidR="00E45006" w:rsidRPr="00E45006" w:rsidRDefault="00E45006" w:rsidP="00E45006">
            <w:pPr>
              <w:rPr>
                <w:szCs w:val="22"/>
              </w:rPr>
            </w:pPr>
            <w:r w:rsidRPr="00E45006">
              <w:rPr>
                <w:szCs w:val="22"/>
              </w:rPr>
              <w:t>DNO, MOA, EMO</w:t>
            </w:r>
          </w:p>
        </w:tc>
      </w:tr>
      <w:tr w:rsidR="00E45006" w:rsidRPr="00D072FE" w14:paraId="44C2F184" w14:textId="4AB5C55B" w:rsidTr="00365D0F">
        <w:tc>
          <w:tcPr>
            <w:tcW w:w="6361" w:type="dxa"/>
          </w:tcPr>
          <w:p w14:paraId="29A13344" w14:textId="77777777" w:rsidR="00E45006" w:rsidRPr="00D072FE" w:rsidRDefault="00E45006" w:rsidP="00E45006">
            <w:pPr>
              <w:pStyle w:val="ScheduleSectionL4"/>
              <w:widowControl w:val="0"/>
              <w:spacing w:after="0"/>
              <w:ind w:left="510" w:hanging="510"/>
              <w:jc w:val="left"/>
              <w:rPr>
                <w:bCs/>
              </w:rPr>
            </w:pPr>
            <w:r>
              <w:t xml:space="preserve">   (e) they have any other reason to believe that it is unsafe to continue.</w:t>
            </w:r>
          </w:p>
        </w:tc>
        <w:tc>
          <w:tcPr>
            <w:tcW w:w="1417" w:type="dxa"/>
          </w:tcPr>
          <w:p w14:paraId="28388D59" w14:textId="76C928AA" w:rsidR="00E45006" w:rsidRPr="00E45006" w:rsidRDefault="00E45006" w:rsidP="00E45006">
            <w:pPr>
              <w:rPr>
                <w:szCs w:val="22"/>
              </w:rPr>
            </w:pPr>
            <w:r w:rsidRPr="00E45006">
              <w:rPr>
                <w:szCs w:val="22"/>
              </w:rPr>
              <w:t>AMI, ASP, MAM</w:t>
            </w:r>
          </w:p>
        </w:tc>
        <w:tc>
          <w:tcPr>
            <w:tcW w:w="1417" w:type="dxa"/>
          </w:tcPr>
          <w:p w14:paraId="1C935A6A" w14:textId="5EC5EB2F" w:rsidR="00E45006" w:rsidRPr="00E45006" w:rsidRDefault="006B2B71" w:rsidP="00E45006">
            <w:pPr>
              <w:rPr>
                <w:szCs w:val="22"/>
              </w:rPr>
            </w:pPr>
            <w:r>
              <w:rPr>
                <w:szCs w:val="22"/>
              </w:rPr>
              <w:t>ES</w:t>
            </w:r>
          </w:p>
        </w:tc>
        <w:tc>
          <w:tcPr>
            <w:tcW w:w="1417" w:type="dxa"/>
          </w:tcPr>
          <w:p w14:paraId="5C004822" w14:textId="25506656" w:rsidR="00E45006" w:rsidRPr="00E45006" w:rsidRDefault="00E45006" w:rsidP="00E45006">
            <w:pPr>
              <w:rPr>
                <w:szCs w:val="22"/>
              </w:rPr>
            </w:pPr>
            <w:r w:rsidRPr="00E45006">
              <w:rPr>
                <w:szCs w:val="22"/>
              </w:rPr>
              <w:t>DNO, MOA, EMO, SIP</w:t>
            </w:r>
          </w:p>
        </w:tc>
        <w:tc>
          <w:tcPr>
            <w:tcW w:w="1134" w:type="dxa"/>
          </w:tcPr>
          <w:p w14:paraId="11DC1FF7" w14:textId="0228ACE1" w:rsidR="00E45006" w:rsidRPr="00E45006" w:rsidRDefault="00E45006" w:rsidP="00E45006">
            <w:pPr>
              <w:rPr>
                <w:szCs w:val="22"/>
              </w:rPr>
            </w:pPr>
            <w:r w:rsidRPr="00E45006">
              <w:rPr>
                <w:szCs w:val="22"/>
              </w:rPr>
              <w:t>C1, C2, C3, C4</w:t>
            </w:r>
          </w:p>
        </w:tc>
        <w:tc>
          <w:tcPr>
            <w:tcW w:w="1701" w:type="dxa"/>
          </w:tcPr>
          <w:p w14:paraId="3A6109DA" w14:textId="6E6CA5DC" w:rsidR="00E45006" w:rsidRPr="00E45006" w:rsidRDefault="00E45006" w:rsidP="00E45006">
            <w:r w:rsidRPr="00E45006">
              <w:rPr>
                <w:szCs w:val="22"/>
              </w:rPr>
              <w:t>AMI, ASP, MAM, DNO, MOA, EMO</w:t>
            </w:r>
          </w:p>
        </w:tc>
      </w:tr>
      <w:bookmarkEnd w:id="152"/>
    </w:tbl>
    <w:p w14:paraId="745FC59C" w14:textId="77777777" w:rsidR="003B77B5" w:rsidRDefault="003B77B5" w:rsidP="007222F8">
      <w:pPr>
        <w:pStyle w:val="ScheduleSectionL2"/>
        <w:widowControl w:val="0"/>
        <w:spacing w:after="320"/>
        <w:jc w:val="left"/>
      </w:pPr>
    </w:p>
    <w:p w14:paraId="192CE5F7" w14:textId="3ADA79E7" w:rsidR="00D072FE" w:rsidRPr="00BD0951" w:rsidRDefault="00215E18" w:rsidP="00BD0951">
      <w:pPr>
        <w:pStyle w:val="ScheduleSectionL2"/>
        <w:widowControl w:val="0"/>
        <w:numPr>
          <w:ilvl w:val="1"/>
          <w:numId w:val="32"/>
        </w:numPr>
        <w:spacing w:after="320"/>
        <w:jc w:val="left"/>
        <w:rPr>
          <w:b/>
        </w:rPr>
      </w:pPr>
      <w:r>
        <w:rPr>
          <w:b/>
        </w:rPr>
        <w:lastRenderedPageBreak/>
        <w:t>Pre-Work Checks</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5658DE" w:rsidRPr="009F4473" w14:paraId="428803E4" w14:textId="270A81CA" w:rsidTr="008B032F">
        <w:trPr>
          <w:trHeight w:val="808"/>
        </w:trPr>
        <w:tc>
          <w:tcPr>
            <w:tcW w:w="6361" w:type="dxa"/>
          </w:tcPr>
          <w:p w14:paraId="094601FF" w14:textId="77777777" w:rsidR="005658DE" w:rsidRPr="00D072FE" w:rsidRDefault="005658DE" w:rsidP="005658DE">
            <w:pPr>
              <w:pStyle w:val="Heading1"/>
              <w:rPr>
                <w:b w:val="0"/>
                <w:bCs/>
                <w:color w:val="auto"/>
                <w:sz w:val="20"/>
                <w:szCs w:val="20"/>
              </w:rPr>
            </w:pPr>
          </w:p>
        </w:tc>
        <w:tc>
          <w:tcPr>
            <w:tcW w:w="1417" w:type="dxa"/>
          </w:tcPr>
          <w:p w14:paraId="5DC73F18" w14:textId="4ABD858C" w:rsidR="005658DE" w:rsidRPr="009F4473" w:rsidRDefault="005658DE" w:rsidP="005658DE">
            <w:pPr>
              <w:rPr>
                <w:szCs w:val="22"/>
              </w:rPr>
            </w:pPr>
            <w:r>
              <w:t>Gas Involvement</w:t>
            </w:r>
          </w:p>
        </w:tc>
        <w:tc>
          <w:tcPr>
            <w:tcW w:w="1417" w:type="dxa"/>
          </w:tcPr>
          <w:p w14:paraId="3FCC630C" w14:textId="63B927F2" w:rsidR="005658DE" w:rsidRPr="009F4473" w:rsidRDefault="005658DE" w:rsidP="005658DE">
            <w:pPr>
              <w:rPr>
                <w:szCs w:val="22"/>
              </w:rPr>
            </w:pPr>
            <w:r>
              <w:t>Smart Involvement</w:t>
            </w:r>
          </w:p>
        </w:tc>
        <w:tc>
          <w:tcPr>
            <w:tcW w:w="1417" w:type="dxa"/>
          </w:tcPr>
          <w:p w14:paraId="1F008958" w14:textId="513E51D2" w:rsidR="005658DE" w:rsidRPr="009F4473" w:rsidRDefault="005658DE" w:rsidP="005658DE">
            <w:pPr>
              <w:rPr>
                <w:szCs w:val="22"/>
              </w:rPr>
            </w:pPr>
            <w:r>
              <w:t>Electricity Involvement</w:t>
            </w:r>
          </w:p>
        </w:tc>
        <w:tc>
          <w:tcPr>
            <w:tcW w:w="1134" w:type="dxa"/>
          </w:tcPr>
          <w:p w14:paraId="72A1C178" w14:textId="5ED5B623" w:rsidR="005658DE" w:rsidRPr="009F4473" w:rsidRDefault="005658DE" w:rsidP="005658DE">
            <w:pPr>
              <w:rPr>
                <w:szCs w:val="22"/>
              </w:rPr>
            </w:pPr>
            <w:r>
              <w:t>Work Category</w:t>
            </w:r>
          </w:p>
        </w:tc>
        <w:tc>
          <w:tcPr>
            <w:tcW w:w="1701" w:type="dxa"/>
          </w:tcPr>
          <w:p w14:paraId="5921F924" w14:textId="6D55AA15" w:rsidR="005658DE" w:rsidRDefault="005658DE" w:rsidP="005658DE">
            <w:r>
              <w:t>Auditable Party</w:t>
            </w:r>
          </w:p>
        </w:tc>
      </w:tr>
      <w:tr w:rsidR="00F002A8" w:rsidRPr="009F4473" w14:paraId="3C3E5D03" w14:textId="13A69464" w:rsidTr="008B032F">
        <w:tc>
          <w:tcPr>
            <w:tcW w:w="6361" w:type="dxa"/>
          </w:tcPr>
          <w:p w14:paraId="1FED6356" w14:textId="7DF6AB5B" w:rsidR="00F002A8" w:rsidRPr="00817BE6" w:rsidRDefault="00F002A8" w:rsidP="00F002A8">
            <w:pPr>
              <w:pStyle w:val="ScheduleSectionL3"/>
              <w:widowControl w:val="0"/>
              <w:spacing w:after="0"/>
              <w:ind w:left="0" w:firstLine="0"/>
              <w:jc w:val="left"/>
            </w:pPr>
            <w:r>
              <w:t>16.4.1 The </w:t>
            </w:r>
            <w:hyperlink r:id="rId1590">
              <w:r>
                <w:rPr>
                  <w:color w:val="0000FF"/>
                  <w:u w:val="single"/>
                </w:rPr>
                <w:t>MAM</w:t>
              </w:r>
            </w:hyperlink>
            <w:r>
              <w:t xml:space="preserve"> and or </w:t>
            </w:r>
            <w:hyperlink r:id="rId1591">
              <w:r>
                <w:rPr>
                  <w:color w:val="0000FF"/>
                  <w:u w:val="single"/>
                </w:rPr>
                <w:t>AMI</w:t>
              </w:r>
            </w:hyperlink>
            <w:r>
              <w:t xml:space="preserve"> should confirm that a valid supply contract is in place with a registered </w:t>
            </w:r>
            <w:hyperlink r:id="rId1592">
              <w:r>
                <w:rPr>
                  <w:color w:val="0000FF"/>
                  <w:u w:val="single"/>
                </w:rPr>
                <w:t>Gas Supplier</w:t>
              </w:r>
            </w:hyperlink>
            <w:r>
              <w:t xml:space="preserve"> before installation.</w:t>
            </w:r>
          </w:p>
        </w:tc>
        <w:tc>
          <w:tcPr>
            <w:tcW w:w="1417" w:type="dxa"/>
          </w:tcPr>
          <w:p w14:paraId="7108A7F1" w14:textId="77777777" w:rsidR="00F002A8" w:rsidRPr="00F002A8" w:rsidRDefault="00F002A8" w:rsidP="00F002A8">
            <w:pPr>
              <w:rPr>
                <w:szCs w:val="22"/>
              </w:rPr>
            </w:pPr>
            <w:r w:rsidRPr="0065623E">
              <w:t>AMI, MAM</w:t>
            </w:r>
          </w:p>
        </w:tc>
        <w:tc>
          <w:tcPr>
            <w:tcW w:w="1417" w:type="dxa"/>
          </w:tcPr>
          <w:p w14:paraId="741FB040" w14:textId="77777777" w:rsidR="00F002A8" w:rsidRPr="00F002A8" w:rsidRDefault="00F002A8" w:rsidP="00F002A8">
            <w:pPr>
              <w:rPr>
                <w:szCs w:val="22"/>
              </w:rPr>
            </w:pPr>
          </w:p>
        </w:tc>
        <w:tc>
          <w:tcPr>
            <w:tcW w:w="1417" w:type="dxa"/>
          </w:tcPr>
          <w:p w14:paraId="7EB97012" w14:textId="77777777" w:rsidR="00F002A8" w:rsidRPr="00F002A8" w:rsidRDefault="00F002A8" w:rsidP="00F002A8">
            <w:pPr>
              <w:rPr>
                <w:szCs w:val="22"/>
              </w:rPr>
            </w:pPr>
          </w:p>
        </w:tc>
        <w:tc>
          <w:tcPr>
            <w:tcW w:w="1134" w:type="dxa"/>
          </w:tcPr>
          <w:p w14:paraId="2B0D673D" w14:textId="77777777" w:rsidR="00F002A8" w:rsidRPr="00F002A8" w:rsidRDefault="00F002A8" w:rsidP="00F002A8">
            <w:pPr>
              <w:rPr>
                <w:szCs w:val="22"/>
              </w:rPr>
            </w:pPr>
            <w:r>
              <w:t>C1, C2, C3, C4</w:t>
            </w:r>
          </w:p>
        </w:tc>
        <w:tc>
          <w:tcPr>
            <w:tcW w:w="1701" w:type="dxa"/>
          </w:tcPr>
          <w:p w14:paraId="78977EBE" w14:textId="551FF0C2" w:rsidR="00F002A8" w:rsidRPr="00F002A8" w:rsidRDefault="00F002A8" w:rsidP="00F002A8">
            <w:r w:rsidRPr="00F002A8">
              <w:rPr>
                <w:szCs w:val="22"/>
              </w:rPr>
              <w:t>AMI, MAM</w:t>
            </w:r>
          </w:p>
        </w:tc>
      </w:tr>
      <w:tr w:rsidR="00F002A8" w:rsidRPr="009F4473" w14:paraId="63433088" w14:textId="1F251A62" w:rsidTr="008B032F">
        <w:tc>
          <w:tcPr>
            <w:tcW w:w="6361" w:type="dxa"/>
          </w:tcPr>
          <w:p w14:paraId="3F830B5D" w14:textId="7E75B6F9" w:rsidR="00F002A8" w:rsidRPr="00817BE6" w:rsidRDefault="00F002A8" w:rsidP="00F002A8">
            <w:pPr>
              <w:pStyle w:val="ScheduleSectionL3"/>
              <w:widowControl w:val="0"/>
              <w:spacing w:after="0"/>
              <w:ind w:left="0" w:firstLine="0"/>
              <w:jc w:val="left"/>
            </w:pPr>
            <w:r>
              <w:t>16.4.2 Pre-installation/exchange procedures shall be available and used in accordance with the relevant standards. The procedure shall:</w:t>
            </w:r>
          </w:p>
        </w:tc>
        <w:tc>
          <w:tcPr>
            <w:tcW w:w="1417" w:type="dxa"/>
          </w:tcPr>
          <w:p w14:paraId="2157CF5F" w14:textId="77777777" w:rsidR="00F002A8" w:rsidRPr="00F002A8" w:rsidRDefault="00F002A8" w:rsidP="00F002A8">
            <w:pPr>
              <w:rPr>
                <w:szCs w:val="22"/>
              </w:rPr>
            </w:pPr>
            <w:r w:rsidRPr="0065623E">
              <w:t>AMI, MAM</w:t>
            </w:r>
          </w:p>
        </w:tc>
        <w:tc>
          <w:tcPr>
            <w:tcW w:w="1417" w:type="dxa"/>
          </w:tcPr>
          <w:p w14:paraId="40BB2828" w14:textId="77777777" w:rsidR="00F002A8" w:rsidRPr="00F002A8" w:rsidRDefault="00F002A8" w:rsidP="00F002A8">
            <w:pPr>
              <w:rPr>
                <w:szCs w:val="22"/>
              </w:rPr>
            </w:pPr>
          </w:p>
        </w:tc>
        <w:tc>
          <w:tcPr>
            <w:tcW w:w="1417" w:type="dxa"/>
          </w:tcPr>
          <w:p w14:paraId="67006CA8" w14:textId="77777777" w:rsidR="00F002A8" w:rsidRPr="00F002A8" w:rsidRDefault="00F002A8" w:rsidP="00F002A8">
            <w:pPr>
              <w:rPr>
                <w:szCs w:val="22"/>
              </w:rPr>
            </w:pPr>
          </w:p>
        </w:tc>
        <w:tc>
          <w:tcPr>
            <w:tcW w:w="1134" w:type="dxa"/>
          </w:tcPr>
          <w:p w14:paraId="165558FA" w14:textId="77777777" w:rsidR="00F002A8" w:rsidRPr="00F002A8" w:rsidRDefault="00F002A8" w:rsidP="00F002A8">
            <w:pPr>
              <w:rPr>
                <w:szCs w:val="22"/>
              </w:rPr>
            </w:pPr>
            <w:r>
              <w:t>C1, C2, C3, C4</w:t>
            </w:r>
          </w:p>
        </w:tc>
        <w:tc>
          <w:tcPr>
            <w:tcW w:w="1701" w:type="dxa"/>
          </w:tcPr>
          <w:p w14:paraId="6D71DBD2" w14:textId="60499B9E" w:rsidR="00F002A8" w:rsidRPr="00F002A8" w:rsidRDefault="00F002A8" w:rsidP="00F002A8">
            <w:r w:rsidRPr="00F002A8">
              <w:rPr>
                <w:szCs w:val="22"/>
              </w:rPr>
              <w:t>AMI, MAM</w:t>
            </w:r>
          </w:p>
        </w:tc>
      </w:tr>
      <w:tr w:rsidR="00F002A8" w:rsidRPr="009F4473" w14:paraId="2421CA85" w14:textId="202E373E" w:rsidTr="008B032F">
        <w:tc>
          <w:tcPr>
            <w:tcW w:w="6361" w:type="dxa"/>
          </w:tcPr>
          <w:p w14:paraId="23A9B6B6" w14:textId="3620062A" w:rsidR="00F002A8" w:rsidRPr="00817BE6" w:rsidRDefault="00F002A8" w:rsidP="00F002A8">
            <w:pPr>
              <w:pStyle w:val="ScheduleSectionL4"/>
              <w:widowControl w:val="0"/>
              <w:spacing w:after="0"/>
              <w:ind w:left="567" w:hanging="510"/>
              <w:jc w:val="left"/>
            </w:pPr>
            <w:r>
              <w:t xml:space="preserve">   (a) ensure that the location and housing comply with the relevant standards (Appendix 1 and 6). In the event that the location does not comply, the </w:t>
            </w:r>
            <w:hyperlink r:id="rId1593">
              <w:r>
                <w:rPr>
                  <w:color w:val="0000FF"/>
                  <w:u w:val="single"/>
                </w:rPr>
                <w:t>AMI</w:t>
              </w:r>
            </w:hyperlink>
            <w:r>
              <w:t xml:space="preserve"> shall notify the gas </w:t>
            </w:r>
            <w:hyperlink r:id="rId1594">
              <w:r>
                <w:rPr>
                  <w:color w:val="0000FF"/>
                  <w:u w:val="single"/>
                </w:rPr>
                <w:t>Consumer</w:t>
              </w:r>
            </w:hyperlink>
            <w:r>
              <w:t xml:space="preserve"> and/or gas </w:t>
            </w:r>
            <w:hyperlink r:id="rId1595">
              <w:r>
                <w:rPr>
                  <w:color w:val="0000FF"/>
                  <w:u w:val="single"/>
                </w:rPr>
                <w:t>Consumer</w:t>
              </w:r>
            </w:hyperlink>
            <w:r>
              <w:t xml:space="preserve"> representative and the </w:t>
            </w:r>
            <w:hyperlink r:id="rId1596">
              <w:r>
                <w:rPr>
                  <w:color w:val="0000FF"/>
                  <w:u w:val="single"/>
                </w:rPr>
                <w:t>MAM</w:t>
              </w:r>
            </w:hyperlink>
            <w:r>
              <w:t>;</w:t>
            </w:r>
          </w:p>
        </w:tc>
        <w:tc>
          <w:tcPr>
            <w:tcW w:w="1417" w:type="dxa"/>
          </w:tcPr>
          <w:p w14:paraId="40D32DC6" w14:textId="77777777" w:rsidR="00F002A8" w:rsidRPr="00F002A8" w:rsidRDefault="00F002A8" w:rsidP="00F002A8">
            <w:pPr>
              <w:rPr>
                <w:szCs w:val="22"/>
              </w:rPr>
            </w:pPr>
            <w:r w:rsidRPr="0065623E">
              <w:t>AMI, MAM</w:t>
            </w:r>
          </w:p>
        </w:tc>
        <w:tc>
          <w:tcPr>
            <w:tcW w:w="1417" w:type="dxa"/>
          </w:tcPr>
          <w:p w14:paraId="008FCD9D" w14:textId="77777777" w:rsidR="00F002A8" w:rsidRPr="00F002A8" w:rsidRDefault="00F002A8" w:rsidP="00F002A8">
            <w:pPr>
              <w:rPr>
                <w:szCs w:val="22"/>
              </w:rPr>
            </w:pPr>
          </w:p>
        </w:tc>
        <w:tc>
          <w:tcPr>
            <w:tcW w:w="1417" w:type="dxa"/>
          </w:tcPr>
          <w:p w14:paraId="27CFBADB" w14:textId="77777777" w:rsidR="00F002A8" w:rsidRPr="00F002A8" w:rsidRDefault="00F002A8" w:rsidP="00F002A8">
            <w:pPr>
              <w:rPr>
                <w:szCs w:val="22"/>
              </w:rPr>
            </w:pPr>
          </w:p>
        </w:tc>
        <w:tc>
          <w:tcPr>
            <w:tcW w:w="1134" w:type="dxa"/>
          </w:tcPr>
          <w:p w14:paraId="67402D96" w14:textId="77777777" w:rsidR="00F002A8" w:rsidRPr="00F002A8" w:rsidRDefault="00F002A8" w:rsidP="00F002A8">
            <w:pPr>
              <w:rPr>
                <w:szCs w:val="22"/>
              </w:rPr>
            </w:pPr>
            <w:r>
              <w:t>C1, C2, C3, C4</w:t>
            </w:r>
          </w:p>
        </w:tc>
        <w:tc>
          <w:tcPr>
            <w:tcW w:w="1701" w:type="dxa"/>
          </w:tcPr>
          <w:p w14:paraId="280A0763" w14:textId="0D76876C" w:rsidR="00F002A8" w:rsidRPr="00F002A8" w:rsidRDefault="00F002A8" w:rsidP="00F002A8">
            <w:r w:rsidRPr="00F002A8">
              <w:rPr>
                <w:szCs w:val="22"/>
              </w:rPr>
              <w:t>AMI, MAM</w:t>
            </w:r>
          </w:p>
        </w:tc>
      </w:tr>
      <w:tr w:rsidR="00F002A8" w:rsidRPr="009F4473" w14:paraId="41608329" w14:textId="1D233F89" w:rsidTr="008B032F">
        <w:tc>
          <w:tcPr>
            <w:tcW w:w="6361" w:type="dxa"/>
          </w:tcPr>
          <w:p w14:paraId="3F630537" w14:textId="169F5FA6" w:rsidR="00F002A8" w:rsidRPr="00D072FE" w:rsidRDefault="00F002A8" w:rsidP="00F002A8">
            <w:pPr>
              <w:pStyle w:val="ScheduleSectionL4"/>
              <w:widowControl w:val="0"/>
              <w:spacing w:after="0"/>
              <w:ind w:left="510" w:hanging="510"/>
              <w:jc w:val="left"/>
              <w:rPr>
                <w:bCs/>
              </w:rPr>
            </w:pPr>
            <w:r>
              <w:t xml:space="preserve">   (b) ascertain if the proposed meter installation location is in an area classified as hazardous, and the classification zone in such cases, by discussion with the gas </w:t>
            </w:r>
            <w:hyperlink r:id="rId1597">
              <w:r>
                <w:rPr>
                  <w:color w:val="0000FF"/>
                  <w:u w:val="single"/>
                </w:rPr>
                <w:t>Consumer</w:t>
              </w:r>
            </w:hyperlink>
            <w:r>
              <w:t>. This may include hazardous areas such as dust, which are not a result of the gas equipment;</w:t>
            </w:r>
          </w:p>
        </w:tc>
        <w:tc>
          <w:tcPr>
            <w:tcW w:w="1417" w:type="dxa"/>
          </w:tcPr>
          <w:p w14:paraId="54CBF1F6" w14:textId="77777777" w:rsidR="00F002A8" w:rsidRPr="00F002A8" w:rsidRDefault="00F002A8" w:rsidP="00F002A8">
            <w:pPr>
              <w:rPr>
                <w:szCs w:val="22"/>
              </w:rPr>
            </w:pPr>
            <w:r w:rsidRPr="0065623E">
              <w:t>AMI, MAM</w:t>
            </w:r>
          </w:p>
        </w:tc>
        <w:tc>
          <w:tcPr>
            <w:tcW w:w="1417" w:type="dxa"/>
          </w:tcPr>
          <w:p w14:paraId="2F0E422F" w14:textId="77777777" w:rsidR="00F002A8" w:rsidRPr="00F002A8" w:rsidRDefault="00F002A8" w:rsidP="00F002A8">
            <w:pPr>
              <w:rPr>
                <w:szCs w:val="22"/>
              </w:rPr>
            </w:pPr>
          </w:p>
        </w:tc>
        <w:tc>
          <w:tcPr>
            <w:tcW w:w="1417" w:type="dxa"/>
          </w:tcPr>
          <w:p w14:paraId="510DDA6B" w14:textId="77777777" w:rsidR="00F002A8" w:rsidRPr="00F002A8" w:rsidRDefault="00F002A8" w:rsidP="00F002A8">
            <w:pPr>
              <w:rPr>
                <w:szCs w:val="22"/>
              </w:rPr>
            </w:pPr>
          </w:p>
        </w:tc>
        <w:tc>
          <w:tcPr>
            <w:tcW w:w="1134" w:type="dxa"/>
          </w:tcPr>
          <w:p w14:paraId="1B811071" w14:textId="77777777" w:rsidR="00F002A8" w:rsidRPr="00F002A8" w:rsidRDefault="00F002A8" w:rsidP="00F002A8">
            <w:pPr>
              <w:rPr>
                <w:szCs w:val="22"/>
              </w:rPr>
            </w:pPr>
            <w:r>
              <w:t>C1, C2, C3, C4</w:t>
            </w:r>
          </w:p>
        </w:tc>
        <w:tc>
          <w:tcPr>
            <w:tcW w:w="1701" w:type="dxa"/>
          </w:tcPr>
          <w:p w14:paraId="6C491E8B" w14:textId="70946AA9" w:rsidR="00F002A8" w:rsidRPr="00F002A8" w:rsidRDefault="00F002A8" w:rsidP="00F002A8">
            <w:r w:rsidRPr="00F002A8">
              <w:rPr>
                <w:szCs w:val="22"/>
              </w:rPr>
              <w:t>AMI, MAM</w:t>
            </w:r>
          </w:p>
        </w:tc>
      </w:tr>
      <w:tr w:rsidR="00F002A8" w:rsidRPr="009F4473" w14:paraId="3B6D89B8" w14:textId="02600B63" w:rsidTr="008B032F">
        <w:tc>
          <w:tcPr>
            <w:tcW w:w="6361" w:type="dxa"/>
          </w:tcPr>
          <w:p w14:paraId="2E949A01" w14:textId="05724AD7" w:rsidR="00F002A8" w:rsidRPr="00D072FE" w:rsidRDefault="00F002A8" w:rsidP="00F002A8">
            <w:pPr>
              <w:pStyle w:val="ScheduleSectionL3"/>
              <w:widowControl w:val="0"/>
              <w:spacing w:after="0"/>
              <w:ind w:left="510" w:hanging="510"/>
              <w:jc w:val="left"/>
              <w:rPr>
                <w:rFonts w:eastAsia="Arial" w:cs="Arial"/>
                <w:color w:val="000000"/>
              </w:rPr>
            </w:pPr>
            <w:r>
              <w:t xml:space="preserve">   (c) ensure that components and ancillary equipment are suitable for intended use and are compliant with the appropriate standards;</w:t>
            </w:r>
          </w:p>
        </w:tc>
        <w:tc>
          <w:tcPr>
            <w:tcW w:w="1417" w:type="dxa"/>
          </w:tcPr>
          <w:p w14:paraId="15E4F79A" w14:textId="77777777" w:rsidR="00F002A8" w:rsidRPr="00F002A8" w:rsidRDefault="00F002A8" w:rsidP="00F002A8">
            <w:pPr>
              <w:rPr>
                <w:szCs w:val="22"/>
              </w:rPr>
            </w:pPr>
            <w:r w:rsidRPr="0065623E">
              <w:t>AMI, MAM</w:t>
            </w:r>
          </w:p>
        </w:tc>
        <w:tc>
          <w:tcPr>
            <w:tcW w:w="1417" w:type="dxa"/>
          </w:tcPr>
          <w:p w14:paraId="0BFB7D41" w14:textId="77777777" w:rsidR="00F002A8" w:rsidRPr="00F002A8" w:rsidRDefault="00F002A8" w:rsidP="00F002A8">
            <w:pPr>
              <w:rPr>
                <w:szCs w:val="22"/>
              </w:rPr>
            </w:pPr>
          </w:p>
        </w:tc>
        <w:tc>
          <w:tcPr>
            <w:tcW w:w="1417" w:type="dxa"/>
          </w:tcPr>
          <w:p w14:paraId="4A00E3D4" w14:textId="77777777" w:rsidR="00F002A8" w:rsidRPr="00F002A8" w:rsidRDefault="00F002A8" w:rsidP="00F002A8">
            <w:pPr>
              <w:rPr>
                <w:szCs w:val="22"/>
              </w:rPr>
            </w:pPr>
          </w:p>
        </w:tc>
        <w:tc>
          <w:tcPr>
            <w:tcW w:w="1134" w:type="dxa"/>
          </w:tcPr>
          <w:p w14:paraId="1F312538" w14:textId="77777777" w:rsidR="00F002A8" w:rsidRPr="00F002A8" w:rsidRDefault="00F002A8" w:rsidP="00F002A8">
            <w:pPr>
              <w:rPr>
                <w:szCs w:val="22"/>
              </w:rPr>
            </w:pPr>
            <w:r>
              <w:t>C1, C2, C3, C4</w:t>
            </w:r>
          </w:p>
        </w:tc>
        <w:tc>
          <w:tcPr>
            <w:tcW w:w="1701" w:type="dxa"/>
          </w:tcPr>
          <w:p w14:paraId="39A18A64" w14:textId="540F3517" w:rsidR="00F002A8" w:rsidRPr="00F002A8" w:rsidRDefault="00F002A8" w:rsidP="00F002A8">
            <w:r w:rsidRPr="00F002A8">
              <w:rPr>
                <w:szCs w:val="22"/>
              </w:rPr>
              <w:t>AMI, MAM</w:t>
            </w:r>
          </w:p>
        </w:tc>
      </w:tr>
      <w:tr w:rsidR="00F002A8" w:rsidRPr="009F4473" w14:paraId="1D82273B" w14:textId="4342CB60" w:rsidTr="008B032F">
        <w:tc>
          <w:tcPr>
            <w:tcW w:w="6361" w:type="dxa"/>
          </w:tcPr>
          <w:p w14:paraId="74493068" w14:textId="5F20E729" w:rsidR="00F002A8" w:rsidRPr="00817BE6" w:rsidRDefault="00F002A8" w:rsidP="00F002A8">
            <w:pPr>
              <w:pStyle w:val="ScheduleSectionL4"/>
              <w:widowControl w:val="0"/>
              <w:spacing w:after="0"/>
              <w:ind w:left="510" w:hanging="510"/>
              <w:jc w:val="left"/>
            </w:pPr>
            <w:r>
              <w:t xml:space="preserve">   (d) ensure the </w:t>
            </w:r>
            <w:hyperlink r:id="rId1598" w:history="1">
              <w:r w:rsidRPr="00C17235">
                <w:rPr>
                  <w:rStyle w:val="Hyperlink"/>
                  <w:color w:val="0000FF"/>
                </w:rPr>
                <w:t>Metering Equipment</w:t>
              </w:r>
            </w:hyperlink>
            <w:r>
              <w:t xml:space="preserve"> is installed at the appropriate position designated by the </w:t>
            </w:r>
            <w:hyperlink r:id="rId1599">
              <w:r>
                <w:rPr>
                  <w:color w:val="0000FF"/>
                  <w:u w:val="single"/>
                </w:rPr>
                <w:t>MPRN</w:t>
              </w:r>
            </w:hyperlink>
            <w:r>
              <w:t> or Connections Quotation Reference Number (CQRN); and </w:t>
            </w:r>
          </w:p>
          <w:p w14:paraId="36D2FA72" w14:textId="77777777" w:rsidR="00F002A8" w:rsidRPr="00D072FE" w:rsidRDefault="00F002A8" w:rsidP="00F002A8">
            <w:pPr>
              <w:pStyle w:val="ScheduleSectionL3"/>
              <w:widowControl w:val="0"/>
              <w:spacing w:after="0"/>
              <w:ind w:left="0" w:hanging="510"/>
              <w:jc w:val="left"/>
              <w:rPr>
                <w:bCs/>
              </w:rPr>
            </w:pPr>
          </w:p>
        </w:tc>
        <w:tc>
          <w:tcPr>
            <w:tcW w:w="1417" w:type="dxa"/>
          </w:tcPr>
          <w:p w14:paraId="56DEBA35" w14:textId="77777777" w:rsidR="00F002A8" w:rsidRPr="00F002A8" w:rsidRDefault="00F002A8" w:rsidP="00F002A8">
            <w:pPr>
              <w:rPr>
                <w:szCs w:val="22"/>
              </w:rPr>
            </w:pPr>
            <w:r w:rsidRPr="0065623E">
              <w:t>AMI, MAM</w:t>
            </w:r>
          </w:p>
        </w:tc>
        <w:tc>
          <w:tcPr>
            <w:tcW w:w="1417" w:type="dxa"/>
          </w:tcPr>
          <w:p w14:paraId="399A7871" w14:textId="77777777" w:rsidR="00F002A8" w:rsidRPr="00F002A8" w:rsidRDefault="00F002A8" w:rsidP="00F002A8">
            <w:pPr>
              <w:rPr>
                <w:szCs w:val="22"/>
              </w:rPr>
            </w:pPr>
          </w:p>
        </w:tc>
        <w:tc>
          <w:tcPr>
            <w:tcW w:w="1417" w:type="dxa"/>
          </w:tcPr>
          <w:p w14:paraId="760B642F" w14:textId="77777777" w:rsidR="00F002A8" w:rsidRPr="00F002A8" w:rsidRDefault="00F002A8" w:rsidP="00F002A8">
            <w:pPr>
              <w:rPr>
                <w:szCs w:val="22"/>
              </w:rPr>
            </w:pPr>
          </w:p>
        </w:tc>
        <w:tc>
          <w:tcPr>
            <w:tcW w:w="1134" w:type="dxa"/>
          </w:tcPr>
          <w:p w14:paraId="2E0F56D0" w14:textId="77777777" w:rsidR="00F002A8" w:rsidRPr="00F002A8" w:rsidRDefault="00F002A8" w:rsidP="00F002A8">
            <w:pPr>
              <w:rPr>
                <w:szCs w:val="22"/>
              </w:rPr>
            </w:pPr>
            <w:r>
              <w:t>C1, C2, C3, C4</w:t>
            </w:r>
          </w:p>
        </w:tc>
        <w:tc>
          <w:tcPr>
            <w:tcW w:w="1701" w:type="dxa"/>
          </w:tcPr>
          <w:p w14:paraId="748105FA" w14:textId="4A7165A4" w:rsidR="00F002A8" w:rsidRPr="00F002A8" w:rsidRDefault="00F002A8" w:rsidP="00F002A8">
            <w:r w:rsidRPr="00F002A8">
              <w:rPr>
                <w:szCs w:val="22"/>
              </w:rPr>
              <w:t>AMI, MAM</w:t>
            </w:r>
          </w:p>
        </w:tc>
      </w:tr>
      <w:tr w:rsidR="00F002A8" w:rsidRPr="009F4473" w14:paraId="39CA8B87" w14:textId="3107E9D3" w:rsidTr="008B032F">
        <w:tc>
          <w:tcPr>
            <w:tcW w:w="6361" w:type="dxa"/>
          </w:tcPr>
          <w:p w14:paraId="2527C8B8" w14:textId="1D3CB3D7" w:rsidR="00F002A8" w:rsidRPr="00D072FE" w:rsidRDefault="00F002A8" w:rsidP="00F002A8">
            <w:pPr>
              <w:pStyle w:val="ScheduleSectionL4"/>
              <w:widowControl w:val="0"/>
              <w:spacing w:after="0"/>
              <w:ind w:left="510" w:hanging="510"/>
              <w:jc w:val="left"/>
              <w:rPr>
                <w:bCs/>
              </w:rPr>
            </w:pPr>
            <w:r>
              <w:lastRenderedPageBreak/>
              <w:t xml:space="preserve">   (e) ensure that the </w:t>
            </w:r>
            <w:hyperlink r:id="rId1600">
              <w:r>
                <w:rPr>
                  <w:color w:val="0000FF"/>
                  <w:u w:val="single"/>
                </w:rPr>
                <w:t>MAM</w:t>
              </w:r>
            </w:hyperlink>
            <w:r>
              <w:t xml:space="preserve"> and gas </w:t>
            </w:r>
            <w:hyperlink r:id="rId1601">
              <w:r>
                <w:rPr>
                  <w:color w:val="0000FF"/>
                  <w:u w:val="single"/>
                </w:rPr>
                <w:t>Consumer</w:t>
              </w:r>
            </w:hyperlink>
            <w:r>
              <w:t xml:space="preserve"> are notified so that suitable arrangements can be made in instances where equipment connected to the meter such as data loggers or </w:t>
            </w:r>
            <w:hyperlink r:id="rId1602">
              <w:r>
                <w:rPr>
                  <w:color w:val="0000FF"/>
                  <w:u w:val="single"/>
                </w:rPr>
                <w:t>AMR</w:t>
              </w:r>
            </w:hyperlink>
            <w:r>
              <w:t xml:space="preserve"> equipment may be affected by the work carried out on the </w:t>
            </w:r>
            <w:hyperlink r:id="rId1603" w:history="1">
              <w:r w:rsidRPr="00C17235">
                <w:rPr>
                  <w:rStyle w:val="Hyperlink"/>
                  <w:color w:val="0000FF"/>
                </w:rPr>
                <w:t>Metering Equipment</w:t>
              </w:r>
            </w:hyperlink>
            <w:r>
              <w:rPr>
                <w:color w:val="0000FF"/>
                <w:u w:val="single"/>
              </w:rPr>
              <w:t>.</w:t>
            </w:r>
          </w:p>
        </w:tc>
        <w:tc>
          <w:tcPr>
            <w:tcW w:w="1417" w:type="dxa"/>
          </w:tcPr>
          <w:p w14:paraId="024BFCDC" w14:textId="77777777" w:rsidR="00F002A8" w:rsidRPr="00F002A8" w:rsidRDefault="00F002A8" w:rsidP="00F002A8">
            <w:pPr>
              <w:rPr>
                <w:szCs w:val="22"/>
              </w:rPr>
            </w:pPr>
            <w:r w:rsidRPr="0065623E">
              <w:t>AMI, MAM</w:t>
            </w:r>
          </w:p>
        </w:tc>
        <w:tc>
          <w:tcPr>
            <w:tcW w:w="1417" w:type="dxa"/>
          </w:tcPr>
          <w:p w14:paraId="3830385F" w14:textId="77777777" w:rsidR="00F002A8" w:rsidRPr="00F002A8" w:rsidRDefault="00F002A8" w:rsidP="00F002A8">
            <w:pPr>
              <w:rPr>
                <w:szCs w:val="22"/>
              </w:rPr>
            </w:pPr>
          </w:p>
        </w:tc>
        <w:tc>
          <w:tcPr>
            <w:tcW w:w="1417" w:type="dxa"/>
          </w:tcPr>
          <w:p w14:paraId="2CEF740D" w14:textId="77777777" w:rsidR="00F002A8" w:rsidRPr="00F002A8" w:rsidRDefault="00F002A8" w:rsidP="00F002A8">
            <w:pPr>
              <w:rPr>
                <w:szCs w:val="22"/>
              </w:rPr>
            </w:pPr>
          </w:p>
        </w:tc>
        <w:tc>
          <w:tcPr>
            <w:tcW w:w="1134" w:type="dxa"/>
          </w:tcPr>
          <w:p w14:paraId="7943D18A" w14:textId="77777777" w:rsidR="00F002A8" w:rsidRPr="00F002A8" w:rsidRDefault="00F002A8" w:rsidP="00F002A8">
            <w:pPr>
              <w:rPr>
                <w:szCs w:val="22"/>
              </w:rPr>
            </w:pPr>
            <w:r>
              <w:t>C1, C2, C3, C4</w:t>
            </w:r>
          </w:p>
        </w:tc>
        <w:tc>
          <w:tcPr>
            <w:tcW w:w="1701" w:type="dxa"/>
          </w:tcPr>
          <w:p w14:paraId="17A21BB2" w14:textId="7214A3A9" w:rsidR="00F002A8" w:rsidRPr="00F002A8" w:rsidRDefault="00F002A8" w:rsidP="00F002A8">
            <w:r w:rsidRPr="00F002A8">
              <w:rPr>
                <w:szCs w:val="22"/>
              </w:rPr>
              <w:t>AMI, MAM</w:t>
            </w:r>
          </w:p>
        </w:tc>
      </w:tr>
      <w:tr w:rsidR="00F002A8" w:rsidRPr="009F4473" w14:paraId="26AC1CF3" w14:textId="5B14BA31" w:rsidTr="008B032F">
        <w:tc>
          <w:tcPr>
            <w:tcW w:w="6361" w:type="dxa"/>
          </w:tcPr>
          <w:p w14:paraId="2A577F34" w14:textId="12229F23" w:rsidR="00F002A8" w:rsidRPr="00817BE6" w:rsidRDefault="00F002A8" w:rsidP="00F002A8">
            <w:pPr>
              <w:pStyle w:val="ScheduleSectionL3"/>
              <w:widowControl w:val="0"/>
              <w:spacing w:after="0"/>
              <w:ind w:left="0" w:firstLine="0"/>
              <w:jc w:val="left"/>
            </w:pPr>
            <w:r>
              <w:t xml:space="preserve">16.4.3 The </w:t>
            </w:r>
            <w:hyperlink r:id="rId1604">
              <w:r>
                <w:rPr>
                  <w:color w:val="0000FF"/>
                  <w:u w:val="single"/>
                </w:rPr>
                <w:t>AMI</w:t>
              </w:r>
            </w:hyperlink>
            <w:r>
              <w:t xml:space="preserve"> shall ensure that the details provided by the </w:t>
            </w:r>
            <w:hyperlink r:id="rId1605">
              <w:r>
                <w:rPr>
                  <w:color w:val="0000FF"/>
                  <w:u w:val="single"/>
                </w:rPr>
                <w:t>MAM</w:t>
              </w:r>
            </w:hyperlink>
            <w:r>
              <w:t xml:space="preserve"> are validated against the </w:t>
            </w:r>
            <w:hyperlink r:id="rId1606" w:history="1">
              <w:r w:rsidRPr="009001AF">
                <w:rPr>
                  <w:rStyle w:val="Hyperlink"/>
                  <w:color w:val="0000FF"/>
                </w:rPr>
                <w:t>Metering Equipment</w:t>
              </w:r>
            </w:hyperlink>
            <w:r>
              <w:t xml:space="preserve"> on site.</w:t>
            </w:r>
          </w:p>
        </w:tc>
        <w:tc>
          <w:tcPr>
            <w:tcW w:w="1417" w:type="dxa"/>
          </w:tcPr>
          <w:p w14:paraId="79B7BA77" w14:textId="77777777" w:rsidR="00F002A8" w:rsidRPr="00F002A8" w:rsidRDefault="00F002A8" w:rsidP="00F002A8">
            <w:pPr>
              <w:rPr>
                <w:szCs w:val="22"/>
              </w:rPr>
            </w:pPr>
            <w:r w:rsidRPr="0065623E">
              <w:t>AMI, MAM</w:t>
            </w:r>
          </w:p>
        </w:tc>
        <w:tc>
          <w:tcPr>
            <w:tcW w:w="1417" w:type="dxa"/>
          </w:tcPr>
          <w:p w14:paraId="18795980" w14:textId="77777777" w:rsidR="00F002A8" w:rsidRPr="00F002A8" w:rsidRDefault="00F002A8" w:rsidP="00F002A8">
            <w:pPr>
              <w:rPr>
                <w:szCs w:val="22"/>
              </w:rPr>
            </w:pPr>
          </w:p>
        </w:tc>
        <w:tc>
          <w:tcPr>
            <w:tcW w:w="1417" w:type="dxa"/>
          </w:tcPr>
          <w:p w14:paraId="026B3721" w14:textId="77777777" w:rsidR="00F002A8" w:rsidRPr="00F002A8" w:rsidRDefault="00F002A8" w:rsidP="00F002A8">
            <w:pPr>
              <w:rPr>
                <w:szCs w:val="22"/>
              </w:rPr>
            </w:pPr>
          </w:p>
        </w:tc>
        <w:tc>
          <w:tcPr>
            <w:tcW w:w="1134" w:type="dxa"/>
          </w:tcPr>
          <w:p w14:paraId="662EA63B" w14:textId="77777777" w:rsidR="00F002A8" w:rsidRPr="00F002A8" w:rsidRDefault="00F002A8" w:rsidP="00F002A8">
            <w:pPr>
              <w:rPr>
                <w:szCs w:val="22"/>
              </w:rPr>
            </w:pPr>
            <w:r>
              <w:t>C1, C2, C3, C4</w:t>
            </w:r>
          </w:p>
        </w:tc>
        <w:tc>
          <w:tcPr>
            <w:tcW w:w="1701" w:type="dxa"/>
          </w:tcPr>
          <w:p w14:paraId="4537E3B6" w14:textId="5AE4A009" w:rsidR="00F002A8" w:rsidRPr="00F002A8" w:rsidRDefault="00F002A8" w:rsidP="00F002A8">
            <w:r w:rsidRPr="00F002A8">
              <w:rPr>
                <w:szCs w:val="22"/>
              </w:rPr>
              <w:t>AMI, MAM</w:t>
            </w:r>
          </w:p>
        </w:tc>
      </w:tr>
      <w:tr w:rsidR="00F002A8" w:rsidRPr="009F4473" w14:paraId="50270F44" w14:textId="34DE4497" w:rsidTr="008B032F">
        <w:tc>
          <w:tcPr>
            <w:tcW w:w="6361" w:type="dxa"/>
          </w:tcPr>
          <w:p w14:paraId="33DF55E4" w14:textId="10509816" w:rsidR="00F002A8" w:rsidRPr="00817BE6" w:rsidRDefault="00F002A8" w:rsidP="00F002A8">
            <w:pPr>
              <w:pStyle w:val="ScheduleSectionL3"/>
              <w:widowControl w:val="0"/>
              <w:spacing w:after="0"/>
              <w:ind w:left="0" w:firstLine="0"/>
              <w:jc w:val="left"/>
            </w:pPr>
            <w:r>
              <w:t>16.4.4 The </w:t>
            </w:r>
            <w:hyperlink r:id="rId1607">
              <w:r>
                <w:rPr>
                  <w:color w:val="0000FF"/>
                  <w:u w:val="single"/>
                </w:rPr>
                <w:t>MAM</w:t>
              </w:r>
            </w:hyperlink>
            <w:r>
              <w:t xml:space="preserve"> and </w:t>
            </w:r>
            <w:hyperlink r:id="rId1608">
              <w:r>
                <w:rPr>
                  <w:color w:val="0000FF"/>
                  <w:u w:val="single"/>
                </w:rPr>
                <w:t>AMI</w:t>
              </w:r>
            </w:hyperlink>
            <w:r>
              <w:t xml:space="preserve"> shall ensure that any relevant test certificate(s), as required by Industry standards, are available.</w:t>
            </w:r>
          </w:p>
        </w:tc>
        <w:tc>
          <w:tcPr>
            <w:tcW w:w="1417" w:type="dxa"/>
          </w:tcPr>
          <w:p w14:paraId="19EEEDD6" w14:textId="77777777" w:rsidR="00F002A8" w:rsidRPr="00F002A8" w:rsidRDefault="00F002A8" w:rsidP="00F002A8">
            <w:pPr>
              <w:rPr>
                <w:szCs w:val="22"/>
              </w:rPr>
            </w:pPr>
            <w:r w:rsidRPr="0065623E">
              <w:t>AMI, MAM</w:t>
            </w:r>
          </w:p>
        </w:tc>
        <w:tc>
          <w:tcPr>
            <w:tcW w:w="1417" w:type="dxa"/>
          </w:tcPr>
          <w:p w14:paraId="7E26F4B1" w14:textId="77777777" w:rsidR="00F002A8" w:rsidRPr="00F002A8" w:rsidRDefault="00F002A8" w:rsidP="00F002A8">
            <w:pPr>
              <w:rPr>
                <w:szCs w:val="22"/>
              </w:rPr>
            </w:pPr>
          </w:p>
        </w:tc>
        <w:tc>
          <w:tcPr>
            <w:tcW w:w="1417" w:type="dxa"/>
          </w:tcPr>
          <w:p w14:paraId="37863538" w14:textId="77777777" w:rsidR="00F002A8" w:rsidRPr="00F002A8" w:rsidRDefault="00F002A8" w:rsidP="00F002A8">
            <w:pPr>
              <w:rPr>
                <w:szCs w:val="22"/>
              </w:rPr>
            </w:pPr>
          </w:p>
        </w:tc>
        <w:tc>
          <w:tcPr>
            <w:tcW w:w="1134" w:type="dxa"/>
          </w:tcPr>
          <w:p w14:paraId="32B47631" w14:textId="77777777" w:rsidR="00F002A8" w:rsidRPr="00F002A8" w:rsidRDefault="00F002A8" w:rsidP="00F002A8">
            <w:pPr>
              <w:rPr>
                <w:szCs w:val="22"/>
              </w:rPr>
            </w:pPr>
            <w:r>
              <w:t>C1, C2, C3, C4</w:t>
            </w:r>
          </w:p>
        </w:tc>
        <w:tc>
          <w:tcPr>
            <w:tcW w:w="1701" w:type="dxa"/>
          </w:tcPr>
          <w:p w14:paraId="4DFA1585" w14:textId="43A78A35" w:rsidR="00F002A8" w:rsidRPr="00F002A8" w:rsidRDefault="00F002A8" w:rsidP="00F002A8">
            <w:r w:rsidRPr="00F002A8">
              <w:rPr>
                <w:szCs w:val="22"/>
              </w:rPr>
              <w:t>AMI, MAM</w:t>
            </w:r>
          </w:p>
        </w:tc>
      </w:tr>
    </w:tbl>
    <w:p w14:paraId="7F4193D6" w14:textId="77777777" w:rsidR="006E1579" w:rsidRPr="006E1579" w:rsidRDefault="006E1579" w:rsidP="00FA321C">
      <w:pPr>
        <w:pStyle w:val="ScheduleSectionL2"/>
        <w:widowControl w:val="0"/>
        <w:spacing w:after="320"/>
        <w:jc w:val="left"/>
      </w:pPr>
    </w:p>
    <w:p w14:paraId="11D1810A" w14:textId="5C07F653" w:rsidR="00D072FE" w:rsidRPr="00BD0951" w:rsidRDefault="00FA66C9" w:rsidP="00BD0951">
      <w:pPr>
        <w:pStyle w:val="ScheduleSectionL2"/>
        <w:widowControl w:val="0"/>
        <w:numPr>
          <w:ilvl w:val="1"/>
          <w:numId w:val="32"/>
        </w:numPr>
        <w:spacing w:after="320"/>
        <w:jc w:val="left"/>
        <w:rPr>
          <w:b/>
        </w:rPr>
      </w:pPr>
      <w:r>
        <w:rPr>
          <w:b/>
        </w:rPr>
        <w:t>Equipment Location</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5658DE" w:rsidRPr="00AA0901" w14:paraId="10A6501C" w14:textId="45415D83" w:rsidTr="006D5C50">
        <w:trPr>
          <w:trHeight w:val="808"/>
        </w:trPr>
        <w:tc>
          <w:tcPr>
            <w:tcW w:w="6361" w:type="dxa"/>
          </w:tcPr>
          <w:p w14:paraId="5364CF59" w14:textId="77777777" w:rsidR="005658DE" w:rsidRPr="00D072FE" w:rsidRDefault="005658DE" w:rsidP="005658DE">
            <w:pPr>
              <w:pStyle w:val="Heading1"/>
              <w:rPr>
                <w:b w:val="0"/>
                <w:bCs/>
                <w:color w:val="auto"/>
                <w:sz w:val="20"/>
                <w:szCs w:val="20"/>
              </w:rPr>
            </w:pPr>
          </w:p>
        </w:tc>
        <w:tc>
          <w:tcPr>
            <w:tcW w:w="1417" w:type="dxa"/>
          </w:tcPr>
          <w:p w14:paraId="5D737933" w14:textId="3A840087" w:rsidR="005658DE" w:rsidRPr="00AA0901" w:rsidRDefault="005658DE" w:rsidP="005658DE">
            <w:pPr>
              <w:rPr>
                <w:szCs w:val="22"/>
              </w:rPr>
            </w:pPr>
            <w:r>
              <w:t>Gas Involvement</w:t>
            </w:r>
          </w:p>
        </w:tc>
        <w:tc>
          <w:tcPr>
            <w:tcW w:w="1417" w:type="dxa"/>
          </w:tcPr>
          <w:p w14:paraId="31FD7AA3" w14:textId="75150093" w:rsidR="005658DE" w:rsidRPr="00AA0901" w:rsidRDefault="005658DE" w:rsidP="005658DE">
            <w:pPr>
              <w:rPr>
                <w:szCs w:val="22"/>
              </w:rPr>
            </w:pPr>
            <w:r>
              <w:t>Smart Involvement</w:t>
            </w:r>
          </w:p>
        </w:tc>
        <w:tc>
          <w:tcPr>
            <w:tcW w:w="1417" w:type="dxa"/>
          </w:tcPr>
          <w:p w14:paraId="64568246" w14:textId="41C3F6D2" w:rsidR="005658DE" w:rsidRPr="00AA0901" w:rsidRDefault="005658DE" w:rsidP="005658DE">
            <w:pPr>
              <w:rPr>
                <w:szCs w:val="22"/>
              </w:rPr>
            </w:pPr>
            <w:r>
              <w:t>Electricity Involvement</w:t>
            </w:r>
          </w:p>
        </w:tc>
        <w:tc>
          <w:tcPr>
            <w:tcW w:w="1134" w:type="dxa"/>
          </w:tcPr>
          <w:p w14:paraId="65D0A712" w14:textId="15E0B407" w:rsidR="005658DE" w:rsidRPr="00AA0901" w:rsidRDefault="005658DE" w:rsidP="005658DE">
            <w:pPr>
              <w:rPr>
                <w:szCs w:val="22"/>
              </w:rPr>
            </w:pPr>
            <w:r>
              <w:t>Work Category</w:t>
            </w:r>
          </w:p>
        </w:tc>
        <w:tc>
          <w:tcPr>
            <w:tcW w:w="1701" w:type="dxa"/>
          </w:tcPr>
          <w:p w14:paraId="77AD366A" w14:textId="616D74AD" w:rsidR="005658DE" w:rsidRDefault="005658DE" w:rsidP="005658DE">
            <w:r>
              <w:t>Auditable Party</w:t>
            </w:r>
          </w:p>
        </w:tc>
      </w:tr>
      <w:tr w:rsidR="006D5C50" w:rsidRPr="00AA0901" w14:paraId="4F478538" w14:textId="33384384" w:rsidTr="006D5C50">
        <w:tc>
          <w:tcPr>
            <w:tcW w:w="6361" w:type="dxa"/>
          </w:tcPr>
          <w:p w14:paraId="733D9A6E" w14:textId="1022F2F6" w:rsidR="006D5C50" w:rsidRPr="00D072FE" w:rsidRDefault="006D5C50" w:rsidP="006D5C50">
            <w:pPr>
              <w:pStyle w:val="ScheduleSectionL3"/>
              <w:widowControl w:val="0"/>
              <w:spacing w:after="0"/>
              <w:ind w:left="0" w:firstLine="0"/>
              <w:jc w:val="left"/>
              <w:rPr>
                <w:rFonts w:cs="Arial"/>
              </w:rPr>
            </w:pPr>
            <w:r>
              <w:t>16.5.1 The </w:t>
            </w:r>
            <w:hyperlink r:id="rId1609">
              <w:r>
                <w:rPr>
                  <w:color w:val="0000FF"/>
                  <w:u w:val="single"/>
                </w:rPr>
                <w:t>MAM</w:t>
              </w:r>
            </w:hyperlink>
            <w:r>
              <w:t xml:space="preserve"> and/or </w:t>
            </w:r>
            <w:hyperlink r:id="rId1610" w:history="1">
              <w:r w:rsidRPr="00C86659">
                <w:rPr>
                  <w:rStyle w:val="Hyperlink"/>
                  <w:color w:val="0000FF"/>
                </w:rPr>
                <w:t>AMI</w:t>
              </w:r>
            </w:hyperlink>
            <w:r>
              <w:t xml:space="preserve"> shall check the location of the </w:t>
            </w:r>
            <w:hyperlink r:id="rId1611" w:history="1">
              <w:r w:rsidRPr="009001AF">
                <w:rPr>
                  <w:rStyle w:val="Hyperlink"/>
                  <w:color w:val="0000FF"/>
                </w:rPr>
                <w:t>Metering Equipment</w:t>
              </w:r>
            </w:hyperlink>
            <w:r>
              <w:t xml:space="preserve"> and the </w:t>
            </w:r>
            <w:hyperlink r:id="rId1612">
              <w:r>
                <w:rPr>
                  <w:color w:val="0000FF"/>
                  <w:u w:val="single"/>
                </w:rPr>
                <w:t>ECV</w:t>
              </w:r>
            </w:hyperlink>
            <w:r>
              <w:t>. The </w:t>
            </w:r>
            <w:hyperlink r:id="rId1613">
              <w:r>
                <w:rPr>
                  <w:color w:val="0000FF"/>
                  <w:u w:val="single"/>
                </w:rPr>
                <w:t>MAM</w:t>
              </w:r>
            </w:hyperlink>
            <w:r>
              <w:t xml:space="preserve"> and/or </w:t>
            </w:r>
            <w:hyperlink r:id="rId1614" w:history="1">
              <w:r w:rsidRPr="00C86659">
                <w:rPr>
                  <w:rStyle w:val="Hyperlink"/>
                  <w:color w:val="0000FF"/>
                </w:rPr>
                <w:t>AMI</w:t>
              </w:r>
            </w:hyperlink>
            <w:r>
              <w:rPr>
                <w:color w:val="0000FF"/>
                <w:u w:val="single"/>
              </w:rPr>
              <w:t xml:space="preserve"> </w:t>
            </w:r>
            <w:r>
              <w:t xml:space="preserve">shall ensure that the meter location, the design of both the housing and the </w:t>
            </w:r>
            <w:hyperlink r:id="rId1615">
              <w:r>
                <w:rPr>
                  <w:color w:val="0000FF"/>
                  <w:u w:val="single"/>
                </w:rPr>
                <w:t>ECV</w:t>
              </w:r>
            </w:hyperlink>
            <w:r>
              <w:t xml:space="preserve"> are suitable, taking account of all of the relevant requirements including: </w:t>
            </w:r>
          </w:p>
        </w:tc>
        <w:tc>
          <w:tcPr>
            <w:tcW w:w="1417" w:type="dxa"/>
          </w:tcPr>
          <w:p w14:paraId="1D5A6879" w14:textId="4232E9C1" w:rsidR="006D5C50" w:rsidRPr="006D5C50" w:rsidRDefault="006D5C50" w:rsidP="006D5C50">
            <w:pPr>
              <w:rPr>
                <w:rFonts w:cs="Arial"/>
                <w:szCs w:val="22"/>
              </w:rPr>
            </w:pPr>
            <w:r w:rsidRPr="0065623E">
              <w:t>MAM</w:t>
            </w:r>
            <w:r w:rsidRPr="006D5C50">
              <w:rPr>
                <w:rFonts w:cs="Arial"/>
                <w:szCs w:val="22"/>
              </w:rPr>
              <w:t>, AMI</w:t>
            </w:r>
          </w:p>
        </w:tc>
        <w:tc>
          <w:tcPr>
            <w:tcW w:w="1417" w:type="dxa"/>
          </w:tcPr>
          <w:p w14:paraId="30669CD6" w14:textId="77777777" w:rsidR="006D5C50" w:rsidRPr="006D5C50" w:rsidRDefault="006D5C50" w:rsidP="006D5C50">
            <w:pPr>
              <w:rPr>
                <w:rFonts w:cs="Arial"/>
                <w:szCs w:val="22"/>
              </w:rPr>
            </w:pPr>
          </w:p>
        </w:tc>
        <w:tc>
          <w:tcPr>
            <w:tcW w:w="1417" w:type="dxa"/>
          </w:tcPr>
          <w:p w14:paraId="6B9B7E07" w14:textId="77777777" w:rsidR="006D5C50" w:rsidRPr="006D5C50" w:rsidRDefault="006D5C50" w:rsidP="006D5C50">
            <w:pPr>
              <w:rPr>
                <w:rFonts w:cs="Arial"/>
                <w:szCs w:val="22"/>
              </w:rPr>
            </w:pPr>
          </w:p>
        </w:tc>
        <w:tc>
          <w:tcPr>
            <w:tcW w:w="1134" w:type="dxa"/>
          </w:tcPr>
          <w:p w14:paraId="473ECCE7" w14:textId="77777777" w:rsidR="006D5C50" w:rsidRPr="006D5C50" w:rsidRDefault="006D5C50" w:rsidP="006D5C50">
            <w:pPr>
              <w:rPr>
                <w:rFonts w:cs="Arial"/>
                <w:szCs w:val="22"/>
              </w:rPr>
            </w:pPr>
            <w:r>
              <w:t>C1, C2, C3, F4</w:t>
            </w:r>
          </w:p>
        </w:tc>
        <w:tc>
          <w:tcPr>
            <w:tcW w:w="1701" w:type="dxa"/>
          </w:tcPr>
          <w:p w14:paraId="1082FA85" w14:textId="2DCF6386" w:rsidR="006D5C50" w:rsidRPr="006D5C50" w:rsidRDefault="006D5C50" w:rsidP="006D5C50">
            <w:r w:rsidRPr="006D5C50">
              <w:rPr>
                <w:rFonts w:cs="Arial"/>
                <w:szCs w:val="22"/>
              </w:rPr>
              <w:t>MAM, AMI</w:t>
            </w:r>
          </w:p>
        </w:tc>
      </w:tr>
      <w:tr w:rsidR="001F1E15" w:rsidRPr="00AA0901" w14:paraId="27EE783A" w14:textId="5A46E43A" w:rsidTr="006D5C50">
        <w:tc>
          <w:tcPr>
            <w:tcW w:w="6361" w:type="dxa"/>
          </w:tcPr>
          <w:p w14:paraId="05CEA43E" w14:textId="392DF853" w:rsidR="001F1E15" w:rsidRPr="00D072FE" w:rsidRDefault="001F1E15" w:rsidP="001F1E15">
            <w:pPr>
              <w:pStyle w:val="ScheduleSectionL4"/>
              <w:widowControl w:val="0"/>
              <w:spacing w:after="0"/>
              <w:ind w:left="510" w:hanging="510"/>
              <w:jc w:val="left"/>
              <w:rPr>
                <w:rFonts w:cs="Arial"/>
                <w:bCs/>
              </w:rPr>
            </w:pPr>
            <w:r>
              <w:t xml:space="preserve">   (a) adequate space for the </w:t>
            </w:r>
            <w:hyperlink r:id="rId1616" w:history="1">
              <w:r w:rsidRPr="009001AF">
                <w:rPr>
                  <w:rStyle w:val="Hyperlink"/>
                  <w:color w:val="0000FF"/>
                </w:rPr>
                <w:t>Metering Equipment</w:t>
              </w:r>
            </w:hyperlink>
            <w:r>
              <w:t>;</w:t>
            </w:r>
          </w:p>
        </w:tc>
        <w:tc>
          <w:tcPr>
            <w:tcW w:w="1417" w:type="dxa"/>
          </w:tcPr>
          <w:p w14:paraId="637F8B67" w14:textId="44BF3ED8" w:rsidR="001F1E15" w:rsidRPr="001F1E15" w:rsidRDefault="001F1E15" w:rsidP="001F1E15">
            <w:pPr>
              <w:rPr>
                <w:rFonts w:cs="Arial"/>
                <w:szCs w:val="22"/>
              </w:rPr>
            </w:pPr>
            <w:r w:rsidRPr="0065623E">
              <w:t>MAM</w:t>
            </w:r>
            <w:r w:rsidRPr="001F1E15">
              <w:rPr>
                <w:rFonts w:cs="Arial"/>
                <w:szCs w:val="22"/>
              </w:rPr>
              <w:t>, AMI</w:t>
            </w:r>
          </w:p>
        </w:tc>
        <w:tc>
          <w:tcPr>
            <w:tcW w:w="1417" w:type="dxa"/>
          </w:tcPr>
          <w:p w14:paraId="2F13E70E" w14:textId="77777777" w:rsidR="001F1E15" w:rsidRPr="001F1E15" w:rsidRDefault="001F1E15" w:rsidP="001F1E15">
            <w:pPr>
              <w:rPr>
                <w:rFonts w:cs="Arial"/>
                <w:szCs w:val="22"/>
              </w:rPr>
            </w:pPr>
          </w:p>
        </w:tc>
        <w:tc>
          <w:tcPr>
            <w:tcW w:w="1417" w:type="dxa"/>
          </w:tcPr>
          <w:p w14:paraId="2993C87F" w14:textId="77777777" w:rsidR="001F1E15" w:rsidRPr="001F1E15" w:rsidRDefault="001F1E15" w:rsidP="001F1E15">
            <w:pPr>
              <w:rPr>
                <w:rFonts w:cs="Arial"/>
                <w:szCs w:val="22"/>
              </w:rPr>
            </w:pPr>
          </w:p>
        </w:tc>
        <w:tc>
          <w:tcPr>
            <w:tcW w:w="1134" w:type="dxa"/>
          </w:tcPr>
          <w:p w14:paraId="257F83C2" w14:textId="77777777" w:rsidR="001F1E15" w:rsidRPr="001F1E15" w:rsidRDefault="001F1E15" w:rsidP="001F1E15">
            <w:pPr>
              <w:rPr>
                <w:rFonts w:cs="Arial"/>
                <w:szCs w:val="22"/>
              </w:rPr>
            </w:pPr>
            <w:r>
              <w:t>C1, C2, C3, F4</w:t>
            </w:r>
          </w:p>
        </w:tc>
        <w:tc>
          <w:tcPr>
            <w:tcW w:w="1701" w:type="dxa"/>
          </w:tcPr>
          <w:p w14:paraId="6CAE72FD" w14:textId="35D39FCE" w:rsidR="001F1E15" w:rsidRPr="001F1E15" w:rsidRDefault="001F1E15" w:rsidP="001F1E15">
            <w:r w:rsidRPr="001F1E15">
              <w:rPr>
                <w:rFonts w:cs="Arial"/>
                <w:szCs w:val="22"/>
              </w:rPr>
              <w:t>MAM, AMI</w:t>
            </w:r>
          </w:p>
        </w:tc>
      </w:tr>
      <w:tr w:rsidR="001F1E15" w:rsidRPr="00AA0901" w14:paraId="385690BB" w14:textId="49AFD44F" w:rsidTr="006D5C50">
        <w:tc>
          <w:tcPr>
            <w:tcW w:w="6361" w:type="dxa"/>
          </w:tcPr>
          <w:p w14:paraId="02871F3E" w14:textId="25C6400E" w:rsidR="001F1E15" w:rsidRPr="00D072FE" w:rsidRDefault="001F1E15" w:rsidP="001F1E15">
            <w:pPr>
              <w:pStyle w:val="ScheduleSectionL4"/>
              <w:widowControl w:val="0"/>
              <w:spacing w:after="0"/>
              <w:ind w:left="510" w:hanging="510"/>
              <w:jc w:val="left"/>
              <w:rPr>
                <w:rFonts w:cs="Arial"/>
                <w:bCs/>
              </w:rPr>
            </w:pPr>
            <w:r>
              <w:t xml:space="preserve">   (b) adequate access to the </w:t>
            </w:r>
            <w:hyperlink r:id="rId1617">
              <w:r>
                <w:rPr>
                  <w:color w:val="0000FF"/>
                  <w:u w:val="single"/>
                </w:rPr>
                <w:t>ECV</w:t>
              </w:r>
            </w:hyperlink>
            <w:r>
              <w:t> and the meter;</w:t>
            </w:r>
          </w:p>
        </w:tc>
        <w:tc>
          <w:tcPr>
            <w:tcW w:w="1417" w:type="dxa"/>
          </w:tcPr>
          <w:p w14:paraId="14C63CA8" w14:textId="77777777" w:rsidR="001F1E15" w:rsidRPr="001F1E15" w:rsidRDefault="001F1E15" w:rsidP="001F1E15">
            <w:pPr>
              <w:rPr>
                <w:rFonts w:cs="Arial"/>
                <w:szCs w:val="22"/>
              </w:rPr>
            </w:pPr>
            <w:r w:rsidRPr="0065623E">
              <w:t>MAM</w:t>
            </w:r>
          </w:p>
        </w:tc>
        <w:tc>
          <w:tcPr>
            <w:tcW w:w="1417" w:type="dxa"/>
          </w:tcPr>
          <w:p w14:paraId="1411B62E" w14:textId="77777777" w:rsidR="001F1E15" w:rsidRPr="001F1E15" w:rsidRDefault="001F1E15" w:rsidP="001F1E15">
            <w:pPr>
              <w:rPr>
                <w:rFonts w:cs="Arial"/>
                <w:szCs w:val="22"/>
              </w:rPr>
            </w:pPr>
          </w:p>
        </w:tc>
        <w:tc>
          <w:tcPr>
            <w:tcW w:w="1417" w:type="dxa"/>
          </w:tcPr>
          <w:p w14:paraId="0686AF39" w14:textId="77777777" w:rsidR="001F1E15" w:rsidRPr="001F1E15" w:rsidRDefault="001F1E15" w:rsidP="001F1E15">
            <w:pPr>
              <w:rPr>
                <w:rFonts w:cs="Arial"/>
                <w:szCs w:val="22"/>
              </w:rPr>
            </w:pPr>
          </w:p>
        </w:tc>
        <w:tc>
          <w:tcPr>
            <w:tcW w:w="1134" w:type="dxa"/>
          </w:tcPr>
          <w:p w14:paraId="77FCCD22" w14:textId="77777777" w:rsidR="001F1E15" w:rsidRPr="001F1E15" w:rsidRDefault="001F1E15" w:rsidP="001F1E15">
            <w:pPr>
              <w:rPr>
                <w:rFonts w:cs="Arial"/>
                <w:szCs w:val="22"/>
              </w:rPr>
            </w:pPr>
            <w:r>
              <w:t>C1, C2, C3, F4</w:t>
            </w:r>
          </w:p>
        </w:tc>
        <w:tc>
          <w:tcPr>
            <w:tcW w:w="1701" w:type="dxa"/>
          </w:tcPr>
          <w:p w14:paraId="7970B476" w14:textId="65C45816" w:rsidR="001F1E15" w:rsidRPr="001F1E15" w:rsidRDefault="001F1E15" w:rsidP="001F1E15">
            <w:r w:rsidRPr="001F1E15">
              <w:rPr>
                <w:rFonts w:cs="Arial"/>
                <w:szCs w:val="22"/>
              </w:rPr>
              <w:t>MAM, AMI</w:t>
            </w:r>
          </w:p>
        </w:tc>
      </w:tr>
      <w:tr w:rsidR="001F1E15" w:rsidRPr="00AA0901" w14:paraId="088D1083" w14:textId="04E1220B" w:rsidTr="006D5C50">
        <w:tc>
          <w:tcPr>
            <w:tcW w:w="6361" w:type="dxa"/>
          </w:tcPr>
          <w:p w14:paraId="6BFB27AE" w14:textId="5AD4BAFF" w:rsidR="001F1E15" w:rsidRPr="00D072FE" w:rsidRDefault="001F1E15" w:rsidP="001F1E15">
            <w:pPr>
              <w:pStyle w:val="ScheduleSectionL4"/>
              <w:widowControl w:val="0"/>
              <w:spacing w:after="0"/>
              <w:ind w:left="510" w:hanging="510"/>
              <w:jc w:val="left"/>
              <w:rPr>
                <w:rFonts w:cs="Arial"/>
              </w:rPr>
            </w:pPr>
            <w:r>
              <w:t xml:space="preserve">   (c) ventilation; </w:t>
            </w:r>
          </w:p>
          <w:p w14:paraId="1D2E1E92" w14:textId="77777777" w:rsidR="001F1E15" w:rsidRPr="00D072FE" w:rsidRDefault="001F1E15" w:rsidP="001F1E15">
            <w:pPr>
              <w:pStyle w:val="ScheduleSectionL3"/>
              <w:widowControl w:val="0"/>
              <w:spacing w:after="0"/>
              <w:ind w:left="0" w:hanging="510"/>
              <w:jc w:val="left"/>
              <w:rPr>
                <w:rFonts w:cs="Arial"/>
                <w:bCs/>
              </w:rPr>
            </w:pPr>
          </w:p>
        </w:tc>
        <w:tc>
          <w:tcPr>
            <w:tcW w:w="1417" w:type="dxa"/>
          </w:tcPr>
          <w:p w14:paraId="0D57914C" w14:textId="77777777" w:rsidR="001F1E15" w:rsidRPr="001F1E15" w:rsidRDefault="001F1E15" w:rsidP="001F1E15">
            <w:pPr>
              <w:rPr>
                <w:rFonts w:cs="Arial"/>
                <w:szCs w:val="22"/>
              </w:rPr>
            </w:pPr>
            <w:r w:rsidRPr="0065623E">
              <w:t>MAM</w:t>
            </w:r>
          </w:p>
        </w:tc>
        <w:tc>
          <w:tcPr>
            <w:tcW w:w="1417" w:type="dxa"/>
          </w:tcPr>
          <w:p w14:paraId="736DC44F" w14:textId="77777777" w:rsidR="001F1E15" w:rsidRPr="001F1E15" w:rsidRDefault="001F1E15" w:rsidP="001F1E15">
            <w:pPr>
              <w:rPr>
                <w:rFonts w:cs="Arial"/>
                <w:szCs w:val="22"/>
              </w:rPr>
            </w:pPr>
          </w:p>
        </w:tc>
        <w:tc>
          <w:tcPr>
            <w:tcW w:w="1417" w:type="dxa"/>
          </w:tcPr>
          <w:p w14:paraId="5510F146" w14:textId="77777777" w:rsidR="001F1E15" w:rsidRPr="001F1E15" w:rsidRDefault="001F1E15" w:rsidP="001F1E15">
            <w:pPr>
              <w:rPr>
                <w:rFonts w:cs="Arial"/>
                <w:szCs w:val="22"/>
              </w:rPr>
            </w:pPr>
          </w:p>
        </w:tc>
        <w:tc>
          <w:tcPr>
            <w:tcW w:w="1134" w:type="dxa"/>
          </w:tcPr>
          <w:p w14:paraId="0604FDE6" w14:textId="77777777" w:rsidR="001F1E15" w:rsidRPr="001F1E15" w:rsidRDefault="001F1E15" w:rsidP="001F1E15">
            <w:pPr>
              <w:rPr>
                <w:rFonts w:cs="Arial"/>
                <w:szCs w:val="22"/>
              </w:rPr>
            </w:pPr>
            <w:r>
              <w:t>C1, C2, C3, F4</w:t>
            </w:r>
          </w:p>
        </w:tc>
        <w:tc>
          <w:tcPr>
            <w:tcW w:w="1701" w:type="dxa"/>
          </w:tcPr>
          <w:p w14:paraId="4BE3ABC1" w14:textId="4ADA89DB" w:rsidR="001F1E15" w:rsidRPr="001F1E15" w:rsidRDefault="001F1E15" w:rsidP="001F1E15">
            <w:r w:rsidRPr="001F1E15">
              <w:rPr>
                <w:rFonts w:cs="Arial"/>
                <w:szCs w:val="22"/>
              </w:rPr>
              <w:t>MAM, AMI</w:t>
            </w:r>
          </w:p>
        </w:tc>
      </w:tr>
      <w:tr w:rsidR="001F1E15" w:rsidRPr="00AA0901" w14:paraId="1CFB51B8" w14:textId="7ADD003A" w:rsidTr="006D5C50">
        <w:tc>
          <w:tcPr>
            <w:tcW w:w="6361" w:type="dxa"/>
          </w:tcPr>
          <w:p w14:paraId="26BF2EA9" w14:textId="22B2C0DE" w:rsidR="001F1E15" w:rsidRPr="00D072FE" w:rsidRDefault="001F1E15" w:rsidP="001F1E15">
            <w:pPr>
              <w:pStyle w:val="ScheduleSectionL4"/>
              <w:widowControl w:val="0"/>
              <w:spacing w:after="0"/>
              <w:ind w:left="510" w:hanging="510"/>
              <w:jc w:val="left"/>
              <w:rPr>
                <w:rFonts w:cs="Arial"/>
              </w:rPr>
            </w:pPr>
            <w:r>
              <w:lastRenderedPageBreak/>
              <w:t xml:space="preserve">   (d) hazardous areas;</w:t>
            </w:r>
          </w:p>
          <w:p w14:paraId="0F6DBE4C" w14:textId="77777777" w:rsidR="001F1E15" w:rsidRPr="00D072FE" w:rsidRDefault="001F1E15" w:rsidP="001F1E15">
            <w:pPr>
              <w:pStyle w:val="ScheduleSectionL3"/>
              <w:widowControl w:val="0"/>
              <w:spacing w:after="0"/>
              <w:ind w:left="0" w:hanging="510"/>
              <w:jc w:val="left"/>
              <w:rPr>
                <w:rFonts w:cs="Arial"/>
                <w:bCs/>
              </w:rPr>
            </w:pPr>
          </w:p>
        </w:tc>
        <w:tc>
          <w:tcPr>
            <w:tcW w:w="1417" w:type="dxa"/>
          </w:tcPr>
          <w:p w14:paraId="002A263B" w14:textId="16346634" w:rsidR="001F1E15" w:rsidRPr="001F1E15" w:rsidRDefault="001F1E15" w:rsidP="001F1E15">
            <w:pPr>
              <w:rPr>
                <w:rFonts w:cs="Arial"/>
                <w:szCs w:val="22"/>
              </w:rPr>
            </w:pPr>
            <w:r w:rsidRPr="0065623E">
              <w:t>MAM</w:t>
            </w:r>
            <w:r w:rsidRPr="001F1E15">
              <w:rPr>
                <w:rFonts w:cs="Arial"/>
                <w:szCs w:val="22"/>
              </w:rPr>
              <w:t>, AMI</w:t>
            </w:r>
          </w:p>
        </w:tc>
        <w:tc>
          <w:tcPr>
            <w:tcW w:w="1417" w:type="dxa"/>
          </w:tcPr>
          <w:p w14:paraId="6C0956E2" w14:textId="77777777" w:rsidR="001F1E15" w:rsidRPr="001F1E15" w:rsidRDefault="001F1E15" w:rsidP="001F1E15">
            <w:pPr>
              <w:rPr>
                <w:rFonts w:cs="Arial"/>
                <w:szCs w:val="22"/>
              </w:rPr>
            </w:pPr>
          </w:p>
        </w:tc>
        <w:tc>
          <w:tcPr>
            <w:tcW w:w="1417" w:type="dxa"/>
          </w:tcPr>
          <w:p w14:paraId="3D5717CF" w14:textId="77777777" w:rsidR="001F1E15" w:rsidRPr="001F1E15" w:rsidRDefault="001F1E15" w:rsidP="001F1E15">
            <w:pPr>
              <w:rPr>
                <w:rFonts w:cs="Arial"/>
                <w:szCs w:val="22"/>
              </w:rPr>
            </w:pPr>
          </w:p>
        </w:tc>
        <w:tc>
          <w:tcPr>
            <w:tcW w:w="1134" w:type="dxa"/>
          </w:tcPr>
          <w:p w14:paraId="5139443A" w14:textId="77777777" w:rsidR="001F1E15" w:rsidRPr="001F1E15" w:rsidRDefault="001F1E15" w:rsidP="001F1E15">
            <w:pPr>
              <w:rPr>
                <w:rFonts w:cs="Arial"/>
                <w:szCs w:val="22"/>
              </w:rPr>
            </w:pPr>
            <w:r>
              <w:t>C1, C2, C3, F4</w:t>
            </w:r>
          </w:p>
        </w:tc>
        <w:tc>
          <w:tcPr>
            <w:tcW w:w="1701" w:type="dxa"/>
          </w:tcPr>
          <w:p w14:paraId="0B5E9C4C" w14:textId="2F3D8DF6" w:rsidR="001F1E15" w:rsidRPr="001F1E15" w:rsidRDefault="001F1E15" w:rsidP="001F1E15">
            <w:r w:rsidRPr="001F1E15">
              <w:rPr>
                <w:rFonts w:cs="Arial"/>
                <w:szCs w:val="22"/>
              </w:rPr>
              <w:t>MAM, AMI</w:t>
            </w:r>
          </w:p>
        </w:tc>
      </w:tr>
      <w:tr w:rsidR="001F1E15" w:rsidRPr="00AA0901" w14:paraId="20D4C938" w14:textId="41061315" w:rsidTr="006D5C50">
        <w:tc>
          <w:tcPr>
            <w:tcW w:w="6361" w:type="dxa"/>
          </w:tcPr>
          <w:p w14:paraId="707AC1DA" w14:textId="01F519E6" w:rsidR="001F1E15" w:rsidRPr="00D072FE" w:rsidRDefault="001F1E15" w:rsidP="001F1E15">
            <w:pPr>
              <w:pStyle w:val="ScheduleSectionL4"/>
              <w:widowControl w:val="0"/>
              <w:spacing w:after="0"/>
              <w:ind w:left="510" w:hanging="510"/>
              <w:jc w:val="left"/>
              <w:rPr>
                <w:rFonts w:cs="Arial"/>
              </w:rPr>
            </w:pPr>
            <w:r>
              <w:t xml:space="preserve">   (e) sources of ignition;</w:t>
            </w:r>
          </w:p>
          <w:p w14:paraId="306BC95F" w14:textId="77777777" w:rsidR="001F1E15" w:rsidRPr="00D072FE" w:rsidRDefault="001F1E15" w:rsidP="001F1E15">
            <w:pPr>
              <w:pStyle w:val="ScheduleSectionL3"/>
              <w:widowControl w:val="0"/>
              <w:spacing w:after="0"/>
              <w:ind w:left="0" w:hanging="510"/>
              <w:jc w:val="left"/>
              <w:rPr>
                <w:rFonts w:cs="Arial"/>
                <w:bCs/>
              </w:rPr>
            </w:pPr>
          </w:p>
        </w:tc>
        <w:tc>
          <w:tcPr>
            <w:tcW w:w="1417" w:type="dxa"/>
          </w:tcPr>
          <w:p w14:paraId="3219210C" w14:textId="18DA9182" w:rsidR="001F1E15" w:rsidRPr="001F1E15" w:rsidRDefault="001F1E15" w:rsidP="001F1E15">
            <w:pPr>
              <w:rPr>
                <w:rFonts w:cs="Arial"/>
                <w:szCs w:val="22"/>
              </w:rPr>
            </w:pPr>
            <w:r w:rsidRPr="0065623E">
              <w:t>MAM</w:t>
            </w:r>
            <w:r w:rsidRPr="001F1E15">
              <w:rPr>
                <w:rFonts w:cs="Arial"/>
                <w:szCs w:val="22"/>
              </w:rPr>
              <w:t>, AMI</w:t>
            </w:r>
          </w:p>
        </w:tc>
        <w:tc>
          <w:tcPr>
            <w:tcW w:w="1417" w:type="dxa"/>
          </w:tcPr>
          <w:p w14:paraId="0915938B" w14:textId="77777777" w:rsidR="001F1E15" w:rsidRPr="001F1E15" w:rsidRDefault="001F1E15" w:rsidP="001F1E15">
            <w:pPr>
              <w:rPr>
                <w:rFonts w:cs="Arial"/>
                <w:szCs w:val="22"/>
              </w:rPr>
            </w:pPr>
          </w:p>
        </w:tc>
        <w:tc>
          <w:tcPr>
            <w:tcW w:w="1417" w:type="dxa"/>
          </w:tcPr>
          <w:p w14:paraId="1BC9E83B" w14:textId="77777777" w:rsidR="001F1E15" w:rsidRPr="001F1E15" w:rsidRDefault="001F1E15" w:rsidP="001F1E15">
            <w:pPr>
              <w:rPr>
                <w:rFonts w:cs="Arial"/>
                <w:szCs w:val="22"/>
              </w:rPr>
            </w:pPr>
          </w:p>
        </w:tc>
        <w:tc>
          <w:tcPr>
            <w:tcW w:w="1134" w:type="dxa"/>
          </w:tcPr>
          <w:p w14:paraId="2BDEE3C5" w14:textId="77777777" w:rsidR="001F1E15" w:rsidRPr="001F1E15" w:rsidRDefault="001F1E15" w:rsidP="001F1E15">
            <w:pPr>
              <w:rPr>
                <w:rFonts w:cs="Arial"/>
                <w:szCs w:val="22"/>
              </w:rPr>
            </w:pPr>
            <w:r>
              <w:t>C1, C2, C3, F4</w:t>
            </w:r>
          </w:p>
        </w:tc>
        <w:tc>
          <w:tcPr>
            <w:tcW w:w="1701" w:type="dxa"/>
          </w:tcPr>
          <w:p w14:paraId="2116F3BC" w14:textId="5C31FE06" w:rsidR="001F1E15" w:rsidRPr="001F1E15" w:rsidRDefault="001F1E15" w:rsidP="001F1E15">
            <w:r w:rsidRPr="001F1E15">
              <w:rPr>
                <w:rFonts w:cs="Arial"/>
                <w:szCs w:val="22"/>
              </w:rPr>
              <w:t>MAM, AMI</w:t>
            </w:r>
          </w:p>
        </w:tc>
      </w:tr>
      <w:tr w:rsidR="001F1E15" w:rsidRPr="00AA0901" w14:paraId="74945D37" w14:textId="3C58EFD6" w:rsidTr="006D5C50">
        <w:tc>
          <w:tcPr>
            <w:tcW w:w="6361" w:type="dxa"/>
          </w:tcPr>
          <w:p w14:paraId="1E383C38" w14:textId="5F9425CC" w:rsidR="001F1E15" w:rsidRPr="00D072FE" w:rsidRDefault="001F1E15" w:rsidP="001F1E15">
            <w:pPr>
              <w:pStyle w:val="ScheduleSectionL4"/>
              <w:widowControl w:val="0"/>
              <w:spacing w:after="0"/>
              <w:ind w:left="510" w:hanging="510"/>
              <w:jc w:val="left"/>
              <w:rPr>
                <w:rFonts w:cs="Arial"/>
                <w:bCs/>
              </w:rPr>
            </w:pPr>
            <w:r>
              <w:t xml:space="preserve">   (f) not compromising the means of escape in the event of fire; and </w:t>
            </w:r>
          </w:p>
        </w:tc>
        <w:tc>
          <w:tcPr>
            <w:tcW w:w="1417" w:type="dxa"/>
          </w:tcPr>
          <w:p w14:paraId="6E6ADFC5" w14:textId="4B85CF1F" w:rsidR="001F1E15" w:rsidRPr="001F1E15" w:rsidRDefault="001F1E15" w:rsidP="001F1E15">
            <w:pPr>
              <w:rPr>
                <w:rFonts w:cs="Arial"/>
                <w:szCs w:val="22"/>
              </w:rPr>
            </w:pPr>
            <w:r w:rsidRPr="0065623E">
              <w:t>MAM</w:t>
            </w:r>
            <w:r w:rsidRPr="001F1E15">
              <w:rPr>
                <w:rFonts w:cs="Arial"/>
                <w:szCs w:val="22"/>
              </w:rPr>
              <w:t>, AMI</w:t>
            </w:r>
          </w:p>
        </w:tc>
        <w:tc>
          <w:tcPr>
            <w:tcW w:w="1417" w:type="dxa"/>
          </w:tcPr>
          <w:p w14:paraId="151787F3" w14:textId="77777777" w:rsidR="001F1E15" w:rsidRPr="001F1E15" w:rsidRDefault="001F1E15" w:rsidP="001F1E15">
            <w:pPr>
              <w:rPr>
                <w:rFonts w:cs="Arial"/>
                <w:szCs w:val="22"/>
              </w:rPr>
            </w:pPr>
          </w:p>
        </w:tc>
        <w:tc>
          <w:tcPr>
            <w:tcW w:w="1417" w:type="dxa"/>
          </w:tcPr>
          <w:p w14:paraId="42C720A9" w14:textId="77777777" w:rsidR="001F1E15" w:rsidRPr="001F1E15" w:rsidRDefault="001F1E15" w:rsidP="001F1E15">
            <w:pPr>
              <w:rPr>
                <w:rFonts w:cs="Arial"/>
                <w:szCs w:val="22"/>
              </w:rPr>
            </w:pPr>
          </w:p>
        </w:tc>
        <w:tc>
          <w:tcPr>
            <w:tcW w:w="1134" w:type="dxa"/>
          </w:tcPr>
          <w:p w14:paraId="6C3CD3C0" w14:textId="77777777" w:rsidR="001F1E15" w:rsidRPr="001F1E15" w:rsidRDefault="001F1E15" w:rsidP="001F1E15">
            <w:pPr>
              <w:rPr>
                <w:rFonts w:cs="Arial"/>
                <w:szCs w:val="22"/>
              </w:rPr>
            </w:pPr>
            <w:r>
              <w:t>C1, C2, C3, F4</w:t>
            </w:r>
          </w:p>
        </w:tc>
        <w:tc>
          <w:tcPr>
            <w:tcW w:w="1701" w:type="dxa"/>
          </w:tcPr>
          <w:p w14:paraId="3AF5A6FB" w14:textId="1DBADFC9" w:rsidR="001F1E15" w:rsidRPr="001F1E15" w:rsidRDefault="001F1E15" w:rsidP="001F1E15">
            <w:r w:rsidRPr="001F1E15">
              <w:rPr>
                <w:rFonts w:cs="Arial"/>
                <w:szCs w:val="22"/>
              </w:rPr>
              <w:t>MAM, AMI</w:t>
            </w:r>
          </w:p>
        </w:tc>
      </w:tr>
      <w:tr w:rsidR="001F1E15" w:rsidRPr="00AA0901" w14:paraId="0CE9B632" w14:textId="7BC6ACC9" w:rsidTr="006D5C50">
        <w:tc>
          <w:tcPr>
            <w:tcW w:w="6361" w:type="dxa"/>
          </w:tcPr>
          <w:p w14:paraId="7AC8F98B" w14:textId="4E846EA9" w:rsidR="001F1E15" w:rsidRPr="00D072FE" w:rsidRDefault="001F1E15" w:rsidP="001F1E15">
            <w:pPr>
              <w:pStyle w:val="ScheduleSectionL4"/>
              <w:widowControl w:val="0"/>
              <w:spacing w:after="0"/>
              <w:ind w:left="510" w:hanging="510"/>
              <w:jc w:val="left"/>
              <w:rPr>
                <w:rFonts w:cs="Arial"/>
                <w:bCs/>
              </w:rPr>
            </w:pPr>
            <w:r>
              <w:t xml:space="preserve">   (g) any other requirements the </w:t>
            </w:r>
            <w:hyperlink r:id="rId1618">
              <w:r>
                <w:rPr>
                  <w:color w:val="0000FF"/>
                  <w:u w:val="single"/>
                </w:rPr>
                <w:t>GT</w:t>
              </w:r>
            </w:hyperlink>
            <w:r>
              <w:t> may have for approving the housing.</w:t>
            </w:r>
          </w:p>
        </w:tc>
        <w:tc>
          <w:tcPr>
            <w:tcW w:w="1417" w:type="dxa"/>
          </w:tcPr>
          <w:p w14:paraId="0B1A3F5D" w14:textId="08946881" w:rsidR="001F1E15" w:rsidRPr="001F1E15" w:rsidRDefault="001F1E15" w:rsidP="001F1E15">
            <w:pPr>
              <w:rPr>
                <w:rFonts w:cs="Arial"/>
                <w:szCs w:val="22"/>
              </w:rPr>
            </w:pPr>
            <w:r w:rsidRPr="0065623E">
              <w:t>MAM</w:t>
            </w:r>
            <w:r w:rsidRPr="001F1E15">
              <w:rPr>
                <w:rFonts w:cs="Arial"/>
                <w:szCs w:val="22"/>
              </w:rPr>
              <w:t>, AMI</w:t>
            </w:r>
          </w:p>
        </w:tc>
        <w:tc>
          <w:tcPr>
            <w:tcW w:w="1417" w:type="dxa"/>
          </w:tcPr>
          <w:p w14:paraId="08FD7BA0" w14:textId="77777777" w:rsidR="001F1E15" w:rsidRPr="001F1E15" w:rsidRDefault="001F1E15" w:rsidP="001F1E15">
            <w:pPr>
              <w:rPr>
                <w:rFonts w:cs="Arial"/>
                <w:szCs w:val="22"/>
              </w:rPr>
            </w:pPr>
          </w:p>
        </w:tc>
        <w:tc>
          <w:tcPr>
            <w:tcW w:w="1417" w:type="dxa"/>
          </w:tcPr>
          <w:p w14:paraId="7F7C5C5F" w14:textId="77777777" w:rsidR="001F1E15" w:rsidRPr="001F1E15" w:rsidRDefault="001F1E15" w:rsidP="001F1E15">
            <w:pPr>
              <w:rPr>
                <w:rFonts w:cs="Arial"/>
                <w:szCs w:val="22"/>
              </w:rPr>
            </w:pPr>
          </w:p>
        </w:tc>
        <w:tc>
          <w:tcPr>
            <w:tcW w:w="1134" w:type="dxa"/>
          </w:tcPr>
          <w:p w14:paraId="60F0B201" w14:textId="77777777" w:rsidR="001F1E15" w:rsidRPr="001F1E15" w:rsidRDefault="001F1E15" w:rsidP="001F1E15">
            <w:pPr>
              <w:rPr>
                <w:rFonts w:cs="Arial"/>
                <w:szCs w:val="22"/>
              </w:rPr>
            </w:pPr>
            <w:r>
              <w:t>C1, C2, C3, F4</w:t>
            </w:r>
          </w:p>
        </w:tc>
        <w:tc>
          <w:tcPr>
            <w:tcW w:w="1701" w:type="dxa"/>
          </w:tcPr>
          <w:p w14:paraId="0FDF97EE" w14:textId="6686F6EB" w:rsidR="001F1E15" w:rsidRPr="001F1E15" w:rsidRDefault="001F1E15" w:rsidP="001F1E15">
            <w:r w:rsidRPr="001F1E15">
              <w:rPr>
                <w:rFonts w:cs="Arial"/>
                <w:szCs w:val="22"/>
              </w:rPr>
              <w:t>MAM, AMI</w:t>
            </w:r>
          </w:p>
        </w:tc>
      </w:tr>
      <w:tr w:rsidR="009B3492" w:rsidRPr="00AA0901" w14:paraId="6A2C8899" w14:textId="77777777" w:rsidTr="006D5C50">
        <w:tc>
          <w:tcPr>
            <w:tcW w:w="6361" w:type="dxa"/>
          </w:tcPr>
          <w:p w14:paraId="3A8A4E47" w14:textId="300B402A" w:rsidR="009B3492" w:rsidRDefault="009B3492" w:rsidP="00E0044A">
            <w:pPr>
              <w:pStyle w:val="ScheduleSectionL4"/>
              <w:widowControl w:val="0"/>
              <w:spacing w:after="0"/>
              <w:ind w:left="0" w:firstLine="0"/>
              <w:jc w:val="left"/>
            </w:pPr>
            <w:r>
              <w:t xml:space="preserve">16.5.2 Relevant </w:t>
            </w:r>
            <w:hyperlink r:id="rId1619">
              <w:r>
                <w:rPr>
                  <w:color w:val="0000FF"/>
                  <w:u w:val="single"/>
                </w:rPr>
                <w:t>Parties</w:t>
              </w:r>
            </w:hyperlink>
            <w:r>
              <w:t xml:space="preserve"> shall ensure that the local environment in the vicinity of the </w:t>
            </w:r>
            <w:hyperlink r:id="rId1620" w:history="1">
              <w:r w:rsidRPr="009001AF">
                <w:rPr>
                  <w:rStyle w:val="Hyperlink"/>
                  <w:color w:val="0000FF"/>
                </w:rPr>
                <w:t>Metering Equipment</w:t>
              </w:r>
            </w:hyperlink>
            <w:r>
              <w:t xml:space="preserve"> does not have or introduce any hazard that will compromise the safe and effective operation and use of the </w:t>
            </w:r>
            <w:hyperlink r:id="rId1621" w:history="1">
              <w:r w:rsidRPr="009001AF">
                <w:rPr>
                  <w:rStyle w:val="Hyperlink"/>
                  <w:color w:val="0000FF"/>
                </w:rPr>
                <w:t>Metering Equipment</w:t>
              </w:r>
            </w:hyperlink>
            <w:r>
              <w:t>.</w:t>
            </w:r>
          </w:p>
        </w:tc>
        <w:tc>
          <w:tcPr>
            <w:tcW w:w="1417" w:type="dxa"/>
          </w:tcPr>
          <w:p w14:paraId="66E9D188" w14:textId="0FD2F560" w:rsidR="009B3492" w:rsidRPr="009B3492" w:rsidRDefault="009B3492" w:rsidP="009B3492">
            <w:r w:rsidRPr="0065623E">
              <w:t>AMI, ASP, MAM</w:t>
            </w:r>
          </w:p>
        </w:tc>
        <w:tc>
          <w:tcPr>
            <w:tcW w:w="1417" w:type="dxa"/>
          </w:tcPr>
          <w:p w14:paraId="33184325" w14:textId="322785BA" w:rsidR="009B3492" w:rsidRPr="009B3492" w:rsidRDefault="009B3492" w:rsidP="009B3492">
            <w:pPr>
              <w:rPr>
                <w:rFonts w:cs="Arial"/>
                <w:szCs w:val="22"/>
              </w:rPr>
            </w:pPr>
          </w:p>
        </w:tc>
        <w:tc>
          <w:tcPr>
            <w:tcW w:w="1417" w:type="dxa"/>
          </w:tcPr>
          <w:p w14:paraId="44D4BC21" w14:textId="4C965B53" w:rsidR="009B3492" w:rsidRPr="009B3492" w:rsidRDefault="009B3492" w:rsidP="009B3492">
            <w:pPr>
              <w:rPr>
                <w:rFonts w:cs="Arial"/>
                <w:szCs w:val="22"/>
              </w:rPr>
            </w:pPr>
            <w:r w:rsidRPr="0065623E">
              <w:t>DNO, EMO</w:t>
            </w:r>
            <w:r w:rsidRPr="009B3492">
              <w:rPr>
                <w:rFonts w:cs="Arial"/>
                <w:szCs w:val="22"/>
              </w:rPr>
              <w:t>, SIP</w:t>
            </w:r>
          </w:p>
        </w:tc>
        <w:tc>
          <w:tcPr>
            <w:tcW w:w="1134" w:type="dxa"/>
          </w:tcPr>
          <w:p w14:paraId="30422817" w14:textId="185F707A" w:rsidR="009B3492" w:rsidRPr="009B3492" w:rsidRDefault="009B3492" w:rsidP="009B3492">
            <w:r>
              <w:t>C1, C2, C3, C4</w:t>
            </w:r>
          </w:p>
        </w:tc>
        <w:tc>
          <w:tcPr>
            <w:tcW w:w="1701" w:type="dxa"/>
          </w:tcPr>
          <w:p w14:paraId="7508B59F" w14:textId="75242D94" w:rsidR="009B3492" w:rsidRPr="009B3492" w:rsidRDefault="009B3492" w:rsidP="009B3492">
            <w:r w:rsidRPr="009B3492">
              <w:rPr>
                <w:rFonts w:cs="Arial"/>
                <w:szCs w:val="22"/>
              </w:rPr>
              <w:t>AMI, ASP, MAM, DNO, EMO</w:t>
            </w:r>
          </w:p>
        </w:tc>
      </w:tr>
      <w:tr w:rsidR="00530637" w:rsidRPr="00AA0901" w14:paraId="4DA80D1D" w14:textId="4FD6E6A0" w:rsidTr="006D5C50">
        <w:tc>
          <w:tcPr>
            <w:tcW w:w="6361" w:type="dxa"/>
          </w:tcPr>
          <w:p w14:paraId="5A37391F" w14:textId="656A8AC5" w:rsidR="00530637" w:rsidRPr="00311ACF" w:rsidRDefault="00530637" w:rsidP="00530637">
            <w:pPr>
              <w:pStyle w:val="ScheduleSectionL3"/>
              <w:widowControl w:val="0"/>
              <w:spacing w:after="0"/>
              <w:ind w:left="0" w:firstLine="0"/>
              <w:jc w:val="left"/>
            </w:pPr>
            <w:r>
              <w:t>16.5.3 The </w:t>
            </w:r>
            <w:hyperlink r:id="rId1622">
              <w:r>
                <w:rPr>
                  <w:color w:val="0000FF"/>
                  <w:u w:val="single"/>
                </w:rPr>
                <w:t>MAM</w:t>
              </w:r>
            </w:hyperlink>
            <w:r>
              <w:t> shall establish and comply with any requirement that the </w:t>
            </w:r>
            <w:hyperlink r:id="rId1623">
              <w:r>
                <w:rPr>
                  <w:color w:val="0000FF"/>
                  <w:u w:val="single"/>
                </w:rPr>
                <w:t>GT</w:t>
              </w:r>
            </w:hyperlink>
            <w:r>
              <w:t> or other upstream gas conveyor has for safe working.</w:t>
            </w:r>
          </w:p>
        </w:tc>
        <w:tc>
          <w:tcPr>
            <w:tcW w:w="1417" w:type="dxa"/>
          </w:tcPr>
          <w:p w14:paraId="13973800" w14:textId="77777777" w:rsidR="00530637" w:rsidRPr="00530637" w:rsidRDefault="00530637" w:rsidP="00530637">
            <w:pPr>
              <w:rPr>
                <w:rFonts w:cs="Arial"/>
                <w:szCs w:val="22"/>
              </w:rPr>
            </w:pPr>
            <w:r w:rsidRPr="0065623E">
              <w:t>MAM</w:t>
            </w:r>
          </w:p>
        </w:tc>
        <w:tc>
          <w:tcPr>
            <w:tcW w:w="1417" w:type="dxa"/>
          </w:tcPr>
          <w:p w14:paraId="2B4C1465" w14:textId="77777777" w:rsidR="00530637" w:rsidRPr="00530637" w:rsidRDefault="00530637" w:rsidP="00530637">
            <w:pPr>
              <w:rPr>
                <w:rFonts w:cs="Arial"/>
                <w:szCs w:val="22"/>
              </w:rPr>
            </w:pPr>
          </w:p>
        </w:tc>
        <w:tc>
          <w:tcPr>
            <w:tcW w:w="1417" w:type="dxa"/>
          </w:tcPr>
          <w:p w14:paraId="20B7299B" w14:textId="77777777" w:rsidR="00530637" w:rsidRPr="00530637" w:rsidRDefault="00530637" w:rsidP="00530637">
            <w:pPr>
              <w:rPr>
                <w:rFonts w:cs="Arial"/>
                <w:szCs w:val="22"/>
              </w:rPr>
            </w:pPr>
          </w:p>
        </w:tc>
        <w:tc>
          <w:tcPr>
            <w:tcW w:w="1134" w:type="dxa"/>
          </w:tcPr>
          <w:p w14:paraId="2DC3DAA7" w14:textId="77777777" w:rsidR="00530637" w:rsidRPr="00530637" w:rsidRDefault="00530637" w:rsidP="00530637">
            <w:pPr>
              <w:rPr>
                <w:rFonts w:cs="Arial"/>
                <w:szCs w:val="22"/>
              </w:rPr>
            </w:pPr>
            <w:r>
              <w:t>C1, C2, C3, F4</w:t>
            </w:r>
          </w:p>
        </w:tc>
        <w:tc>
          <w:tcPr>
            <w:tcW w:w="1701" w:type="dxa"/>
          </w:tcPr>
          <w:p w14:paraId="025A6677" w14:textId="7EC37D0A" w:rsidR="00530637" w:rsidRPr="00530637" w:rsidRDefault="00530637" w:rsidP="00530637">
            <w:r w:rsidRPr="00530637">
              <w:rPr>
                <w:rFonts w:cs="Arial"/>
                <w:szCs w:val="22"/>
              </w:rPr>
              <w:t>MAM</w:t>
            </w:r>
          </w:p>
        </w:tc>
      </w:tr>
      <w:tr w:rsidR="00530637" w:rsidRPr="00AA0901" w14:paraId="67FA6BD1" w14:textId="16F20099" w:rsidTr="006D5C50">
        <w:tc>
          <w:tcPr>
            <w:tcW w:w="6361" w:type="dxa"/>
          </w:tcPr>
          <w:p w14:paraId="430BE036" w14:textId="7F9A837F" w:rsidR="00530637" w:rsidRPr="00311ACF" w:rsidRDefault="00530637" w:rsidP="00530637">
            <w:pPr>
              <w:pStyle w:val="ScheduleSectionL3"/>
              <w:widowControl w:val="0"/>
              <w:spacing w:after="0"/>
              <w:ind w:left="0" w:firstLine="0"/>
              <w:jc w:val="left"/>
            </w:pPr>
            <w:r>
              <w:t xml:space="preserve">16.5.4 For </w:t>
            </w:r>
            <w:hyperlink r:id="rId1624">
              <w:r>
                <w:rPr>
                  <w:color w:val="0000FF"/>
                  <w:u w:val="single"/>
                </w:rPr>
                <w:t>Non-Domestic Premise</w:t>
              </w:r>
            </w:hyperlink>
            <w:r>
              <w:t xml:space="preserve">s, the </w:t>
            </w:r>
            <w:hyperlink r:id="rId1625">
              <w:r>
                <w:rPr>
                  <w:color w:val="0000FF"/>
                  <w:u w:val="single"/>
                </w:rPr>
                <w:t>AMI</w:t>
              </w:r>
            </w:hyperlink>
            <w:r>
              <w:t xml:space="preserve"> shall undertake a hazardous area assessment of the meter location. The </w:t>
            </w:r>
            <w:hyperlink r:id="rId1626">
              <w:r>
                <w:rPr>
                  <w:color w:val="0000FF"/>
                  <w:u w:val="single"/>
                </w:rPr>
                <w:t>AMI</w:t>
              </w:r>
            </w:hyperlink>
            <w:r>
              <w:t xml:space="preserve"> shall affix appropriate hazardous area labels. The </w:t>
            </w:r>
            <w:hyperlink r:id="rId1627">
              <w:r>
                <w:rPr>
                  <w:color w:val="0000FF"/>
                  <w:u w:val="single"/>
                </w:rPr>
                <w:t>AMI</w:t>
              </w:r>
            </w:hyperlink>
            <w:r>
              <w:t xml:space="preserve"> shall also provide a detailed hazardous area drawing to the </w:t>
            </w:r>
            <w:hyperlink r:id="rId1628">
              <w:r>
                <w:rPr>
                  <w:color w:val="0000FF"/>
                  <w:u w:val="single"/>
                </w:rPr>
                <w:t>MAM</w:t>
              </w:r>
            </w:hyperlink>
            <w:r>
              <w:t xml:space="preserve"> and gas </w:t>
            </w:r>
            <w:hyperlink r:id="rId1629">
              <w:r>
                <w:rPr>
                  <w:color w:val="0000FF"/>
                  <w:u w:val="single"/>
                </w:rPr>
                <w:t>Consumer</w:t>
              </w:r>
            </w:hyperlink>
            <w:r>
              <w:t xml:space="preserve">, unless the </w:t>
            </w:r>
            <w:hyperlink r:id="rId1630">
              <w:r>
                <w:rPr>
                  <w:color w:val="0000FF"/>
                  <w:u w:val="single"/>
                </w:rPr>
                <w:t>Consumer</w:t>
              </w:r>
            </w:hyperlink>
            <w:r>
              <w:t xml:space="preserve"> advises that a more onerous hazardous area classification exists.</w:t>
            </w:r>
          </w:p>
        </w:tc>
        <w:tc>
          <w:tcPr>
            <w:tcW w:w="1417" w:type="dxa"/>
          </w:tcPr>
          <w:p w14:paraId="39A546D1" w14:textId="318D4876" w:rsidR="00530637" w:rsidRPr="00530637" w:rsidRDefault="00530637" w:rsidP="00530637">
            <w:pPr>
              <w:rPr>
                <w:rFonts w:cs="Arial"/>
                <w:szCs w:val="22"/>
              </w:rPr>
            </w:pPr>
            <w:r w:rsidRPr="0065623E">
              <w:t>AMI</w:t>
            </w:r>
            <w:r w:rsidRPr="00530637">
              <w:rPr>
                <w:rFonts w:cs="Arial"/>
                <w:szCs w:val="22"/>
              </w:rPr>
              <w:t>, MAM</w:t>
            </w:r>
          </w:p>
        </w:tc>
        <w:tc>
          <w:tcPr>
            <w:tcW w:w="1417" w:type="dxa"/>
          </w:tcPr>
          <w:p w14:paraId="149A998B" w14:textId="77777777" w:rsidR="00530637" w:rsidRPr="00530637" w:rsidRDefault="00530637" w:rsidP="00530637">
            <w:pPr>
              <w:rPr>
                <w:rFonts w:cs="Arial"/>
                <w:szCs w:val="22"/>
              </w:rPr>
            </w:pPr>
          </w:p>
        </w:tc>
        <w:tc>
          <w:tcPr>
            <w:tcW w:w="1417" w:type="dxa"/>
          </w:tcPr>
          <w:p w14:paraId="0A012644" w14:textId="77777777" w:rsidR="00530637" w:rsidRPr="00530637" w:rsidRDefault="00530637" w:rsidP="00530637">
            <w:pPr>
              <w:rPr>
                <w:rFonts w:cs="Arial"/>
                <w:szCs w:val="22"/>
              </w:rPr>
            </w:pPr>
          </w:p>
        </w:tc>
        <w:tc>
          <w:tcPr>
            <w:tcW w:w="1134" w:type="dxa"/>
          </w:tcPr>
          <w:p w14:paraId="6925BE17" w14:textId="77777777" w:rsidR="00530637" w:rsidRPr="00530637" w:rsidRDefault="00530637" w:rsidP="00530637">
            <w:pPr>
              <w:rPr>
                <w:rFonts w:cs="Arial"/>
                <w:szCs w:val="22"/>
              </w:rPr>
            </w:pPr>
            <w:r>
              <w:t>C1, C2, C3, F4</w:t>
            </w:r>
          </w:p>
        </w:tc>
        <w:tc>
          <w:tcPr>
            <w:tcW w:w="1701" w:type="dxa"/>
          </w:tcPr>
          <w:p w14:paraId="5D0D9CC9" w14:textId="19B05CF6" w:rsidR="00530637" w:rsidRPr="00530637" w:rsidRDefault="00530637" w:rsidP="00530637">
            <w:r w:rsidRPr="00530637">
              <w:rPr>
                <w:rFonts w:cs="Arial"/>
                <w:szCs w:val="22"/>
              </w:rPr>
              <w:t>AMI, MAM</w:t>
            </w:r>
          </w:p>
        </w:tc>
      </w:tr>
      <w:tr w:rsidR="00530637" w:rsidRPr="00AA0901" w14:paraId="2FC343D3" w14:textId="04A43D57" w:rsidTr="006D5C50">
        <w:tc>
          <w:tcPr>
            <w:tcW w:w="6361" w:type="dxa"/>
          </w:tcPr>
          <w:p w14:paraId="0D072D9C" w14:textId="5560E29A" w:rsidR="00530637" w:rsidRPr="00311ACF" w:rsidRDefault="00530637" w:rsidP="00530637">
            <w:pPr>
              <w:pStyle w:val="ScheduleSectionL3"/>
              <w:widowControl w:val="0"/>
              <w:spacing w:after="0"/>
              <w:ind w:left="0" w:firstLine="0"/>
              <w:jc w:val="left"/>
            </w:pPr>
            <w:r>
              <w:t xml:space="preserve">16.5.5 Where an exchange of credit for </w:t>
            </w:r>
            <w:hyperlink r:id="rId1631">
              <w:r>
                <w:rPr>
                  <w:color w:val="0000FF"/>
                  <w:u w:val="single"/>
                </w:rPr>
                <w:t>Prepayment Meter</w:t>
              </w:r>
            </w:hyperlink>
            <w:r>
              <w:t xml:space="preserve"> is required, it shall be established that the location is suitable for a </w:t>
            </w:r>
            <w:hyperlink r:id="rId1632" w:history="1">
              <w:r w:rsidRPr="000C2F6A">
                <w:rPr>
                  <w:rStyle w:val="Hyperlink"/>
                  <w:color w:val="0000FF"/>
                </w:rPr>
                <w:t>Prepayment Meter</w:t>
              </w:r>
            </w:hyperlink>
            <w:r>
              <w:t xml:space="preserve"> (see section 8.6).</w:t>
            </w:r>
          </w:p>
        </w:tc>
        <w:tc>
          <w:tcPr>
            <w:tcW w:w="1417" w:type="dxa"/>
          </w:tcPr>
          <w:p w14:paraId="676D76BD" w14:textId="5A23C573" w:rsidR="00530637" w:rsidRPr="00530637" w:rsidRDefault="00530637" w:rsidP="00530637">
            <w:pPr>
              <w:rPr>
                <w:rFonts w:cs="Arial"/>
                <w:szCs w:val="22"/>
              </w:rPr>
            </w:pPr>
            <w:r w:rsidRPr="0065623E">
              <w:t>AMI, MAM</w:t>
            </w:r>
          </w:p>
        </w:tc>
        <w:tc>
          <w:tcPr>
            <w:tcW w:w="1417" w:type="dxa"/>
          </w:tcPr>
          <w:p w14:paraId="6D710BEC" w14:textId="295AC257" w:rsidR="00530637" w:rsidRPr="00530637" w:rsidRDefault="00530637" w:rsidP="00530637">
            <w:pPr>
              <w:rPr>
                <w:rFonts w:cs="Arial"/>
                <w:szCs w:val="22"/>
              </w:rPr>
            </w:pPr>
          </w:p>
        </w:tc>
        <w:tc>
          <w:tcPr>
            <w:tcW w:w="1417" w:type="dxa"/>
          </w:tcPr>
          <w:p w14:paraId="24E33FB7" w14:textId="02AB107A" w:rsidR="00530637" w:rsidRPr="00530637" w:rsidRDefault="00530637" w:rsidP="00530637">
            <w:pPr>
              <w:rPr>
                <w:rFonts w:cs="Arial"/>
                <w:szCs w:val="22"/>
              </w:rPr>
            </w:pPr>
            <w:r w:rsidRPr="0065623E">
              <w:t xml:space="preserve">DNO, </w:t>
            </w:r>
            <w:r w:rsidRPr="00530637">
              <w:rPr>
                <w:rFonts w:cs="Arial"/>
                <w:szCs w:val="22"/>
              </w:rPr>
              <w:t xml:space="preserve">EMO, </w:t>
            </w:r>
            <w:r w:rsidRPr="0065623E">
              <w:t>MOA</w:t>
            </w:r>
            <w:r w:rsidRPr="00530637">
              <w:rPr>
                <w:rFonts w:cs="Arial"/>
                <w:szCs w:val="22"/>
              </w:rPr>
              <w:t xml:space="preserve"> </w:t>
            </w:r>
          </w:p>
        </w:tc>
        <w:tc>
          <w:tcPr>
            <w:tcW w:w="1134" w:type="dxa"/>
          </w:tcPr>
          <w:p w14:paraId="3D10275F" w14:textId="77777777" w:rsidR="00530637" w:rsidRPr="00530637" w:rsidRDefault="00530637" w:rsidP="00530637">
            <w:pPr>
              <w:rPr>
                <w:rFonts w:cs="Arial"/>
                <w:szCs w:val="22"/>
              </w:rPr>
            </w:pPr>
            <w:r>
              <w:t>C1, C2</w:t>
            </w:r>
          </w:p>
        </w:tc>
        <w:tc>
          <w:tcPr>
            <w:tcW w:w="1701" w:type="dxa"/>
          </w:tcPr>
          <w:p w14:paraId="2BD1E0EA" w14:textId="39D507AA" w:rsidR="00530637" w:rsidRPr="00530637" w:rsidRDefault="00530637" w:rsidP="00530637">
            <w:r w:rsidRPr="00530637">
              <w:rPr>
                <w:rFonts w:cs="Arial"/>
                <w:szCs w:val="22"/>
              </w:rPr>
              <w:t>AMI, MAM, DNO, MOA, EMO</w:t>
            </w:r>
          </w:p>
        </w:tc>
      </w:tr>
      <w:tr w:rsidR="00530637" w:rsidRPr="0065623E" w14:paraId="0B04EF8A" w14:textId="68C48404" w:rsidTr="006D5C50">
        <w:tc>
          <w:tcPr>
            <w:tcW w:w="6361" w:type="dxa"/>
          </w:tcPr>
          <w:p w14:paraId="710DC719" w14:textId="78018AB9" w:rsidR="00530637" w:rsidRPr="00311ACF" w:rsidRDefault="00530637" w:rsidP="00530637">
            <w:pPr>
              <w:pStyle w:val="ScheduleSectionL3"/>
              <w:widowControl w:val="0"/>
              <w:spacing w:after="0"/>
              <w:ind w:left="0" w:firstLine="0"/>
              <w:jc w:val="left"/>
            </w:pPr>
            <w:r>
              <w:t xml:space="preserve">16.5.6 </w:t>
            </w:r>
            <w:hyperlink r:id="rId1633" w:history="1">
              <w:r w:rsidRPr="002D1700">
                <w:rPr>
                  <w:rStyle w:val="Hyperlink"/>
                  <w:color w:val="0000FF"/>
                </w:rPr>
                <w:t>Meter Operative</w:t>
              </w:r>
            </w:hyperlink>
            <w:r>
              <w:t xml:space="preserve">s must be aware of the differing levels of technical complexity and potential safety risk to </w:t>
            </w:r>
            <w:hyperlink r:id="rId1634" w:history="1">
              <w:r w:rsidRPr="009B3032">
                <w:rPr>
                  <w:rStyle w:val="Hyperlink"/>
                  <w:color w:val="0000FF"/>
                </w:rPr>
                <w:t>Parties</w:t>
              </w:r>
            </w:hyperlink>
            <w:r>
              <w:t xml:space="preserve"> who may work on or in the vicinity of distribution and/or </w:t>
            </w:r>
            <w:hyperlink r:id="rId1635">
              <w:r>
                <w:rPr>
                  <w:color w:val="0000FF"/>
                  <w:u w:val="single"/>
                </w:rPr>
                <w:t>Metering Equipment</w:t>
              </w:r>
            </w:hyperlink>
            <w:r>
              <w:t xml:space="preserve"> . </w:t>
            </w:r>
          </w:p>
        </w:tc>
        <w:tc>
          <w:tcPr>
            <w:tcW w:w="1417" w:type="dxa"/>
          </w:tcPr>
          <w:p w14:paraId="389BF4EE" w14:textId="77777777" w:rsidR="00530637" w:rsidRPr="00530637" w:rsidRDefault="00530637" w:rsidP="00530637">
            <w:pPr>
              <w:rPr>
                <w:rFonts w:cs="Arial"/>
                <w:szCs w:val="22"/>
              </w:rPr>
            </w:pPr>
            <w:r w:rsidRPr="0065623E">
              <w:t>AMI, ASP, MAM</w:t>
            </w:r>
          </w:p>
        </w:tc>
        <w:tc>
          <w:tcPr>
            <w:tcW w:w="1417" w:type="dxa"/>
          </w:tcPr>
          <w:p w14:paraId="52102933" w14:textId="26592D3D" w:rsidR="00530637" w:rsidRPr="00530637" w:rsidRDefault="00530637" w:rsidP="00530637">
            <w:pPr>
              <w:rPr>
                <w:rFonts w:cs="Arial"/>
                <w:szCs w:val="22"/>
              </w:rPr>
            </w:pPr>
          </w:p>
        </w:tc>
        <w:tc>
          <w:tcPr>
            <w:tcW w:w="1417" w:type="dxa"/>
          </w:tcPr>
          <w:p w14:paraId="51096218" w14:textId="39A27C31" w:rsidR="00530637" w:rsidRPr="00530637" w:rsidRDefault="00530637" w:rsidP="00530637">
            <w:pPr>
              <w:rPr>
                <w:rFonts w:cs="Arial"/>
                <w:szCs w:val="22"/>
              </w:rPr>
            </w:pPr>
            <w:r w:rsidRPr="0065623E">
              <w:t xml:space="preserve">DNO, </w:t>
            </w:r>
            <w:r w:rsidRPr="00530637">
              <w:rPr>
                <w:rFonts w:cs="Arial"/>
                <w:szCs w:val="22"/>
              </w:rPr>
              <w:t xml:space="preserve">EMO, </w:t>
            </w:r>
            <w:r w:rsidRPr="0065623E">
              <w:t>MOA</w:t>
            </w:r>
            <w:r w:rsidRPr="00530637">
              <w:rPr>
                <w:rFonts w:cs="Arial"/>
                <w:szCs w:val="22"/>
              </w:rPr>
              <w:t>, SIP</w:t>
            </w:r>
          </w:p>
        </w:tc>
        <w:tc>
          <w:tcPr>
            <w:tcW w:w="1134" w:type="dxa"/>
          </w:tcPr>
          <w:p w14:paraId="70050104" w14:textId="77777777" w:rsidR="00530637" w:rsidRPr="00530637" w:rsidRDefault="00530637" w:rsidP="00530637">
            <w:pPr>
              <w:rPr>
                <w:rFonts w:cs="Arial"/>
                <w:szCs w:val="22"/>
              </w:rPr>
            </w:pPr>
            <w:r w:rsidRPr="0065623E">
              <w:t>C1, C2, C3, C4</w:t>
            </w:r>
          </w:p>
        </w:tc>
        <w:tc>
          <w:tcPr>
            <w:tcW w:w="1701" w:type="dxa"/>
          </w:tcPr>
          <w:p w14:paraId="56098C61" w14:textId="4EB0616B" w:rsidR="00530637" w:rsidRPr="00530637" w:rsidRDefault="00530637" w:rsidP="00530637">
            <w:r w:rsidRPr="00530637">
              <w:rPr>
                <w:rFonts w:cs="Arial"/>
                <w:szCs w:val="22"/>
              </w:rPr>
              <w:t>AMI, ASP, MAM, DNO, MOA, EMO</w:t>
            </w:r>
          </w:p>
        </w:tc>
      </w:tr>
    </w:tbl>
    <w:p w14:paraId="60B9E53E" w14:textId="77777777" w:rsidR="00FA321C" w:rsidRDefault="00FA321C" w:rsidP="00FA321C">
      <w:pPr>
        <w:pStyle w:val="ScheduleSectionL2"/>
        <w:widowControl w:val="0"/>
        <w:spacing w:after="320"/>
        <w:jc w:val="left"/>
        <w:rPr>
          <w:b/>
        </w:rPr>
      </w:pPr>
    </w:p>
    <w:p w14:paraId="232DD05F" w14:textId="48140F55" w:rsidR="00FA321C" w:rsidRPr="00BD0951" w:rsidRDefault="005A0E29" w:rsidP="0005354F">
      <w:pPr>
        <w:pStyle w:val="ScheduleSectionL2"/>
        <w:widowControl w:val="0"/>
        <w:numPr>
          <w:ilvl w:val="1"/>
          <w:numId w:val="32"/>
        </w:numPr>
        <w:spacing w:after="320"/>
        <w:jc w:val="left"/>
        <w:rPr>
          <w:b/>
        </w:rPr>
      </w:pPr>
      <w:r w:rsidRPr="00BD0951">
        <w:rPr>
          <w:b/>
        </w:rPr>
        <w:t>Control of Work</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64078A" w:rsidRPr="00AA0901" w14:paraId="2E9A9587" w14:textId="73844531" w:rsidTr="0005354F">
        <w:trPr>
          <w:trHeight w:val="808"/>
        </w:trPr>
        <w:tc>
          <w:tcPr>
            <w:tcW w:w="6361" w:type="dxa"/>
          </w:tcPr>
          <w:p w14:paraId="66BF360B" w14:textId="77777777" w:rsidR="0064078A" w:rsidRPr="00D072FE" w:rsidRDefault="0064078A" w:rsidP="0064078A">
            <w:pPr>
              <w:pStyle w:val="Heading1"/>
              <w:rPr>
                <w:b w:val="0"/>
                <w:bCs/>
                <w:color w:val="auto"/>
                <w:sz w:val="20"/>
                <w:szCs w:val="20"/>
              </w:rPr>
            </w:pPr>
          </w:p>
        </w:tc>
        <w:tc>
          <w:tcPr>
            <w:tcW w:w="1417" w:type="dxa"/>
          </w:tcPr>
          <w:p w14:paraId="508941CD" w14:textId="721BDB63" w:rsidR="0064078A" w:rsidRPr="00AA0901" w:rsidRDefault="0064078A" w:rsidP="0064078A">
            <w:pPr>
              <w:rPr>
                <w:szCs w:val="22"/>
              </w:rPr>
            </w:pPr>
            <w:r>
              <w:t>Gas Involvement</w:t>
            </w:r>
          </w:p>
        </w:tc>
        <w:tc>
          <w:tcPr>
            <w:tcW w:w="1417" w:type="dxa"/>
          </w:tcPr>
          <w:p w14:paraId="3CAE2E57" w14:textId="31BC604C" w:rsidR="0064078A" w:rsidRPr="00AA0901" w:rsidRDefault="0064078A" w:rsidP="0064078A">
            <w:pPr>
              <w:rPr>
                <w:szCs w:val="22"/>
              </w:rPr>
            </w:pPr>
            <w:r>
              <w:t>Smart Involvement</w:t>
            </w:r>
          </w:p>
        </w:tc>
        <w:tc>
          <w:tcPr>
            <w:tcW w:w="1417" w:type="dxa"/>
          </w:tcPr>
          <w:p w14:paraId="0134836B" w14:textId="22C71CDA" w:rsidR="0064078A" w:rsidRPr="00AA0901" w:rsidRDefault="0064078A" w:rsidP="0064078A">
            <w:pPr>
              <w:rPr>
                <w:szCs w:val="22"/>
              </w:rPr>
            </w:pPr>
            <w:r>
              <w:t>Electricity Involvement</w:t>
            </w:r>
          </w:p>
        </w:tc>
        <w:tc>
          <w:tcPr>
            <w:tcW w:w="1134" w:type="dxa"/>
          </w:tcPr>
          <w:p w14:paraId="56A2621B" w14:textId="4BAA977C" w:rsidR="0064078A" w:rsidRPr="00AA0901" w:rsidRDefault="0064078A" w:rsidP="0064078A">
            <w:pPr>
              <w:rPr>
                <w:szCs w:val="22"/>
              </w:rPr>
            </w:pPr>
            <w:r>
              <w:t>Work Category</w:t>
            </w:r>
          </w:p>
        </w:tc>
        <w:tc>
          <w:tcPr>
            <w:tcW w:w="1701" w:type="dxa"/>
          </w:tcPr>
          <w:p w14:paraId="345F567F" w14:textId="1EC959F7" w:rsidR="0064078A" w:rsidRDefault="0064078A" w:rsidP="0064078A">
            <w:r>
              <w:t>Auditable Party</w:t>
            </w:r>
          </w:p>
        </w:tc>
      </w:tr>
      <w:tr w:rsidR="003D144E" w:rsidRPr="00AA0901" w14:paraId="094029A7" w14:textId="4F44AE89" w:rsidTr="0005354F">
        <w:trPr>
          <w:trHeight w:val="618"/>
        </w:trPr>
        <w:tc>
          <w:tcPr>
            <w:tcW w:w="6361" w:type="dxa"/>
          </w:tcPr>
          <w:p w14:paraId="7B673AAD" w14:textId="4C482E60" w:rsidR="003D144E" w:rsidRPr="00D072FE" w:rsidRDefault="003D144E" w:rsidP="003D144E">
            <w:pPr>
              <w:pStyle w:val="ScheduleSectionL3"/>
              <w:widowControl w:val="0"/>
              <w:spacing w:after="0"/>
              <w:ind w:left="0" w:firstLine="0"/>
              <w:jc w:val="left"/>
              <w:rPr>
                <w:rFonts w:cs="Arial"/>
                <w:bCs/>
                <w:color w:val="4A8A40"/>
              </w:rPr>
            </w:pPr>
            <w:r>
              <w:t xml:space="preserve">16.6.1 The </w:t>
            </w:r>
            <w:hyperlink r:id="rId1636" w:history="1">
              <w:r w:rsidRPr="004743A1">
                <w:rPr>
                  <w:rStyle w:val="Hyperlink"/>
                  <w:color w:val="0000FF"/>
                </w:rPr>
                <w:t>AMR</w:t>
              </w:r>
            </w:hyperlink>
            <w:r>
              <w:t xml:space="preserve"> installation process must ensure that: </w:t>
            </w:r>
          </w:p>
        </w:tc>
        <w:tc>
          <w:tcPr>
            <w:tcW w:w="1417" w:type="dxa"/>
          </w:tcPr>
          <w:p w14:paraId="4242E87F" w14:textId="77777777" w:rsidR="003D144E" w:rsidRPr="003D144E" w:rsidRDefault="003D144E" w:rsidP="003D144E">
            <w:pPr>
              <w:rPr>
                <w:rFonts w:cs="Arial"/>
                <w:szCs w:val="22"/>
              </w:rPr>
            </w:pPr>
            <w:r w:rsidRPr="0065623E">
              <w:t>ASP</w:t>
            </w:r>
          </w:p>
        </w:tc>
        <w:tc>
          <w:tcPr>
            <w:tcW w:w="1417" w:type="dxa"/>
          </w:tcPr>
          <w:p w14:paraId="1BDE2E79" w14:textId="77777777" w:rsidR="003D144E" w:rsidRPr="003D144E" w:rsidRDefault="003D144E" w:rsidP="003D144E">
            <w:pPr>
              <w:rPr>
                <w:rFonts w:cs="Arial"/>
                <w:szCs w:val="22"/>
              </w:rPr>
            </w:pPr>
          </w:p>
        </w:tc>
        <w:tc>
          <w:tcPr>
            <w:tcW w:w="1417" w:type="dxa"/>
          </w:tcPr>
          <w:p w14:paraId="35A9A5BC" w14:textId="77777777" w:rsidR="003D144E" w:rsidRPr="003D144E" w:rsidRDefault="003D144E" w:rsidP="003D144E">
            <w:pPr>
              <w:rPr>
                <w:rFonts w:cs="Arial"/>
                <w:szCs w:val="22"/>
              </w:rPr>
            </w:pPr>
          </w:p>
        </w:tc>
        <w:tc>
          <w:tcPr>
            <w:tcW w:w="1134" w:type="dxa"/>
          </w:tcPr>
          <w:p w14:paraId="4847E59A" w14:textId="77777777" w:rsidR="003D144E" w:rsidRPr="003D144E" w:rsidRDefault="003D144E" w:rsidP="003D144E">
            <w:pPr>
              <w:rPr>
                <w:rFonts w:cs="Arial"/>
                <w:szCs w:val="22"/>
              </w:rPr>
            </w:pPr>
          </w:p>
        </w:tc>
        <w:tc>
          <w:tcPr>
            <w:tcW w:w="1701" w:type="dxa"/>
          </w:tcPr>
          <w:p w14:paraId="18E8A360" w14:textId="6C582D82" w:rsidR="003D144E" w:rsidRPr="003D144E" w:rsidRDefault="003D144E" w:rsidP="003D144E">
            <w:pPr>
              <w:rPr>
                <w:rFonts w:cs="Arial"/>
                <w:szCs w:val="22"/>
              </w:rPr>
            </w:pPr>
            <w:r w:rsidRPr="003D144E">
              <w:rPr>
                <w:rFonts w:cs="Arial"/>
                <w:szCs w:val="22"/>
              </w:rPr>
              <w:t>ASP</w:t>
            </w:r>
          </w:p>
        </w:tc>
      </w:tr>
      <w:tr w:rsidR="003D144E" w:rsidRPr="00AA0901" w14:paraId="13DFD0AE" w14:textId="548B417B" w:rsidTr="0005354F">
        <w:tc>
          <w:tcPr>
            <w:tcW w:w="6361" w:type="dxa"/>
          </w:tcPr>
          <w:p w14:paraId="7D8AA3F0" w14:textId="77777777" w:rsidR="003D144E" w:rsidRPr="00D072FE" w:rsidRDefault="003D144E" w:rsidP="003D144E">
            <w:pPr>
              <w:pStyle w:val="ScheduleSectionL4"/>
              <w:widowControl w:val="0"/>
              <w:spacing w:after="0"/>
              <w:ind w:left="510" w:hanging="510"/>
              <w:jc w:val="left"/>
              <w:rPr>
                <w:rFonts w:cs="Arial"/>
                <w:b/>
                <w:bCs/>
              </w:rPr>
            </w:pPr>
            <w:r>
              <w:t xml:space="preserve">  (a) safe control of work is assured; </w:t>
            </w:r>
          </w:p>
        </w:tc>
        <w:tc>
          <w:tcPr>
            <w:tcW w:w="1417" w:type="dxa"/>
          </w:tcPr>
          <w:p w14:paraId="4AC017D6" w14:textId="77777777" w:rsidR="003D144E" w:rsidRPr="003D144E" w:rsidRDefault="003D144E" w:rsidP="003D144E">
            <w:pPr>
              <w:rPr>
                <w:rFonts w:cs="Arial"/>
                <w:szCs w:val="22"/>
              </w:rPr>
            </w:pPr>
            <w:r w:rsidRPr="0065623E">
              <w:t>ASP</w:t>
            </w:r>
          </w:p>
        </w:tc>
        <w:tc>
          <w:tcPr>
            <w:tcW w:w="1417" w:type="dxa"/>
          </w:tcPr>
          <w:p w14:paraId="465F4B14" w14:textId="77777777" w:rsidR="003D144E" w:rsidRPr="003D144E" w:rsidRDefault="003D144E" w:rsidP="003D144E">
            <w:pPr>
              <w:rPr>
                <w:rFonts w:cs="Arial"/>
                <w:szCs w:val="22"/>
              </w:rPr>
            </w:pPr>
          </w:p>
        </w:tc>
        <w:tc>
          <w:tcPr>
            <w:tcW w:w="1417" w:type="dxa"/>
          </w:tcPr>
          <w:p w14:paraId="50D00C0A" w14:textId="77777777" w:rsidR="003D144E" w:rsidRPr="003D144E" w:rsidRDefault="003D144E" w:rsidP="003D144E">
            <w:pPr>
              <w:rPr>
                <w:rFonts w:cs="Arial"/>
                <w:szCs w:val="22"/>
              </w:rPr>
            </w:pPr>
            <w:r>
              <w:t xml:space="preserve">   </w:t>
            </w:r>
          </w:p>
        </w:tc>
        <w:tc>
          <w:tcPr>
            <w:tcW w:w="1134" w:type="dxa"/>
          </w:tcPr>
          <w:p w14:paraId="586ACA4D" w14:textId="77777777" w:rsidR="003D144E" w:rsidRPr="003D144E" w:rsidRDefault="003D144E" w:rsidP="003D144E">
            <w:pPr>
              <w:rPr>
                <w:rFonts w:cs="Arial"/>
                <w:szCs w:val="22"/>
              </w:rPr>
            </w:pPr>
          </w:p>
        </w:tc>
        <w:tc>
          <w:tcPr>
            <w:tcW w:w="1701" w:type="dxa"/>
          </w:tcPr>
          <w:p w14:paraId="7D5BEDFC" w14:textId="1CCCDBBC" w:rsidR="003D144E" w:rsidRPr="003D144E" w:rsidRDefault="003D144E" w:rsidP="003D144E">
            <w:pPr>
              <w:rPr>
                <w:rFonts w:cs="Arial"/>
                <w:szCs w:val="22"/>
              </w:rPr>
            </w:pPr>
            <w:r w:rsidRPr="003D144E">
              <w:rPr>
                <w:rFonts w:cs="Arial"/>
                <w:szCs w:val="22"/>
              </w:rPr>
              <w:t>ASP</w:t>
            </w:r>
          </w:p>
        </w:tc>
      </w:tr>
      <w:tr w:rsidR="003D144E" w:rsidRPr="00AA0901" w14:paraId="29372FF5" w14:textId="7E6DADFF" w:rsidTr="0005354F">
        <w:tc>
          <w:tcPr>
            <w:tcW w:w="6361" w:type="dxa"/>
          </w:tcPr>
          <w:p w14:paraId="0C555B7C" w14:textId="77777777" w:rsidR="003D144E" w:rsidRPr="00D072FE" w:rsidRDefault="003D144E" w:rsidP="003D144E">
            <w:pPr>
              <w:pStyle w:val="ScheduleSectionL4"/>
              <w:widowControl w:val="0"/>
              <w:spacing w:after="0"/>
              <w:ind w:left="510" w:hanging="510"/>
              <w:jc w:val="left"/>
              <w:rPr>
                <w:rFonts w:cs="Arial"/>
                <w:bCs/>
              </w:rPr>
            </w:pPr>
            <w:r>
              <w:t xml:space="preserve">  (b) the </w:t>
            </w:r>
            <w:hyperlink r:id="rId1637">
              <w:r>
                <w:rPr>
                  <w:color w:val="0000FF"/>
                  <w:u w:val="single"/>
                </w:rPr>
                <w:t>AMR Device</w:t>
              </w:r>
            </w:hyperlink>
            <w:r>
              <w:t> and any ancillary equipment are installed in accordance with best practice and all relevant standards; </w:t>
            </w:r>
          </w:p>
        </w:tc>
        <w:tc>
          <w:tcPr>
            <w:tcW w:w="1417" w:type="dxa"/>
          </w:tcPr>
          <w:p w14:paraId="41A36755" w14:textId="77777777" w:rsidR="003D144E" w:rsidRPr="003D144E" w:rsidRDefault="003D144E" w:rsidP="003D144E">
            <w:pPr>
              <w:rPr>
                <w:rFonts w:cs="Arial"/>
                <w:szCs w:val="22"/>
              </w:rPr>
            </w:pPr>
            <w:r w:rsidRPr="0065623E">
              <w:t>ASP</w:t>
            </w:r>
          </w:p>
        </w:tc>
        <w:tc>
          <w:tcPr>
            <w:tcW w:w="1417" w:type="dxa"/>
          </w:tcPr>
          <w:p w14:paraId="34C00611" w14:textId="77777777" w:rsidR="003D144E" w:rsidRPr="003D144E" w:rsidRDefault="003D144E" w:rsidP="003D144E">
            <w:pPr>
              <w:rPr>
                <w:rFonts w:cs="Arial"/>
                <w:szCs w:val="22"/>
              </w:rPr>
            </w:pPr>
          </w:p>
        </w:tc>
        <w:tc>
          <w:tcPr>
            <w:tcW w:w="1417" w:type="dxa"/>
          </w:tcPr>
          <w:p w14:paraId="45B57A04" w14:textId="77777777" w:rsidR="003D144E" w:rsidRPr="003D144E" w:rsidRDefault="003D144E" w:rsidP="003D144E">
            <w:pPr>
              <w:rPr>
                <w:rFonts w:cs="Arial"/>
                <w:szCs w:val="22"/>
              </w:rPr>
            </w:pPr>
          </w:p>
        </w:tc>
        <w:tc>
          <w:tcPr>
            <w:tcW w:w="1134" w:type="dxa"/>
          </w:tcPr>
          <w:p w14:paraId="5E16BC00" w14:textId="77777777" w:rsidR="003D144E" w:rsidRPr="003D144E" w:rsidRDefault="003D144E" w:rsidP="003D144E">
            <w:pPr>
              <w:rPr>
                <w:rFonts w:cs="Arial"/>
                <w:szCs w:val="22"/>
              </w:rPr>
            </w:pPr>
          </w:p>
        </w:tc>
        <w:tc>
          <w:tcPr>
            <w:tcW w:w="1701" w:type="dxa"/>
          </w:tcPr>
          <w:p w14:paraId="50B915AF" w14:textId="6641C26C" w:rsidR="003D144E" w:rsidRPr="003D144E" w:rsidRDefault="003D144E" w:rsidP="003D144E">
            <w:pPr>
              <w:rPr>
                <w:rFonts w:cs="Arial"/>
                <w:szCs w:val="22"/>
              </w:rPr>
            </w:pPr>
            <w:r w:rsidRPr="003D144E">
              <w:rPr>
                <w:rFonts w:cs="Arial"/>
                <w:szCs w:val="22"/>
              </w:rPr>
              <w:t>ASP</w:t>
            </w:r>
          </w:p>
        </w:tc>
      </w:tr>
      <w:tr w:rsidR="003D144E" w:rsidRPr="00AA0901" w14:paraId="53DF28FC" w14:textId="0FE65C82" w:rsidTr="0005354F">
        <w:tc>
          <w:tcPr>
            <w:tcW w:w="6361" w:type="dxa"/>
          </w:tcPr>
          <w:p w14:paraId="45378951" w14:textId="77777777" w:rsidR="003D144E" w:rsidRPr="00AA0901" w:rsidRDefault="003D144E" w:rsidP="003D144E">
            <w:pPr>
              <w:pStyle w:val="ScheduleSectionL4"/>
              <w:widowControl w:val="0"/>
              <w:spacing w:after="0"/>
              <w:ind w:left="510" w:hanging="510"/>
              <w:jc w:val="left"/>
              <w:rPr>
                <w:rFonts w:cs="Arial"/>
                <w:bCs/>
              </w:rPr>
            </w:pPr>
            <w:r>
              <w:t xml:space="preserve">   (c) the </w:t>
            </w:r>
            <w:hyperlink r:id="rId1638">
              <w:r>
                <w:rPr>
                  <w:color w:val="0000FF"/>
                  <w:u w:val="single"/>
                </w:rPr>
                <w:t>AMR Device</w:t>
              </w:r>
            </w:hyperlink>
            <w:r>
              <w:t> and any ancillary equipment are inspected and tested on installation;</w:t>
            </w:r>
          </w:p>
        </w:tc>
        <w:tc>
          <w:tcPr>
            <w:tcW w:w="1417" w:type="dxa"/>
          </w:tcPr>
          <w:p w14:paraId="7E9BD4EB" w14:textId="77777777" w:rsidR="003D144E" w:rsidRPr="003D144E" w:rsidRDefault="003D144E" w:rsidP="003D144E">
            <w:pPr>
              <w:rPr>
                <w:rFonts w:cs="Arial"/>
                <w:szCs w:val="22"/>
              </w:rPr>
            </w:pPr>
            <w:r w:rsidRPr="0065623E">
              <w:t>ASP</w:t>
            </w:r>
          </w:p>
        </w:tc>
        <w:tc>
          <w:tcPr>
            <w:tcW w:w="1417" w:type="dxa"/>
          </w:tcPr>
          <w:p w14:paraId="3B443C2C" w14:textId="77777777" w:rsidR="003D144E" w:rsidRPr="003D144E" w:rsidRDefault="003D144E" w:rsidP="003D144E">
            <w:pPr>
              <w:rPr>
                <w:rFonts w:cs="Arial"/>
                <w:szCs w:val="22"/>
              </w:rPr>
            </w:pPr>
          </w:p>
        </w:tc>
        <w:tc>
          <w:tcPr>
            <w:tcW w:w="1417" w:type="dxa"/>
          </w:tcPr>
          <w:p w14:paraId="43C5471D" w14:textId="77777777" w:rsidR="003D144E" w:rsidRPr="003D144E" w:rsidRDefault="003D144E" w:rsidP="003D144E">
            <w:pPr>
              <w:rPr>
                <w:rFonts w:cs="Arial"/>
                <w:szCs w:val="22"/>
              </w:rPr>
            </w:pPr>
          </w:p>
        </w:tc>
        <w:tc>
          <w:tcPr>
            <w:tcW w:w="1134" w:type="dxa"/>
          </w:tcPr>
          <w:p w14:paraId="0246094B" w14:textId="77777777" w:rsidR="003D144E" w:rsidRPr="003D144E" w:rsidRDefault="003D144E" w:rsidP="003D144E">
            <w:pPr>
              <w:rPr>
                <w:rFonts w:cs="Arial"/>
                <w:szCs w:val="22"/>
              </w:rPr>
            </w:pPr>
          </w:p>
        </w:tc>
        <w:tc>
          <w:tcPr>
            <w:tcW w:w="1701" w:type="dxa"/>
          </w:tcPr>
          <w:p w14:paraId="1377AD4A" w14:textId="7966961B" w:rsidR="003D144E" w:rsidRPr="003D144E" w:rsidRDefault="003D144E" w:rsidP="003D144E">
            <w:pPr>
              <w:rPr>
                <w:rFonts w:cs="Arial"/>
                <w:szCs w:val="22"/>
              </w:rPr>
            </w:pPr>
            <w:r w:rsidRPr="003D144E">
              <w:rPr>
                <w:rFonts w:cs="Arial"/>
                <w:szCs w:val="22"/>
              </w:rPr>
              <w:t>ASP</w:t>
            </w:r>
          </w:p>
        </w:tc>
      </w:tr>
      <w:tr w:rsidR="003D144E" w:rsidRPr="00AA0901" w14:paraId="32C3AD3A" w14:textId="4CA9937A" w:rsidTr="0005354F">
        <w:tc>
          <w:tcPr>
            <w:tcW w:w="6361" w:type="dxa"/>
          </w:tcPr>
          <w:p w14:paraId="333421DE" w14:textId="4A9B9940" w:rsidR="003D144E" w:rsidRPr="00AA0901" w:rsidRDefault="003D144E" w:rsidP="003D144E">
            <w:pPr>
              <w:pStyle w:val="ScheduleSectionL4"/>
              <w:widowControl w:val="0"/>
              <w:spacing w:after="0"/>
              <w:ind w:left="510" w:hanging="510"/>
              <w:jc w:val="left"/>
              <w:rPr>
                <w:rFonts w:cs="Arial"/>
                <w:bCs/>
              </w:rPr>
            </w:pPr>
            <w:r>
              <w:t xml:space="preserve">   (d) the </w:t>
            </w:r>
            <w:hyperlink r:id="rId1639">
              <w:r>
                <w:rPr>
                  <w:color w:val="0000FF"/>
                  <w:u w:val="single"/>
                </w:rPr>
                <w:t>AMR Device</w:t>
              </w:r>
            </w:hyperlink>
            <w:r>
              <w:t> and any ancillary equipment when installed do not have a detrimental effect on other legacy devices other than where compliance with this condition would compromise safety or not be reasonably practical; and</w:t>
            </w:r>
          </w:p>
        </w:tc>
        <w:tc>
          <w:tcPr>
            <w:tcW w:w="1417" w:type="dxa"/>
          </w:tcPr>
          <w:p w14:paraId="720415B7" w14:textId="77777777" w:rsidR="003D144E" w:rsidRPr="003D144E" w:rsidRDefault="003D144E" w:rsidP="003D144E">
            <w:pPr>
              <w:rPr>
                <w:rFonts w:cs="Arial"/>
                <w:szCs w:val="22"/>
              </w:rPr>
            </w:pPr>
            <w:r w:rsidRPr="0065623E">
              <w:t>ASP</w:t>
            </w:r>
          </w:p>
        </w:tc>
        <w:tc>
          <w:tcPr>
            <w:tcW w:w="1417" w:type="dxa"/>
          </w:tcPr>
          <w:p w14:paraId="21C2060B" w14:textId="77777777" w:rsidR="003D144E" w:rsidRPr="003D144E" w:rsidRDefault="003D144E" w:rsidP="003D144E">
            <w:pPr>
              <w:rPr>
                <w:rFonts w:cs="Arial"/>
                <w:szCs w:val="22"/>
              </w:rPr>
            </w:pPr>
          </w:p>
        </w:tc>
        <w:tc>
          <w:tcPr>
            <w:tcW w:w="1417" w:type="dxa"/>
          </w:tcPr>
          <w:p w14:paraId="2B6E9184" w14:textId="77777777" w:rsidR="003D144E" w:rsidRPr="003D144E" w:rsidRDefault="003D144E" w:rsidP="003D144E">
            <w:pPr>
              <w:rPr>
                <w:rFonts w:cs="Arial"/>
                <w:szCs w:val="22"/>
              </w:rPr>
            </w:pPr>
          </w:p>
        </w:tc>
        <w:tc>
          <w:tcPr>
            <w:tcW w:w="1134" w:type="dxa"/>
          </w:tcPr>
          <w:p w14:paraId="4BD12D4C" w14:textId="77777777" w:rsidR="003D144E" w:rsidRPr="003D144E" w:rsidRDefault="003D144E" w:rsidP="003D144E">
            <w:pPr>
              <w:rPr>
                <w:rFonts w:cs="Arial"/>
                <w:szCs w:val="22"/>
              </w:rPr>
            </w:pPr>
          </w:p>
        </w:tc>
        <w:tc>
          <w:tcPr>
            <w:tcW w:w="1701" w:type="dxa"/>
          </w:tcPr>
          <w:p w14:paraId="208B8B09" w14:textId="5802749A" w:rsidR="003D144E" w:rsidRPr="003D144E" w:rsidRDefault="003D144E" w:rsidP="003D144E">
            <w:pPr>
              <w:rPr>
                <w:rFonts w:cs="Arial"/>
                <w:szCs w:val="22"/>
              </w:rPr>
            </w:pPr>
            <w:r w:rsidRPr="003D144E">
              <w:rPr>
                <w:rFonts w:cs="Arial"/>
                <w:szCs w:val="22"/>
              </w:rPr>
              <w:t>ASP</w:t>
            </w:r>
          </w:p>
        </w:tc>
      </w:tr>
      <w:tr w:rsidR="003D144E" w:rsidRPr="00AA0901" w14:paraId="01903861" w14:textId="474DC678" w:rsidTr="0005354F">
        <w:tc>
          <w:tcPr>
            <w:tcW w:w="6361" w:type="dxa"/>
          </w:tcPr>
          <w:p w14:paraId="17D96423" w14:textId="77777777" w:rsidR="003D144E" w:rsidRPr="00D072FE" w:rsidRDefault="003D144E" w:rsidP="003D144E">
            <w:pPr>
              <w:pStyle w:val="ScheduleSectionL4"/>
              <w:widowControl w:val="0"/>
              <w:spacing w:after="0"/>
              <w:ind w:left="510" w:hanging="510"/>
              <w:jc w:val="left"/>
              <w:rPr>
                <w:rFonts w:cs="Arial"/>
                <w:b/>
              </w:rPr>
            </w:pPr>
            <w:r>
              <w:t>  (e) statutory and advisory labels are fitted. </w:t>
            </w:r>
          </w:p>
        </w:tc>
        <w:tc>
          <w:tcPr>
            <w:tcW w:w="1417" w:type="dxa"/>
          </w:tcPr>
          <w:p w14:paraId="09E352EF" w14:textId="77777777" w:rsidR="003D144E" w:rsidRPr="003D144E" w:rsidRDefault="003D144E" w:rsidP="003D144E">
            <w:pPr>
              <w:rPr>
                <w:rFonts w:cs="Arial"/>
                <w:szCs w:val="22"/>
              </w:rPr>
            </w:pPr>
            <w:r w:rsidRPr="0065623E">
              <w:t>ASP</w:t>
            </w:r>
          </w:p>
        </w:tc>
        <w:tc>
          <w:tcPr>
            <w:tcW w:w="1417" w:type="dxa"/>
          </w:tcPr>
          <w:p w14:paraId="70F1417C" w14:textId="77777777" w:rsidR="003D144E" w:rsidRPr="003D144E" w:rsidRDefault="003D144E" w:rsidP="003D144E">
            <w:pPr>
              <w:rPr>
                <w:rFonts w:cs="Arial"/>
                <w:szCs w:val="22"/>
              </w:rPr>
            </w:pPr>
          </w:p>
        </w:tc>
        <w:tc>
          <w:tcPr>
            <w:tcW w:w="1417" w:type="dxa"/>
          </w:tcPr>
          <w:p w14:paraId="726A27C2" w14:textId="77777777" w:rsidR="003D144E" w:rsidRPr="003D144E" w:rsidRDefault="003D144E" w:rsidP="003D144E">
            <w:pPr>
              <w:rPr>
                <w:rFonts w:cs="Arial"/>
                <w:szCs w:val="22"/>
              </w:rPr>
            </w:pPr>
          </w:p>
        </w:tc>
        <w:tc>
          <w:tcPr>
            <w:tcW w:w="1134" w:type="dxa"/>
          </w:tcPr>
          <w:p w14:paraId="6D84251A" w14:textId="77777777" w:rsidR="003D144E" w:rsidRPr="003D144E" w:rsidRDefault="003D144E" w:rsidP="003D144E">
            <w:pPr>
              <w:rPr>
                <w:rFonts w:cs="Arial"/>
                <w:szCs w:val="22"/>
              </w:rPr>
            </w:pPr>
          </w:p>
        </w:tc>
        <w:tc>
          <w:tcPr>
            <w:tcW w:w="1701" w:type="dxa"/>
          </w:tcPr>
          <w:p w14:paraId="0DC3D066" w14:textId="713C8BB8" w:rsidR="003D144E" w:rsidRPr="003D144E" w:rsidRDefault="003D144E" w:rsidP="003D144E">
            <w:pPr>
              <w:rPr>
                <w:rFonts w:cs="Arial"/>
                <w:szCs w:val="22"/>
              </w:rPr>
            </w:pPr>
            <w:r w:rsidRPr="003D144E">
              <w:rPr>
                <w:rFonts w:cs="Arial"/>
                <w:szCs w:val="22"/>
              </w:rPr>
              <w:t>ASP</w:t>
            </w:r>
          </w:p>
        </w:tc>
      </w:tr>
      <w:tr w:rsidR="003D144E" w:rsidRPr="00AA0901" w14:paraId="50E318EC" w14:textId="0EBDF7DA" w:rsidTr="0005354F">
        <w:tc>
          <w:tcPr>
            <w:tcW w:w="6361" w:type="dxa"/>
          </w:tcPr>
          <w:p w14:paraId="14CFA44D" w14:textId="09C71913" w:rsidR="003D144E" w:rsidRPr="00D072FE" w:rsidRDefault="003D144E" w:rsidP="003D144E">
            <w:pPr>
              <w:pStyle w:val="ScheduleSectionL4"/>
              <w:widowControl w:val="0"/>
              <w:spacing w:after="0"/>
              <w:ind w:left="0" w:firstLine="0"/>
              <w:jc w:val="left"/>
              <w:rPr>
                <w:bCs/>
              </w:rPr>
            </w:pPr>
            <w:r>
              <w:t xml:space="preserve">16.6.2 </w:t>
            </w:r>
            <w:hyperlink r:id="rId1640" w:history="1">
              <w:r w:rsidRPr="009001AF">
                <w:rPr>
                  <w:rStyle w:val="Hyperlink"/>
                  <w:color w:val="0000FF"/>
                </w:rPr>
                <w:t>Metering Equipment</w:t>
              </w:r>
            </w:hyperlink>
            <w:r>
              <w:t xml:space="preserve"> shall only be installed or modified by an </w:t>
            </w:r>
            <w:hyperlink r:id="rId1641">
              <w:r>
                <w:rPr>
                  <w:color w:val="0000FF"/>
                  <w:u w:val="single"/>
                </w:rPr>
                <w:t>AMI</w:t>
              </w:r>
            </w:hyperlink>
            <w:r>
              <w:t xml:space="preserve"> or otherwise the </w:t>
            </w:r>
            <w:hyperlink r:id="rId1642">
              <w:r>
                <w:rPr>
                  <w:color w:val="0000FF"/>
                  <w:u w:val="single"/>
                </w:rPr>
                <w:t>MAM</w:t>
              </w:r>
            </w:hyperlink>
            <w:r>
              <w:t xml:space="preserve"> shall make arrangements for the installation to be inspected by an </w:t>
            </w:r>
            <w:hyperlink r:id="rId1643">
              <w:r>
                <w:rPr>
                  <w:color w:val="0000FF"/>
                  <w:u w:val="single"/>
                </w:rPr>
                <w:t>AMI</w:t>
              </w:r>
            </w:hyperlink>
            <w:r>
              <w:t xml:space="preserve"> within 20 </w:t>
            </w:r>
            <w:hyperlink r:id="rId1644">
              <w:r>
                <w:rPr>
                  <w:color w:val="0000FF"/>
                  <w:u w:val="single"/>
                </w:rPr>
                <w:t>Working Day</w:t>
              </w:r>
            </w:hyperlink>
            <w:r>
              <w:t>s.</w:t>
            </w:r>
          </w:p>
        </w:tc>
        <w:tc>
          <w:tcPr>
            <w:tcW w:w="1417" w:type="dxa"/>
          </w:tcPr>
          <w:p w14:paraId="7CDEE740" w14:textId="77777777" w:rsidR="003D144E" w:rsidRPr="003D144E" w:rsidRDefault="003D144E" w:rsidP="003D144E">
            <w:pPr>
              <w:rPr>
                <w:rFonts w:cs="Arial"/>
                <w:szCs w:val="22"/>
              </w:rPr>
            </w:pPr>
            <w:r w:rsidRPr="0065623E">
              <w:t>AMI, MAM</w:t>
            </w:r>
          </w:p>
        </w:tc>
        <w:tc>
          <w:tcPr>
            <w:tcW w:w="1417" w:type="dxa"/>
          </w:tcPr>
          <w:p w14:paraId="0E5A8052" w14:textId="77777777" w:rsidR="003D144E" w:rsidRPr="003D144E" w:rsidRDefault="003D144E" w:rsidP="003D144E">
            <w:pPr>
              <w:rPr>
                <w:rFonts w:cs="Arial"/>
                <w:szCs w:val="22"/>
              </w:rPr>
            </w:pPr>
          </w:p>
        </w:tc>
        <w:tc>
          <w:tcPr>
            <w:tcW w:w="1417" w:type="dxa"/>
          </w:tcPr>
          <w:p w14:paraId="40F9819C" w14:textId="77777777" w:rsidR="003D144E" w:rsidRPr="003D144E" w:rsidRDefault="003D144E" w:rsidP="003D144E">
            <w:pPr>
              <w:rPr>
                <w:rFonts w:cs="Arial"/>
                <w:szCs w:val="22"/>
              </w:rPr>
            </w:pPr>
          </w:p>
        </w:tc>
        <w:tc>
          <w:tcPr>
            <w:tcW w:w="1134" w:type="dxa"/>
          </w:tcPr>
          <w:p w14:paraId="3EEE23E0" w14:textId="77777777" w:rsidR="003D144E" w:rsidRPr="003D144E" w:rsidRDefault="003D144E" w:rsidP="003D144E">
            <w:pPr>
              <w:rPr>
                <w:rFonts w:cs="Arial"/>
                <w:szCs w:val="22"/>
              </w:rPr>
            </w:pPr>
            <w:r>
              <w:t>C1, C2, C3, C4</w:t>
            </w:r>
          </w:p>
        </w:tc>
        <w:tc>
          <w:tcPr>
            <w:tcW w:w="1701" w:type="dxa"/>
          </w:tcPr>
          <w:p w14:paraId="28DA1028" w14:textId="45ECDEE3" w:rsidR="003D144E" w:rsidRPr="003D144E" w:rsidRDefault="003D144E" w:rsidP="003D144E">
            <w:r w:rsidRPr="003D144E">
              <w:rPr>
                <w:rFonts w:cs="Arial"/>
                <w:szCs w:val="22"/>
              </w:rPr>
              <w:t>AMI, MAM</w:t>
            </w:r>
          </w:p>
        </w:tc>
      </w:tr>
      <w:tr w:rsidR="003D144E" w:rsidRPr="00AA0901" w14:paraId="1A53FC77" w14:textId="1C665236" w:rsidTr="0005354F">
        <w:tc>
          <w:tcPr>
            <w:tcW w:w="6361" w:type="dxa"/>
          </w:tcPr>
          <w:p w14:paraId="333FF9B1" w14:textId="109FAA38" w:rsidR="003D144E" w:rsidRPr="00D072FE" w:rsidRDefault="003D144E" w:rsidP="003D144E">
            <w:pPr>
              <w:pStyle w:val="ScheduleSectionL3"/>
              <w:widowControl w:val="0"/>
              <w:spacing w:after="0"/>
              <w:ind w:left="0" w:firstLine="0"/>
              <w:jc w:val="left"/>
              <w:rPr>
                <w:bCs/>
              </w:rPr>
            </w:pPr>
            <w:r>
              <w:t>16.6.3 The </w:t>
            </w:r>
            <w:hyperlink r:id="rId1645">
              <w:r>
                <w:rPr>
                  <w:color w:val="0000FF"/>
                  <w:u w:val="single"/>
                </w:rPr>
                <w:t>MAM</w:t>
              </w:r>
            </w:hyperlink>
            <w:r>
              <w:t xml:space="preserve"> and </w:t>
            </w:r>
            <w:hyperlink r:id="rId1646">
              <w:r>
                <w:rPr>
                  <w:color w:val="0000FF"/>
                  <w:u w:val="single"/>
                </w:rPr>
                <w:t>AMI</w:t>
              </w:r>
            </w:hyperlink>
            <w:r>
              <w:t xml:space="preserve"> shall ensure that equipment installed in a hazardous area or connected to a </w:t>
            </w:r>
            <w:hyperlink r:id="rId1647" w:history="1">
              <w:r w:rsidRPr="009001AF">
                <w:rPr>
                  <w:rStyle w:val="Hyperlink"/>
                  <w:color w:val="0000FF"/>
                </w:rPr>
                <w:t>Metering Equipment</w:t>
              </w:r>
            </w:hyperlink>
            <w:r>
              <w:t xml:space="preserve"> located in a hazardous area is suitable for use in such areas and is installed in accordance with the relevant standards e.g., </w:t>
            </w:r>
            <w:r>
              <w:lastRenderedPageBreak/>
              <w:t>BS EN 60079, IGEM/GM/7 or IGEM/SR/25 as appropriate.</w:t>
            </w:r>
          </w:p>
        </w:tc>
        <w:tc>
          <w:tcPr>
            <w:tcW w:w="1417" w:type="dxa"/>
          </w:tcPr>
          <w:p w14:paraId="385ABA9E" w14:textId="77777777" w:rsidR="003D144E" w:rsidRPr="003D144E" w:rsidRDefault="003D144E" w:rsidP="003D144E">
            <w:pPr>
              <w:rPr>
                <w:rFonts w:cs="Arial"/>
                <w:szCs w:val="22"/>
              </w:rPr>
            </w:pPr>
            <w:r w:rsidRPr="0065623E">
              <w:lastRenderedPageBreak/>
              <w:t>AMI, MAM</w:t>
            </w:r>
          </w:p>
        </w:tc>
        <w:tc>
          <w:tcPr>
            <w:tcW w:w="1417" w:type="dxa"/>
          </w:tcPr>
          <w:p w14:paraId="0BB60589" w14:textId="77777777" w:rsidR="003D144E" w:rsidRPr="003D144E" w:rsidRDefault="003D144E" w:rsidP="003D144E">
            <w:pPr>
              <w:rPr>
                <w:rFonts w:cs="Arial"/>
                <w:szCs w:val="22"/>
              </w:rPr>
            </w:pPr>
          </w:p>
        </w:tc>
        <w:tc>
          <w:tcPr>
            <w:tcW w:w="1417" w:type="dxa"/>
          </w:tcPr>
          <w:p w14:paraId="60FF0CD8" w14:textId="77777777" w:rsidR="003D144E" w:rsidRPr="003D144E" w:rsidRDefault="003D144E" w:rsidP="003D144E">
            <w:pPr>
              <w:rPr>
                <w:rFonts w:cs="Arial"/>
                <w:szCs w:val="22"/>
              </w:rPr>
            </w:pPr>
          </w:p>
        </w:tc>
        <w:tc>
          <w:tcPr>
            <w:tcW w:w="1134" w:type="dxa"/>
          </w:tcPr>
          <w:p w14:paraId="339C9D86" w14:textId="77777777" w:rsidR="003D144E" w:rsidRPr="003D144E" w:rsidRDefault="003D144E" w:rsidP="003D144E">
            <w:pPr>
              <w:rPr>
                <w:rFonts w:cs="Arial"/>
                <w:szCs w:val="22"/>
              </w:rPr>
            </w:pPr>
            <w:r>
              <w:t>C1, C2, C3, C4</w:t>
            </w:r>
          </w:p>
        </w:tc>
        <w:tc>
          <w:tcPr>
            <w:tcW w:w="1701" w:type="dxa"/>
          </w:tcPr>
          <w:p w14:paraId="1C6CA042" w14:textId="64D4294B" w:rsidR="003D144E" w:rsidRPr="003D144E" w:rsidRDefault="003D144E" w:rsidP="003D144E">
            <w:r w:rsidRPr="003D144E">
              <w:rPr>
                <w:rFonts w:cs="Arial"/>
                <w:szCs w:val="22"/>
              </w:rPr>
              <w:t>AMI, MAM</w:t>
            </w:r>
          </w:p>
        </w:tc>
      </w:tr>
      <w:tr w:rsidR="00C10B28" w:rsidRPr="00AA0901" w14:paraId="048CA67F" w14:textId="54240460" w:rsidTr="0005354F">
        <w:tc>
          <w:tcPr>
            <w:tcW w:w="6361" w:type="dxa"/>
          </w:tcPr>
          <w:p w14:paraId="18043678" w14:textId="1970E3D6" w:rsidR="00C10B28" w:rsidRPr="00D072FE" w:rsidRDefault="00C10B28" w:rsidP="00C10B28">
            <w:pPr>
              <w:pStyle w:val="ScheduleSectionL3"/>
              <w:widowControl w:val="0"/>
              <w:spacing w:after="0"/>
              <w:ind w:left="0" w:firstLine="0"/>
              <w:jc w:val="left"/>
              <w:rPr>
                <w:bCs/>
              </w:rPr>
            </w:pPr>
            <w:r>
              <w:t>16.6.4 Where staff of the </w:t>
            </w:r>
            <w:hyperlink r:id="rId1648">
              <w:r>
                <w:rPr>
                  <w:color w:val="0000FF"/>
                  <w:u w:val="single"/>
                </w:rPr>
                <w:t>DNO</w:t>
              </w:r>
            </w:hyperlink>
            <w:r>
              <w:t> and the </w:t>
            </w:r>
            <w:hyperlink r:id="rId1649">
              <w:r>
                <w:rPr>
                  <w:color w:val="0000FF"/>
                  <w:u w:val="single"/>
                </w:rPr>
                <w:t>EMO</w:t>
              </w:r>
            </w:hyperlink>
            <w:r>
              <w:t> become jointly involved in works, such as in section 16.2.6 (b) above, both </w:t>
            </w:r>
            <w:hyperlink r:id="rId1650">
              <w:r>
                <w:rPr>
                  <w:color w:val="0000FF"/>
                  <w:u w:val="single"/>
                </w:rPr>
                <w:t>Parties</w:t>
              </w:r>
            </w:hyperlink>
            <w:r>
              <w:t> will follow the </w:t>
            </w:r>
            <w:hyperlink r:id="rId1651">
              <w:r>
                <w:rPr>
                  <w:color w:val="0000FF"/>
                  <w:u w:val="single"/>
                </w:rPr>
                <w:t>DNO</w:t>
              </w:r>
            </w:hyperlink>
            <w:r>
              <w:t> </w:t>
            </w:r>
            <w:hyperlink r:id="rId1652">
              <w:r>
                <w:rPr>
                  <w:color w:val="0000FF"/>
                  <w:u w:val="single"/>
                </w:rPr>
                <w:t>Distribution Safety Rule</w:t>
              </w:r>
            </w:hyperlink>
            <w:r w:rsidRPr="00FA1CAB">
              <w:rPr>
                <w:color w:val="0000FF"/>
                <w:u w:val="single"/>
              </w:rPr>
              <w:t>s</w:t>
            </w:r>
            <w:r>
              <w:t>. This may involve the use of a specific document to ensure that work does not commence before safety precautions have been taken and that the supply is not restored until works are completed or suspended (see 13.1.6(c)). </w:t>
            </w:r>
          </w:p>
        </w:tc>
        <w:tc>
          <w:tcPr>
            <w:tcW w:w="1417" w:type="dxa"/>
          </w:tcPr>
          <w:p w14:paraId="74AA67E4" w14:textId="77777777" w:rsidR="00C10B28" w:rsidRPr="00C10B28" w:rsidRDefault="00C10B28" w:rsidP="00C10B28">
            <w:pPr>
              <w:rPr>
                <w:rFonts w:cs="Arial"/>
                <w:szCs w:val="22"/>
              </w:rPr>
            </w:pPr>
          </w:p>
        </w:tc>
        <w:tc>
          <w:tcPr>
            <w:tcW w:w="1417" w:type="dxa"/>
          </w:tcPr>
          <w:p w14:paraId="48608EE9" w14:textId="77777777" w:rsidR="00C10B28" w:rsidRPr="00C10B28" w:rsidRDefault="00C10B28" w:rsidP="00C10B28">
            <w:pPr>
              <w:rPr>
                <w:rFonts w:cs="Arial"/>
                <w:szCs w:val="22"/>
              </w:rPr>
            </w:pPr>
          </w:p>
        </w:tc>
        <w:tc>
          <w:tcPr>
            <w:tcW w:w="1417" w:type="dxa"/>
          </w:tcPr>
          <w:p w14:paraId="3B576EDD" w14:textId="77777777" w:rsidR="00C10B28" w:rsidRPr="00C10B28" w:rsidRDefault="00C10B28" w:rsidP="00C10B28">
            <w:pPr>
              <w:rPr>
                <w:rFonts w:cs="Arial"/>
                <w:szCs w:val="22"/>
              </w:rPr>
            </w:pPr>
            <w:r w:rsidRPr="0065623E">
              <w:t>DNO, EMO</w:t>
            </w:r>
          </w:p>
        </w:tc>
        <w:tc>
          <w:tcPr>
            <w:tcW w:w="1134" w:type="dxa"/>
          </w:tcPr>
          <w:p w14:paraId="2444F58B" w14:textId="77777777" w:rsidR="00C10B28" w:rsidRPr="00C10B28" w:rsidRDefault="00C10B28" w:rsidP="00C10B28">
            <w:pPr>
              <w:rPr>
                <w:rFonts w:cs="Arial"/>
                <w:szCs w:val="22"/>
              </w:rPr>
            </w:pPr>
          </w:p>
        </w:tc>
        <w:tc>
          <w:tcPr>
            <w:tcW w:w="1701" w:type="dxa"/>
          </w:tcPr>
          <w:p w14:paraId="04C8B3B7" w14:textId="7F3A5F11" w:rsidR="00C10B28" w:rsidRPr="00C10B28" w:rsidRDefault="00C10B28" w:rsidP="00C10B28">
            <w:pPr>
              <w:rPr>
                <w:rFonts w:cs="Arial"/>
                <w:szCs w:val="22"/>
              </w:rPr>
            </w:pPr>
            <w:r w:rsidRPr="00C10B28">
              <w:rPr>
                <w:rFonts w:cs="Arial"/>
                <w:szCs w:val="22"/>
              </w:rPr>
              <w:t>DNO, EMO</w:t>
            </w:r>
          </w:p>
        </w:tc>
      </w:tr>
      <w:tr w:rsidR="00C10B28" w:rsidRPr="00AA0901" w14:paraId="2CB04933" w14:textId="76E92F48" w:rsidTr="0005354F">
        <w:tc>
          <w:tcPr>
            <w:tcW w:w="6361" w:type="dxa"/>
          </w:tcPr>
          <w:p w14:paraId="22DC172D" w14:textId="13FC4269" w:rsidR="00C10B28" w:rsidRPr="00D072FE" w:rsidRDefault="00C10B28" w:rsidP="00C10B28">
            <w:pPr>
              <w:pStyle w:val="ScheduleSectionL3"/>
              <w:widowControl w:val="0"/>
              <w:spacing w:after="0"/>
              <w:ind w:left="0" w:firstLine="0"/>
              <w:jc w:val="left"/>
              <w:rPr>
                <w:bCs/>
              </w:rPr>
            </w:pPr>
            <w:r>
              <w:rPr>
                <w:i/>
              </w:rPr>
              <w:t xml:space="preserve">Note: Appendix 9 provides guidance </w:t>
            </w:r>
            <w:r w:rsidRPr="00FA1CAB">
              <w:rPr>
                <w:i/>
              </w:rPr>
              <w:t>to </w:t>
            </w:r>
            <w:hyperlink r:id="rId1653">
              <w:r w:rsidRPr="00FA1CAB">
                <w:rPr>
                  <w:i/>
                  <w:color w:val="0000FF"/>
                  <w:u w:val="single"/>
                </w:rPr>
                <w:t>EMO</w:t>
              </w:r>
            </w:hyperlink>
            <w:r w:rsidRPr="00FA1CAB">
              <w:rPr>
                <w:i/>
              </w:rPr>
              <w:t>s on typical </w:t>
            </w:r>
            <w:hyperlink r:id="rId1654">
              <w:r w:rsidRPr="00FA1CAB">
                <w:rPr>
                  <w:i/>
                  <w:color w:val="0000FF"/>
                  <w:u w:val="single"/>
                </w:rPr>
                <w:t>DNO</w:t>
              </w:r>
            </w:hyperlink>
            <w:r w:rsidRPr="00FA1CAB">
              <w:rPr>
                <w:i/>
              </w:rPr>
              <w:t> operational and safety considerations at the interface. This should be read in conjunction with </w:t>
            </w:r>
            <w:hyperlink r:id="rId1655">
              <w:r w:rsidRPr="00FA1CAB">
                <w:rPr>
                  <w:i/>
                  <w:color w:val="0000FF"/>
                  <w:u w:val="single"/>
                </w:rPr>
                <w:t>DNO</w:t>
              </w:r>
            </w:hyperlink>
            <w:r w:rsidRPr="00FA1CAB">
              <w:rPr>
                <w:i/>
              </w:rPr>
              <w:t> information</w:t>
            </w:r>
            <w:r>
              <w:rPr>
                <w:i/>
              </w:rPr>
              <w:t xml:space="preserve"> provided (see section 20.6.and Appendix 13, Part 1.) </w:t>
            </w:r>
          </w:p>
        </w:tc>
        <w:tc>
          <w:tcPr>
            <w:tcW w:w="1417" w:type="dxa"/>
          </w:tcPr>
          <w:p w14:paraId="7071E64C" w14:textId="77777777" w:rsidR="00C10B28" w:rsidRPr="00C10B28" w:rsidRDefault="00C10B28" w:rsidP="00C10B28">
            <w:pPr>
              <w:rPr>
                <w:rFonts w:cs="Arial"/>
                <w:szCs w:val="22"/>
              </w:rPr>
            </w:pPr>
          </w:p>
        </w:tc>
        <w:tc>
          <w:tcPr>
            <w:tcW w:w="1417" w:type="dxa"/>
          </w:tcPr>
          <w:p w14:paraId="5C9CE05A" w14:textId="77777777" w:rsidR="00C10B28" w:rsidRPr="00C10B28" w:rsidRDefault="00C10B28" w:rsidP="00C10B28">
            <w:pPr>
              <w:rPr>
                <w:rFonts w:cs="Arial"/>
                <w:szCs w:val="22"/>
              </w:rPr>
            </w:pPr>
          </w:p>
        </w:tc>
        <w:tc>
          <w:tcPr>
            <w:tcW w:w="1417" w:type="dxa"/>
          </w:tcPr>
          <w:p w14:paraId="0957C885" w14:textId="77777777" w:rsidR="00C10B28" w:rsidRPr="00C10B28" w:rsidRDefault="00C10B28" w:rsidP="00C10B28">
            <w:pPr>
              <w:rPr>
                <w:rFonts w:cs="Arial"/>
                <w:szCs w:val="22"/>
              </w:rPr>
            </w:pPr>
            <w:r w:rsidRPr="0065623E">
              <w:t>DNO, EMO</w:t>
            </w:r>
          </w:p>
        </w:tc>
        <w:tc>
          <w:tcPr>
            <w:tcW w:w="1134" w:type="dxa"/>
          </w:tcPr>
          <w:p w14:paraId="07B45868" w14:textId="77777777" w:rsidR="00C10B28" w:rsidRPr="00C10B28" w:rsidRDefault="00C10B28" w:rsidP="00C10B28">
            <w:pPr>
              <w:rPr>
                <w:rFonts w:cs="Arial"/>
                <w:szCs w:val="22"/>
              </w:rPr>
            </w:pPr>
          </w:p>
        </w:tc>
        <w:tc>
          <w:tcPr>
            <w:tcW w:w="1701" w:type="dxa"/>
          </w:tcPr>
          <w:p w14:paraId="6AC7DBDC" w14:textId="77777777" w:rsidR="00C10B28" w:rsidRPr="00C10B28" w:rsidRDefault="00C10B28" w:rsidP="00C10B28">
            <w:pPr>
              <w:rPr>
                <w:rFonts w:cs="Arial"/>
                <w:szCs w:val="22"/>
              </w:rPr>
            </w:pPr>
          </w:p>
        </w:tc>
      </w:tr>
      <w:tr w:rsidR="00C10B28" w:rsidRPr="00AA0901" w14:paraId="7261947F" w14:textId="002B741B" w:rsidTr="0005354F">
        <w:tc>
          <w:tcPr>
            <w:tcW w:w="6361" w:type="dxa"/>
          </w:tcPr>
          <w:p w14:paraId="01F504F2" w14:textId="7613736C" w:rsidR="00C10B28" w:rsidRPr="00D072FE" w:rsidRDefault="00C10B28" w:rsidP="00C10B28">
            <w:pPr>
              <w:pStyle w:val="ScheduleSectionL3"/>
              <w:widowControl w:val="0"/>
              <w:spacing w:after="0"/>
              <w:ind w:left="0" w:firstLine="0"/>
              <w:jc w:val="left"/>
              <w:rPr>
                <w:bCs/>
              </w:rPr>
            </w:pPr>
            <w:r>
              <w:t>16.6.5 There are specific duties in the ESQCR, (in particular regulation 25) and also a general duty of care under health and safety legislation to ensure that members of the public are protected from work carried out. </w:t>
            </w:r>
          </w:p>
        </w:tc>
        <w:tc>
          <w:tcPr>
            <w:tcW w:w="1417" w:type="dxa"/>
          </w:tcPr>
          <w:p w14:paraId="2FCB5C1B" w14:textId="77777777" w:rsidR="00C10B28" w:rsidRPr="00C10B28" w:rsidRDefault="00C10B28" w:rsidP="00C10B28">
            <w:pPr>
              <w:rPr>
                <w:rFonts w:cs="Arial"/>
                <w:szCs w:val="22"/>
              </w:rPr>
            </w:pPr>
          </w:p>
        </w:tc>
        <w:tc>
          <w:tcPr>
            <w:tcW w:w="1417" w:type="dxa"/>
          </w:tcPr>
          <w:p w14:paraId="27994763" w14:textId="77777777" w:rsidR="00C10B28" w:rsidRPr="00C10B28" w:rsidRDefault="00C10B28" w:rsidP="00C10B28">
            <w:pPr>
              <w:rPr>
                <w:rFonts w:cs="Arial"/>
                <w:szCs w:val="22"/>
              </w:rPr>
            </w:pPr>
          </w:p>
        </w:tc>
        <w:tc>
          <w:tcPr>
            <w:tcW w:w="1417" w:type="dxa"/>
          </w:tcPr>
          <w:p w14:paraId="3E5467B3" w14:textId="51E5835A" w:rsidR="00C10B28" w:rsidRPr="00C10B28" w:rsidRDefault="00C10B28" w:rsidP="00C10B28">
            <w:pPr>
              <w:rPr>
                <w:rFonts w:cs="Arial"/>
                <w:szCs w:val="22"/>
              </w:rPr>
            </w:pPr>
            <w:r w:rsidRPr="0065623E">
              <w:t>DNO, EMO</w:t>
            </w:r>
            <w:r w:rsidRPr="00C10B28">
              <w:rPr>
                <w:rFonts w:cs="Arial"/>
                <w:szCs w:val="22"/>
              </w:rPr>
              <w:t>, SIP</w:t>
            </w:r>
          </w:p>
        </w:tc>
        <w:tc>
          <w:tcPr>
            <w:tcW w:w="1134" w:type="dxa"/>
          </w:tcPr>
          <w:p w14:paraId="471B037C" w14:textId="77777777" w:rsidR="00C10B28" w:rsidRPr="00C10B28" w:rsidRDefault="00C10B28" w:rsidP="00C10B28">
            <w:pPr>
              <w:rPr>
                <w:rFonts w:cs="Arial"/>
                <w:szCs w:val="22"/>
              </w:rPr>
            </w:pPr>
          </w:p>
        </w:tc>
        <w:tc>
          <w:tcPr>
            <w:tcW w:w="1701" w:type="dxa"/>
          </w:tcPr>
          <w:p w14:paraId="1E11F186" w14:textId="6CED06DC" w:rsidR="00C10B28" w:rsidRPr="00C10B28" w:rsidRDefault="00C10B28" w:rsidP="00C10B28">
            <w:pPr>
              <w:rPr>
                <w:rFonts w:cs="Arial"/>
                <w:szCs w:val="22"/>
              </w:rPr>
            </w:pPr>
            <w:r w:rsidRPr="00C10B28">
              <w:rPr>
                <w:rFonts w:cs="Arial"/>
                <w:szCs w:val="22"/>
              </w:rPr>
              <w:t>DNO, EMO</w:t>
            </w:r>
          </w:p>
        </w:tc>
      </w:tr>
      <w:tr w:rsidR="00C10B28" w:rsidRPr="00AA0901" w14:paraId="4E7FC0E7" w14:textId="1C0E21B9" w:rsidTr="0005354F">
        <w:tc>
          <w:tcPr>
            <w:tcW w:w="6361" w:type="dxa"/>
          </w:tcPr>
          <w:p w14:paraId="248AADEC" w14:textId="067D30E3" w:rsidR="00C10B28" w:rsidRPr="00D072FE" w:rsidRDefault="00C10B28" w:rsidP="00C10B28">
            <w:pPr>
              <w:pStyle w:val="ScheduleSectionL3"/>
              <w:widowControl w:val="0"/>
              <w:spacing w:after="0"/>
              <w:ind w:left="0" w:firstLine="0"/>
              <w:jc w:val="left"/>
              <w:rPr>
                <w:bCs/>
              </w:rPr>
            </w:pPr>
            <w:r>
              <w:t xml:space="preserve">16.6.6 Together, </w:t>
            </w:r>
            <w:r>
              <w:rPr>
                <w:rFonts w:eastAsia="Arial" w:cs="Arial"/>
                <w:bCs/>
                <w:color w:val="000000"/>
              </w:rPr>
              <w:t>sections 16.6.4 and 16.6.5</w:t>
            </w:r>
            <w:r w:rsidRPr="00D072FE">
              <w:rPr>
                <w:rFonts w:eastAsia="Arial" w:cs="Arial"/>
                <w:bCs/>
                <w:color w:val="000000"/>
              </w:rPr>
              <w:t xml:space="preserve"> </w:t>
            </w:r>
            <w:r>
              <w:t>place the onus on the </w:t>
            </w:r>
            <w:hyperlink r:id="rId1656">
              <w:r>
                <w:rPr>
                  <w:color w:val="0000FF"/>
                  <w:u w:val="single"/>
                </w:rPr>
                <w:t>EMO</w:t>
              </w:r>
            </w:hyperlink>
            <w:r>
              <w:t> and/or </w:t>
            </w:r>
            <w:hyperlink r:id="rId1657">
              <w:r>
                <w:rPr>
                  <w:color w:val="0000FF"/>
                  <w:u w:val="single"/>
                </w:rPr>
                <w:t>DNO</w:t>
              </w:r>
            </w:hyperlink>
            <w:r>
              <w:t> to ensure work is carried out safely when it is connecting an installation that is found disconnected, or de-energised, or where it is asked to add additional circuits.  </w:t>
            </w:r>
          </w:p>
        </w:tc>
        <w:tc>
          <w:tcPr>
            <w:tcW w:w="1417" w:type="dxa"/>
          </w:tcPr>
          <w:p w14:paraId="773EEBDB" w14:textId="77777777" w:rsidR="00C10B28" w:rsidRPr="00C10B28" w:rsidRDefault="00C10B28" w:rsidP="00C10B28">
            <w:pPr>
              <w:rPr>
                <w:rFonts w:cs="Arial"/>
                <w:szCs w:val="22"/>
              </w:rPr>
            </w:pPr>
          </w:p>
        </w:tc>
        <w:tc>
          <w:tcPr>
            <w:tcW w:w="1417" w:type="dxa"/>
          </w:tcPr>
          <w:p w14:paraId="43EB2872" w14:textId="77777777" w:rsidR="00C10B28" w:rsidRPr="00C10B28" w:rsidRDefault="00C10B28" w:rsidP="00C10B28">
            <w:pPr>
              <w:rPr>
                <w:rFonts w:cs="Arial"/>
                <w:szCs w:val="22"/>
              </w:rPr>
            </w:pPr>
          </w:p>
        </w:tc>
        <w:tc>
          <w:tcPr>
            <w:tcW w:w="1417" w:type="dxa"/>
          </w:tcPr>
          <w:p w14:paraId="2F7B68DE" w14:textId="77777777" w:rsidR="00C10B28" w:rsidRPr="00C10B28" w:rsidRDefault="00C10B28" w:rsidP="00C10B28">
            <w:pPr>
              <w:rPr>
                <w:rFonts w:cs="Arial"/>
                <w:szCs w:val="22"/>
              </w:rPr>
            </w:pPr>
            <w:r w:rsidRPr="0065623E">
              <w:t>DNO, EMO</w:t>
            </w:r>
          </w:p>
        </w:tc>
        <w:tc>
          <w:tcPr>
            <w:tcW w:w="1134" w:type="dxa"/>
          </w:tcPr>
          <w:p w14:paraId="2C72E31E" w14:textId="77777777" w:rsidR="00C10B28" w:rsidRPr="00C10B28" w:rsidRDefault="00C10B28" w:rsidP="00C10B28">
            <w:pPr>
              <w:rPr>
                <w:rFonts w:cs="Arial"/>
                <w:szCs w:val="22"/>
              </w:rPr>
            </w:pPr>
          </w:p>
        </w:tc>
        <w:tc>
          <w:tcPr>
            <w:tcW w:w="1701" w:type="dxa"/>
          </w:tcPr>
          <w:p w14:paraId="65307F8F" w14:textId="1F0DCBD0" w:rsidR="00C10B28" w:rsidRPr="00C10B28" w:rsidRDefault="00C10B28" w:rsidP="00C10B28">
            <w:pPr>
              <w:rPr>
                <w:rFonts w:cs="Arial"/>
                <w:szCs w:val="22"/>
              </w:rPr>
            </w:pPr>
            <w:r w:rsidRPr="00C10B28">
              <w:rPr>
                <w:rFonts w:cs="Arial"/>
                <w:szCs w:val="22"/>
              </w:rPr>
              <w:t>DNO, EMO</w:t>
            </w:r>
          </w:p>
        </w:tc>
      </w:tr>
      <w:tr w:rsidR="00C10B28" w:rsidRPr="00AA0901" w14:paraId="063C4320" w14:textId="34F87F3A" w:rsidTr="0005354F">
        <w:tc>
          <w:tcPr>
            <w:tcW w:w="6361" w:type="dxa"/>
          </w:tcPr>
          <w:p w14:paraId="161830F1" w14:textId="2A25289C" w:rsidR="00C10B28" w:rsidRPr="00D072FE" w:rsidRDefault="00C10B28" w:rsidP="00C10B28">
            <w:pPr>
              <w:pStyle w:val="ScheduleSectionL3"/>
              <w:widowControl w:val="0"/>
              <w:spacing w:after="0"/>
              <w:ind w:left="0" w:firstLine="0"/>
              <w:jc w:val="left"/>
              <w:rPr>
                <w:bCs/>
              </w:rPr>
            </w:pPr>
            <w:r>
              <w:t xml:space="preserve">16.6.7 </w:t>
            </w:r>
            <w:hyperlink r:id="rId1658">
              <w:r>
                <w:rPr>
                  <w:color w:val="0000FF"/>
                  <w:u w:val="single"/>
                </w:rPr>
                <w:t>EMO</w:t>
              </w:r>
            </w:hyperlink>
            <w:r>
              <w:t xml:space="preserve">s shall establish procedures for ensuring that it is safe to connect installations in compliance with the ESQCR, to cover situations in which it is working </w:t>
            </w:r>
            <w:hyperlink r:id="rId1659" w:history="1">
              <w:r w:rsidRPr="009001AF">
                <w:rPr>
                  <w:rStyle w:val="Hyperlink"/>
                  <w:color w:val="0000FF"/>
                </w:rPr>
                <w:t>Metering Equipment</w:t>
              </w:r>
            </w:hyperlink>
            <w:r>
              <w:t xml:space="preserve"> where it may be reconnecting existing circuits, or adding new circuits. </w:t>
            </w:r>
          </w:p>
        </w:tc>
        <w:tc>
          <w:tcPr>
            <w:tcW w:w="1417" w:type="dxa"/>
          </w:tcPr>
          <w:p w14:paraId="391A4AEB" w14:textId="77777777" w:rsidR="00C10B28" w:rsidRPr="00C10B28" w:rsidRDefault="00C10B28" w:rsidP="00C10B28">
            <w:pPr>
              <w:rPr>
                <w:rFonts w:cs="Arial"/>
                <w:szCs w:val="22"/>
              </w:rPr>
            </w:pPr>
          </w:p>
        </w:tc>
        <w:tc>
          <w:tcPr>
            <w:tcW w:w="1417" w:type="dxa"/>
          </w:tcPr>
          <w:p w14:paraId="40B8EA25" w14:textId="77777777" w:rsidR="00C10B28" w:rsidRPr="00C10B28" w:rsidRDefault="00C10B28" w:rsidP="00C10B28">
            <w:pPr>
              <w:rPr>
                <w:rFonts w:cs="Arial"/>
                <w:szCs w:val="22"/>
              </w:rPr>
            </w:pPr>
          </w:p>
        </w:tc>
        <w:tc>
          <w:tcPr>
            <w:tcW w:w="1417" w:type="dxa"/>
          </w:tcPr>
          <w:p w14:paraId="10FB5FF1" w14:textId="77777777" w:rsidR="00C10B28" w:rsidRPr="00C10B28" w:rsidRDefault="00C10B28" w:rsidP="00C10B28">
            <w:pPr>
              <w:rPr>
                <w:rFonts w:cs="Arial"/>
                <w:szCs w:val="22"/>
              </w:rPr>
            </w:pPr>
            <w:r w:rsidRPr="0065623E">
              <w:t>EMO</w:t>
            </w:r>
          </w:p>
        </w:tc>
        <w:tc>
          <w:tcPr>
            <w:tcW w:w="1134" w:type="dxa"/>
          </w:tcPr>
          <w:p w14:paraId="169C5381" w14:textId="77777777" w:rsidR="00C10B28" w:rsidRPr="00C10B28" w:rsidRDefault="00C10B28" w:rsidP="00C10B28">
            <w:pPr>
              <w:rPr>
                <w:rFonts w:cs="Arial"/>
                <w:szCs w:val="22"/>
              </w:rPr>
            </w:pPr>
          </w:p>
        </w:tc>
        <w:tc>
          <w:tcPr>
            <w:tcW w:w="1701" w:type="dxa"/>
          </w:tcPr>
          <w:p w14:paraId="3C35A751" w14:textId="65883ED4" w:rsidR="00C10B28" w:rsidRPr="00C10B28" w:rsidRDefault="00C10B28" w:rsidP="00C10B28">
            <w:pPr>
              <w:rPr>
                <w:rFonts w:cs="Arial"/>
                <w:szCs w:val="22"/>
              </w:rPr>
            </w:pPr>
            <w:r w:rsidRPr="00C10B28">
              <w:rPr>
                <w:rFonts w:cs="Arial"/>
                <w:szCs w:val="22"/>
              </w:rPr>
              <w:t>EMO</w:t>
            </w:r>
          </w:p>
        </w:tc>
      </w:tr>
    </w:tbl>
    <w:p w14:paraId="66819F70" w14:textId="067554F8" w:rsidR="005A0E29" w:rsidRDefault="0009641A" w:rsidP="0009641A">
      <w:pPr>
        <w:pStyle w:val="ScheduleSectionL2"/>
        <w:widowControl w:val="0"/>
        <w:tabs>
          <w:tab w:val="left" w:pos="2471"/>
        </w:tabs>
        <w:spacing w:after="320"/>
        <w:jc w:val="left"/>
      </w:pPr>
      <w:r>
        <w:tab/>
      </w:r>
    </w:p>
    <w:p w14:paraId="716C4811" w14:textId="449CF8DC" w:rsidR="0009641A" w:rsidRPr="00472F90" w:rsidRDefault="0009641A" w:rsidP="00472F90">
      <w:pPr>
        <w:pStyle w:val="ScheduleSectionL2"/>
        <w:widowControl w:val="0"/>
        <w:numPr>
          <w:ilvl w:val="1"/>
          <w:numId w:val="32"/>
        </w:numPr>
        <w:spacing w:after="320"/>
        <w:jc w:val="left"/>
        <w:rPr>
          <w:b/>
        </w:rPr>
      </w:pPr>
      <w:r w:rsidRPr="00472F90">
        <w:rPr>
          <w:b/>
        </w:rPr>
        <w:lastRenderedPageBreak/>
        <w:t>Safety Inspections</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64078A" w:rsidRPr="00FF7920" w14:paraId="59693775" w14:textId="51CC82D6" w:rsidTr="00C10B28">
        <w:trPr>
          <w:trHeight w:val="808"/>
        </w:trPr>
        <w:tc>
          <w:tcPr>
            <w:tcW w:w="6361" w:type="dxa"/>
          </w:tcPr>
          <w:p w14:paraId="733ED1E0" w14:textId="77777777" w:rsidR="0064078A" w:rsidRPr="00D072FE" w:rsidRDefault="0064078A" w:rsidP="0064078A">
            <w:pPr>
              <w:pStyle w:val="Heading1"/>
              <w:rPr>
                <w:b w:val="0"/>
                <w:bCs/>
                <w:color w:val="auto"/>
                <w:sz w:val="20"/>
                <w:szCs w:val="20"/>
              </w:rPr>
            </w:pPr>
          </w:p>
        </w:tc>
        <w:tc>
          <w:tcPr>
            <w:tcW w:w="1417" w:type="dxa"/>
          </w:tcPr>
          <w:p w14:paraId="4C0668FF" w14:textId="50B3B8E5" w:rsidR="0064078A" w:rsidRPr="00FF7920" w:rsidRDefault="0064078A" w:rsidP="0064078A">
            <w:pPr>
              <w:rPr>
                <w:szCs w:val="22"/>
              </w:rPr>
            </w:pPr>
            <w:r>
              <w:t>Gas Involvement</w:t>
            </w:r>
          </w:p>
        </w:tc>
        <w:tc>
          <w:tcPr>
            <w:tcW w:w="1417" w:type="dxa"/>
          </w:tcPr>
          <w:p w14:paraId="2CF6EAC2" w14:textId="19C904D5" w:rsidR="0064078A" w:rsidRPr="00FF7920" w:rsidRDefault="0064078A" w:rsidP="0064078A">
            <w:pPr>
              <w:rPr>
                <w:szCs w:val="22"/>
              </w:rPr>
            </w:pPr>
            <w:r>
              <w:t>Smart Involvement</w:t>
            </w:r>
          </w:p>
        </w:tc>
        <w:tc>
          <w:tcPr>
            <w:tcW w:w="1417" w:type="dxa"/>
          </w:tcPr>
          <w:p w14:paraId="1798F270" w14:textId="4FCB1879" w:rsidR="0064078A" w:rsidRPr="00FF7920" w:rsidRDefault="0064078A" w:rsidP="0064078A">
            <w:pPr>
              <w:rPr>
                <w:szCs w:val="22"/>
              </w:rPr>
            </w:pPr>
            <w:r>
              <w:t>Electricity Involvement</w:t>
            </w:r>
          </w:p>
        </w:tc>
        <w:tc>
          <w:tcPr>
            <w:tcW w:w="1134" w:type="dxa"/>
          </w:tcPr>
          <w:p w14:paraId="619983FC" w14:textId="3D76C388" w:rsidR="0064078A" w:rsidRPr="00FF7920" w:rsidRDefault="0064078A" w:rsidP="0064078A">
            <w:pPr>
              <w:rPr>
                <w:szCs w:val="22"/>
              </w:rPr>
            </w:pPr>
            <w:r>
              <w:t>Work Category</w:t>
            </w:r>
          </w:p>
        </w:tc>
        <w:tc>
          <w:tcPr>
            <w:tcW w:w="1701" w:type="dxa"/>
          </w:tcPr>
          <w:p w14:paraId="2DC42D86" w14:textId="547B3030" w:rsidR="0064078A" w:rsidRDefault="0064078A" w:rsidP="0064078A">
            <w:r>
              <w:t>Auditable Party</w:t>
            </w:r>
          </w:p>
        </w:tc>
      </w:tr>
      <w:tr w:rsidR="00517FC2" w:rsidRPr="00FF7920" w14:paraId="336B5C3F" w14:textId="4BC69501" w:rsidTr="00C10B28">
        <w:trPr>
          <w:trHeight w:val="618"/>
        </w:trPr>
        <w:tc>
          <w:tcPr>
            <w:tcW w:w="6361" w:type="dxa"/>
          </w:tcPr>
          <w:p w14:paraId="34816656" w14:textId="7056865C" w:rsidR="00517FC2" w:rsidRPr="00157810" w:rsidRDefault="00517FC2" w:rsidP="00517FC2">
            <w:pPr>
              <w:pStyle w:val="ScheduleSectionL3"/>
              <w:widowControl w:val="0"/>
              <w:spacing w:after="0"/>
              <w:ind w:left="0" w:firstLine="0"/>
              <w:jc w:val="left"/>
            </w:pPr>
            <w:r>
              <w:t xml:space="preserve">16.7.1 Where safety inspections are undertaken by the relevant </w:t>
            </w:r>
            <w:hyperlink r:id="rId1660">
              <w:r>
                <w:rPr>
                  <w:color w:val="0000FF"/>
                  <w:u w:val="single"/>
                </w:rPr>
                <w:t>Party</w:t>
              </w:r>
            </w:hyperlink>
            <w:r>
              <w:t xml:space="preserve"> by or the </w:t>
            </w:r>
            <w:hyperlink r:id="rId1661">
              <w:r>
                <w:rPr>
                  <w:color w:val="0000FF"/>
                  <w:u w:val="single"/>
                </w:rPr>
                <w:t>AMI</w:t>
              </w:r>
            </w:hyperlink>
            <w:r>
              <w:t xml:space="preserve"> on behalf of the </w:t>
            </w:r>
            <w:hyperlink r:id="rId1662">
              <w:r>
                <w:rPr>
                  <w:color w:val="0000FF"/>
                  <w:u w:val="single"/>
                </w:rPr>
                <w:t>Gas Act Owner</w:t>
              </w:r>
            </w:hyperlink>
            <w:r>
              <w:t xml:space="preserve"> or </w:t>
            </w:r>
            <w:hyperlink r:id="rId1663">
              <w:r>
                <w:rPr>
                  <w:color w:val="0000FF"/>
                  <w:u w:val="single"/>
                </w:rPr>
                <w:t>DNO</w:t>
              </w:r>
            </w:hyperlink>
            <w:r>
              <w:t>), the inspections should include:</w:t>
            </w:r>
          </w:p>
        </w:tc>
        <w:tc>
          <w:tcPr>
            <w:tcW w:w="1417" w:type="dxa"/>
          </w:tcPr>
          <w:p w14:paraId="633FBB1F" w14:textId="77777777" w:rsidR="00517FC2" w:rsidRPr="00517FC2" w:rsidRDefault="00517FC2" w:rsidP="00517FC2">
            <w:pPr>
              <w:rPr>
                <w:rFonts w:cs="Arial"/>
                <w:szCs w:val="22"/>
              </w:rPr>
            </w:pPr>
            <w:r w:rsidRPr="0065623E">
              <w:t>AMI, ASP, MAM</w:t>
            </w:r>
          </w:p>
        </w:tc>
        <w:tc>
          <w:tcPr>
            <w:tcW w:w="1417" w:type="dxa"/>
          </w:tcPr>
          <w:p w14:paraId="1EFA71D9" w14:textId="445100B8" w:rsidR="00517FC2" w:rsidRPr="00517FC2" w:rsidRDefault="00517FC2" w:rsidP="00517FC2">
            <w:pPr>
              <w:rPr>
                <w:rFonts w:cs="Arial"/>
                <w:szCs w:val="22"/>
              </w:rPr>
            </w:pPr>
            <w:r w:rsidRPr="0065623E">
              <w:t>ES</w:t>
            </w:r>
          </w:p>
        </w:tc>
        <w:tc>
          <w:tcPr>
            <w:tcW w:w="1417" w:type="dxa"/>
          </w:tcPr>
          <w:p w14:paraId="08EE66A8" w14:textId="77777777" w:rsidR="00517FC2" w:rsidRPr="00517FC2" w:rsidRDefault="00517FC2" w:rsidP="00517FC2">
            <w:pPr>
              <w:rPr>
                <w:rFonts w:cs="Arial"/>
                <w:szCs w:val="22"/>
              </w:rPr>
            </w:pPr>
            <w:r w:rsidRPr="0065623E">
              <w:t>DNO, EMO</w:t>
            </w:r>
          </w:p>
        </w:tc>
        <w:tc>
          <w:tcPr>
            <w:tcW w:w="1134" w:type="dxa"/>
          </w:tcPr>
          <w:p w14:paraId="3CE4DFD2" w14:textId="77777777" w:rsidR="00517FC2" w:rsidRPr="00517FC2" w:rsidRDefault="00517FC2" w:rsidP="00517FC2">
            <w:pPr>
              <w:rPr>
                <w:rFonts w:cs="Arial"/>
                <w:szCs w:val="22"/>
              </w:rPr>
            </w:pPr>
            <w:r>
              <w:t>C1, C2, C3, C4</w:t>
            </w:r>
          </w:p>
        </w:tc>
        <w:tc>
          <w:tcPr>
            <w:tcW w:w="1701" w:type="dxa"/>
          </w:tcPr>
          <w:p w14:paraId="1C4F1D75" w14:textId="77777777" w:rsidR="00517FC2" w:rsidRPr="00517FC2" w:rsidRDefault="00517FC2" w:rsidP="00517FC2"/>
        </w:tc>
      </w:tr>
      <w:tr w:rsidR="00517FC2" w:rsidRPr="00CB25AE" w14:paraId="19517725" w14:textId="5E9DD77A" w:rsidTr="00C10B28">
        <w:trPr>
          <w:trHeight w:val="618"/>
        </w:trPr>
        <w:tc>
          <w:tcPr>
            <w:tcW w:w="6361" w:type="dxa"/>
          </w:tcPr>
          <w:p w14:paraId="38BEB860" w14:textId="7FB9F773" w:rsidR="00517FC2" w:rsidRPr="00D072FE" w:rsidRDefault="00517FC2" w:rsidP="00517FC2">
            <w:pPr>
              <w:pStyle w:val="ScheduleSectionL4"/>
              <w:widowControl w:val="0"/>
              <w:spacing w:after="0"/>
              <w:ind w:left="510" w:hanging="510"/>
              <w:jc w:val="left"/>
              <w:rPr>
                <w:rFonts w:cs="Arial"/>
                <w:bCs/>
              </w:rPr>
            </w:pPr>
            <w:r>
              <w:t xml:space="preserve">   (a) reading the meter;</w:t>
            </w:r>
          </w:p>
        </w:tc>
        <w:tc>
          <w:tcPr>
            <w:tcW w:w="1417" w:type="dxa"/>
          </w:tcPr>
          <w:p w14:paraId="07B40C67" w14:textId="77777777" w:rsidR="00517FC2" w:rsidRPr="00517FC2" w:rsidRDefault="00517FC2" w:rsidP="00517FC2">
            <w:pPr>
              <w:rPr>
                <w:rFonts w:cs="Arial"/>
                <w:szCs w:val="22"/>
              </w:rPr>
            </w:pPr>
            <w:r w:rsidRPr="0065623E">
              <w:t>AMI, ASP, MAM</w:t>
            </w:r>
          </w:p>
        </w:tc>
        <w:tc>
          <w:tcPr>
            <w:tcW w:w="1417" w:type="dxa"/>
          </w:tcPr>
          <w:p w14:paraId="214C7082" w14:textId="7295767F" w:rsidR="00517FC2" w:rsidRPr="00517FC2" w:rsidRDefault="00517FC2" w:rsidP="00517FC2">
            <w:pPr>
              <w:rPr>
                <w:rFonts w:cs="Arial"/>
                <w:szCs w:val="22"/>
              </w:rPr>
            </w:pPr>
            <w:r w:rsidRPr="0065623E">
              <w:t xml:space="preserve">ES </w:t>
            </w:r>
          </w:p>
        </w:tc>
        <w:tc>
          <w:tcPr>
            <w:tcW w:w="1417" w:type="dxa"/>
          </w:tcPr>
          <w:p w14:paraId="0C8501B3" w14:textId="77777777" w:rsidR="00517FC2" w:rsidRPr="00517FC2" w:rsidRDefault="00517FC2" w:rsidP="00517FC2">
            <w:pPr>
              <w:rPr>
                <w:rFonts w:cs="Arial"/>
                <w:szCs w:val="22"/>
              </w:rPr>
            </w:pPr>
            <w:r w:rsidRPr="0065623E">
              <w:t>DNO, EMO</w:t>
            </w:r>
          </w:p>
        </w:tc>
        <w:tc>
          <w:tcPr>
            <w:tcW w:w="1134" w:type="dxa"/>
          </w:tcPr>
          <w:p w14:paraId="659ED4AA" w14:textId="77777777" w:rsidR="00517FC2" w:rsidRPr="00517FC2" w:rsidRDefault="00517FC2" w:rsidP="00517FC2">
            <w:pPr>
              <w:rPr>
                <w:rFonts w:cs="Arial"/>
                <w:szCs w:val="22"/>
              </w:rPr>
            </w:pPr>
            <w:r>
              <w:t>C1, C2, C3, C4</w:t>
            </w:r>
          </w:p>
        </w:tc>
        <w:tc>
          <w:tcPr>
            <w:tcW w:w="1701" w:type="dxa"/>
          </w:tcPr>
          <w:p w14:paraId="686045B3" w14:textId="6FF94962" w:rsidR="00517FC2" w:rsidRPr="00DC2AD9" w:rsidRDefault="00517FC2" w:rsidP="00517FC2">
            <w:pPr>
              <w:rPr>
                <w:lang w:val="de-DE"/>
              </w:rPr>
            </w:pPr>
            <w:r w:rsidRPr="00DC2AD9">
              <w:rPr>
                <w:rFonts w:cs="Arial"/>
                <w:szCs w:val="22"/>
                <w:lang w:val="de-DE"/>
              </w:rPr>
              <w:t>AMI, ASP, MAM, ES, DNO, EMO</w:t>
            </w:r>
          </w:p>
        </w:tc>
      </w:tr>
      <w:tr w:rsidR="00517FC2" w:rsidRPr="00CB25AE" w14:paraId="01D4511C" w14:textId="5C9D2C84" w:rsidTr="00C10B28">
        <w:trPr>
          <w:trHeight w:val="296"/>
        </w:trPr>
        <w:tc>
          <w:tcPr>
            <w:tcW w:w="6361" w:type="dxa"/>
          </w:tcPr>
          <w:p w14:paraId="655483CE" w14:textId="48CAE549" w:rsidR="00517FC2" w:rsidRPr="00D072FE" w:rsidRDefault="00517FC2" w:rsidP="00517FC2">
            <w:pPr>
              <w:pStyle w:val="ScheduleSectionL4"/>
              <w:widowControl w:val="0"/>
              <w:spacing w:after="0"/>
              <w:ind w:left="510" w:hanging="510"/>
              <w:jc w:val="left"/>
              <w:rPr>
                <w:rFonts w:cs="Arial"/>
                <w:bCs/>
              </w:rPr>
            </w:pPr>
            <w:r w:rsidRPr="00DC2AD9">
              <w:rPr>
                <w:lang w:val="de-DE"/>
              </w:rPr>
              <w:t xml:space="preserve">   </w:t>
            </w:r>
            <w:r>
              <w:t xml:space="preserve">(b) inspecting the meter and other </w:t>
            </w:r>
            <w:hyperlink r:id="rId1664" w:history="1">
              <w:r w:rsidRPr="009001AF">
                <w:rPr>
                  <w:rStyle w:val="Hyperlink"/>
                  <w:color w:val="0000FF"/>
                </w:rPr>
                <w:t>Metering Equipment</w:t>
              </w:r>
            </w:hyperlink>
            <w:r>
              <w:t xml:space="preserve"> for evidence of tampering;</w:t>
            </w:r>
          </w:p>
        </w:tc>
        <w:tc>
          <w:tcPr>
            <w:tcW w:w="1417" w:type="dxa"/>
          </w:tcPr>
          <w:p w14:paraId="76516CF8" w14:textId="77777777" w:rsidR="00517FC2" w:rsidRPr="00517FC2" w:rsidRDefault="00517FC2" w:rsidP="00517FC2">
            <w:pPr>
              <w:rPr>
                <w:rFonts w:cs="Arial"/>
                <w:szCs w:val="22"/>
              </w:rPr>
            </w:pPr>
            <w:r w:rsidRPr="0065623E">
              <w:t>AMI, ASP, MAM</w:t>
            </w:r>
          </w:p>
        </w:tc>
        <w:tc>
          <w:tcPr>
            <w:tcW w:w="1417" w:type="dxa"/>
          </w:tcPr>
          <w:p w14:paraId="2CCE5EF4" w14:textId="6AEFD64D" w:rsidR="00517FC2" w:rsidRPr="00517FC2" w:rsidRDefault="00517FC2" w:rsidP="00517FC2">
            <w:pPr>
              <w:rPr>
                <w:rFonts w:cs="Arial"/>
                <w:szCs w:val="22"/>
              </w:rPr>
            </w:pPr>
            <w:r w:rsidRPr="0065623E">
              <w:t xml:space="preserve">ES </w:t>
            </w:r>
          </w:p>
        </w:tc>
        <w:tc>
          <w:tcPr>
            <w:tcW w:w="1417" w:type="dxa"/>
          </w:tcPr>
          <w:p w14:paraId="041D9009" w14:textId="77777777" w:rsidR="00517FC2" w:rsidRPr="00517FC2" w:rsidRDefault="00517FC2" w:rsidP="00517FC2">
            <w:pPr>
              <w:rPr>
                <w:rFonts w:cs="Arial"/>
                <w:szCs w:val="22"/>
              </w:rPr>
            </w:pPr>
            <w:r w:rsidRPr="0065623E">
              <w:t>DNO, EMO</w:t>
            </w:r>
          </w:p>
        </w:tc>
        <w:tc>
          <w:tcPr>
            <w:tcW w:w="1134" w:type="dxa"/>
          </w:tcPr>
          <w:p w14:paraId="7D2B5121" w14:textId="77777777" w:rsidR="00517FC2" w:rsidRPr="00517FC2" w:rsidRDefault="00517FC2" w:rsidP="00517FC2">
            <w:pPr>
              <w:rPr>
                <w:rFonts w:cs="Arial"/>
                <w:szCs w:val="22"/>
              </w:rPr>
            </w:pPr>
            <w:r>
              <w:t>C1, C2, C3, C4</w:t>
            </w:r>
          </w:p>
        </w:tc>
        <w:tc>
          <w:tcPr>
            <w:tcW w:w="1701" w:type="dxa"/>
          </w:tcPr>
          <w:p w14:paraId="14C1A43D" w14:textId="314818C3" w:rsidR="00517FC2" w:rsidRPr="00DC2AD9" w:rsidRDefault="00517FC2" w:rsidP="00517FC2">
            <w:pPr>
              <w:rPr>
                <w:lang w:val="de-DE"/>
              </w:rPr>
            </w:pPr>
            <w:r w:rsidRPr="00DC2AD9">
              <w:rPr>
                <w:rFonts w:cs="Arial"/>
                <w:szCs w:val="22"/>
                <w:lang w:val="de-DE"/>
              </w:rPr>
              <w:t>AMI, ASP, MAM, ES, DNO, EMO</w:t>
            </w:r>
          </w:p>
        </w:tc>
      </w:tr>
      <w:tr w:rsidR="00517FC2" w14:paraId="410A7826" w14:textId="2F2FDA01" w:rsidTr="00C10B28">
        <w:trPr>
          <w:trHeight w:val="296"/>
        </w:trPr>
        <w:tc>
          <w:tcPr>
            <w:tcW w:w="6361" w:type="dxa"/>
          </w:tcPr>
          <w:p w14:paraId="493844DC" w14:textId="771A2A01" w:rsidR="00517FC2" w:rsidRDefault="00517FC2" w:rsidP="00517FC2">
            <w:pPr>
              <w:pStyle w:val="ScheduleSectionL4"/>
              <w:widowControl w:val="0"/>
              <w:spacing w:after="0"/>
              <w:ind w:left="510" w:hanging="510"/>
              <w:jc w:val="left"/>
            </w:pPr>
            <w:r w:rsidRPr="00DC2AD9">
              <w:rPr>
                <w:lang w:val="de-DE"/>
              </w:rPr>
              <w:t xml:space="preserve">   </w:t>
            </w:r>
            <w:r>
              <w:t xml:space="preserve">(c) inspecting the </w:t>
            </w:r>
            <w:hyperlink r:id="rId1665" w:history="1">
              <w:r w:rsidRPr="009001AF">
                <w:rPr>
                  <w:rStyle w:val="Hyperlink"/>
                  <w:color w:val="0000FF"/>
                </w:rPr>
                <w:t>Metering Equipment</w:t>
              </w:r>
            </w:hyperlink>
            <w:r>
              <w:t xml:space="preserve"> for any evidence that the meter has not continuously been in position for the purpose of registering the quantity of gas supplied;</w:t>
            </w:r>
          </w:p>
        </w:tc>
        <w:tc>
          <w:tcPr>
            <w:tcW w:w="1417" w:type="dxa"/>
          </w:tcPr>
          <w:p w14:paraId="0EB693C7" w14:textId="77777777" w:rsidR="00517FC2" w:rsidRPr="00517FC2" w:rsidRDefault="00517FC2" w:rsidP="00517FC2">
            <w:r w:rsidRPr="0065623E">
              <w:t>AMI, MAM</w:t>
            </w:r>
          </w:p>
        </w:tc>
        <w:tc>
          <w:tcPr>
            <w:tcW w:w="1417" w:type="dxa"/>
          </w:tcPr>
          <w:p w14:paraId="0D4FFA56" w14:textId="77777777" w:rsidR="00517FC2" w:rsidRPr="00517FC2" w:rsidRDefault="00517FC2" w:rsidP="00517FC2"/>
        </w:tc>
        <w:tc>
          <w:tcPr>
            <w:tcW w:w="1417" w:type="dxa"/>
          </w:tcPr>
          <w:p w14:paraId="50435BD4" w14:textId="77777777" w:rsidR="00517FC2" w:rsidRPr="00517FC2" w:rsidRDefault="00517FC2" w:rsidP="00517FC2"/>
        </w:tc>
        <w:tc>
          <w:tcPr>
            <w:tcW w:w="1134" w:type="dxa"/>
          </w:tcPr>
          <w:p w14:paraId="4326C2C3" w14:textId="77777777" w:rsidR="00517FC2" w:rsidRPr="00517FC2" w:rsidRDefault="00517FC2" w:rsidP="00517FC2">
            <w:r>
              <w:t>C1, C2, C3, C4</w:t>
            </w:r>
          </w:p>
        </w:tc>
        <w:tc>
          <w:tcPr>
            <w:tcW w:w="1701" w:type="dxa"/>
          </w:tcPr>
          <w:p w14:paraId="59CB2829" w14:textId="3F759C61" w:rsidR="00517FC2" w:rsidRPr="00517FC2" w:rsidRDefault="00517FC2" w:rsidP="00517FC2">
            <w:r w:rsidRPr="00517FC2">
              <w:rPr>
                <w:rFonts w:cs="Arial"/>
                <w:szCs w:val="22"/>
              </w:rPr>
              <w:t>AMI, MAM</w:t>
            </w:r>
          </w:p>
        </w:tc>
      </w:tr>
      <w:tr w:rsidR="00517FC2" w:rsidRPr="00FF7920" w14:paraId="1A5B5ACA" w14:textId="6D47DB71" w:rsidTr="00C10B28">
        <w:trPr>
          <w:trHeight w:val="618"/>
        </w:trPr>
        <w:tc>
          <w:tcPr>
            <w:tcW w:w="6361" w:type="dxa"/>
          </w:tcPr>
          <w:p w14:paraId="49B02451" w14:textId="352690D8" w:rsidR="00517FC2" w:rsidRPr="00D072FE" w:rsidRDefault="00517FC2" w:rsidP="00517FC2">
            <w:pPr>
              <w:pStyle w:val="ScheduleSectionL4"/>
              <w:widowControl w:val="0"/>
              <w:spacing w:after="0"/>
              <w:ind w:left="510" w:hanging="510"/>
              <w:jc w:val="left"/>
              <w:rPr>
                <w:rFonts w:cs="Arial"/>
                <w:bCs/>
              </w:rPr>
            </w:pPr>
            <w:r>
              <w:t xml:space="preserve">   (d) arranging for information in respect of any gas leakage identified in the vicinity of the meter to be passed on in accordance with GS(M)R, in particular suspected gas escapes and gas safety related issues should be reported immediately to 0800 111 999 and the owner/</w:t>
            </w:r>
            <w:hyperlink r:id="rId1666">
              <w:r>
                <w:rPr>
                  <w:color w:val="0000FF"/>
                  <w:u w:val="single"/>
                </w:rPr>
                <w:t>Consumer</w:t>
              </w:r>
            </w:hyperlink>
            <w:r>
              <w:t xml:space="preserve"> given appropriate gas safety advice;</w:t>
            </w:r>
          </w:p>
        </w:tc>
        <w:tc>
          <w:tcPr>
            <w:tcW w:w="1417" w:type="dxa"/>
          </w:tcPr>
          <w:p w14:paraId="056E2174" w14:textId="77777777" w:rsidR="00517FC2" w:rsidRPr="00517FC2" w:rsidRDefault="00517FC2" w:rsidP="00517FC2">
            <w:pPr>
              <w:rPr>
                <w:rFonts w:cs="Arial"/>
                <w:szCs w:val="22"/>
              </w:rPr>
            </w:pPr>
            <w:r w:rsidRPr="0065623E">
              <w:t>AMI, MAM</w:t>
            </w:r>
          </w:p>
        </w:tc>
        <w:tc>
          <w:tcPr>
            <w:tcW w:w="1417" w:type="dxa"/>
          </w:tcPr>
          <w:p w14:paraId="6D061370" w14:textId="77777777" w:rsidR="00517FC2" w:rsidRPr="00517FC2" w:rsidRDefault="00517FC2" w:rsidP="00517FC2">
            <w:pPr>
              <w:rPr>
                <w:rFonts w:cs="Arial"/>
                <w:szCs w:val="22"/>
              </w:rPr>
            </w:pPr>
          </w:p>
        </w:tc>
        <w:tc>
          <w:tcPr>
            <w:tcW w:w="1417" w:type="dxa"/>
          </w:tcPr>
          <w:p w14:paraId="1D24A7A6" w14:textId="77777777" w:rsidR="00517FC2" w:rsidRPr="00517FC2" w:rsidRDefault="00517FC2" w:rsidP="00517FC2">
            <w:pPr>
              <w:rPr>
                <w:rFonts w:cs="Arial"/>
                <w:szCs w:val="22"/>
              </w:rPr>
            </w:pPr>
          </w:p>
        </w:tc>
        <w:tc>
          <w:tcPr>
            <w:tcW w:w="1134" w:type="dxa"/>
          </w:tcPr>
          <w:p w14:paraId="22405DCE" w14:textId="77777777" w:rsidR="00517FC2" w:rsidRPr="00517FC2" w:rsidRDefault="00517FC2" w:rsidP="00517FC2">
            <w:pPr>
              <w:rPr>
                <w:rFonts w:cs="Arial"/>
                <w:szCs w:val="22"/>
              </w:rPr>
            </w:pPr>
            <w:r>
              <w:t>C1, C2, C3, C4</w:t>
            </w:r>
          </w:p>
        </w:tc>
        <w:tc>
          <w:tcPr>
            <w:tcW w:w="1701" w:type="dxa"/>
          </w:tcPr>
          <w:p w14:paraId="78BA7BB4" w14:textId="0057E71A" w:rsidR="00517FC2" w:rsidRPr="00517FC2" w:rsidRDefault="00517FC2" w:rsidP="00517FC2">
            <w:r w:rsidRPr="00517FC2">
              <w:rPr>
                <w:rFonts w:cs="Arial"/>
                <w:szCs w:val="22"/>
              </w:rPr>
              <w:t>AMI, MAM</w:t>
            </w:r>
          </w:p>
        </w:tc>
      </w:tr>
      <w:tr w:rsidR="00517FC2" w:rsidRPr="00CB25AE" w14:paraId="4BEEB1FA" w14:textId="7E2E1DBC" w:rsidTr="00C10B28">
        <w:trPr>
          <w:trHeight w:val="618"/>
        </w:trPr>
        <w:tc>
          <w:tcPr>
            <w:tcW w:w="6361" w:type="dxa"/>
          </w:tcPr>
          <w:p w14:paraId="3DB6BEA4" w14:textId="695FAF6A" w:rsidR="00517FC2" w:rsidRPr="00D072FE" w:rsidRDefault="00517FC2" w:rsidP="00517FC2">
            <w:pPr>
              <w:pStyle w:val="ScheduleSectionL4"/>
              <w:widowControl w:val="0"/>
              <w:spacing w:after="0"/>
              <w:ind w:left="510" w:hanging="510"/>
              <w:jc w:val="left"/>
              <w:rPr>
                <w:rFonts w:cs="Arial"/>
                <w:bCs/>
              </w:rPr>
            </w:pPr>
            <w:r>
              <w:t xml:space="preserve">   (e) inspecting the </w:t>
            </w:r>
            <w:hyperlink r:id="rId1667" w:history="1">
              <w:r w:rsidRPr="009001AF">
                <w:rPr>
                  <w:rStyle w:val="Hyperlink"/>
                  <w:color w:val="0000FF"/>
                </w:rPr>
                <w:t>Metering Equipment</w:t>
              </w:r>
            </w:hyperlink>
            <w:r>
              <w:t xml:space="preserve"> for any evidence of deterioration which might affect its function or safety; and</w:t>
            </w:r>
          </w:p>
        </w:tc>
        <w:tc>
          <w:tcPr>
            <w:tcW w:w="1417" w:type="dxa"/>
          </w:tcPr>
          <w:p w14:paraId="26BC6974" w14:textId="77777777" w:rsidR="00517FC2" w:rsidRPr="00517FC2" w:rsidRDefault="00517FC2" w:rsidP="00517FC2">
            <w:pPr>
              <w:rPr>
                <w:rFonts w:cs="Arial"/>
                <w:szCs w:val="22"/>
              </w:rPr>
            </w:pPr>
            <w:r w:rsidRPr="0065623E">
              <w:t>AMI, ASP, MAM</w:t>
            </w:r>
          </w:p>
        </w:tc>
        <w:tc>
          <w:tcPr>
            <w:tcW w:w="1417" w:type="dxa"/>
          </w:tcPr>
          <w:p w14:paraId="252652BF" w14:textId="0DFD4508" w:rsidR="00517FC2" w:rsidRPr="00517FC2" w:rsidRDefault="00517FC2" w:rsidP="00517FC2">
            <w:pPr>
              <w:rPr>
                <w:rFonts w:cs="Arial"/>
                <w:szCs w:val="22"/>
              </w:rPr>
            </w:pPr>
            <w:r w:rsidRPr="0065623E">
              <w:t xml:space="preserve">ES </w:t>
            </w:r>
          </w:p>
        </w:tc>
        <w:tc>
          <w:tcPr>
            <w:tcW w:w="1417" w:type="dxa"/>
          </w:tcPr>
          <w:p w14:paraId="4A41276D" w14:textId="77777777" w:rsidR="00517FC2" w:rsidRPr="00517FC2" w:rsidRDefault="00517FC2" w:rsidP="00517FC2">
            <w:pPr>
              <w:rPr>
                <w:rFonts w:cs="Arial"/>
                <w:szCs w:val="22"/>
              </w:rPr>
            </w:pPr>
            <w:r w:rsidRPr="0065623E">
              <w:t>DNO, EMO</w:t>
            </w:r>
          </w:p>
        </w:tc>
        <w:tc>
          <w:tcPr>
            <w:tcW w:w="1134" w:type="dxa"/>
          </w:tcPr>
          <w:p w14:paraId="409269B9" w14:textId="77777777" w:rsidR="00517FC2" w:rsidRPr="00517FC2" w:rsidRDefault="00517FC2" w:rsidP="00517FC2">
            <w:pPr>
              <w:rPr>
                <w:rFonts w:cs="Arial"/>
                <w:szCs w:val="22"/>
              </w:rPr>
            </w:pPr>
            <w:r>
              <w:t>C1, C2, C3, C4</w:t>
            </w:r>
          </w:p>
        </w:tc>
        <w:tc>
          <w:tcPr>
            <w:tcW w:w="1701" w:type="dxa"/>
          </w:tcPr>
          <w:p w14:paraId="4A37A850" w14:textId="71A4AFFF" w:rsidR="00517FC2" w:rsidRPr="00DC2AD9" w:rsidRDefault="00517FC2" w:rsidP="00517FC2">
            <w:pPr>
              <w:rPr>
                <w:lang w:val="de-DE"/>
              </w:rPr>
            </w:pPr>
            <w:r w:rsidRPr="00DC2AD9">
              <w:rPr>
                <w:rFonts w:cs="Arial"/>
                <w:szCs w:val="22"/>
                <w:lang w:val="de-DE"/>
              </w:rPr>
              <w:t>AMI, ASP, MAM, ES, DNO, EMO</w:t>
            </w:r>
          </w:p>
        </w:tc>
      </w:tr>
      <w:tr w:rsidR="00517FC2" w:rsidRPr="00FF7920" w14:paraId="4857F4E8" w14:textId="115F0D4F" w:rsidTr="00C10B28">
        <w:trPr>
          <w:trHeight w:val="618"/>
        </w:trPr>
        <w:tc>
          <w:tcPr>
            <w:tcW w:w="6361" w:type="dxa"/>
          </w:tcPr>
          <w:p w14:paraId="1F2EA082" w14:textId="77777777" w:rsidR="00517FC2" w:rsidRPr="0065623E" w:rsidRDefault="00517FC2" w:rsidP="00517FC2">
            <w:pPr>
              <w:pStyle w:val="ScheduleSectionL4"/>
              <w:widowControl w:val="0"/>
              <w:spacing w:after="0"/>
              <w:ind w:left="510" w:hanging="510"/>
              <w:jc w:val="left"/>
              <w:rPr>
                <w:rFonts w:cs="Arial"/>
                <w:bCs/>
              </w:rPr>
            </w:pPr>
            <w:r w:rsidRPr="00DC2AD9">
              <w:rPr>
                <w:lang w:val="de-DE"/>
              </w:rPr>
              <w:t xml:space="preserve">   </w:t>
            </w:r>
            <w:r w:rsidRPr="0065623E">
              <w:t>(f) where necessary and subject to the consent of the owner of the meter, changing any batteries in the meter.</w:t>
            </w:r>
          </w:p>
        </w:tc>
        <w:tc>
          <w:tcPr>
            <w:tcW w:w="1417" w:type="dxa"/>
          </w:tcPr>
          <w:p w14:paraId="5AD06927" w14:textId="77777777" w:rsidR="00517FC2" w:rsidRPr="00517FC2" w:rsidRDefault="00517FC2" w:rsidP="00517FC2">
            <w:pPr>
              <w:rPr>
                <w:rFonts w:cs="Arial"/>
                <w:szCs w:val="22"/>
              </w:rPr>
            </w:pPr>
            <w:r w:rsidRPr="0065623E">
              <w:t>AMI, MAM</w:t>
            </w:r>
          </w:p>
        </w:tc>
        <w:tc>
          <w:tcPr>
            <w:tcW w:w="1417" w:type="dxa"/>
          </w:tcPr>
          <w:p w14:paraId="085ED36A" w14:textId="77777777" w:rsidR="00517FC2" w:rsidRPr="00517FC2" w:rsidRDefault="00517FC2" w:rsidP="00517FC2">
            <w:pPr>
              <w:rPr>
                <w:rFonts w:cs="Arial"/>
                <w:szCs w:val="22"/>
              </w:rPr>
            </w:pPr>
          </w:p>
        </w:tc>
        <w:tc>
          <w:tcPr>
            <w:tcW w:w="1417" w:type="dxa"/>
          </w:tcPr>
          <w:p w14:paraId="38E13F9B" w14:textId="77777777" w:rsidR="00517FC2" w:rsidRPr="00517FC2" w:rsidRDefault="00517FC2" w:rsidP="00517FC2">
            <w:pPr>
              <w:rPr>
                <w:rFonts w:cs="Arial"/>
                <w:szCs w:val="22"/>
              </w:rPr>
            </w:pPr>
          </w:p>
        </w:tc>
        <w:tc>
          <w:tcPr>
            <w:tcW w:w="1134" w:type="dxa"/>
          </w:tcPr>
          <w:p w14:paraId="3451FCB1" w14:textId="77777777" w:rsidR="00517FC2" w:rsidRPr="00517FC2" w:rsidRDefault="00517FC2" w:rsidP="00517FC2">
            <w:pPr>
              <w:rPr>
                <w:rFonts w:cs="Arial"/>
                <w:szCs w:val="22"/>
              </w:rPr>
            </w:pPr>
            <w:r>
              <w:t>C1, C2, C3, C4</w:t>
            </w:r>
          </w:p>
        </w:tc>
        <w:tc>
          <w:tcPr>
            <w:tcW w:w="1701" w:type="dxa"/>
          </w:tcPr>
          <w:p w14:paraId="068E3B76" w14:textId="0493A891" w:rsidR="00517FC2" w:rsidRPr="00517FC2" w:rsidRDefault="00517FC2" w:rsidP="00517FC2">
            <w:r w:rsidRPr="00517FC2">
              <w:rPr>
                <w:rFonts w:cs="Arial"/>
                <w:szCs w:val="22"/>
              </w:rPr>
              <w:t>AMI, MAM</w:t>
            </w:r>
          </w:p>
        </w:tc>
      </w:tr>
    </w:tbl>
    <w:p w14:paraId="2908C036" w14:textId="77777777" w:rsidR="0009641A" w:rsidRDefault="0009641A" w:rsidP="0009641A">
      <w:pPr>
        <w:pStyle w:val="ScheduleSectionL2"/>
        <w:widowControl w:val="0"/>
        <w:tabs>
          <w:tab w:val="left" w:pos="2471"/>
        </w:tabs>
        <w:spacing w:after="320"/>
        <w:jc w:val="left"/>
      </w:pPr>
    </w:p>
    <w:p w14:paraId="4D82168F" w14:textId="5503E69D" w:rsidR="00716D14" w:rsidRPr="00472F90" w:rsidRDefault="00716D14" w:rsidP="00472F90">
      <w:pPr>
        <w:pStyle w:val="ScheduleSectionL2"/>
        <w:widowControl w:val="0"/>
        <w:numPr>
          <w:ilvl w:val="1"/>
          <w:numId w:val="32"/>
        </w:numPr>
        <w:spacing w:after="320"/>
        <w:jc w:val="left"/>
        <w:rPr>
          <w:b/>
        </w:rPr>
      </w:pPr>
      <w:r w:rsidRPr="00472F90">
        <w:rPr>
          <w:b/>
        </w:rPr>
        <w:t>Issue and Safety Reporting</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0E7043" w:rsidRPr="00FF7920" w14:paraId="12BB82DB" w14:textId="765E6854" w:rsidTr="000E7043">
        <w:trPr>
          <w:trHeight w:val="808"/>
        </w:trPr>
        <w:tc>
          <w:tcPr>
            <w:tcW w:w="6361" w:type="dxa"/>
          </w:tcPr>
          <w:p w14:paraId="7DC41BF5" w14:textId="77777777" w:rsidR="0064078A" w:rsidRPr="00D072FE" w:rsidRDefault="0064078A" w:rsidP="0064078A">
            <w:pPr>
              <w:pStyle w:val="Heading1"/>
              <w:rPr>
                <w:b w:val="0"/>
                <w:bCs/>
                <w:color w:val="auto"/>
                <w:sz w:val="20"/>
                <w:szCs w:val="20"/>
              </w:rPr>
            </w:pPr>
          </w:p>
        </w:tc>
        <w:tc>
          <w:tcPr>
            <w:tcW w:w="1417" w:type="dxa"/>
          </w:tcPr>
          <w:p w14:paraId="67719484" w14:textId="6567C59F" w:rsidR="0064078A" w:rsidRPr="00FF7920" w:rsidRDefault="0064078A" w:rsidP="0064078A">
            <w:pPr>
              <w:rPr>
                <w:szCs w:val="22"/>
              </w:rPr>
            </w:pPr>
            <w:r>
              <w:t>Gas Involvement</w:t>
            </w:r>
          </w:p>
        </w:tc>
        <w:tc>
          <w:tcPr>
            <w:tcW w:w="1417" w:type="dxa"/>
          </w:tcPr>
          <w:p w14:paraId="0B5B7861" w14:textId="59155B99" w:rsidR="0064078A" w:rsidRPr="00FF7920" w:rsidRDefault="0064078A" w:rsidP="0064078A">
            <w:pPr>
              <w:rPr>
                <w:szCs w:val="22"/>
              </w:rPr>
            </w:pPr>
            <w:r>
              <w:t>Smart Involvement</w:t>
            </w:r>
          </w:p>
        </w:tc>
        <w:tc>
          <w:tcPr>
            <w:tcW w:w="1417" w:type="dxa"/>
          </w:tcPr>
          <w:p w14:paraId="4F25CE58" w14:textId="2367D992" w:rsidR="0064078A" w:rsidRPr="00FF7920" w:rsidRDefault="0064078A" w:rsidP="0064078A">
            <w:pPr>
              <w:rPr>
                <w:szCs w:val="22"/>
              </w:rPr>
            </w:pPr>
            <w:r>
              <w:t>Electricity Involvement</w:t>
            </w:r>
          </w:p>
        </w:tc>
        <w:tc>
          <w:tcPr>
            <w:tcW w:w="1134" w:type="dxa"/>
          </w:tcPr>
          <w:p w14:paraId="7869ED24" w14:textId="62127979" w:rsidR="0064078A" w:rsidRPr="00FF7920" w:rsidRDefault="0064078A" w:rsidP="0064078A">
            <w:pPr>
              <w:rPr>
                <w:szCs w:val="22"/>
              </w:rPr>
            </w:pPr>
            <w:r>
              <w:t>Work Category</w:t>
            </w:r>
          </w:p>
        </w:tc>
        <w:tc>
          <w:tcPr>
            <w:tcW w:w="1701" w:type="dxa"/>
          </w:tcPr>
          <w:p w14:paraId="1ED556C7" w14:textId="39813859" w:rsidR="0064078A" w:rsidRDefault="0064078A" w:rsidP="0064078A">
            <w:r>
              <w:t>Auditable Party</w:t>
            </w:r>
          </w:p>
        </w:tc>
      </w:tr>
      <w:tr w:rsidR="00D125C6" w:rsidRPr="00FF7920" w14:paraId="10018437" w14:textId="77777777" w:rsidTr="000E7043">
        <w:trPr>
          <w:trHeight w:val="618"/>
        </w:trPr>
        <w:tc>
          <w:tcPr>
            <w:tcW w:w="6361" w:type="dxa"/>
          </w:tcPr>
          <w:p w14:paraId="5E519662" w14:textId="29207251" w:rsidR="00D125C6" w:rsidDel="0064078A" w:rsidRDefault="00D125C6" w:rsidP="00D125C6">
            <w:pPr>
              <w:pStyle w:val="ScheduleSectionL3"/>
              <w:widowControl w:val="0"/>
              <w:spacing w:after="0"/>
              <w:ind w:left="0" w:firstLine="0"/>
              <w:jc w:val="left"/>
            </w:pPr>
            <w:r>
              <w:rPr>
                <w:rFonts w:cs="Arial"/>
                <w:bCs/>
              </w:rPr>
              <w:t xml:space="preserve">16.8.1 </w:t>
            </w:r>
            <w:hyperlink r:id="rId1668" w:history="1">
              <w:r w:rsidRPr="00C445AE">
                <w:rPr>
                  <w:rStyle w:val="Hyperlink"/>
                  <w:rFonts w:cs="Arial"/>
                  <w:bCs/>
                  <w:color w:val="0000FF"/>
                </w:rPr>
                <w:t>ASP</w:t>
              </w:r>
            </w:hyperlink>
            <w:r>
              <w:rPr>
                <w:rFonts w:cs="Arial"/>
                <w:bCs/>
              </w:rPr>
              <w:t xml:space="preserve">s, </w:t>
            </w:r>
            <w:hyperlink r:id="rId1669">
              <w:r>
                <w:rPr>
                  <w:color w:val="0000FF"/>
                  <w:u w:val="single"/>
                </w:rPr>
                <w:t>MAM</w:t>
              </w:r>
            </w:hyperlink>
            <w:r>
              <w:t xml:space="preserve">s and </w:t>
            </w:r>
            <w:hyperlink r:id="rId1670">
              <w:r>
                <w:rPr>
                  <w:color w:val="0000FF"/>
                  <w:u w:val="single"/>
                </w:rPr>
                <w:t>AMI</w:t>
              </w:r>
            </w:hyperlink>
            <w:r>
              <w:t xml:space="preserve">s must have procedures in place for reporting any dangerous occurrences as required by the RIDDOR. There are requirements on </w:t>
            </w:r>
            <w:hyperlink r:id="rId1671">
              <w:r>
                <w:rPr>
                  <w:color w:val="0000FF"/>
                  <w:u w:val="single"/>
                </w:rPr>
                <w:t>Gas Safe Register</w:t>
              </w:r>
            </w:hyperlink>
            <w:r>
              <w:t>ed</w:t>
            </w:r>
            <w:r w:rsidRPr="008360B4">
              <w:rPr>
                <w:rFonts w:cs="Arial"/>
              </w:rPr>
              <w:t xml:space="preserve"> Gas Installers to report to</w:t>
            </w:r>
            <w:r>
              <w:rPr>
                <w:rFonts w:cs="Arial"/>
              </w:rPr>
              <w:t xml:space="preserve"> the</w:t>
            </w:r>
            <w:r w:rsidRPr="008360B4">
              <w:rPr>
                <w:rFonts w:cs="Arial"/>
              </w:rPr>
              <w:t xml:space="preserve"> HSE when they become aware of a gas fitting which is dangerous because of its design, construction, manner of installation, modification or servicing.</w:t>
            </w:r>
          </w:p>
        </w:tc>
        <w:tc>
          <w:tcPr>
            <w:tcW w:w="1417" w:type="dxa"/>
          </w:tcPr>
          <w:p w14:paraId="7B0318BF" w14:textId="77EDE1CF" w:rsidR="00D125C6" w:rsidRPr="00D125C6" w:rsidDel="0064078A" w:rsidRDefault="00D125C6" w:rsidP="00D125C6">
            <w:r w:rsidRPr="00D125C6">
              <w:rPr>
                <w:rFonts w:cs="Arial"/>
                <w:szCs w:val="22"/>
              </w:rPr>
              <w:t>AMI, MAM, ASP</w:t>
            </w:r>
          </w:p>
        </w:tc>
        <w:tc>
          <w:tcPr>
            <w:tcW w:w="1417" w:type="dxa"/>
          </w:tcPr>
          <w:p w14:paraId="40D94DD9" w14:textId="77777777" w:rsidR="00D125C6" w:rsidRPr="00D125C6" w:rsidRDefault="00D125C6" w:rsidP="00D125C6">
            <w:pPr>
              <w:rPr>
                <w:rFonts w:cs="Arial"/>
                <w:szCs w:val="22"/>
              </w:rPr>
            </w:pPr>
          </w:p>
        </w:tc>
        <w:tc>
          <w:tcPr>
            <w:tcW w:w="1417" w:type="dxa"/>
          </w:tcPr>
          <w:p w14:paraId="6B8C5E6A" w14:textId="77777777" w:rsidR="00D125C6" w:rsidRPr="00D125C6" w:rsidRDefault="00D125C6" w:rsidP="00D125C6">
            <w:pPr>
              <w:rPr>
                <w:rFonts w:cs="Arial"/>
                <w:szCs w:val="22"/>
              </w:rPr>
            </w:pPr>
          </w:p>
        </w:tc>
        <w:tc>
          <w:tcPr>
            <w:tcW w:w="1134" w:type="dxa"/>
          </w:tcPr>
          <w:p w14:paraId="030EE785" w14:textId="7BFCAF4B" w:rsidR="00D125C6" w:rsidRPr="00D125C6" w:rsidRDefault="00D125C6" w:rsidP="00D125C6">
            <w:pPr>
              <w:rPr>
                <w:rFonts w:cs="Arial"/>
                <w:szCs w:val="22"/>
              </w:rPr>
            </w:pPr>
            <w:r w:rsidRPr="00D125C6">
              <w:rPr>
                <w:rFonts w:cs="Arial"/>
                <w:szCs w:val="22"/>
              </w:rPr>
              <w:t>C1, C2, C3, C4</w:t>
            </w:r>
          </w:p>
        </w:tc>
        <w:tc>
          <w:tcPr>
            <w:tcW w:w="1701" w:type="dxa"/>
          </w:tcPr>
          <w:p w14:paraId="6DD49914" w14:textId="27DDBC12" w:rsidR="00D125C6" w:rsidRPr="00D125C6" w:rsidRDefault="00D125C6" w:rsidP="00D125C6">
            <w:pPr>
              <w:rPr>
                <w:rFonts w:cs="Arial"/>
                <w:szCs w:val="22"/>
              </w:rPr>
            </w:pPr>
            <w:r w:rsidRPr="00D125C6">
              <w:rPr>
                <w:rFonts w:cs="Arial"/>
                <w:szCs w:val="22"/>
              </w:rPr>
              <w:t>AMI, MAM, ASP</w:t>
            </w:r>
          </w:p>
        </w:tc>
      </w:tr>
      <w:tr w:rsidR="00D125C6" w:rsidRPr="00FF7920" w14:paraId="120DF115" w14:textId="7442E0CD" w:rsidTr="000E7043">
        <w:trPr>
          <w:trHeight w:val="618"/>
        </w:trPr>
        <w:tc>
          <w:tcPr>
            <w:tcW w:w="6361" w:type="dxa"/>
          </w:tcPr>
          <w:p w14:paraId="4E05F59F" w14:textId="089616ED" w:rsidR="00D125C6" w:rsidRPr="00EF3F66" w:rsidRDefault="00D125C6" w:rsidP="00D125C6">
            <w:pPr>
              <w:pStyle w:val="ScheduleSectionL3"/>
              <w:widowControl w:val="0"/>
              <w:spacing w:after="0"/>
              <w:ind w:left="0" w:firstLine="0"/>
              <w:jc w:val="left"/>
            </w:pPr>
            <w:r>
              <w:t xml:space="preserve">16.8.2 Any person carrying out work covered by this </w:t>
            </w:r>
            <w:hyperlink r:id="rId1672">
              <w:r>
                <w:rPr>
                  <w:color w:val="0000FF"/>
                  <w:u w:val="single"/>
                </w:rPr>
                <w:t>CoMCoP</w:t>
              </w:r>
            </w:hyperlink>
            <w:r>
              <w:t xml:space="preserve"> who becomes aware of an unsafe or dangerous installation or gas leak during the course of that work, has a duty to inform a </w:t>
            </w:r>
            <w:hyperlink r:id="rId1673">
              <w:r>
                <w:rPr>
                  <w:color w:val="0000FF"/>
                  <w:u w:val="single"/>
                </w:rPr>
                <w:t>Responsible Person</w:t>
              </w:r>
            </w:hyperlink>
            <w:r>
              <w:t>. However, this duty only extends to those issues which are within the competence of the person engaged in work and which it is reasonable to expect the person to notice through visual inspection or olfactory sense by that person. </w:t>
            </w:r>
          </w:p>
        </w:tc>
        <w:tc>
          <w:tcPr>
            <w:tcW w:w="1417" w:type="dxa"/>
          </w:tcPr>
          <w:p w14:paraId="55ACB15F" w14:textId="07CB0F31" w:rsidR="00D125C6" w:rsidRPr="00D125C6" w:rsidRDefault="00D125C6" w:rsidP="00D125C6">
            <w:pPr>
              <w:rPr>
                <w:rFonts w:cs="Arial"/>
                <w:szCs w:val="22"/>
              </w:rPr>
            </w:pPr>
            <w:r w:rsidRPr="00D125C6">
              <w:rPr>
                <w:rFonts w:cs="Arial"/>
                <w:szCs w:val="22"/>
              </w:rPr>
              <w:t>ASP, MAM, AMI</w:t>
            </w:r>
          </w:p>
        </w:tc>
        <w:tc>
          <w:tcPr>
            <w:tcW w:w="1417" w:type="dxa"/>
          </w:tcPr>
          <w:p w14:paraId="5D1D76D5" w14:textId="77777777" w:rsidR="00D125C6" w:rsidRPr="00D125C6" w:rsidRDefault="00D125C6" w:rsidP="00D125C6">
            <w:pPr>
              <w:rPr>
                <w:rFonts w:cs="Arial"/>
                <w:szCs w:val="22"/>
              </w:rPr>
            </w:pPr>
          </w:p>
        </w:tc>
        <w:tc>
          <w:tcPr>
            <w:tcW w:w="1417" w:type="dxa"/>
          </w:tcPr>
          <w:p w14:paraId="4E64A3BE" w14:textId="14127E5B" w:rsidR="00D125C6" w:rsidRPr="00D125C6" w:rsidRDefault="00D125C6" w:rsidP="00D125C6">
            <w:pPr>
              <w:rPr>
                <w:rFonts w:cs="Arial"/>
                <w:szCs w:val="22"/>
              </w:rPr>
            </w:pPr>
            <w:r w:rsidRPr="00D125C6">
              <w:rPr>
                <w:rFonts w:cs="Arial"/>
                <w:szCs w:val="22"/>
              </w:rPr>
              <w:t>EMO, DNO, SIP</w:t>
            </w:r>
          </w:p>
        </w:tc>
        <w:tc>
          <w:tcPr>
            <w:tcW w:w="1134" w:type="dxa"/>
          </w:tcPr>
          <w:p w14:paraId="05EA8C1D" w14:textId="77777777" w:rsidR="00D125C6" w:rsidRPr="00D125C6" w:rsidRDefault="00D125C6" w:rsidP="00D125C6">
            <w:pPr>
              <w:rPr>
                <w:rFonts w:cs="Arial"/>
                <w:szCs w:val="22"/>
              </w:rPr>
            </w:pPr>
          </w:p>
        </w:tc>
        <w:tc>
          <w:tcPr>
            <w:tcW w:w="1701" w:type="dxa"/>
          </w:tcPr>
          <w:p w14:paraId="44B71C7F" w14:textId="24861B56" w:rsidR="00D125C6" w:rsidRPr="00D125C6" w:rsidRDefault="00D125C6" w:rsidP="00D125C6">
            <w:pPr>
              <w:rPr>
                <w:rFonts w:cs="Arial"/>
                <w:szCs w:val="22"/>
              </w:rPr>
            </w:pPr>
            <w:r w:rsidRPr="00D125C6">
              <w:rPr>
                <w:rFonts w:cs="Arial"/>
                <w:szCs w:val="22"/>
              </w:rPr>
              <w:t>ASP, MAM, AMI, EMO, DNO</w:t>
            </w:r>
          </w:p>
        </w:tc>
      </w:tr>
      <w:tr w:rsidR="00565A3A" w:rsidRPr="00FF7920" w14:paraId="24B04E12" w14:textId="735B89FB" w:rsidTr="000E7043">
        <w:trPr>
          <w:trHeight w:val="618"/>
        </w:trPr>
        <w:tc>
          <w:tcPr>
            <w:tcW w:w="6361" w:type="dxa"/>
          </w:tcPr>
          <w:p w14:paraId="1695DE80" w14:textId="65D24E46" w:rsidR="00565A3A" w:rsidRPr="00EF3F66" w:rsidRDefault="00565A3A" w:rsidP="00565A3A">
            <w:pPr>
              <w:pStyle w:val="ScheduleSectionL3"/>
              <w:widowControl w:val="0"/>
              <w:spacing w:after="0"/>
              <w:ind w:left="0" w:firstLine="0"/>
              <w:jc w:val="left"/>
            </w:pPr>
            <w:r>
              <w:t xml:space="preserve">16.8.3 A meter or </w:t>
            </w:r>
            <w:hyperlink r:id="rId1674" w:history="1">
              <w:r w:rsidRPr="009001AF">
                <w:rPr>
                  <w:rStyle w:val="Hyperlink"/>
                  <w:color w:val="0000FF"/>
                </w:rPr>
                <w:t>Metering Equipment</w:t>
              </w:r>
            </w:hyperlink>
            <w:r>
              <w:t xml:space="preserve"> component may need to be exchanged for a number of reasons (e.g. fault, end of life, change of circumstances of the </w:t>
            </w:r>
            <w:hyperlink r:id="rId1675">
              <w:r>
                <w:rPr>
                  <w:color w:val="0000FF"/>
                  <w:u w:val="single"/>
                </w:rPr>
                <w:t>Consumer</w:t>
              </w:r>
            </w:hyperlink>
            <w:r>
              <w:t>). Where the type of meter or other component is recalled by the </w:t>
            </w:r>
            <w:hyperlink r:id="rId1676">
              <w:r>
                <w:rPr>
                  <w:color w:val="0000FF"/>
                  <w:u w:val="single"/>
                </w:rPr>
                <w:t>MEM</w:t>
              </w:r>
            </w:hyperlink>
            <w:r>
              <w:t> for safety or other reasons, the </w:t>
            </w:r>
            <w:hyperlink r:id="rId1677">
              <w:r>
                <w:rPr>
                  <w:color w:val="0000FF"/>
                  <w:u w:val="single"/>
                </w:rPr>
                <w:t>MEM</w:t>
              </w:r>
            </w:hyperlink>
            <w:r>
              <w:t> shall undertake an initial risk assessment to establish the type of exchange policy to be adopted.</w:t>
            </w:r>
          </w:p>
        </w:tc>
        <w:tc>
          <w:tcPr>
            <w:tcW w:w="1417" w:type="dxa"/>
          </w:tcPr>
          <w:p w14:paraId="0E859398" w14:textId="617E95C6" w:rsidR="00565A3A" w:rsidRPr="00565A3A" w:rsidRDefault="00565A3A" w:rsidP="00565A3A">
            <w:pPr>
              <w:rPr>
                <w:rFonts w:cs="Arial"/>
                <w:szCs w:val="22"/>
              </w:rPr>
            </w:pPr>
            <w:r w:rsidRPr="00565A3A">
              <w:rPr>
                <w:rFonts w:cs="Arial"/>
                <w:szCs w:val="22"/>
              </w:rPr>
              <w:t xml:space="preserve">AMI, </w:t>
            </w:r>
            <w:r w:rsidRPr="0065623E">
              <w:t>MAM</w:t>
            </w:r>
          </w:p>
        </w:tc>
        <w:tc>
          <w:tcPr>
            <w:tcW w:w="1417" w:type="dxa"/>
          </w:tcPr>
          <w:p w14:paraId="357BDF73" w14:textId="77777777" w:rsidR="00565A3A" w:rsidRPr="00565A3A" w:rsidRDefault="00565A3A" w:rsidP="00565A3A">
            <w:pPr>
              <w:rPr>
                <w:rFonts w:cs="Arial"/>
                <w:szCs w:val="22"/>
              </w:rPr>
            </w:pPr>
          </w:p>
        </w:tc>
        <w:tc>
          <w:tcPr>
            <w:tcW w:w="1417" w:type="dxa"/>
          </w:tcPr>
          <w:p w14:paraId="6C37FF37" w14:textId="77777777" w:rsidR="00565A3A" w:rsidRPr="00565A3A" w:rsidRDefault="00565A3A" w:rsidP="00565A3A">
            <w:pPr>
              <w:rPr>
                <w:rFonts w:cs="Arial"/>
                <w:szCs w:val="22"/>
              </w:rPr>
            </w:pPr>
            <w:r w:rsidRPr="0065623E">
              <w:t>MOA</w:t>
            </w:r>
          </w:p>
        </w:tc>
        <w:tc>
          <w:tcPr>
            <w:tcW w:w="1134" w:type="dxa"/>
          </w:tcPr>
          <w:p w14:paraId="3B46C2EA" w14:textId="77777777" w:rsidR="00565A3A" w:rsidRPr="00565A3A" w:rsidRDefault="00565A3A" w:rsidP="00565A3A">
            <w:pPr>
              <w:rPr>
                <w:rFonts w:cs="Arial"/>
                <w:szCs w:val="22"/>
              </w:rPr>
            </w:pPr>
            <w:r>
              <w:t>C1, C2, C3, C4</w:t>
            </w:r>
          </w:p>
        </w:tc>
        <w:tc>
          <w:tcPr>
            <w:tcW w:w="1701" w:type="dxa"/>
          </w:tcPr>
          <w:p w14:paraId="19C962C3" w14:textId="3302D9AD" w:rsidR="00565A3A" w:rsidRPr="00565A3A" w:rsidRDefault="00565A3A" w:rsidP="00565A3A">
            <w:r w:rsidRPr="00565A3A">
              <w:rPr>
                <w:rFonts w:cs="Arial"/>
                <w:szCs w:val="22"/>
              </w:rPr>
              <w:t>MAM, MOA</w:t>
            </w:r>
          </w:p>
        </w:tc>
      </w:tr>
      <w:tr w:rsidR="00565A3A" w:rsidRPr="00FF7920" w14:paraId="3B16027C" w14:textId="7810108B" w:rsidTr="000E7043">
        <w:trPr>
          <w:trHeight w:val="618"/>
        </w:trPr>
        <w:tc>
          <w:tcPr>
            <w:tcW w:w="6361" w:type="dxa"/>
          </w:tcPr>
          <w:p w14:paraId="1AAFD1D2" w14:textId="6F44A2CF" w:rsidR="00565A3A" w:rsidRPr="00EF3F66" w:rsidRDefault="00565A3A" w:rsidP="00565A3A">
            <w:pPr>
              <w:pStyle w:val="ScheduleSectionL3"/>
              <w:widowControl w:val="0"/>
              <w:spacing w:after="0"/>
              <w:ind w:left="0" w:firstLine="0"/>
              <w:jc w:val="left"/>
            </w:pPr>
            <w:r>
              <w:lastRenderedPageBreak/>
              <w:t>16.8.4 Where safety issues are identified, the Gas Industry Unsafe Situations Procedure (IGEM/G/11)) shall be followed.</w:t>
            </w:r>
          </w:p>
        </w:tc>
        <w:tc>
          <w:tcPr>
            <w:tcW w:w="1417" w:type="dxa"/>
          </w:tcPr>
          <w:p w14:paraId="6611317D" w14:textId="77777777" w:rsidR="00565A3A" w:rsidRPr="00565A3A" w:rsidRDefault="00565A3A" w:rsidP="00565A3A">
            <w:pPr>
              <w:rPr>
                <w:rFonts w:cs="Arial"/>
                <w:szCs w:val="22"/>
              </w:rPr>
            </w:pPr>
            <w:r w:rsidRPr="0065623E">
              <w:t>AMI, MAM</w:t>
            </w:r>
          </w:p>
        </w:tc>
        <w:tc>
          <w:tcPr>
            <w:tcW w:w="1417" w:type="dxa"/>
          </w:tcPr>
          <w:p w14:paraId="3CA47E33" w14:textId="77777777" w:rsidR="00565A3A" w:rsidRPr="00565A3A" w:rsidRDefault="00565A3A" w:rsidP="00565A3A">
            <w:pPr>
              <w:rPr>
                <w:rFonts w:cs="Arial"/>
                <w:szCs w:val="22"/>
              </w:rPr>
            </w:pPr>
          </w:p>
        </w:tc>
        <w:tc>
          <w:tcPr>
            <w:tcW w:w="1417" w:type="dxa"/>
          </w:tcPr>
          <w:p w14:paraId="0D8A32B0" w14:textId="77777777" w:rsidR="00565A3A" w:rsidRPr="00565A3A" w:rsidRDefault="00565A3A" w:rsidP="00565A3A">
            <w:pPr>
              <w:rPr>
                <w:rFonts w:cs="Arial"/>
                <w:szCs w:val="22"/>
              </w:rPr>
            </w:pPr>
          </w:p>
        </w:tc>
        <w:tc>
          <w:tcPr>
            <w:tcW w:w="1134" w:type="dxa"/>
          </w:tcPr>
          <w:p w14:paraId="09C73A58" w14:textId="77777777" w:rsidR="00565A3A" w:rsidRPr="00565A3A" w:rsidRDefault="00565A3A" w:rsidP="00565A3A">
            <w:pPr>
              <w:rPr>
                <w:rFonts w:cs="Arial"/>
                <w:szCs w:val="22"/>
              </w:rPr>
            </w:pPr>
            <w:r>
              <w:t>C1, C2, C3, C4</w:t>
            </w:r>
          </w:p>
        </w:tc>
        <w:tc>
          <w:tcPr>
            <w:tcW w:w="1701" w:type="dxa"/>
          </w:tcPr>
          <w:p w14:paraId="1B57AB5F" w14:textId="12D2EC5D" w:rsidR="00565A3A" w:rsidRPr="00565A3A" w:rsidRDefault="00565A3A" w:rsidP="00565A3A">
            <w:r w:rsidRPr="00565A3A">
              <w:rPr>
                <w:rFonts w:cs="Arial"/>
                <w:szCs w:val="22"/>
              </w:rPr>
              <w:t>AMI, MAM</w:t>
            </w:r>
          </w:p>
        </w:tc>
      </w:tr>
      <w:tr w:rsidR="00565A3A" w:rsidRPr="00FF7920" w14:paraId="4CB93B41" w14:textId="20A02D25" w:rsidTr="000E7043">
        <w:trPr>
          <w:trHeight w:val="618"/>
        </w:trPr>
        <w:tc>
          <w:tcPr>
            <w:tcW w:w="6361" w:type="dxa"/>
          </w:tcPr>
          <w:p w14:paraId="566A1195" w14:textId="5A8695F2" w:rsidR="00565A3A" w:rsidRPr="00EF3F66" w:rsidRDefault="00565A3A" w:rsidP="00565A3A">
            <w:pPr>
              <w:pStyle w:val="ScheduleSectionL3"/>
              <w:widowControl w:val="0"/>
              <w:spacing w:after="0"/>
              <w:ind w:left="0" w:firstLine="0"/>
              <w:jc w:val="left"/>
            </w:pPr>
            <w:r>
              <w:t xml:space="preserve">16.8.5 For safety reasons arising from unsuitable gas meter installations, repositioning of the </w:t>
            </w:r>
            <w:hyperlink r:id="rId1678" w:history="1">
              <w:r w:rsidRPr="009001AF">
                <w:rPr>
                  <w:rStyle w:val="Hyperlink"/>
                  <w:color w:val="0000FF"/>
                </w:rPr>
                <w:t>Metering Equipment</w:t>
              </w:r>
            </w:hyperlink>
            <w:r>
              <w:t xml:space="preserve"> or its components may be required. In such circumstances, all work undertaken shall be in accordance with current standards (Appendix 1 and 6).</w:t>
            </w:r>
          </w:p>
        </w:tc>
        <w:tc>
          <w:tcPr>
            <w:tcW w:w="1417" w:type="dxa"/>
          </w:tcPr>
          <w:p w14:paraId="3E31665C" w14:textId="77777777" w:rsidR="00565A3A" w:rsidRPr="00565A3A" w:rsidRDefault="00565A3A" w:rsidP="00565A3A">
            <w:pPr>
              <w:rPr>
                <w:rFonts w:cs="Arial"/>
                <w:szCs w:val="22"/>
              </w:rPr>
            </w:pPr>
            <w:r w:rsidRPr="0065623E">
              <w:t>AMI, MAM</w:t>
            </w:r>
          </w:p>
        </w:tc>
        <w:tc>
          <w:tcPr>
            <w:tcW w:w="1417" w:type="dxa"/>
          </w:tcPr>
          <w:p w14:paraId="08309A1D" w14:textId="77777777" w:rsidR="00565A3A" w:rsidRPr="00565A3A" w:rsidRDefault="00565A3A" w:rsidP="00565A3A">
            <w:pPr>
              <w:rPr>
                <w:rFonts w:cs="Arial"/>
                <w:szCs w:val="22"/>
              </w:rPr>
            </w:pPr>
          </w:p>
        </w:tc>
        <w:tc>
          <w:tcPr>
            <w:tcW w:w="1417" w:type="dxa"/>
          </w:tcPr>
          <w:p w14:paraId="4B94F0F9" w14:textId="77777777" w:rsidR="00565A3A" w:rsidRPr="00565A3A" w:rsidRDefault="00565A3A" w:rsidP="00565A3A">
            <w:pPr>
              <w:rPr>
                <w:rFonts w:cs="Arial"/>
                <w:szCs w:val="22"/>
              </w:rPr>
            </w:pPr>
          </w:p>
        </w:tc>
        <w:tc>
          <w:tcPr>
            <w:tcW w:w="1134" w:type="dxa"/>
          </w:tcPr>
          <w:p w14:paraId="2BED6144" w14:textId="77777777" w:rsidR="00565A3A" w:rsidRPr="00565A3A" w:rsidRDefault="00565A3A" w:rsidP="00565A3A">
            <w:pPr>
              <w:rPr>
                <w:rFonts w:cs="Arial"/>
                <w:szCs w:val="22"/>
              </w:rPr>
            </w:pPr>
            <w:r>
              <w:t>C1, C2, C3, C4</w:t>
            </w:r>
          </w:p>
        </w:tc>
        <w:tc>
          <w:tcPr>
            <w:tcW w:w="1701" w:type="dxa"/>
          </w:tcPr>
          <w:p w14:paraId="3BF0A9AD" w14:textId="1D40574D" w:rsidR="00565A3A" w:rsidRPr="00565A3A" w:rsidRDefault="00565A3A" w:rsidP="00565A3A">
            <w:r w:rsidRPr="00565A3A">
              <w:rPr>
                <w:rFonts w:cs="Arial"/>
                <w:szCs w:val="22"/>
              </w:rPr>
              <w:t>AMI, MAM</w:t>
            </w:r>
          </w:p>
        </w:tc>
      </w:tr>
      <w:tr w:rsidR="009B39D0" w:rsidRPr="0065623E" w14:paraId="0878CF36" w14:textId="77777777" w:rsidTr="000E7043">
        <w:trPr>
          <w:trHeight w:val="618"/>
        </w:trPr>
        <w:tc>
          <w:tcPr>
            <w:tcW w:w="6361" w:type="dxa"/>
          </w:tcPr>
          <w:p w14:paraId="45EFE6AE" w14:textId="0CE4975F" w:rsidR="009B39D0" w:rsidRDefault="009B39D0" w:rsidP="009B39D0">
            <w:pPr>
              <w:pStyle w:val="ScheduleSectionL3"/>
              <w:widowControl w:val="0"/>
              <w:spacing w:after="0"/>
              <w:ind w:left="0" w:firstLine="0"/>
              <w:jc w:val="left"/>
            </w:pPr>
            <w:r>
              <w:t>16.8.6 The </w:t>
            </w:r>
            <w:hyperlink r:id="rId1679">
              <w:r>
                <w:rPr>
                  <w:color w:val="0000FF"/>
                  <w:u w:val="single"/>
                </w:rPr>
                <w:t>MAM</w:t>
              </w:r>
            </w:hyperlink>
            <w:r>
              <w:t xml:space="preserve"> shall provide, for use </w:t>
            </w:r>
            <w:r w:rsidRPr="00837CEE">
              <w:t xml:space="preserve">by the </w:t>
            </w:r>
            <w:hyperlink r:id="rId1680">
              <w:r w:rsidRPr="00837CEE">
                <w:rPr>
                  <w:color w:val="0000FF"/>
                  <w:u w:val="single"/>
                </w:rPr>
                <w:t>Consumer</w:t>
              </w:r>
            </w:hyperlink>
            <w:r w:rsidRPr="00837CEE">
              <w:t xml:space="preserve"> and Emergency Service Provider, a description of the </w:t>
            </w:r>
            <w:r>
              <w:t xml:space="preserve">gas </w:t>
            </w:r>
            <w:hyperlink r:id="rId1681" w:history="1">
              <w:r w:rsidRPr="009001AF">
                <w:rPr>
                  <w:rStyle w:val="Hyperlink"/>
                  <w:color w:val="0000FF"/>
                </w:rPr>
                <w:t>Metering Equipment</w:t>
              </w:r>
            </w:hyperlink>
            <w:r>
              <w:t xml:space="preserve"> </w:t>
            </w:r>
            <w:r w:rsidRPr="00837CEE">
              <w:t xml:space="preserve">that shall include an explanation as to how the </w:t>
            </w:r>
            <w:hyperlink r:id="rId1682" w:history="1">
              <w:r w:rsidRPr="009001AF">
                <w:rPr>
                  <w:rStyle w:val="Hyperlink"/>
                  <w:color w:val="0000FF"/>
                </w:rPr>
                <w:t>Metering Equipment</w:t>
              </w:r>
            </w:hyperlink>
            <w:r>
              <w:t xml:space="preserve"> </w:t>
            </w:r>
            <w:r w:rsidRPr="00837CEE">
              <w:t xml:space="preserve">is isolated, made safe and labelled in accordance with Regulations 15 and 17 of GS(I&amp;U) Regs. The description shall be updated as necessary. The </w:t>
            </w:r>
            <w:hyperlink r:id="rId1683">
              <w:r w:rsidRPr="00837CEE">
                <w:rPr>
                  <w:color w:val="0000FF"/>
                  <w:u w:val="single"/>
                </w:rPr>
                <w:t>MAM</w:t>
              </w:r>
            </w:hyperlink>
            <w:r w:rsidRPr="00837CEE">
              <w:t xml:space="preserve"> may delegate this task to the </w:t>
            </w:r>
            <w:hyperlink r:id="rId1684">
              <w:r w:rsidRPr="00837CEE">
                <w:rPr>
                  <w:color w:val="0000FF"/>
                  <w:u w:val="single"/>
                </w:rPr>
                <w:t>AMI</w:t>
              </w:r>
            </w:hyperlink>
            <w:r w:rsidRPr="00837CEE">
              <w:t xml:space="preserve"> in which case the </w:t>
            </w:r>
            <w:hyperlink r:id="rId1685">
              <w:r w:rsidRPr="00837CEE">
                <w:rPr>
                  <w:color w:val="0000FF"/>
                  <w:u w:val="single"/>
                </w:rPr>
                <w:t>MAM</w:t>
              </w:r>
            </w:hyperlink>
            <w:r w:rsidRPr="00837CEE">
              <w:t> should obtain assurance that the description has been provided.</w:t>
            </w:r>
          </w:p>
        </w:tc>
        <w:tc>
          <w:tcPr>
            <w:tcW w:w="1417" w:type="dxa"/>
          </w:tcPr>
          <w:p w14:paraId="1F7173B6" w14:textId="56D5A50A" w:rsidR="009B39D0" w:rsidRPr="009B39D0" w:rsidRDefault="009B39D0" w:rsidP="009B39D0">
            <w:pPr>
              <w:rPr>
                <w:rFonts w:cs="Arial"/>
                <w:szCs w:val="22"/>
              </w:rPr>
            </w:pPr>
            <w:r w:rsidRPr="009B39D0">
              <w:rPr>
                <w:rFonts w:cs="Arial"/>
                <w:szCs w:val="22"/>
              </w:rPr>
              <w:t>AMI, MAM</w:t>
            </w:r>
          </w:p>
        </w:tc>
        <w:tc>
          <w:tcPr>
            <w:tcW w:w="1417" w:type="dxa"/>
          </w:tcPr>
          <w:p w14:paraId="5E70C011" w14:textId="77777777" w:rsidR="009B39D0" w:rsidRPr="009B39D0" w:rsidRDefault="009B39D0" w:rsidP="009B39D0">
            <w:pPr>
              <w:rPr>
                <w:rFonts w:cs="Arial"/>
                <w:szCs w:val="22"/>
              </w:rPr>
            </w:pPr>
          </w:p>
        </w:tc>
        <w:tc>
          <w:tcPr>
            <w:tcW w:w="1417" w:type="dxa"/>
          </w:tcPr>
          <w:p w14:paraId="268539CC" w14:textId="77777777" w:rsidR="009B39D0" w:rsidRPr="009B39D0" w:rsidRDefault="009B39D0" w:rsidP="009B39D0"/>
        </w:tc>
        <w:tc>
          <w:tcPr>
            <w:tcW w:w="1134" w:type="dxa"/>
          </w:tcPr>
          <w:p w14:paraId="600716FB" w14:textId="5D29521D" w:rsidR="009B39D0" w:rsidRPr="009B39D0" w:rsidRDefault="009B39D0" w:rsidP="009B39D0">
            <w:pPr>
              <w:rPr>
                <w:rFonts w:cs="Arial"/>
                <w:szCs w:val="22"/>
              </w:rPr>
            </w:pPr>
            <w:r w:rsidRPr="009B39D0">
              <w:rPr>
                <w:rFonts w:cs="Arial"/>
                <w:szCs w:val="22"/>
              </w:rPr>
              <w:t>C1, C2 C3, C4</w:t>
            </w:r>
          </w:p>
        </w:tc>
        <w:tc>
          <w:tcPr>
            <w:tcW w:w="1701" w:type="dxa"/>
          </w:tcPr>
          <w:p w14:paraId="0B098D27" w14:textId="15400871" w:rsidR="009B39D0" w:rsidRPr="009B39D0" w:rsidRDefault="009B39D0" w:rsidP="009B39D0">
            <w:pPr>
              <w:rPr>
                <w:rFonts w:cs="Arial"/>
                <w:szCs w:val="22"/>
              </w:rPr>
            </w:pPr>
            <w:r w:rsidRPr="009B39D0">
              <w:rPr>
                <w:rFonts w:cs="Arial"/>
                <w:szCs w:val="22"/>
              </w:rPr>
              <w:t>AMI, MAM</w:t>
            </w:r>
          </w:p>
        </w:tc>
      </w:tr>
      <w:tr w:rsidR="009B39D0" w:rsidRPr="0065623E" w14:paraId="4D442BB1" w14:textId="40E70B3F" w:rsidTr="000E7043">
        <w:trPr>
          <w:trHeight w:val="618"/>
        </w:trPr>
        <w:tc>
          <w:tcPr>
            <w:tcW w:w="6361" w:type="dxa"/>
          </w:tcPr>
          <w:p w14:paraId="79230660" w14:textId="016E6A14" w:rsidR="009B39D0" w:rsidRPr="00EF3F66" w:rsidRDefault="009B39D0" w:rsidP="009B39D0">
            <w:pPr>
              <w:pStyle w:val="ScheduleSectionL3"/>
              <w:widowControl w:val="0"/>
              <w:spacing w:after="0"/>
              <w:ind w:left="0" w:firstLine="0"/>
              <w:jc w:val="left"/>
            </w:pPr>
            <w:r>
              <w:t>16.8.7 The </w:t>
            </w:r>
            <w:hyperlink r:id="rId1686">
              <w:r>
                <w:rPr>
                  <w:color w:val="0000FF"/>
                  <w:u w:val="single"/>
                </w:rPr>
                <w:t>EMO</w:t>
              </w:r>
            </w:hyperlink>
            <w:r>
              <w:t xml:space="preserve"> and </w:t>
            </w:r>
            <w:hyperlink r:id="rId1687" w:history="1">
              <w:r w:rsidRPr="00DC36EC">
                <w:rPr>
                  <w:rStyle w:val="Hyperlink"/>
                  <w:color w:val="0000FF"/>
                </w:rPr>
                <w:t>DNO</w:t>
              </w:r>
            </w:hyperlink>
            <w:r w:rsidRPr="00DC36EC">
              <w:t xml:space="preserve"> </w:t>
            </w:r>
            <w:r>
              <w:t>shall ensure that its </w:t>
            </w:r>
            <w:hyperlink r:id="rId1688" w:history="1">
              <w:r w:rsidRPr="00B9315A">
                <w:rPr>
                  <w:rStyle w:val="Hyperlink"/>
                  <w:color w:val="0000FF"/>
                </w:rPr>
                <w:t>Meter Operative</w:t>
              </w:r>
            </w:hyperlink>
            <w:r>
              <w:t>s have access to a current version of the </w:t>
            </w:r>
            <w:hyperlink r:id="rId1689">
              <w:r>
                <w:rPr>
                  <w:color w:val="0000FF"/>
                  <w:u w:val="single"/>
                </w:rPr>
                <w:t>Guidance for Service Termination Issue Reporting</w:t>
              </w:r>
            </w:hyperlink>
            <w:r>
              <w:t xml:space="preserve"> document while on </w:t>
            </w:r>
            <w:hyperlink r:id="rId1690">
              <w:r>
                <w:rPr>
                  <w:color w:val="0000FF"/>
                  <w:u w:val="single"/>
                </w:rPr>
                <w:t>Site</w:t>
              </w:r>
            </w:hyperlink>
            <w:r>
              <w:t xml:space="preserve"> (this may be a physical or electronic version). </w:t>
            </w:r>
            <w:r>
              <w:rPr>
                <w:rFonts w:eastAsia="Arial" w:cs="Arial"/>
                <w:color w:val="000000"/>
              </w:rPr>
              <w:t xml:space="preserve">The </w:t>
            </w:r>
            <w:hyperlink r:id="rId1691" w:history="1">
              <w:r w:rsidRPr="00EF7F53">
                <w:rPr>
                  <w:rStyle w:val="Hyperlink"/>
                  <w:rFonts w:eastAsia="Arial" w:cs="Arial"/>
                  <w:color w:val="0000FF"/>
                </w:rPr>
                <w:t>EMO</w:t>
              </w:r>
            </w:hyperlink>
            <w:r>
              <w:rPr>
                <w:rFonts w:eastAsia="Arial" w:cs="Arial"/>
                <w:color w:val="000000"/>
              </w:rPr>
              <w:t xml:space="preserve"> shall also act in accordance with it</w:t>
            </w:r>
            <w:r>
              <w:t xml:space="preserve"> and report to the </w:t>
            </w:r>
            <w:hyperlink r:id="rId1692">
              <w:r>
                <w:rPr>
                  <w:color w:val="0000FF"/>
                  <w:u w:val="single"/>
                </w:rPr>
                <w:t>DNO</w:t>
              </w:r>
            </w:hyperlink>
            <w:r>
              <w:t>: </w:t>
            </w:r>
          </w:p>
        </w:tc>
        <w:tc>
          <w:tcPr>
            <w:tcW w:w="1417" w:type="dxa"/>
          </w:tcPr>
          <w:p w14:paraId="4FB881F1" w14:textId="77777777" w:rsidR="009B39D0" w:rsidRPr="009B39D0" w:rsidRDefault="009B39D0" w:rsidP="009B39D0">
            <w:pPr>
              <w:rPr>
                <w:rFonts w:cs="Arial"/>
                <w:szCs w:val="22"/>
              </w:rPr>
            </w:pPr>
          </w:p>
        </w:tc>
        <w:tc>
          <w:tcPr>
            <w:tcW w:w="1417" w:type="dxa"/>
          </w:tcPr>
          <w:p w14:paraId="745DD822" w14:textId="77777777" w:rsidR="009B39D0" w:rsidRPr="009B39D0" w:rsidRDefault="009B39D0" w:rsidP="009B39D0">
            <w:pPr>
              <w:rPr>
                <w:rFonts w:cs="Arial"/>
                <w:szCs w:val="22"/>
              </w:rPr>
            </w:pPr>
          </w:p>
        </w:tc>
        <w:tc>
          <w:tcPr>
            <w:tcW w:w="1417" w:type="dxa"/>
          </w:tcPr>
          <w:p w14:paraId="4F398B88" w14:textId="6C006B02" w:rsidR="009B39D0" w:rsidRPr="009B39D0" w:rsidRDefault="009B39D0" w:rsidP="009B39D0">
            <w:pPr>
              <w:rPr>
                <w:rFonts w:cs="Arial"/>
                <w:szCs w:val="22"/>
              </w:rPr>
            </w:pPr>
            <w:r w:rsidRPr="0065623E">
              <w:t xml:space="preserve">DNO, </w:t>
            </w:r>
            <w:r w:rsidRPr="009B39D0">
              <w:rPr>
                <w:rFonts w:cs="Arial"/>
                <w:szCs w:val="22"/>
              </w:rPr>
              <w:t xml:space="preserve">MOA, </w:t>
            </w:r>
            <w:r w:rsidRPr="0065623E">
              <w:t>EMO</w:t>
            </w:r>
            <w:r w:rsidRPr="009B39D0">
              <w:rPr>
                <w:rFonts w:cs="Arial"/>
                <w:szCs w:val="22"/>
              </w:rPr>
              <w:t>, SIP</w:t>
            </w:r>
          </w:p>
        </w:tc>
        <w:tc>
          <w:tcPr>
            <w:tcW w:w="1134" w:type="dxa"/>
          </w:tcPr>
          <w:p w14:paraId="6DAAD1EC" w14:textId="77777777" w:rsidR="009B39D0" w:rsidRPr="009B39D0" w:rsidRDefault="009B39D0" w:rsidP="009B39D0">
            <w:pPr>
              <w:rPr>
                <w:rFonts w:cs="Arial"/>
                <w:szCs w:val="22"/>
              </w:rPr>
            </w:pPr>
          </w:p>
        </w:tc>
        <w:tc>
          <w:tcPr>
            <w:tcW w:w="1701" w:type="dxa"/>
          </w:tcPr>
          <w:p w14:paraId="7AA74501" w14:textId="67160EC8" w:rsidR="009B39D0" w:rsidRPr="009B39D0" w:rsidRDefault="009B39D0" w:rsidP="009B39D0">
            <w:pPr>
              <w:rPr>
                <w:rFonts w:cs="Arial"/>
                <w:szCs w:val="22"/>
              </w:rPr>
            </w:pPr>
            <w:r w:rsidRPr="009B39D0">
              <w:rPr>
                <w:rFonts w:cs="Arial"/>
                <w:szCs w:val="22"/>
              </w:rPr>
              <w:t>MOA, EMO, DNO</w:t>
            </w:r>
          </w:p>
        </w:tc>
      </w:tr>
      <w:tr w:rsidR="009B39D0" w:rsidRPr="0065623E" w14:paraId="7710DF16" w14:textId="19941F68" w:rsidTr="000E7043">
        <w:trPr>
          <w:trHeight w:val="618"/>
        </w:trPr>
        <w:tc>
          <w:tcPr>
            <w:tcW w:w="6361" w:type="dxa"/>
          </w:tcPr>
          <w:p w14:paraId="4B4D00F0" w14:textId="7C1E941C" w:rsidR="009B39D0" w:rsidRPr="00D072FE" w:rsidRDefault="009B39D0" w:rsidP="009B39D0">
            <w:pPr>
              <w:pStyle w:val="ScheduleSectionL4"/>
              <w:widowControl w:val="0"/>
              <w:spacing w:after="0"/>
              <w:ind w:left="510" w:hanging="510"/>
              <w:jc w:val="left"/>
              <w:rPr>
                <w:rFonts w:cs="Arial"/>
                <w:bCs/>
              </w:rPr>
            </w:pPr>
            <w:r>
              <w:t xml:space="preserve">   (a) </w:t>
            </w:r>
            <w:r>
              <w:rPr>
                <w:rFonts w:eastAsia="Arial" w:cs="Arial"/>
                <w:color w:val="000000"/>
              </w:rPr>
              <w:t xml:space="preserve">any category A asset condition code (emergency codes) as defined in the </w:t>
            </w:r>
            <w:hyperlink r:id="rId1693" w:history="1">
              <w:r w:rsidRPr="0065378F">
                <w:rPr>
                  <w:rStyle w:val="Hyperlink"/>
                  <w:rFonts w:eastAsia="Arial" w:cs="Arial"/>
                  <w:color w:val="0000FF"/>
                </w:rPr>
                <w:t>Guidance for Service Termination Issue Reporting</w:t>
              </w:r>
            </w:hyperlink>
            <w:r>
              <w:rPr>
                <w:rFonts w:eastAsia="Arial" w:cs="Arial"/>
                <w:color w:val="000000"/>
              </w:rPr>
              <w:t xml:space="preserve"> document; </w:t>
            </w:r>
          </w:p>
        </w:tc>
        <w:tc>
          <w:tcPr>
            <w:tcW w:w="1417" w:type="dxa"/>
          </w:tcPr>
          <w:p w14:paraId="6429D6A5" w14:textId="77777777" w:rsidR="009B39D0" w:rsidRPr="009B39D0" w:rsidRDefault="009B39D0" w:rsidP="009B39D0">
            <w:pPr>
              <w:rPr>
                <w:rFonts w:cs="Arial"/>
                <w:szCs w:val="22"/>
              </w:rPr>
            </w:pPr>
          </w:p>
        </w:tc>
        <w:tc>
          <w:tcPr>
            <w:tcW w:w="1417" w:type="dxa"/>
          </w:tcPr>
          <w:p w14:paraId="341C6184" w14:textId="77777777" w:rsidR="009B39D0" w:rsidRPr="009B39D0" w:rsidRDefault="009B39D0" w:rsidP="009B39D0">
            <w:pPr>
              <w:rPr>
                <w:rFonts w:cs="Arial"/>
                <w:szCs w:val="22"/>
              </w:rPr>
            </w:pPr>
          </w:p>
        </w:tc>
        <w:tc>
          <w:tcPr>
            <w:tcW w:w="1417" w:type="dxa"/>
          </w:tcPr>
          <w:p w14:paraId="3FD5DC2C" w14:textId="00449905" w:rsidR="009B39D0" w:rsidRPr="009B39D0" w:rsidRDefault="009B39D0" w:rsidP="009B39D0">
            <w:pPr>
              <w:rPr>
                <w:rFonts w:cs="Arial"/>
                <w:szCs w:val="22"/>
              </w:rPr>
            </w:pPr>
            <w:r w:rsidRPr="0065623E">
              <w:t xml:space="preserve">DNO, </w:t>
            </w:r>
            <w:r w:rsidRPr="009B39D0">
              <w:rPr>
                <w:rFonts w:cs="Arial"/>
                <w:szCs w:val="22"/>
              </w:rPr>
              <w:t xml:space="preserve">MOA, </w:t>
            </w:r>
            <w:r w:rsidRPr="0065623E">
              <w:t>EMO</w:t>
            </w:r>
            <w:r w:rsidRPr="009B39D0">
              <w:rPr>
                <w:rFonts w:cs="Arial"/>
                <w:szCs w:val="22"/>
              </w:rPr>
              <w:t>, SIP</w:t>
            </w:r>
          </w:p>
        </w:tc>
        <w:tc>
          <w:tcPr>
            <w:tcW w:w="1134" w:type="dxa"/>
          </w:tcPr>
          <w:p w14:paraId="0A6C47F3" w14:textId="77777777" w:rsidR="009B39D0" w:rsidRPr="009B39D0" w:rsidRDefault="009B39D0" w:rsidP="009B39D0">
            <w:pPr>
              <w:rPr>
                <w:rFonts w:cs="Arial"/>
                <w:szCs w:val="22"/>
              </w:rPr>
            </w:pPr>
          </w:p>
        </w:tc>
        <w:tc>
          <w:tcPr>
            <w:tcW w:w="1701" w:type="dxa"/>
          </w:tcPr>
          <w:p w14:paraId="62859F10" w14:textId="62AEFC27" w:rsidR="009B39D0" w:rsidRPr="009B39D0" w:rsidRDefault="009B39D0" w:rsidP="009B39D0">
            <w:pPr>
              <w:rPr>
                <w:rFonts w:cs="Arial"/>
                <w:szCs w:val="22"/>
              </w:rPr>
            </w:pPr>
            <w:r w:rsidRPr="009B39D0">
              <w:rPr>
                <w:rFonts w:cs="Arial"/>
                <w:szCs w:val="22"/>
              </w:rPr>
              <w:t>MOA, EMO</w:t>
            </w:r>
          </w:p>
        </w:tc>
      </w:tr>
      <w:tr w:rsidR="009B39D0" w:rsidRPr="00FF7920" w14:paraId="4307968A" w14:textId="06952BCA" w:rsidTr="000E7043">
        <w:trPr>
          <w:trHeight w:val="618"/>
        </w:trPr>
        <w:tc>
          <w:tcPr>
            <w:tcW w:w="6361" w:type="dxa"/>
          </w:tcPr>
          <w:p w14:paraId="5D4B3677" w14:textId="37A08352" w:rsidR="009B39D0" w:rsidRPr="00D072FE" w:rsidRDefault="009B39D0" w:rsidP="009B39D0">
            <w:pPr>
              <w:pStyle w:val="ScheduleSectionL4"/>
              <w:widowControl w:val="0"/>
              <w:spacing w:after="0"/>
              <w:ind w:left="510" w:hanging="510"/>
              <w:jc w:val="left"/>
              <w:rPr>
                <w:rFonts w:cs="Arial"/>
                <w:bCs/>
              </w:rPr>
            </w:pPr>
            <w:r>
              <w:t xml:space="preserve">   (b) </w:t>
            </w:r>
            <w:r>
              <w:rPr>
                <w:rFonts w:eastAsia="Arial" w:cs="Arial"/>
                <w:color w:val="000000"/>
              </w:rPr>
              <w:t xml:space="preserve">any category B asset condition code (remedial work codes) as defined in the </w:t>
            </w:r>
            <w:hyperlink r:id="rId1694" w:history="1">
              <w:r w:rsidRPr="00B76B6D">
                <w:rPr>
                  <w:rStyle w:val="Hyperlink"/>
                  <w:rFonts w:eastAsia="Arial" w:cs="Arial"/>
                  <w:color w:val="0000FF"/>
                </w:rPr>
                <w:t>Guidance for Service Termination Issue Reporting</w:t>
              </w:r>
            </w:hyperlink>
            <w:r>
              <w:rPr>
                <w:rFonts w:eastAsia="Arial" w:cs="Arial"/>
                <w:color w:val="000000"/>
              </w:rPr>
              <w:t xml:space="preserve"> document; </w:t>
            </w:r>
            <w:r>
              <w:t>or </w:t>
            </w:r>
          </w:p>
        </w:tc>
        <w:tc>
          <w:tcPr>
            <w:tcW w:w="1417" w:type="dxa"/>
          </w:tcPr>
          <w:p w14:paraId="29756D97" w14:textId="77777777" w:rsidR="009B39D0" w:rsidRPr="009B39D0" w:rsidRDefault="009B39D0" w:rsidP="009B39D0">
            <w:pPr>
              <w:rPr>
                <w:rFonts w:cs="Arial"/>
                <w:szCs w:val="22"/>
              </w:rPr>
            </w:pPr>
          </w:p>
        </w:tc>
        <w:tc>
          <w:tcPr>
            <w:tcW w:w="1417" w:type="dxa"/>
          </w:tcPr>
          <w:p w14:paraId="18FA0516" w14:textId="77777777" w:rsidR="009B39D0" w:rsidRPr="009B39D0" w:rsidRDefault="009B39D0" w:rsidP="009B39D0">
            <w:pPr>
              <w:rPr>
                <w:rFonts w:cs="Arial"/>
                <w:szCs w:val="22"/>
              </w:rPr>
            </w:pPr>
          </w:p>
        </w:tc>
        <w:tc>
          <w:tcPr>
            <w:tcW w:w="1417" w:type="dxa"/>
          </w:tcPr>
          <w:p w14:paraId="4AA1DE8E" w14:textId="68C77ADB" w:rsidR="009B39D0" w:rsidRPr="009B39D0" w:rsidRDefault="009B39D0" w:rsidP="009B39D0">
            <w:pPr>
              <w:rPr>
                <w:rFonts w:cs="Arial"/>
                <w:szCs w:val="22"/>
              </w:rPr>
            </w:pPr>
            <w:r w:rsidRPr="0065623E">
              <w:t>DNO, MOA, EMO</w:t>
            </w:r>
            <w:r w:rsidRPr="009B39D0">
              <w:rPr>
                <w:szCs w:val="22"/>
              </w:rPr>
              <w:t>, SIP</w:t>
            </w:r>
          </w:p>
        </w:tc>
        <w:tc>
          <w:tcPr>
            <w:tcW w:w="1134" w:type="dxa"/>
          </w:tcPr>
          <w:p w14:paraId="3EE3C4F4" w14:textId="77777777" w:rsidR="009B39D0" w:rsidRPr="009B39D0" w:rsidRDefault="009B39D0" w:rsidP="009B39D0">
            <w:pPr>
              <w:rPr>
                <w:rFonts w:cs="Arial"/>
                <w:szCs w:val="22"/>
              </w:rPr>
            </w:pPr>
          </w:p>
        </w:tc>
        <w:tc>
          <w:tcPr>
            <w:tcW w:w="1701" w:type="dxa"/>
          </w:tcPr>
          <w:p w14:paraId="23BD8833" w14:textId="47C12376" w:rsidR="009B39D0" w:rsidRPr="009B39D0" w:rsidRDefault="009B39D0" w:rsidP="009B39D0">
            <w:pPr>
              <w:rPr>
                <w:rFonts w:cs="Arial"/>
                <w:szCs w:val="22"/>
              </w:rPr>
            </w:pPr>
            <w:r w:rsidRPr="009B39D0">
              <w:rPr>
                <w:rFonts w:cs="Arial"/>
                <w:szCs w:val="22"/>
              </w:rPr>
              <w:t>MOA, EMO</w:t>
            </w:r>
          </w:p>
        </w:tc>
      </w:tr>
      <w:tr w:rsidR="009B39D0" w:rsidRPr="00FF7920" w14:paraId="4BA4E1E2" w14:textId="708B9884" w:rsidTr="000E7043">
        <w:trPr>
          <w:trHeight w:val="618"/>
        </w:trPr>
        <w:tc>
          <w:tcPr>
            <w:tcW w:w="6361" w:type="dxa"/>
          </w:tcPr>
          <w:p w14:paraId="1526F411" w14:textId="0C2FCD3F" w:rsidR="009B39D0" w:rsidRPr="00D072FE" w:rsidRDefault="009B39D0" w:rsidP="009B39D0">
            <w:pPr>
              <w:pStyle w:val="ScheduleSectionL4"/>
              <w:widowControl w:val="0"/>
              <w:spacing w:after="0"/>
              <w:ind w:left="510" w:hanging="510"/>
              <w:jc w:val="left"/>
              <w:rPr>
                <w:rFonts w:cs="Arial"/>
                <w:bCs/>
              </w:rPr>
            </w:pPr>
            <w:r>
              <w:t xml:space="preserve">   (c) </w:t>
            </w:r>
            <w:r>
              <w:rPr>
                <w:rFonts w:eastAsia="Arial" w:cs="Arial"/>
                <w:color w:val="000000"/>
              </w:rPr>
              <w:t xml:space="preserve">any category C asset condition code (asset issue/information codes) as defined in the </w:t>
            </w:r>
            <w:hyperlink r:id="rId1695" w:history="1">
              <w:r w:rsidRPr="00821EE7">
                <w:rPr>
                  <w:rStyle w:val="Hyperlink"/>
                  <w:rFonts w:eastAsia="Arial" w:cs="Arial"/>
                  <w:color w:val="0000FF"/>
                </w:rPr>
                <w:t xml:space="preserve">Guidance for </w:t>
              </w:r>
              <w:r w:rsidRPr="00821EE7">
                <w:rPr>
                  <w:rStyle w:val="Hyperlink"/>
                  <w:rFonts w:eastAsia="Arial" w:cs="Arial"/>
                  <w:color w:val="0000FF"/>
                </w:rPr>
                <w:lastRenderedPageBreak/>
                <w:t>Service Termination Issue Reporting</w:t>
              </w:r>
            </w:hyperlink>
            <w:r>
              <w:rPr>
                <w:rFonts w:eastAsia="Arial" w:cs="Arial"/>
                <w:color w:val="000000"/>
              </w:rPr>
              <w:t xml:space="preserve"> document</w:t>
            </w:r>
            <w:r>
              <w:t>. </w:t>
            </w:r>
          </w:p>
        </w:tc>
        <w:tc>
          <w:tcPr>
            <w:tcW w:w="1417" w:type="dxa"/>
          </w:tcPr>
          <w:p w14:paraId="126DF20A" w14:textId="77777777" w:rsidR="009B39D0" w:rsidRPr="009B39D0" w:rsidRDefault="009B39D0" w:rsidP="009B39D0">
            <w:pPr>
              <w:rPr>
                <w:rFonts w:cs="Arial"/>
                <w:szCs w:val="22"/>
              </w:rPr>
            </w:pPr>
          </w:p>
        </w:tc>
        <w:tc>
          <w:tcPr>
            <w:tcW w:w="1417" w:type="dxa"/>
          </w:tcPr>
          <w:p w14:paraId="1EEB3683" w14:textId="77777777" w:rsidR="009B39D0" w:rsidRPr="009B39D0" w:rsidRDefault="009B39D0" w:rsidP="009B39D0">
            <w:pPr>
              <w:rPr>
                <w:rFonts w:cs="Arial"/>
                <w:szCs w:val="22"/>
              </w:rPr>
            </w:pPr>
          </w:p>
        </w:tc>
        <w:tc>
          <w:tcPr>
            <w:tcW w:w="1417" w:type="dxa"/>
          </w:tcPr>
          <w:p w14:paraId="40970101" w14:textId="0843F06C" w:rsidR="009B39D0" w:rsidRPr="009B39D0" w:rsidRDefault="009B39D0" w:rsidP="009B39D0">
            <w:pPr>
              <w:rPr>
                <w:rFonts w:cs="Arial"/>
                <w:szCs w:val="22"/>
              </w:rPr>
            </w:pPr>
            <w:r w:rsidRPr="0065623E">
              <w:t>DNO, MOA, EMO</w:t>
            </w:r>
            <w:r w:rsidRPr="009B39D0">
              <w:rPr>
                <w:szCs w:val="22"/>
              </w:rPr>
              <w:t>, SIP</w:t>
            </w:r>
          </w:p>
        </w:tc>
        <w:tc>
          <w:tcPr>
            <w:tcW w:w="1134" w:type="dxa"/>
          </w:tcPr>
          <w:p w14:paraId="7C0E4CCA" w14:textId="77777777" w:rsidR="009B39D0" w:rsidRPr="009B39D0" w:rsidRDefault="009B39D0" w:rsidP="009B39D0">
            <w:pPr>
              <w:rPr>
                <w:rFonts w:cs="Arial"/>
                <w:szCs w:val="22"/>
              </w:rPr>
            </w:pPr>
          </w:p>
        </w:tc>
        <w:tc>
          <w:tcPr>
            <w:tcW w:w="1701" w:type="dxa"/>
          </w:tcPr>
          <w:p w14:paraId="3666F943" w14:textId="316B0599" w:rsidR="009B39D0" w:rsidRPr="009B39D0" w:rsidRDefault="009B39D0" w:rsidP="009B39D0">
            <w:pPr>
              <w:rPr>
                <w:rFonts w:cs="Arial"/>
                <w:szCs w:val="22"/>
              </w:rPr>
            </w:pPr>
            <w:r w:rsidRPr="009B39D0">
              <w:rPr>
                <w:rFonts w:cs="Arial"/>
                <w:szCs w:val="22"/>
              </w:rPr>
              <w:t>MOA, EMO</w:t>
            </w:r>
          </w:p>
        </w:tc>
      </w:tr>
      <w:tr w:rsidR="00CC6824" w:rsidRPr="00FF7920" w14:paraId="64249D4F" w14:textId="1E21139F" w:rsidTr="000E7043">
        <w:trPr>
          <w:trHeight w:val="618"/>
        </w:trPr>
        <w:tc>
          <w:tcPr>
            <w:tcW w:w="6361" w:type="dxa"/>
          </w:tcPr>
          <w:p w14:paraId="0F7A88BA" w14:textId="260B13BA" w:rsidR="00CC6824" w:rsidRPr="00EF3F66" w:rsidRDefault="00CC6824" w:rsidP="00CC6824">
            <w:pPr>
              <w:pStyle w:val="ScheduleSectionL3"/>
              <w:widowControl w:val="0"/>
              <w:spacing w:after="0"/>
              <w:ind w:left="0" w:firstLine="0"/>
              <w:jc w:val="left"/>
            </w:pPr>
            <w:r>
              <w:t>16.8.8 Where such defects or hazards additionally involve damage to or suspected interference with </w:t>
            </w:r>
            <w:hyperlink r:id="rId1696">
              <w:r>
                <w:rPr>
                  <w:color w:val="0000FF"/>
                  <w:u w:val="single"/>
                </w:rPr>
                <w:t>Metering Equipment</w:t>
              </w:r>
            </w:hyperlink>
            <w:r>
              <w:t>, then the procedures detailed in section 17.6 below shall also apply.</w:t>
            </w:r>
          </w:p>
        </w:tc>
        <w:tc>
          <w:tcPr>
            <w:tcW w:w="1417" w:type="dxa"/>
          </w:tcPr>
          <w:p w14:paraId="6ADBF114" w14:textId="77777777" w:rsidR="00CC6824" w:rsidRPr="00CC6824" w:rsidRDefault="00CC6824" w:rsidP="00CC6824">
            <w:pPr>
              <w:rPr>
                <w:rFonts w:cs="Arial"/>
                <w:szCs w:val="22"/>
              </w:rPr>
            </w:pPr>
          </w:p>
        </w:tc>
        <w:tc>
          <w:tcPr>
            <w:tcW w:w="1417" w:type="dxa"/>
          </w:tcPr>
          <w:p w14:paraId="12BC7E3C" w14:textId="77777777" w:rsidR="00CC6824" w:rsidRPr="00CC6824" w:rsidRDefault="00CC6824" w:rsidP="00CC6824">
            <w:pPr>
              <w:rPr>
                <w:rFonts w:cs="Arial"/>
                <w:szCs w:val="22"/>
              </w:rPr>
            </w:pPr>
          </w:p>
        </w:tc>
        <w:tc>
          <w:tcPr>
            <w:tcW w:w="1417" w:type="dxa"/>
          </w:tcPr>
          <w:p w14:paraId="644381E9" w14:textId="5A8A9A46" w:rsidR="00CC6824" w:rsidRPr="00CC6824" w:rsidRDefault="00CC6824" w:rsidP="00CC6824">
            <w:pPr>
              <w:rPr>
                <w:rFonts w:cs="Arial"/>
                <w:szCs w:val="22"/>
              </w:rPr>
            </w:pPr>
            <w:r w:rsidRPr="00CC6824">
              <w:rPr>
                <w:rFonts w:cs="Arial"/>
                <w:szCs w:val="22"/>
              </w:rPr>
              <w:t>DNO, MOA, EMO, SIP</w:t>
            </w:r>
          </w:p>
        </w:tc>
        <w:tc>
          <w:tcPr>
            <w:tcW w:w="1134" w:type="dxa"/>
          </w:tcPr>
          <w:p w14:paraId="0CDBB7BE" w14:textId="77777777" w:rsidR="00CC6824" w:rsidRPr="00CC6824" w:rsidRDefault="00CC6824" w:rsidP="00CC6824">
            <w:pPr>
              <w:rPr>
                <w:rFonts w:cs="Arial"/>
                <w:szCs w:val="22"/>
              </w:rPr>
            </w:pPr>
          </w:p>
        </w:tc>
        <w:tc>
          <w:tcPr>
            <w:tcW w:w="1701" w:type="dxa"/>
          </w:tcPr>
          <w:p w14:paraId="75FA719B" w14:textId="396B3477" w:rsidR="00CC6824" w:rsidRPr="00CC6824" w:rsidRDefault="00CC6824" w:rsidP="00CC6824">
            <w:pPr>
              <w:rPr>
                <w:rFonts w:cs="Arial"/>
                <w:szCs w:val="22"/>
              </w:rPr>
            </w:pPr>
            <w:r w:rsidRPr="00CC6824">
              <w:rPr>
                <w:rFonts w:cs="Arial"/>
                <w:szCs w:val="22"/>
              </w:rPr>
              <w:t>DNO, MOA, EMO</w:t>
            </w:r>
          </w:p>
        </w:tc>
      </w:tr>
      <w:tr w:rsidR="00CC6824" w:rsidRPr="00FF7920" w14:paraId="61459EF1" w14:textId="16E503CA" w:rsidTr="000E7043">
        <w:trPr>
          <w:trHeight w:val="618"/>
        </w:trPr>
        <w:tc>
          <w:tcPr>
            <w:tcW w:w="6361" w:type="dxa"/>
          </w:tcPr>
          <w:p w14:paraId="6BB3BCC2" w14:textId="77F79968" w:rsidR="00CC6824" w:rsidRPr="00EF3F66" w:rsidRDefault="00CC6824" w:rsidP="00CC6824">
            <w:pPr>
              <w:pStyle w:val="ScheduleSectionL3"/>
              <w:widowControl w:val="0"/>
              <w:spacing w:after="0"/>
              <w:ind w:left="0" w:firstLine="0"/>
              <w:jc w:val="left"/>
            </w:pPr>
            <w:r>
              <w:t>16.8.9 The </w:t>
            </w:r>
            <w:hyperlink r:id="rId1697">
              <w:r>
                <w:rPr>
                  <w:color w:val="0000FF"/>
                  <w:u w:val="single"/>
                </w:rPr>
                <w:t>EMO</w:t>
              </w:r>
            </w:hyperlink>
            <w:r>
              <w:t> shall also ensure that its procedures require its </w:t>
            </w:r>
            <w:hyperlink r:id="rId1698" w:history="1">
              <w:r w:rsidRPr="00B9315A">
                <w:rPr>
                  <w:rStyle w:val="Hyperlink"/>
                  <w:color w:val="0000FF"/>
                </w:rPr>
                <w:t>Meter Operative</w:t>
              </w:r>
            </w:hyperlink>
            <w:r>
              <w:t>s to follow the requirements under relevant safety legislation to report incidents/accidents and dangerous occurrences to the relevant reporting authority. </w:t>
            </w:r>
          </w:p>
        </w:tc>
        <w:tc>
          <w:tcPr>
            <w:tcW w:w="1417" w:type="dxa"/>
          </w:tcPr>
          <w:p w14:paraId="695D4F3E" w14:textId="77777777" w:rsidR="00CC6824" w:rsidRPr="00CC6824" w:rsidRDefault="00CC6824" w:rsidP="00CC6824">
            <w:pPr>
              <w:rPr>
                <w:rFonts w:cs="Arial"/>
                <w:szCs w:val="22"/>
              </w:rPr>
            </w:pPr>
          </w:p>
        </w:tc>
        <w:tc>
          <w:tcPr>
            <w:tcW w:w="1417" w:type="dxa"/>
          </w:tcPr>
          <w:p w14:paraId="3BB5E599" w14:textId="77777777" w:rsidR="00CC6824" w:rsidRPr="00CC6824" w:rsidRDefault="00CC6824" w:rsidP="00CC6824">
            <w:pPr>
              <w:rPr>
                <w:rFonts w:cs="Arial"/>
                <w:szCs w:val="22"/>
              </w:rPr>
            </w:pPr>
          </w:p>
        </w:tc>
        <w:tc>
          <w:tcPr>
            <w:tcW w:w="1417" w:type="dxa"/>
          </w:tcPr>
          <w:p w14:paraId="4C3603E2" w14:textId="074C4768" w:rsidR="00CC6824" w:rsidRPr="00CC6824" w:rsidRDefault="00CC6824" w:rsidP="00CC6824">
            <w:pPr>
              <w:rPr>
                <w:rFonts w:cs="Arial"/>
                <w:szCs w:val="22"/>
              </w:rPr>
            </w:pPr>
            <w:r w:rsidRPr="00CC6824">
              <w:rPr>
                <w:rFonts w:cs="Arial"/>
                <w:szCs w:val="22"/>
              </w:rPr>
              <w:t>EMO</w:t>
            </w:r>
          </w:p>
        </w:tc>
        <w:tc>
          <w:tcPr>
            <w:tcW w:w="1134" w:type="dxa"/>
          </w:tcPr>
          <w:p w14:paraId="4F3FE51E" w14:textId="77777777" w:rsidR="00CC6824" w:rsidRPr="00CC6824" w:rsidRDefault="00CC6824" w:rsidP="00CC6824">
            <w:pPr>
              <w:rPr>
                <w:rFonts w:cs="Arial"/>
                <w:szCs w:val="22"/>
              </w:rPr>
            </w:pPr>
          </w:p>
        </w:tc>
        <w:tc>
          <w:tcPr>
            <w:tcW w:w="1701" w:type="dxa"/>
          </w:tcPr>
          <w:p w14:paraId="6ACF1EFE" w14:textId="145C23D8" w:rsidR="00CC6824" w:rsidRPr="00CC6824" w:rsidRDefault="00CC6824" w:rsidP="00CC6824">
            <w:pPr>
              <w:rPr>
                <w:rFonts w:cs="Arial"/>
                <w:szCs w:val="22"/>
              </w:rPr>
            </w:pPr>
            <w:r w:rsidRPr="00CC6824">
              <w:rPr>
                <w:rFonts w:cs="Arial"/>
                <w:szCs w:val="22"/>
              </w:rPr>
              <w:t>EMO</w:t>
            </w:r>
          </w:p>
        </w:tc>
      </w:tr>
      <w:tr w:rsidR="00CC6824" w:rsidRPr="00FF7920" w14:paraId="317C768B" w14:textId="27848F53" w:rsidTr="000E7043">
        <w:trPr>
          <w:trHeight w:val="618"/>
        </w:trPr>
        <w:tc>
          <w:tcPr>
            <w:tcW w:w="6361" w:type="dxa"/>
          </w:tcPr>
          <w:p w14:paraId="7328CDDB" w14:textId="6ED5B4D2" w:rsidR="00EB0CDC" w:rsidRPr="00D072FE" w:rsidRDefault="00EB0CDC">
            <w:pPr>
              <w:pStyle w:val="ScheduleSectionL3"/>
              <w:widowControl w:val="0"/>
              <w:spacing w:after="0"/>
              <w:ind w:left="0" w:firstLine="0"/>
              <w:jc w:val="left"/>
              <w:rPr>
                <w:bCs/>
              </w:rPr>
            </w:pPr>
            <w:r>
              <w:t>1</w:t>
            </w:r>
            <w:r w:rsidR="00CC6824">
              <w:t>6</w:t>
            </w:r>
            <w:r>
              <w:t>.</w:t>
            </w:r>
            <w:r w:rsidR="00CC6824">
              <w:t>8</w:t>
            </w:r>
            <w:r>
              <w:t>.1</w:t>
            </w:r>
            <w:r w:rsidR="00CC6824">
              <w:t>0</w:t>
            </w:r>
            <w:r>
              <w:t xml:space="preserve"> Technical problems may have safety implications which should also be referred to the </w:t>
            </w:r>
            <w:hyperlink r:id="rId1699">
              <w:r>
                <w:rPr>
                  <w:color w:val="0000FF"/>
                  <w:u w:val="single"/>
                </w:rPr>
                <w:t>EMO</w:t>
              </w:r>
            </w:hyperlink>
            <w:r>
              <w:t> as they may affect the assessment of on-</w:t>
            </w:r>
            <w:hyperlink r:id="rId1700">
              <w:r>
                <w:rPr>
                  <w:color w:val="0000FF"/>
                  <w:u w:val="single"/>
                </w:rPr>
                <w:t>Site</w:t>
              </w:r>
            </w:hyperlink>
            <w:r>
              <w:t xml:space="preserve"> safety (see </w:t>
            </w:r>
            <w:r w:rsidR="00CC6824">
              <w:t>section</w:t>
            </w:r>
            <w:r>
              <w:t xml:space="preserve"> 5.2.2). </w:t>
            </w:r>
          </w:p>
        </w:tc>
        <w:tc>
          <w:tcPr>
            <w:tcW w:w="1417" w:type="dxa"/>
          </w:tcPr>
          <w:p w14:paraId="7F6E4703" w14:textId="77777777" w:rsidR="00EB0CDC" w:rsidRPr="00FF7920" w:rsidRDefault="00EB0CDC">
            <w:pPr>
              <w:rPr>
                <w:rFonts w:cs="Arial"/>
                <w:szCs w:val="22"/>
              </w:rPr>
            </w:pPr>
          </w:p>
        </w:tc>
        <w:tc>
          <w:tcPr>
            <w:tcW w:w="1417" w:type="dxa"/>
          </w:tcPr>
          <w:p w14:paraId="44A7330E" w14:textId="77777777" w:rsidR="00EB0CDC" w:rsidRPr="00FF7920" w:rsidRDefault="00EB0CDC">
            <w:pPr>
              <w:rPr>
                <w:rFonts w:cs="Arial"/>
                <w:szCs w:val="22"/>
              </w:rPr>
            </w:pPr>
          </w:p>
        </w:tc>
        <w:tc>
          <w:tcPr>
            <w:tcW w:w="1417" w:type="dxa"/>
          </w:tcPr>
          <w:p w14:paraId="5D5E6864" w14:textId="77777777" w:rsidR="00EB0CDC" w:rsidRPr="0065623E" w:rsidRDefault="00EB0CDC">
            <w:pPr>
              <w:rPr>
                <w:rFonts w:cs="Arial"/>
                <w:szCs w:val="22"/>
              </w:rPr>
            </w:pPr>
            <w:r w:rsidRPr="0065623E">
              <w:t>EMO</w:t>
            </w:r>
          </w:p>
        </w:tc>
        <w:tc>
          <w:tcPr>
            <w:tcW w:w="1134" w:type="dxa"/>
          </w:tcPr>
          <w:p w14:paraId="09D7A909" w14:textId="77777777" w:rsidR="00EB0CDC" w:rsidRPr="00FF7920" w:rsidRDefault="00EB0CDC">
            <w:pPr>
              <w:rPr>
                <w:rFonts w:cs="Arial"/>
                <w:szCs w:val="22"/>
              </w:rPr>
            </w:pPr>
          </w:p>
        </w:tc>
        <w:tc>
          <w:tcPr>
            <w:tcW w:w="1701" w:type="dxa"/>
          </w:tcPr>
          <w:p w14:paraId="237B386C" w14:textId="0D869D27" w:rsidR="00EB0CDC" w:rsidRPr="00FF7920" w:rsidRDefault="00AC3899">
            <w:pPr>
              <w:rPr>
                <w:rFonts w:cs="Arial"/>
                <w:szCs w:val="22"/>
              </w:rPr>
            </w:pPr>
            <w:r>
              <w:rPr>
                <w:rFonts w:cs="Arial"/>
                <w:szCs w:val="22"/>
              </w:rPr>
              <w:t>EMO</w:t>
            </w:r>
          </w:p>
        </w:tc>
      </w:tr>
      <w:tr w:rsidR="00EF0372" w:rsidRPr="00FF7920" w14:paraId="2ED05DC9" w14:textId="3366C032" w:rsidTr="000E7043">
        <w:trPr>
          <w:trHeight w:val="618"/>
        </w:trPr>
        <w:tc>
          <w:tcPr>
            <w:tcW w:w="6361" w:type="dxa"/>
          </w:tcPr>
          <w:p w14:paraId="0EDC75C9" w14:textId="5B5F8038" w:rsidR="00EF0372" w:rsidRPr="00D072FE" w:rsidRDefault="00EF0372" w:rsidP="00EF0372">
            <w:pPr>
              <w:pStyle w:val="ScheduleSectionL3"/>
              <w:widowControl w:val="0"/>
              <w:spacing w:after="0"/>
              <w:ind w:left="0" w:firstLine="0"/>
              <w:jc w:val="left"/>
              <w:rPr>
                <w:bCs/>
              </w:rPr>
            </w:pPr>
            <w:r>
              <w:t>16.8.11 Each </w:t>
            </w:r>
            <w:hyperlink r:id="rId1701">
              <w:r>
                <w:rPr>
                  <w:color w:val="0000FF"/>
                  <w:u w:val="single"/>
                </w:rPr>
                <w:t>DNO</w:t>
              </w:r>
            </w:hyperlink>
            <w:r>
              <w:t> has an obligation to maintain its equipment in a safe condition, but relies on staff on </w:t>
            </w:r>
            <w:hyperlink r:id="rId1702">
              <w:r>
                <w:rPr>
                  <w:color w:val="0000FF"/>
                  <w:u w:val="single"/>
                </w:rPr>
                <w:t>Site</w:t>
              </w:r>
            </w:hyperlink>
            <w:r>
              <w:t> to report any deficiencies (as detailed in section 16.8.7 above), which it will then remedy. </w:t>
            </w:r>
          </w:p>
        </w:tc>
        <w:tc>
          <w:tcPr>
            <w:tcW w:w="1417" w:type="dxa"/>
          </w:tcPr>
          <w:p w14:paraId="3A9F57D7" w14:textId="77777777" w:rsidR="00EF0372" w:rsidRPr="00FF7920" w:rsidRDefault="00EF0372" w:rsidP="00EF0372">
            <w:pPr>
              <w:rPr>
                <w:rFonts w:cs="Arial"/>
                <w:szCs w:val="22"/>
              </w:rPr>
            </w:pPr>
          </w:p>
        </w:tc>
        <w:tc>
          <w:tcPr>
            <w:tcW w:w="1417" w:type="dxa"/>
          </w:tcPr>
          <w:p w14:paraId="0DF9B950" w14:textId="77777777" w:rsidR="00EF0372" w:rsidRPr="00FF7920" w:rsidRDefault="00EF0372" w:rsidP="00EF0372">
            <w:pPr>
              <w:rPr>
                <w:rFonts w:cs="Arial"/>
                <w:szCs w:val="22"/>
              </w:rPr>
            </w:pPr>
          </w:p>
        </w:tc>
        <w:tc>
          <w:tcPr>
            <w:tcW w:w="1417" w:type="dxa"/>
          </w:tcPr>
          <w:p w14:paraId="4046DC3F" w14:textId="1ABB42D1" w:rsidR="00EF0372" w:rsidRPr="00EF0372" w:rsidRDefault="00EF0372" w:rsidP="00EF0372">
            <w:pPr>
              <w:rPr>
                <w:rFonts w:cs="Arial"/>
                <w:szCs w:val="22"/>
              </w:rPr>
            </w:pPr>
            <w:r w:rsidRPr="00EF0372">
              <w:rPr>
                <w:rFonts w:cs="Arial"/>
                <w:szCs w:val="22"/>
              </w:rPr>
              <w:t>DNO, EMO</w:t>
            </w:r>
          </w:p>
        </w:tc>
        <w:tc>
          <w:tcPr>
            <w:tcW w:w="1134" w:type="dxa"/>
          </w:tcPr>
          <w:p w14:paraId="797C40D6" w14:textId="77777777" w:rsidR="00EF0372" w:rsidRPr="00EF0372" w:rsidRDefault="00EF0372" w:rsidP="00EF0372">
            <w:pPr>
              <w:rPr>
                <w:rFonts w:cs="Arial"/>
                <w:szCs w:val="22"/>
              </w:rPr>
            </w:pPr>
          </w:p>
        </w:tc>
        <w:tc>
          <w:tcPr>
            <w:tcW w:w="1701" w:type="dxa"/>
          </w:tcPr>
          <w:p w14:paraId="07E7FA8F" w14:textId="1CFEFECE" w:rsidR="00EF0372" w:rsidRPr="00EF0372" w:rsidRDefault="00EF0372" w:rsidP="00EF0372">
            <w:pPr>
              <w:rPr>
                <w:rFonts w:cs="Arial"/>
                <w:szCs w:val="22"/>
              </w:rPr>
            </w:pPr>
            <w:r w:rsidRPr="00EF0372">
              <w:rPr>
                <w:rFonts w:cs="Arial"/>
                <w:szCs w:val="22"/>
              </w:rPr>
              <w:t>DNO</w:t>
            </w:r>
          </w:p>
        </w:tc>
      </w:tr>
      <w:tr w:rsidR="00D5584F" w:rsidRPr="00FF7920" w14:paraId="72A3B305" w14:textId="0DD1FDB6" w:rsidTr="000E7043">
        <w:trPr>
          <w:trHeight w:val="618"/>
        </w:trPr>
        <w:tc>
          <w:tcPr>
            <w:tcW w:w="6361" w:type="dxa"/>
          </w:tcPr>
          <w:p w14:paraId="04120E44" w14:textId="6421585A" w:rsidR="00D5584F" w:rsidRPr="00D072FE" w:rsidRDefault="00D5584F" w:rsidP="00D5584F">
            <w:pPr>
              <w:pStyle w:val="ScheduleSectionL2"/>
              <w:widowControl w:val="0"/>
              <w:spacing w:after="0"/>
              <w:jc w:val="left"/>
              <w:rPr>
                <w:rFonts w:cs="Arial"/>
                <w:bCs/>
              </w:rPr>
            </w:pPr>
            <w:r>
              <w:t>16.8.12 Any </w:t>
            </w:r>
            <w:hyperlink r:id="rId1703">
              <w:r>
                <w:rPr>
                  <w:color w:val="0000FF"/>
                  <w:u w:val="single"/>
                </w:rPr>
                <w:t>DNO</w:t>
              </w:r>
            </w:hyperlink>
            <w:r>
              <w:t xml:space="preserve"> to whom a relevant </w:t>
            </w:r>
            <w:hyperlink r:id="rId1704">
              <w:r>
                <w:rPr>
                  <w:color w:val="0000FF"/>
                  <w:u w:val="single"/>
                </w:rPr>
                <w:t>Party</w:t>
              </w:r>
            </w:hyperlink>
            <w:r>
              <w:t xml:space="preserve"> reports a dangerous situation, defect or hazard in accordance with </w:t>
            </w:r>
            <w:r w:rsidR="00311AE0">
              <w:rPr>
                <w:rFonts w:eastAsia="Arial" w:cs="Arial"/>
                <w:bCs/>
                <w:color w:val="000000"/>
              </w:rPr>
              <w:t>section</w:t>
            </w:r>
            <w:r w:rsidR="00311AE0" w:rsidRPr="00D072FE">
              <w:rPr>
                <w:rFonts w:eastAsia="Arial" w:cs="Arial"/>
                <w:bCs/>
                <w:color w:val="000000"/>
              </w:rPr>
              <w:t xml:space="preserve"> 1</w:t>
            </w:r>
            <w:r w:rsidR="00311AE0">
              <w:rPr>
                <w:rFonts w:eastAsia="Arial" w:cs="Arial"/>
                <w:bCs/>
                <w:color w:val="000000"/>
              </w:rPr>
              <w:t>6</w:t>
            </w:r>
            <w:r w:rsidR="00311AE0" w:rsidRPr="00D072FE">
              <w:rPr>
                <w:rFonts w:eastAsia="Arial" w:cs="Arial"/>
                <w:bCs/>
                <w:color w:val="000000"/>
              </w:rPr>
              <w:t>.9</w:t>
            </w:r>
            <w:r w:rsidR="00311AE0">
              <w:rPr>
                <w:rFonts w:eastAsia="Arial" w:cs="Arial"/>
                <w:bCs/>
                <w:color w:val="000000"/>
              </w:rPr>
              <w:t xml:space="preserve"> </w:t>
            </w:r>
            <w:r>
              <w:t>shall repair such dangerous situation, defect or hazard and inform the currently appointed </w:t>
            </w:r>
            <w:hyperlink r:id="rId1705">
              <w:r>
                <w:rPr>
                  <w:color w:val="0000FF"/>
                  <w:u w:val="single"/>
                </w:rPr>
                <w:t>MOA</w:t>
              </w:r>
            </w:hyperlink>
            <w:r>
              <w:t xml:space="preserve"> in line with the Service Level Agreement for Resolving Network </w:t>
            </w:r>
            <w:r w:rsidRPr="00697505">
              <w:t>Operational Issue</w:t>
            </w:r>
            <w:r>
              <w:t>s and Associated Reporting Requirements detailed within </w:t>
            </w:r>
            <w:hyperlink r:id="rId1706">
              <w:r>
                <w:rPr>
                  <w:color w:val="0000FF"/>
                  <w:u w:val="single"/>
                </w:rPr>
                <w:t>DCUSA</w:t>
              </w:r>
            </w:hyperlink>
            <w:r>
              <w:t>.  </w:t>
            </w:r>
          </w:p>
        </w:tc>
        <w:tc>
          <w:tcPr>
            <w:tcW w:w="1417" w:type="dxa"/>
          </w:tcPr>
          <w:p w14:paraId="43B9FE9A" w14:textId="77777777" w:rsidR="00D5584F" w:rsidRPr="00D5584F" w:rsidRDefault="00D5584F" w:rsidP="00D5584F">
            <w:pPr>
              <w:rPr>
                <w:rFonts w:cs="Arial"/>
                <w:szCs w:val="22"/>
              </w:rPr>
            </w:pPr>
          </w:p>
        </w:tc>
        <w:tc>
          <w:tcPr>
            <w:tcW w:w="1417" w:type="dxa"/>
          </w:tcPr>
          <w:p w14:paraId="516920C0" w14:textId="77777777" w:rsidR="00D5584F" w:rsidRPr="00D5584F" w:rsidRDefault="00D5584F" w:rsidP="00D5584F">
            <w:pPr>
              <w:rPr>
                <w:rFonts w:cs="Arial"/>
                <w:szCs w:val="22"/>
              </w:rPr>
            </w:pPr>
          </w:p>
        </w:tc>
        <w:tc>
          <w:tcPr>
            <w:tcW w:w="1417" w:type="dxa"/>
          </w:tcPr>
          <w:p w14:paraId="491A588A" w14:textId="2EF543C4" w:rsidR="00D5584F" w:rsidRPr="00D5584F" w:rsidRDefault="00D5584F" w:rsidP="00D5584F">
            <w:pPr>
              <w:rPr>
                <w:rFonts w:cs="Arial"/>
                <w:szCs w:val="22"/>
              </w:rPr>
            </w:pPr>
            <w:r w:rsidRPr="00D5584F">
              <w:rPr>
                <w:rFonts w:cs="Arial"/>
                <w:szCs w:val="22"/>
              </w:rPr>
              <w:t>DNO, MOA</w:t>
            </w:r>
            <w:r w:rsidRPr="00D5584F">
              <w:rPr>
                <w:szCs w:val="22"/>
              </w:rPr>
              <w:t>, EMO, SIP</w:t>
            </w:r>
          </w:p>
        </w:tc>
        <w:tc>
          <w:tcPr>
            <w:tcW w:w="1134" w:type="dxa"/>
          </w:tcPr>
          <w:p w14:paraId="12C38A77" w14:textId="77777777" w:rsidR="00D5584F" w:rsidRPr="00D5584F" w:rsidRDefault="00D5584F" w:rsidP="00D5584F">
            <w:pPr>
              <w:rPr>
                <w:rFonts w:cs="Arial"/>
                <w:szCs w:val="22"/>
              </w:rPr>
            </w:pPr>
          </w:p>
        </w:tc>
        <w:tc>
          <w:tcPr>
            <w:tcW w:w="1701" w:type="dxa"/>
          </w:tcPr>
          <w:p w14:paraId="4BFEEE82" w14:textId="12357B84" w:rsidR="00D5584F" w:rsidRPr="00D5584F" w:rsidRDefault="00D5584F" w:rsidP="00D5584F">
            <w:pPr>
              <w:rPr>
                <w:rFonts w:cs="Arial"/>
                <w:szCs w:val="22"/>
              </w:rPr>
            </w:pPr>
            <w:r w:rsidRPr="00D5584F">
              <w:rPr>
                <w:rFonts w:cs="Arial"/>
                <w:szCs w:val="22"/>
              </w:rPr>
              <w:t>DNO</w:t>
            </w:r>
          </w:p>
        </w:tc>
      </w:tr>
      <w:tr w:rsidR="00284D68" w:rsidRPr="00FF7920" w14:paraId="094C92BA" w14:textId="77777777" w:rsidTr="000E7043">
        <w:trPr>
          <w:trHeight w:val="618"/>
        </w:trPr>
        <w:tc>
          <w:tcPr>
            <w:tcW w:w="6361" w:type="dxa"/>
          </w:tcPr>
          <w:p w14:paraId="1A59952B" w14:textId="30DA5A6E" w:rsidR="00284D68" w:rsidRDefault="00284D68" w:rsidP="00284D68">
            <w:pPr>
              <w:pStyle w:val="ScheduleSectionL2"/>
              <w:widowControl w:val="0"/>
              <w:spacing w:after="0"/>
              <w:jc w:val="left"/>
            </w:pPr>
            <w:r>
              <w:t>16.</w:t>
            </w:r>
            <w:r w:rsidR="00311AE0">
              <w:t>8</w:t>
            </w:r>
            <w:r>
              <w:t>.</w:t>
            </w:r>
            <w:r w:rsidR="00311AE0">
              <w:t>1</w:t>
            </w:r>
            <w:r>
              <w:t>3 In the event of serious problems arising on-</w:t>
            </w:r>
            <w:hyperlink r:id="rId1707">
              <w:r>
                <w:rPr>
                  <w:color w:val="0000FF"/>
                  <w:u w:val="single"/>
                </w:rPr>
                <w:t>Site</w:t>
              </w:r>
            </w:hyperlink>
            <w:r>
              <w:t xml:space="preserve">, the </w:t>
            </w:r>
            <w:hyperlink r:id="rId1708">
              <w:r>
                <w:rPr>
                  <w:color w:val="0000FF"/>
                  <w:u w:val="single"/>
                </w:rPr>
                <w:t>EMO</w:t>
              </w:r>
            </w:hyperlink>
            <w:r>
              <w:t>s </w:t>
            </w:r>
            <w:hyperlink r:id="rId1709" w:history="1">
              <w:r w:rsidRPr="00B9315A">
                <w:rPr>
                  <w:rStyle w:val="Hyperlink"/>
                  <w:color w:val="0000FF"/>
                </w:rPr>
                <w:t>Meter Operative</w:t>
              </w:r>
            </w:hyperlink>
            <w:r>
              <w:t> may contact the </w:t>
            </w:r>
            <w:hyperlink r:id="rId1710">
              <w:r>
                <w:rPr>
                  <w:color w:val="0000FF"/>
                  <w:u w:val="single"/>
                </w:rPr>
                <w:t>DNO</w:t>
              </w:r>
            </w:hyperlink>
            <w:r>
              <w:t> directly rather than reporting in the first place to the </w:t>
            </w:r>
            <w:hyperlink r:id="rId1711">
              <w:r>
                <w:rPr>
                  <w:color w:val="0000FF"/>
                  <w:u w:val="single"/>
                </w:rPr>
                <w:t>MOA</w:t>
              </w:r>
            </w:hyperlink>
            <w:r>
              <w:t>.</w:t>
            </w:r>
          </w:p>
        </w:tc>
        <w:tc>
          <w:tcPr>
            <w:tcW w:w="1417" w:type="dxa"/>
          </w:tcPr>
          <w:p w14:paraId="79BC4D70" w14:textId="77777777" w:rsidR="00284D68" w:rsidRPr="00FF7920" w:rsidRDefault="00284D68" w:rsidP="00284D68">
            <w:pPr>
              <w:rPr>
                <w:rFonts w:cs="Arial"/>
                <w:szCs w:val="22"/>
              </w:rPr>
            </w:pPr>
          </w:p>
        </w:tc>
        <w:tc>
          <w:tcPr>
            <w:tcW w:w="1417" w:type="dxa"/>
          </w:tcPr>
          <w:p w14:paraId="47F3B214" w14:textId="77777777" w:rsidR="00284D68" w:rsidRPr="00FF7920" w:rsidRDefault="00284D68" w:rsidP="00284D68">
            <w:pPr>
              <w:rPr>
                <w:rFonts w:cs="Arial"/>
                <w:szCs w:val="22"/>
              </w:rPr>
            </w:pPr>
          </w:p>
        </w:tc>
        <w:tc>
          <w:tcPr>
            <w:tcW w:w="1417" w:type="dxa"/>
          </w:tcPr>
          <w:p w14:paraId="6B0394C9" w14:textId="6E2E4376" w:rsidR="00284D68" w:rsidRPr="0031567E" w:rsidRDefault="00284D68" w:rsidP="00284D68">
            <w:r w:rsidRPr="0031567E">
              <w:rPr>
                <w:rFonts w:cs="Arial"/>
                <w:szCs w:val="22"/>
              </w:rPr>
              <w:t>DNO, MOA, EMO, SIP</w:t>
            </w:r>
          </w:p>
        </w:tc>
        <w:tc>
          <w:tcPr>
            <w:tcW w:w="1134" w:type="dxa"/>
          </w:tcPr>
          <w:p w14:paraId="036FD5F7" w14:textId="77777777" w:rsidR="00284D68" w:rsidRPr="0031567E" w:rsidRDefault="00284D68" w:rsidP="00284D68">
            <w:pPr>
              <w:rPr>
                <w:rFonts w:cs="Arial"/>
                <w:szCs w:val="22"/>
              </w:rPr>
            </w:pPr>
          </w:p>
        </w:tc>
        <w:tc>
          <w:tcPr>
            <w:tcW w:w="1701" w:type="dxa"/>
          </w:tcPr>
          <w:p w14:paraId="74700A6B" w14:textId="7FDF02C5" w:rsidR="00284D68" w:rsidRPr="0031567E" w:rsidRDefault="00284D68" w:rsidP="00284D68">
            <w:pPr>
              <w:rPr>
                <w:rFonts w:cs="Arial"/>
                <w:szCs w:val="22"/>
              </w:rPr>
            </w:pPr>
            <w:r w:rsidRPr="0031567E">
              <w:rPr>
                <w:rFonts w:cs="Arial"/>
                <w:szCs w:val="22"/>
              </w:rPr>
              <w:t>EMO</w:t>
            </w:r>
          </w:p>
        </w:tc>
      </w:tr>
      <w:tr w:rsidR="00284D68" w:rsidRPr="00FF7920" w14:paraId="092008D3" w14:textId="77777777" w:rsidTr="000E7043">
        <w:trPr>
          <w:trHeight w:val="618"/>
        </w:trPr>
        <w:tc>
          <w:tcPr>
            <w:tcW w:w="6361" w:type="dxa"/>
          </w:tcPr>
          <w:p w14:paraId="12C768A5" w14:textId="35617730" w:rsidR="00284D68" w:rsidRDefault="00284D68" w:rsidP="00284D68">
            <w:pPr>
              <w:pStyle w:val="ScheduleSectionL2"/>
              <w:widowControl w:val="0"/>
              <w:spacing w:after="0"/>
              <w:jc w:val="left"/>
            </w:pPr>
            <w:r>
              <w:lastRenderedPageBreak/>
              <w:t>16.</w:t>
            </w:r>
            <w:r w:rsidR="0031567E">
              <w:t>8</w:t>
            </w:r>
            <w:r>
              <w:t>.</w:t>
            </w:r>
            <w:r w:rsidR="0031567E">
              <w:t>14</w:t>
            </w:r>
            <w:r>
              <w:t xml:space="preserve"> The </w:t>
            </w:r>
            <w:hyperlink r:id="rId1712">
              <w:r>
                <w:rPr>
                  <w:color w:val="0000FF"/>
                  <w:u w:val="single"/>
                </w:rPr>
                <w:t>EMO</w:t>
              </w:r>
            </w:hyperlink>
            <w:r w:rsidR="0031567E">
              <w:t>s</w:t>
            </w:r>
            <w:r>
              <w:t> shall ensure that its </w:t>
            </w:r>
            <w:hyperlink r:id="rId1713" w:history="1">
              <w:r w:rsidRPr="00B9315A">
                <w:rPr>
                  <w:rStyle w:val="Hyperlink"/>
                  <w:color w:val="0000FF"/>
                </w:rPr>
                <w:t>Meter Operative</w:t>
              </w:r>
            </w:hyperlink>
            <w:r>
              <w:t xml:space="preserve">s report immediately via their </w:t>
            </w:r>
            <w:hyperlink r:id="rId1714">
              <w:r>
                <w:rPr>
                  <w:color w:val="0000FF"/>
                  <w:u w:val="single"/>
                </w:rPr>
                <w:t>MOA</w:t>
              </w:r>
            </w:hyperlink>
            <w:r w:rsidR="009F106C">
              <w:t>,</w:t>
            </w:r>
            <w:r>
              <w:t xml:space="preserve"> so that the </w:t>
            </w:r>
            <w:hyperlink r:id="rId1715">
              <w:r>
                <w:rPr>
                  <w:color w:val="0000FF"/>
                  <w:u w:val="single"/>
                </w:rPr>
                <w:t>MOA</w:t>
              </w:r>
            </w:hyperlink>
            <w:r>
              <w:t xml:space="preserve"> may immediately notify any other </w:t>
            </w:r>
            <w:hyperlink r:id="rId1716">
              <w:r>
                <w:rPr>
                  <w:color w:val="0000FF"/>
                  <w:u w:val="single"/>
                </w:rPr>
                <w:t>MOA</w:t>
              </w:r>
            </w:hyperlink>
            <w:r>
              <w:t> who has responsibility for </w:t>
            </w:r>
            <w:hyperlink r:id="rId1717">
              <w:r>
                <w:rPr>
                  <w:color w:val="0000FF"/>
                  <w:u w:val="single"/>
                </w:rPr>
                <w:t>Metering Equipment</w:t>
              </w:r>
            </w:hyperlink>
            <w:r>
              <w:t xml:space="preserve"> at the </w:t>
            </w:r>
            <w:hyperlink r:id="rId1718">
              <w:r>
                <w:rPr>
                  <w:color w:val="0000FF"/>
                  <w:u w:val="single"/>
                </w:rPr>
                <w:t>Site</w:t>
              </w:r>
            </w:hyperlink>
            <w:r>
              <w:t> but which is not that </w:t>
            </w:r>
            <w:hyperlink r:id="rId1719">
              <w:r>
                <w:rPr>
                  <w:color w:val="0000FF"/>
                  <w:u w:val="single"/>
                </w:rPr>
                <w:t>MOA</w:t>
              </w:r>
            </w:hyperlink>
            <w:r>
              <w:t>’s </w:t>
            </w:r>
            <w:hyperlink r:id="rId1720">
              <w:r>
                <w:rPr>
                  <w:color w:val="0000FF"/>
                  <w:u w:val="single"/>
                </w:rPr>
                <w:t>Metering Equipment</w:t>
              </w:r>
            </w:hyperlink>
            <w:r>
              <w:t>: </w:t>
            </w:r>
          </w:p>
        </w:tc>
        <w:tc>
          <w:tcPr>
            <w:tcW w:w="1417" w:type="dxa"/>
          </w:tcPr>
          <w:p w14:paraId="07062E4E" w14:textId="77777777" w:rsidR="00284D68" w:rsidRPr="0031567E" w:rsidRDefault="00284D68" w:rsidP="00284D68">
            <w:pPr>
              <w:rPr>
                <w:rFonts w:cs="Arial"/>
                <w:szCs w:val="22"/>
              </w:rPr>
            </w:pPr>
          </w:p>
        </w:tc>
        <w:tc>
          <w:tcPr>
            <w:tcW w:w="1417" w:type="dxa"/>
          </w:tcPr>
          <w:p w14:paraId="132B07D5" w14:textId="77777777" w:rsidR="00284D68" w:rsidRPr="0031567E" w:rsidRDefault="00284D68" w:rsidP="00284D68">
            <w:pPr>
              <w:rPr>
                <w:rFonts w:cs="Arial"/>
                <w:szCs w:val="22"/>
              </w:rPr>
            </w:pPr>
          </w:p>
        </w:tc>
        <w:tc>
          <w:tcPr>
            <w:tcW w:w="1417" w:type="dxa"/>
          </w:tcPr>
          <w:p w14:paraId="74D83145" w14:textId="297A37FA" w:rsidR="00284D68" w:rsidRPr="0031567E" w:rsidRDefault="00284D68" w:rsidP="00284D68">
            <w:r w:rsidRPr="0031567E">
              <w:rPr>
                <w:rFonts w:cs="Arial"/>
                <w:szCs w:val="22"/>
              </w:rPr>
              <w:t>MOA, EMO, SIP</w:t>
            </w:r>
          </w:p>
        </w:tc>
        <w:tc>
          <w:tcPr>
            <w:tcW w:w="1134" w:type="dxa"/>
          </w:tcPr>
          <w:p w14:paraId="24E71B6E" w14:textId="77777777" w:rsidR="00284D68" w:rsidRPr="0031567E" w:rsidRDefault="00284D68" w:rsidP="00284D68">
            <w:pPr>
              <w:rPr>
                <w:rFonts w:cs="Arial"/>
                <w:szCs w:val="22"/>
              </w:rPr>
            </w:pPr>
          </w:p>
        </w:tc>
        <w:tc>
          <w:tcPr>
            <w:tcW w:w="1701" w:type="dxa"/>
          </w:tcPr>
          <w:p w14:paraId="51140C13" w14:textId="50C247C3" w:rsidR="00284D68" w:rsidRPr="0031567E" w:rsidRDefault="00284D68" w:rsidP="00284D68">
            <w:pPr>
              <w:rPr>
                <w:rFonts w:cs="Arial"/>
                <w:szCs w:val="22"/>
              </w:rPr>
            </w:pPr>
            <w:r w:rsidRPr="0031567E">
              <w:rPr>
                <w:rFonts w:cs="Arial"/>
                <w:szCs w:val="22"/>
              </w:rPr>
              <w:t>MOA, EMO</w:t>
            </w:r>
          </w:p>
        </w:tc>
      </w:tr>
      <w:tr w:rsidR="00284D68" w:rsidRPr="00FF7920" w14:paraId="2A402A3D" w14:textId="77777777" w:rsidTr="000E7043">
        <w:trPr>
          <w:trHeight w:val="618"/>
        </w:trPr>
        <w:tc>
          <w:tcPr>
            <w:tcW w:w="6361" w:type="dxa"/>
          </w:tcPr>
          <w:p w14:paraId="305AB851" w14:textId="49EA6138" w:rsidR="00284D68" w:rsidRDefault="00284D68" w:rsidP="00284D68">
            <w:pPr>
              <w:pStyle w:val="ScheduleSectionL2"/>
              <w:widowControl w:val="0"/>
              <w:spacing w:after="0"/>
              <w:jc w:val="left"/>
            </w:pPr>
            <w:r>
              <w:t xml:space="preserve">   (a) any </w:t>
            </w:r>
            <w:hyperlink r:id="rId1721">
              <w:r>
                <w:rPr>
                  <w:color w:val="0000FF"/>
                  <w:u w:val="single"/>
                </w:rPr>
                <w:t>Metering Equipment</w:t>
              </w:r>
            </w:hyperlink>
            <w:r>
              <w:t xml:space="preserve"> which they find to be defective such as to present the possibility of danger; or</w:t>
            </w:r>
            <w:r>
              <w:rPr>
                <w:sz w:val="26"/>
              </w:rPr>
              <w:t> </w:t>
            </w:r>
          </w:p>
        </w:tc>
        <w:tc>
          <w:tcPr>
            <w:tcW w:w="1417" w:type="dxa"/>
          </w:tcPr>
          <w:p w14:paraId="235DBB6B" w14:textId="77777777" w:rsidR="00284D68" w:rsidRPr="00FF7920" w:rsidRDefault="00284D68" w:rsidP="00284D68">
            <w:pPr>
              <w:rPr>
                <w:rFonts w:cs="Arial"/>
                <w:szCs w:val="22"/>
              </w:rPr>
            </w:pPr>
          </w:p>
        </w:tc>
        <w:tc>
          <w:tcPr>
            <w:tcW w:w="1417" w:type="dxa"/>
          </w:tcPr>
          <w:p w14:paraId="5DEBAFFE" w14:textId="77777777" w:rsidR="00284D68" w:rsidRPr="000E7043" w:rsidRDefault="00284D68" w:rsidP="00284D68">
            <w:pPr>
              <w:rPr>
                <w:rFonts w:cs="Arial"/>
                <w:szCs w:val="22"/>
              </w:rPr>
            </w:pPr>
          </w:p>
        </w:tc>
        <w:tc>
          <w:tcPr>
            <w:tcW w:w="1417" w:type="dxa"/>
          </w:tcPr>
          <w:p w14:paraId="35CB7EFD" w14:textId="4847EACB" w:rsidR="00284D68" w:rsidRPr="000E7043" w:rsidRDefault="00284D68" w:rsidP="00284D68">
            <w:r w:rsidRPr="000E7043">
              <w:rPr>
                <w:rFonts w:cs="Arial"/>
                <w:szCs w:val="22"/>
              </w:rPr>
              <w:t>MOA, EMO, SIP</w:t>
            </w:r>
          </w:p>
        </w:tc>
        <w:tc>
          <w:tcPr>
            <w:tcW w:w="1134" w:type="dxa"/>
          </w:tcPr>
          <w:p w14:paraId="5AD36FF9" w14:textId="77777777" w:rsidR="00284D68" w:rsidRPr="000E7043" w:rsidRDefault="00284D68" w:rsidP="00284D68">
            <w:pPr>
              <w:rPr>
                <w:rFonts w:cs="Arial"/>
                <w:szCs w:val="22"/>
              </w:rPr>
            </w:pPr>
          </w:p>
        </w:tc>
        <w:tc>
          <w:tcPr>
            <w:tcW w:w="1701" w:type="dxa"/>
          </w:tcPr>
          <w:p w14:paraId="7C7B88E8" w14:textId="0A073741" w:rsidR="00284D68" w:rsidRPr="000E7043" w:rsidRDefault="00284D68" w:rsidP="00284D68">
            <w:pPr>
              <w:rPr>
                <w:rFonts w:cs="Arial"/>
                <w:szCs w:val="22"/>
              </w:rPr>
            </w:pPr>
            <w:r w:rsidRPr="000E7043">
              <w:rPr>
                <w:rFonts w:cs="Arial"/>
                <w:szCs w:val="22"/>
              </w:rPr>
              <w:t>MOA, EMO</w:t>
            </w:r>
          </w:p>
        </w:tc>
      </w:tr>
      <w:tr w:rsidR="000E7043" w:rsidRPr="00FF7920" w14:paraId="7ADFBCEF" w14:textId="77777777" w:rsidTr="000E7043">
        <w:trPr>
          <w:trHeight w:val="618"/>
        </w:trPr>
        <w:tc>
          <w:tcPr>
            <w:tcW w:w="6361" w:type="dxa"/>
          </w:tcPr>
          <w:p w14:paraId="41D369A8" w14:textId="5359DE1A" w:rsidR="000E7043" w:rsidRPr="000E7043" w:rsidRDefault="000E7043" w:rsidP="000E7043">
            <w:pPr>
              <w:pStyle w:val="ScheduleSectionL2"/>
              <w:widowControl w:val="0"/>
              <w:spacing w:after="0"/>
              <w:jc w:val="left"/>
            </w:pPr>
            <w:r w:rsidRPr="000E7043">
              <w:rPr>
                <w:color w:val="000000"/>
              </w:rPr>
              <w:t xml:space="preserve">   (b) any parts of the </w:t>
            </w:r>
            <w:hyperlink r:id="rId1722" w:history="1">
              <w:r w:rsidRPr="000E7043">
                <w:rPr>
                  <w:color w:val="0000FF"/>
                  <w:u w:val="single"/>
                </w:rPr>
                <w:t>Metering Equipment</w:t>
              </w:r>
            </w:hyperlink>
            <w:r w:rsidRPr="000E7043">
              <w:rPr>
                <w:color w:val="000000"/>
              </w:rPr>
              <w:t xml:space="preserve"> or situations which are or which they reasonably believe may become hazardous. </w:t>
            </w:r>
          </w:p>
        </w:tc>
        <w:tc>
          <w:tcPr>
            <w:tcW w:w="1417" w:type="dxa"/>
          </w:tcPr>
          <w:p w14:paraId="66891910" w14:textId="77777777" w:rsidR="000E7043" w:rsidRPr="000E7043" w:rsidRDefault="000E7043" w:rsidP="000E7043">
            <w:pPr>
              <w:rPr>
                <w:rFonts w:cs="Arial"/>
                <w:szCs w:val="22"/>
              </w:rPr>
            </w:pPr>
          </w:p>
        </w:tc>
        <w:tc>
          <w:tcPr>
            <w:tcW w:w="1417" w:type="dxa"/>
          </w:tcPr>
          <w:p w14:paraId="34935C25" w14:textId="77777777" w:rsidR="000E7043" w:rsidRPr="000E7043" w:rsidRDefault="000E7043" w:rsidP="000E7043">
            <w:pPr>
              <w:rPr>
                <w:rFonts w:cs="Arial"/>
                <w:szCs w:val="22"/>
              </w:rPr>
            </w:pPr>
          </w:p>
        </w:tc>
        <w:tc>
          <w:tcPr>
            <w:tcW w:w="1417" w:type="dxa"/>
          </w:tcPr>
          <w:p w14:paraId="1442CF69" w14:textId="32B7C4F0" w:rsidR="000E7043" w:rsidRPr="000E7043" w:rsidRDefault="000E7043" w:rsidP="000E7043">
            <w:pPr>
              <w:rPr>
                <w:rFonts w:cs="Arial"/>
                <w:szCs w:val="22"/>
              </w:rPr>
            </w:pPr>
            <w:r w:rsidRPr="000E7043">
              <w:rPr>
                <w:rFonts w:cs="Arial"/>
                <w:szCs w:val="22"/>
              </w:rPr>
              <w:t>MOA, EMO, SIP</w:t>
            </w:r>
          </w:p>
        </w:tc>
        <w:tc>
          <w:tcPr>
            <w:tcW w:w="1134" w:type="dxa"/>
          </w:tcPr>
          <w:p w14:paraId="621BAC0F" w14:textId="77777777" w:rsidR="000E7043" w:rsidRPr="000E7043" w:rsidRDefault="000E7043" w:rsidP="000E7043">
            <w:pPr>
              <w:rPr>
                <w:rFonts w:cs="Arial"/>
                <w:szCs w:val="22"/>
              </w:rPr>
            </w:pPr>
          </w:p>
        </w:tc>
        <w:tc>
          <w:tcPr>
            <w:tcW w:w="1701" w:type="dxa"/>
          </w:tcPr>
          <w:p w14:paraId="5AA4AF23" w14:textId="4F0B0A1F" w:rsidR="000E7043" w:rsidRPr="000E7043" w:rsidRDefault="000E7043" w:rsidP="000E7043">
            <w:pPr>
              <w:rPr>
                <w:rFonts w:cs="Arial"/>
                <w:szCs w:val="22"/>
              </w:rPr>
            </w:pPr>
            <w:r w:rsidRPr="000E7043">
              <w:rPr>
                <w:rFonts w:cs="Arial"/>
                <w:szCs w:val="22"/>
              </w:rPr>
              <w:t>MOA, EMO</w:t>
            </w:r>
          </w:p>
        </w:tc>
      </w:tr>
    </w:tbl>
    <w:p w14:paraId="2BECE156" w14:textId="77777777" w:rsidR="00716D14" w:rsidRPr="006E1579" w:rsidRDefault="00716D14" w:rsidP="00716D14">
      <w:pPr>
        <w:pStyle w:val="ScheduleSectionL2"/>
        <w:widowControl w:val="0"/>
        <w:tabs>
          <w:tab w:val="left" w:pos="2471"/>
        </w:tabs>
        <w:spacing w:after="320"/>
        <w:jc w:val="left"/>
      </w:pPr>
    </w:p>
    <w:p w14:paraId="504F5F39" w14:textId="11B2F4F2" w:rsidR="00FA2003" w:rsidRPr="00472F90" w:rsidRDefault="00533444" w:rsidP="003356D9">
      <w:pPr>
        <w:pStyle w:val="Heading1"/>
        <w:numPr>
          <w:ilvl w:val="0"/>
          <w:numId w:val="32"/>
        </w:numPr>
      </w:pPr>
      <w:bookmarkStart w:id="153" w:name="_Toc211871380"/>
      <w:r w:rsidRPr="00472F90">
        <w:t>Installation Activity</w:t>
      </w:r>
      <w:bookmarkEnd w:id="153"/>
    </w:p>
    <w:p w14:paraId="1DC49035" w14:textId="196BAE93" w:rsidR="003356D9" w:rsidRPr="003356D9" w:rsidRDefault="00FA2003" w:rsidP="003356D9">
      <w:pPr>
        <w:pStyle w:val="ScheduleSectionL2"/>
        <w:widowControl w:val="0"/>
        <w:numPr>
          <w:ilvl w:val="1"/>
          <w:numId w:val="32"/>
        </w:numPr>
        <w:spacing w:after="320"/>
        <w:jc w:val="left"/>
        <w:rPr>
          <w:b/>
        </w:rPr>
      </w:pPr>
      <w:r>
        <w:rPr>
          <w:b/>
        </w:rPr>
        <w:t>Installation Considerations</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78784D" w:rsidRPr="00D072FE" w14:paraId="56C36C44" w14:textId="61B5658D" w:rsidTr="005A0311">
        <w:trPr>
          <w:trHeight w:val="808"/>
        </w:trPr>
        <w:tc>
          <w:tcPr>
            <w:tcW w:w="6361" w:type="dxa"/>
          </w:tcPr>
          <w:p w14:paraId="7E3EEB6B" w14:textId="77777777" w:rsidR="0078784D" w:rsidRPr="00D072FE" w:rsidRDefault="0078784D" w:rsidP="0078784D">
            <w:pPr>
              <w:pStyle w:val="Heading1"/>
              <w:rPr>
                <w:b w:val="0"/>
                <w:bCs/>
                <w:color w:val="auto"/>
                <w:sz w:val="20"/>
                <w:szCs w:val="20"/>
              </w:rPr>
            </w:pPr>
          </w:p>
        </w:tc>
        <w:tc>
          <w:tcPr>
            <w:tcW w:w="1417" w:type="dxa"/>
          </w:tcPr>
          <w:p w14:paraId="4EDA69DF" w14:textId="414BB3B6" w:rsidR="0078784D" w:rsidRPr="00D072FE" w:rsidRDefault="0078784D" w:rsidP="0078784D">
            <w:pPr>
              <w:rPr>
                <w:b/>
                <w:bCs/>
                <w:szCs w:val="22"/>
              </w:rPr>
            </w:pPr>
            <w:r>
              <w:t>Gas Involvement</w:t>
            </w:r>
          </w:p>
        </w:tc>
        <w:tc>
          <w:tcPr>
            <w:tcW w:w="1417" w:type="dxa"/>
          </w:tcPr>
          <w:p w14:paraId="2C1C6F8C" w14:textId="103A1EB8" w:rsidR="0078784D" w:rsidRPr="00D072FE" w:rsidRDefault="0078784D" w:rsidP="0078784D">
            <w:pPr>
              <w:rPr>
                <w:b/>
                <w:bCs/>
                <w:szCs w:val="22"/>
              </w:rPr>
            </w:pPr>
            <w:r>
              <w:t>Smart Involvement</w:t>
            </w:r>
          </w:p>
        </w:tc>
        <w:tc>
          <w:tcPr>
            <w:tcW w:w="1417" w:type="dxa"/>
          </w:tcPr>
          <w:p w14:paraId="59F0180A" w14:textId="20B93BE8" w:rsidR="0078784D" w:rsidRPr="00D072FE" w:rsidRDefault="0078784D" w:rsidP="0078784D">
            <w:pPr>
              <w:rPr>
                <w:b/>
                <w:bCs/>
                <w:szCs w:val="22"/>
              </w:rPr>
            </w:pPr>
            <w:r>
              <w:t>Electricity Involvement</w:t>
            </w:r>
          </w:p>
        </w:tc>
        <w:tc>
          <w:tcPr>
            <w:tcW w:w="1134" w:type="dxa"/>
          </w:tcPr>
          <w:p w14:paraId="6AD70ABA" w14:textId="7D3BFC8F" w:rsidR="0078784D" w:rsidRPr="00D072FE" w:rsidRDefault="0078784D" w:rsidP="0078784D">
            <w:pPr>
              <w:rPr>
                <w:b/>
                <w:bCs/>
                <w:szCs w:val="22"/>
              </w:rPr>
            </w:pPr>
            <w:r>
              <w:t>Work Category</w:t>
            </w:r>
          </w:p>
        </w:tc>
        <w:tc>
          <w:tcPr>
            <w:tcW w:w="1701" w:type="dxa"/>
          </w:tcPr>
          <w:p w14:paraId="0705B941" w14:textId="0154EC85" w:rsidR="0078784D" w:rsidRDefault="0078784D" w:rsidP="0078784D">
            <w:r>
              <w:t>Auditable Party</w:t>
            </w:r>
          </w:p>
        </w:tc>
      </w:tr>
      <w:tr w:rsidR="00D8566C" w:rsidRPr="00D072FE" w14:paraId="35F62841" w14:textId="3D5D3B9A" w:rsidTr="005A0311">
        <w:trPr>
          <w:trHeight w:val="618"/>
        </w:trPr>
        <w:tc>
          <w:tcPr>
            <w:tcW w:w="6361" w:type="dxa"/>
          </w:tcPr>
          <w:p w14:paraId="221D5FB8" w14:textId="59003A38" w:rsidR="00D8566C" w:rsidRPr="00720A92" w:rsidRDefault="00D8566C" w:rsidP="00D8566C">
            <w:pPr>
              <w:pStyle w:val="ScheduleSectionL3"/>
              <w:widowControl w:val="0"/>
              <w:spacing w:after="0"/>
              <w:ind w:left="0" w:firstLine="0"/>
              <w:jc w:val="left"/>
            </w:pPr>
            <w:r>
              <w:t xml:space="preserve">17.1.1 The process for installation also covers the requirements for exchange or replacement of </w:t>
            </w:r>
            <w:hyperlink r:id="rId1723">
              <w:r>
                <w:rPr>
                  <w:color w:val="0000FF"/>
                  <w:u w:val="single"/>
                </w:rPr>
                <w:t>Metering Equipment</w:t>
              </w:r>
            </w:hyperlink>
            <w:r>
              <w:t xml:space="preserve"> components.</w:t>
            </w:r>
          </w:p>
        </w:tc>
        <w:tc>
          <w:tcPr>
            <w:tcW w:w="1417" w:type="dxa"/>
          </w:tcPr>
          <w:p w14:paraId="5BEDE8B7" w14:textId="00AA5F34" w:rsidR="00D8566C" w:rsidRPr="00D8566C" w:rsidRDefault="00D8566C" w:rsidP="00D8566C">
            <w:pPr>
              <w:rPr>
                <w:rFonts w:cs="Arial"/>
                <w:szCs w:val="22"/>
              </w:rPr>
            </w:pPr>
            <w:r w:rsidRPr="00D8566C">
              <w:rPr>
                <w:rFonts w:cs="Arial"/>
                <w:szCs w:val="22"/>
              </w:rPr>
              <w:t>AMI, MAM, ASP</w:t>
            </w:r>
          </w:p>
        </w:tc>
        <w:tc>
          <w:tcPr>
            <w:tcW w:w="1417" w:type="dxa"/>
          </w:tcPr>
          <w:p w14:paraId="51058A46" w14:textId="2312EE30" w:rsidR="00D8566C" w:rsidRPr="00D8566C" w:rsidRDefault="00D8566C" w:rsidP="00D8566C">
            <w:pPr>
              <w:rPr>
                <w:rFonts w:cs="Arial"/>
                <w:szCs w:val="22"/>
              </w:rPr>
            </w:pPr>
            <w:r w:rsidRPr="00D8566C">
              <w:rPr>
                <w:rFonts w:cs="Arial"/>
                <w:szCs w:val="22"/>
              </w:rPr>
              <w:t>ES</w:t>
            </w:r>
          </w:p>
        </w:tc>
        <w:tc>
          <w:tcPr>
            <w:tcW w:w="1417" w:type="dxa"/>
          </w:tcPr>
          <w:p w14:paraId="5C967871" w14:textId="284865EE" w:rsidR="00D8566C" w:rsidRPr="00D8566C" w:rsidRDefault="00D8566C" w:rsidP="00D8566C">
            <w:pPr>
              <w:rPr>
                <w:rFonts w:cs="Arial"/>
                <w:szCs w:val="22"/>
              </w:rPr>
            </w:pPr>
            <w:r w:rsidRPr="00D8566C">
              <w:rPr>
                <w:rFonts w:cs="Arial"/>
                <w:szCs w:val="22"/>
              </w:rPr>
              <w:t>DNO, MOA, EMO</w:t>
            </w:r>
          </w:p>
        </w:tc>
        <w:tc>
          <w:tcPr>
            <w:tcW w:w="1134" w:type="dxa"/>
          </w:tcPr>
          <w:p w14:paraId="13977F2A" w14:textId="1C80BAAE" w:rsidR="00D8566C" w:rsidRPr="00D8566C" w:rsidRDefault="00D8566C" w:rsidP="00D8566C">
            <w:pPr>
              <w:rPr>
                <w:rFonts w:cs="Arial"/>
                <w:szCs w:val="22"/>
              </w:rPr>
            </w:pPr>
            <w:r w:rsidRPr="00D8566C">
              <w:rPr>
                <w:rFonts w:cs="Arial"/>
                <w:szCs w:val="22"/>
              </w:rPr>
              <w:t>C1, C2, C3, C4</w:t>
            </w:r>
          </w:p>
        </w:tc>
        <w:tc>
          <w:tcPr>
            <w:tcW w:w="1701" w:type="dxa"/>
          </w:tcPr>
          <w:p w14:paraId="3CC45435" w14:textId="77777777" w:rsidR="00D8566C" w:rsidRPr="00D8566C" w:rsidRDefault="00D8566C" w:rsidP="00D8566C"/>
        </w:tc>
      </w:tr>
      <w:tr w:rsidR="00D8566C" w:rsidRPr="00D072FE" w14:paraId="170420C9" w14:textId="51AC6941" w:rsidTr="005A0311">
        <w:trPr>
          <w:trHeight w:val="618"/>
        </w:trPr>
        <w:tc>
          <w:tcPr>
            <w:tcW w:w="6361" w:type="dxa"/>
          </w:tcPr>
          <w:p w14:paraId="3F730FB8" w14:textId="73E2E1E8" w:rsidR="00D8566C" w:rsidRPr="00CB2FBB" w:rsidRDefault="00D8566C" w:rsidP="00D8566C">
            <w:pPr>
              <w:pStyle w:val="ScheduleSectionL3"/>
              <w:widowControl w:val="0"/>
              <w:spacing w:after="0"/>
              <w:ind w:left="0" w:firstLine="0"/>
              <w:jc w:val="left"/>
            </w:pPr>
            <w:r>
              <w:t xml:space="preserve">17.1.2 Relevant </w:t>
            </w:r>
            <w:hyperlink r:id="rId1724">
              <w:r>
                <w:rPr>
                  <w:color w:val="0000FF"/>
                  <w:u w:val="single"/>
                </w:rPr>
                <w:t>Parties</w:t>
              </w:r>
            </w:hyperlink>
            <w:r>
              <w:t xml:space="preserve"> shall be responsible for ensuring that the </w:t>
            </w:r>
            <w:hyperlink r:id="rId1725">
              <w:r>
                <w:rPr>
                  <w:color w:val="0000FF"/>
                  <w:u w:val="single"/>
                </w:rPr>
                <w:t>Metering Equipment</w:t>
              </w:r>
            </w:hyperlink>
            <w:r>
              <w:t xml:space="preserve"> is installed in accordance with the agreed specification and duty and complies with the relevant normative industry standards and manufacturer’s instructions (also see Appendices 1 and 6).</w:t>
            </w:r>
          </w:p>
        </w:tc>
        <w:tc>
          <w:tcPr>
            <w:tcW w:w="1417" w:type="dxa"/>
          </w:tcPr>
          <w:p w14:paraId="3C2ED1F9" w14:textId="6AD9E009" w:rsidR="00D8566C" w:rsidRPr="00D8566C" w:rsidRDefault="00D8566C" w:rsidP="00D8566C">
            <w:pPr>
              <w:rPr>
                <w:rFonts w:cs="Arial"/>
                <w:szCs w:val="22"/>
              </w:rPr>
            </w:pPr>
            <w:r w:rsidRPr="00D8566C">
              <w:rPr>
                <w:rFonts w:cs="Arial"/>
                <w:szCs w:val="22"/>
              </w:rPr>
              <w:t>AMI, MAM</w:t>
            </w:r>
          </w:p>
        </w:tc>
        <w:tc>
          <w:tcPr>
            <w:tcW w:w="1417" w:type="dxa"/>
          </w:tcPr>
          <w:p w14:paraId="6B3A05E9" w14:textId="77777777" w:rsidR="00D8566C" w:rsidRPr="00D8566C" w:rsidRDefault="00D8566C" w:rsidP="00D8566C">
            <w:pPr>
              <w:rPr>
                <w:rFonts w:cs="Arial"/>
                <w:szCs w:val="22"/>
              </w:rPr>
            </w:pPr>
          </w:p>
        </w:tc>
        <w:tc>
          <w:tcPr>
            <w:tcW w:w="1417" w:type="dxa"/>
          </w:tcPr>
          <w:p w14:paraId="2C01AE49" w14:textId="7035A61D" w:rsidR="00D8566C" w:rsidRPr="00D8566C" w:rsidRDefault="00D8566C" w:rsidP="00D8566C">
            <w:pPr>
              <w:rPr>
                <w:rFonts w:cs="Arial"/>
                <w:szCs w:val="22"/>
              </w:rPr>
            </w:pPr>
            <w:r w:rsidRPr="00D8566C">
              <w:rPr>
                <w:rFonts w:cs="Arial"/>
                <w:szCs w:val="22"/>
              </w:rPr>
              <w:t xml:space="preserve"> MOA</w:t>
            </w:r>
            <w:r w:rsidRPr="00D8566C">
              <w:rPr>
                <w:szCs w:val="22"/>
              </w:rPr>
              <w:t>, EMO</w:t>
            </w:r>
          </w:p>
        </w:tc>
        <w:tc>
          <w:tcPr>
            <w:tcW w:w="1134" w:type="dxa"/>
          </w:tcPr>
          <w:p w14:paraId="5787FD10" w14:textId="13531110" w:rsidR="00D8566C" w:rsidRPr="00D8566C" w:rsidRDefault="00D8566C" w:rsidP="00D8566C">
            <w:pPr>
              <w:rPr>
                <w:rFonts w:cs="Arial"/>
                <w:szCs w:val="22"/>
              </w:rPr>
            </w:pPr>
            <w:r w:rsidRPr="00D8566C">
              <w:rPr>
                <w:rFonts w:cs="Arial"/>
                <w:szCs w:val="22"/>
              </w:rPr>
              <w:t>C1, C2, C3, C4</w:t>
            </w:r>
          </w:p>
        </w:tc>
        <w:tc>
          <w:tcPr>
            <w:tcW w:w="1701" w:type="dxa"/>
          </w:tcPr>
          <w:p w14:paraId="5E4EC225" w14:textId="74C24CCE" w:rsidR="00D8566C" w:rsidRPr="00D8566C" w:rsidRDefault="00D8566C" w:rsidP="00D8566C">
            <w:r w:rsidRPr="00D8566C">
              <w:rPr>
                <w:rFonts w:cs="Arial"/>
                <w:szCs w:val="22"/>
              </w:rPr>
              <w:t>AMI, MAM, MOA, EMO</w:t>
            </w:r>
          </w:p>
        </w:tc>
      </w:tr>
      <w:tr w:rsidR="00952770" w:rsidRPr="00D072FE" w14:paraId="0382E06A" w14:textId="6F355946" w:rsidTr="005A0311">
        <w:trPr>
          <w:trHeight w:val="618"/>
        </w:trPr>
        <w:tc>
          <w:tcPr>
            <w:tcW w:w="6361" w:type="dxa"/>
          </w:tcPr>
          <w:p w14:paraId="146A8DEC" w14:textId="18EBEE91" w:rsidR="00952770" w:rsidRPr="00CB2FBB" w:rsidRDefault="00952770" w:rsidP="00952770">
            <w:pPr>
              <w:pStyle w:val="ScheduleSectionL3"/>
              <w:widowControl w:val="0"/>
              <w:spacing w:after="0"/>
              <w:ind w:left="0" w:firstLine="0"/>
              <w:jc w:val="left"/>
            </w:pPr>
            <w:r>
              <w:t xml:space="preserve">17.1.3 The </w:t>
            </w:r>
            <w:hyperlink r:id="rId1726">
              <w:r>
                <w:rPr>
                  <w:color w:val="0000FF"/>
                  <w:u w:val="single"/>
                </w:rPr>
                <w:t>AMI</w:t>
              </w:r>
            </w:hyperlink>
            <w:r>
              <w:t xml:space="preserve"> and or/</w:t>
            </w:r>
            <w:hyperlink r:id="rId1727" w:history="1">
              <w:r w:rsidRPr="0057284E">
                <w:rPr>
                  <w:rStyle w:val="Hyperlink"/>
                  <w:color w:val="0000FF"/>
                </w:rPr>
                <w:t>MAM</w:t>
              </w:r>
            </w:hyperlink>
            <w:r>
              <w:t xml:space="preserve"> shall undertake tests that assure the integrity of: </w:t>
            </w:r>
          </w:p>
        </w:tc>
        <w:tc>
          <w:tcPr>
            <w:tcW w:w="1417" w:type="dxa"/>
          </w:tcPr>
          <w:p w14:paraId="56D35479" w14:textId="58E2C58F" w:rsidR="00952770" w:rsidRPr="00952770" w:rsidRDefault="00952770" w:rsidP="00952770">
            <w:pPr>
              <w:rPr>
                <w:rFonts w:cs="Arial"/>
                <w:szCs w:val="22"/>
              </w:rPr>
            </w:pPr>
            <w:r w:rsidRPr="00952770">
              <w:rPr>
                <w:rFonts w:cs="Arial"/>
                <w:szCs w:val="22"/>
              </w:rPr>
              <w:t>AMI, MAM</w:t>
            </w:r>
          </w:p>
        </w:tc>
        <w:tc>
          <w:tcPr>
            <w:tcW w:w="1417" w:type="dxa"/>
          </w:tcPr>
          <w:p w14:paraId="045C9993" w14:textId="77777777" w:rsidR="00952770" w:rsidRPr="00952770" w:rsidRDefault="00952770" w:rsidP="00952770">
            <w:pPr>
              <w:rPr>
                <w:rFonts w:cs="Arial"/>
                <w:szCs w:val="22"/>
              </w:rPr>
            </w:pPr>
          </w:p>
        </w:tc>
        <w:tc>
          <w:tcPr>
            <w:tcW w:w="1417" w:type="dxa"/>
          </w:tcPr>
          <w:p w14:paraId="6F7C5A4A" w14:textId="77777777" w:rsidR="00952770" w:rsidRPr="00952770" w:rsidRDefault="00952770" w:rsidP="00952770">
            <w:pPr>
              <w:rPr>
                <w:rFonts w:cs="Arial"/>
                <w:szCs w:val="22"/>
              </w:rPr>
            </w:pPr>
          </w:p>
        </w:tc>
        <w:tc>
          <w:tcPr>
            <w:tcW w:w="1134" w:type="dxa"/>
          </w:tcPr>
          <w:p w14:paraId="10A0CA70" w14:textId="4104E842" w:rsidR="00952770" w:rsidRPr="00952770" w:rsidRDefault="00952770" w:rsidP="00952770">
            <w:pPr>
              <w:rPr>
                <w:rFonts w:cs="Arial"/>
                <w:szCs w:val="22"/>
              </w:rPr>
            </w:pPr>
            <w:r w:rsidRPr="00952770">
              <w:rPr>
                <w:rFonts w:cs="Arial"/>
                <w:szCs w:val="22"/>
              </w:rPr>
              <w:t>C1, C2, C3, C4</w:t>
            </w:r>
          </w:p>
        </w:tc>
        <w:tc>
          <w:tcPr>
            <w:tcW w:w="1701" w:type="dxa"/>
          </w:tcPr>
          <w:p w14:paraId="6CAEC571" w14:textId="744EFCAC" w:rsidR="00952770" w:rsidRPr="00952770" w:rsidRDefault="00952770" w:rsidP="00952770">
            <w:r w:rsidRPr="00952770">
              <w:rPr>
                <w:rFonts w:cs="Arial"/>
                <w:szCs w:val="22"/>
              </w:rPr>
              <w:t>AMI, MAM</w:t>
            </w:r>
          </w:p>
        </w:tc>
      </w:tr>
      <w:tr w:rsidR="00952770" w:rsidRPr="00D072FE" w14:paraId="285D5EFC" w14:textId="677E0ED6" w:rsidTr="005A0311">
        <w:trPr>
          <w:trHeight w:val="618"/>
        </w:trPr>
        <w:tc>
          <w:tcPr>
            <w:tcW w:w="6361" w:type="dxa"/>
          </w:tcPr>
          <w:p w14:paraId="4EE7FF0D" w14:textId="73ED764B" w:rsidR="00952770" w:rsidRPr="00D072FE" w:rsidRDefault="00952770" w:rsidP="00952770">
            <w:pPr>
              <w:pStyle w:val="ScheduleSectionL4"/>
              <w:widowControl w:val="0"/>
              <w:spacing w:after="0"/>
              <w:ind w:left="510" w:hanging="510"/>
              <w:jc w:val="left"/>
              <w:rPr>
                <w:rFonts w:cs="Arial"/>
                <w:bCs/>
              </w:rPr>
            </w:pPr>
            <w:r>
              <w:lastRenderedPageBreak/>
              <w:t xml:space="preserve">   (a) </w:t>
            </w:r>
            <w:hyperlink r:id="rId1728">
              <w:r>
                <w:rPr>
                  <w:color w:val="0000FF"/>
                  <w:u w:val="single"/>
                </w:rPr>
                <w:t>Metering Equipment</w:t>
              </w:r>
            </w:hyperlink>
            <w:r>
              <w:t xml:space="preserve"> components (including all fittings, associated pipework); </w:t>
            </w:r>
          </w:p>
        </w:tc>
        <w:tc>
          <w:tcPr>
            <w:tcW w:w="1417" w:type="dxa"/>
          </w:tcPr>
          <w:p w14:paraId="35306692" w14:textId="5D8BF44F" w:rsidR="00952770" w:rsidRPr="00952770" w:rsidRDefault="00952770" w:rsidP="00952770">
            <w:pPr>
              <w:rPr>
                <w:rFonts w:cs="Arial"/>
                <w:szCs w:val="22"/>
              </w:rPr>
            </w:pPr>
            <w:r w:rsidRPr="00952770">
              <w:rPr>
                <w:rFonts w:cs="Arial"/>
                <w:szCs w:val="22"/>
              </w:rPr>
              <w:t>AMI, MAM</w:t>
            </w:r>
          </w:p>
        </w:tc>
        <w:tc>
          <w:tcPr>
            <w:tcW w:w="1417" w:type="dxa"/>
          </w:tcPr>
          <w:p w14:paraId="1CDBC882" w14:textId="77777777" w:rsidR="00952770" w:rsidRPr="00952770" w:rsidRDefault="00952770" w:rsidP="00952770">
            <w:pPr>
              <w:rPr>
                <w:rFonts w:cs="Arial"/>
                <w:szCs w:val="22"/>
              </w:rPr>
            </w:pPr>
          </w:p>
        </w:tc>
        <w:tc>
          <w:tcPr>
            <w:tcW w:w="1417" w:type="dxa"/>
          </w:tcPr>
          <w:p w14:paraId="36A7D20F" w14:textId="77777777" w:rsidR="00952770" w:rsidRPr="00952770" w:rsidRDefault="00952770" w:rsidP="00952770">
            <w:pPr>
              <w:rPr>
                <w:rFonts w:cs="Arial"/>
                <w:szCs w:val="22"/>
              </w:rPr>
            </w:pPr>
          </w:p>
        </w:tc>
        <w:tc>
          <w:tcPr>
            <w:tcW w:w="1134" w:type="dxa"/>
          </w:tcPr>
          <w:p w14:paraId="5F325114" w14:textId="7228824E" w:rsidR="00952770" w:rsidRPr="00952770" w:rsidRDefault="00952770" w:rsidP="00952770">
            <w:pPr>
              <w:rPr>
                <w:rFonts w:cs="Arial"/>
                <w:szCs w:val="22"/>
              </w:rPr>
            </w:pPr>
            <w:r w:rsidRPr="00952770">
              <w:rPr>
                <w:rFonts w:cs="Arial"/>
                <w:szCs w:val="22"/>
              </w:rPr>
              <w:t>C1, C2, C3, C4</w:t>
            </w:r>
          </w:p>
        </w:tc>
        <w:tc>
          <w:tcPr>
            <w:tcW w:w="1701" w:type="dxa"/>
          </w:tcPr>
          <w:p w14:paraId="6A0C1C1B" w14:textId="171BF0E9" w:rsidR="00952770" w:rsidRPr="00952770" w:rsidRDefault="00952770" w:rsidP="00952770">
            <w:r w:rsidRPr="00952770">
              <w:rPr>
                <w:rFonts w:cs="Arial"/>
                <w:szCs w:val="22"/>
              </w:rPr>
              <w:t>AMI, MAM</w:t>
            </w:r>
          </w:p>
        </w:tc>
      </w:tr>
      <w:tr w:rsidR="00952770" w:rsidRPr="00D072FE" w14:paraId="74D50429" w14:textId="22FB935E" w:rsidTr="005A0311">
        <w:trPr>
          <w:trHeight w:val="618"/>
        </w:trPr>
        <w:tc>
          <w:tcPr>
            <w:tcW w:w="6361" w:type="dxa"/>
          </w:tcPr>
          <w:p w14:paraId="2111A08C" w14:textId="40B84F5F" w:rsidR="00952770" w:rsidRPr="00D072FE" w:rsidRDefault="00952770" w:rsidP="00952770">
            <w:pPr>
              <w:pStyle w:val="ScheduleSectionL4"/>
              <w:widowControl w:val="0"/>
              <w:spacing w:after="0"/>
              <w:ind w:left="510" w:hanging="510"/>
              <w:jc w:val="left"/>
              <w:rPr>
                <w:rFonts w:cs="Arial"/>
                <w:bCs/>
              </w:rPr>
            </w:pPr>
            <w:r>
              <w:t xml:space="preserve">   (b) any ancillary equipment; and </w:t>
            </w:r>
          </w:p>
        </w:tc>
        <w:tc>
          <w:tcPr>
            <w:tcW w:w="1417" w:type="dxa"/>
          </w:tcPr>
          <w:p w14:paraId="3C48DAC6" w14:textId="633EBDEE" w:rsidR="00952770" w:rsidRPr="00952770" w:rsidRDefault="00952770" w:rsidP="00952770">
            <w:pPr>
              <w:rPr>
                <w:rFonts w:cs="Arial"/>
                <w:szCs w:val="22"/>
              </w:rPr>
            </w:pPr>
            <w:r w:rsidRPr="00952770">
              <w:rPr>
                <w:rFonts w:cs="Arial"/>
                <w:szCs w:val="22"/>
              </w:rPr>
              <w:t>AMI, MAM</w:t>
            </w:r>
          </w:p>
        </w:tc>
        <w:tc>
          <w:tcPr>
            <w:tcW w:w="1417" w:type="dxa"/>
          </w:tcPr>
          <w:p w14:paraId="51FDB572" w14:textId="77777777" w:rsidR="00952770" w:rsidRPr="00952770" w:rsidRDefault="00952770" w:rsidP="00952770">
            <w:pPr>
              <w:rPr>
                <w:rFonts w:cs="Arial"/>
                <w:szCs w:val="22"/>
              </w:rPr>
            </w:pPr>
          </w:p>
        </w:tc>
        <w:tc>
          <w:tcPr>
            <w:tcW w:w="1417" w:type="dxa"/>
          </w:tcPr>
          <w:p w14:paraId="0D26B640" w14:textId="77777777" w:rsidR="00952770" w:rsidRPr="00952770" w:rsidRDefault="00952770" w:rsidP="00952770">
            <w:pPr>
              <w:rPr>
                <w:rFonts w:cs="Arial"/>
                <w:szCs w:val="22"/>
              </w:rPr>
            </w:pPr>
          </w:p>
        </w:tc>
        <w:tc>
          <w:tcPr>
            <w:tcW w:w="1134" w:type="dxa"/>
          </w:tcPr>
          <w:p w14:paraId="212A74F1" w14:textId="7323D1B9" w:rsidR="00952770" w:rsidRPr="00952770" w:rsidRDefault="00952770" w:rsidP="00952770">
            <w:pPr>
              <w:rPr>
                <w:rFonts w:cs="Arial"/>
                <w:szCs w:val="22"/>
              </w:rPr>
            </w:pPr>
            <w:r w:rsidRPr="00952770">
              <w:rPr>
                <w:rFonts w:cs="Arial"/>
                <w:szCs w:val="22"/>
              </w:rPr>
              <w:t>C1, C2, C3, C4</w:t>
            </w:r>
          </w:p>
        </w:tc>
        <w:tc>
          <w:tcPr>
            <w:tcW w:w="1701" w:type="dxa"/>
          </w:tcPr>
          <w:p w14:paraId="28513CD7" w14:textId="4031A5CF" w:rsidR="00952770" w:rsidRPr="00952770" w:rsidRDefault="00952770" w:rsidP="00952770">
            <w:r w:rsidRPr="00952770">
              <w:rPr>
                <w:rFonts w:cs="Arial"/>
                <w:szCs w:val="22"/>
              </w:rPr>
              <w:t>AMI, MAM</w:t>
            </w:r>
          </w:p>
        </w:tc>
      </w:tr>
      <w:tr w:rsidR="00952770" w:rsidRPr="00D072FE" w14:paraId="1AB74522" w14:textId="3B373FC7" w:rsidTr="005A0311">
        <w:trPr>
          <w:trHeight w:val="618"/>
        </w:trPr>
        <w:tc>
          <w:tcPr>
            <w:tcW w:w="6361" w:type="dxa"/>
          </w:tcPr>
          <w:p w14:paraId="2B0D8518" w14:textId="77777777" w:rsidR="00952770" w:rsidRPr="00D072FE" w:rsidRDefault="00952770" w:rsidP="00952770">
            <w:pPr>
              <w:pStyle w:val="ScheduleSectionL4"/>
              <w:widowControl w:val="0"/>
              <w:spacing w:after="0"/>
              <w:ind w:left="510" w:hanging="510"/>
              <w:jc w:val="left"/>
              <w:rPr>
                <w:rFonts w:cs="Arial"/>
                <w:bCs/>
              </w:rPr>
            </w:pPr>
            <w:r>
              <w:t xml:space="preserve">   (c) electrical and instrumentation systems.</w:t>
            </w:r>
          </w:p>
        </w:tc>
        <w:tc>
          <w:tcPr>
            <w:tcW w:w="1417" w:type="dxa"/>
          </w:tcPr>
          <w:p w14:paraId="40B7A849" w14:textId="27D24B10" w:rsidR="00952770" w:rsidRPr="00952770" w:rsidRDefault="00952770" w:rsidP="00952770">
            <w:pPr>
              <w:rPr>
                <w:rFonts w:cs="Arial"/>
                <w:szCs w:val="22"/>
              </w:rPr>
            </w:pPr>
            <w:r w:rsidRPr="00952770">
              <w:rPr>
                <w:rFonts w:cs="Arial"/>
                <w:szCs w:val="22"/>
              </w:rPr>
              <w:t>AMI, MAM</w:t>
            </w:r>
          </w:p>
        </w:tc>
        <w:tc>
          <w:tcPr>
            <w:tcW w:w="1417" w:type="dxa"/>
          </w:tcPr>
          <w:p w14:paraId="60BFC5B2" w14:textId="77777777" w:rsidR="00952770" w:rsidRPr="00952770" w:rsidRDefault="00952770" w:rsidP="00952770">
            <w:pPr>
              <w:rPr>
                <w:rFonts w:cs="Arial"/>
                <w:szCs w:val="22"/>
              </w:rPr>
            </w:pPr>
          </w:p>
        </w:tc>
        <w:tc>
          <w:tcPr>
            <w:tcW w:w="1417" w:type="dxa"/>
          </w:tcPr>
          <w:p w14:paraId="38101AF3" w14:textId="77777777" w:rsidR="00952770" w:rsidRPr="00952770" w:rsidRDefault="00952770" w:rsidP="00952770">
            <w:pPr>
              <w:rPr>
                <w:rFonts w:cs="Arial"/>
                <w:szCs w:val="22"/>
              </w:rPr>
            </w:pPr>
          </w:p>
        </w:tc>
        <w:tc>
          <w:tcPr>
            <w:tcW w:w="1134" w:type="dxa"/>
          </w:tcPr>
          <w:p w14:paraId="5CE6BB96" w14:textId="2AB6FEAC" w:rsidR="00952770" w:rsidRPr="00952770" w:rsidRDefault="00952770" w:rsidP="00952770">
            <w:pPr>
              <w:rPr>
                <w:rFonts w:cs="Arial"/>
                <w:szCs w:val="22"/>
              </w:rPr>
            </w:pPr>
            <w:r w:rsidRPr="00952770">
              <w:rPr>
                <w:rFonts w:cs="Arial"/>
                <w:szCs w:val="22"/>
              </w:rPr>
              <w:t>C1, C2, C3, C4</w:t>
            </w:r>
          </w:p>
        </w:tc>
        <w:tc>
          <w:tcPr>
            <w:tcW w:w="1701" w:type="dxa"/>
          </w:tcPr>
          <w:p w14:paraId="51968278" w14:textId="4954E054" w:rsidR="00952770" w:rsidRPr="00952770" w:rsidRDefault="00952770" w:rsidP="00952770">
            <w:r w:rsidRPr="00952770">
              <w:rPr>
                <w:rFonts w:cs="Arial"/>
                <w:szCs w:val="22"/>
              </w:rPr>
              <w:t>AMI, MAM</w:t>
            </w:r>
          </w:p>
        </w:tc>
      </w:tr>
      <w:tr w:rsidR="008B2D96" w:rsidRPr="00D072FE" w14:paraId="6F88AF40" w14:textId="7195A4FE" w:rsidTr="005A0311">
        <w:trPr>
          <w:trHeight w:val="618"/>
        </w:trPr>
        <w:tc>
          <w:tcPr>
            <w:tcW w:w="6361" w:type="dxa"/>
          </w:tcPr>
          <w:p w14:paraId="03E3E273" w14:textId="3129DA05" w:rsidR="008B2D96" w:rsidRPr="00CB2FBB" w:rsidRDefault="008B2D96" w:rsidP="008B2D96">
            <w:pPr>
              <w:pStyle w:val="ScheduleSectionL3"/>
              <w:widowControl w:val="0"/>
              <w:spacing w:after="0"/>
              <w:ind w:left="0" w:firstLine="0"/>
              <w:jc w:val="left"/>
            </w:pPr>
            <w:r>
              <w:t xml:space="preserve">17.1.4 Where meter work is undertaken which involves any part of the </w:t>
            </w:r>
            <w:hyperlink r:id="rId1729">
              <w:r>
                <w:rPr>
                  <w:color w:val="0000FF"/>
                  <w:u w:val="single"/>
                </w:rPr>
                <w:t>Metering Equipment</w:t>
              </w:r>
            </w:hyperlink>
            <w:r>
              <w:t xml:space="preserve"> or the gas </w:t>
            </w:r>
            <w:hyperlink r:id="rId1730">
              <w:r>
                <w:rPr>
                  <w:color w:val="0000FF"/>
                  <w:u w:val="single"/>
                </w:rPr>
                <w:t>Consumer</w:t>
              </w:r>
            </w:hyperlink>
            <w:r>
              <w:t xml:space="preserve">’s pipework being depressurised, the </w:t>
            </w:r>
            <w:hyperlink r:id="rId1731">
              <w:r>
                <w:rPr>
                  <w:color w:val="0000FF"/>
                  <w:u w:val="single"/>
                </w:rPr>
                <w:t>AMI</w:t>
              </w:r>
            </w:hyperlink>
            <w:r>
              <w:t xml:space="preserve"> or </w:t>
            </w:r>
            <w:hyperlink r:id="rId1732" w:history="1">
              <w:r w:rsidRPr="0057284E">
                <w:rPr>
                  <w:rStyle w:val="Hyperlink"/>
                  <w:color w:val="0000FF"/>
                </w:rPr>
                <w:t>MAM</w:t>
              </w:r>
            </w:hyperlink>
            <w:r>
              <w:t xml:space="preserve"> shall verify its gas tightness in accordance with the industry standards.</w:t>
            </w:r>
          </w:p>
        </w:tc>
        <w:tc>
          <w:tcPr>
            <w:tcW w:w="1417" w:type="dxa"/>
          </w:tcPr>
          <w:p w14:paraId="587318FD" w14:textId="79753B11" w:rsidR="008B2D96" w:rsidRPr="008B2D96" w:rsidRDefault="008B2D96" w:rsidP="008B2D96">
            <w:pPr>
              <w:rPr>
                <w:rFonts w:cs="Arial"/>
                <w:szCs w:val="22"/>
              </w:rPr>
            </w:pPr>
            <w:r w:rsidRPr="008B2D96">
              <w:rPr>
                <w:rFonts w:cs="Arial"/>
                <w:szCs w:val="22"/>
              </w:rPr>
              <w:t>AMI, MAM</w:t>
            </w:r>
          </w:p>
        </w:tc>
        <w:tc>
          <w:tcPr>
            <w:tcW w:w="1417" w:type="dxa"/>
          </w:tcPr>
          <w:p w14:paraId="52927920" w14:textId="77777777" w:rsidR="008B2D96" w:rsidRPr="008B2D96" w:rsidRDefault="008B2D96" w:rsidP="008B2D96">
            <w:pPr>
              <w:rPr>
                <w:rFonts w:cs="Arial"/>
                <w:szCs w:val="22"/>
              </w:rPr>
            </w:pPr>
          </w:p>
        </w:tc>
        <w:tc>
          <w:tcPr>
            <w:tcW w:w="1417" w:type="dxa"/>
          </w:tcPr>
          <w:p w14:paraId="583DAAF2" w14:textId="77777777" w:rsidR="008B2D96" w:rsidRPr="008B2D96" w:rsidRDefault="008B2D96" w:rsidP="008B2D96">
            <w:pPr>
              <w:rPr>
                <w:rFonts w:cs="Arial"/>
                <w:szCs w:val="22"/>
              </w:rPr>
            </w:pPr>
          </w:p>
        </w:tc>
        <w:tc>
          <w:tcPr>
            <w:tcW w:w="1134" w:type="dxa"/>
          </w:tcPr>
          <w:p w14:paraId="50D3FC73" w14:textId="2CCA6DEC" w:rsidR="008B2D96" w:rsidRPr="008B2D96" w:rsidRDefault="008B2D96" w:rsidP="008B2D96">
            <w:pPr>
              <w:rPr>
                <w:rFonts w:cs="Arial"/>
                <w:szCs w:val="22"/>
              </w:rPr>
            </w:pPr>
            <w:r w:rsidRPr="008B2D96">
              <w:rPr>
                <w:rFonts w:cs="Arial"/>
                <w:szCs w:val="22"/>
              </w:rPr>
              <w:t>C1, C2, C3, C4</w:t>
            </w:r>
          </w:p>
        </w:tc>
        <w:tc>
          <w:tcPr>
            <w:tcW w:w="1701" w:type="dxa"/>
          </w:tcPr>
          <w:p w14:paraId="14E7AA19" w14:textId="104E3636" w:rsidR="008B2D96" w:rsidRPr="008B2D96" w:rsidRDefault="008B2D96" w:rsidP="008B2D96">
            <w:r w:rsidRPr="008B2D96">
              <w:rPr>
                <w:rFonts w:cs="Arial"/>
                <w:szCs w:val="22"/>
              </w:rPr>
              <w:t>AMI, MAM</w:t>
            </w:r>
          </w:p>
        </w:tc>
      </w:tr>
      <w:tr w:rsidR="008B2D96" w:rsidRPr="00D072FE" w14:paraId="7351CCC9" w14:textId="53A914F9" w:rsidTr="005A0311">
        <w:trPr>
          <w:trHeight w:val="618"/>
        </w:trPr>
        <w:tc>
          <w:tcPr>
            <w:tcW w:w="6361" w:type="dxa"/>
          </w:tcPr>
          <w:p w14:paraId="69B82488" w14:textId="02F0C818" w:rsidR="008B2D96" w:rsidRPr="00CB2FBB" w:rsidRDefault="008B2D96" w:rsidP="008B2D96">
            <w:pPr>
              <w:pStyle w:val="ScheduleSectionL3"/>
              <w:widowControl w:val="0"/>
              <w:spacing w:after="0"/>
              <w:ind w:left="0" w:firstLine="0"/>
              <w:jc w:val="left"/>
            </w:pPr>
            <w:r>
              <w:t xml:space="preserve">17.1.5. The </w:t>
            </w:r>
            <w:hyperlink r:id="rId1733">
              <w:r>
                <w:rPr>
                  <w:color w:val="0000FF"/>
                  <w:u w:val="single"/>
                </w:rPr>
                <w:t>AMI</w:t>
              </w:r>
            </w:hyperlink>
            <w:r>
              <w:t xml:space="preserve"> or </w:t>
            </w:r>
            <w:hyperlink r:id="rId1734" w:history="1">
              <w:r w:rsidRPr="0057284E">
                <w:rPr>
                  <w:rStyle w:val="Hyperlink"/>
                  <w:color w:val="0000FF"/>
                </w:rPr>
                <w:t>MAM</w:t>
              </w:r>
            </w:hyperlink>
            <w:r>
              <w:rPr>
                <w:color w:val="0000FF"/>
                <w:u w:val="single"/>
              </w:rPr>
              <w:t xml:space="preserve"> </w:t>
            </w:r>
            <w:r>
              <w:t xml:space="preserve">shall select the appropriate methods of testing and purging according to the applicable standards for the </w:t>
            </w:r>
            <w:hyperlink r:id="rId1735">
              <w:r>
                <w:rPr>
                  <w:color w:val="0000FF"/>
                  <w:u w:val="single"/>
                </w:rPr>
                <w:t>Metering Equipment</w:t>
              </w:r>
            </w:hyperlink>
            <w:r>
              <w:t xml:space="preserve"> involved.</w:t>
            </w:r>
          </w:p>
        </w:tc>
        <w:tc>
          <w:tcPr>
            <w:tcW w:w="1417" w:type="dxa"/>
          </w:tcPr>
          <w:p w14:paraId="585E6007" w14:textId="5FC9AF93" w:rsidR="008B2D96" w:rsidRPr="008B2D96" w:rsidRDefault="008B2D96" w:rsidP="008B2D96">
            <w:pPr>
              <w:rPr>
                <w:rFonts w:cs="Arial"/>
                <w:szCs w:val="22"/>
              </w:rPr>
            </w:pPr>
            <w:r w:rsidRPr="008B2D96">
              <w:rPr>
                <w:rFonts w:cs="Arial"/>
                <w:szCs w:val="22"/>
              </w:rPr>
              <w:t>AMI, MAM</w:t>
            </w:r>
          </w:p>
        </w:tc>
        <w:tc>
          <w:tcPr>
            <w:tcW w:w="1417" w:type="dxa"/>
          </w:tcPr>
          <w:p w14:paraId="3796D897" w14:textId="77777777" w:rsidR="008B2D96" w:rsidRPr="008B2D96" w:rsidRDefault="008B2D96" w:rsidP="008B2D96">
            <w:pPr>
              <w:rPr>
                <w:rFonts w:cs="Arial"/>
                <w:szCs w:val="22"/>
              </w:rPr>
            </w:pPr>
          </w:p>
        </w:tc>
        <w:tc>
          <w:tcPr>
            <w:tcW w:w="1417" w:type="dxa"/>
          </w:tcPr>
          <w:p w14:paraId="30FFEFD9" w14:textId="77777777" w:rsidR="008B2D96" w:rsidRPr="008B2D96" w:rsidRDefault="008B2D96" w:rsidP="008B2D96">
            <w:pPr>
              <w:rPr>
                <w:rFonts w:cs="Arial"/>
                <w:szCs w:val="22"/>
              </w:rPr>
            </w:pPr>
          </w:p>
        </w:tc>
        <w:tc>
          <w:tcPr>
            <w:tcW w:w="1134" w:type="dxa"/>
          </w:tcPr>
          <w:p w14:paraId="65A12D40" w14:textId="53F11AF3" w:rsidR="008B2D96" w:rsidRPr="008B2D96" w:rsidRDefault="008B2D96" w:rsidP="008B2D96">
            <w:pPr>
              <w:rPr>
                <w:rFonts w:cs="Arial"/>
                <w:szCs w:val="22"/>
              </w:rPr>
            </w:pPr>
            <w:r w:rsidRPr="008B2D96">
              <w:rPr>
                <w:rFonts w:cs="Arial"/>
                <w:szCs w:val="22"/>
              </w:rPr>
              <w:t>C1, C2, C3, C4</w:t>
            </w:r>
          </w:p>
        </w:tc>
        <w:tc>
          <w:tcPr>
            <w:tcW w:w="1701" w:type="dxa"/>
          </w:tcPr>
          <w:p w14:paraId="18966562" w14:textId="63A3B810" w:rsidR="008B2D96" w:rsidRPr="008B2D96" w:rsidRDefault="008B2D96" w:rsidP="008B2D96">
            <w:r w:rsidRPr="008B2D96">
              <w:rPr>
                <w:rFonts w:cs="Arial"/>
                <w:szCs w:val="22"/>
              </w:rPr>
              <w:t>AMI, MAM</w:t>
            </w:r>
          </w:p>
        </w:tc>
      </w:tr>
      <w:tr w:rsidR="00791068" w:rsidRPr="00D072FE" w14:paraId="6DAEFCB8" w14:textId="47737AF5" w:rsidTr="005A0311">
        <w:trPr>
          <w:trHeight w:val="618"/>
        </w:trPr>
        <w:tc>
          <w:tcPr>
            <w:tcW w:w="6361" w:type="dxa"/>
          </w:tcPr>
          <w:p w14:paraId="242A2160" w14:textId="21F5A9BB" w:rsidR="00791068" w:rsidRPr="00CB2FBB" w:rsidRDefault="00791068" w:rsidP="00791068">
            <w:pPr>
              <w:pStyle w:val="ScheduleSectionL3"/>
              <w:widowControl w:val="0"/>
              <w:spacing w:after="0"/>
              <w:ind w:left="0" w:firstLine="0"/>
              <w:jc w:val="left"/>
            </w:pPr>
            <w:r>
              <w:t xml:space="preserve">17.1.6 Immediately after such testing and examination, purging shall be carried out by the </w:t>
            </w:r>
            <w:hyperlink r:id="rId1736">
              <w:r>
                <w:rPr>
                  <w:color w:val="0000FF"/>
                  <w:u w:val="single"/>
                </w:rPr>
                <w:t>AMI</w:t>
              </w:r>
            </w:hyperlink>
            <w:r>
              <w:t xml:space="preserve"> or </w:t>
            </w:r>
            <w:hyperlink r:id="rId1737" w:history="1">
              <w:r w:rsidRPr="0057284E">
                <w:rPr>
                  <w:rStyle w:val="Hyperlink"/>
                  <w:color w:val="0000FF"/>
                </w:rPr>
                <w:t>MAM</w:t>
              </w:r>
            </w:hyperlink>
            <w:r>
              <w:rPr>
                <w:color w:val="0000FF"/>
                <w:u w:val="single"/>
              </w:rPr>
              <w:t xml:space="preserve"> </w:t>
            </w:r>
            <w:r>
              <w:t xml:space="preserve">throughout the </w:t>
            </w:r>
            <w:hyperlink r:id="rId1738">
              <w:r>
                <w:rPr>
                  <w:color w:val="0000FF"/>
                  <w:u w:val="single"/>
                </w:rPr>
                <w:t>Metering Equipment</w:t>
              </w:r>
            </w:hyperlink>
            <w:r>
              <w:t xml:space="preserve"> and every fitting through which gas can subsequently flow.</w:t>
            </w:r>
          </w:p>
        </w:tc>
        <w:tc>
          <w:tcPr>
            <w:tcW w:w="1417" w:type="dxa"/>
          </w:tcPr>
          <w:p w14:paraId="7F4F1825" w14:textId="25679C81" w:rsidR="00791068" w:rsidRPr="00791068" w:rsidRDefault="00791068" w:rsidP="00791068">
            <w:pPr>
              <w:rPr>
                <w:rFonts w:cs="Arial"/>
                <w:szCs w:val="22"/>
              </w:rPr>
            </w:pPr>
            <w:r w:rsidRPr="00791068">
              <w:rPr>
                <w:rFonts w:cs="Arial"/>
                <w:szCs w:val="22"/>
              </w:rPr>
              <w:t>AMI, MAM</w:t>
            </w:r>
          </w:p>
        </w:tc>
        <w:tc>
          <w:tcPr>
            <w:tcW w:w="1417" w:type="dxa"/>
          </w:tcPr>
          <w:p w14:paraId="185E2D18" w14:textId="77777777" w:rsidR="00791068" w:rsidRPr="00791068" w:rsidRDefault="00791068" w:rsidP="00791068">
            <w:pPr>
              <w:rPr>
                <w:rFonts w:cs="Arial"/>
                <w:szCs w:val="22"/>
              </w:rPr>
            </w:pPr>
          </w:p>
        </w:tc>
        <w:tc>
          <w:tcPr>
            <w:tcW w:w="1417" w:type="dxa"/>
          </w:tcPr>
          <w:p w14:paraId="6FF4A9B0" w14:textId="77777777" w:rsidR="00791068" w:rsidRPr="00791068" w:rsidRDefault="00791068" w:rsidP="00791068">
            <w:pPr>
              <w:rPr>
                <w:rFonts w:cs="Arial"/>
                <w:szCs w:val="22"/>
              </w:rPr>
            </w:pPr>
          </w:p>
        </w:tc>
        <w:tc>
          <w:tcPr>
            <w:tcW w:w="1134" w:type="dxa"/>
          </w:tcPr>
          <w:p w14:paraId="181EB914" w14:textId="77A8DCD1" w:rsidR="00791068" w:rsidRPr="00791068" w:rsidRDefault="00791068" w:rsidP="00791068">
            <w:pPr>
              <w:rPr>
                <w:rFonts w:cs="Arial"/>
                <w:szCs w:val="22"/>
              </w:rPr>
            </w:pPr>
            <w:r w:rsidRPr="00791068">
              <w:rPr>
                <w:rFonts w:cs="Arial"/>
                <w:szCs w:val="22"/>
              </w:rPr>
              <w:t>C1, C2, C3, C4</w:t>
            </w:r>
          </w:p>
        </w:tc>
        <w:tc>
          <w:tcPr>
            <w:tcW w:w="1701" w:type="dxa"/>
          </w:tcPr>
          <w:p w14:paraId="3440D1D6" w14:textId="242C3C1B" w:rsidR="00791068" w:rsidRPr="00791068" w:rsidRDefault="00791068" w:rsidP="00791068">
            <w:r w:rsidRPr="00791068">
              <w:rPr>
                <w:rFonts w:cs="Arial"/>
                <w:szCs w:val="22"/>
              </w:rPr>
              <w:t>AMI, MAM</w:t>
            </w:r>
          </w:p>
        </w:tc>
      </w:tr>
      <w:tr w:rsidR="00791068" w:rsidRPr="00D072FE" w14:paraId="7B2833FC" w14:textId="38074BCB" w:rsidTr="005A0311">
        <w:trPr>
          <w:trHeight w:val="618"/>
        </w:trPr>
        <w:tc>
          <w:tcPr>
            <w:tcW w:w="6361" w:type="dxa"/>
          </w:tcPr>
          <w:p w14:paraId="6D22117B" w14:textId="3222B588" w:rsidR="00791068" w:rsidRPr="00CB2FBB" w:rsidRDefault="00791068" w:rsidP="00791068">
            <w:pPr>
              <w:pStyle w:val="ScheduleSectionL3"/>
              <w:widowControl w:val="0"/>
              <w:spacing w:after="0"/>
              <w:ind w:left="0" w:firstLine="0"/>
              <w:jc w:val="left"/>
            </w:pPr>
            <w:r>
              <w:t xml:space="preserve">17.1.7 Where the gas </w:t>
            </w:r>
            <w:hyperlink r:id="rId1739">
              <w:r>
                <w:rPr>
                  <w:color w:val="0000FF"/>
                  <w:u w:val="single"/>
                </w:rPr>
                <w:t>Consumer</w:t>
              </w:r>
            </w:hyperlink>
            <w:r>
              <w:t xml:space="preserve"> has extensive pipework, e.g. large </w:t>
            </w:r>
            <w:hyperlink r:id="rId1740" w:history="1">
              <w:r w:rsidRPr="00996C14">
                <w:rPr>
                  <w:rStyle w:val="Hyperlink"/>
                  <w:color w:val="0000FF"/>
                </w:rPr>
                <w:t>Non-Domestic Premise</w:t>
              </w:r>
            </w:hyperlink>
            <w:r w:rsidRPr="00D072FE">
              <w:rPr>
                <w:color w:val="000000"/>
              </w:rPr>
              <w:t>s</w:t>
            </w:r>
            <w:r>
              <w:t xml:space="preserve">, the </w:t>
            </w:r>
            <w:hyperlink r:id="rId1741">
              <w:r>
                <w:rPr>
                  <w:color w:val="0000FF"/>
                  <w:u w:val="single"/>
                </w:rPr>
                <w:t>AMI</w:t>
              </w:r>
            </w:hyperlink>
            <w:r>
              <w:t xml:space="preserve"> or </w:t>
            </w:r>
            <w:hyperlink r:id="rId1742" w:history="1">
              <w:r w:rsidRPr="0057284E">
                <w:rPr>
                  <w:rStyle w:val="Hyperlink"/>
                  <w:color w:val="0000FF"/>
                </w:rPr>
                <w:t>MAM</w:t>
              </w:r>
            </w:hyperlink>
            <w:r>
              <w:rPr>
                <w:color w:val="0000FF"/>
                <w:u w:val="single"/>
              </w:rPr>
              <w:t xml:space="preserve"> </w:t>
            </w:r>
            <w:r>
              <w:t xml:space="preserve">shall consider maintaining this under pressure with natural gas in a safe manner during metering work. Although this minimises the need to test and purge the gas </w:t>
            </w:r>
            <w:hyperlink r:id="rId1743">
              <w:r>
                <w:rPr>
                  <w:color w:val="0000FF"/>
                  <w:u w:val="single"/>
                </w:rPr>
                <w:t>Consumer</w:t>
              </w:r>
            </w:hyperlink>
            <w:r>
              <w:t>’s pipework the risks of this approach should be carefully considered through a site-specific risk assessment.</w:t>
            </w:r>
          </w:p>
        </w:tc>
        <w:tc>
          <w:tcPr>
            <w:tcW w:w="1417" w:type="dxa"/>
          </w:tcPr>
          <w:p w14:paraId="4F059897" w14:textId="44A186BC" w:rsidR="00791068" w:rsidRPr="00791068" w:rsidRDefault="00791068" w:rsidP="00791068">
            <w:pPr>
              <w:rPr>
                <w:rFonts w:cs="Arial"/>
                <w:szCs w:val="22"/>
              </w:rPr>
            </w:pPr>
            <w:r w:rsidRPr="00791068">
              <w:rPr>
                <w:rFonts w:cs="Arial"/>
                <w:szCs w:val="22"/>
              </w:rPr>
              <w:t>AMI, MAM</w:t>
            </w:r>
          </w:p>
        </w:tc>
        <w:tc>
          <w:tcPr>
            <w:tcW w:w="1417" w:type="dxa"/>
          </w:tcPr>
          <w:p w14:paraId="24BBAAE7" w14:textId="77777777" w:rsidR="00791068" w:rsidRPr="00791068" w:rsidRDefault="00791068" w:rsidP="00791068">
            <w:pPr>
              <w:rPr>
                <w:rFonts w:cs="Arial"/>
                <w:szCs w:val="22"/>
              </w:rPr>
            </w:pPr>
          </w:p>
        </w:tc>
        <w:tc>
          <w:tcPr>
            <w:tcW w:w="1417" w:type="dxa"/>
          </w:tcPr>
          <w:p w14:paraId="4E9835C9" w14:textId="77777777" w:rsidR="00791068" w:rsidRPr="00791068" w:rsidRDefault="00791068" w:rsidP="00791068">
            <w:pPr>
              <w:rPr>
                <w:rFonts w:cs="Arial"/>
                <w:szCs w:val="22"/>
              </w:rPr>
            </w:pPr>
          </w:p>
        </w:tc>
        <w:tc>
          <w:tcPr>
            <w:tcW w:w="1134" w:type="dxa"/>
          </w:tcPr>
          <w:p w14:paraId="40544001" w14:textId="2F1B97AD" w:rsidR="00791068" w:rsidRPr="00791068" w:rsidRDefault="00791068" w:rsidP="00791068">
            <w:pPr>
              <w:rPr>
                <w:rFonts w:cs="Arial"/>
                <w:szCs w:val="22"/>
              </w:rPr>
            </w:pPr>
            <w:r w:rsidRPr="00791068">
              <w:rPr>
                <w:rFonts w:cs="Arial"/>
                <w:szCs w:val="22"/>
              </w:rPr>
              <w:t>C2, C3, C4</w:t>
            </w:r>
          </w:p>
        </w:tc>
        <w:tc>
          <w:tcPr>
            <w:tcW w:w="1701" w:type="dxa"/>
          </w:tcPr>
          <w:p w14:paraId="0AF3705C" w14:textId="5096A715" w:rsidR="00791068" w:rsidRPr="00791068" w:rsidRDefault="00791068" w:rsidP="00791068">
            <w:r w:rsidRPr="00791068">
              <w:rPr>
                <w:rFonts w:cs="Arial"/>
                <w:szCs w:val="22"/>
              </w:rPr>
              <w:t>AMI, MAM</w:t>
            </w:r>
          </w:p>
        </w:tc>
      </w:tr>
      <w:tr w:rsidR="00791068" w:rsidRPr="00D072FE" w14:paraId="36E9BF2B" w14:textId="21A96BC9" w:rsidTr="005A0311">
        <w:trPr>
          <w:trHeight w:val="618"/>
        </w:trPr>
        <w:tc>
          <w:tcPr>
            <w:tcW w:w="6361" w:type="dxa"/>
          </w:tcPr>
          <w:p w14:paraId="505F51A4" w14:textId="6C5E9378" w:rsidR="00791068" w:rsidRPr="00CB2FBB" w:rsidRDefault="00791068" w:rsidP="00791068">
            <w:pPr>
              <w:pStyle w:val="ScheduleSectionL3"/>
              <w:widowControl w:val="0"/>
              <w:spacing w:after="0"/>
              <w:ind w:left="0" w:firstLine="0"/>
              <w:jc w:val="left"/>
            </w:pPr>
            <w:r>
              <w:t>17.1.8 When a </w:t>
            </w:r>
            <w:hyperlink r:id="rId1744">
              <w:r>
                <w:rPr>
                  <w:color w:val="0000FF"/>
                  <w:u w:val="single"/>
                </w:rPr>
                <w:t>DNO</w:t>
              </w:r>
            </w:hyperlink>
            <w:r>
              <w:t> installs new </w:t>
            </w:r>
            <w:hyperlink r:id="rId1745">
              <w:r>
                <w:rPr>
                  <w:color w:val="0000FF"/>
                  <w:u w:val="single"/>
                </w:rPr>
                <w:t>Metering Equipment</w:t>
              </w:r>
            </w:hyperlink>
            <w:r>
              <w:t xml:space="preserve"> or changes existing </w:t>
            </w:r>
            <w:hyperlink r:id="rId1746">
              <w:r>
                <w:rPr>
                  <w:color w:val="0000FF"/>
                  <w:u w:val="single"/>
                </w:rPr>
                <w:t>Metering Equipment</w:t>
              </w:r>
            </w:hyperlink>
            <w:r>
              <w:t xml:space="preserve"> it shall provide or update, as appropriate, the information on the </w:t>
            </w:r>
            <w:hyperlink r:id="rId1747">
              <w:r>
                <w:rPr>
                  <w:color w:val="0000FF"/>
                  <w:u w:val="single"/>
                </w:rPr>
                <w:t>HV</w:t>
              </w:r>
            </w:hyperlink>
            <w:r>
              <w:t>/</w:t>
            </w:r>
            <w:hyperlink r:id="rId1748">
              <w:r>
                <w:rPr>
                  <w:color w:val="0000FF"/>
                  <w:u w:val="single"/>
                </w:rPr>
                <w:t>LV</w:t>
              </w:r>
            </w:hyperlink>
            <w:r>
              <w:t> </w:t>
            </w:r>
            <w:hyperlink r:id="rId1749">
              <w:r>
                <w:rPr>
                  <w:color w:val="0000FF"/>
                  <w:u w:val="single"/>
                </w:rPr>
                <w:t>CT</w:t>
              </w:r>
            </w:hyperlink>
            <w:r>
              <w:t xml:space="preserve"> metering label described in Appendix 13, Part 3. In addition, the </w:t>
            </w:r>
            <w:hyperlink r:id="rId1750">
              <w:r>
                <w:rPr>
                  <w:color w:val="0000FF"/>
                  <w:u w:val="single"/>
                </w:rPr>
                <w:t>DNO</w:t>
              </w:r>
            </w:hyperlink>
            <w:r>
              <w:t xml:space="preserve"> will </w:t>
            </w:r>
            <w:r>
              <w:lastRenderedPageBreak/>
              <w:t>adhere to the requirements outlined in the </w:t>
            </w:r>
            <w:hyperlink r:id="rId1751">
              <w:r>
                <w:rPr>
                  <w:color w:val="0000FF"/>
                  <w:u w:val="single"/>
                </w:rPr>
                <w:t>BSC Metering Code of Practice 4</w:t>
              </w:r>
            </w:hyperlink>
            <w:r>
              <w:t xml:space="preserve">. </w:t>
            </w:r>
            <w:r>
              <w:rPr>
                <w:sz w:val="26"/>
              </w:rPr>
              <w:t> </w:t>
            </w:r>
          </w:p>
        </w:tc>
        <w:tc>
          <w:tcPr>
            <w:tcW w:w="1417" w:type="dxa"/>
          </w:tcPr>
          <w:p w14:paraId="73CBED99" w14:textId="77777777" w:rsidR="00791068" w:rsidRPr="00791068" w:rsidRDefault="00791068" w:rsidP="00791068">
            <w:pPr>
              <w:rPr>
                <w:rFonts w:cs="Arial"/>
                <w:szCs w:val="22"/>
              </w:rPr>
            </w:pPr>
          </w:p>
        </w:tc>
        <w:tc>
          <w:tcPr>
            <w:tcW w:w="1417" w:type="dxa"/>
          </w:tcPr>
          <w:p w14:paraId="7166EB6F" w14:textId="77777777" w:rsidR="00791068" w:rsidRPr="00791068" w:rsidRDefault="00791068" w:rsidP="00791068">
            <w:pPr>
              <w:rPr>
                <w:rFonts w:cs="Arial"/>
                <w:szCs w:val="22"/>
              </w:rPr>
            </w:pPr>
          </w:p>
        </w:tc>
        <w:tc>
          <w:tcPr>
            <w:tcW w:w="1417" w:type="dxa"/>
          </w:tcPr>
          <w:p w14:paraId="1462EE0C" w14:textId="67963830" w:rsidR="00791068" w:rsidRPr="00791068" w:rsidRDefault="00791068" w:rsidP="00791068">
            <w:pPr>
              <w:rPr>
                <w:rFonts w:cs="Arial"/>
                <w:szCs w:val="22"/>
              </w:rPr>
            </w:pPr>
            <w:r w:rsidRPr="00791068">
              <w:rPr>
                <w:rFonts w:cs="Arial"/>
                <w:szCs w:val="22"/>
              </w:rPr>
              <w:t>DNO</w:t>
            </w:r>
          </w:p>
        </w:tc>
        <w:tc>
          <w:tcPr>
            <w:tcW w:w="1134" w:type="dxa"/>
          </w:tcPr>
          <w:p w14:paraId="32530B6A" w14:textId="77777777" w:rsidR="00791068" w:rsidRPr="00791068" w:rsidRDefault="00791068" w:rsidP="00791068">
            <w:pPr>
              <w:rPr>
                <w:rFonts w:cs="Arial"/>
                <w:szCs w:val="22"/>
              </w:rPr>
            </w:pPr>
          </w:p>
        </w:tc>
        <w:tc>
          <w:tcPr>
            <w:tcW w:w="1701" w:type="dxa"/>
          </w:tcPr>
          <w:p w14:paraId="7B98C187" w14:textId="08F672A4" w:rsidR="00791068" w:rsidRPr="00791068" w:rsidRDefault="00791068" w:rsidP="00791068">
            <w:pPr>
              <w:rPr>
                <w:rFonts w:cs="Arial"/>
                <w:szCs w:val="22"/>
              </w:rPr>
            </w:pPr>
            <w:r w:rsidRPr="00791068">
              <w:rPr>
                <w:rFonts w:cs="Arial"/>
                <w:szCs w:val="22"/>
              </w:rPr>
              <w:t>DNO</w:t>
            </w:r>
          </w:p>
        </w:tc>
      </w:tr>
      <w:tr w:rsidR="00791068" w:rsidRPr="00D072FE" w14:paraId="258455B5" w14:textId="0C4BF67A" w:rsidTr="005A0311">
        <w:trPr>
          <w:trHeight w:val="618"/>
        </w:trPr>
        <w:tc>
          <w:tcPr>
            <w:tcW w:w="6361" w:type="dxa"/>
          </w:tcPr>
          <w:p w14:paraId="4057B069" w14:textId="5F6BA3FB" w:rsidR="00791068" w:rsidRPr="00CB2FBB" w:rsidRDefault="00791068" w:rsidP="00791068">
            <w:pPr>
              <w:pStyle w:val="ScheduleSectionL3"/>
              <w:widowControl w:val="0"/>
              <w:spacing w:after="0"/>
              <w:ind w:left="0" w:firstLine="0"/>
              <w:jc w:val="left"/>
            </w:pPr>
            <w:r>
              <w:t>17.1.9 Diagrams in relevant </w:t>
            </w:r>
            <w:hyperlink r:id="rId1752">
              <w:r>
                <w:rPr>
                  <w:color w:val="0000FF"/>
                  <w:u w:val="single"/>
                </w:rPr>
                <w:t>BSC Metering Code of Practice 3</w:t>
              </w:r>
            </w:hyperlink>
            <w:r>
              <w:t xml:space="preserve"> and 5 show basic meter connection arrangements, namely </w:t>
            </w:r>
            <w:hyperlink r:id="rId1753">
              <w:r>
                <w:rPr>
                  <w:color w:val="0000FF"/>
                  <w:u w:val="single"/>
                </w:rPr>
                <w:t>Low Voltage</w:t>
              </w:r>
            </w:hyperlink>
            <w:r>
              <w:t> </w:t>
            </w:r>
            <w:hyperlink r:id="rId1754">
              <w:r>
                <w:rPr>
                  <w:color w:val="0000FF"/>
                  <w:u w:val="single"/>
                </w:rPr>
                <w:t>CT</w:t>
              </w:r>
            </w:hyperlink>
            <w:r>
              <w:t xml:space="preserve"> operated and </w:t>
            </w:r>
            <w:hyperlink r:id="rId1755">
              <w:r>
                <w:rPr>
                  <w:color w:val="0000FF"/>
                  <w:u w:val="single"/>
                </w:rPr>
                <w:t>High Voltage</w:t>
              </w:r>
            </w:hyperlink>
            <w:r>
              <w:t> </w:t>
            </w:r>
            <w:hyperlink r:id="rId1756">
              <w:r>
                <w:rPr>
                  <w:color w:val="0000FF"/>
                  <w:u w:val="single"/>
                </w:rPr>
                <w:t>CT</w:t>
              </w:r>
            </w:hyperlink>
            <w:r>
              <w:t xml:space="preserve"> and </w:t>
            </w:r>
            <w:hyperlink r:id="rId1757">
              <w:r>
                <w:rPr>
                  <w:color w:val="0000FF"/>
                  <w:u w:val="single"/>
                </w:rPr>
                <w:t>VT</w:t>
              </w:r>
            </w:hyperlink>
            <w:r>
              <w:t xml:space="preserve">-operated. Connections are generally made to separate test/isolating facilities, with on-going connections to the meter and it should be noted there are alternative methods of connection for </w:t>
            </w:r>
            <w:hyperlink r:id="rId1758">
              <w:r>
                <w:rPr>
                  <w:color w:val="0000FF"/>
                  <w:u w:val="single"/>
                </w:rPr>
                <w:t>High Voltage</w:t>
              </w:r>
            </w:hyperlink>
            <w:r>
              <w:t xml:space="preserve"> </w:t>
            </w:r>
            <w:hyperlink r:id="rId1759">
              <w:r>
                <w:rPr>
                  <w:color w:val="0000FF"/>
                  <w:u w:val="single"/>
                </w:rPr>
                <w:t>CT</w:t>
              </w:r>
            </w:hyperlink>
            <w:r>
              <w:t>/</w:t>
            </w:r>
            <w:hyperlink r:id="rId1760">
              <w:r>
                <w:rPr>
                  <w:color w:val="0000FF"/>
                  <w:u w:val="single"/>
                </w:rPr>
                <w:t>VT</w:t>
              </w:r>
            </w:hyperlink>
            <w:r>
              <w:t>-operated metering. </w:t>
            </w:r>
          </w:p>
        </w:tc>
        <w:tc>
          <w:tcPr>
            <w:tcW w:w="1417" w:type="dxa"/>
          </w:tcPr>
          <w:p w14:paraId="7F17732C" w14:textId="77777777" w:rsidR="00791068" w:rsidRPr="00791068" w:rsidRDefault="00791068" w:rsidP="00791068">
            <w:pPr>
              <w:rPr>
                <w:rFonts w:cs="Arial"/>
                <w:szCs w:val="22"/>
              </w:rPr>
            </w:pPr>
          </w:p>
        </w:tc>
        <w:tc>
          <w:tcPr>
            <w:tcW w:w="1417" w:type="dxa"/>
          </w:tcPr>
          <w:p w14:paraId="41AA66AE" w14:textId="77777777" w:rsidR="00791068" w:rsidRPr="00791068" w:rsidRDefault="00791068" w:rsidP="00791068">
            <w:pPr>
              <w:rPr>
                <w:rFonts w:cs="Arial"/>
                <w:szCs w:val="22"/>
              </w:rPr>
            </w:pPr>
          </w:p>
        </w:tc>
        <w:tc>
          <w:tcPr>
            <w:tcW w:w="1417" w:type="dxa"/>
          </w:tcPr>
          <w:p w14:paraId="4131F940" w14:textId="09EFB636" w:rsidR="00791068" w:rsidRPr="00791068" w:rsidRDefault="00791068" w:rsidP="00791068">
            <w:pPr>
              <w:rPr>
                <w:rFonts w:cs="Arial"/>
                <w:szCs w:val="22"/>
              </w:rPr>
            </w:pPr>
            <w:r w:rsidRPr="00791068">
              <w:rPr>
                <w:rFonts w:cs="Arial"/>
                <w:szCs w:val="22"/>
              </w:rPr>
              <w:t>DNO, MOA</w:t>
            </w:r>
            <w:r w:rsidRPr="00791068">
              <w:rPr>
                <w:szCs w:val="22"/>
              </w:rPr>
              <w:t>, EMO</w:t>
            </w:r>
          </w:p>
        </w:tc>
        <w:tc>
          <w:tcPr>
            <w:tcW w:w="1134" w:type="dxa"/>
          </w:tcPr>
          <w:p w14:paraId="3533F680" w14:textId="77777777" w:rsidR="00791068" w:rsidRPr="00791068" w:rsidRDefault="00791068" w:rsidP="00791068">
            <w:pPr>
              <w:rPr>
                <w:rFonts w:cs="Arial"/>
                <w:szCs w:val="22"/>
              </w:rPr>
            </w:pPr>
          </w:p>
        </w:tc>
        <w:tc>
          <w:tcPr>
            <w:tcW w:w="1701" w:type="dxa"/>
          </w:tcPr>
          <w:p w14:paraId="593B5958" w14:textId="77777777" w:rsidR="00791068" w:rsidRPr="00791068" w:rsidRDefault="00791068" w:rsidP="00791068">
            <w:pPr>
              <w:rPr>
                <w:rFonts w:cs="Arial"/>
                <w:szCs w:val="22"/>
              </w:rPr>
            </w:pPr>
          </w:p>
        </w:tc>
      </w:tr>
      <w:tr w:rsidR="00791068" w:rsidRPr="00D072FE" w14:paraId="13CC6981" w14:textId="77777777" w:rsidTr="005A0311">
        <w:trPr>
          <w:trHeight w:val="618"/>
        </w:trPr>
        <w:tc>
          <w:tcPr>
            <w:tcW w:w="6361" w:type="dxa"/>
          </w:tcPr>
          <w:p w14:paraId="52FD2AF5" w14:textId="4FD444EA" w:rsidR="00791068" w:rsidRDefault="00791068" w:rsidP="00791068">
            <w:pPr>
              <w:pStyle w:val="ScheduleSectionL3"/>
              <w:widowControl w:val="0"/>
              <w:spacing w:after="0"/>
              <w:ind w:left="0" w:firstLine="0"/>
              <w:jc w:val="left"/>
            </w:pPr>
            <w:r>
              <w:t>17.1.10 The </w:t>
            </w:r>
            <w:hyperlink r:id="rId1761">
              <w:r>
                <w:rPr>
                  <w:color w:val="0000FF"/>
                  <w:u w:val="single"/>
                </w:rPr>
                <w:t>EMO</w:t>
              </w:r>
            </w:hyperlink>
            <w:r>
              <w:t> shall ensure that connected burdens are within acceptable limits. The </w:t>
            </w:r>
            <w:hyperlink r:id="rId1762">
              <w:r>
                <w:rPr>
                  <w:color w:val="0000FF"/>
                  <w:u w:val="single"/>
                </w:rPr>
                <w:t>EMO</w:t>
              </w:r>
            </w:hyperlink>
            <w:r>
              <w:t> shall use all reasonable endeavours to ensure that no metering other than that of the current </w:t>
            </w:r>
            <w:hyperlink r:id="rId1763">
              <w:r>
                <w:rPr>
                  <w:color w:val="0000FF"/>
                  <w:u w:val="single"/>
                </w:rPr>
                <w:t>MOA</w:t>
              </w:r>
            </w:hyperlink>
            <w:r>
              <w:t>, and where required that of the </w:t>
            </w:r>
            <w:hyperlink r:id="rId1764">
              <w:r>
                <w:rPr>
                  <w:color w:val="0000FF"/>
                  <w:u w:val="single"/>
                </w:rPr>
                <w:t>DNO</w:t>
              </w:r>
            </w:hyperlink>
            <w:r>
              <w:t>, is connected. </w:t>
            </w:r>
          </w:p>
        </w:tc>
        <w:tc>
          <w:tcPr>
            <w:tcW w:w="1417" w:type="dxa"/>
          </w:tcPr>
          <w:p w14:paraId="5565DDA2" w14:textId="77777777" w:rsidR="00791068" w:rsidRPr="00791068" w:rsidRDefault="00791068" w:rsidP="00791068">
            <w:pPr>
              <w:rPr>
                <w:rFonts w:cs="Arial"/>
                <w:szCs w:val="22"/>
              </w:rPr>
            </w:pPr>
          </w:p>
        </w:tc>
        <w:tc>
          <w:tcPr>
            <w:tcW w:w="1417" w:type="dxa"/>
          </w:tcPr>
          <w:p w14:paraId="3FF46785" w14:textId="77777777" w:rsidR="00791068" w:rsidRPr="00791068" w:rsidRDefault="00791068" w:rsidP="00791068">
            <w:pPr>
              <w:rPr>
                <w:rFonts w:cs="Arial"/>
                <w:szCs w:val="22"/>
              </w:rPr>
            </w:pPr>
          </w:p>
        </w:tc>
        <w:tc>
          <w:tcPr>
            <w:tcW w:w="1417" w:type="dxa"/>
          </w:tcPr>
          <w:p w14:paraId="1E3420BA" w14:textId="169F230D" w:rsidR="00791068" w:rsidRPr="00791068" w:rsidRDefault="00791068" w:rsidP="00791068">
            <w:r w:rsidRPr="00791068">
              <w:rPr>
                <w:rFonts w:cs="Arial"/>
                <w:szCs w:val="22"/>
              </w:rPr>
              <w:t>DNO, MOA</w:t>
            </w:r>
            <w:r w:rsidRPr="00791068">
              <w:rPr>
                <w:szCs w:val="22"/>
              </w:rPr>
              <w:t>, EMO</w:t>
            </w:r>
          </w:p>
        </w:tc>
        <w:tc>
          <w:tcPr>
            <w:tcW w:w="1134" w:type="dxa"/>
          </w:tcPr>
          <w:p w14:paraId="50D83704" w14:textId="77777777" w:rsidR="00791068" w:rsidRPr="00791068" w:rsidRDefault="00791068" w:rsidP="00791068">
            <w:pPr>
              <w:rPr>
                <w:rFonts w:cs="Arial"/>
                <w:szCs w:val="22"/>
              </w:rPr>
            </w:pPr>
          </w:p>
        </w:tc>
        <w:tc>
          <w:tcPr>
            <w:tcW w:w="1701" w:type="dxa"/>
          </w:tcPr>
          <w:p w14:paraId="11C37E2E" w14:textId="7AA5EA3F" w:rsidR="00791068" w:rsidRPr="00791068" w:rsidRDefault="00791068" w:rsidP="00791068">
            <w:pPr>
              <w:rPr>
                <w:rFonts w:cs="Arial"/>
                <w:szCs w:val="22"/>
              </w:rPr>
            </w:pPr>
            <w:r w:rsidRPr="00791068">
              <w:rPr>
                <w:rFonts w:cs="Arial"/>
                <w:szCs w:val="22"/>
              </w:rPr>
              <w:t>EMO</w:t>
            </w:r>
          </w:p>
        </w:tc>
      </w:tr>
      <w:tr w:rsidR="00135779" w:rsidRPr="00D072FE" w14:paraId="08A8E83D" w14:textId="71D77B5D" w:rsidTr="005A0311">
        <w:trPr>
          <w:trHeight w:val="618"/>
        </w:trPr>
        <w:tc>
          <w:tcPr>
            <w:tcW w:w="6361" w:type="dxa"/>
          </w:tcPr>
          <w:p w14:paraId="60D8C5FC" w14:textId="591AB1A4" w:rsidR="00135779" w:rsidRPr="00CB2FBB" w:rsidRDefault="00135779" w:rsidP="00135779">
            <w:pPr>
              <w:pStyle w:val="ScheduleSectionL3"/>
              <w:widowControl w:val="0"/>
              <w:spacing w:after="0"/>
              <w:ind w:left="0" w:firstLine="0"/>
              <w:jc w:val="left"/>
            </w:pPr>
            <w:r>
              <w:t>17.1.11 In dealing with </w:t>
            </w:r>
            <w:hyperlink r:id="rId1765">
              <w:r>
                <w:rPr>
                  <w:color w:val="0000FF"/>
                  <w:u w:val="single"/>
                </w:rPr>
                <w:t>Low Voltage</w:t>
              </w:r>
            </w:hyperlink>
            <w:r>
              <w:t xml:space="preserve"> supplies the </w:t>
            </w:r>
            <w:hyperlink r:id="rId1766">
              <w:r>
                <w:rPr>
                  <w:color w:val="0000FF"/>
                  <w:u w:val="single"/>
                </w:rPr>
                <w:t>EMO</w:t>
              </w:r>
            </w:hyperlink>
            <w:r>
              <w:t xml:space="preserve"> operatives must be aware that, in some cases, live conductors may be exposed when covers of the </w:t>
            </w:r>
            <w:hyperlink r:id="rId1767">
              <w:r>
                <w:rPr>
                  <w:color w:val="0000FF"/>
                  <w:u w:val="single"/>
                </w:rPr>
                <w:t>Metering Equipment</w:t>
              </w:r>
            </w:hyperlink>
            <w:r>
              <w:t xml:space="preserve"> are removed. In the case of </w:t>
            </w:r>
            <w:hyperlink r:id="rId1768">
              <w:r>
                <w:rPr>
                  <w:color w:val="0000FF"/>
                  <w:u w:val="single"/>
                </w:rPr>
                <w:t>High Voltage</w:t>
              </w:r>
            </w:hyperlink>
            <w:r>
              <w:t>, access is restricted to voltage fuses, test/isolating facilities and to the meter position where these are sited within a </w:t>
            </w:r>
            <w:hyperlink r:id="rId1769">
              <w:r>
                <w:rPr>
                  <w:color w:val="0000FF"/>
                  <w:u w:val="single"/>
                </w:rPr>
                <w:t>DNO</w:t>
              </w:r>
            </w:hyperlink>
            <w:r>
              <w:t> substation to which the </w:t>
            </w:r>
            <w:hyperlink r:id="rId1770">
              <w:r>
                <w:rPr>
                  <w:color w:val="0000FF"/>
                  <w:u w:val="single"/>
                </w:rPr>
                <w:t>Customer</w:t>
              </w:r>
            </w:hyperlink>
            <w:r>
              <w:t> does not have access. </w:t>
            </w:r>
          </w:p>
        </w:tc>
        <w:tc>
          <w:tcPr>
            <w:tcW w:w="1417" w:type="dxa"/>
          </w:tcPr>
          <w:p w14:paraId="77304E74" w14:textId="77777777" w:rsidR="00135779" w:rsidRPr="00135779" w:rsidRDefault="00135779" w:rsidP="00135779">
            <w:pPr>
              <w:rPr>
                <w:rFonts w:cs="Arial"/>
                <w:szCs w:val="22"/>
              </w:rPr>
            </w:pPr>
          </w:p>
        </w:tc>
        <w:tc>
          <w:tcPr>
            <w:tcW w:w="1417" w:type="dxa"/>
          </w:tcPr>
          <w:p w14:paraId="133EA64A" w14:textId="77777777" w:rsidR="00135779" w:rsidRPr="00135779" w:rsidRDefault="00135779" w:rsidP="00135779">
            <w:pPr>
              <w:rPr>
                <w:rFonts w:cs="Arial"/>
                <w:szCs w:val="22"/>
              </w:rPr>
            </w:pPr>
          </w:p>
        </w:tc>
        <w:tc>
          <w:tcPr>
            <w:tcW w:w="1417" w:type="dxa"/>
          </w:tcPr>
          <w:p w14:paraId="657E18F5" w14:textId="5EF3FDF0" w:rsidR="00135779" w:rsidRPr="00135779" w:rsidRDefault="00135779" w:rsidP="00135779">
            <w:pPr>
              <w:rPr>
                <w:rFonts w:cs="Arial"/>
                <w:szCs w:val="22"/>
              </w:rPr>
            </w:pPr>
            <w:r w:rsidRPr="00135779">
              <w:rPr>
                <w:rFonts w:cs="Arial"/>
                <w:szCs w:val="22"/>
              </w:rPr>
              <w:t>DNO, EMO</w:t>
            </w:r>
          </w:p>
        </w:tc>
        <w:tc>
          <w:tcPr>
            <w:tcW w:w="1134" w:type="dxa"/>
          </w:tcPr>
          <w:p w14:paraId="3190520F" w14:textId="77777777" w:rsidR="00135779" w:rsidRPr="00135779" w:rsidRDefault="00135779" w:rsidP="00135779">
            <w:pPr>
              <w:rPr>
                <w:rFonts w:cs="Arial"/>
                <w:szCs w:val="22"/>
              </w:rPr>
            </w:pPr>
          </w:p>
        </w:tc>
        <w:tc>
          <w:tcPr>
            <w:tcW w:w="1701" w:type="dxa"/>
          </w:tcPr>
          <w:p w14:paraId="72A4A607" w14:textId="5161DC1E" w:rsidR="00135779" w:rsidRPr="00135779" w:rsidRDefault="00135779" w:rsidP="00135779">
            <w:pPr>
              <w:rPr>
                <w:rFonts w:cs="Arial"/>
                <w:szCs w:val="22"/>
              </w:rPr>
            </w:pPr>
            <w:r w:rsidRPr="00135779">
              <w:rPr>
                <w:rFonts w:cs="Arial"/>
                <w:szCs w:val="22"/>
              </w:rPr>
              <w:t>EMO</w:t>
            </w:r>
          </w:p>
        </w:tc>
      </w:tr>
      <w:tr w:rsidR="00135779" w:rsidRPr="00D072FE" w14:paraId="05C8E4AC" w14:textId="3A6FBB5D" w:rsidTr="005A0311">
        <w:trPr>
          <w:trHeight w:val="618"/>
        </w:trPr>
        <w:tc>
          <w:tcPr>
            <w:tcW w:w="6361" w:type="dxa"/>
          </w:tcPr>
          <w:p w14:paraId="52E21705" w14:textId="4845EEE8" w:rsidR="00135779" w:rsidRPr="00CB2FBB" w:rsidRDefault="00135779" w:rsidP="00135779">
            <w:pPr>
              <w:pStyle w:val="ScheduleSectionL2"/>
              <w:widowControl w:val="0"/>
              <w:spacing w:after="0"/>
              <w:jc w:val="left"/>
            </w:pPr>
            <w:r>
              <w:t>17.1.12 Whenever work is carried out at the meter position (including, but not exclusively, new connections, service alterations, meter changes and connection of additional </w:t>
            </w:r>
            <w:hyperlink r:id="rId1771">
              <w:r>
                <w:rPr>
                  <w:color w:val="0000FF"/>
                  <w:u w:val="single"/>
                </w:rPr>
                <w:t>Customer</w:t>
              </w:r>
            </w:hyperlink>
            <w:r>
              <w:t>s’ circuits), conductors shall be coloured and marked in accordance with Appendix 15. </w:t>
            </w:r>
          </w:p>
        </w:tc>
        <w:tc>
          <w:tcPr>
            <w:tcW w:w="1417" w:type="dxa"/>
          </w:tcPr>
          <w:p w14:paraId="4699F0C2" w14:textId="77777777" w:rsidR="00135779" w:rsidRPr="00135779" w:rsidRDefault="00135779" w:rsidP="00135779">
            <w:pPr>
              <w:rPr>
                <w:rFonts w:cs="Arial"/>
                <w:szCs w:val="22"/>
              </w:rPr>
            </w:pPr>
          </w:p>
        </w:tc>
        <w:tc>
          <w:tcPr>
            <w:tcW w:w="1417" w:type="dxa"/>
          </w:tcPr>
          <w:p w14:paraId="1AB6296E" w14:textId="77777777" w:rsidR="00135779" w:rsidRPr="00135779" w:rsidRDefault="00135779" w:rsidP="00135779">
            <w:pPr>
              <w:rPr>
                <w:rFonts w:cs="Arial"/>
                <w:szCs w:val="22"/>
              </w:rPr>
            </w:pPr>
          </w:p>
        </w:tc>
        <w:tc>
          <w:tcPr>
            <w:tcW w:w="1417" w:type="dxa"/>
          </w:tcPr>
          <w:p w14:paraId="59602A77" w14:textId="4F45FB9F" w:rsidR="00135779" w:rsidRPr="00135779" w:rsidRDefault="00135779" w:rsidP="00135779">
            <w:pPr>
              <w:rPr>
                <w:rFonts w:cs="Arial"/>
                <w:szCs w:val="22"/>
              </w:rPr>
            </w:pPr>
            <w:r w:rsidRPr="00135779">
              <w:rPr>
                <w:rFonts w:cs="Arial"/>
                <w:szCs w:val="22"/>
              </w:rPr>
              <w:t>DNO, EMO</w:t>
            </w:r>
          </w:p>
        </w:tc>
        <w:tc>
          <w:tcPr>
            <w:tcW w:w="1134" w:type="dxa"/>
          </w:tcPr>
          <w:p w14:paraId="5949F856" w14:textId="77777777" w:rsidR="00135779" w:rsidRPr="00135779" w:rsidRDefault="00135779" w:rsidP="00135779">
            <w:pPr>
              <w:rPr>
                <w:rFonts w:cs="Arial"/>
                <w:szCs w:val="22"/>
              </w:rPr>
            </w:pPr>
          </w:p>
        </w:tc>
        <w:tc>
          <w:tcPr>
            <w:tcW w:w="1701" w:type="dxa"/>
          </w:tcPr>
          <w:p w14:paraId="6B73B506" w14:textId="4AD2E1FF" w:rsidR="00135779" w:rsidRPr="00135779" w:rsidRDefault="00135779" w:rsidP="00135779">
            <w:pPr>
              <w:rPr>
                <w:rFonts w:cs="Arial"/>
                <w:szCs w:val="22"/>
              </w:rPr>
            </w:pPr>
            <w:r w:rsidRPr="00135779">
              <w:rPr>
                <w:rFonts w:cs="Arial"/>
                <w:szCs w:val="22"/>
              </w:rPr>
              <w:t>DNO, EMO</w:t>
            </w:r>
          </w:p>
        </w:tc>
      </w:tr>
      <w:tr w:rsidR="007E71F9" w:rsidRPr="00D072FE" w14:paraId="5A56076C" w14:textId="65438CBB" w:rsidTr="005A0311">
        <w:trPr>
          <w:trHeight w:val="618"/>
        </w:trPr>
        <w:tc>
          <w:tcPr>
            <w:tcW w:w="6361" w:type="dxa"/>
          </w:tcPr>
          <w:p w14:paraId="06F93D68" w14:textId="79DACBF8" w:rsidR="007E71F9" w:rsidRPr="00CB2FBB" w:rsidRDefault="007E71F9" w:rsidP="007E71F9">
            <w:pPr>
              <w:pStyle w:val="ScheduleSectionL3"/>
              <w:widowControl w:val="0"/>
              <w:spacing w:after="0"/>
              <w:ind w:left="0" w:firstLine="0"/>
              <w:jc w:val="left"/>
            </w:pPr>
            <w:r>
              <w:t>17.1.13 In the case of new electricity </w:t>
            </w:r>
            <w:hyperlink r:id="rId1772">
              <w:r>
                <w:rPr>
                  <w:color w:val="0000FF"/>
                  <w:u w:val="single"/>
                </w:rPr>
                <w:t>Metering Point</w:t>
              </w:r>
            </w:hyperlink>
            <w:r>
              <w:t>s, the following principles shall be adopted: </w:t>
            </w:r>
          </w:p>
        </w:tc>
        <w:tc>
          <w:tcPr>
            <w:tcW w:w="1417" w:type="dxa"/>
          </w:tcPr>
          <w:p w14:paraId="22B5649F" w14:textId="77777777" w:rsidR="007E71F9" w:rsidRPr="007E71F9" w:rsidRDefault="007E71F9" w:rsidP="007E71F9">
            <w:pPr>
              <w:rPr>
                <w:rFonts w:cs="Arial"/>
                <w:szCs w:val="22"/>
              </w:rPr>
            </w:pPr>
          </w:p>
        </w:tc>
        <w:tc>
          <w:tcPr>
            <w:tcW w:w="1417" w:type="dxa"/>
          </w:tcPr>
          <w:p w14:paraId="23E1F730" w14:textId="77777777" w:rsidR="007E71F9" w:rsidRPr="007E71F9" w:rsidRDefault="007E71F9" w:rsidP="007E71F9">
            <w:pPr>
              <w:rPr>
                <w:rFonts w:cs="Arial"/>
                <w:szCs w:val="22"/>
              </w:rPr>
            </w:pPr>
          </w:p>
        </w:tc>
        <w:tc>
          <w:tcPr>
            <w:tcW w:w="1417" w:type="dxa"/>
          </w:tcPr>
          <w:p w14:paraId="2ED4B498" w14:textId="73EDB98B" w:rsidR="007E71F9" w:rsidRPr="007E71F9" w:rsidRDefault="007E71F9" w:rsidP="007E71F9">
            <w:pPr>
              <w:rPr>
                <w:rFonts w:cs="Arial"/>
                <w:szCs w:val="22"/>
              </w:rPr>
            </w:pPr>
            <w:r w:rsidRPr="007E71F9">
              <w:rPr>
                <w:rFonts w:cs="Arial"/>
                <w:szCs w:val="22"/>
              </w:rPr>
              <w:t>DNO, EMO</w:t>
            </w:r>
          </w:p>
        </w:tc>
        <w:tc>
          <w:tcPr>
            <w:tcW w:w="1134" w:type="dxa"/>
          </w:tcPr>
          <w:p w14:paraId="312101FD" w14:textId="77777777" w:rsidR="007E71F9" w:rsidRPr="007E71F9" w:rsidRDefault="007E71F9" w:rsidP="007E71F9">
            <w:pPr>
              <w:rPr>
                <w:rFonts w:cs="Arial"/>
                <w:szCs w:val="22"/>
              </w:rPr>
            </w:pPr>
          </w:p>
        </w:tc>
        <w:tc>
          <w:tcPr>
            <w:tcW w:w="1701" w:type="dxa"/>
          </w:tcPr>
          <w:p w14:paraId="6B7ADB64" w14:textId="77777777" w:rsidR="007E71F9" w:rsidRPr="007E71F9" w:rsidRDefault="007E71F9" w:rsidP="007E71F9">
            <w:pPr>
              <w:rPr>
                <w:rFonts w:cs="Arial"/>
                <w:szCs w:val="22"/>
              </w:rPr>
            </w:pPr>
          </w:p>
        </w:tc>
      </w:tr>
      <w:tr w:rsidR="007E71F9" w:rsidRPr="00D072FE" w14:paraId="57BF5A92" w14:textId="4E43CC09" w:rsidTr="005A0311">
        <w:trPr>
          <w:trHeight w:val="618"/>
        </w:trPr>
        <w:tc>
          <w:tcPr>
            <w:tcW w:w="6361" w:type="dxa"/>
          </w:tcPr>
          <w:p w14:paraId="3167A323" w14:textId="71CAB9B5" w:rsidR="007E71F9" w:rsidRPr="00D072FE" w:rsidRDefault="007E71F9" w:rsidP="007E71F9">
            <w:pPr>
              <w:pStyle w:val="ScheduleSectionL3"/>
              <w:widowControl w:val="0"/>
              <w:spacing w:after="0"/>
              <w:ind w:left="510" w:hanging="510"/>
              <w:jc w:val="left"/>
              <w:rPr>
                <w:rFonts w:cs="Arial"/>
                <w:bCs/>
              </w:rPr>
            </w:pPr>
            <w:r>
              <w:lastRenderedPageBreak/>
              <w:t xml:space="preserve">   (a) the </w:t>
            </w:r>
            <w:hyperlink r:id="rId1773">
              <w:r>
                <w:rPr>
                  <w:color w:val="0000FF"/>
                  <w:u w:val="single"/>
                </w:rPr>
                <w:t>DNO</w:t>
              </w:r>
            </w:hyperlink>
            <w:r>
              <w:t> shall agree with the </w:t>
            </w:r>
            <w:hyperlink r:id="rId1774">
              <w:r>
                <w:rPr>
                  <w:color w:val="0000FF"/>
                  <w:u w:val="single"/>
                </w:rPr>
                <w:t>Customer</w:t>
              </w:r>
            </w:hyperlink>
            <w:r>
              <w:t> or developer the position and space for the </w:t>
            </w:r>
            <w:hyperlink r:id="rId1775">
              <w:r>
                <w:rPr>
                  <w:color w:val="0000FF"/>
                  <w:u w:val="single"/>
                </w:rPr>
                <w:t>Metering Equipment</w:t>
              </w:r>
            </w:hyperlink>
            <w:r>
              <w:t>, and shall, in so much as it is within its reasonable control, ensure it remains reserved. The location must be accessible to the </w:t>
            </w:r>
            <w:hyperlink r:id="rId1776">
              <w:r>
                <w:rPr>
                  <w:color w:val="0000FF"/>
                  <w:u w:val="single"/>
                </w:rPr>
                <w:t>Customer</w:t>
              </w:r>
            </w:hyperlink>
            <w:r>
              <w:t> so they can read their meter and to the </w:t>
            </w:r>
            <w:hyperlink r:id="rId1777">
              <w:r>
                <w:rPr>
                  <w:color w:val="0000FF"/>
                  <w:u w:val="single"/>
                </w:rPr>
                <w:t>EMO</w:t>
              </w:r>
            </w:hyperlink>
            <w:r>
              <w:t> (via the </w:t>
            </w:r>
            <w:hyperlink r:id="rId1778">
              <w:r>
                <w:rPr>
                  <w:color w:val="0000FF"/>
                  <w:u w:val="single"/>
                </w:rPr>
                <w:t>Customer</w:t>
              </w:r>
            </w:hyperlink>
            <w:r>
              <w:t>). Consideration shall be given to the accessibility of the location to all users. The </w:t>
            </w:r>
            <w:hyperlink r:id="rId1779">
              <w:r>
                <w:rPr>
                  <w:color w:val="0000FF"/>
                  <w:u w:val="single"/>
                </w:rPr>
                <w:t>DNO</w:t>
              </w:r>
            </w:hyperlink>
            <w:r>
              <w:t>s’ service termination equipment and the </w:t>
            </w:r>
            <w:hyperlink r:id="rId1780">
              <w:r>
                <w:rPr>
                  <w:color w:val="0000FF"/>
                  <w:u w:val="single"/>
                </w:rPr>
                <w:t>Metering Equipment</w:t>
              </w:r>
            </w:hyperlink>
            <w:r>
              <w:t xml:space="preserve"> should be located between 0.5 and 1.8m above finished floor level, subject to unavoidable constraints such as security, vandalism or fire risk mitigation;</w:t>
            </w:r>
          </w:p>
        </w:tc>
        <w:tc>
          <w:tcPr>
            <w:tcW w:w="1417" w:type="dxa"/>
          </w:tcPr>
          <w:p w14:paraId="6FEA3494" w14:textId="77777777" w:rsidR="007E71F9" w:rsidRPr="007E71F9" w:rsidRDefault="007E71F9" w:rsidP="007E71F9">
            <w:pPr>
              <w:rPr>
                <w:rFonts w:cs="Arial"/>
                <w:szCs w:val="22"/>
              </w:rPr>
            </w:pPr>
          </w:p>
        </w:tc>
        <w:tc>
          <w:tcPr>
            <w:tcW w:w="1417" w:type="dxa"/>
          </w:tcPr>
          <w:p w14:paraId="06EFFAD2" w14:textId="77777777" w:rsidR="007E71F9" w:rsidRPr="007E71F9" w:rsidRDefault="007E71F9" w:rsidP="007E71F9">
            <w:pPr>
              <w:rPr>
                <w:rFonts w:cs="Arial"/>
                <w:szCs w:val="22"/>
              </w:rPr>
            </w:pPr>
          </w:p>
        </w:tc>
        <w:tc>
          <w:tcPr>
            <w:tcW w:w="1417" w:type="dxa"/>
          </w:tcPr>
          <w:p w14:paraId="3F75F0E1" w14:textId="21D22FD3" w:rsidR="007E71F9" w:rsidRPr="007E71F9" w:rsidRDefault="007E71F9" w:rsidP="007E71F9">
            <w:pPr>
              <w:rPr>
                <w:rFonts w:cs="Arial"/>
                <w:szCs w:val="22"/>
              </w:rPr>
            </w:pPr>
            <w:r w:rsidRPr="007E71F9">
              <w:rPr>
                <w:rFonts w:cs="Arial"/>
                <w:szCs w:val="22"/>
              </w:rPr>
              <w:t>DNO, EMO</w:t>
            </w:r>
          </w:p>
        </w:tc>
        <w:tc>
          <w:tcPr>
            <w:tcW w:w="1134" w:type="dxa"/>
          </w:tcPr>
          <w:p w14:paraId="2AA6B01F" w14:textId="77777777" w:rsidR="007E71F9" w:rsidRPr="007E71F9" w:rsidRDefault="007E71F9" w:rsidP="007E71F9">
            <w:pPr>
              <w:rPr>
                <w:rFonts w:cs="Arial"/>
                <w:szCs w:val="22"/>
              </w:rPr>
            </w:pPr>
          </w:p>
        </w:tc>
        <w:tc>
          <w:tcPr>
            <w:tcW w:w="1701" w:type="dxa"/>
          </w:tcPr>
          <w:p w14:paraId="19F74B11" w14:textId="17816641" w:rsidR="007E71F9" w:rsidRPr="007E71F9" w:rsidRDefault="007E71F9" w:rsidP="007E71F9">
            <w:pPr>
              <w:rPr>
                <w:rFonts w:cs="Arial"/>
                <w:szCs w:val="22"/>
              </w:rPr>
            </w:pPr>
            <w:r w:rsidRPr="007E71F9">
              <w:rPr>
                <w:rFonts w:cs="Arial"/>
                <w:szCs w:val="22"/>
              </w:rPr>
              <w:t>DNO</w:t>
            </w:r>
          </w:p>
        </w:tc>
      </w:tr>
      <w:tr w:rsidR="00F2469F" w:rsidRPr="00D072FE" w14:paraId="58A32B3E" w14:textId="5FCABC32" w:rsidTr="005A0311">
        <w:trPr>
          <w:trHeight w:val="618"/>
        </w:trPr>
        <w:tc>
          <w:tcPr>
            <w:tcW w:w="6361" w:type="dxa"/>
          </w:tcPr>
          <w:p w14:paraId="63026D8D" w14:textId="77777777" w:rsidR="00F2469F" w:rsidRPr="00D072FE" w:rsidRDefault="00F2469F" w:rsidP="00F2469F">
            <w:pPr>
              <w:pStyle w:val="ScheduleSectionL4"/>
              <w:widowControl w:val="0"/>
              <w:spacing w:after="0"/>
              <w:ind w:left="510" w:hanging="510"/>
              <w:jc w:val="left"/>
              <w:rPr>
                <w:rFonts w:cs="Arial"/>
                <w:bCs/>
              </w:rPr>
            </w:pPr>
            <w:r>
              <w:t xml:space="preserve">   (b) for </w:t>
            </w:r>
            <w:hyperlink r:id="rId1781">
              <w:r>
                <w:rPr>
                  <w:color w:val="0000FF"/>
                  <w:u w:val="single"/>
                </w:rPr>
                <w:t>HV</w:t>
              </w:r>
            </w:hyperlink>
            <w:r>
              <w:t> and </w:t>
            </w:r>
            <w:hyperlink r:id="rId1782">
              <w:r>
                <w:rPr>
                  <w:color w:val="0000FF"/>
                  <w:u w:val="single"/>
                </w:rPr>
                <w:t>LV</w:t>
              </w:r>
            </w:hyperlink>
            <w:r>
              <w:t> </w:t>
            </w:r>
            <w:hyperlink r:id="rId1783">
              <w:r>
                <w:rPr>
                  <w:color w:val="0000FF"/>
                  <w:u w:val="single"/>
                </w:rPr>
                <w:t>CT</w:t>
              </w:r>
            </w:hyperlink>
            <w:r>
              <w:t xml:space="preserve"> metered supplies, the interface test/isolating facilities shall be installed in an accessible position near to the location of the proposed </w:t>
            </w:r>
            <w:hyperlink r:id="rId1784">
              <w:r>
                <w:rPr>
                  <w:color w:val="0000FF"/>
                  <w:u w:val="single"/>
                </w:rPr>
                <w:t>Metering Equipment</w:t>
              </w:r>
            </w:hyperlink>
            <w:r>
              <w:t xml:space="preserve">. A label must be fitted in accordance with Appendix 13, Part 3. The </w:t>
            </w:r>
            <w:hyperlink r:id="rId1785">
              <w:r>
                <w:rPr>
                  <w:color w:val="0000FF"/>
                  <w:u w:val="single"/>
                </w:rPr>
                <w:t>CT</w:t>
              </w:r>
            </w:hyperlink>
            <w:r>
              <w:t xml:space="preserve"> and </w:t>
            </w:r>
            <w:hyperlink r:id="rId1786">
              <w:r>
                <w:rPr>
                  <w:color w:val="0000FF"/>
                  <w:u w:val="single"/>
                </w:rPr>
                <w:t>VT</w:t>
              </w:r>
            </w:hyperlink>
            <w:r>
              <w:t xml:space="preserve"> secondary circuits shall be connected to earth on the </w:t>
            </w:r>
            <w:hyperlink r:id="rId1787">
              <w:r>
                <w:rPr>
                  <w:color w:val="0000FF"/>
                  <w:u w:val="single"/>
                </w:rPr>
                <w:t>DNO</w:t>
              </w:r>
            </w:hyperlink>
            <w:r>
              <w:t> side of the interface (see Appendix 16);</w:t>
            </w:r>
          </w:p>
        </w:tc>
        <w:tc>
          <w:tcPr>
            <w:tcW w:w="1417" w:type="dxa"/>
          </w:tcPr>
          <w:p w14:paraId="6F31A43E" w14:textId="77777777" w:rsidR="00F2469F" w:rsidRPr="00F2469F" w:rsidRDefault="00F2469F" w:rsidP="00F2469F">
            <w:pPr>
              <w:rPr>
                <w:rFonts w:cs="Arial"/>
                <w:szCs w:val="22"/>
              </w:rPr>
            </w:pPr>
          </w:p>
        </w:tc>
        <w:tc>
          <w:tcPr>
            <w:tcW w:w="1417" w:type="dxa"/>
          </w:tcPr>
          <w:p w14:paraId="5E76DF8C" w14:textId="77777777" w:rsidR="00F2469F" w:rsidRPr="00F2469F" w:rsidRDefault="00F2469F" w:rsidP="00F2469F">
            <w:pPr>
              <w:rPr>
                <w:rFonts w:cs="Arial"/>
                <w:szCs w:val="22"/>
              </w:rPr>
            </w:pPr>
          </w:p>
        </w:tc>
        <w:tc>
          <w:tcPr>
            <w:tcW w:w="1417" w:type="dxa"/>
          </w:tcPr>
          <w:p w14:paraId="116AF5F9" w14:textId="51C64A98" w:rsidR="00F2469F" w:rsidRPr="00F2469F" w:rsidRDefault="00F2469F" w:rsidP="00F2469F">
            <w:pPr>
              <w:rPr>
                <w:rFonts w:cs="Arial"/>
                <w:szCs w:val="22"/>
              </w:rPr>
            </w:pPr>
            <w:r w:rsidRPr="00F2469F">
              <w:rPr>
                <w:rFonts w:cs="Arial"/>
                <w:szCs w:val="22"/>
              </w:rPr>
              <w:t>DNO, EMO</w:t>
            </w:r>
          </w:p>
        </w:tc>
        <w:tc>
          <w:tcPr>
            <w:tcW w:w="1134" w:type="dxa"/>
          </w:tcPr>
          <w:p w14:paraId="4F6B0B73" w14:textId="77777777" w:rsidR="00F2469F" w:rsidRPr="00F2469F" w:rsidRDefault="00F2469F" w:rsidP="00F2469F">
            <w:pPr>
              <w:rPr>
                <w:rFonts w:cs="Arial"/>
                <w:szCs w:val="22"/>
              </w:rPr>
            </w:pPr>
          </w:p>
        </w:tc>
        <w:tc>
          <w:tcPr>
            <w:tcW w:w="1701" w:type="dxa"/>
          </w:tcPr>
          <w:p w14:paraId="7FA2BAA1" w14:textId="3F289929" w:rsidR="00F2469F" w:rsidRPr="00F2469F" w:rsidRDefault="00F2469F" w:rsidP="00F2469F">
            <w:pPr>
              <w:rPr>
                <w:rFonts w:cs="Arial"/>
                <w:szCs w:val="22"/>
              </w:rPr>
            </w:pPr>
            <w:r w:rsidRPr="00F2469F">
              <w:rPr>
                <w:rFonts w:cs="Arial"/>
                <w:szCs w:val="22"/>
              </w:rPr>
              <w:t>DNO</w:t>
            </w:r>
          </w:p>
        </w:tc>
      </w:tr>
      <w:tr w:rsidR="00F2469F" w:rsidRPr="00D072FE" w14:paraId="25111A53" w14:textId="0154D4DC" w:rsidTr="005A0311">
        <w:trPr>
          <w:trHeight w:val="618"/>
        </w:trPr>
        <w:tc>
          <w:tcPr>
            <w:tcW w:w="6361" w:type="dxa"/>
          </w:tcPr>
          <w:p w14:paraId="06BEDC05" w14:textId="77777777" w:rsidR="00F2469F" w:rsidRPr="00D072FE" w:rsidRDefault="00F2469F" w:rsidP="00F2469F">
            <w:pPr>
              <w:pStyle w:val="ScheduleSectionL4"/>
              <w:widowControl w:val="0"/>
              <w:spacing w:after="0"/>
              <w:ind w:left="510" w:hanging="510"/>
              <w:jc w:val="left"/>
              <w:rPr>
                <w:rFonts w:cs="Arial"/>
                <w:bCs/>
              </w:rPr>
            </w:pPr>
            <w:r>
              <w:t xml:space="preserve">   (c) for whole current supplies, a means of isolating voltage supplies (e.g. cut-out) shall be installed in an area to which the </w:t>
            </w:r>
            <w:hyperlink r:id="rId1788">
              <w:r w:rsidRPr="00174CFF">
                <w:rPr>
                  <w:color w:val="0000FF"/>
                  <w:u w:val="single"/>
                </w:rPr>
                <w:t>EMO</w:t>
              </w:r>
            </w:hyperlink>
            <w:r>
              <w:t> has access (via the </w:t>
            </w:r>
            <w:hyperlink r:id="rId1789">
              <w:r>
                <w:rPr>
                  <w:color w:val="0000FF"/>
                  <w:u w:val="single"/>
                </w:rPr>
                <w:t>Customer</w:t>
              </w:r>
            </w:hyperlink>
            <w:r>
              <w:t>);  </w:t>
            </w:r>
          </w:p>
        </w:tc>
        <w:tc>
          <w:tcPr>
            <w:tcW w:w="1417" w:type="dxa"/>
          </w:tcPr>
          <w:p w14:paraId="630B4DE8" w14:textId="77777777" w:rsidR="00F2469F" w:rsidRPr="00F2469F" w:rsidRDefault="00F2469F" w:rsidP="00F2469F">
            <w:pPr>
              <w:rPr>
                <w:rFonts w:cs="Arial"/>
                <w:szCs w:val="22"/>
              </w:rPr>
            </w:pPr>
          </w:p>
        </w:tc>
        <w:tc>
          <w:tcPr>
            <w:tcW w:w="1417" w:type="dxa"/>
          </w:tcPr>
          <w:p w14:paraId="43B8AFEC" w14:textId="77777777" w:rsidR="00F2469F" w:rsidRPr="00F2469F" w:rsidRDefault="00F2469F" w:rsidP="00F2469F">
            <w:pPr>
              <w:rPr>
                <w:rFonts w:cs="Arial"/>
                <w:szCs w:val="22"/>
              </w:rPr>
            </w:pPr>
          </w:p>
        </w:tc>
        <w:tc>
          <w:tcPr>
            <w:tcW w:w="1417" w:type="dxa"/>
          </w:tcPr>
          <w:p w14:paraId="1F41C721" w14:textId="7BBA8C65" w:rsidR="00F2469F" w:rsidRPr="00F2469F" w:rsidRDefault="00F2469F" w:rsidP="00F2469F">
            <w:pPr>
              <w:rPr>
                <w:rFonts w:cs="Arial"/>
                <w:szCs w:val="22"/>
              </w:rPr>
            </w:pPr>
            <w:r w:rsidRPr="00F2469F">
              <w:rPr>
                <w:rFonts w:cs="Arial"/>
                <w:szCs w:val="22"/>
              </w:rPr>
              <w:t>DNO, EMO</w:t>
            </w:r>
          </w:p>
        </w:tc>
        <w:tc>
          <w:tcPr>
            <w:tcW w:w="1134" w:type="dxa"/>
          </w:tcPr>
          <w:p w14:paraId="39810106" w14:textId="77777777" w:rsidR="00F2469F" w:rsidRPr="00F2469F" w:rsidRDefault="00F2469F" w:rsidP="00F2469F">
            <w:pPr>
              <w:rPr>
                <w:rFonts w:cs="Arial"/>
                <w:szCs w:val="22"/>
              </w:rPr>
            </w:pPr>
          </w:p>
        </w:tc>
        <w:tc>
          <w:tcPr>
            <w:tcW w:w="1701" w:type="dxa"/>
          </w:tcPr>
          <w:p w14:paraId="2E76ABF4" w14:textId="3EA8EEB6" w:rsidR="00F2469F" w:rsidRPr="00F2469F" w:rsidRDefault="00F2469F" w:rsidP="00F2469F">
            <w:pPr>
              <w:rPr>
                <w:rFonts w:cs="Arial"/>
                <w:szCs w:val="22"/>
              </w:rPr>
            </w:pPr>
            <w:r w:rsidRPr="00F2469F">
              <w:rPr>
                <w:rFonts w:cs="Arial"/>
                <w:szCs w:val="22"/>
              </w:rPr>
              <w:t>DNO</w:t>
            </w:r>
          </w:p>
        </w:tc>
      </w:tr>
      <w:tr w:rsidR="00F2469F" w:rsidRPr="00D072FE" w14:paraId="72C0E852" w14:textId="3A9B2B6A" w:rsidTr="005A0311">
        <w:trPr>
          <w:trHeight w:val="618"/>
        </w:trPr>
        <w:tc>
          <w:tcPr>
            <w:tcW w:w="6361" w:type="dxa"/>
          </w:tcPr>
          <w:p w14:paraId="1C2B9F26" w14:textId="5A7B0F39" w:rsidR="00F2469F" w:rsidRPr="00D072FE" w:rsidRDefault="00F2469F" w:rsidP="00F2469F">
            <w:pPr>
              <w:pStyle w:val="ScheduleSectionL4"/>
              <w:widowControl w:val="0"/>
              <w:spacing w:after="0"/>
              <w:ind w:left="510" w:hanging="510"/>
              <w:jc w:val="left"/>
              <w:rPr>
                <w:rFonts w:cs="Arial"/>
                <w:bCs/>
              </w:rPr>
            </w:pPr>
            <w:r>
              <w:t xml:space="preserve">   (d) it is the responsibility of the </w:t>
            </w:r>
            <w:hyperlink r:id="rId1790">
              <w:r>
                <w:rPr>
                  <w:color w:val="0000FF"/>
                  <w:u w:val="single"/>
                </w:rPr>
                <w:t>DNO</w:t>
              </w:r>
            </w:hyperlink>
            <w:r>
              <w:t> to determine the rating of the cut-out fuses. For whole current metered supplies, the </w:t>
            </w:r>
            <w:hyperlink r:id="rId1791">
              <w:r>
                <w:rPr>
                  <w:color w:val="0000FF"/>
                  <w:u w:val="single"/>
                </w:rPr>
                <w:t>EMO</w:t>
              </w:r>
            </w:hyperlink>
            <w:r>
              <w:t xml:space="preserve">s </w:t>
            </w:r>
            <w:hyperlink r:id="rId1792" w:history="1">
              <w:r w:rsidRPr="00B9315A">
                <w:rPr>
                  <w:rStyle w:val="Hyperlink"/>
                  <w:color w:val="0000FF"/>
                </w:rPr>
                <w:t>Meter Operative</w:t>
              </w:r>
            </w:hyperlink>
            <w:r>
              <w:t> shall check the conductors being provided by the </w:t>
            </w:r>
            <w:hyperlink r:id="rId1793">
              <w:r>
                <w:rPr>
                  <w:color w:val="0000FF"/>
                  <w:u w:val="single"/>
                </w:rPr>
                <w:t>Customer</w:t>
              </w:r>
            </w:hyperlink>
            <w:r>
              <w:t> are suitably rated for the cut-out fuses provided before they connect them, or </w:t>
            </w:r>
            <w:hyperlink r:id="rId1794">
              <w:r>
                <w:rPr>
                  <w:color w:val="0000FF"/>
                  <w:u w:val="single"/>
                </w:rPr>
                <w:t>Energise</w:t>
              </w:r>
            </w:hyperlink>
            <w:r>
              <w:t xml:space="preserve"> the supply (this is limited to checking at the point of connection without needing to take into account </w:t>
            </w:r>
            <w:r>
              <w:lastRenderedPageBreak/>
              <w:t>any de-rating for thermal conditions within the installation); </w:t>
            </w:r>
          </w:p>
        </w:tc>
        <w:tc>
          <w:tcPr>
            <w:tcW w:w="1417" w:type="dxa"/>
          </w:tcPr>
          <w:p w14:paraId="508522BC" w14:textId="77777777" w:rsidR="00F2469F" w:rsidRPr="00F2469F" w:rsidRDefault="00F2469F" w:rsidP="00F2469F">
            <w:pPr>
              <w:rPr>
                <w:rFonts w:cs="Arial"/>
                <w:szCs w:val="22"/>
              </w:rPr>
            </w:pPr>
          </w:p>
        </w:tc>
        <w:tc>
          <w:tcPr>
            <w:tcW w:w="1417" w:type="dxa"/>
          </w:tcPr>
          <w:p w14:paraId="1E926D67" w14:textId="77777777" w:rsidR="00F2469F" w:rsidRPr="00F2469F" w:rsidRDefault="00F2469F" w:rsidP="00F2469F">
            <w:pPr>
              <w:rPr>
                <w:rFonts w:cs="Arial"/>
                <w:szCs w:val="22"/>
              </w:rPr>
            </w:pPr>
          </w:p>
        </w:tc>
        <w:tc>
          <w:tcPr>
            <w:tcW w:w="1417" w:type="dxa"/>
          </w:tcPr>
          <w:p w14:paraId="727BB97E" w14:textId="67284729" w:rsidR="00F2469F" w:rsidRPr="00F2469F" w:rsidRDefault="00F2469F" w:rsidP="00F2469F">
            <w:pPr>
              <w:rPr>
                <w:rFonts w:cs="Arial"/>
                <w:szCs w:val="22"/>
              </w:rPr>
            </w:pPr>
            <w:r w:rsidRPr="00F2469F">
              <w:rPr>
                <w:rFonts w:cs="Arial"/>
                <w:szCs w:val="22"/>
              </w:rPr>
              <w:t>DNO, EMO</w:t>
            </w:r>
          </w:p>
        </w:tc>
        <w:tc>
          <w:tcPr>
            <w:tcW w:w="1134" w:type="dxa"/>
          </w:tcPr>
          <w:p w14:paraId="0F881601" w14:textId="77777777" w:rsidR="00F2469F" w:rsidRPr="00F2469F" w:rsidRDefault="00F2469F" w:rsidP="00F2469F">
            <w:pPr>
              <w:rPr>
                <w:rFonts w:cs="Arial"/>
                <w:szCs w:val="22"/>
              </w:rPr>
            </w:pPr>
          </w:p>
        </w:tc>
        <w:tc>
          <w:tcPr>
            <w:tcW w:w="1701" w:type="dxa"/>
          </w:tcPr>
          <w:p w14:paraId="6DDD5640" w14:textId="0F3EDC52" w:rsidR="00F2469F" w:rsidRPr="00F2469F" w:rsidRDefault="00F2469F" w:rsidP="00F2469F">
            <w:pPr>
              <w:rPr>
                <w:rFonts w:cs="Arial"/>
                <w:szCs w:val="22"/>
              </w:rPr>
            </w:pPr>
            <w:r w:rsidRPr="00F2469F">
              <w:rPr>
                <w:rFonts w:cs="Arial"/>
                <w:szCs w:val="22"/>
              </w:rPr>
              <w:t>DNO, EMO</w:t>
            </w:r>
          </w:p>
        </w:tc>
      </w:tr>
      <w:tr w:rsidR="009574B8" w:rsidRPr="00D072FE" w14:paraId="5D1CED29" w14:textId="00F8FE4C" w:rsidTr="005A0311">
        <w:trPr>
          <w:trHeight w:val="618"/>
        </w:trPr>
        <w:tc>
          <w:tcPr>
            <w:tcW w:w="6361" w:type="dxa"/>
          </w:tcPr>
          <w:p w14:paraId="6D9D8853" w14:textId="43F67F31" w:rsidR="009574B8" w:rsidRPr="00D072FE" w:rsidRDefault="009574B8">
            <w:pPr>
              <w:pStyle w:val="ScheduleSectionL4"/>
              <w:widowControl w:val="0"/>
              <w:spacing w:after="0"/>
              <w:ind w:left="510" w:hanging="510"/>
              <w:jc w:val="left"/>
              <w:rPr>
                <w:rFonts w:cs="Arial"/>
                <w:bCs/>
              </w:rPr>
            </w:pPr>
            <w:r>
              <w:t xml:space="preserve">   (e) the </w:t>
            </w:r>
            <w:hyperlink r:id="rId1795">
              <w:r>
                <w:rPr>
                  <w:color w:val="0000FF"/>
                  <w:u w:val="single"/>
                </w:rPr>
                <w:t>DNO</w:t>
              </w:r>
            </w:hyperlink>
            <w:r>
              <w:t> is responsible for commissioning the service (e.g., checking voltage, earth loop impedance, phase rotation, polarity and any protection settings, etc at the cut-out/switchgear)</w:t>
            </w:r>
            <w:r w:rsidR="00DE029E">
              <w:t xml:space="preserve"> </w:t>
            </w:r>
            <w:r w:rsidR="00DE029E">
              <w:rPr>
                <w:color w:val="000000"/>
              </w:rPr>
              <w:t xml:space="preserve">in accordance with </w:t>
            </w:r>
            <w:hyperlink r:id="rId1796" w:history="1">
              <w:r w:rsidR="00DE029E" w:rsidRPr="00DE029E">
                <w:rPr>
                  <w:rStyle w:val="Hyperlink"/>
                  <w:color w:val="0000FF"/>
                </w:rPr>
                <w:t>BSC Metering Code of Practice 4</w:t>
              </w:r>
            </w:hyperlink>
            <w:r>
              <w:t>; </w:t>
            </w:r>
          </w:p>
        </w:tc>
        <w:tc>
          <w:tcPr>
            <w:tcW w:w="1417" w:type="dxa"/>
          </w:tcPr>
          <w:p w14:paraId="4F83BFC7" w14:textId="77777777" w:rsidR="009574B8" w:rsidRPr="00D072FE" w:rsidRDefault="009574B8">
            <w:pPr>
              <w:rPr>
                <w:rFonts w:cs="Arial"/>
                <w:b/>
                <w:bCs/>
                <w:szCs w:val="22"/>
              </w:rPr>
            </w:pPr>
          </w:p>
        </w:tc>
        <w:tc>
          <w:tcPr>
            <w:tcW w:w="1417" w:type="dxa"/>
          </w:tcPr>
          <w:p w14:paraId="0C61173A" w14:textId="77777777" w:rsidR="009574B8" w:rsidRPr="00D072FE" w:rsidRDefault="009574B8">
            <w:pPr>
              <w:rPr>
                <w:rFonts w:cs="Arial"/>
                <w:b/>
                <w:bCs/>
                <w:szCs w:val="22"/>
              </w:rPr>
            </w:pPr>
          </w:p>
        </w:tc>
        <w:tc>
          <w:tcPr>
            <w:tcW w:w="1417" w:type="dxa"/>
          </w:tcPr>
          <w:p w14:paraId="03C4CF0F" w14:textId="77777777" w:rsidR="009574B8" w:rsidRPr="00572F41" w:rsidRDefault="009574B8">
            <w:pPr>
              <w:rPr>
                <w:rFonts w:cs="Arial"/>
                <w:b/>
                <w:bCs/>
                <w:szCs w:val="22"/>
              </w:rPr>
            </w:pPr>
            <w:r w:rsidRPr="00572F41">
              <w:t>DNO</w:t>
            </w:r>
          </w:p>
        </w:tc>
        <w:tc>
          <w:tcPr>
            <w:tcW w:w="1134" w:type="dxa"/>
          </w:tcPr>
          <w:p w14:paraId="304834C3" w14:textId="77777777" w:rsidR="009574B8" w:rsidRPr="00D072FE" w:rsidRDefault="009574B8">
            <w:pPr>
              <w:rPr>
                <w:rFonts w:cs="Arial"/>
                <w:b/>
                <w:bCs/>
                <w:szCs w:val="22"/>
              </w:rPr>
            </w:pPr>
          </w:p>
        </w:tc>
        <w:tc>
          <w:tcPr>
            <w:tcW w:w="1701" w:type="dxa"/>
          </w:tcPr>
          <w:p w14:paraId="6B40500C" w14:textId="44CAD968" w:rsidR="009574B8" w:rsidRPr="0051735D" w:rsidRDefault="0051735D">
            <w:pPr>
              <w:rPr>
                <w:rFonts w:cs="Arial"/>
                <w:szCs w:val="22"/>
              </w:rPr>
            </w:pPr>
            <w:r w:rsidRPr="0051735D">
              <w:rPr>
                <w:rFonts w:cs="Arial"/>
                <w:szCs w:val="22"/>
              </w:rPr>
              <w:t>DNO</w:t>
            </w:r>
          </w:p>
        </w:tc>
      </w:tr>
      <w:tr w:rsidR="00906C51" w:rsidRPr="00D072FE" w14:paraId="0D2F2BB3" w14:textId="3C2665D5" w:rsidTr="005A0311">
        <w:trPr>
          <w:trHeight w:val="618"/>
        </w:trPr>
        <w:tc>
          <w:tcPr>
            <w:tcW w:w="6361" w:type="dxa"/>
          </w:tcPr>
          <w:p w14:paraId="39C3334F" w14:textId="77777777" w:rsidR="00906C51" w:rsidRPr="00D072FE" w:rsidRDefault="00906C51" w:rsidP="00906C51">
            <w:pPr>
              <w:pStyle w:val="ScheduleSectionL4"/>
              <w:widowControl w:val="0"/>
              <w:spacing w:after="0"/>
              <w:ind w:left="510" w:hanging="510"/>
              <w:jc w:val="left"/>
              <w:rPr>
                <w:rFonts w:cs="Arial"/>
                <w:bCs/>
              </w:rPr>
            </w:pPr>
            <w:r>
              <w:t xml:space="preserve">   (f) the </w:t>
            </w:r>
            <w:hyperlink r:id="rId1797">
              <w:r w:rsidRPr="00174CFF">
                <w:rPr>
                  <w:color w:val="0000FF"/>
                  <w:u w:val="single"/>
                </w:rPr>
                <w:t>EMO</w:t>
              </w:r>
            </w:hyperlink>
            <w:r>
              <w:t> shall confirm the voltage, phase rotation and polarity at the supply terminals (metering output terminals or isolator switch terminals); </w:t>
            </w:r>
          </w:p>
        </w:tc>
        <w:tc>
          <w:tcPr>
            <w:tcW w:w="1417" w:type="dxa"/>
          </w:tcPr>
          <w:p w14:paraId="10942961" w14:textId="77777777" w:rsidR="00906C51" w:rsidRPr="00906C51" w:rsidRDefault="00906C51" w:rsidP="00906C51">
            <w:pPr>
              <w:rPr>
                <w:rFonts w:cs="Arial"/>
                <w:szCs w:val="22"/>
              </w:rPr>
            </w:pPr>
          </w:p>
        </w:tc>
        <w:tc>
          <w:tcPr>
            <w:tcW w:w="1417" w:type="dxa"/>
          </w:tcPr>
          <w:p w14:paraId="1F043340" w14:textId="77777777" w:rsidR="00906C51" w:rsidRPr="00906C51" w:rsidRDefault="00906C51" w:rsidP="00906C51">
            <w:pPr>
              <w:rPr>
                <w:rFonts w:cs="Arial"/>
                <w:szCs w:val="22"/>
              </w:rPr>
            </w:pPr>
          </w:p>
        </w:tc>
        <w:tc>
          <w:tcPr>
            <w:tcW w:w="1417" w:type="dxa"/>
          </w:tcPr>
          <w:p w14:paraId="7F2EDCE3" w14:textId="5F1C5FFB" w:rsidR="00906C51" w:rsidRPr="00906C51" w:rsidRDefault="00906C51" w:rsidP="00906C51">
            <w:pPr>
              <w:rPr>
                <w:rFonts w:cs="Arial"/>
                <w:szCs w:val="22"/>
              </w:rPr>
            </w:pPr>
            <w:r w:rsidRPr="00906C51">
              <w:rPr>
                <w:rFonts w:cs="Arial"/>
                <w:szCs w:val="22"/>
              </w:rPr>
              <w:t>EMO</w:t>
            </w:r>
          </w:p>
        </w:tc>
        <w:tc>
          <w:tcPr>
            <w:tcW w:w="1134" w:type="dxa"/>
          </w:tcPr>
          <w:p w14:paraId="43DCEAF9" w14:textId="77777777" w:rsidR="00906C51" w:rsidRPr="00906C51" w:rsidRDefault="00906C51" w:rsidP="00906C51">
            <w:pPr>
              <w:rPr>
                <w:rFonts w:cs="Arial"/>
                <w:szCs w:val="22"/>
              </w:rPr>
            </w:pPr>
          </w:p>
        </w:tc>
        <w:tc>
          <w:tcPr>
            <w:tcW w:w="1701" w:type="dxa"/>
          </w:tcPr>
          <w:p w14:paraId="281D789E" w14:textId="7CE36DEA" w:rsidR="00906C51" w:rsidRPr="00906C51" w:rsidRDefault="00906C51" w:rsidP="00906C51">
            <w:pPr>
              <w:rPr>
                <w:rFonts w:cs="Arial"/>
                <w:szCs w:val="22"/>
              </w:rPr>
            </w:pPr>
            <w:r w:rsidRPr="00906C51">
              <w:rPr>
                <w:rFonts w:cs="Arial"/>
                <w:szCs w:val="22"/>
              </w:rPr>
              <w:t>EMO</w:t>
            </w:r>
          </w:p>
        </w:tc>
      </w:tr>
      <w:tr w:rsidR="00906C51" w:rsidRPr="00D072FE" w14:paraId="0444FA62" w14:textId="1CCE512F" w:rsidTr="005A0311">
        <w:trPr>
          <w:trHeight w:val="618"/>
        </w:trPr>
        <w:tc>
          <w:tcPr>
            <w:tcW w:w="6361" w:type="dxa"/>
          </w:tcPr>
          <w:p w14:paraId="65AC3250" w14:textId="77777777" w:rsidR="00906C51" w:rsidRPr="00D072FE" w:rsidRDefault="00906C51" w:rsidP="00906C51">
            <w:pPr>
              <w:pStyle w:val="ScheduleSectionL4"/>
              <w:widowControl w:val="0"/>
              <w:spacing w:after="0"/>
              <w:ind w:left="510" w:hanging="510"/>
              <w:jc w:val="left"/>
              <w:rPr>
                <w:rFonts w:cs="Arial"/>
                <w:bCs/>
              </w:rPr>
            </w:pPr>
            <w:r>
              <w:t xml:space="preserve">   (g) for whole current metered supplies, the </w:t>
            </w:r>
            <w:hyperlink r:id="rId1798">
              <w:r w:rsidRPr="00174CFF">
                <w:rPr>
                  <w:color w:val="0000FF"/>
                  <w:u w:val="single"/>
                </w:rPr>
                <w:t>EMO</w:t>
              </w:r>
            </w:hyperlink>
            <w:r>
              <w:t> shall make the necessary connections between the </w:t>
            </w:r>
            <w:hyperlink r:id="rId1799" w:history="1">
              <w:r w:rsidRPr="001F10F8">
                <w:rPr>
                  <w:rStyle w:val="Hyperlink"/>
                  <w:color w:val="0000FF"/>
                </w:rPr>
                <w:t>DNO Equipment</w:t>
              </w:r>
            </w:hyperlink>
            <w:r>
              <w:t>, </w:t>
            </w:r>
            <w:hyperlink r:id="rId1800" w:history="1">
              <w:r w:rsidRPr="00681EE9">
                <w:rPr>
                  <w:rStyle w:val="Hyperlink"/>
                  <w:color w:val="0000FF"/>
                </w:rPr>
                <w:t>Metering Equipment</w:t>
              </w:r>
            </w:hyperlink>
            <w:r>
              <w:t xml:space="preserve"> and the </w:t>
            </w:r>
            <w:hyperlink r:id="rId1801">
              <w:r>
                <w:rPr>
                  <w:color w:val="0000FF"/>
                  <w:u w:val="single"/>
                </w:rPr>
                <w:t>Customer</w:t>
              </w:r>
            </w:hyperlink>
            <w:r>
              <w:t>’s equipment;  </w:t>
            </w:r>
          </w:p>
        </w:tc>
        <w:tc>
          <w:tcPr>
            <w:tcW w:w="1417" w:type="dxa"/>
          </w:tcPr>
          <w:p w14:paraId="1A13216C" w14:textId="77777777" w:rsidR="00906C51" w:rsidRPr="00906C51" w:rsidRDefault="00906C51" w:rsidP="00906C51">
            <w:pPr>
              <w:rPr>
                <w:rFonts w:cs="Arial"/>
                <w:szCs w:val="22"/>
              </w:rPr>
            </w:pPr>
          </w:p>
        </w:tc>
        <w:tc>
          <w:tcPr>
            <w:tcW w:w="1417" w:type="dxa"/>
          </w:tcPr>
          <w:p w14:paraId="6AF5F776" w14:textId="77777777" w:rsidR="00906C51" w:rsidRPr="00906C51" w:rsidRDefault="00906C51" w:rsidP="00906C51">
            <w:pPr>
              <w:rPr>
                <w:rFonts w:cs="Arial"/>
                <w:szCs w:val="22"/>
              </w:rPr>
            </w:pPr>
          </w:p>
        </w:tc>
        <w:tc>
          <w:tcPr>
            <w:tcW w:w="1417" w:type="dxa"/>
          </w:tcPr>
          <w:p w14:paraId="792351CA" w14:textId="65DE7996" w:rsidR="00906C51" w:rsidRPr="00906C51" w:rsidRDefault="00906C51" w:rsidP="00906C51">
            <w:pPr>
              <w:rPr>
                <w:rFonts w:cs="Arial"/>
                <w:szCs w:val="22"/>
              </w:rPr>
            </w:pPr>
            <w:r w:rsidRPr="00906C51">
              <w:rPr>
                <w:rFonts w:cs="Arial"/>
                <w:szCs w:val="22"/>
              </w:rPr>
              <w:t>DNO, EMO</w:t>
            </w:r>
          </w:p>
        </w:tc>
        <w:tc>
          <w:tcPr>
            <w:tcW w:w="1134" w:type="dxa"/>
          </w:tcPr>
          <w:p w14:paraId="5B05B030" w14:textId="77777777" w:rsidR="00906C51" w:rsidRPr="00906C51" w:rsidRDefault="00906C51" w:rsidP="00906C51">
            <w:pPr>
              <w:rPr>
                <w:rFonts w:cs="Arial"/>
                <w:szCs w:val="22"/>
              </w:rPr>
            </w:pPr>
          </w:p>
        </w:tc>
        <w:tc>
          <w:tcPr>
            <w:tcW w:w="1701" w:type="dxa"/>
          </w:tcPr>
          <w:p w14:paraId="320D463A" w14:textId="22EB6F2C" w:rsidR="00906C51" w:rsidRPr="00906C51" w:rsidRDefault="00906C51" w:rsidP="00906C51">
            <w:pPr>
              <w:rPr>
                <w:rFonts w:cs="Arial"/>
                <w:szCs w:val="22"/>
              </w:rPr>
            </w:pPr>
            <w:r w:rsidRPr="00906C51">
              <w:rPr>
                <w:rFonts w:cs="Arial"/>
                <w:szCs w:val="22"/>
              </w:rPr>
              <w:t>EMO</w:t>
            </w:r>
          </w:p>
        </w:tc>
      </w:tr>
      <w:tr w:rsidR="00906C51" w:rsidRPr="00D072FE" w14:paraId="7DA34052" w14:textId="31CBC58A" w:rsidTr="005A0311">
        <w:trPr>
          <w:trHeight w:val="618"/>
        </w:trPr>
        <w:tc>
          <w:tcPr>
            <w:tcW w:w="6361" w:type="dxa"/>
          </w:tcPr>
          <w:p w14:paraId="65462604" w14:textId="395E52DB" w:rsidR="00906C51" w:rsidRPr="00D072FE" w:rsidRDefault="00906C51" w:rsidP="00906C51">
            <w:pPr>
              <w:pStyle w:val="ScheduleSectionL4"/>
              <w:widowControl w:val="0"/>
              <w:spacing w:after="0"/>
              <w:ind w:left="510" w:hanging="510"/>
              <w:jc w:val="left"/>
              <w:rPr>
                <w:rFonts w:cs="Arial"/>
                <w:bCs/>
              </w:rPr>
            </w:pPr>
            <w:r>
              <w:t xml:space="preserve">   (h) where the </w:t>
            </w:r>
            <w:hyperlink r:id="rId1802">
              <w:r>
                <w:rPr>
                  <w:color w:val="0000FF"/>
                  <w:u w:val="single"/>
                </w:rPr>
                <w:t>DNO</w:t>
              </w:r>
            </w:hyperlink>
            <w:r>
              <w:t> is to provide an earth terminal for the </w:t>
            </w:r>
            <w:hyperlink r:id="rId1803">
              <w:r>
                <w:rPr>
                  <w:color w:val="0000FF"/>
                  <w:u w:val="single"/>
                </w:rPr>
                <w:t>Customer</w:t>
              </w:r>
            </w:hyperlink>
            <w:r>
              <w:t>, the </w:t>
            </w:r>
            <w:hyperlink r:id="rId1804">
              <w:r>
                <w:rPr>
                  <w:color w:val="0000FF"/>
                  <w:u w:val="single"/>
                </w:rPr>
                <w:t>DNO</w:t>
              </w:r>
            </w:hyperlink>
            <w:r>
              <w:t> shall ensure the terminal is accessible to the </w:t>
            </w:r>
            <w:hyperlink r:id="rId1805">
              <w:r>
                <w:rPr>
                  <w:color w:val="0000FF"/>
                  <w:u w:val="single"/>
                </w:rPr>
                <w:t>Customer</w:t>
              </w:r>
            </w:hyperlink>
            <w:r>
              <w:t> or contractor or take responsibility for making the earth connection.</w:t>
            </w:r>
          </w:p>
        </w:tc>
        <w:tc>
          <w:tcPr>
            <w:tcW w:w="1417" w:type="dxa"/>
          </w:tcPr>
          <w:p w14:paraId="4F2D4BEE" w14:textId="77777777" w:rsidR="00906C51" w:rsidRPr="00906C51" w:rsidRDefault="00906C51" w:rsidP="00906C51">
            <w:pPr>
              <w:rPr>
                <w:rFonts w:cs="Arial"/>
                <w:szCs w:val="22"/>
              </w:rPr>
            </w:pPr>
          </w:p>
        </w:tc>
        <w:tc>
          <w:tcPr>
            <w:tcW w:w="1417" w:type="dxa"/>
          </w:tcPr>
          <w:p w14:paraId="17C6D98E" w14:textId="77777777" w:rsidR="00906C51" w:rsidRPr="00906C51" w:rsidRDefault="00906C51" w:rsidP="00906C51">
            <w:pPr>
              <w:rPr>
                <w:rFonts w:cs="Arial"/>
                <w:szCs w:val="22"/>
              </w:rPr>
            </w:pPr>
          </w:p>
        </w:tc>
        <w:tc>
          <w:tcPr>
            <w:tcW w:w="1417" w:type="dxa"/>
          </w:tcPr>
          <w:p w14:paraId="4294EC3C" w14:textId="5E06C465" w:rsidR="00906C51" w:rsidRPr="00906C51" w:rsidRDefault="00906C51" w:rsidP="00906C51">
            <w:pPr>
              <w:rPr>
                <w:rFonts w:cs="Arial"/>
                <w:szCs w:val="22"/>
              </w:rPr>
            </w:pPr>
            <w:r w:rsidRPr="00906C51">
              <w:rPr>
                <w:rFonts w:cs="Arial"/>
                <w:szCs w:val="22"/>
              </w:rPr>
              <w:t>DNO</w:t>
            </w:r>
          </w:p>
        </w:tc>
        <w:tc>
          <w:tcPr>
            <w:tcW w:w="1134" w:type="dxa"/>
          </w:tcPr>
          <w:p w14:paraId="663796DB" w14:textId="77777777" w:rsidR="00906C51" w:rsidRPr="00906C51" w:rsidRDefault="00906C51" w:rsidP="00906C51">
            <w:pPr>
              <w:rPr>
                <w:rFonts w:cs="Arial"/>
                <w:szCs w:val="22"/>
              </w:rPr>
            </w:pPr>
          </w:p>
        </w:tc>
        <w:tc>
          <w:tcPr>
            <w:tcW w:w="1701" w:type="dxa"/>
          </w:tcPr>
          <w:p w14:paraId="7166172C" w14:textId="44A948A8" w:rsidR="00906C51" w:rsidRPr="00906C51" w:rsidRDefault="00906C51" w:rsidP="00906C51">
            <w:pPr>
              <w:rPr>
                <w:rFonts w:cs="Arial"/>
                <w:szCs w:val="22"/>
              </w:rPr>
            </w:pPr>
            <w:r w:rsidRPr="00906C51">
              <w:rPr>
                <w:rFonts w:cs="Arial"/>
                <w:szCs w:val="22"/>
              </w:rPr>
              <w:t>DNO</w:t>
            </w:r>
          </w:p>
        </w:tc>
      </w:tr>
      <w:tr w:rsidR="00906C51" w:rsidRPr="00D072FE" w14:paraId="447014D2" w14:textId="77777777" w:rsidTr="005A0311">
        <w:trPr>
          <w:trHeight w:val="618"/>
        </w:trPr>
        <w:tc>
          <w:tcPr>
            <w:tcW w:w="6361" w:type="dxa"/>
          </w:tcPr>
          <w:p w14:paraId="7F56A394" w14:textId="6531707E" w:rsidR="00392B74" w:rsidRDefault="00392B74" w:rsidP="00392B74">
            <w:pPr>
              <w:pStyle w:val="ScheduleSectionL4"/>
              <w:widowControl w:val="0"/>
              <w:spacing w:after="0"/>
              <w:ind w:left="510" w:hanging="510"/>
              <w:jc w:val="left"/>
            </w:pPr>
            <w:r w:rsidRPr="00777E71">
              <w:rPr>
                <w:i/>
                <w:iCs/>
                <w:color w:val="000000"/>
              </w:rPr>
              <w:t>Note: the </w:t>
            </w:r>
            <w:hyperlink r:id="rId1806" w:history="1">
              <w:r w:rsidRPr="00777E71">
                <w:rPr>
                  <w:i/>
                  <w:iCs/>
                  <w:color w:val="0000FF"/>
                  <w:u w:val="single"/>
                </w:rPr>
                <w:t>Customer</w:t>
              </w:r>
            </w:hyperlink>
            <w:r w:rsidRPr="00777E71">
              <w:rPr>
                <w:i/>
                <w:iCs/>
                <w:color w:val="000000"/>
              </w:rPr>
              <w:t> should have ongoing access to the earth terminal in order to carry out routine tests of their installation</w:t>
            </w:r>
          </w:p>
        </w:tc>
        <w:tc>
          <w:tcPr>
            <w:tcW w:w="1417" w:type="dxa"/>
          </w:tcPr>
          <w:p w14:paraId="39CE5C47" w14:textId="77777777" w:rsidR="00392B74" w:rsidRPr="00D072FE" w:rsidRDefault="00392B74" w:rsidP="00392B74">
            <w:pPr>
              <w:rPr>
                <w:rFonts w:cs="Arial"/>
                <w:b/>
                <w:bCs/>
                <w:szCs w:val="22"/>
              </w:rPr>
            </w:pPr>
          </w:p>
        </w:tc>
        <w:tc>
          <w:tcPr>
            <w:tcW w:w="1417" w:type="dxa"/>
          </w:tcPr>
          <w:p w14:paraId="3CB6DED8" w14:textId="77777777" w:rsidR="00392B74" w:rsidRPr="00D072FE" w:rsidRDefault="00392B74" w:rsidP="00392B74">
            <w:pPr>
              <w:rPr>
                <w:rFonts w:cs="Arial"/>
                <w:b/>
                <w:bCs/>
                <w:szCs w:val="22"/>
              </w:rPr>
            </w:pPr>
          </w:p>
        </w:tc>
        <w:tc>
          <w:tcPr>
            <w:tcW w:w="1417" w:type="dxa"/>
          </w:tcPr>
          <w:p w14:paraId="4E8FD025" w14:textId="49993D5E" w:rsidR="00392B74" w:rsidRPr="0010239E" w:rsidRDefault="00392B74" w:rsidP="00392B74">
            <w:r w:rsidRPr="0010239E">
              <w:rPr>
                <w:rFonts w:cs="Arial"/>
                <w:szCs w:val="22"/>
              </w:rPr>
              <w:t>DNO</w:t>
            </w:r>
          </w:p>
        </w:tc>
        <w:tc>
          <w:tcPr>
            <w:tcW w:w="1134" w:type="dxa"/>
          </w:tcPr>
          <w:p w14:paraId="7E3106CF" w14:textId="77777777" w:rsidR="00392B74" w:rsidRPr="00D072FE" w:rsidRDefault="00392B74" w:rsidP="00392B74">
            <w:pPr>
              <w:rPr>
                <w:rFonts w:cs="Arial"/>
                <w:b/>
                <w:bCs/>
                <w:szCs w:val="22"/>
              </w:rPr>
            </w:pPr>
          </w:p>
        </w:tc>
        <w:tc>
          <w:tcPr>
            <w:tcW w:w="1701" w:type="dxa"/>
          </w:tcPr>
          <w:p w14:paraId="39DF3E91" w14:textId="77777777" w:rsidR="00392B74" w:rsidRPr="00D072FE" w:rsidRDefault="00392B74" w:rsidP="00392B74">
            <w:pPr>
              <w:rPr>
                <w:rFonts w:cs="Arial"/>
                <w:b/>
                <w:bCs/>
                <w:szCs w:val="22"/>
              </w:rPr>
            </w:pPr>
          </w:p>
        </w:tc>
      </w:tr>
      <w:tr w:rsidR="0010239E" w:rsidRPr="00D072FE" w14:paraId="6E7CF2AC" w14:textId="42C77B6A" w:rsidTr="0010239E">
        <w:trPr>
          <w:trHeight w:val="2139"/>
        </w:trPr>
        <w:tc>
          <w:tcPr>
            <w:tcW w:w="6361" w:type="dxa"/>
          </w:tcPr>
          <w:p w14:paraId="7AE79826" w14:textId="77777777" w:rsidR="009574B8" w:rsidRDefault="009574B8">
            <w:pPr>
              <w:pStyle w:val="ScheduleSectionL4"/>
              <w:widowControl w:val="0"/>
              <w:spacing w:after="0"/>
              <w:ind w:left="510" w:hanging="510"/>
              <w:jc w:val="left"/>
            </w:pPr>
            <w:r>
              <w:t xml:space="preserve">   (i)  for </w:t>
            </w:r>
            <w:hyperlink r:id="rId1807">
              <w:r>
                <w:rPr>
                  <w:color w:val="0000FF"/>
                  <w:u w:val="single"/>
                </w:rPr>
                <w:t>HV</w:t>
              </w:r>
            </w:hyperlink>
            <w:r>
              <w:t> and </w:t>
            </w:r>
            <w:hyperlink r:id="rId1808">
              <w:r>
                <w:rPr>
                  <w:color w:val="0000FF"/>
                  <w:u w:val="single"/>
                </w:rPr>
                <w:t>LV</w:t>
              </w:r>
            </w:hyperlink>
            <w:r>
              <w:t> </w:t>
            </w:r>
            <w:hyperlink r:id="rId1809">
              <w:r>
                <w:rPr>
                  <w:color w:val="0000FF"/>
                  <w:u w:val="single"/>
                </w:rPr>
                <w:t>CT</w:t>
              </w:r>
            </w:hyperlink>
            <w:r>
              <w:t>-metered supplies, before connecting </w:t>
            </w:r>
            <w:hyperlink r:id="rId1810">
              <w:r>
                <w:rPr>
                  <w:color w:val="0000FF"/>
                  <w:u w:val="single"/>
                </w:rPr>
                <w:t>Customer</w:t>
              </w:r>
            </w:hyperlink>
            <w:r>
              <w:t> conductors, or facilitating the </w:t>
            </w:r>
            <w:hyperlink r:id="rId1811">
              <w:r>
                <w:rPr>
                  <w:color w:val="0000FF"/>
                  <w:u w:val="single"/>
                </w:rPr>
                <w:t>Customer</w:t>
              </w:r>
            </w:hyperlink>
            <w:r>
              <w:t>’s contractor safe access to suitable terminals, the </w:t>
            </w:r>
            <w:hyperlink r:id="rId1812">
              <w:r>
                <w:rPr>
                  <w:color w:val="0000FF"/>
                  <w:u w:val="single"/>
                </w:rPr>
                <w:t>DNO</w:t>
              </w:r>
            </w:hyperlink>
            <w:r>
              <w:t> shall check the conductors being provided by the </w:t>
            </w:r>
            <w:hyperlink r:id="rId1813">
              <w:r>
                <w:rPr>
                  <w:color w:val="0000FF"/>
                  <w:u w:val="single"/>
                </w:rPr>
                <w:t>Customer</w:t>
              </w:r>
            </w:hyperlink>
            <w:r>
              <w:t> are suitably rated for the cut-out fuse or circuit breaker protection;</w:t>
            </w:r>
          </w:p>
        </w:tc>
        <w:tc>
          <w:tcPr>
            <w:tcW w:w="1417" w:type="dxa"/>
          </w:tcPr>
          <w:p w14:paraId="21C4EE81" w14:textId="77777777" w:rsidR="009574B8" w:rsidRPr="00D072FE" w:rsidRDefault="009574B8">
            <w:pPr>
              <w:rPr>
                <w:rFonts w:cs="Arial"/>
                <w:b/>
                <w:bCs/>
                <w:szCs w:val="22"/>
              </w:rPr>
            </w:pPr>
          </w:p>
        </w:tc>
        <w:tc>
          <w:tcPr>
            <w:tcW w:w="1417" w:type="dxa"/>
          </w:tcPr>
          <w:p w14:paraId="1AFE98B7" w14:textId="77777777" w:rsidR="009574B8" w:rsidRPr="00D072FE" w:rsidRDefault="009574B8">
            <w:pPr>
              <w:rPr>
                <w:rFonts w:cs="Arial"/>
                <w:b/>
                <w:bCs/>
                <w:szCs w:val="22"/>
              </w:rPr>
            </w:pPr>
          </w:p>
        </w:tc>
        <w:tc>
          <w:tcPr>
            <w:tcW w:w="1417" w:type="dxa"/>
          </w:tcPr>
          <w:p w14:paraId="343573C1" w14:textId="77777777" w:rsidR="009574B8" w:rsidRPr="00572F41" w:rsidRDefault="009574B8">
            <w:r w:rsidRPr="00572F41">
              <w:t>DNO</w:t>
            </w:r>
          </w:p>
        </w:tc>
        <w:tc>
          <w:tcPr>
            <w:tcW w:w="1134" w:type="dxa"/>
          </w:tcPr>
          <w:p w14:paraId="01A693B3" w14:textId="77777777" w:rsidR="009574B8" w:rsidRPr="00D072FE" w:rsidRDefault="009574B8">
            <w:pPr>
              <w:rPr>
                <w:rFonts w:cs="Arial"/>
                <w:b/>
                <w:bCs/>
                <w:szCs w:val="22"/>
              </w:rPr>
            </w:pPr>
          </w:p>
        </w:tc>
        <w:tc>
          <w:tcPr>
            <w:tcW w:w="1701" w:type="dxa"/>
          </w:tcPr>
          <w:p w14:paraId="79D663C7" w14:textId="46AE8422" w:rsidR="009574B8" w:rsidRPr="006A05AC" w:rsidRDefault="006A05AC">
            <w:pPr>
              <w:rPr>
                <w:rFonts w:cs="Arial"/>
                <w:szCs w:val="22"/>
              </w:rPr>
            </w:pPr>
            <w:r w:rsidRPr="006A05AC">
              <w:rPr>
                <w:rFonts w:cs="Arial"/>
                <w:szCs w:val="22"/>
              </w:rPr>
              <w:t>DNO</w:t>
            </w:r>
          </w:p>
        </w:tc>
      </w:tr>
      <w:tr w:rsidR="00A416A4" w:rsidRPr="00D072FE" w14:paraId="56FE3AB2" w14:textId="147D17BC" w:rsidTr="0010239E">
        <w:trPr>
          <w:trHeight w:val="618"/>
        </w:trPr>
        <w:tc>
          <w:tcPr>
            <w:tcW w:w="6361" w:type="dxa"/>
          </w:tcPr>
          <w:p w14:paraId="4A76969D" w14:textId="181119B0" w:rsidR="00A416A4" w:rsidRPr="00D072FE" w:rsidRDefault="00A416A4" w:rsidP="00A416A4">
            <w:pPr>
              <w:pStyle w:val="ScheduleSectionL3"/>
              <w:widowControl w:val="0"/>
              <w:spacing w:after="0"/>
              <w:ind w:left="510" w:hanging="510"/>
              <w:jc w:val="left"/>
              <w:rPr>
                <w:rFonts w:cs="Arial"/>
                <w:bCs/>
              </w:rPr>
            </w:pPr>
            <w:r>
              <w:lastRenderedPageBreak/>
              <w:t xml:space="preserve">   (j) for whole current and cut-out-controlled </w:t>
            </w:r>
            <w:hyperlink r:id="rId1814">
              <w:r>
                <w:rPr>
                  <w:color w:val="0000FF"/>
                  <w:u w:val="single"/>
                </w:rPr>
                <w:t>LV</w:t>
              </w:r>
            </w:hyperlink>
            <w:r>
              <w:t> </w:t>
            </w:r>
            <w:hyperlink r:id="rId1815">
              <w:r>
                <w:rPr>
                  <w:color w:val="0000FF"/>
                  <w:u w:val="single"/>
                </w:rPr>
                <w:t>CT</w:t>
              </w:r>
            </w:hyperlink>
            <w:r>
              <w:t xml:space="preserve"> metered supplies, the </w:t>
            </w:r>
            <w:hyperlink r:id="rId1816">
              <w:r w:rsidRPr="00174CFF">
                <w:rPr>
                  <w:color w:val="0000FF"/>
                  <w:u w:val="single"/>
                </w:rPr>
                <w:t>EMO</w:t>
              </w:r>
            </w:hyperlink>
            <w:r>
              <w:t> shall </w:t>
            </w:r>
            <w:hyperlink r:id="rId1817">
              <w:r>
                <w:rPr>
                  <w:color w:val="0000FF"/>
                  <w:u w:val="single"/>
                </w:rPr>
                <w:t>Energise</w:t>
              </w:r>
            </w:hyperlink>
            <w:r>
              <w:t> the supply subject to the </w:t>
            </w:r>
            <w:hyperlink r:id="rId1818">
              <w:r>
                <w:rPr>
                  <w:color w:val="0000FF"/>
                  <w:u w:val="single"/>
                </w:rPr>
                <w:t>DNO</w:t>
              </w:r>
            </w:hyperlink>
            <w:r>
              <w:t xml:space="preserve"> having previously satisfied </w:t>
            </w:r>
            <w:r>
              <w:rPr>
                <w:color w:val="000000"/>
              </w:rPr>
              <w:t>13.4.8(b)</w:t>
            </w:r>
            <w:r w:rsidRPr="00D072FE">
              <w:rPr>
                <w:color w:val="000000"/>
              </w:rPr>
              <w:t xml:space="preserve"> and </w:t>
            </w:r>
            <w:r>
              <w:rPr>
                <w:color w:val="000000"/>
              </w:rPr>
              <w:t>17.1.12(i)</w:t>
            </w:r>
            <w:r w:rsidRPr="00D072FE">
              <w:rPr>
                <w:color w:val="000000"/>
              </w:rPr>
              <w:t>;</w:t>
            </w:r>
            <w:r w:rsidRPr="00D072FE">
              <w:rPr>
                <w:rFonts w:eastAsia="Arial" w:cs="Arial"/>
                <w:color w:val="000000"/>
                <w:sz w:val="26"/>
              </w:rPr>
              <w:t> </w:t>
            </w:r>
          </w:p>
        </w:tc>
        <w:tc>
          <w:tcPr>
            <w:tcW w:w="1417" w:type="dxa"/>
          </w:tcPr>
          <w:p w14:paraId="427CDA3B" w14:textId="77777777" w:rsidR="00A416A4" w:rsidRPr="00A416A4" w:rsidRDefault="00A416A4" w:rsidP="00A416A4"/>
        </w:tc>
        <w:tc>
          <w:tcPr>
            <w:tcW w:w="1417" w:type="dxa"/>
          </w:tcPr>
          <w:p w14:paraId="4ACCD111" w14:textId="77777777" w:rsidR="00A416A4" w:rsidRPr="00A416A4" w:rsidRDefault="00A416A4" w:rsidP="00A416A4"/>
        </w:tc>
        <w:tc>
          <w:tcPr>
            <w:tcW w:w="1417" w:type="dxa"/>
          </w:tcPr>
          <w:p w14:paraId="2E7D4587" w14:textId="6758D84A" w:rsidR="00A416A4" w:rsidRPr="00A416A4" w:rsidRDefault="00A416A4" w:rsidP="00A416A4">
            <w:r w:rsidRPr="00A416A4">
              <w:rPr>
                <w:rFonts w:cs="Arial"/>
                <w:szCs w:val="22"/>
              </w:rPr>
              <w:t>DNO, EMO</w:t>
            </w:r>
          </w:p>
        </w:tc>
        <w:tc>
          <w:tcPr>
            <w:tcW w:w="1134" w:type="dxa"/>
          </w:tcPr>
          <w:p w14:paraId="16E12968" w14:textId="77777777" w:rsidR="00A416A4" w:rsidRPr="00A416A4" w:rsidRDefault="00A416A4" w:rsidP="00A416A4"/>
        </w:tc>
        <w:tc>
          <w:tcPr>
            <w:tcW w:w="1701" w:type="dxa"/>
          </w:tcPr>
          <w:p w14:paraId="1E0432FC" w14:textId="566E80B3" w:rsidR="00A416A4" w:rsidRPr="00A416A4" w:rsidRDefault="00A416A4" w:rsidP="00A416A4">
            <w:r w:rsidRPr="00A416A4">
              <w:rPr>
                <w:rFonts w:cs="Arial"/>
                <w:szCs w:val="22"/>
              </w:rPr>
              <w:t>EMO</w:t>
            </w:r>
          </w:p>
        </w:tc>
      </w:tr>
      <w:tr w:rsidR="00A416A4" w:rsidRPr="00D072FE" w14:paraId="234BD647" w14:textId="1C5E7C62" w:rsidTr="0010239E">
        <w:trPr>
          <w:trHeight w:val="618"/>
        </w:trPr>
        <w:tc>
          <w:tcPr>
            <w:tcW w:w="6361" w:type="dxa"/>
          </w:tcPr>
          <w:p w14:paraId="721E962D" w14:textId="7211A6B2" w:rsidR="00A416A4" w:rsidRPr="00CB2FBB" w:rsidRDefault="00A416A4" w:rsidP="00A416A4">
            <w:pPr>
              <w:pStyle w:val="ScheduleSectionL4"/>
              <w:widowControl w:val="0"/>
              <w:spacing w:after="0"/>
              <w:ind w:left="510" w:hanging="510"/>
              <w:jc w:val="left"/>
            </w:pPr>
            <w:r>
              <w:t xml:space="preserve">   (k) for circuit breaker-controlled </w:t>
            </w:r>
            <w:hyperlink r:id="rId1819">
              <w:r>
                <w:rPr>
                  <w:color w:val="0000FF"/>
                  <w:u w:val="single"/>
                </w:rPr>
                <w:t>LV</w:t>
              </w:r>
            </w:hyperlink>
            <w:r>
              <w:t> and </w:t>
            </w:r>
            <w:hyperlink r:id="rId1820">
              <w:r>
                <w:rPr>
                  <w:color w:val="0000FF"/>
                  <w:u w:val="single"/>
                </w:rPr>
                <w:t>HV</w:t>
              </w:r>
            </w:hyperlink>
            <w:r>
              <w:t> metered supplies, the </w:t>
            </w:r>
            <w:hyperlink r:id="rId1821">
              <w:r>
                <w:rPr>
                  <w:color w:val="0000FF"/>
                  <w:u w:val="single"/>
                </w:rPr>
                <w:t>DNO</w:t>
              </w:r>
            </w:hyperlink>
            <w:r>
              <w:t> shall </w:t>
            </w:r>
            <w:hyperlink r:id="rId1822">
              <w:r>
                <w:rPr>
                  <w:color w:val="0000FF"/>
                  <w:u w:val="single"/>
                </w:rPr>
                <w:t>Energise</w:t>
              </w:r>
            </w:hyperlink>
            <w:r>
              <w:t xml:space="preserve"> the supply, in response to a request from the </w:t>
            </w:r>
            <w:hyperlink r:id="rId1823" w:history="1">
              <w:r w:rsidRPr="00267677">
                <w:rPr>
                  <w:rStyle w:val="Hyperlink"/>
                  <w:color w:val="0000FF"/>
                </w:rPr>
                <w:t>Electricity Supplier</w:t>
              </w:r>
            </w:hyperlink>
            <w:r>
              <w:t>; </w:t>
            </w:r>
          </w:p>
        </w:tc>
        <w:tc>
          <w:tcPr>
            <w:tcW w:w="1417" w:type="dxa"/>
          </w:tcPr>
          <w:p w14:paraId="1A74428C" w14:textId="77777777" w:rsidR="00A416A4" w:rsidRPr="00A416A4" w:rsidRDefault="00A416A4" w:rsidP="00A416A4"/>
        </w:tc>
        <w:tc>
          <w:tcPr>
            <w:tcW w:w="1417" w:type="dxa"/>
          </w:tcPr>
          <w:p w14:paraId="7929B49F" w14:textId="77777777" w:rsidR="00A416A4" w:rsidRPr="00A416A4" w:rsidRDefault="00A416A4" w:rsidP="00A416A4"/>
        </w:tc>
        <w:tc>
          <w:tcPr>
            <w:tcW w:w="1417" w:type="dxa"/>
          </w:tcPr>
          <w:p w14:paraId="500327B4" w14:textId="4CE0B824" w:rsidR="00A416A4" w:rsidRPr="00A416A4" w:rsidRDefault="00A416A4" w:rsidP="00A416A4">
            <w:r w:rsidRPr="00A416A4">
              <w:rPr>
                <w:rFonts w:cs="Arial"/>
                <w:szCs w:val="22"/>
              </w:rPr>
              <w:t>DNO</w:t>
            </w:r>
          </w:p>
        </w:tc>
        <w:tc>
          <w:tcPr>
            <w:tcW w:w="1134" w:type="dxa"/>
          </w:tcPr>
          <w:p w14:paraId="24170C9E" w14:textId="77777777" w:rsidR="00A416A4" w:rsidRPr="00A416A4" w:rsidRDefault="00A416A4" w:rsidP="00A416A4"/>
        </w:tc>
        <w:tc>
          <w:tcPr>
            <w:tcW w:w="1701" w:type="dxa"/>
          </w:tcPr>
          <w:p w14:paraId="6FD675F8" w14:textId="64051019" w:rsidR="00A416A4" w:rsidRPr="00A416A4" w:rsidRDefault="00A416A4" w:rsidP="00A416A4">
            <w:r w:rsidRPr="00A416A4">
              <w:rPr>
                <w:rFonts w:cs="Arial"/>
                <w:szCs w:val="22"/>
              </w:rPr>
              <w:t>DNO</w:t>
            </w:r>
          </w:p>
        </w:tc>
      </w:tr>
      <w:tr w:rsidR="00A416A4" w:rsidRPr="00D072FE" w14:paraId="4488EE7B" w14:textId="39139963" w:rsidTr="0010239E">
        <w:trPr>
          <w:trHeight w:val="618"/>
        </w:trPr>
        <w:tc>
          <w:tcPr>
            <w:tcW w:w="6361" w:type="dxa"/>
          </w:tcPr>
          <w:p w14:paraId="2F682335" w14:textId="77777777" w:rsidR="00A416A4" w:rsidRDefault="00A416A4" w:rsidP="00A416A4">
            <w:pPr>
              <w:pStyle w:val="ScheduleSectionL4"/>
              <w:widowControl w:val="0"/>
              <w:spacing w:after="0"/>
              <w:ind w:left="510" w:hanging="510"/>
              <w:jc w:val="left"/>
            </w:pPr>
            <w:r>
              <w:t xml:space="preserve">   (l) a relevant </w:t>
            </w:r>
            <w:hyperlink r:id="rId1824">
              <w:r>
                <w:rPr>
                  <w:color w:val="0000FF"/>
                  <w:u w:val="single"/>
                </w:rPr>
                <w:t>Party</w:t>
              </w:r>
            </w:hyperlink>
            <w:r>
              <w:t xml:space="preserve"> shall not agree to </w:t>
            </w:r>
            <w:hyperlink r:id="rId1825">
              <w:r>
                <w:rPr>
                  <w:color w:val="0000FF"/>
                  <w:u w:val="single"/>
                </w:rPr>
                <w:t>Energise</w:t>
              </w:r>
            </w:hyperlink>
            <w:r>
              <w:t> a supply until it is appropriately metered;  </w:t>
            </w:r>
          </w:p>
        </w:tc>
        <w:tc>
          <w:tcPr>
            <w:tcW w:w="1417" w:type="dxa"/>
          </w:tcPr>
          <w:p w14:paraId="491B71AF" w14:textId="77777777" w:rsidR="00A416A4" w:rsidRPr="00A416A4" w:rsidRDefault="00A416A4" w:rsidP="00A416A4"/>
        </w:tc>
        <w:tc>
          <w:tcPr>
            <w:tcW w:w="1417" w:type="dxa"/>
          </w:tcPr>
          <w:p w14:paraId="3CE520B7" w14:textId="77777777" w:rsidR="00A416A4" w:rsidRPr="00A416A4" w:rsidRDefault="00A416A4" w:rsidP="00A416A4"/>
        </w:tc>
        <w:tc>
          <w:tcPr>
            <w:tcW w:w="1417" w:type="dxa"/>
          </w:tcPr>
          <w:p w14:paraId="3D24D3AA" w14:textId="1D0C6656" w:rsidR="00A416A4" w:rsidRPr="00A416A4" w:rsidRDefault="00A416A4" w:rsidP="00A416A4">
            <w:r w:rsidRPr="00A416A4">
              <w:rPr>
                <w:rFonts w:cs="Arial"/>
                <w:szCs w:val="22"/>
              </w:rPr>
              <w:t>DNO, EMO</w:t>
            </w:r>
          </w:p>
        </w:tc>
        <w:tc>
          <w:tcPr>
            <w:tcW w:w="1134" w:type="dxa"/>
          </w:tcPr>
          <w:p w14:paraId="48D8E9AA" w14:textId="77777777" w:rsidR="00A416A4" w:rsidRPr="00A416A4" w:rsidRDefault="00A416A4" w:rsidP="00A416A4"/>
        </w:tc>
        <w:tc>
          <w:tcPr>
            <w:tcW w:w="1701" w:type="dxa"/>
          </w:tcPr>
          <w:p w14:paraId="3FF043C1" w14:textId="7FBEC3BC" w:rsidR="00A416A4" w:rsidRPr="00A416A4" w:rsidRDefault="00A416A4" w:rsidP="00A416A4">
            <w:r w:rsidRPr="00A416A4">
              <w:rPr>
                <w:rFonts w:cs="Arial"/>
                <w:szCs w:val="22"/>
              </w:rPr>
              <w:t>DNO, EMO</w:t>
            </w:r>
          </w:p>
        </w:tc>
      </w:tr>
      <w:tr w:rsidR="00A416A4" w:rsidRPr="00D072FE" w14:paraId="52BB4A56" w14:textId="7B3D20DB" w:rsidTr="0010239E">
        <w:trPr>
          <w:trHeight w:val="618"/>
        </w:trPr>
        <w:tc>
          <w:tcPr>
            <w:tcW w:w="6361" w:type="dxa"/>
          </w:tcPr>
          <w:p w14:paraId="5431C8B6" w14:textId="77777777" w:rsidR="00A416A4" w:rsidRPr="00D072FE" w:rsidRDefault="00A416A4" w:rsidP="00A416A4">
            <w:pPr>
              <w:pStyle w:val="ScheduleSectionL4"/>
              <w:widowControl w:val="0"/>
              <w:spacing w:after="0"/>
              <w:ind w:left="510" w:hanging="510"/>
              <w:jc w:val="left"/>
              <w:rPr>
                <w:rFonts w:cs="Arial"/>
                <w:bCs/>
              </w:rPr>
            </w:pPr>
            <w:r>
              <w:t xml:space="preserve">   (m) the </w:t>
            </w:r>
            <w:hyperlink r:id="rId1826">
              <w:r w:rsidRPr="00174CFF">
                <w:rPr>
                  <w:color w:val="0000FF"/>
                  <w:u w:val="single"/>
                </w:rPr>
                <w:t>EMO</w:t>
              </w:r>
            </w:hyperlink>
            <w:r>
              <w:t> shall not carry out energisation work unless and until authorised under the </w:t>
            </w:r>
            <w:hyperlink r:id="rId1827">
              <w:r>
                <w:rPr>
                  <w:color w:val="0000FF"/>
                  <w:u w:val="single"/>
                </w:rPr>
                <w:t>DCUSA</w:t>
              </w:r>
            </w:hyperlink>
            <w:r>
              <w:t>; and </w:t>
            </w:r>
          </w:p>
        </w:tc>
        <w:tc>
          <w:tcPr>
            <w:tcW w:w="1417" w:type="dxa"/>
          </w:tcPr>
          <w:p w14:paraId="14EDDAC4" w14:textId="77777777" w:rsidR="00A416A4" w:rsidRPr="00A416A4" w:rsidRDefault="00A416A4" w:rsidP="00A416A4"/>
        </w:tc>
        <w:tc>
          <w:tcPr>
            <w:tcW w:w="1417" w:type="dxa"/>
          </w:tcPr>
          <w:p w14:paraId="03EE5338" w14:textId="77777777" w:rsidR="00A416A4" w:rsidRPr="00A416A4" w:rsidRDefault="00A416A4" w:rsidP="00A416A4"/>
        </w:tc>
        <w:tc>
          <w:tcPr>
            <w:tcW w:w="1417" w:type="dxa"/>
          </w:tcPr>
          <w:p w14:paraId="68FB3FCB" w14:textId="3546F814" w:rsidR="00A416A4" w:rsidRPr="00A416A4" w:rsidRDefault="00A416A4" w:rsidP="00A416A4">
            <w:r w:rsidRPr="00A416A4">
              <w:rPr>
                <w:rFonts w:cs="Arial"/>
                <w:szCs w:val="22"/>
              </w:rPr>
              <w:t>EMO</w:t>
            </w:r>
          </w:p>
        </w:tc>
        <w:tc>
          <w:tcPr>
            <w:tcW w:w="1134" w:type="dxa"/>
          </w:tcPr>
          <w:p w14:paraId="09CB2E49" w14:textId="77777777" w:rsidR="00A416A4" w:rsidRPr="00A416A4" w:rsidRDefault="00A416A4" w:rsidP="00A416A4"/>
        </w:tc>
        <w:tc>
          <w:tcPr>
            <w:tcW w:w="1701" w:type="dxa"/>
          </w:tcPr>
          <w:p w14:paraId="73227594" w14:textId="7EA7E723" w:rsidR="00A416A4" w:rsidRPr="00A416A4" w:rsidRDefault="00A416A4" w:rsidP="00A416A4">
            <w:r w:rsidRPr="00A416A4">
              <w:rPr>
                <w:rFonts w:cs="Arial"/>
                <w:szCs w:val="22"/>
              </w:rPr>
              <w:t>EMO</w:t>
            </w:r>
          </w:p>
        </w:tc>
      </w:tr>
      <w:tr w:rsidR="00A416A4" w:rsidRPr="00D072FE" w14:paraId="72C821DD" w14:textId="6B367A66" w:rsidTr="0010239E">
        <w:trPr>
          <w:trHeight w:val="618"/>
        </w:trPr>
        <w:tc>
          <w:tcPr>
            <w:tcW w:w="6361" w:type="dxa"/>
          </w:tcPr>
          <w:p w14:paraId="761F9856" w14:textId="77777777" w:rsidR="00A416A4" w:rsidRPr="00D072FE" w:rsidRDefault="00A416A4" w:rsidP="00A416A4">
            <w:pPr>
              <w:pStyle w:val="ScheduleSectionL4"/>
              <w:widowControl w:val="0"/>
              <w:spacing w:after="0"/>
              <w:ind w:left="510" w:hanging="510"/>
              <w:jc w:val="left"/>
              <w:rPr>
                <w:rFonts w:cs="Arial"/>
                <w:bCs/>
              </w:rPr>
            </w:pPr>
            <w:r>
              <w:t xml:space="preserve">   (n) Conductors shall be coloured and marked in accordance with Appendix 15. </w:t>
            </w:r>
          </w:p>
        </w:tc>
        <w:tc>
          <w:tcPr>
            <w:tcW w:w="1417" w:type="dxa"/>
          </w:tcPr>
          <w:p w14:paraId="352405F1" w14:textId="77777777" w:rsidR="00A416A4" w:rsidRPr="00A416A4" w:rsidRDefault="00A416A4" w:rsidP="00A416A4"/>
        </w:tc>
        <w:tc>
          <w:tcPr>
            <w:tcW w:w="1417" w:type="dxa"/>
          </w:tcPr>
          <w:p w14:paraId="4204BB34" w14:textId="77777777" w:rsidR="00A416A4" w:rsidRPr="00A416A4" w:rsidRDefault="00A416A4" w:rsidP="00A416A4"/>
        </w:tc>
        <w:tc>
          <w:tcPr>
            <w:tcW w:w="1417" w:type="dxa"/>
          </w:tcPr>
          <w:p w14:paraId="4A8E8CC3" w14:textId="6441C6B0" w:rsidR="00A416A4" w:rsidRPr="00A416A4" w:rsidRDefault="00A416A4" w:rsidP="00A416A4">
            <w:r w:rsidRPr="00A416A4">
              <w:rPr>
                <w:rFonts w:cs="Arial"/>
                <w:szCs w:val="22"/>
              </w:rPr>
              <w:t>DNO, EMO</w:t>
            </w:r>
          </w:p>
        </w:tc>
        <w:tc>
          <w:tcPr>
            <w:tcW w:w="1134" w:type="dxa"/>
          </w:tcPr>
          <w:p w14:paraId="59BAEAA2" w14:textId="77777777" w:rsidR="00A416A4" w:rsidRPr="00A416A4" w:rsidRDefault="00A416A4" w:rsidP="00A416A4"/>
        </w:tc>
        <w:tc>
          <w:tcPr>
            <w:tcW w:w="1701" w:type="dxa"/>
          </w:tcPr>
          <w:p w14:paraId="24029604" w14:textId="4A703E08" w:rsidR="00A416A4" w:rsidRPr="00A416A4" w:rsidRDefault="00A416A4" w:rsidP="00A416A4">
            <w:r w:rsidRPr="00A416A4">
              <w:rPr>
                <w:rFonts w:cs="Arial"/>
                <w:szCs w:val="22"/>
              </w:rPr>
              <w:t>DNO, EMO</w:t>
            </w:r>
          </w:p>
        </w:tc>
      </w:tr>
      <w:tr w:rsidR="00A416A4" w:rsidRPr="00D072FE" w14:paraId="0AB0CDA3" w14:textId="2A544F96" w:rsidTr="0010239E">
        <w:trPr>
          <w:trHeight w:val="618"/>
        </w:trPr>
        <w:tc>
          <w:tcPr>
            <w:tcW w:w="6361" w:type="dxa"/>
          </w:tcPr>
          <w:p w14:paraId="02C81366" w14:textId="77777777" w:rsidR="00A416A4" w:rsidRPr="00CB2FBB" w:rsidRDefault="00A416A4" w:rsidP="00A416A4">
            <w:pPr>
              <w:pStyle w:val="ScheduleSectionL3"/>
              <w:widowControl w:val="0"/>
              <w:spacing w:after="0"/>
              <w:ind w:left="0" w:firstLine="0"/>
              <w:jc w:val="left"/>
            </w:pPr>
            <w:r>
              <w:rPr>
                <w:i/>
              </w:rPr>
              <w:t>Note: Items (b) and (c) above shall be provided by the </w:t>
            </w:r>
            <w:hyperlink r:id="rId1828">
              <w:r w:rsidRPr="00DF6D8D">
                <w:rPr>
                  <w:i/>
                  <w:iCs/>
                  <w:color w:val="0000FF"/>
                  <w:u w:val="single"/>
                </w:rPr>
                <w:t>DNO</w:t>
              </w:r>
            </w:hyperlink>
            <w:r w:rsidRPr="00DF6D8D">
              <w:rPr>
                <w:i/>
                <w:iCs/>
              </w:rPr>
              <w:t>, chargeable to the </w:t>
            </w:r>
            <w:hyperlink r:id="rId1829">
              <w:r w:rsidRPr="00DF6D8D">
                <w:rPr>
                  <w:i/>
                  <w:iCs/>
                  <w:color w:val="0000FF"/>
                  <w:u w:val="single"/>
                </w:rPr>
                <w:t>Customer</w:t>
              </w:r>
            </w:hyperlink>
            <w:r>
              <w:rPr>
                <w:i/>
              </w:rPr>
              <w:t>, and shall be capable of being sealed to prevent unauthorised access. </w:t>
            </w:r>
          </w:p>
        </w:tc>
        <w:tc>
          <w:tcPr>
            <w:tcW w:w="1417" w:type="dxa"/>
          </w:tcPr>
          <w:p w14:paraId="509CEA20" w14:textId="77777777" w:rsidR="00A416A4" w:rsidRPr="00A416A4" w:rsidRDefault="00A416A4" w:rsidP="00A416A4"/>
        </w:tc>
        <w:tc>
          <w:tcPr>
            <w:tcW w:w="1417" w:type="dxa"/>
          </w:tcPr>
          <w:p w14:paraId="2ECE9EB3" w14:textId="77777777" w:rsidR="00A416A4" w:rsidRPr="00A416A4" w:rsidRDefault="00A416A4" w:rsidP="00A416A4"/>
        </w:tc>
        <w:tc>
          <w:tcPr>
            <w:tcW w:w="1417" w:type="dxa"/>
          </w:tcPr>
          <w:p w14:paraId="47AB1809" w14:textId="156B8CA6" w:rsidR="00A416A4" w:rsidRPr="00A416A4" w:rsidRDefault="00A416A4" w:rsidP="00A416A4">
            <w:r w:rsidRPr="00A416A4">
              <w:rPr>
                <w:rFonts w:cs="Arial"/>
                <w:szCs w:val="22"/>
              </w:rPr>
              <w:t>DNO</w:t>
            </w:r>
          </w:p>
        </w:tc>
        <w:tc>
          <w:tcPr>
            <w:tcW w:w="1134" w:type="dxa"/>
          </w:tcPr>
          <w:p w14:paraId="09C5F767" w14:textId="77777777" w:rsidR="00A416A4" w:rsidRPr="00A416A4" w:rsidRDefault="00A416A4" w:rsidP="00A416A4"/>
        </w:tc>
        <w:tc>
          <w:tcPr>
            <w:tcW w:w="1701" w:type="dxa"/>
          </w:tcPr>
          <w:p w14:paraId="7F7E09F4" w14:textId="77777777" w:rsidR="00A416A4" w:rsidRPr="00A416A4" w:rsidRDefault="00A416A4" w:rsidP="00A416A4"/>
        </w:tc>
      </w:tr>
      <w:tr w:rsidR="00A416A4" w:rsidRPr="00D072FE" w14:paraId="5AC4E217" w14:textId="63188D61" w:rsidTr="0010239E">
        <w:trPr>
          <w:trHeight w:val="618"/>
        </w:trPr>
        <w:tc>
          <w:tcPr>
            <w:tcW w:w="6361" w:type="dxa"/>
          </w:tcPr>
          <w:p w14:paraId="3BCDA7ED" w14:textId="77777777" w:rsidR="00A416A4" w:rsidRPr="00CB2FBB" w:rsidRDefault="00A416A4" w:rsidP="00A416A4">
            <w:pPr>
              <w:pStyle w:val="ScheduleSectionL3"/>
              <w:widowControl w:val="0"/>
              <w:spacing w:after="0"/>
              <w:ind w:left="0" w:firstLine="0"/>
              <w:jc w:val="left"/>
            </w:pPr>
            <w:r>
              <w:rPr>
                <w:i/>
              </w:rPr>
              <w:t xml:space="preserve">Note: Due regard shall be paid in siting meters to the requirements for </w:t>
            </w:r>
            <w:r w:rsidRPr="00DF6D8D">
              <w:rPr>
                <w:i/>
              </w:rPr>
              <w:t>overall </w:t>
            </w:r>
            <w:hyperlink r:id="rId1830">
              <w:r w:rsidRPr="00DF6D8D">
                <w:rPr>
                  <w:i/>
                  <w:color w:val="0000FF"/>
                  <w:u w:val="single"/>
                </w:rPr>
                <w:t>Metering Equipment</w:t>
              </w:r>
            </w:hyperlink>
            <w:r>
              <w:rPr>
                <w:i/>
              </w:rPr>
              <w:t xml:space="preserve"> accuracy. These are affected by the burden imposed, which is related to the length of connections between current transformers and meters. </w:t>
            </w:r>
          </w:p>
        </w:tc>
        <w:tc>
          <w:tcPr>
            <w:tcW w:w="1417" w:type="dxa"/>
          </w:tcPr>
          <w:p w14:paraId="5BB01466" w14:textId="77777777" w:rsidR="00A416A4" w:rsidRPr="00A416A4" w:rsidRDefault="00A416A4" w:rsidP="00A416A4"/>
        </w:tc>
        <w:tc>
          <w:tcPr>
            <w:tcW w:w="1417" w:type="dxa"/>
          </w:tcPr>
          <w:p w14:paraId="0D0B7D13" w14:textId="77777777" w:rsidR="00A416A4" w:rsidRPr="00A416A4" w:rsidRDefault="00A416A4" w:rsidP="00A416A4"/>
        </w:tc>
        <w:tc>
          <w:tcPr>
            <w:tcW w:w="1417" w:type="dxa"/>
          </w:tcPr>
          <w:p w14:paraId="0CCA0A96" w14:textId="3ADFB5C1" w:rsidR="00A416A4" w:rsidRPr="00A416A4" w:rsidRDefault="00A416A4" w:rsidP="00A416A4">
            <w:r w:rsidRPr="00A416A4">
              <w:rPr>
                <w:rFonts w:cs="Arial"/>
                <w:szCs w:val="22"/>
              </w:rPr>
              <w:t>DNO, EMO</w:t>
            </w:r>
          </w:p>
        </w:tc>
        <w:tc>
          <w:tcPr>
            <w:tcW w:w="1134" w:type="dxa"/>
          </w:tcPr>
          <w:p w14:paraId="3E04D750" w14:textId="77777777" w:rsidR="00A416A4" w:rsidRPr="00A416A4" w:rsidRDefault="00A416A4" w:rsidP="00A416A4"/>
        </w:tc>
        <w:tc>
          <w:tcPr>
            <w:tcW w:w="1701" w:type="dxa"/>
          </w:tcPr>
          <w:p w14:paraId="3FF4A5F8" w14:textId="77777777" w:rsidR="00A416A4" w:rsidRPr="00A416A4" w:rsidRDefault="00A416A4" w:rsidP="00A416A4"/>
        </w:tc>
      </w:tr>
    </w:tbl>
    <w:p w14:paraId="279B2B65" w14:textId="77777777" w:rsidR="00E95BB5" w:rsidRDefault="00E95BB5" w:rsidP="009119E4"/>
    <w:p w14:paraId="1DCF991C" w14:textId="77777777" w:rsidR="00B75A5F" w:rsidRDefault="00B75A5F" w:rsidP="00B75A5F"/>
    <w:p w14:paraId="458000DF" w14:textId="77777777" w:rsidR="00B75A5F" w:rsidRDefault="00B75A5F" w:rsidP="00B75A5F"/>
    <w:p w14:paraId="43971738" w14:textId="77777777" w:rsidR="00B75A5F" w:rsidRDefault="00B75A5F" w:rsidP="00B75A5F"/>
    <w:p w14:paraId="1D54EF98" w14:textId="77777777" w:rsidR="00B75A5F" w:rsidRDefault="00B75A5F" w:rsidP="00B75A5F"/>
    <w:p w14:paraId="7040745E" w14:textId="77777777" w:rsidR="00B75A5F" w:rsidRDefault="00B75A5F" w:rsidP="00B75A5F"/>
    <w:p w14:paraId="78D34009" w14:textId="77777777" w:rsidR="00B35287" w:rsidRPr="00B75A5F" w:rsidRDefault="00B35287" w:rsidP="00B75A5F"/>
    <w:p w14:paraId="61C4EAB9" w14:textId="5314FBE4" w:rsidR="00E95BB5" w:rsidRPr="00B75A5F" w:rsidRDefault="00871D7B" w:rsidP="00472F90">
      <w:pPr>
        <w:pStyle w:val="ScheduleSectionL2"/>
        <w:widowControl w:val="0"/>
        <w:numPr>
          <w:ilvl w:val="1"/>
          <w:numId w:val="32"/>
        </w:numPr>
        <w:spacing w:after="320"/>
        <w:jc w:val="left"/>
        <w:rPr>
          <w:b/>
        </w:rPr>
      </w:pPr>
      <w:r w:rsidRPr="00B75A5F">
        <w:rPr>
          <w:b/>
        </w:rPr>
        <w:lastRenderedPageBreak/>
        <w:t>Meter and component replacement</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F01ED8" w:rsidRPr="00D072FE" w14:paraId="7CA76928" w14:textId="2953ABF7" w:rsidTr="006E303D">
        <w:trPr>
          <w:trHeight w:val="808"/>
        </w:trPr>
        <w:tc>
          <w:tcPr>
            <w:tcW w:w="6361" w:type="dxa"/>
          </w:tcPr>
          <w:p w14:paraId="159E5006" w14:textId="77777777" w:rsidR="00F01ED8" w:rsidRPr="00D072FE" w:rsidRDefault="00F01ED8" w:rsidP="00F01ED8">
            <w:pPr>
              <w:pStyle w:val="Heading1"/>
              <w:rPr>
                <w:b w:val="0"/>
                <w:bCs/>
                <w:color w:val="auto"/>
                <w:sz w:val="20"/>
                <w:szCs w:val="20"/>
              </w:rPr>
            </w:pPr>
          </w:p>
        </w:tc>
        <w:tc>
          <w:tcPr>
            <w:tcW w:w="1417" w:type="dxa"/>
          </w:tcPr>
          <w:p w14:paraId="7570A23C" w14:textId="19ACB29A" w:rsidR="00F01ED8" w:rsidRPr="00B81F1E" w:rsidRDefault="00F01ED8" w:rsidP="00F01ED8">
            <w:pPr>
              <w:rPr>
                <w:szCs w:val="22"/>
              </w:rPr>
            </w:pPr>
            <w:r>
              <w:t>Gas Involvement</w:t>
            </w:r>
          </w:p>
        </w:tc>
        <w:tc>
          <w:tcPr>
            <w:tcW w:w="1417" w:type="dxa"/>
          </w:tcPr>
          <w:p w14:paraId="7D0CD081" w14:textId="114C7C5D" w:rsidR="00F01ED8" w:rsidRPr="00B81F1E" w:rsidRDefault="00F01ED8" w:rsidP="00F01ED8">
            <w:pPr>
              <w:rPr>
                <w:szCs w:val="22"/>
              </w:rPr>
            </w:pPr>
            <w:r>
              <w:t>Smart Involvement</w:t>
            </w:r>
          </w:p>
        </w:tc>
        <w:tc>
          <w:tcPr>
            <w:tcW w:w="1417" w:type="dxa"/>
          </w:tcPr>
          <w:p w14:paraId="6FA7D6AD" w14:textId="3E4BBB06" w:rsidR="00F01ED8" w:rsidRPr="00B81F1E" w:rsidRDefault="00F01ED8" w:rsidP="00F01ED8">
            <w:pPr>
              <w:rPr>
                <w:szCs w:val="22"/>
              </w:rPr>
            </w:pPr>
            <w:r>
              <w:t>Electricity Involvement</w:t>
            </w:r>
          </w:p>
        </w:tc>
        <w:tc>
          <w:tcPr>
            <w:tcW w:w="1134" w:type="dxa"/>
          </w:tcPr>
          <w:p w14:paraId="14E3A7C2" w14:textId="7A52BAB4" w:rsidR="00F01ED8" w:rsidRPr="00B81F1E" w:rsidRDefault="00F01ED8" w:rsidP="00F01ED8">
            <w:pPr>
              <w:rPr>
                <w:szCs w:val="22"/>
              </w:rPr>
            </w:pPr>
            <w:r>
              <w:t>Work Category</w:t>
            </w:r>
          </w:p>
        </w:tc>
        <w:tc>
          <w:tcPr>
            <w:tcW w:w="1701" w:type="dxa"/>
          </w:tcPr>
          <w:p w14:paraId="09F8ECFD" w14:textId="6E92F099" w:rsidR="00F01ED8" w:rsidRDefault="00F01ED8" w:rsidP="00F01ED8">
            <w:r>
              <w:t>Auditable Party</w:t>
            </w:r>
          </w:p>
        </w:tc>
      </w:tr>
      <w:tr w:rsidR="00E03FCF" w:rsidRPr="00D072FE" w14:paraId="0F8AEEC0" w14:textId="63B11046" w:rsidTr="006E303D">
        <w:trPr>
          <w:trHeight w:val="618"/>
        </w:trPr>
        <w:tc>
          <w:tcPr>
            <w:tcW w:w="6361" w:type="dxa"/>
          </w:tcPr>
          <w:p w14:paraId="3D7A1FC3" w14:textId="7C45DCFC" w:rsidR="00E03FCF" w:rsidRPr="00720A92" w:rsidRDefault="00E03FCF" w:rsidP="00E03FCF">
            <w:pPr>
              <w:pStyle w:val="ScheduleSectionL3"/>
              <w:widowControl w:val="0"/>
              <w:spacing w:after="0"/>
              <w:ind w:left="0" w:firstLine="0"/>
              <w:jc w:val="left"/>
            </w:pPr>
            <w:r>
              <w:t>17.2.1 Where directed by the </w:t>
            </w:r>
            <w:hyperlink r:id="rId1831">
              <w:r>
                <w:rPr>
                  <w:color w:val="0000FF"/>
                  <w:u w:val="single"/>
                </w:rPr>
                <w:t>MAM</w:t>
              </w:r>
            </w:hyperlink>
            <w:r>
              <w:t xml:space="preserve"> to undertake gas meter replacement work, the </w:t>
            </w:r>
            <w:hyperlink r:id="rId1832">
              <w:r>
                <w:rPr>
                  <w:color w:val="0000FF"/>
                  <w:u w:val="single"/>
                </w:rPr>
                <w:t>AMI</w:t>
              </w:r>
            </w:hyperlink>
            <w:r>
              <w:t xml:space="preserve"> shall assess the connected load and load profile to identify if the size and type of </w:t>
            </w:r>
            <w:hyperlink r:id="rId1833">
              <w:r w:rsidRPr="00964743">
                <w:rPr>
                  <w:color w:val="0000FF"/>
                  <w:u w:val="single"/>
                </w:rPr>
                <w:t>Metering Equipment</w:t>
              </w:r>
            </w:hyperlink>
            <w:r>
              <w:t xml:space="preserve"> is appropriate for flow measurement and its associated control.</w:t>
            </w:r>
          </w:p>
        </w:tc>
        <w:tc>
          <w:tcPr>
            <w:tcW w:w="1417" w:type="dxa"/>
          </w:tcPr>
          <w:p w14:paraId="11215BFA" w14:textId="3AB60AE9" w:rsidR="00E03FCF" w:rsidRPr="00E03FCF" w:rsidRDefault="00E03FCF" w:rsidP="00E03FCF">
            <w:pPr>
              <w:rPr>
                <w:rFonts w:cs="Arial"/>
                <w:szCs w:val="22"/>
              </w:rPr>
            </w:pPr>
            <w:r w:rsidRPr="00E03FCF">
              <w:rPr>
                <w:rFonts w:cs="Arial"/>
                <w:szCs w:val="22"/>
              </w:rPr>
              <w:t>AMI, MAM</w:t>
            </w:r>
          </w:p>
        </w:tc>
        <w:tc>
          <w:tcPr>
            <w:tcW w:w="1417" w:type="dxa"/>
          </w:tcPr>
          <w:p w14:paraId="47D23B05" w14:textId="77777777" w:rsidR="00E03FCF" w:rsidRPr="00E03FCF" w:rsidRDefault="00E03FCF" w:rsidP="00E03FCF">
            <w:pPr>
              <w:rPr>
                <w:rFonts w:cs="Arial"/>
                <w:szCs w:val="22"/>
              </w:rPr>
            </w:pPr>
          </w:p>
        </w:tc>
        <w:tc>
          <w:tcPr>
            <w:tcW w:w="1417" w:type="dxa"/>
          </w:tcPr>
          <w:p w14:paraId="672F074E" w14:textId="77777777" w:rsidR="00E03FCF" w:rsidRPr="00E03FCF" w:rsidRDefault="00E03FCF" w:rsidP="00E03FCF">
            <w:pPr>
              <w:rPr>
                <w:rFonts w:cs="Arial"/>
                <w:szCs w:val="22"/>
              </w:rPr>
            </w:pPr>
          </w:p>
        </w:tc>
        <w:tc>
          <w:tcPr>
            <w:tcW w:w="1134" w:type="dxa"/>
          </w:tcPr>
          <w:p w14:paraId="12382909" w14:textId="071AF223" w:rsidR="00E03FCF" w:rsidRPr="00E03FCF" w:rsidRDefault="00E03FCF" w:rsidP="00E03FCF">
            <w:pPr>
              <w:rPr>
                <w:rFonts w:cs="Arial"/>
                <w:szCs w:val="22"/>
              </w:rPr>
            </w:pPr>
            <w:r w:rsidRPr="00E03FCF">
              <w:rPr>
                <w:rFonts w:cs="Arial"/>
                <w:szCs w:val="22"/>
              </w:rPr>
              <w:t>C1, C2, C3, C4</w:t>
            </w:r>
          </w:p>
        </w:tc>
        <w:tc>
          <w:tcPr>
            <w:tcW w:w="1701" w:type="dxa"/>
          </w:tcPr>
          <w:p w14:paraId="1ACA4325" w14:textId="2FC7D633" w:rsidR="00E03FCF" w:rsidRPr="00E03FCF" w:rsidRDefault="00E03FCF" w:rsidP="00E03FCF">
            <w:r w:rsidRPr="00E03FCF">
              <w:rPr>
                <w:rFonts w:cs="Arial"/>
                <w:szCs w:val="22"/>
              </w:rPr>
              <w:t>AMI, MAM</w:t>
            </w:r>
          </w:p>
        </w:tc>
      </w:tr>
      <w:tr w:rsidR="00E03FCF" w:rsidRPr="00D072FE" w14:paraId="31D40DF3" w14:textId="77777777" w:rsidTr="006E303D">
        <w:trPr>
          <w:trHeight w:val="618"/>
        </w:trPr>
        <w:tc>
          <w:tcPr>
            <w:tcW w:w="6361" w:type="dxa"/>
          </w:tcPr>
          <w:p w14:paraId="3E2429E6" w14:textId="58929A36" w:rsidR="00E03FCF" w:rsidRDefault="00E03FCF" w:rsidP="00E03FCF">
            <w:pPr>
              <w:pStyle w:val="ScheduleSectionL3"/>
              <w:widowControl w:val="0"/>
              <w:spacing w:after="0"/>
              <w:ind w:left="0" w:firstLine="0"/>
              <w:jc w:val="left"/>
            </w:pPr>
            <w:r>
              <w:t xml:space="preserve">17.2.2 If, as a result of the assessment, a meter of a different capacity is required, the </w:t>
            </w:r>
            <w:hyperlink r:id="rId1834">
              <w:r>
                <w:rPr>
                  <w:color w:val="0000FF"/>
                  <w:u w:val="single"/>
                </w:rPr>
                <w:t>AMI</w:t>
              </w:r>
            </w:hyperlink>
            <w:r>
              <w:t xml:space="preserve"> shall advise the </w:t>
            </w:r>
            <w:hyperlink r:id="rId1835">
              <w:r>
                <w:rPr>
                  <w:color w:val="0000FF"/>
                  <w:u w:val="single"/>
                </w:rPr>
                <w:t>MAM</w:t>
              </w:r>
            </w:hyperlink>
            <w:r>
              <w:t xml:space="preserve">, and suitable action should be taken to ensure an appropriate </w:t>
            </w:r>
            <w:hyperlink r:id="rId1836">
              <w:r w:rsidR="00C1586A" w:rsidRPr="00964743">
                <w:rPr>
                  <w:color w:val="0000FF"/>
                  <w:u w:val="single"/>
                </w:rPr>
                <w:t>Metering Equipment</w:t>
              </w:r>
            </w:hyperlink>
            <w:r w:rsidR="00C1586A">
              <w:t xml:space="preserve"> </w:t>
            </w:r>
            <w:r>
              <w:t>is installed. </w:t>
            </w:r>
          </w:p>
        </w:tc>
        <w:tc>
          <w:tcPr>
            <w:tcW w:w="1417" w:type="dxa"/>
          </w:tcPr>
          <w:p w14:paraId="0C6836D9" w14:textId="2EDE8518" w:rsidR="00E03FCF" w:rsidRPr="00E03FCF" w:rsidRDefault="00E03FCF" w:rsidP="00E03FCF">
            <w:r w:rsidRPr="00E03FCF">
              <w:rPr>
                <w:rFonts w:cs="Arial"/>
                <w:szCs w:val="22"/>
              </w:rPr>
              <w:t>AMI, MAM</w:t>
            </w:r>
          </w:p>
        </w:tc>
        <w:tc>
          <w:tcPr>
            <w:tcW w:w="1417" w:type="dxa"/>
          </w:tcPr>
          <w:p w14:paraId="150CD197" w14:textId="77777777" w:rsidR="00E03FCF" w:rsidRPr="00E03FCF" w:rsidRDefault="00E03FCF" w:rsidP="00E03FCF">
            <w:pPr>
              <w:rPr>
                <w:rFonts w:cs="Arial"/>
                <w:szCs w:val="22"/>
              </w:rPr>
            </w:pPr>
          </w:p>
        </w:tc>
        <w:tc>
          <w:tcPr>
            <w:tcW w:w="1417" w:type="dxa"/>
          </w:tcPr>
          <w:p w14:paraId="27D14E85" w14:textId="77777777" w:rsidR="00E03FCF" w:rsidRPr="00E03FCF" w:rsidRDefault="00E03FCF" w:rsidP="00E03FCF">
            <w:pPr>
              <w:rPr>
                <w:rFonts w:cs="Arial"/>
                <w:szCs w:val="22"/>
              </w:rPr>
            </w:pPr>
          </w:p>
        </w:tc>
        <w:tc>
          <w:tcPr>
            <w:tcW w:w="1134" w:type="dxa"/>
          </w:tcPr>
          <w:p w14:paraId="23BE14CB" w14:textId="30737C2F" w:rsidR="00E03FCF" w:rsidRPr="00E03FCF" w:rsidRDefault="00E03FCF" w:rsidP="00E03FCF">
            <w:r w:rsidRPr="00E03FCF">
              <w:rPr>
                <w:rFonts w:cs="Arial"/>
                <w:szCs w:val="22"/>
              </w:rPr>
              <w:t>C1, C2 C3, C4</w:t>
            </w:r>
          </w:p>
        </w:tc>
        <w:tc>
          <w:tcPr>
            <w:tcW w:w="1701" w:type="dxa"/>
          </w:tcPr>
          <w:p w14:paraId="4E30665E" w14:textId="34384CAD" w:rsidR="00E03FCF" w:rsidRPr="00E03FCF" w:rsidRDefault="00E03FCF" w:rsidP="00E03FCF">
            <w:r w:rsidRPr="00E03FCF">
              <w:rPr>
                <w:rFonts w:cs="Arial"/>
                <w:szCs w:val="22"/>
              </w:rPr>
              <w:t>AMI, MAM</w:t>
            </w:r>
          </w:p>
        </w:tc>
      </w:tr>
      <w:tr w:rsidR="00311D5B" w:rsidRPr="00D072FE" w14:paraId="25CCCDB9" w14:textId="2F917361" w:rsidTr="006E303D">
        <w:trPr>
          <w:trHeight w:val="618"/>
        </w:trPr>
        <w:tc>
          <w:tcPr>
            <w:tcW w:w="6361" w:type="dxa"/>
          </w:tcPr>
          <w:p w14:paraId="5FF6033B" w14:textId="4668CE75" w:rsidR="00311D5B" w:rsidRPr="00AE0B89" w:rsidRDefault="00311D5B" w:rsidP="00311D5B">
            <w:pPr>
              <w:pStyle w:val="ScheduleSectionL3"/>
              <w:widowControl w:val="0"/>
              <w:spacing w:after="0"/>
              <w:ind w:left="0" w:firstLine="0"/>
              <w:jc w:val="left"/>
            </w:pPr>
            <w:r>
              <w:t xml:space="preserve">17.2.3 Following a risk assessment, where the gas </w:t>
            </w:r>
            <w:hyperlink r:id="rId1837">
              <w:r w:rsidRPr="00964743">
                <w:rPr>
                  <w:color w:val="0000FF"/>
                  <w:u w:val="single"/>
                </w:rPr>
                <w:t>Metering Equipment</w:t>
              </w:r>
            </w:hyperlink>
            <w:r>
              <w:t xml:space="preserve"> is considered to operate safely, the </w:t>
            </w:r>
            <w:hyperlink r:id="rId1838">
              <w:r>
                <w:rPr>
                  <w:color w:val="0000FF"/>
                  <w:u w:val="single"/>
                </w:rPr>
                <w:t>AMI</w:t>
              </w:r>
            </w:hyperlink>
            <w:r>
              <w:t xml:space="preserve"> or </w:t>
            </w:r>
            <w:hyperlink r:id="rId1839">
              <w:r>
                <w:rPr>
                  <w:color w:val="0000FF"/>
                  <w:u w:val="single"/>
                </w:rPr>
                <w:t>MAM</w:t>
              </w:r>
            </w:hyperlink>
            <w:r>
              <w:t xml:space="preserve"> should continue to undertake a component replacement e.g. meter, regulator, filter or strainer (or any combination thereof) by other components of equivalent size, type and performance.</w:t>
            </w:r>
          </w:p>
        </w:tc>
        <w:tc>
          <w:tcPr>
            <w:tcW w:w="1417" w:type="dxa"/>
          </w:tcPr>
          <w:p w14:paraId="7BE6D335" w14:textId="6DFFE3F6" w:rsidR="00311D5B" w:rsidRPr="00311D5B" w:rsidRDefault="00311D5B" w:rsidP="00311D5B">
            <w:pPr>
              <w:rPr>
                <w:rFonts w:cs="Arial"/>
                <w:szCs w:val="22"/>
              </w:rPr>
            </w:pPr>
            <w:r w:rsidRPr="00311D5B">
              <w:rPr>
                <w:rFonts w:cs="Arial"/>
                <w:szCs w:val="22"/>
              </w:rPr>
              <w:t>AMI, MAM</w:t>
            </w:r>
          </w:p>
        </w:tc>
        <w:tc>
          <w:tcPr>
            <w:tcW w:w="1417" w:type="dxa"/>
          </w:tcPr>
          <w:p w14:paraId="6141A438" w14:textId="77777777" w:rsidR="00311D5B" w:rsidRPr="00311D5B" w:rsidRDefault="00311D5B" w:rsidP="00311D5B">
            <w:pPr>
              <w:rPr>
                <w:rFonts w:cs="Arial"/>
                <w:szCs w:val="22"/>
              </w:rPr>
            </w:pPr>
          </w:p>
        </w:tc>
        <w:tc>
          <w:tcPr>
            <w:tcW w:w="1417" w:type="dxa"/>
          </w:tcPr>
          <w:p w14:paraId="2E45DDDF" w14:textId="77777777" w:rsidR="00311D5B" w:rsidRPr="00311D5B" w:rsidRDefault="00311D5B" w:rsidP="00311D5B">
            <w:pPr>
              <w:rPr>
                <w:rFonts w:cs="Arial"/>
                <w:szCs w:val="22"/>
              </w:rPr>
            </w:pPr>
          </w:p>
        </w:tc>
        <w:tc>
          <w:tcPr>
            <w:tcW w:w="1134" w:type="dxa"/>
          </w:tcPr>
          <w:p w14:paraId="495D9292" w14:textId="04470823" w:rsidR="00311D5B" w:rsidRPr="00311D5B" w:rsidRDefault="00311D5B" w:rsidP="00311D5B">
            <w:pPr>
              <w:rPr>
                <w:rFonts w:cs="Arial"/>
                <w:szCs w:val="22"/>
              </w:rPr>
            </w:pPr>
            <w:r w:rsidRPr="00311D5B">
              <w:rPr>
                <w:rFonts w:cs="Arial"/>
                <w:szCs w:val="22"/>
              </w:rPr>
              <w:t>C1, C2, C3, C4</w:t>
            </w:r>
          </w:p>
        </w:tc>
        <w:tc>
          <w:tcPr>
            <w:tcW w:w="1701" w:type="dxa"/>
          </w:tcPr>
          <w:p w14:paraId="7A04164B" w14:textId="340FE4E8" w:rsidR="00311D5B" w:rsidRPr="00311D5B" w:rsidRDefault="00311D5B" w:rsidP="00311D5B">
            <w:r w:rsidRPr="00311D5B">
              <w:rPr>
                <w:rFonts w:cs="Arial"/>
                <w:szCs w:val="22"/>
              </w:rPr>
              <w:t>AMI, MAM</w:t>
            </w:r>
          </w:p>
        </w:tc>
      </w:tr>
      <w:tr w:rsidR="007C4AD4" w:rsidRPr="00D072FE" w14:paraId="3237175E" w14:textId="6C3DD282" w:rsidTr="006E303D">
        <w:trPr>
          <w:trHeight w:val="618"/>
        </w:trPr>
        <w:tc>
          <w:tcPr>
            <w:tcW w:w="6361" w:type="dxa"/>
          </w:tcPr>
          <w:p w14:paraId="373777CA" w14:textId="0F74E2F2" w:rsidR="007C4AD4" w:rsidRPr="00D072FE" w:rsidRDefault="007C4AD4" w:rsidP="00113630">
            <w:pPr>
              <w:pStyle w:val="ScheduleSectionL4"/>
              <w:widowControl w:val="0"/>
              <w:spacing w:after="0"/>
              <w:ind w:left="0" w:firstLine="0"/>
              <w:jc w:val="left"/>
              <w:rPr>
                <w:rFonts w:cs="Arial"/>
                <w:bCs/>
              </w:rPr>
            </w:pPr>
            <w:r>
              <w:t>17.2.4 When there is a requirement to replace the electricity meter board (or any other surface) onto which the </w:t>
            </w:r>
            <w:hyperlink r:id="rId1840">
              <w:r>
                <w:rPr>
                  <w:color w:val="0000FF"/>
                  <w:u w:val="single"/>
                </w:rPr>
                <w:t>Metering Equipment</w:t>
              </w:r>
            </w:hyperlink>
            <w:r>
              <w:t xml:space="preserve"> or </w:t>
            </w:r>
            <w:hyperlink r:id="rId1841" w:history="1">
              <w:r w:rsidRPr="00E04275">
                <w:rPr>
                  <w:rStyle w:val="Hyperlink"/>
                  <w:color w:val="0000FF"/>
                </w:rPr>
                <w:t>DNO Equipment</w:t>
              </w:r>
            </w:hyperlink>
            <w:r>
              <w:t> is fixed the following shall be adopted: </w:t>
            </w:r>
          </w:p>
        </w:tc>
        <w:tc>
          <w:tcPr>
            <w:tcW w:w="1417" w:type="dxa"/>
          </w:tcPr>
          <w:p w14:paraId="65FB5A12" w14:textId="77777777" w:rsidR="007C4AD4" w:rsidRPr="007C4AD4" w:rsidRDefault="007C4AD4" w:rsidP="007C4AD4">
            <w:pPr>
              <w:rPr>
                <w:rFonts w:cs="Arial"/>
                <w:szCs w:val="22"/>
              </w:rPr>
            </w:pPr>
          </w:p>
        </w:tc>
        <w:tc>
          <w:tcPr>
            <w:tcW w:w="1417" w:type="dxa"/>
          </w:tcPr>
          <w:p w14:paraId="76BB4EA2" w14:textId="77777777" w:rsidR="007C4AD4" w:rsidRPr="007C4AD4" w:rsidRDefault="007C4AD4" w:rsidP="007C4AD4">
            <w:pPr>
              <w:rPr>
                <w:rFonts w:cs="Arial"/>
                <w:szCs w:val="22"/>
              </w:rPr>
            </w:pPr>
          </w:p>
        </w:tc>
        <w:tc>
          <w:tcPr>
            <w:tcW w:w="1417" w:type="dxa"/>
          </w:tcPr>
          <w:p w14:paraId="0AC4A4DA" w14:textId="55FF96D9" w:rsidR="007C4AD4" w:rsidRPr="007C4AD4" w:rsidRDefault="007C4AD4" w:rsidP="007C4AD4">
            <w:pPr>
              <w:rPr>
                <w:rFonts w:cs="Arial"/>
                <w:szCs w:val="22"/>
              </w:rPr>
            </w:pPr>
            <w:r w:rsidRPr="007C4AD4">
              <w:rPr>
                <w:rFonts w:cs="Arial"/>
                <w:szCs w:val="22"/>
              </w:rPr>
              <w:t>DNO, EMO</w:t>
            </w:r>
          </w:p>
        </w:tc>
        <w:tc>
          <w:tcPr>
            <w:tcW w:w="1134" w:type="dxa"/>
          </w:tcPr>
          <w:p w14:paraId="34F4E662" w14:textId="77777777" w:rsidR="007C4AD4" w:rsidRPr="007C4AD4" w:rsidRDefault="007C4AD4" w:rsidP="007C4AD4">
            <w:pPr>
              <w:rPr>
                <w:rFonts w:cs="Arial"/>
                <w:szCs w:val="22"/>
              </w:rPr>
            </w:pPr>
          </w:p>
        </w:tc>
        <w:tc>
          <w:tcPr>
            <w:tcW w:w="1701" w:type="dxa"/>
          </w:tcPr>
          <w:p w14:paraId="1AC1B027" w14:textId="77777777" w:rsidR="007C4AD4" w:rsidRPr="007C4AD4" w:rsidRDefault="007C4AD4" w:rsidP="007C4AD4">
            <w:pPr>
              <w:rPr>
                <w:rFonts w:cs="Arial"/>
                <w:szCs w:val="22"/>
              </w:rPr>
            </w:pPr>
          </w:p>
        </w:tc>
      </w:tr>
      <w:tr w:rsidR="007C4AD4" w:rsidRPr="00D072FE" w14:paraId="14E621DF" w14:textId="657B770D" w:rsidTr="006E303D">
        <w:trPr>
          <w:trHeight w:val="618"/>
        </w:trPr>
        <w:tc>
          <w:tcPr>
            <w:tcW w:w="6361" w:type="dxa"/>
          </w:tcPr>
          <w:p w14:paraId="06883BDB" w14:textId="11BFE4F3" w:rsidR="007C4AD4" w:rsidRPr="00D072FE" w:rsidRDefault="007C4AD4" w:rsidP="007C4AD4">
            <w:pPr>
              <w:pStyle w:val="ScheduleSectionL4"/>
              <w:widowControl w:val="0"/>
              <w:numPr>
                <w:ilvl w:val="0"/>
                <w:numId w:val="0"/>
              </w:numPr>
              <w:spacing w:after="0"/>
              <w:ind w:left="720"/>
              <w:jc w:val="left"/>
              <w:rPr>
                <w:rFonts w:cs="Arial"/>
                <w:bCs/>
              </w:rPr>
            </w:pPr>
            <w:r>
              <w:t>(a) where there is only the need to displace the </w:t>
            </w:r>
            <w:hyperlink r:id="rId1842" w:history="1">
              <w:r w:rsidRPr="00E04275">
                <w:rPr>
                  <w:rStyle w:val="Hyperlink"/>
                  <w:color w:val="0000FF"/>
                </w:rPr>
                <w:t>DNO Equipment</w:t>
              </w:r>
            </w:hyperlink>
            <w:r>
              <w:t>, then arrangements should be made with the </w:t>
            </w:r>
            <w:hyperlink r:id="rId1843">
              <w:r>
                <w:rPr>
                  <w:color w:val="0000FF"/>
                  <w:u w:val="single"/>
                </w:rPr>
                <w:t>DNO</w:t>
              </w:r>
            </w:hyperlink>
            <w:r>
              <w:t> to attend; </w:t>
            </w:r>
          </w:p>
        </w:tc>
        <w:tc>
          <w:tcPr>
            <w:tcW w:w="1417" w:type="dxa"/>
          </w:tcPr>
          <w:p w14:paraId="336CF7B5" w14:textId="77777777" w:rsidR="007C4AD4" w:rsidRPr="007C4AD4" w:rsidRDefault="007C4AD4" w:rsidP="007C4AD4">
            <w:pPr>
              <w:rPr>
                <w:rFonts w:cs="Arial"/>
                <w:szCs w:val="22"/>
              </w:rPr>
            </w:pPr>
          </w:p>
        </w:tc>
        <w:tc>
          <w:tcPr>
            <w:tcW w:w="1417" w:type="dxa"/>
          </w:tcPr>
          <w:p w14:paraId="7667A89A" w14:textId="77777777" w:rsidR="007C4AD4" w:rsidRPr="007C4AD4" w:rsidRDefault="007C4AD4" w:rsidP="007C4AD4">
            <w:pPr>
              <w:rPr>
                <w:rFonts w:cs="Arial"/>
                <w:szCs w:val="22"/>
              </w:rPr>
            </w:pPr>
          </w:p>
        </w:tc>
        <w:tc>
          <w:tcPr>
            <w:tcW w:w="1417" w:type="dxa"/>
          </w:tcPr>
          <w:p w14:paraId="01BC1196" w14:textId="57E98531" w:rsidR="007C4AD4" w:rsidRPr="007C4AD4" w:rsidRDefault="007C4AD4" w:rsidP="007C4AD4">
            <w:pPr>
              <w:rPr>
                <w:rFonts w:cs="Arial"/>
                <w:szCs w:val="22"/>
              </w:rPr>
            </w:pPr>
            <w:r w:rsidRPr="007C4AD4">
              <w:rPr>
                <w:rFonts w:cs="Arial"/>
                <w:szCs w:val="22"/>
              </w:rPr>
              <w:t>DNO, EMO</w:t>
            </w:r>
          </w:p>
        </w:tc>
        <w:tc>
          <w:tcPr>
            <w:tcW w:w="1134" w:type="dxa"/>
          </w:tcPr>
          <w:p w14:paraId="26FB61DD" w14:textId="77777777" w:rsidR="007C4AD4" w:rsidRPr="007C4AD4" w:rsidRDefault="007C4AD4" w:rsidP="007C4AD4">
            <w:pPr>
              <w:rPr>
                <w:rFonts w:cs="Arial"/>
                <w:szCs w:val="22"/>
              </w:rPr>
            </w:pPr>
          </w:p>
        </w:tc>
        <w:tc>
          <w:tcPr>
            <w:tcW w:w="1701" w:type="dxa"/>
          </w:tcPr>
          <w:p w14:paraId="4C9322E9" w14:textId="34A77CCC" w:rsidR="007C4AD4" w:rsidRPr="007C4AD4" w:rsidRDefault="007C4AD4" w:rsidP="007C4AD4">
            <w:pPr>
              <w:rPr>
                <w:rFonts w:cs="Arial"/>
                <w:szCs w:val="22"/>
              </w:rPr>
            </w:pPr>
            <w:r w:rsidRPr="007C4AD4">
              <w:rPr>
                <w:rFonts w:cs="Arial"/>
                <w:szCs w:val="22"/>
              </w:rPr>
              <w:t>DNO, EMO</w:t>
            </w:r>
          </w:p>
        </w:tc>
      </w:tr>
      <w:tr w:rsidR="007C4AD4" w:rsidRPr="00D072FE" w14:paraId="1DE58CF4" w14:textId="62733B6C" w:rsidTr="006E303D">
        <w:trPr>
          <w:trHeight w:val="618"/>
        </w:trPr>
        <w:tc>
          <w:tcPr>
            <w:tcW w:w="6361" w:type="dxa"/>
          </w:tcPr>
          <w:p w14:paraId="5BAE3689" w14:textId="5D1174CB" w:rsidR="007C4AD4" w:rsidRPr="0023025E" w:rsidRDefault="007C4AD4" w:rsidP="007C4AD4">
            <w:pPr>
              <w:pStyle w:val="ScheduleSectionL4"/>
              <w:widowControl w:val="0"/>
              <w:numPr>
                <w:ilvl w:val="0"/>
                <w:numId w:val="0"/>
              </w:numPr>
              <w:spacing w:after="0"/>
              <w:ind w:left="720"/>
              <w:jc w:val="left"/>
            </w:pPr>
            <w:r>
              <w:t>(b)  where there is only the need to displace the </w:t>
            </w:r>
            <w:hyperlink r:id="rId1844">
              <w:r>
                <w:rPr>
                  <w:color w:val="0000FF"/>
                  <w:u w:val="single"/>
                </w:rPr>
                <w:t>Metering Equipment</w:t>
              </w:r>
            </w:hyperlink>
            <w:r>
              <w:t xml:space="preserve">, then arrangements should be </w:t>
            </w:r>
            <w:r>
              <w:lastRenderedPageBreak/>
              <w:t>made for the </w:t>
            </w:r>
            <w:hyperlink r:id="rId1845">
              <w:r w:rsidRPr="00174CFF">
                <w:rPr>
                  <w:color w:val="0000FF"/>
                  <w:u w:val="single"/>
                </w:rPr>
                <w:t>EMO</w:t>
              </w:r>
            </w:hyperlink>
            <w:r>
              <w:t xml:space="preserve"> to attend, via the relevant </w:t>
            </w:r>
            <w:hyperlink r:id="rId1846" w:history="1">
              <w:r w:rsidRPr="00AE2C72">
                <w:rPr>
                  <w:rStyle w:val="Hyperlink"/>
                  <w:color w:val="0000FF"/>
                </w:rPr>
                <w:t>Electricity Supplier</w:t>
              </w:r>
            </w:hyperlink>
            <w:r>
              <w:t>; and</w:t>
            </w:r>
          </w:p>
        </w:tc>
        <w:tc>
          <w:tcPr>
            <w:tcW w:w="1417" w:type="dxa"/>
          </w:tcPr>
          <w:p w14:paraId="456F0D65" w14:textId="77777777" w:rsidR="007C4AD4" w:rsidRPr="007C4AD4" w:rsidRDefault="007C4AD4" w:rsidP="007C4AD4">
            <w:pPr>
              <w:rPr>
                <w:rFonts w:cs="Arial"/>
                <w:szCs w:val="22"/>
              </w:rPr>
            </w:pPr>
          </w:p>
        </w:tc>
        <w:tc>
          <w:tcPr>
            <w:tcW w:w="1417" w:type="dxa"/>
          </w:tcPr>
          <w:p w14:paraId="5061BD8C" w14:textId="77777777" w:rsidR="007C4AD4" w:rsidRPr="007C4AD4" w:rsidRDefault="007C4AD4" w:rsidP="007C4AD4">
            <w:pPr>
              <w:rPr>
                <w:rFonts w:cs="Arial"/>
                <w:szCs w:val="22"/>
              </w:rPr>
            </w:pPr>
          </w:p>
        </w:tc>
        <w:tc>
          <w:tcPr>
            <w:tcW w:w="1417" w:type="dxa"/>
          </w:tcPr>
          <w:p w14:paraId="50B1863D" w14:textId="6BB4F02A" w:rsidR="007C4AD4" w:rsidRPr="007C4AD4" w:rsidRDefault="007C4AD4" w:rsidP="007C4AD4">
            <w:pPr>
              <w:rPr>
                <w:rFonts w:cs="Arial"/>
                <w:szCs w:val="22"/>
              </w:rPr>
            </w:pPr>
            <w:r w:rsidRPr="007C4AD4">
              <w:rPr>
                <w:rFonts w:cs="Arial"/>
                <w:szCs w:val="22"/>
              </w:rPr>
              <w:t>EMO</w:t>
            </w:r>
          </w:p>
        </w:tc>
        <w:tc>
          <w:tcPr>
            <w:tcW w:w="1134" w:type="dxa"/>
          </w:tcPr>
          <w:p w14:paraId="4577BEF5" w14:textId="77777777" w:rsidR="007C4AD4" w:rsidRPr="007C4AD4" w:rsidRDefault="007C4AD4" w:rsidP="007C4AD4">
            <w:pPr>
              <w:rPr>
                <w:rFonts w:cs="Arial"/>
                <w:szCs w:val="22"/>
              </w:rPr>
            </w:pPr>
          </w:p>
        </w:tc>
        <w:tc>
          <w:tcPr>
            <w:tcW w:w="1701" w:type="dxa"/>
          </w:tcPr>
          <w:p w14:paraId="79BB7CF1" w14:textId="176E78FE" w:rsidR="007C4AD4" w:rsidRPr="007C4AD4" w:rsidRDefault="007C4AD4" w:rsidP="007C4AD4">
            <w:pPr>
              <w:rPr>
                <w:rFonts w:cs="Arial"/>
                <w:szCs w:val="22"/>
              </w:rPr>
            </w:pPr>
            <w:r w:rsidRPr="007C4AD4">
              <w:rPr>
                <w:rFonts w:cs="Arial"/>
                <w:szCs w:val="22"/>
              </w:rPr>
              <w:t>EMO</w:t>
            </w:r>
          </w:p>
        </w:tc>
      </w:tr>
      <w:tr w:rsidR="007C4AD4" w:rsidRPr="00D072FE" w14:paraId="29532EF4" w14:textId="5EB1A905" w:rsidTr="006E303D">
        <w:trPr>
          <w:trHeight w:val="618"/>
        </w:trPr>
        <w:tc>
          <w:tcPr>
            <w:tcW w:w="6361" w:type="dxa"/>
          </w:tcPr>
          <w:p w14:paraId="0A5D3F37" w14:textId="7D3C738B" w:rsidR="007C4AD4" w:rsidRPr="00D072FE" w:rsidRDefault="007C4AD4" w:rsidP="007C4AD4">
            <w:pPr>
              <w:pStyle w:val="ScheduleSectionL4"/>
              <w:widowControl w:val="0"/>
              <w:numPr>
                <w:ilvl w:val="0"/>
                <w:numId w:val="0"/>
              </w:numPr>
              <w:spacing w:after="0"/>
              <w:ind w:left="720"/>
              <w:jc w:val="left"/>
              <w:rPr>
                <w:rFonts w:cs="Arial"/>
                <w:bCs/>
              </w:rPr>
            </w:pPr>
            <w:r>
              <w:t>(c) where there is the need to displace the </w:t>
            </w:r>
            <w:hyperlink r:id="rId1847">
              <w:r>
                <w:rPr>
                  <w:color w:val="0000FF"/>
                  <w:u w:val="single"/>
                </w:rPr>
                <w:t>DNO</w:t>
              </w:r>
            </w:hyperlink>
            <w:r>
              <w:t xml:space="preserve"> Equipment and </w:t>
            </w:r>
            <w:hyperlink r:id="rId1848">
              <w:r>
                <w:rPr>
                  <w:color w:val="0000FF"/>
                  <w:u w:val="single"/>
                </w:rPr>
                <w:t>Metering Equipment</w:t>
              </w:r>
            </w:hyperlink>
            <w:r>
              <w:t>, then arrangements should be made with the </w:t>
            </w:r>
            <w:hyperlink r:id="rId1849">
              <w:r>
                <w:rPr>
                  <w:color w:val="0000FF"/>
                  <w:u w:val="single"/>
                </w:rPr>
                <w:t>DNO</w:t>
              </w:r>
            </w:hyperlink>
            <w:r>
              <w:t> and with the </w:t>
            </w:r>
            <w:hyperlink r:id="rId1850">
              <w:r w:rsidRPr="00174CFF">
                <w:rPr>
                  <w:color w:val="0000FF"/>
                  <w:u w:val="single"/>
                </w:rPr>
                <w:t>EMO</w:t>
              </w:r>
            </w:hyperlink>
            <w:r>
              <w:t xml:space="preserve"> (via the relevant  </w:t>
            </w:r>
            <w:hyperlink r:id="rId1851" w:history="1">
              <w:r w:rsidRPr="00AE2C72">
                <w:rPr>
                  <w:rStyle w:val="Hyperlink"/>
                  <w:color w:val="0000FF"/>
                </w:rPr>
                <w:t>Electricity Supplier</w:t>
              </w:r>
            </w:hyperlink>
            <w:r>
              <w:t>) to attend, as appropriate.</w:t>
            </w:r>
          </w:p>
        </w:tc>
        <w:tc>
          <w:tcPr>
            <w:tcW w:w="1417" w:type="dxa"/>
          </w:tcPr>
          <w:p w14:paraId="364EDAE7" w14:textId="77777777" w:rsidR="007C4AD4" w:rsidRPr="007C4AD4" w:rsidRDefault="007C4AD4" w:rsidP="007C4AD4">
            <w:pPr>
              <w:rPr>
                <w:rFonts w:cs="Arial"/>
                <w:szCs w:val="22"/>
              </w:rPr>
            </w:pPr>
          </w:p>
        </w:tc>
        <w:tc>
          <w:tcPr>
            <w:tcW w:w="1417" w:type="dxa"/>
          </w:tcPr>
          <w:p w14:paraId="0A30930F" w14:textId="77777777" w:rsidR="007C4AD4" w:rsidRPr="007C4AD4" w:rsidRDefault="007C4AD4" w:rsidP="007C4AD4">
            <w:pPr>
              <w:rPr>
                <w:rFonts w:cs="Arial"/>
                <w:szCs w:val="22"/>
              </w:rPr>
            </w:pPr>
          </w:p>
        </w:tc>
        <w:tc>
          <w:tcPr>
            <w:tcW w:w="1417" w:type="dxa"/>
          </w:tcPr>
          <w:p w14:paraId="04865057" w14:textId="00B5B3E0" w:rsidR="007C4AD4" w:rsidRPr="007C4AD4" w:rsidRDefault="007C4AD4" w:rsidP="007C4AD4">
            <w:pPr>
              <w:rPr>
                <w:rFonts w:cs="Arial"/>
                <w:szCs w:val="22"/>
              </w:rPr>
            </w:pPr>
            <w:r w:rsidRPr="007C4AD4">
              <w:rPr>
                <w:rFonts w:cs="Arial"/>
                <w:szCs w:val="22"/>
              </w:rPr>
              <w:t>DNO, EMO</w:t>
            </w:r>
          </w:p>
        </w:tc>
        <w:tc>
          <w:tcPr>
            <w:tcW w:w="1134" w:type="dxa"/>
          </w:tcPr>
          <w:p w14:paraId="2FC4BB53" w14:textId="77777777" w:rsidR="007C4AD4" w:rsidRPr="007C4AD4" w:rsidRDefault="007C4AD4" w:rsidP="007C4AD4">
            <w:pPr>
              <w:rPr>
                <w:rFonts w:cs="Arial"/>
                <w:szCs w:val="22"/>
              </w:rPr>
            </w:pPr>
          </w:p>
        </w:tc>
        <w:tc>
          <w:tcPr>
            <w:tcW w:w="1701" w:type="dxa"/>
          </w:tcPr>
          <w:p w14:paraId="60AE1415" w14:textId="55C251FE" w:rsidR="007C4AD4" w:rsidRPr="007C4AD4" w:rsidRDefault="007C4AD4" w:rsidP="007C4AD4">
            <w:pPr>
              <w:rPr>
                <w:rFonts w:cs="Arial"/>
                <w:szCs w:val="22"/>
              </w:rPr>
            </w:pPr>
            <w:r w:rsidRPr="007C4AD4">
              <w:rPr>
                <w:rFonts w:cs="Arial"/>
                <w:szCs w:val="22"/>
              </w:rPr>
              <w:t>DNO, EMO</w:t>
            </w:r>
          </w:p>
        </w:tc>
      </w:tr>
    </w:tbl>
    <w:p w14:paraId="350759D3" w14:textId="77777777" w:rsidR="00871D7B" w:rsidRDefault="00871D7B" w:rsidP="00871D7B">
      <w:pPr>
        <w:pStyle w:val="ScheduleSectionL2"/>
        <w:widowControl w:val="0"/>
        <w:spacing w:after="320"/>
        <w:jc w:val="left"/>
      </w:pPr>
    </w:p>
    <w:p w14:paraId="1B20B6BE" w14:textId="67104666" w:rsidR="00306ED0" w:rsidRPr="00B75A5F" w:rsidRDefault="00306ED0" w:rsidP="00B75A5F">
      <w:pPr>
        <w:pStyle w:val="ScheduleSectionL2"/>
        <w:widowControl w:val="0"/>
        <w:numPr>
          <w:ilvl w:val="1"/>
          <w:numId w:val="32"/>
        </w:numPr>
        <w:spacing w:after="320"/>
        <w:jc w:val="left"/>
        <w:rPr>
          <w:b/>
        </w:rPr>
      </w:pPr>
      <w:r w:rsidRPr="00B75A5F">
        <w:rPr>
          <w:b/>
        </w:rPr>
        <w:t>Gas Ancillary Equipment &amp; Ancillary Replacement</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50776B" w:rsidRPr="00B81F1E" w14:paraId="70448AB0" w14:textId="3D7AFB26" w:rsidTr="007C4AD4">
        <w:trPr>
          <w:trHeight w:val="808"/>
        </w:trPr>
        <w:tc>
          <w:tcPr>
            <w:tcW w:w="6361" w:type="dxa"/>
          </w:tcPr>
          <w:p w14:paraId="725E7EB9" w14:textId="77777777" w:rsidR="0050776B" w:rsidRPr="00D072FE" w:rsidRDefault="0050776B" w:rsidP="0050776B">
            <w:pPr>
              <w:pStyle w:val="Heading1"/>
              <w:rPr>
                <w:b w:val="0"/>
                <w:bCs/>
                <w:color w:val="auto"/>
                <w:sz w:val="20"/>
                <w:szCs w:val="20"/>
              </w:rPr>
            </w:pPr>
          </w:p>
        </w:tc>
        <w:tc>
          <w:tcPr>
            <w:tcW w:w="1417" w:type="dxa"/>
          </w:tcPr>
          <w:p w14:paraId="2E3086FA" w14:textId="342DA4CA" w:rsidR="0050776B" w:rsidRPr="00B81F1E" w:rsidRDefault="0050776B" w:rsidP="0050776B">
            <w:pPr>
              <w:rPr>
                <w:szCs w:val="22"/>
              </w:rPr>
            </w:pPr>
            <w:r>
              <w:t>Gas Involvement</w:t>
            </w:r>
          </w:p>
        </w:tc>
        <w:tc>
          <w:tcPr>
            <w:tcW w:w="1417" w:type="dxa"/>
          </w:tcPr>
          <w:p w14:paraId="16B703C2" w14:textId="5617ABA7" w:rsidR="0050776B" w:rsidRPr="00B81F1E" w:rsidRDefault="0050776B" w:rsidP="0050776B">
            <w:pPr>
              <w:rPr>
                <w:szCs w:val="22"/>
              </w:rPr>
            </w:pPr>
            <w:r>
              <w:t>Smart Involvement</w:t>
            </w:r>
          </w:p>
        </w:tc>
        <w:tc>
          <w:tcPr>
            <w:tcW w:w="1417" w:type="dxa"/>
          </w:tcPr>
          <w:p w14:paraId="0617E247" w14:textId="65211070" w:rsidR="0050776B" w:rsidRPr="00B81F1E" w:rsidRDefault="0050776B" w:rsidP="0050776B">
            <w:pPr>
              <w:rPr>
                <w:szCs w:val="22"/>
              </w:rPr>
            </w:pPr>
            <w:r>
              <w:t>Electricity Involvement</w:t>
            </w:r>
          </w:p>
        </w:tc>
        <w:tc>
          <w:tcPr>
            <w:tcW w:w="1134" w:type="dxa"/>
          </w:tcPr>
          <w:p w14:paraId="5D506521" w14:textId="408092AC" w:rsidR="0050776B" w:rsidRPr="00B81F1E" w:rsidRDefault="0050776B" w:rsidP="0050776B">
            <w:pPr>
              <w:rPr>
                <w:szCs w:val="22"/>
              </w:rPr>
            </w:pPr>
            <w:r>
              <w:t>Work Category</w:t>
            </w:r>
          </w:p>
        </w:tc>
        <w:tc>
          <w:tcPr>
            <w:tcW w:w="1701" w:type="dxa"/>
          </w:tcPr>
          <w:p w14:paraId="3201AB82" w14:textId="63601223" w:rsidR="0050776B" w:rsidRDefault="0050776B" w:rsidP="0050776B">
            <w:r>
              <w:t>Auditable Party</w:t>
            </w:r>
          </w:p>
        </w:tc>
      </w:tr>
      <w:tr w:rsidR="003C3F91" w:rsidRPr="00B81F1E" w14:paraId="0E25A544" w14:textId="21CE7FDE" w:rsidTr="007C4AD4">
        <w:trPr>
          <w:trHeight w:val="618"/>
        </w:trPr>
        <w:tc>
          <w:tcPr>
            <w:tcW w:w="6361" w:type="dxa"/>
          </w:tcPr>
          <w:p w14:paraId="10896AC4" w14:textId="667BE650" w:rsidR="003C3F91" w:rsidRPr="00720A92" w:rsidRDefault="003C3F91" w:rsidP="003C3F91">
            <w:pPr>
              <w:pStyle w:val="ScheduleSectionL3"/>
              <w:widowControl w:val="0"/>
              <w:spacing w:after="0"/>
              <w:ind w:left="0" w:firstLine="0"/>
              <w:jc w:val="left"/>
            </w:pPr>
            <w:r>
              <w:t>17.3.1 As directed by the </w:t>
            </w:r>
            <w:hyperlink r:id="rId1852">
              <w:r>
                <w:rPr>
                  <w:color w:val="0000FF"/>
                  <w:u w:val="single"/>
                </w:rPr>
                <w:t>MAM</w:t>
              </w:r>
            </w:hyperlink>
            <w:r>
              <w:t xml:space="preserve">, the </w:t>
            </w:r>
            <w:hyperlink r:id="rId1853">
              <w:r>
                <w:rPr>
                  <w:color w:val="0000FF"/>
                  <w:u w:val="single"/>
                </w:rPr>
                <w:t>AMI</w:t>
              </w:r>
            </w:hyperlink>
            <w:r>
              <w:t xml:space="preserve"> shall provide a suitable connection point, and ensure the ancillary equipment is left on site for reinstallation or reconnection.</w:t>
            </w:r>
          </w:p>
        </w:tc>
        <w:tc>
          <w:tcPr>
            <w:tcW w:w="1417" w:type="dxa"/>
          </w:tcPr>
          <w:p w14:paraId="02D1992E" w14:textId="1C1225CF" w:rsidR="003C3F91" w:rsidRPr="003C3F91" w:rsidRDefault="003C3F91" w:rsidP="003C3F91">
            <w:pPr>
              <w:rPr>
                <w:rFonts w:cs="Arial"/>
                <w:szCs w:val="22"/>
              </w:rPr>
            </w:pPr>
            <w:r w:rsidRPr="003C3F91">
              <w:rPr>
                <w:rFonts w:cs="Arial"/>
                <w:szCs w:val="22"/>
              </w:rPr>
              <w:t>AMI, MAM</w:t>
            </w:r>
          </w:p>
        </w:tc>
        <w:tc>
          <w:tcPr>
            <w:tcW w:w="1417" w:type="dxa"/>
          </w:tcPr>
          <w:p w14:paraId="3DEE2120" w14:textId="77777777" w:rsidR="003C3F91" w:rsidRPr="003C3F91" w:rsidRDefault="003C3F91" w:rsidP="003C3F91">
            <w:pPr>
              <w:rPr>
                <w:rFonts w:cs="Arial"/>
                <w:szCs w:val="22"/>
              </w:rPr>
            </w:pPr>
          </w:p>
        </w:tc>
        <w:tc>
          <w:tcPr>
            <w:tcW w:w="1417" w:type="dxa"/>
          </w:tcPr>
          <w:p w14:paraId="737990EE" w14:textId="77777777" w:rsidR="003C3F91" w:rsidRPr="003C3F91" w:rsidRDefault="003C3F91" w:rsidP="003C3F91">
            <w:pPr>
              <w:rPr>
                <w:rFonts w:cs="Arial"/>
                <w:szCs w:val="22"/>
              </w:rPr>
            </w:pPr>
          </w:p>
        </w:tc>
        <w:tc>
          <w:tcPr>
            <w:tcW w:w="1134" w:type="dxa"/>
          </w:tcPr>
          <w:p w14:paraId="19B9F62C" w14:textId="01789F92" w:rsidR="003C3F91" w:rsidRPr="003C3F91" w:rsidRDefault="003C3F91" w:rsidP="003C3F91">
            <w:pPr>
              <w:rPr>
                <w:rFonts w:cs="Arial"/>
                <w:szCs w:val="22"/>
              </w:rPr>
            </w:pPr>
            <w:r w:rsidRPr="003C3F91">
              <w:rPr>
                <w:rFonts w:cs="Arial"/>
                <w:szCs w:val="22"/>
              </w:rPr>
              <w:t>C1, C2, C3, C4</w:t>
            </w:r>
          </w:p>
        </w:tc>
        <w:tc>
          <w:tcPr>
            <w:tcW w:w="1701" w:type="dxa"/>
          </w:tcPr>
          <w:p w14:paraId="0A0C21DF" w14:textId="0B8E556C" w:rsidR="003C3F91" w:rsidRPr="003C3F91" w:rsidRDefault="003C3F91" w:rsidP="003C3F91">
            <w:r w:rsidRPr="003C3F91">
              <w:rPr>
                <w:rFonts w:cs="Arial"/>
                <w:szCs w:val="22"/>
              </w:rPr>
              <w:t>AMI, MAM</w:t>
            </w:r>
          </w:p>
        </w:tc>
      </w:tr>
      <w:tr w:rsidR="003C3F91" w:rsidRPr="00B81F1E" w14:paraId="4CF46C1E" w14:textId="01CEF57A" w:rsidTr="007C4AD4">
        <w:trPr>
          <w:trHeight w:val="618"/>
        </w:trPr>
        <w:tc>
          <w:tcPr>
            <w:tcW w:w="6361" w:type="dxa"/>
          </w:tcPr>
          <w:p w14:paraId="5541ECC8" w14:textId="559DCFA9" w:rsidR="003C3F91" w:rsidRPr="00AE0B89" w:rsidRDefault="003C3F91" w:rsidP="003C3F91">
            <w:pPr>
              <w:pStyle w:val="ScheduleSectionL3"/>
              <w:widowControl w:val="0"/>
              <w:spacing w:after="0"/>
              <w:ind w:left="0" w:firstLine="0"/>
              <w:jc w:val="left"/>
            </w:pPr>
            <w:r>
              <w:t>17.3.2 If directed by the </w:t>
            </w:r>
            <w:hyperlink r:id="rId1854">
              <w:r>
                <w:rPr>
                  <w:color w:val="0000FF"/>
                  <w:u w:val="single"/>
                </w:rPr>
                <w:t>MAM</w:t>
              </w:r>
            </w:hyperlink>
            <w:r>
              <w:t xml:space="preserve">, where the ancillary equipment needs to be temporarily moved or disconnected in order to carry out work on the meter, the </w:t>
            </w:r>
            <w:hyperlink r:id="rId1855">
              <w:r>
                <w:rPr>
                  <w:color w:val="0000FF"/>
                  <w:u w:val="single"/>
                </w:rPr>
                <w:t>AMI</w:t>
              </w:r>
            </w:hyperlink>
            <w:r>
              <w:t xml:space="preserve"> shall restore the connections of this equipment and leave it functioning as found.</w:t>
            </w:r>
          </w:p>
        </w:tc>
        <w:tc>
          <w:tcPr>
            <w:tcW w:w="1417" w:type="dxa"/>
          </w:tcPr>
          <w:p w14:paraId="5D258EA5" w14:textId="4EFC2E14" w:rsidR="003C3F91" w:rsidRPr="003C3F91" w:rsidRDefault="003C3F91" w:rsidP="003C3F91">
            <w:pPr>
              <w:rPr>
                <w:rFonts w:cs="Arial"/>
                <w:szCs w:val="22"/>
              </w:rPr>
            </w:pPr>
            <w:r w:rsidRPr="003C3F91">
              <w:rPr>
                <w:rFonts w:cs="Arial"/>
                <w:szCs w:val="22"/>
              </w:rPr>
              <w:t>AMI, MAM</w:t>
            </w:r>
          </w:p>
        </w:tc>
        <w:tc>
          <w:tcPr>
            <w:tcW w:w="1417" w:type="dxa"/>
          </w:tcPr>
          <w:p w14:paraId="04DE2F8E" w14:textId="77777777" w:rsidR="003C3F91" w:rsidRPr="003C3F91" w:rsidRDefault="003C3F91" w:rsidP="003C3F91">
            <w:pPr>
              <w:rPr>
                <w:rFonts w:cs="Arial"/>
                <w:szCs w:val="22"/>
              </w:rPr>
            </w:pPr>
          </w:p>
        </w:tc>
        <w:tc>
          <w:tcPr>
            <w:tcW w:w="1417" w:type="dxa"/>
          </w:tcPr>
          <w:p w14:paraId="5AD3055E" w14:textId="77777777" w:rsidR="003C3F91" w:rsidRPr="003C3F91" w:rsidRDefault="003C3F91" w:rsidP="003C3F91">
            <w:pPr>
              <w:rPr>
                <w:rFonts w:cs="Arial"/>
                <w:szCs w:val="22"/>
              </w:rPr>
            </w:pPr>
          </w:p>
        </w:tc>
        <w:tc>
          <w:tcPr>
            <w:tcW w:w="1134" w:type="dxa"/>
          </w:tcPr>
          <w:p w14:paraId="6C81DC7C" w14:textId="4CE51D27" w:rsidR="003C3F91" w:rsidRPr="003C3F91" w:rsidRDefault="003C3F91" w:rsidP="003C3F91">
            <w:pPr>
              <w:rPr>
                <w:rFonts w:cs="Arial"/>
                <w:szCs w:val="22"/>
              </w:rPr>
            </w:pPr>
            <w:r w:rsidRPr="003C3F91">
              <w:rPr>
                <w:rFonts w:cs="Arial"/>
                <w:szCs w:val="22"/>
              </w:rPr>
              <w:t>C1, C2, C3, C4</w:t>
            </w:r>
          </w:p>
        </w:tc>
        <w:tc>
          <w:tcPr>
            <w:tcW w:w="1701" w:type="dxa"/>
          </w:tcPr>
          <w:p w14:paraId="7BAC0B07" w14:textId="0C9C4ECB" w:rsidR="003C3F91" w:rsidRPr="003C3F91" w:rsidRDefault="003C3F91" w:rsidP="003C3F91">
            <w:r w:rsidRPr="003C3F91">
              <w:rPr>
                <w:rFonts w:cs="Arial"/>
                <w:szCs w:val="22"/>
              </w:rPr>
              <w:t>AMI, MAM</w:t>
            </w:r>
          </w:p>
        </w:tc>
      </w:tr>
      <w:tr w:rsidR="003C3F91" w:rsidRPr="00B81F1E" w14:paraId="20C8A8BD" w14:textId="00456A48" w:rsidTr="007C4AD4">
        <w:trPr>
          <w:trHeight w:val="618"/>
        </w:trPr>
        <w:tc>
          <w:tcPr>
            <w:tcW w:w="6361" w:type="dxa"/>
          </w:tcPr>
          <w:p w14:paraId="57E4AA77" w14:textId="359C1E74" w:rsidR="003C3F91" w:rsidRPr="00AE0B89" w:rsidRDefault="003C3F91" w:rsidP="003C3F91">
            <w:pPr>
              <w:pStyle w:val="ScheduleSectionL3"/>
              <w:widowControl w:val="0"/>
              <w:spacing w:after="0"/>
              <w:ind w:left="0" w:firstLine="0"/>
              <w:jc w:val="left"/>
            </w:pPr>
            <w:r>
              <w:t xml:space="preserve">17.3.3 Relevant </w:t>
            </w:r>
            <w:hyperlink r:id="rId1856">
              <w:r>
                <w:rPr>
                  <w:color w:val="0000FF"/>
                  <w:u w:val="single"/>
                </w:rPr>
                <w:t>Parties</w:t>
              </w:r>
            </w:hyperlink>
            <w:r>
              <w:t xml:space="preserve"> shall be aware of the requirements for, and the effect of equipment which is to interface with the meter (e.g., (</w:t>
            </w:r>
            <w:hyperlink r:id="rId1857" w:history="1">
              <w:r w:rsidRPr="00661862">
                <w:rPr>
                  <w:rStyle w:val="Hyperlink"/>
                  <w:color w:val="0000FF"/>
                </w:rPr>
                <w:t>AMR</w:t>
              </w:r>
              <w:r w:rsidR="00EB2E0A" w:rsidRPr="00661862">
                <w:rPr>
                  <w:rStyle w:val="Hyperlink"/>
                  <w:color w:val="0000FF"/>
                </w:rPr>
                <w:t xml:space="preserve"> Devices</w:t>
              </w:r>
            </w:hyperlink>
            <w:r>
              <w:t>))</w:t>
            </w:r>
          </w:p>
        </w:tc>
        <w:tc>
          <w:tcPr>
            <w:tcW w:w="1417" w:type="dxa"/>
          </w:tcPr>
          <w:p w14:paraId="7A6C82D3" w14:textId="5D2A8E94" w:rsidR="003C3F91" w:rsidRPr="003C3F91" w:rsidRDefault="003C3F91" w:rsidP="003C3F91">
            <w:pPr>
              <w:rPr>
                <w:rFonts w:cs="Arial"/>
                <w:szCs w:val="22"/>
              </w:rPr>
            </w:pPr>
            <w:r w:rsidRPr="003C3F91">
              <w:rPr>
                <w:rFonts w:cs="Arial"/>
                <w:szCs w:val="22"/>
              </w:rPr>
              <w:t>AMI, MAM, ASP</w:t>
            </w:r>
          </w:p>
        </w:tc>
        <w:tc>
          <w:tcPr>
            <w:tcW w:w="1417" w:type="dxa"/>
          </w:tcPr>
          <w:p w14:paraId="2FE3D290" w14:textId="77777777" w:rsidR="003C3F91" w:rsidRPr="003C3F91" w:rsidRDefault="003C3F91" w:rsidP="003C3F91">
            <w:pPr>
              <w:rPr>
                <w:rFonts w:cs="Arial"/>
                <w:szCs w:val="22"/>
              </w:rPr>
            </w:pPr>
          </w:p>
        </w:tc>
        <w:tc>
          <w:tcPr>
            <w:tcW w:w="1417" w:type="dxa"/>
          </w:tcPr>
          <w:p w14:paraId="5211A62B" w14:textId="77777777" w:rsidR="003C3F91" w:rsidRPr="003C3F91" w:rsidRDefault="003C3F91" w:rsidP="003C3F91">
            <w:pPr>
              <w:rPr>
                <w:rFonts w:cs="Arial"/>
                <w:szCs w:val="22"/>
              </w:rPr>
            </w:pPr>
          </w:p>
        </w:tc>
        <w:tc>
          <w:tcPr>
            <w:tcW w:w="1134" w:type="dxa"/>
          </w:tcPr>
          <w:p w14:paraId="0A20A0E2" w14:textId="2EBC62BF" w:rsidR="003C3F91" w:rsidRPr="003C3F91" w:rsidRDefault="003C3F91" w:rsidP="003C3F91">
            <w:pPr>
              <w:rPr>
                <w:rFonts w:cs="Arial"/>
                <w:szCs w:val="22"/>
              </w:rPr>
            </w:pPr>
            <w:r w:rsidRPr="003C3F91">
              <w:rPr>
                <w:rFonts w:cs="Arial"/>
                <w:szCs w:val="22"/>
              </w:rPr>
              <w:t>C1, C2, C3, C4</w:t>
            </w:r>
          </w:p>
        </w:tc>
        <w:tc>
          <w:tcPr>
            <w:tcW w:w="1701" w:type="dxa"/>
          </w:tcPr>
          <w:p w14:paraId="020B03AF" w14:textId="0C250D29" w:rsidR="003C3F91" w:rsidRPr="003C3F91" w:rsidRDefault="003C3F91" w:rsidP="003C3F91">
            <w:r w:rsidRPr="003C3F91">
              <w:rPr>
                <w:rFonts w:cs="Arial"/>
                <w:szCs w:val="22"/>
              </w:rPr>
              <w:t>AMI, MAM, ASP</w:t>
            </w:r>
          </w:p>
        </w:tc>
      </w:tr>
      <w:tr w:rsidR="005F65D3" w:rsidRPr="00B81F1E" w14:paraId="66080D79" w14:textId="76E12904" w:rsidTr="007C4AD4">
        <w:trPr>
          <w:trHeight w:val="618"/>
        </w:trPr>
        <w:tc>
          <w:tcPr>
            <w:tcW w:w="6361" w:type="dxa"/>
          </w:tcPr>
          <w:p w14:paraId="4CFE1BB3" w14:textId="3DBDF848" w:rsidR="005F65D3" w:rsidRPr="00AE0B89" w:rsidRDefault="005F65D3" w:rsidP="005F65D3">
            <w:pPr>
              <w:pStyle w:val="ScheduleSectionL3"/>
              <w:widowControl w:val="0"/>
              <w:spacing w:after="0"/>
              <w:ind w:left="0" w:firstLine="0"/>
              <w:jc w:val="left"/>
            </w:pPr>
            <w:r>
              <w:t>17.3.4 The </w:t>
            </w:r>
            <w:hyperlink r:id="rId1858">
              <w:r>
                <w:rPr>
                  <w:color w:val="0000FF"/>
                  <w:u w:val="single"/>
                </w:rPr>
                <w:t>MAM</w:t>
              </w:r>
            </w:hyperlink>
            <w:r>
              <w:t> shall maintain records of all Ancillary Equipment the </w:t>
            </w:r>
            <w:hyperlink r:id="rId1859">
              <w:r>
                <w:rPr>
                  <w:color w:val="0000FF"/>
                  <w:u w:val="single"/>
                </w:rPr>
                <w:t>MAM</w:t>
              </w:r>
            </w:hyperlink>
            <w:r>
              <w:t xml:space="preserve"> has connected to, or has given authority to be connected to, any </w:t>
            </w:r>
            <w:hyperlink r:id="rId1860">
              <w:r>
                <w:rPr>
                  <w:color w:val="0000FF"/>
                  <w:u w:val="single"/>
                </w:rPr>
                <w:t>Metering Equipment</w:t>
              </w:r>
            </w:hyperlink>
            <w:r>
              <w:t xml:space="preserve"> to which it is appointed.</w:t>
            </w:r>
          </w:p>
        </w:tc>
        <w:tc>
          <w:tcPr>
            <w:tcW w:w="1417" w:type="dxa"/>
          </w:tcPr>
          <w:p w14:paraId="4B796EFA" w14:textId="42153C1E" w:rsidR="005F65D3" w:rsidRPr="005F65D3" w:rsidRDefault="005F65D3" w:rsidP="005F65D3">
            <w:pPr>
              <w:rPr>
                <w:rFonts w:cs="Arial"/>
                <w:szCs w:val="22"/>
              </w:rPr>
            </w:pPr>
            <w:r w:rsidRPr="005F65D3">
              <w:rPr>
                <w:rFonts w:cs="Arial"/>
                <w:szCs w:val="22"/>
              </w:rPr>
              <w:t>MAM</w:t>
            </w:r>
          </w:p>
        </w:tc>
        <w:tc>
          <w:tcPr>
            <w:tcW w:w="1417" w:type="dxa"/>
          </w:tcPr>
          <w:p w14:paraId="0CA35B91" w14:textId="77777777" w:rsidR="005F65D3" w:rsidRPr="005F65D3" w:rsidRDefault="005F65D3" w:rsidP="005F65D3">
            <w:pPr>
              <w:rPr>
                <w:rFonts w:cs="Arial"/>
                <w:szCs w:val="22"/>
              </w:rPr>
            </w:pPr>
          </w:p>
        </w:tc>
        <w:tc>
          <w:tcPr>
            <w:tcW w:w="1417" w:type="dxa"/>
          </w:tcPr>
          <w:p w14:paraId="71FC8EFB" w14:textId="77777777" w:rsidR="005F65D3" w:rsidRPr="005F65D3" w:rsidRDefault="005F65D3" w:rsidP="005F65D3">
            <w:pPr>
              <w:rPr>
                <w:rFonts w:cs="Arial"/>
                <w:szCs w:val="22"/>
              </w:rPr>
            </w:pPr>
          </w:p>
        </w:tc>
        <w:tc>
          <w:tcPr>
            <w:tcW w:w="1134" w:type="dxa"/>
          </w:tcPr>
          <w:p w14:paraId="01063410" w14:textId="5964027A" w:rsidR="005F65D3" w:rsidRPr="005F65D3" w:rsidRDefault="005F65D3" w:rsidP="005F65D3">
            <w:pPr>
              <w:rPr>
                <w:rFonts w:cs="Arial"/>
                <w:szCs w:val="22"/>
              </w:rPr>
            </w:pPr>
            <w:r w:rsidRPr="005F65D3">
              <w:rPr>
                <w:rFonts w:cs="Arial"/>
                <w:szCs w:val="22"/>
              </w:rPr>
              <w:t>C1, C2, C3, C4</w:t>
            </w:r>
          </w:p>
        </w:tc>
        <w:tc>
          <w:tcPr>
            <w:tcW w:w="1701" w:type="dxa"/>
          </w:tcPr>
          <w:p w14:paraId="36EF6F25" w14:textId="6CBFD5CA" w:rsidR="005F65D3" w:rsidRPr="005F65D3" w:rsidRDefault="005F65D3" w:rsidP="005F65D3">
            <w:r w:rsidRPr="005F65D3">
              <w:rPr>
                <w:rFonts w:cs="Arial"/>
                <w:szCs w:val="22"/>
              </w:rPr>
              <w:t>MAM</w:t>
            </w:r>
          </w:p>
        </w:tc>
      </w:tr>
      <w:tr w:rsidR="005F65D3" w:rsidRPr="00B81F1E" w14:paraId="7F7BBD4A" w14:textId="1D911AE9" w:rsidTr="007C4AD4">
        <w:trPr>
          <w:trHeight w:val="618"/>
        </w:trPr>
        <w:tc>
          <w:tcPr>
            <w:tcW w:w="6361" w:type="dxa"/>
          </w:tcPr>
          <w:p w14:paraId="5DF9B59F" w14:textId="26987003" w:rsidR="005F65D3" w:rsidRPr="00AE0B89" w:rsidRDefault="005F65D3" w:rsidP="005F65D3">
            <w:pPr>
              <w:pStyle w:val="ScheduleSectionL3"/>
              <w:widowControl w:val="0"/>
              <w:spacing w:after="0"/>
              <w:ind w:left="0" w:firstLine="0"/>
              <w:jc w:val="left"/>
            </w:pPr>
            <w:r>
              <w:lastRenderedPageBreak/>
              <w:t>17.3.5 Where a </w:t>
            </w:r>
            <w:hyperlink r:id="rId1861">
              <w:r>
                <w:rPr>
                  <w:color w:val="0000FF"/>
                  <w:u w:val="single"/>
                </w:rPr>
                <w:t>MAM</w:t>
              </w:r>
            </w:hyperlink>
            <w:r>
              <w:t> is appointed to a meter and third parties have not provided details of their connected ancillary equipment, the appointed </w:t>
            </w:r>
            <w:hyperlink r:id="rId1862">
              <w:r>
                <w:rPr>
                  <w:color w:val="0000FF"/>
                  <w:u w:val="single"/>
                </w:rPr>
                <w:t>MAM</w:t>
              </w:r>
            </w:hyperlink>
            <w:r>
              <w:t> should not be obliged to obtain those records.</w:t>
            </w:r>
          </w:p>
        </w:tc>
        <w:tc>
          <w:tcPr>
            <w:tcW w:w="1417" w:type="dxa"/>
          </w:tcPr>
          <w:p w14:paraId="4FB971D2" w14:textId="5038856F" w:rsidR="005F65D3" w:rsidRPr="005F65D3" w:rsidRDefault="005F65D3" w:rsidP="005F65D3">
            <w:pPr>
              <w:rPr>
                <w:rFonts w:cs="Arial"/>
                <w:szCs w:val="22"/>
              </w:rPr>
            </w:pPr>
            <w:r w:rsidRPr="005F65D3">
              <w:rPr>
                <w:rFonts w:cs="Arial"/>
                <w:szCs w:val="22"/>
              </w:rPr>
              <w:t>MAM</w:t>
            </w:r>
          </w:p>
        </w:tc>
        <w:tc>
          <w:tcPr>
            <w:tcW w:w="1417" w:type="dxa"/>
          </w:tcPr>
          <w:p w14:paraId="1850760F" w14:textId="77777777" w:rsidR="005F65D3" w:rsidRPr="005F65D3" w:rsidRDefault="005F65D3" w:rsidP="005F65D3">
            <w:pPr>
              <w:rPr>
                <w:rFonts w:cs="Arial"/>
                <w:szCs w:val="22"/>
              </w:rPr>
            </w:pPr>
          </w:p>
        </w:tc>
        <w:tc>
          <w:tcPr>
            <w:tcW w:w="1417" w:type="dxa"/>
          </w:tcPr>
          <w:p w14:paraId="61CDDF16" w14:textId="77777777" w:rsidR="005F65D3" w:rsidRPr="005F65D3" w:rsidRDefault="005F65D3" w:rsidP="005F65D3">
            <w:pPr>
              <w:rPr>
                <w:rFonts w:cs="Arial"/>
                <w:szCs w:val="22"/>
              </w:rPr>
            </w:pPr>
          </w:p>
        </w:tc>
        <w:tc>
          <w:tcPr>
            <w:tcW w:w="1134" w:type="dxa"/>
          </w:tcPr>
          <w:p w14:paraId="31F42D54" w14:textId="470A72B2" w:rsidR="005F65D3" w:rsidRPr="005F65D3" w:rsidRDefault="005F65D3" w:rsidP="005F65D3">
            <w:pPr>
              <w:rPr>
                <w:rFonts w:cs="Arial"/>
                <w:szCs w:val="22"/>
              </w:rPr>
            </w:pPr>
            <w:r w:rsidRPr="005F65D3">
              <w:rPr>
                <w:rFonts w:cs="Arial"/>
                <w:szCs w:val="22"/>
              </w:rPr>
              <w:t>C1, C2, C3, C4</w:t>
            </w:r>
          </w:p>
        </w:tc>
        <w:tc>
          <w:tcPr>
            <w:tcW w:w="1701" w:type="dxa"/>
          </w:tcPr>
          <w:p w14:paraId="62C22878" w14:textId="76DEFC1D" w:rsidR="005F65D3" w:rsidRPr="005F65D3" w:rsidRDefault="005F65D3" w:rsidP="005F65D3">
            <w:r w:rsidRPr="005F65D3">
              <w:rPr>
                <w:rFonts w:cs="Arial"/>
                <w:szCs w:val="22"/>
              </w:rPr>
              <w:t>MAM</w:t>
            </w:r>
          </w:p>
        </w:tc>
      </w:tr>
      <w:tr w:rsidR="005F65D3" w:rsidRPr="00D072FE" w14:paraId="715EA0A2" w14:textId="4DFE961B" w:rsidTr="007C4AD4">
        <w:trPr>
          <w:trHeight w:val="618"/>
        </w:trPr>
        <w:tc>
          <w:tcPr>
            <w:tcW w:w="6361" w:type="dxa"/>
          </w:tcPr>
          <w:p w14:paraId="4919AE8D" w14:textId="1B3D4908" w:rsidR="005F65D3" w:rsidRPr="00AE0B89" w:rsidRDefault="005F65D3" w:rsidP="005F65D3">
            <w:pPr>
              <w:pStyle w:val="ScheduleSectionL3"/>
              <w:widowControl w:val="0"/>
              <w:spacing w:after="0"/>
              <w:ind w:left="0" w:firstLine="0"/>
              <w:jc w:val="left"/>
            </w:pPr>
            <w:r>
              <w:t xml:space="preserve">17.3.6 When the </w:t>
            </w:r>
            <w:hyperlink r:id="rId1863">
              <w:r>
                <w:rPr>
                  <w:color w:val="0000FF"/>
                  <w:u w:val="single"/>
                </w:rPr>
                <w:t>AMI</w:t>
              </w:r>
            </w:hyperlink>
            <w:r>
              <w:t xml:space="preserve"> and </w:t>
            </w:r>
            <w:hyperlink r:id="rId1864">
              <w:r>
                <w:rPr>
                  <w:color w:val="0000FF"/>
                  <w:u w:val="single"/>
                </w:rPr>
                <w:t>MAM</w:t>
              </w:r>
            </w:hyperlink>
            <w:r>
              <w:t> is replacing or installing ancillary equipment, the </w:t>
            </w:r>
            <w:hyperlink r:id="rId1865">
              <w:r>
                <w:rPr>
                  <w:color w:val="0000FF"/>
                  <w:u w:val="single"/>
                </w:rPr>
                <w:t>MAM</w:t>
              </w:r>
            </w:hyperlink>
            <w:r>
              <w:t xml:space="preserve"> and </w:t>
            </w:r>
            <w:hyperlink r:id="rId1866">
              <w:r>
                <w:rPr>
                  <w:color w:val="0000FF"/>
                  <w:u w:val="single"/>
                </w:rPr>
                <w:t>AMI</w:t>
              </w:r>
            </w:hyperlink>
            <w:r>
              <w:t xml:space="preserve"> shall ensure the ancillary equipment connected to the meter is installed to appropriate standards</w:t>
            </w:r>
          </w:p>
        </w:tc>
        <w:tc>
          <w:tcPr>
            <w:tcW w:w="1417" w:type="dxa"/>
          </w:tcPr>
          <w:p w14:paraId="794A3BFF" w14:textId="7C4FBC49" w:rsidR="005F65D3" w:rsidRPr="005F65D3" w:rsidRDefault="005F65D3" w:rsidP="005F65D3">
            <w:pPr>
              <w:rPr>
                <w:rFonts w:cs="Arial"/>
                <w:szCs w:val="22"/>
              </w:rPr>
            </w:pPr>
            <w:r w:rsidRPr="005F65D3">
              <w:rPr>
                <w:rFonts w:cs="Arial"/>
                <w:szCs w:val="22"/>
              </w:rPr>
              <w:t>AMI, MAM</w:t>
            </w:r>
          </w:p>
        </w:tc>
        <w:tc>
          <w:tcPr>
            <w:tcW w:w="1417" w:type="dxa"/>
          </w:tcPr>
          <w:p w14:paraId="2FECB19B" w14:textId="77777777" w:rsidR="005F65D3" w:rsidRPr="005F65D3" w:rsidRDefault="005F65D3" w:rsidP="005F65D3">
            <w:pPr>
              <w:rPr>
                <w:rFonts w:cs="Arial"/>
                <w:szCs w:val="22"/>
              </w:rPr>
            </w:pPr>
          </w:p>
        </w:tc>
        <w:tc>
          <w:tcPr>
            <w:tcW w:w="1417" w:type="dxa"/>
          </w:tcPr>
          <w:p w14:paraId="2666467A" w14:textId="77777777" w:rsidR="005F65D3" w:rsidRPr="005F65D3" w:rsidRDefault="005F65D3" w:rsidP="005F65D3">
            <w:pPr>
              <w:rPr>
                <w:rFonts w:cs="Arial"/>
                <w:szCs w:val="22"/>
              </w:rPr>
            </w:pPr>
          </w:p>
        </w:tc>
        <w:tc>
          <w:tcPr>
            <w:tcW w:w="1134" w:type="dxa"/>
          </w:tcPr>
          <w:p w14:paraId="3CAA6E84" w14:textId="39635F1A" w:rsidR="005F65D3" w:rsidRPr="005F65D3" w:rsidRDefault="005F65D3" w:rsidP="005F65D3">
            <w:pPr>
              <w:rPr>
                <w:rFonts w:cs="Arial"/>
                <w:szCs w:val="22"/>
              </w:rPr>
            </w:pPr>
            <w:r w:rsidRPr="005F65D3">
              <w:rPr>
                <w:rFonts w:cs="Arial"/>
                <w:szCs w:val="22"/>
              </w:rPr>
              <w:t>C1, C2, C3, C4</w:t>
            </w:r>
          </w:p>
        </w:tc>
        <w:tc>
          <w:tcPr>
            <w:tcW w:w="1701" w:type="dxa"/>
          </w:tcPr>
          <w:p w14:paraId="3AD15BEE" w14:textId="34442B22" w:rsidR="005F65D3" w:rsidRPr="005F65D3" w:rsidRDefault="005F65D3" w:rsidP="005F65D3">
            <w:r w:rsidRPr="005F65D3">
              <w:rPr>
                <w:rFonts w:cs="Arial"/>
                <w:szCs w:val="22"/>
              </w:rPr>
              <w:t>AMI, MAM</w:t>
            </w:r>
          </w:p>
        </w:tc>
      </w:tr>
    </w:tbl>
    <w:p w14:paraId="67CE65B7" w14:textId="77777777" w:rsidR="00C30977" w:rsidRDefault="00C30977" w:rsidP="00C30977">
      <w:pPr>
        <w:pStyle w:val="ScheduleSectionL2"/>
        <w:widowControl w:val="0"/>
        <w:spacing w:after="320"/>
        <w:jc w:val="left"/>
      </w:pPr>
    </w:p>
    <w:p w14:paraId="07F2B2A2" w14:textId="69998DFC" w:rsidR="00306ED0" w:rsidRPr="00FE6A89" w:rsidRDefault="00246303" w:rsidP="00FE6A89">
      <w:pPr>
        <w:pStyle w:val="ScheduleSectionL2"/>
        <w:widowControl w:val="0"/>
        <w:numPr>
          <w:ilvl w:val="1"/>
          <w:numId w:val="32"/>
        </w:numPr>
        <w:spacing w:after="320"/>
        <w:jc w:val="left"/>
        <w:rPr>
          <w:b/>
        </w:rPr>
      </w:pPr>
      <w:r w:rsidRPr="00FE6A89">
        <w:rPr>
          <w:b/>
        </w:rPr>
        <w:t xml:space="preserve"> </w:t>
      </w:r>
      <w:r w:rsidR="00C30977" w:rsidRPr="00B75A5F">
        <w:rPr>
          <w:b/>
        </w:rPr>
        <w:t>Gas Metering Equipment Commissioning</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246303" w:rsidRPr="00B81F1E" w14:paraId="095A0636" w14:textId="63B0C966" w:rsidTr="00395BDD">
        <w:trPr>
          <w:trHeight w:val="808"/>
        </w:trPr>
        <w:tc>
          <w:tcPr>
            <w:tcW w:w="6361" w:type="dxa"/>
          </w:tcPr>
          <w:p w14:paraId="4B1CCA48" w14:textId="77777777" w:rsidR="00246303" w:rsidRPr="00D072FE" w:rsidRDefault="00246303" w:rsidP="00246303">
            <w:pPr>
              <w:pStyle w:val="Heading1"/>
              <w:rPr>
                <w:b w:val="0"/>
                <w:bCs/>
                <w:color w:val="auto"/>
                <w:sz w:val="20"/>
                <w:szCs w:val="20"/>
              </w:rPr>
            </w:pPr>
          </w:p>
        </w:tc>
        <w:tc>
          <w:tcPr>
            <w:tcW w:w="1417" w:type="dxa"/>
          </w:tcPr>
          <w:p w14:paraId="2A890E64" w14:textId="0721C347" w:rsidR="00246303" w:rsidRPr="00B81F1E" w:rsidRDefault="00246303" w:rsidP="00246303">
            <w:pPr>
              <w:rPr>
                <w:szCs w:val="22"/>
              </w:rPr>
            </w:pPr>
            <w:r>
              <w:t>Gas Involvement</w:t>
            </w:r>
          </w:p>
        </w:tc>
        <w:tc>
          <w:tcPr>
            <w:tcW w:w="1417" w:type="dxa"/>
          </w:tcPr>
          <w:p w14:paraId="66F9CAD2" w14:textId="354D2BF2" w:rsidR="00246303" w:rsidRPr="00B81F1E" w:rsidRDefault="00246303" w:rsidP="00246303">
            <w:pPr>
              <w:rPr>
                <w:szCs w:val="22"/>
              </w:rPr>
            </w:pPr>
            <w:r>
              <w:t>Smart Involvement</w:t>
            </w:r>
          </w:p>
        </w:tc>
        <w:tc>
          <w:tcPr>
            <w:tcW w:w="1417" w:type="dxa"/>
          </w:tcPr>
          <w:p w14:paraId="17E6D8D9" w14:textId="6C9BC2BF" w:rsidR="00246303" w:rsidRPr="00B81F1E" w:rsidRDefault="00246303" w:rsidP="00246303">
            <w:pPr>
              <w:rPr>
                <w:szCs w:val="22"/>
              </w:rPr>
            </w:pPr>
            <w:r>
              <w:t>Electricity Involvement</w:t>
            </w:r>
          </w:p>
        </w:tc>
        <w:tc>
          <w:tcPr>
            <w:tcW w:w="1134" w:type="dxa"/>
          </w:tcPr>
          <w:p w14:paraId="0E19A84B" w14:textId="2E8AFF71" w:rsidR="00246303" w:rsidRPr="00B81F1E" w:rsidRDefault="00246303" w:rsidP="00246303">
            <w:pPr>
              <w:rPr>
                <w:szCs w:val="22"/>
              </w:rPr>
            </w:pPr>
            <w:r>
              <w:t>Work Category</w:t>
            </w:r>
          </w:p>
        </w:tc>
        <w:tc>
          <w:tcPr>
            <w:tcW w:w="1701" w:type="dxa"/>
          </w:tcPr>
          <w:p w14:paraId="102B2E57" w14:textId="1A29299B" w:rsidR="00246303" w:rsidRDefault="00246303" w:rsidP="00246303">
            <w:r>
              <w:t>Auditable Party</w:t>
            </w:r>
          </w:p>
        </w:tc>
      </w:tr>
      <w:tr w:rsidR="00C02F0E" w:rsidRPr="00B81F1E" w14:paraId="5E66BE1D" w14:textId="1791DC83" w:rsidTr="00395BDD">
        <w:trPr>
          <w:trHeight w:val="618"/>
        </w:trPr>
        <w:tc>
          <w:tcPr>
            <w:tcW w:w="6361" w:type="dxa"/>
          </w:tcPr>
          <w:p w14:paraId="5DAD0B99" w14:textId="53D47587" w:rsidR="00C02F0E" w:rsidRPr="00720A92" w:rsidRDefault="00C02F0E" w:rsidP="00C02F0E">
            <w:pPr>
              <w:pStyle w:val="ScheduleSectionL3"/>
              <w:widowControl w:val="0"/>
              <w:spacing w:after="0"/>
              <w:ind w:left="0" w:firstLine="0"/>
              <w:jc w:val="left"/>
            </w:pPr>
            <w:r>
              <w:t xml:space="preserve">17.4.1. The requirements of this section covers commissioning of the gas </w:t>
            </w:r>
            <w:hyperlink r:id="rId1867">
              <w:r>
                <w:rPr>
                  <w:color w:val="0000FF"/>
                  <w:u w:val="single"/>
                </w:rPr>
                <w:t>Metering Equipment</w:t>
              </w:r>
            </w:hyperlink>
            <w:r>
              <w:t>. It is specialised and is normally specific to site, equipment used and the procedure. However, in the case of small low-pressure installations it may be possible to utilise a generic approach.</w:t>
            </w:r>
          </w:p>
        </w:tc>
        <w:tc>
          <w:tcPr>
            <w:tcW w:w="1417" w:type="dxa"/>
          </w:tcPr>
          <w:p w14:paraId="52A2DF72" w14:textId="74308016" w:rsidR="00C02F0E" w:rsidRPr="00C02F0E" w:rsidRDefault="00C02F0E" w:rsidP="00C02F0E">
            <w:pPr>
              <w:rPr>
                <w:rFonts w:cs="Arial"/>
                <w:szCs w:val="22"/>
              </w:rPr>
            </w:pPr>
            <w:r w:rsidRPr="00C02F0E">
              <w:rPr>
                <w:rFonts w:cs="Arial"/>
                <w:szCs w:val="22"/>
              </w:rPr>
              <w:t>AMI, MAM</w:t>
            </w:r>
          </w:p>
        </w:tc>
        <w:tc>
          <w:tcPr>
            <w:tcW w:w="1417" w:type="dxa"/>
          </w:tcPr>
          <w:p w14:paraId="4D6303B6" w14:textId="77777777" w:rsidR="00C02F0E" w:rsidRPr="00C02F0E" w:rsidRDefault="00C02F0E" w:rsidP="00C02F0E">
            <w:pPr>
              <w:rPr>
                <w:rFonts w:cs="Arial"/>
                <w:szCs w:val="22"/>
              </w:rPr>
            </w:pPr>
          </w:p>
        </w:tc>
        <w:tc>
          <w:tcPr>
            <w:tcW w:w="1417" w:type="dxa"/>
          </w:tcPr>
          <w:p w14:paraId="6A923B26" w14:textId="77777777" w:rsidR="00C02F0E" w:rsidRPr="00C02F0E" w:rsidRDefault="00C02F0E" w:rsidP="00C02F0E">
            <w:pPr>
              <w:rPr>
                <w:rFonts w:cs="Arial"/>
                <w:szCs w:val="22"/>
              </w:rPr>
            </w:pPr>
          </w:p>
        </w:tc>
        <w:tc>
          <w:tcPr>
            <w:tcW w:w="1134" w:type="dxa"/>
          </w:tcPr>
          <w:p w14:paraId="06F41F70" w14:textId="61F3C1E5" w:rsidR="00C02F0E" w:rsidRPr="00C02F0E" w:rsidRDefault="00C02F0E" w:rsidP="00C02F0E">
            <w:pPr>
              <w:rPr>
                <w:rFonts w:cs="Arial"/>
                <w:szCs w:val="22"/>
              </w:rPr>
            </w:pPr>
            <w:r w:rsidRPr="00C02F0E">
              <w:rPr>
                <w:rFonts w:cs="Arial"/>
                <w:szCs w:val="22"/>
              </w:rPr>
              <w:t>C1, C2, C3, C4</w:t>
            </w:r>
          </w:p>
        </w:tc>
        <w:tc>
          <w:tcPr>
            <w:tcW w:w="1701" w:type="dxa"/>
          </w:tcPr>
          <w:p w14:paraId="51C55D63" w14:textId="5F625897" w:rsidR="00C02F0E" w:rsidRPr="00C02F0E" w:rsidRDefault="00C02F0E" w:rsidP="00C02F0E">
            <w:r w:rsidRPr="00C02F0E">
              <w:rPr>
                <w:rFonts w:cs="Arial"/>
                <w:szCs w:val="22"/>
              </w:rPr>
              <w:t>AMI, MAM</w:t>
            </w:r>
          </w:p>
        </w:tc>
      </w:tr>
      <w:tr w:rsidR="00C02F0E" w:rsidRPr="00B81F1E" w14:paraId="68658585" w14:textId="77777777" w:rsidTr="00395BDD">
        <w:trPr>
          <w:trHeight w:val="618"/>
        </w:trPr>
        <w:tc>
          <w:tcPr>
            <w:tcW w:w="6361" w:type="dxa"/>
          </w:tcPr>
          <w:p w14:paraId="696B0722" w14:textId="249E8D49" w:rsidR="00C02F0E" w:rsidRDefault="00C02F0E" w:rsidP="006B4723">
            <w:pPr>
              <w:pStyle w:val="ScheduleSectionL3"/>
              <w:widowControl w:val="0"/>
              <w:numPr>
                <w:ilvl w:val="0"/>
                <w:numId w:val="21"/>
              </w:numPr>
              <w:spacing w:after="0"/>
              <w:jc w:val="left"/>
            </w:pPr>
            <w:r>
              <w:t xml:space="preserve">Generic commissioning procedures may be acceptable for </w:t>
            </w:r>
            <w:hyperlink r:id="rId1868">
              <w:r>
                <w:rPr>
                  <w:color w:val="0000FF"/>
                  <w:u w:val="single"/>
                </w:rPr>
                <w:t>Metering Equipment</w:t>
              </w:r>
            </w:hyperlink>
            <w:r>
              <w:t xml:space="preserve"> in accordance with </w:t>
            </w:r>
            <w:r w:rsidRPr="008E4391">
              <w:rPr>
                <w:color w:val="000000" w:themeColor="text1"/>
              </w:rPr>
              <w:t xml:space="preserve">BS </w:t>
            </w:r>
            <w:r>
              <w:t>6400 – 1, BS 6400 - 2 or IGEM/GM/6 as appropriate.</w:t>
            </w:r>
          </w:p>
        </w:tc>
        <w:tc>
          <w:tcPr>
            <w:tcW w:w="1417" w:type="dxa"/>
          </w:tcPr>
          <w:p w14:paraId="49FD8848" w14:textId="61EE6CFD" w:rsidR="00C02F0E" w:rsidRPr="00C02F0E" w:rsidRDefault="00C02F0E" w:rsidP="00C02F0E">
            <w:r w:rsidRPr="00C02F0E">
              <w:rPr>
                <w:rFonts w:cs="Arial"/>
                <w:szCs w:val="22"/>
              </w:rPr>
              <w:t>AMI, MAM</w:t>
            </w:r>
          </w:p>
        </w:tc>
        <w:tc>
          <w:tcPr>
            <w:tcW w:w="1417" w:type="dxa"/>
          </w:tcPr>
          <w:p w14:paraId="1E61FF56" w14:textId="77777777" w:rsidR="00C02F0E" w:rsidRPr="00C02F0E" w:rsidRDefault="00C02F0E" w:rsidP="00C02F0E">
            <w:pPr>
              <w:rPr>
                <w:rFonts w:cs="Arial"/>
                <w:szCs w:val="22"/>
              </w:rPr>
            </w:pPr>
          </w:p>
        </w:tc>
        <w:tc>
          <w:tcPr>
            <w:tcW w:w="1417" w:type="dxa"/>
          </w:tcPr>
          <w:p w14:paraId="308D3D2A" w14:textId="77777777" w:rsidR="00C02F0E" w:rsidRPr="00C02F0E" w:rsidRDefault="00C02F0E" w:rsidP="00C02F0E">
            <w:pPr>
              <w:rPr>
                <w:rFonts w:cs="Arial"/>
                <w:szCs w:val="22"/>
              </w:rPr>
            </w:pPr>
          </w:p>
        </w:tc>
        <w:tc>
          <w:tcPr>
            <w:tcW w:w="1134" w:type="dxa"/>
          </w:tcPr>
          <w:p w14:paraId="35705391" w14:textId="12D82092" w:rsidR="00C02F0E" w:rsidRPr="00C02F0E" w:rsidRDefault="00C02F0E" w:rsidP="00C02F0E">
            <w:r w:rsidRPr="00C02F0E">
              <w:rPr>
                <w:rFonts w:cs="Arial"/>
                <w:szCs w:val="22"/>
              </w:rPr>
              <w:t>C1, C2, C3</w:t>
            </w:r>
          </w:p>
        </w:tc>
        <w:tc>
          <w:tcPr>
            <w:tcW w:w="1701" w:type="dxa"/>
          </w:tcPr>
          <w:p w14:paraId="3142BD50" w14:textId="086641C8" w:rsidR="00C02F0E" w:rsidRPr="00C02F0E" w:rsidRDefault="00C02F0E" w:rsidP="00C02F0E">
            <w:r w:rsidRPr="00C02F0E">
              <w:rPr>
                <w:rFonts w:cs="Arial"/>
                <w:szCs w:val="22"/>
              </w:rPr>
              <w:t>AMI, MAM</w:t>
            </w:r>
          </w:p>
        </w:tc>
      </w:tr>
      <w:tr w:rsidR="00C02F0E" w:rsidRPr="00B81F1E" w14:paraId="2FA6F2A8" w14:textId="77777777" w:rsidTr="00395BDD">
        <w:trPr>
          <w:trHeight w:val="618"/>
        </w:trPr>
        <w:tc>
          <w:tcPr>
            <w:tcW w:w="6361" w:type="dxa"/>
          </w:tcPr>
          <w:p w14:paraId="485CA30C" w14:textId="731A658A" w:rsidR="00C02F0E" w:rsidRDefault="00C02F0E" w:rsidP="006B4723">
            <w:pPr>
              <w:pStyle w:val="ScheduleSectionL3"/>
              <w:widowControl w:val="0"/>
              <w:numPr>
                <w:ilvl w:val="0"/>
                <w:numId w:val="21"/>
              </w:numPr>
              <w:spacing w:after="0"/>
              <w:jc w:val="left"/>
            </w:pPr>
            <w:r>
              <w:t xml:space="preserve">For non-standard </w:t>
            </w:r>
            <w:hyperlink r:id="rId1869">
              <w:r>
                <w:rPr>
                  <w:color w:val="0000FF"/>
                  <w:u w:val="single"/>
                </w:rPr>
                <w:t>Metering Equipment</w:t>
              </w:r>
            </w:hyperlink>
            <w:r>
              <w:t xml:space="preserve">, installation specific commissioning procedures shall be produced and agreed with interested </w:t>
            </w:r>
            <w:hyperlink r:id="rId1870" w:history="1">
              <w:r w:rsidRPr="00845C25">
                <w:rPr>
                  <w:rStyle w:val="Hyperlink"/>
                  <w:color w:val="0000FF"/>
                </w:rPr>
                <w:t>Parties</w:t>
              </w:r>
            </w:hyperlink>
            <w:r>
              <w:t xml:space="preserve"> in accordance with IGEM/GM/8 or IGEM/GM/4 and IGEM/TD/13 as appropriate.</w:t>
            </w:r>
          </w:p>
        </w:tc>
        <w:tc>
          <w:tcPr>
            <w:tcW w:w="1417" w:type="dxa"/>
          </w:tcPr>
          <w:p w14:paraId="24E7D58F" w14:textId="64047329" w:rsidR="00C02F0E" w:rsidRPr="00C02F0E" w:rsidRDefault="00C02F0E" w:rsidP="00C02F0E">
            <w:r w:rsidRPr="00C02F0E">
              <w:rPr>
                <w:rFonts w:cs="Arial"/>
                <w:szCs w:val="22"/>
              </w:rPr>
              <w:t>AMI, MAM</w:t>
            </w:r>
          </w:p>
        </w:tc>
        <w:tc>
          <w:tcPr>
            <w:tcW w:w="1417" w:type="dxa"/>
          </w:tcPr>
          <w:p w14:paraId="6CF88C63" w14:textId="77777777" w:rsidR="00C02F0E" w:rsidRPr="00C02F0E" w:rsidRDefault="00C02F0E" w:rsidP="00C02F0E">
            <w:pPr>
              <w:rPr>
                <w:rFonts w:cs="Arial"/>
                <w:szCs w:val="22"/>
              </w:rPr>
            </w:pPr>
          </w:p>
        </w:tc>
        <w:tc>
          <w:tcPr>
            <w:tcW w:w="1417" w:type="dxa"/>
          </w:tcPr>
          <w:p w14:paraId="162EB012" w14:textId="77777777" w:rsidR="00C02F0E" w:rsidRPr="00C02F0E" w:rsidRDefault="00C02F0E" w:rsidP="00C02F0E">
            <w:pPr>
              <w:rPr>
                <w:rFonts w:cs="Arial"/>
                <w:szCs w:val="22"/>
              </w:rPr>
            </w:pPr>
          </w:p>
        </w:tc>
        <w:tc>
          <w:tcPr>
            <w:tcW w:w="1134" w:type="dxa"/>
          </w:tcPr>
          <w:p w14:paraId="182570FE" w14:textId="19C2D612" w:rsidR="00C02F0E" w:rsidRPr="00C02F0E" w:rsidRDefault="00C02F0E" w:rsidP="00C02F0E">
            <w:r w:rsidRPr="00C02F0E">
              <w:rPr>
                <w:rFonts w:cs="Arial"/>
                <w:szCs w:val="22"/>
              </w:rPr>
              <w:t>C4</w:t>
            </w:r>
          </w:p>
        </w:tc>
        <w:tc>
          <w:tcPr>
            <w:tcW w:w="1701" w:type="dxa"/>
          </w:tcPr>
          <w:p w14:paraId="6F6C7A91" w14:textId="629B32C6" w:rsidR="00C02F0E" w:rsidRPr="00C02F0E" w:rsidRDefault="00C02F0E" w:rsidP="00C02F0E">
            <w:r w:rsidRPr="00C02F0E">
              <w:rPr>
                <w:rFonts w:cs="Arial"/>
                <w:szCs w:val="22"/>
              </w:rPr>
              <w:t>AMI, MAM</w:t>
            </w:r>
          </w:p>
        </w:tc>
      </w:tr>
      <w:tr w:rsidR="00E85CB6" w:rsidRPr="00B81F1E" w14:paraId="6CDD512F" w14:textId="558E3594" w:rsidTr="007E5968">
        <w:trPr>
          <w:trHeight w:val="618"/>
        </w:trPr>
        <w:tc>
          <w:tcPr>
            <w:tcW w:w="6361" w:type="dxa"/>
          </w:tcPr>
          <w:p w14:paraId="269841BE" w14:textId="76984BE6" w:rsidR="00E85CB6" w:rsidRPr="00AE0B89" w:rsidRDefault="00E85CB6" w:rsidP="00E85CB6">
            <w:pPr>
              <w:pStyle w:val="ScheduleSectionL3"/>
              <w:widowControl w:val="0"/>
              <w:spacing w:after="0"/>
              <w:ind w:left="0" w:firstLine="0"/>
              <w:jc w:val="left"/>
            </w:pPr>
            <w:r>
              <w:lastRenderedPageBreak/>
              <w:t xml:space="preserve">17.4.2 Commissioning ensures that gas </w:t>
            </w:r>
            <w:hyperlink r:id="rId1871">
              <w:r>
                <w:rPr>
                  <w:color w:val="0000FF"/>
                  <w:u w:val="single"/>
                </w:rPr>
                <w:t>Metering Equipment</w:t>
              </w:r>
            </w:hyperlink>
            <w:r>
              <w:t xml:space="preserve"> will operate as intended and within defined parameters. Therefore, all gas </w:t>
            </w:r>
            <w:hyperlink r:id="rId1872">
              <w:r>
                <w:rPr>
                  <w:color w:val="0000FF"/>
                  <w:u w:val="single"/>
                </w:rPr>
                <w:t>Metering Equipment</w:t>
              </w:r>
            </w:hyperlink>
            <w:r>
              <w:t xml:space="preserve"> shall be commissioned in accordance with the relevant Standard(s).</w:t>
            </w:r>
          </w:p>
        </w:tc>
        <w:tc>
          <w:tcPr>
            <w:tcW w:w="1417" w:type="dxa"/>
          </w:tcPr>
          <w:p w14:paraId="3A1EDC62" w14:textId="6EDB3217" w:rsidR="00E85CB6" w:rsidRPr="00E85CB6" w:rsidRDefault="00E85CB6" w:rsidP="00E85CB6">
            <w:pPr>
              <w:rPr>
                <w:rFonts w:cs="Arial"/>
                <w:szCs w:val="22"/>
              </w:rPr>
            </w:pPr>
            <w:r w:rsidRPr="00E85CB6">
              <w:rPr>
                <w:rFonts w:cs="Arial"/>
                <w:szCs w:val="22"/>
              </w:rPr>
              <w:t>AMI, MAM</w:t>
            </w:r>
          </w:p>
        </w:tc>
        <w:tc>
          <w:tcPr>
            <w:tcW w:w="1417" w:type="dxa"/>
          </w:tcPr>
          <w:p w14:paraId="4CF96495" w14:textId="77777777" w:rsidR="00E85CB6" w:rsidRPr="00E85CB6" w:rsidRDefault="00E85CB6" w:rsidP="00E85CB6">
            <w:pPr>
              <w:rPr>
                <w:rFonts w:cs="Arial"/>
                <w:szCs w:val="22"/>
              </w:rPr>
            </w:pPr>
          </w:p>
        </w:tc>
        <w:tc>
          <w:tcPr>
            <w:tcW w:w="1417" w:type="dxa"/>
          </w:tcPr>
          <w:p w14:paraId="16947ED3" w14:textId="77777777" w:rsidR="00E85CB6" w:rsidRPr="00E85CB6" w:rsidRDefault="00E85CB6" w:rsidP="00E85CB6">
            <w:pPr>
              <w:rPr>
                <w:rFonts w:cs="Arial"/>
                <w:szCs w:val="22"/>
              </w:rPr>
            </w:pPr>
          </w:p>
        </w:tc>
        <w:tc>
          <w:tcPr>
            <w:tcW w:w="1134" w:type="dxa"/>
          </w:tcPr>
          <w:p w14:paraId="59D21E32" w14:textId="0B0682FA" w:rsidR="00E85CB6" w:rsidRPr="00E85CB6" w:rsidRDefault="00E85CB6" w:rsidP="00E85CB6">
            <w:pPr>
              <w:rPr>
                <w:rFonts w:cs="Arial"/>
                <w:szCs w:val="22"/>
              </w:rPr>
            </w:pPr>
            <w:r w:rsidRPr="00E85CB6">
              <w:rPr>
                <w:rFonts w:cs="Arial"/>
                <w:szCs w:val="22"/>
              </w:rPr>
              <w:t>C1, C2, C3, C4</w:t>
            </w:r>
          </w:p>
        </w:tc>
        <w:tc>
          <w:tcPr>
            <w:tcW w:w="1701" w:type="dxa"/>
          </w:tcPr>
          <w:p w14:paraId="4BAA460F" w14:textId="13DB77B5" w:rsidR="00E85CB6" w:rsidRPr="00E85CB6" w:rsidRDefault="00E85CB6" w:rsidP="00E85CB6">
            <w:r w:rsidRPr="00E85CB6">
              <w:rPr>
                <w:rFonts w:cs="Arial"/>
                <w:szCs w:val="22"/>
              </w:rPr>
              <w:t>AMI, MAM</w:t>
            </w:r>
          </w:p>
        </w:tc>
      </w:tr>
      <w:tr w:rsidR="00E85CB6" w:rsidRPr="00B81F1E" w14:paraId="538FAAC6" w14:textId="04D817BD" w:rsidTr="007E5968">
        <w:trPr>
          <w:trHeight w:val="618"/>
        </w:trPr>
        <w:tc>
          <w:tcPr>
            <w:tcW w:w="6361" w:type="dxa"/>
          </w:tcPr>
          <w:p w14:paraId="01805CEF" w14:textId="17FEC17C" w:rsidR="00E85CB6" w:rsidRPr="00AE0B89" w:rsidRDefault="00E85CB6" w:rsidP="00E85CB6">
            <w:pPr>
              <w:pStyle w:val="ScheduleSectionL3"/>
              <w:widowControl w:val="0"/>
              <w:spacing w:after="0"/>
              <w:ind w:left="0" w:firstLine="0"/>
              <w:jc w:val="left"/>
            </w:pPr>
            <w:r>
              <w:t xml:space="preserve">17.4.3 The </w:t>
            </w:r>
            <w:hyperlink r:id="rId1873">
              <w:r>
                <w:rPr>
                  <w:color w:val="0000FF"/>
                  <w:u w:val="single"/>
                </w:rPr>
                <w:t>AMI</w:t>
              </w:r>
            </w:hyperlink>
            <w:r>
              <w:t xml:space="preserve"> shall ensure no unauthorised use of Gas occurs; the </w:t>
            </w:r>
            <w:r>
              <w:rPr>
                <w:color w:val="000000"/>
              </w:rPr>
              <w:t>relevant equipment</w:t>
            </w:r>
            <w:r w:rsidRPr="00D072FE">
              <w:rPr>
                <w:color w:val="000000"/>
              </w:rPr>
              <w:t xml:space="preserve"> </w:t>
            </w:r>
            <w:r>
              <w:t>shall be labelled and locked or disabled until such assurances have been given and the installation has been commissioned. In the event where there is no </w:t>
            </w:r>
            <w:hyperlink r:id="rId1874">
              <w:r>
                <w:rPr>
                  <w:color w:val="0000FF"/>
                  <w:u w:val="single"/>
                </w:rPr>
                <w:t>MAM</w:t>
              </w:r>
            </w:hyperlink>
            <w:r>
              <w:t xml:space="preserve">, the </w:t>
            </w:r>
            <w:hyperlink r:id="rId1875">
              <w:r>
                <w:rPr>
                  <w:color w:val="0000FF"/>
                  <w:u w:val="single"/>
                </w:rPr>
                <w:t>AMI</w:t>
              </w:r>
            </w:hyperlink>
            <w:r>
              <w:t xml:space="preserve"> shall be responsible for ensuring a Gas Supply contract is in place.</w:t>
            </w:r>
          </w:p>
        </w:tc>
        <w:tc>
          <w:tcPr>
            <w:tcW w:w="1417" w:type="dxa"/>
          </w:tcPr>
          <w:p w14:paraId="3479DCD2" w14:textId="48138A3A" w:rsidR="00E85CB6" w:rsidRPr="00E85CB6" w:rsidRDefault="00E85CB6" w:rsidP="00E85CB6">
            <w:pPr>
              <w:rPr>
                <w:rFonts w:cs="Arial"/>
                <w:szCs w:val="22"/>
              </w:rPr>
            </w:pPr>
            <w:r w:rsidRPr="00E85CB6">
              <w:rPr>
                <w:rFonts w:cs="Arial"/>
                <w:szCs w:val="22"/>
              </w:rPr>
              <w:t>AMI, MAM</w:t>
            </w:r>
          </w:p>
        </w:tc>
        <w:tc>
          <w:tcPr>
            <w:tcW w:w="1417" w:type="dxa"/>
          </w:tcPr>
          <w:p w14:paraId="42192D45" w14:textId="77777777" w:rsidR="00E85CB6" w:rsidRPr="00E85CB6" w:rsidRDefault="00E85CB6" w:rsidP="00E85CB6">
            <w:pPr>
              <w:rPr>
                <w:rFonts w:cs="Arial"/>
                <w:szCs w:val="22"/>
              </w:rPr>
            </w:pPr>
          </w:p>
        </w:tc>
        <w:tc>
          <w:tcPr>
            <w:tcW w:w="1417" w:type="dxa"/>
          </w:tcPr>
          <w:p w14:paraId="5AEA9242" w14:textId="77777777" w:rsidR="00E85CB6" w:rsidRPr="00E85CB6" w:rsidRDefault="00E85CB6" w:rsidP="00E85CB6">
            <w:pPr>
              <w:rPr>
                <w:rFonts w:cs="Arial"/>
                <w:szCs w:val="22"/>
              </w:rPr>
            </w:pPr>
          </w:p>
        </w:tc>
        <w:tc>
          <w:tcPr>
            <w:tcW w:w="1134" w:type="dxa"/>
          </w:tcPr>
          <w:p w14:paraId="73F9DC91" w14:textId="2005A951" w:rsidR="00E85CB6" w:rsidRPr="00E85CB6" w:rsidRDefault="00E85CB6" w:rsidP="00E85CB6">
            <w:pPr>
              <w:rPr>
                <w:rFonts w:cs="Arial"/>
                <w:szCs w:val="22"/>
              </w:rPr>
            </w:pPr>
            <w:r w:rsidRPr="00E85CB6">
              <w:rPr>
                <w:rFonts w:cs="Arial"/>
                <w:szCs w:val="22"/>
              </w:rPr>
              <w:t>C1, C2, C3, C4</w:t>
            </w:r>
          </w:p>
        </w:tc>
        <w:tc>
          <w:tcPr>
            <w:tcW w:w="1701" w:type="dxa"/>
          </w:tcPr>
          <w:p w14:paraId="711357B1" w14:textId="143D5023" w:rsidR="00E85CB6" w:rsidRPr="00E85CB6" w:rsidRDefault="00E85CB6" w:rsidP="00E85CB6">
            <w:r w:rsidRPr="00E85CB6">
              <w:rPr>
                <w:rFonts w:cs="Arial"/>
                <w:szCs w:val="22"/>
              </w:rPr>
              <w:t>AMI</w:t>
            </w:r>
          </w:p>
        </w:tc>
      </w:tr>
      <w:tr w:rsidR="00E85CB6" w:rsidRPr="00B81F1E" w14:paraId="53F36F28" w14:textId="43BAFFBC" w:rsidTr="007E5968">
        <w:trPr>
          <w:trHeight w:val="618"/>
        </w:trPr>
        <w:tc>
          <w:tcPr>
            <w:tcW w:w="6361" w:type="dxa"/>
          </w:tcPr>
          <w:p w14:paraId="499750C3" w14:textId="1AF39E7E" w:rsidR="00E85CB6" w:rsidRPr="00AE0B89" w:rsidRDefault="00E85CB6" w:rsidP="00E85CB6">
            <w:pPr>
              <w:pStyle w:val="ScheduleSectionL3"/>
              <w:widowControl w:val="0"/>
              <w:spacing w:after="0"/>
              <w:ind w:left="0" w:firstLine="0"/>
              <w:jc w:val="left"/>
            </w:pPr>
            <w:r>
              <w:t>17.4.4 Where the </w:t>
            </w:r>
            <w:hyperlink r:id="rId1876">
              <w:r>
                <w:rPr>
                  <w:color w:val="0000FF"/>
                  <w:u w:val="single"/>
                </w:rPr>
                <w:t>MAM</w:t>
              </w:r>
            </w:hyperlink>
            <w:r>
              <w:t xml:space="preserve"> has a responsibility to restore a Gas Supply following work on the </w:t>
            </w:r>
            <w:hyperlink r:id="rId1877">
              <w:r>
                <w:rPr>
                  <w:color w:val="0000FF"/>
                  <w:u w:val="single"/>
                </w:rPr>
                <w:t>Metering Equipment</w:t>
              </w:r>
            </w:hyperlink>
            <w:r>
              <w:t>, the </w:t>
            </w:r>
            <w:hyperlink r:id="rId1878">
              <w:r>
                <w:rPr>
                  <w:color w:val="0000FF"/>
                  <w:u w:val="single"/>
                </w:rPr>
                <w:t>MAM</w:t>
              </w:r>
            </w:hyperlink>
            <w:r>
              <w:t xml:space="preserve"> or the </w:t>
            </w:r>
            <w:hyperlink r:id="rId1879">
              <w:r>
                <w:rPr>
                  <w:color w:val="0000FF"/>
                  <w:u w:val="single"/>
                </w:rPr>
                <w:t>AMI</w:t>
              </w:r>
            </w:hyperlink>
            <w:r>
              <w:t xml:space="preserve"> shall ensure that any re-commissioning of the downstream system is undertaken in accordance with the appropriate Industry standards.</w:t>
            </w:r>
          </w:p>
        </w:tc>
        <w:tc>
          <w:tcPr>
            <w:tcW w:w="1417" w:type="dxa"/>
          </w:tcPr>
          <w:p w14:paraId="4D0212B8" w14:textId="6EE11EA1" w:rsidR="00E85CB6" w:rsidRPr="00E85CB6" w:rsidRDefault="00E85CB6" w:rsidP="00E85CB6">
            <w:pPr>
              <w:rPr>
                <w:rFonts w:cs="Arial"/>
                <w:szCs w:val="22"/>
              </w:rPr>
            </w:pPr>
            <w:r w:rsidRPr="00E85CB6">
              <w:rPr>
                <w:rFonts w:cs="Arial"/>
                <w:szCs w:val="22"/>
              </w:rPr>
              <w:t>AMI, MAM</w:t>
            </w:r>
          </w:p>
        </w:tc>
        <w:tc>
          <w:tcPr>
            <w:tcW w:w="1417" w:type="dxa"/>
          </w:tcPr>
          <w:p w14:paraId="6394FA6D" w14:textId="77777777" w:rsidR="00E85CB6" w:rsidRPr="00E85CB6" w:rsidRDefault="00E85CB6" w:rsidP="00E85CB6">
            <w:pPr>
              <w:rPr>
                <w:rFonts w:cs="Arial"/>
                <w:szCs w:val="22"/>
              </w:rPr>
            </w:pPr>
          </w:p>
        </w:tc>
        <w:tc>
          <w:tcPr>
            <w:tcW w:w="1417" w:type="dxa"/>
          </w:tcPr>
          <w:p w14:paraId="655822C7" w14:textId="77777777" w:rsidR="00E85CB6" w:rsidRPr="00E85CB6" w:rsidRDefault="00E85CB6" w:rsidP="00E85CB6">
            <w:pPr>
              <w:rPr>
                <w:rFonts w:cs="Arial"/>
                <w:szCs w:val="22"/>
              </w:rPr>
            </w:pPr>
          </w:p>
        </w:tc>
        <w:tc>
          <w:tcPr>
            <w:tcW w:w="1134" w:type="dxa"/>
          </w:tcPr>
          <w:p w14:paraId="013B1DD0" w14:textId="5F6F4D11" w:rsidR="00E85CB6" w:rsidRPr="00E85CB6" w:rsidRDefault="00E85CB6" w:rsidP="00E85CB6">
            <w:pPr>
              <w:rPr>
                <w:rFonts w:cs="Arial"/>
                <w:szCs w:val="22"/>
              </w:rPr>
            </w:pPr>
            <w:r w:rsidRPr="00E85CB6">
              <w:rPr>
                <w:rFonts w:cs="Arial"/>
                <w:szCs w:val="22"/>
              </w:rPr>
              <w:t>C1, C2, C3, C4</w:t>
            </w:r>
          </w:p>
        </w:tc>
        <w:tc>
          <w:tcPr>
            <w:tcW w:w="1701" w:type="dxa"/>
          </w:tcPr>
          <w:p w14:paraId="77F1B0C7" w14:textId="4BEC5E57" w:rsidR="00E85CB6" w:rsidRPr="00E85CB6" w:rsidRDefault="00E85CB6" w:rsidP="00E85CB6">
            <w:r w:rsidRPr="00E85CB6">
              <w:rPr>
                <w:rFonts w:cs="Arial"/>
                <w:szCs w:val="22"/>
              </w:rPr>
              <w:t>AMI, MAM</w:t>
            </w:r>
          </w:p>
        </w:tc>
      </w:tr>
      <w:tr w:rsidR="00E85CB6" w:rsidRPr="00D072FE" w14:paraId="4B265780" w14:textId="5649D5F7" w:rsidTr="007E5968">
        <w:trPr>
          <w:trHeight w:val="618"/>
        </w:trPr>
        <w:tc>
          <w:tcPr>
            <w:tcW w:w="6361" w:type="dxa"/>
          </w:tcPr>
          <w:p w14:paraId="3CFC2D05" w14:textId="1DD62CE4" w:rsidR="00E85CB6" w:rsidRPr="00AE0B89" w:rsidRDefault="00E85CB6" w:rsidP="00E85CB6">
            <w:pPr>
              <w:pStyle w:val="ScheduleSectionL3"/>
              <w:widowControl w:val="0"/>
              <w:spacing w:after="0"/>
              <w:ind w:left="0" w:firstLine="0"/>
              <w:jc w:val="left"/>
            </w:pPr>
            <w:r>
              <w:t>17.4.5 Commissioning procedures shall be developed and shall take into account as appropriate, the requirements of:</w:t>
            </w:r>
          </w:p>
        </w:tc>
        <w:tc>
          <w:tcPr>
            <w:tcW w:w="1417" w:type="dxa"/>
          </w:tcPr>
          <w:p w14:paraId="3157F5CE" w14:textId="0C136201" w:rsidR="00E85CB6" w:rsidRPr="00E85CB6" w:rsidRDefault="00E85CB6" w:rsidP="00E85CB6">
            <w:pPr>
              <w:rPr>
                <w:rFonts w:cs="Arial"/>
                <w:szCs w:val="22"/>
              </w:rPr>
            </w:pPr>
            <w:r w:rsidRPr="00E85CB6">
              <w:rPr>
                <w:rFonts w:cs="Arial"/>
                <w:szCs w:val="22"/>
              </w:rPr>
              <w:t>AMI, MAM</w:t>
            </w:r>
          </w:p>
        </w:tc>
        <w:tc>
          <w:tcPr>
            <w:tcW w:w="1417" w:type="dxa"/>
          </w:tcPr>
          <w:p w14:paraId="167DA346" w14:textId="77777777" w:rsidR="00E85CB6" w:rsidRPr="00E85CB6" w:rsidRDefault="00E85CB6" w:rsidP="00E85CB6">
            <w:pPr>
              <w:rPr>
                <w:rFonts w:cs="Arial"/>
                <w:szCs w:val="22"/>
              </w:rPr>
            </w:pPr>
          </w:p>
        </w:tc>
        <w:tc>
          <w:tcPr>
            <w:tcW w:w="1417" w:type="dxa"/>
          </w:tcPr>
          <w:p w14:paraId="6CED7A2F" w14:textId="77777777" w:rsidR="00E85CB6" w:rsidRPr="00E85CB6" w:rsidRDefault="00E85CB6" w:rsidP="00E85CB6">
            <w:pPr>
              <w:rPr>
                <w:rFonts w:cs="Arial"/>
                <w:szCs w:val="22"/>
              </w:rPr>
            </w:pPr>
          </w:p>
        </w:tc>
        <w:tc>
          <w:tcPr>
            <w:tcW w:w="1134" w:type="dxa"/>
          </w:tcPr>
          <w:p w14:paraId="6D756165" w14:textId="3D60EAA5" w:rsidR="00E85CB6" w:rsidRPr="00E85CB6" w:rsidRDefault="00E85CB6" w:rsidP="00E85CB6">
            <w:pPr>
              <w:rPr>
                <w:rFonts w:cs="Arial"/>
                <w:szCs w:val="22"/>
              </w:rPr>
            </w:pPr>
            <w:r w:rsidRPr="00E85CB6">
              <w:rPr>
                <w:rFonts w:cs="Arial"/>
                <w:szCs w:val="22"/>
              </w:rPr>
              <w:t>C1, C2, C3, C4</w:t>
            </w:r>
          </w:p>
        </w:tc>
        <w:tc>
          <w:tcPr>
            <w:tcW w:w="1701" w:type="dxa"/>
          </w:tcPr>
          <w:p w14:paraId="69A248E8" w14:textId="4A16818D" w:rsidR="00E85CB6" w:rsidRPr="00E85CB6" w:rsidRDefault="00E85CB6" w:rsidP="00E85CB6">
            <w:r w:rsidRPr="00E85CB6">
              <w:rPr>
                <w:rFonts w:cs="Arial"/>
                <w:szCs w:val="22"/>
              </w:rPr>
              <w:t>AMI, MAM</w:t>
            </w:r>
          </w:p>
        </w:tc>
      </w:tr>
      <w:tr w:rsidR="00E85CB6" w:rsidRPr="00D072FE" w14:paraId="5C0E111B" w14:textId="58B3C06F" w:rsidTr="007E5968">
        <w:trPr>
          <w:trHeight w:val="618"/>
        </w:trPr>
        <w:tc>
          <w:tcPr>
            <w:tcW w:w="6361" w:type="dxa"/>
          </w:tcPr>
          <w:p w14:paraId="18F7B46D" w14:textId="3C84F26E" w:rsidR="00E85CB6" w:rsidRPr="00D072FE" w:rsidRDefault="00E85CB6" w:rsidP="00E85CB6">
            <w:pPr>
              <w:pStyle w:val="ScheduleSectionL4"/>
              <w:widowControl w:val="0"/>
              <w:spacing w:after="0"/>
              <w:ind w:left="510" w:hanging="510"/>
              <w:jc w:val="left"/>
              <w:rPr>
                <w:rFonts w:cs="Arial"/>
                <w:bCs/>
              </w:rPr>
            </w:pPr>
            <w:r>
              <w:t xml:space="preserve">   (a) Legislation;</w:t>
            </w:r>
          </w:p>
        </w:tc>
        <w:tc>
          <w:tcPr>
            <w:tcW w:w="1417" w:type="dxa"/>
          </w:tcPr>
          <w:p w14:paraId="71D174CA" w14:textId="0819206E" w:rsidR="00E85CB6" w:rsidRPr="00E85CB6" w:rsidRDefault="00E85CB6" w:rsidP="00E85CB6">
            <w:pPr>
              <w:rPr>
                <w:rFonts w:cs="Arial"/>
                <w:szCs w:val="22"/>
              </w:rPr>
            </w:pPr>
            <w:r w:rsidRPr="00E85CB6">
              <w:rPr>
                <w:rFonts w:cs="Arial"/>
                <w:szCs w:val="22"/>
              </w:rPr>
              <w:t>AMI, MAM</w:t>
            </w:r>
          </w:p>
        </w:tc>
        <w:tc>
          <w:tcPr>
            <w:tcW w:w="1417" w:type="dxa"/>
          </w:tcPr>
          <w:p w14:paraId="0B7A5642" w14:textId="77777777" w:rsidR="00E85CB6" w:rsidRPr="00E85CB6" w:rsidRDefault="00E85CB6" w:rsidP="00E85CB6">
            <w:pPr>
              <w:rPr>
                <w:rFonts w:cs="Arial"/>
                <w:szCs w:val="22"/>
              </w:rPr>
            </w:pPr>
          </w:p>
        </w:tc>
        <w:tc>
          <w:tcPr>
            <w:tcW w:w="1417" w:type="dxa"/>
          </w:tcPr>
          <w:p w14:paraId="6F4BD29A" w14:textId="77777777" w:rsidR="00E85CB6" w:rsidRPr="00E85CB6" w:rsidRDefault="00E85CB6" w:rsidP="00E85CB6">
            <w:pPr>
              <w:rPr>
                <w:rFonts w:cs="Arial"/>
                <w:szCs w:val="22"/>
              </w:rPr>
            </w:pPr>
          </w:p>
        </w:tc>
        <w:tc>
          <w:tcPr>
            <w:tcW w:w="1134" w:type="dxa"/>
          </w:tcPr>
          <w:p w14:paraId="4ADB59BA" w14:textId="1264E95A" w:rsidR="00E85CB6" w:rsidRPr="00E85CB6" w:rsidRDefault="00E85CB6" w:rsidP="00E85CB6">
            <w:pPr>
              <w:rPr>
                <w:rFonts w:cs="Arial"/>
                <w:szCs w:val="22"/>
              </w:rPr>
            </w:pPr>
            <w:r w:rsidRPr="00E85CB6">
              <w:rPr>
                <w:rFonts w:cs="Arial"/>
                <w:szCs w:val="22"/>
              </w:rPr>
              <w:t>C1, C2, C3, C4</w:t>
            </w:r>
          </w:p>
        </w:tc>
        <w:tc>
          <w:tcPr>
            <w:tcW w:w="1701" w:type="dxa"/>
          </w:tcPr>
          <w:p w14:paraId="02EA3AD2" w14:textId="4458EE6C" w:rsidR="00E85CB6" w:rsidRPr="00E85CB6" w:rsidRDefault="00E85CB6" w:rsidP="00E85CB6">
            <w:r w:rsidRPr="00E85CB6">
              <w:rPr>
                <w:rFonts w:cs="Arial"/>
                <w:szCs w:val="22"/>
              </w:rPr>
              <w:t>AMI, MAM</w:t>
            </w:r>
          </w:p>
        </w:tc>
      </w:tr>
      <w:tr w:rsidR="00E85CB6" w:rsidRPr="00D072FE" w14:paraId="0C5FC610" w14:textId="3701ABC6" w:rsidTr="007E5968">
        <w:trPr>
          <w:trHeight w:val="618"/>
        </w:trPr>
        <w:tc>
          <w:tcPr>
            <w:tcW w:w="6361" w:type="dxa"/>
          </w:tcPr>
          <w:p w14:paraId="22B31F2A" w14:textId="53554A5D" w:rsidR="00E85CB6" w:rsidRPr="00D072FE" w:rsidRDefault="00E85CB6" w:rsidP="00E85CB6">
            <w:pPr>
              <w:pStyle w:val="ScheduleSectionL4"/>
              <w:widowControl w:val="0"/>
              <w:spacing w:after="0"/>
              <w:ind w:left="510" w:hanging="510"/>
              <w:jc w:val="left"/>
              <w:rPr>
                <w:rFonts w:cs="Arial"/>
                <w:bCs/>
              </w:rPr>
            </w:pPr>
            <w:r>
              <w:t xml:space="preserve">   (b) International, European, British and Industry standards;</w:t>
            </w:r>
          </w:p>
        </w:tc>
        <w:tc>
          <w:tcPr>
            <w:tcW w:w="1417" w:type="dxa"/>
          </w:tcPr>
          <w:p w14:paraId="4CBF4661" w14:textId="277ACD93" w:rsidR="00E85CB6" w:rsidRPr="00E85CB6" w:rsidRDefault="00E85CB6" w:rsidP="00E85CB6">
            <w:pPr>
              <w:rPr>
                <w:rFonts w:cs="Arial"/>
                <w:szCs w:val="22"/>
              </w:rPr>
            </w:pPr>
            <w:r w:rsidRPr="00E85CB6">
              <w:rPr>
                <w:rFonts w:cs="Arial"/>
                <w:szCs w:val="22"/>
              </w:rPr>
              <w:t>AMI, MAM</w:t>
            </w:r>
          </w:p>
        </w:tc>
        <w:tc>
          <w:tcPr>
            <w:tcW w:w="1417" w:type="dxa"/>
          </w:tcPr>
          <w:p w14:paraId="60FBD2F3" w14:textId="77777777" w:rsidR="00E85CB6" w:rsidRPr="00E85CB6" w:rsidRDefault="00E85CB6" w:rsidP="00E85CB6">
            <w:pPr>
              <w:rPr>
                <w:rFonts w:cs="Arial"/>
                <w:szCs w:val="22"/>
              </w:rPr>
            </w:pPr>
          </w:p>
        </w:tc>
        <w:tc>
          <w:tcPr>
            <w:tcW w:w="1417" w:type="dxa"/>
          </w:tcPr>
          <w:p w14:paraId="37D89AB5" w14:textId="77777777" w:rsidR="00E85CB6" w:rsidRPr="00E85CB6" w:rsidRDefault="00E85CB6" w:rsidP="00E85CB6">
            <w:pPr>
              <w:rPr>
                <w:rFonts w:cs="Arial"/>
                <w:szCs w:val="22"/>
              </w:rPr>
            </w:pPr>
          </w:p>
        </w:tc>
        <w:tc>
          <w:tcPr>
            <w:tcW w:w="1134" w:type="dxa"/>
          </w:tcPr>
          <w:p w14:paraId="0BB3D0D9" w14:textId="3FDA8EF9" w:rsidR="00E85CB6" w:rsidRPr="00E85CB6" w:rsidRDefault="00E85CB6" w:rsidP="00E85CB6">
            <w:pPr>
              <w:rPr>
                <w:rFonts w:cs="Arial"/>
                <w:szCs w:val="22"/>
              </w:rPr>
            </w:pPr>
            <w:r w:rsidRPr="00E85CB6">
              <w:rPr>
                <w:rFonts w:cs="Arial"/>
                <w:szCs w:val="22"/>
              </w:rPr>
              <w:t>C1, C2, C3, C4</w:t>
            </w:r>
          </w:p>
        </w:tc>
        <w:tc>
          <w:tcPr>
            <w:tcW w:w="1701" w:type="dxa"/>
          </w:tcPr>
          <w:p w14:paraId="5627A6A5" w14:textId="3EABB236" w:rsidR="00E85CB6" w:rsidRPr="00E85CB6" w:rsidRDefault="00E85CB6" w:rsidP="00E85CB6">
            <w:r w:rsidRPr="00E85CB6">
              <w:rPr>
                <w:rFonts w:cs="Arial"/>
                <w:szCs w:val="22"/>
              </w:rPr>
              <w:t>AMI, MAM</w:t>
            </w:r>
          </w:p>
        </w:tc>
      </w:tr>
      <w:tr w:rsidR="00E85CB6" w:rsidRPr="00D072FE" w14:paraId="4C8A4354" w14:textId="18F12CF4" w:rsidTr="007E5968">
        <w:trPr>
          <w:trHeight w:val="618"/>
        </w:trPr>
        <w:tc>
          <w:tcPr>
            <w:tcW w:w="6361" w:type="dxa"/>
          </w:tcPr>
          <w:p w14:paraId="513E1440" w14:textId="68CB6B99" w:rsidR="00E85CB6" w:rsidRPr="00D072FE" w:rsidRDefault="00E85CB6" w:rsidP="00E85CB6">
            <w:pPr>
              <w:pStyle w:val="ScheduleSectionL4"/>
              <w:widowControl w:val="0"/>
              <w:spacing w:after="0"/>
              <w:ind w:left="510" w:hanging="510"/>
              <w:jc w:val="left"/>
              <w:rPr>
                <w:rFonts w:cs="Arial"/>
                <w:bCs/>
              </w:rPr>
            </w:pPr>
            <w:r>
              <w:t xml:space="preserve">   (c) </w:t>
            </w:r>
            <w:hyperlink r:id="rId1880">
              <w:r>
                <w:rPr>
                  <w:color w:val="0000FF"/>
                  <w:u w:val="single"/>
                </w:rPr>
                <w:t>Site</w:t>
              </w:r>
            </w:hyperlink>
            <w:r>
              <w:t xml:space="preserve"> owner requirements; and </w:t>
            </w:r>
          </w:p>
        </w:tc>
        <w:tc>
          <w:tcPr>
            <w:tcW w:w="1417" w:type="dxa"/>
          </w:tcPr>
          <w:p w14:paraId="559BBD2E" w14:textId="50A4E11A" w:rsidR="00E85CB6" w:rsidRPr="00E85CB6" w:rsidRDefault="00E85CB6" w:rsidP="00E85CB6">
            <w:pPr>
              <w:rPr>
                <w:rFonts w:cs="Arial"/>
                <w:szCs w:val="22"/>
              </w:rPr>
            </w:pPr>
            <w:r w:rsidRPr="00E85CB6">
              <w:rPr>
                <w:rFonts w:cs="Arial"/>
                <w:szCs w:val="22"/>
              </w:rPr>
              <w:t>AMI, MAM</w:t>
            </w:r>
          </w:p>
        </w:tc>
        <w:tc>
          <w:tcPr>
            <w:tcW w:w="1417" w:type="dxa"/>
          </w:tcPr>
          <w:p w14:paraId="52B5770F" w14:textId="77777777" w:rsidR="00E85CB6" w:rsidRPr="00E85CB6" w:rsidRDefault="00E85CB6" w:rsidP="00E85CB6">
            <w:pPr>
              <w:rPr>
                <w:rFonts w:cs="Arial"/>
                <w:szCs w:val="22"/>
              </w:rPr>
            </w:pPr>
          </w:p>
        </w:tc>
        <w:tc>
          <w:tcPr>
            <w:tcW w:w="1417" w:type="dxa"/>
          </w:tcPr>
          <w:p w14:paraId="16A56320" w14:textId="77777777" w:rsidR="00E85CB6" w:rsidRPr="00E85CB6" w:rsidRDefault="00E85CB6" w:rsidP="00E85CB6">
            <w:pPr>
              <w:rPr>
                <w:rFonts w:cs="Arial"/>
                <w:szCs w:val="22"/>
              </w:rPr>
            </w:pPr>
          </w:p>
        </w:tc>
        <w:tc>
          <w:tcPr>
            <w:tcW w:w="1134" w:type="dxa"/>
          </w:tcPr>
          <w:p w14:paraId="61D892F2" w14:textId="564CB75F" w:rsidR="00E85CB6" w:rsidRPr="00E85CB6" w:rsidRDefault="00E85CB6" w:rsidP="00E85CB6">
            <w:pPr>
              <w:rPr>
                <w:rFonts w:cs="Arial"/>
                <w:szCs w:val="22"/>
              </w:rPr>
            </w:pPr>
            <w:r w:rsidRPr="00E85CB6">
              <w:rPr>
                <w:rFonts w:cs="Arial"/>
                <w:szCs w:val="22"/>
              </w:rPr>
              <w:t>C1, C2, C3, C4</w:t>
            </w:r>
          </w:p>
        </w:tc>
        <w:tc>
          <w:tcPr>
            <w:tcW w:w="1701" w:type="dxa"/>
          </w:tcPr>
          <w:p w14:paraId="77564D00" w14:textId="5823A8F4" w:rsidR="00E85CB6" w:rsidRPr="00E85CB6" w:rsidRDefault="00E85CB6" w:rsidP="00E85CB6">
            <w:r w:rsidRPr="00E85CB6">
              <w:rPr>
                <w:rFonts w:cs="Arial"/>
                <w:szCs w:val="22"/>
              </w:rPr>
              <w:t>AMI, MAM</w:t>
            </w:r>
          </w:p>
        </w:tc>
      </w:tr>
      <w:tr w:rsidR="00E85CB6" w:rsidRPr="00D072FE" w14:paraId="7A336A4E" w14:textId="04F98ECF" w:rsidTr="007E5968">
        <w:trPr>
          <w:trHeight w:val="618"/>
        </w:trPr>
        <w:tc>
          <w:tcPr>
            <w:tcW w:w="6361" w:type="dxa"/>
          </w:tcPr>
          <w:p w14:paraId="6F45B931" w14:textId="09BCC29B" w:rsidR="00E85CB6" w:rsidRDefault="00E85CB6" w:rsidP="00E85CB6">
            <w:pPr>
              <w:pStyle w:val="ScheduleSectionL4"/>
              <w:widowControl w:val="0"/>
              <w:spacing w:after="0"/>
              <w:ind w:left="510" w:hanging="510"/>
              <w:jc w:val="left"/>
            </w:pPr>
            <w:r>
              <w:t xml:space="preserve">   (d) Manufacturer’s instructions.</w:t>
            </w:r>
          </w:p>
          <w:p w14:paraId="60DE782C" w14:textId="77777777" w:rsidR="00E85CB6" w:rsidRPr="00D072FE" w:rsidRDefault="00E85CB6" w:rsidP="00E85CB6">
            <w:pPr>
              <w:pStyle w:val="ScheduleSectionL3"/>
              <w:widowControl w:val="0"/>
              <w:spacing w:after="0"/>
              <w:ind w:left="0" w:hanging="510"/>
              <w:jc w:val="left"/>
              <w:rPr>
                <w:rFonts w:cs="Arial"/>
                <w:bCs/>
              </w:rPr>
            </w:pPr>
          </w:p>
        </w:tc>
        <w:tc>
          <w:tcPr>
            <w:tcW w:w="1417" w:type="dxa"/>
          </w:tcPr>
          <w:p w14:paraId="51B51510" w14:textId="30DB6A19" w:rsidR="00E85CB6" w:rsidRPr="00E85CB6" w:rsidRDefault="00E85CB6" w:rsidP="00E85CB6">
            <w:pPr>
              <w:rPr>
                <w:rFonts w:cs="Arial"/>
                <w:szCs w:val="22"/>
              </w:rPr>
            </w:pPr>
            <w:r w:rsidRPr="00E85CB6">
              <w:rPr>
                <w:rFonts w:cs="Arial"/>
                <w:szCs w:val="22"/>
              </w:rPr>
              <w:t>AMI, MAM</w:t>
            </w:r>
          </w:p>
        </w:tc>
        <w:tc>
          <w:tcPr>
            <w:tcW w:w="1417" w:type="dxa"/>
          </w:tcPr>
          <w:p w14:paraId="2AF5E1ED" w14:textId="77777777" w:rsidR="00E85CB6" w:rsidRPr="00E85CB6" w:rsidRDefault="00E85CB6" w:rsidP="00E85CB6">
            <w:pPr>
              <w:rPr>
                <w:rFonts w:cs="Arial"/>
                <w:szCs w:val="22"/>
              </w:rPr>
            </w:pPr>
          </w:p>
        </w:tc>
        <w:tc>
          <w:tcPr>
            <w:tcW w:w="1417" w:type="dxa"/>
          </w:tcPr>
          <w:p w14:paraId="35E91624" w14:textId="77777777" w:rsidR="00E85CB6" w:rsidRPr="00E85CB6" w:rsidRDefault="00E85CB6" w:rsidP="00E85CB6">
            <w:pPr>
              <w:rPr>
                <w:rFonts w:cs="Arial"/>
                <w:szCs w:val="22"/>
              </w:rPr>
            </w:pPr>
          </w:p>
        </w:tc>
        <w:tc>
          <w:tcPr>
            <w:tcW w:w="1134" w:type="dxa"/>
          </w:tcPr>
          <w:p w14:paraId="4A034323" w14:textId="55023068" w:rsidR="00E85CB6" w:rsidRPr="00E85CB6" w:rsidRDefault="00E85CB6" w:rsidP="00E85CB6">
            <w:pPr>
              <w:rPr>
                <w:rFonts w:cs="Arial"/>
                <w:szCs w:val="22"/>
              </w:rPr>
            </w:pPr>
            <w:r w:rsidRPr="00E85CB6">
              <w:rPr>
                <w:rFonts w:cs="Arial"/>
                <w:szCs w:val="22"/>
              </w:rPr>
              <w:t>C1, C2, C3, C4</w:t>
            </w:r>
          </w:p>
        </w:tc>
        <w:tc>
          <w:tcPr>
            <w:tcW w:w="1701" w:type="dxa"/>
          </w:tcPr>
          <w:p w14:paraId="74E84070" w14:textId="5007F101" w:rsidR="00E85CB6" w:rsidRPr="00E85CB6" w:rsidRDefault="00E85CB6" w:rsidP="00E85CB6">
            <w:r w:rsidRPr="00E85CB6">
              <w:rPr>
                <w:rFonts w:cs="Arial"/>
                <w:szCs w:val="22"/>
              </w:rPr>
              <w:t>AMI, MAM</w:t>
            </w:r>
          </w:p>
        </w:tc>
      </w:tr>
      <w:tr w:rsidR="0007046C" w:rsidRPr="00D072FE" w14:paraId="5A95C24D" w14:textId="1E216675" w:rsidTr="007E5968">
        <w:trPr>
          <w:trHeight w:val="618"/>
        </w:trPr>
        <w:tc>
          <w:tcPr>
            <w:tcW w:w="6361" w:type="dxa"/>
          </w:tcPr>
          <w:p w14:paraId="21823550" w14:textId="0D63BE35" w:rsidR="0007046C" w:rsidRPr="00AE0B89" w:rsidRDefault="0007046C" w:rsidP="0007046C">
            <w:pPr>
              <w:pStyle w:val="ScheduleSectionL3"/>
              <w:widowControl w:val="0"/>
              <w:spacing w:after="0"/>
              <w:ind w:left="0" w:firstLine="0"/>
              <w:jc w:val="left"/>
            </w:pPr>
            <w:r>
              <w:t>17.4.6 Any pre-initialisation procedures, which may be required in accordance with the manufacturer’s instructions, shall be carried out.</w:t>
            </w:r>
          </w:p>
        </w:tc>
        <w:tc>
          <w:tcPr>
            <w:tcW w:w="1417" w:type="dxa"/>
          </w:tcPr>
          <w:p w14:paraId="1B440506" w14:textId="61B0B5DF" w:rsidR="0007046C" w:rsidRPr="0007046C" w:rsidRDefault="0007046C" w:rsidP="0007046C">
            <w:pPr>
              <w:rPr>
                <w:rFonts w:cs="Arial"/>
                <w:szCs w:val="22"/>
              </w:rPr>
            </w:pPr>
            <w:r w:rsidRPr="0007046C">
              <w:rPr>
                <w:rFonts w:cs="Arial"/>
                <w:szCs w:val="22"/>
              </w:rPr>
              <w:t>AMI, MAM</w:t>
            </w:r>
          </w:p>
        </w:tc>
        <w:tc>
          <w:tcPr>
            <w:tcW w:w="1417" w:type="dxa"/>
          </w:tcPr>
          <w:p w14:paraId="1B816B2F" w14:textId="77777777" w:rsidR="0007046C" w:rsidRPr="0007046C" w:rsidRDefault="0007046C" w:rsidP="0007046C">
            <w:pPr>
              <w:rPr>
                <w:rFonts w:cs="Arial"/>
                <w:szCs w:val="22"/>
              </w:rPr>
            </w:pPr>
          </w:p>
        </w:tc>
        <w:tc>
          <w:tcPr>
            <w:tcW w:w="1417" w:type="dxa"/>
          </w:tcPr>
          <w:p w14:paraId="4EF99FCC" w14:textId="77777777" w:rsidR="0007046C" w:rsidRPr="0007046C" w:rsidRDefault="0007046C" w:rsidP="0007046C">
            <w:pPr>
              <w:rPr>
                <w:rFonts w:cs="Arial"/>
                <w:szCs w:val="22"/>
              </w:rPr>
            </w:pPr>
          </w:p>
        </w:tc>
        <w:tc>
          <w:tcPr>
            <w:tcW w:w="1134" w:type="dxa"/>
          </w:tcPr>
          <w:p w14:paraId="59743803" w14:textId="1110E43A" w:rsidR="0007046C" w:rsidRPr="0007046C" w:rsidRDefault="0007046C" w:rsidP="0007046C">
            <w:pPr>
              <w:rPr>
                <w:rFonts w:cs="Arial"/>
                <w:szCs w:val="22"/>
              </w:rPr>
            </w:pPr>
            <w:r w:rsidRPr="0007046C">
              <w:rPr>
                <w:rFonts w:cs="Arial"/>
                <w:szCs w:val="22"/>
              </w:rPr>
              <w:t>C1, C2, C3, C4</w:t>
            </w:r>
          </w:p>
        </w:tc>
        <w:tc>
          <w:tcPr>
            <w:tcW w:w="1701" w:type="dxa"/>
          </w:tcPr>
          <w:p w14:paraId="02644CD5" w14:textId="501047D5" w:rsidR="0007046C" w:rsidRPr="0007046C" w:rsidRDefault="0007046C" w:rsidP="0007046C">
            <w:r w:rsidRPr="0007046C">
              <w:rPr>
                <w:rFonts w:cs="Arial"/>
                <w:szCs w:val="22"/>
              </w:rPr>
              <w:t>AMI, MAM</w:t>
            </w:r>
          </w:p>
        </w:tc>
      </w:tr>
      <w:tr w:rsidR="00D21D2C" w:rsidRPr="00D072FE" w14:paraId="108BE808" w14:textId="5DD3EE7F" w:rsidTr="007E5968">
        <w:trPr>
          <w:trHeight w:val="618"/>
        </w:trPr>
        <w:tc>
          <w:tcPr>
            <w:tcW w:w="6361" w:type="dxa"/>
          </w:tcPr>
          <w:p w14:paraId="798D5D70" w14:textId="087C80B9" w:rsidR="00D21D2C" w:rsidRPr="00AE0B89" w:rsidRDefault="00D21D2C" w:rsidP="00D21D2C">
            <w:pPr>
              <w:pStyle w:val="ScheduleSectionL3"/>
              <w:widowControl w:val="0"/>
              <w:spacing w:after="0"/>
              <w:ind w:left="0" w:firstLine="0"/>
              <w:jc w:val="left"/>
            </w:pPr>
            <w:r>
              <w:lastRenderedPageBreak/>
              <w:t>17.4.7 Suitable and adequate test equipment shall be selected and used. </w:t>
            </w:r>
          </w:p>
        </w:tc>
        <w:tc>
          <w:tcPr>
            <w:tcW w:w="1417" w:type="dxa"/>
          </w:tcPr>
          <w:p w14:paraId="3F46817B" w14:textId="1FFD266C" w:rsidR="00D21D2C" w:rsidRPr="00D21D2C" w:rsidRDefault="00D21D2C" w:rsidP="00D21D2C">
            <w:pPr>
              <w:rPr>
                <w:rFonts w:cs="Arial"/>
                <w:szCs w:val="22"/>
              </w:rPr>
            </w:pPr>
            <w:r w:rsidRPr="00D21D2C">
              <w:rPr>
                <w:rFonts w:cs="Arial"/>
                <w:szCs w:val="22"/>
              </w:rPr>
              <w:t>AMI, MAM</w:t>
            </w:r>
          </w:p>
        </w:tc>
        <w:tc>
          <w:tcPr>
            <w:tcW w:w="1417" w:type="dxa"/>
          </w:tcPr>
          <w:p w14:paraId="0EE225D3" w14:textId="77777777" w:rsidR="00D21D2C" w:rsidRPr="00D21D2C" w:rsidRDefault="00D21D2C" w:rsidP="00D21D2C">
            <w:pPr>
              <w:rPr>
                <w:rFonts w:cs="Arial"/>
                <w:szCs w:val="22"/>
              </w:rPr>
            </w:pPr>
          </w:p>
        </w:tc>
        <w:tc>
          <w:tcPr>
            <w:tcW w:w="1417" w:type="dxa"/>
          </w:tcPr>
          <w:p w14:paraId="14D1D6D6" w14:textId="77777777" w:rsidR="00D21D2C" w:rsidRPr="00D21D2C" w:rsidRDefault="00D21D2C" w:rsidP="00D21D2C">
            <w:pPr>
              <w:rPr>
                <w:rFonts w:cs="Arial"/>
                <w:szCs w:val="22"/>
              </w:rPr>
            </w:pPr>
          </w:p>
        </w:tc>
        <w:tc>
          <w:tcPr>
            <w:tcW w:w="1134" w:type="dxa"/>
          </w:tcPr>
          <w:p w14:paraId="512B98A6" w14:textId="1FD4304F" w:rsidR="00D21D2C" w:rsidRPr="00D21D2C" w:rsidRDefault="00D21D2C" w:rsidP="00D21D2C">
            <w:pPr>
              <w:rPr>
                <w:rFonts w:cs="Arial"/>
                <w:szCs w:val="22"/>
              </w:rPr>
            </w:pPr>
            <w:r w:rsidRPr="00D21D2C">
              <w:rPr>
                <w:rFonts w:cs="Arial"/>
                <w:szCs w:val="22"/>
              </w:rPr>
              <w:t>C1, C2, C3, C4</w:t>
            </w:r>
          </w:p>
        </w:tc>
        <w:tc>
          <w:tcPr>
            <w:tcW w:w="1701" w:type="dxa"/>
          </w:tcPr>
          <w:p w14:paraId="26717546" w14:textId="2A4E1CDE" w:rsidR="00D21D2C" w:rsidRPr="00D21D2C" w:rsidRDefault="00D21D2C" w:rsidP="00D21D2C">
            <w:r w:rsidRPr="00D21D2C">
              <w:rPr>
                <w:rFonts w:cs="Arial"/>
                <w:szCs w:val="22"/>
              </w:rPr>
              <w:t>AMI, MAM</w:t>
            </w:r>
          </w:p>
        </w:tc>
      </w:tr>
      <w:tr w:rsidR="00D21D2C" w:rsidRPr="00D072FE" w14:paraId="5F836901" w14:textId="67BBC2C3" w:rsidTr="007E5968">
        <w:trPr>
          <w:trHeight w:val="618"/>
        </w:trPr>
        <w:tc>
          <w:tcPr>
            <w:tcW w:w="6361" w:type="dxa"/>
          </w:tcPr>
          <w:p w14:paraId="62513892" w14:textId="00DBEADF" w:rsidR="00D21D2C" w:rsidRPr="00AE0B89" w:rsidRDefault="00D21D2C" w:rsidP="00D21D2C">
            <w:pPr>
              <w:pStyle w:val="ScheduleSectionL3"/>
              <w:widowControl w:val="0"/>
              <w:spacing w:after="0"/>
              <w:ind w:left="0" w:firstLine="0"/>
              <w:jc w:val="left"/>
            </w:pPr>
            <w:r>
              <w:t xml:space="preserve">17.4.8 The </w:t>
            </w:r>
            <w:hyperlink r:id="rId1881">
              <w:r>
                <w:rPr>
                  <w:color w:val="0000FF"/>
                  <w:u w:val="single"/>
                </w:rPr>
                <w:t>AMI</w:t>
              </w:r>
            </w:hyperlink>
            <w:r>
              <w:t xml:space="preserve"> or </w:t>
            </w:r>
            <w:hyperlink r:id="rId1882">
              <w:r>
                <w:rPr>
                  <w:color w:val="0000FF"/>
                  <w:u w:val="single"/>
                </w:rPr>
                <w:t>MAM</w:t>
              </w:r>
            </w:hyperlink>
            <w:r>
              <w:t xml:space="preserve"> shall set the meter regulator operating pressure to the range of pressures detailed in the </w:t>
            </w:r>
            <w:hyperlink r:id="rId1883">
              <w:r>
                <w:rPr>
                  <w:color w:val="0000FF"/>
                  <w:u w:val="single"/>
                </w:rPr>
                <w:t>GT</w:t>
              </w:r>
            </w:hyperlink>
            <w:r>
              <w:t>’s letter of authorisation.</w:t>
            </w:r>
          </w:p>
        </w:tc>
        <w:tc>
          <w:tcPr>
            <w:tcW w:w="1417" w:type="dxa"/>
          </w:tcPr>
          <w:p w14:paraId="60F425AF" w14:textId="18ADB696" w:rsidR="00D21D2C" w:rsidRPr="00D21D2C" w:rsidRDefault="00D21D2C" w:rsidP="00D21D2C">
            <w:pPr>
              <w:rPr>
                <w:rFonts w:cs="Arial"/>
                <w:szCs w:val="22"/>
              </w:rPr>
            </w:pPr>
            <w:r w:rsidRPr="00D21D2C">
              <w:rPr>
                <w:rFonts w:cs="Arial"/>
                <w:szCs w:val="22"/>
              </w:rPr>
              <w:t>AMI, MAM</w:t>
            </w:r>
          </w:p>
        </w:tc>
        <w:tc>
          <w:tcPr>
            <w:tcW w:w="1417" w:type="dxa"/>
          </w:tcPr>
          <w:p w14:paraId="115692F4" w14:textId="77777777" w:rsidR="00D21D2C" w:rsidRPr="00D21D2C" w:rsidRDefault="00D21D2C" w:rsidP="00D21D2C">
            <w:pPr>
              <w:rPr>
                <w:rFonts w:cs="Arial"/>
                <w:szCs w:val="22"/>
              </w:rPr>
            </w:pPr>
          </w:p>
        </w:tc>
        <w:tc>
          <w:tcPr>
            <w:tcW w:w="1417" w:type="dxa"/>
          </w:tcPr>
          <w:p w14:paraId="41504F17" w14:textId="77777777" w:rsidR="00D21D2C" w:rsidRPr="00D21D2C" w:rsidRDefault="00D21D2C" w:rsidP="00D21D2C">
            <w:pPr>
              <w:rPr>
                <w:rFonts w:cs="Arial"/>
                <w:szCs w:val="22"/>
              </w:rPr>
            </w:pPr>
          </w:p>
        </w:tc>
        <w:tc>
          <w:tcPr>
            <w:tcW w:w="1134" w:type="dxa"/>
          </w:tcPr>
          <w:p w14:paraId="40F704E4" w14:textId="1AAB2C49" w:rsidR="00D21D2C" w:rsidRPr="00D21D2C" w:rsidRDefault="00D21D2C" w:rsidP="00D21D2C">
            <w:pPr>
              <w:rPr>
                <w:rFonts w:cs="Arial"/>
                <w:szCs w:val="22"/>
              </w:rPr>
            </w:pPr>
            <w:r w:rsidRPr="00D21D2C">
              <w:rPr>
                <w:rFonts w:cs="Arial"/>
                <w:szCs w:val="22"/>
              </w:rPr>
              <w:t>C1, C2, C3, C4</w:t>
            </w:r>
          </w:p>
        </w:tc>
        <w:tc>
          <w:tcPr>
            <w:tcW w:w="1701" w:type="dxa"/>
          </w:tcPr>
          <w:p w14:paraId="292BA914" w14:textId="33CE9E59" w:rsidR="00D21D2C" w:rsidRPr="00D21D2C" w:rsidRDefault="00D21D2C" w:rsidP="00D21D2C">
            <w:r w:rsidRPr="00D21D2C">
              <w:rPr>
                <w:rFonts w:cs="Arial"/>
                <w:szCs w:val="22"/>
              </w:rPr>
              <w:t>AMI, MAM</w:t>
            </w:r>
          </w:p>
        </w:tc>
      </w:tr>
      <w:tr w:rsidR="00D21D2C" w:rsidRPr="00D072FE" w14:paraId="7DB252B7" w14:textId="77777777" w:rsidTr="00395BDD">
        <w:trPr>
          <w:trHeight w:val="618"/>
        </w:trPr>
        <w:tc>
          <w:tcPr>
            <w:tcW w:w="6361" w:type="dxa"/>
          </w:tcPr>
          <w:p w14:paraId="320BB28C" w14:textId="0DA893A4" w:rsidR="00D21D2C" w:rsidRDefault="00D21D2C" w:rsidP="00D21D2C">
            <w:pPr>
              <w:pStyle w:val="ScheduleSectionL3"/>
              <w:widowControl w:val="0"/>
              <w:spacing w:after="0"/>
              <w:ind w:left="0" w:firstLine="0"/>
              <w:jc w:val="left"/>
            </w:pPr>
            <w:r>
              <w:t>17.4.9 The </w:t>
            </w:r>
            <w:hyperlink r:id="rId1884">
              <w:r>
                <w:rPr>
                  <w:color w:val="0000FF"/>
                  <w:u w:val="single"/>
                </w:rPr>
                <w:t>MAM</w:t>
              </w:r>
            </w:hyperlink>
            <w:r>
              <w:t xml:space="preserve"> shall ensure the correct details of the </w:t>
            </w:r>
            <w:hyperlink r:id="rId1885">
              <w:r>
                <w:rPr>
                  <w:color w:val="0000FF"/>
                  <w:u w:val="single"/>
                </w:rPr>
                <w:t>Metering Equipment</w:t>
              </w:r>
            </w:hyperlink>
            <w:r>
              <w:t xml:space="preserve"> to be commissioned are provided to the </w:t>
            </w:r>
            <w:hyperlink r:id="rId1886">
              <w:r>
                <w:rPr>
                  <w:color w:val="0000FF"/>
                  <w:u w:val="single"/>
                </w:rPr>
                <w:t>AMI</w:t>
              </w:r>
            </w:hyperlink>
            <w:r>
              <w:t>.</w:t>
            </w:r>
          </w:p>
        </w:tc>
        <w:tc>
          <w:tcPr>
            <w:tcW w:w="1417" w:type="dxa"/>
          </w:tcPr>
          <w:p w14:paraId="05CD6514" w14:textId="6F63557E" w:rsidR="00D21D2C" w:rsidRPr="00D21D2C" w:rsidRDefault="00D21D2C" w:rsidP="00D21D2C">
            <w:r w:rsidRPr="00D21D2C">
              <w:rPr>
                <w:rFonts w:cs="Arial"/>
                <w:szCs w:val="22"/>
              </w:rPr>
              <w:t>AMI, MAM</w:t>
            </w:r>
          </w:p>
        </w:tc>
        <w:tc>
          <w:tcPr>
            <w:tcW w:w="1417" w:type="dxa"/>
          </w:tcPr>
          <w:p w14:paraId="33AB56EE" w14:textId="77777777" w:rsidR="00D21D2C" w:rsidRPr="00D21D2C" w:rsidRDefault="00D21D2C" w:rsidP="00D21D2C">
            <w:pPr>
              <w:rPr>
                <w:rFonts w:cs="Arial"/>
                <w:szCs w:val="22"/>
              </w:rPr>
            </w:pPr>
          </w:p>
        </w:tc>
        <w:tc>
          <w:tcPr>
            <w:tcW w:w="1417" w:type="dxa"/>
          </w:tcPr>
          <w:p w14:paraId="4F32B7CF" w14:textId="77777777" w:rsidR="00D21D2C" w:rsidRPr="00D21D2C" w:rsidRDefault="00D21D2C" w:rsidP="00D21D2C">
            <w:pPr>
              <w:rPr>
                <w:rFonts w:cs="Arial"/>
                <w:szCs w:val="22"/>
              </w:rPr>
            </w:pPr>
          </w:p>
        </w:tc>
        <w:tc>
          <w:tcPr>
            <w:tcW w:w="1134" w:type="dxa"/>
          </w:tcPr>
          <w:p w14:paraId="67C267BF" w14:textId="50D3AF1E" w:rsidR="00D21D2C" w:rsidRPr="00D21D2C" w:rsidRDefault="00D21D2C" w:rsidP="00D21D2C">
            <w:r w:rsidRPr="00D21D2C">
              <w:rPr>
                <w:rFonts w:cs="Arial"/>
                <w:szCs w:val="22"/>
              </w:rPr>
              <w:t>C1, C2, C3, C4</w:t>
            </w:r>
          </w:p>
        </w:tc>
        <w:tc>
          <w:tcPr>
            <w:tcW w:w="1701" w:type="dxa"/>
          </w:tcPr>
          <w:p w14:paraId="28130BA4" w14:textId="63F204E9" w:rsidR="00D21D2C" w:rsidRPr="00D21D2C" w:rsidRDefault="00D21D2C" w:rsidP="00D21D2C">
            <w:r w:rsidRPr="00D21D2C">
              <w:rPr>
                <w:rFonts w:cs="Arial"/>
                <w:szCs w:val="22"/>
              </w:rPr>
              <w:t>MAM</w:t>
            </w:r>
          </w:p>
        </w:tc>
      </w:tr>
      <w:tr w:rsidR="00D21D2C" w:rsidRPr="00D072FE" w14:paraId="6D7CC435" w14:textId="77777777" w:rsidTr="00395BDD">
        <w:trPr>
          <w:trHeight w:val="618"/>
        </w:trPr>
        <w:tc>
          <w:tcPr>
            <w:tcW w:w="6361" w:type="dxa"/>
          </w:tcPr>
          <w:p w14:paraId="601165D4" w14:textId="3E817DE8" w:rsidR="00D21D2C" w:rsidRDefault="00D21D2C" w:rsidP="00D21D2C">
            <w:pPr>
              <w:pStyle w:val="ScheduleSectionL3"/>
              <w:widowControl w:val="0"/>
              <w:spacing w:after="0"/>
              <w:ind w:left="0" w:firstLine="0"/>
              <w:jc w:val="left"/>
            </w:pPr>
            <w:r>
              <w:t xml:space="preserve">17.4.10 Test and Commissioning records shall be created and made available by the </w:t>
            </w:r>
            <w:hyperlink r:id="rId1887">
              <w:r>
                <w:rPr>
                  <w:color w:val="0000FF"/>
                  <w:u w:val="single"/>
                </w:rPr>
                <w:t>AMI</w:t>
              </w:r>
            </w:hyperlink>
            <w:r>
              <w:t>, as required. The requirements of GM(</w:t>
            </w:r>
            <w:r w:rsidRPr="00EB10F1">
              <w:t>C&amp;D</w:t>
            </w:r>
            <w:r>
              <w:t xml:space="preserve">) Regs must be met. </w:t>
            </w:r>
          </w:p>
        </w:tc>
        <w:tc>
          <w:tcPr>
            <w:tcW w:w="1417" w:type="dxa"/>
          </w:tcPr>
          <w:p w14:paraId="167C72D9" w14:textId="393F2888" w:rsidR="00D21D2C" w:rsidRPr="00D21D2C" w:rsidRDefault="00D21D2C" w:rsidP="00D21D2C">
            <w:r w:rsidRPr="00D21D2C">
              <w:rPr>
                <w:rFonts w:cs="Arial"/>
                <w:szCs w:val="22"/>
              </w:rPr>
              <w:t>AMI, MAM</w:t>
            </w:r>
          </w:p>
        </w:tc>
        <w:tc>
          <w:tcPr>
            <w:tcW w:w="1417" w:type="dxa"/>
          </w:tcPr>
          <w:p w14:paraId="3F4EB9D6" w14:textId="77777777" w:rsidR="00D21D2C" w:rsidRPr="00D21D2C" w:rsidRDefault="00D21D2C" w:rsidP="00D21D2C">
            <w:pPr>
              <w:rPr>
                <w:rFonts w:cs="Arial"/>
                <w:szCs w:val="22"/>
              </w:rPr>
            </w:pPr>
          </w:p>
        </w:tc>
        <w:tc>
          <w:tcPr>
            <w:tcW w:w="1417" w:type="dxa"/>
          </w:tcPr>
          <w:p w14:paraId="4A3C19C3" w14:textId="77777777" w:rsidR="00D21D2C" w:rsidRPr="00D21D2C" w:rsidRDefault="00D21D2C" w:rsidP="00D21D2C">
            <w:pPr>
              <w:rPr>
                <w:rFonts w:cs="Arial"/>
                <w:szCs w:val="22"/>
              </w:rPr>
            </w:pPr>
          </w:p>
        </w:tc>
        <w:tc>
          <w:tcPr>
            <w:tcW w:w="1134" w:type="dxa"/>
          </w:tcPr>
          <w:p w14:paraId="7EB53191" w14:textId="4702C26C" w:rsidR="00D21D2C" w:rsidRPr="00D21D2C" w:rsidRDefault="00D21D2C" w:rsidP="00D21D2C">
            <w:r w:rsidRPr="00D21D2C">
              <w:rPr>
                <w:rFonts w:cs="Arial"/>
                <w:szCs w:val="22"/>
              </w:rPr>
              <w:t>C1, C2, C3, C4</w:t>
            </w:r>
          </w:p>
        </w:tc>
        <w:tc>
          <w:tcPr>
            <w:tcW w:w="1701" w:type="dxa"/>
          </w:tcPr>
          <w:p w14:paraId="083B7ED1" w14:textId="4FE97AFB" w:rsidR="00D21D2C" w:rsidRPr="00D21D2C" w:rsidRDefault="00D21D2C" w:rsidP="00D21D2C">
            <w:r w:rsidRPr="00D21D2C">
              <w:rPr>
                <w:rFonts w:cs="Arial"/>
                <w:szCs w:val="22"/>
              </w:rPr>
              <w:t>AMI, MAM</w:t>
            </w:r>
          </w:p>
        </w:tc>
      </w:tr>
    </w:tbl>
    <w:p w14:paraId="18C82AA4" w14:textId="77777777" w:rsidR="00C30977" w:rsidRPr="00D21D2C" w:rsidRDefault="00C30977" w:rsidP="00C30977">
      <w:pPr>
        <w:pStyle w:val="ScheduleSectionL2"/>
        <w:widowControl w:val="0"/>
        <w:spacing w:after="320"/>
        <w:jc w:val="left"/>
        <w:rPr>
          <w:b/>
          <w:bCs/>
        </w:rPr>
      </w:pPr>
    </w:p>
    <w:p w14:paraId="679F214E" w14:textId="558BB272" w:rsidR="00223AD7" w:rsidRPr="00FE6A89" w:rsidRDefault="0071676C" w:rsidP="00FE6A89">
      <w:pPr>
        <w:pStyle w:val="ScheduleSectionL2"/>
        <w:widowControl w:val="0"/>
        <w:numPr>
          <w:ilvl w:val="1"/>
          <w:numId w:val="32"/>
        </w:numPr>
        <w:spacing w:after="320"/>
        <w:jc w:val="left"/>
        <w:rPr>
          <w:b/>
        </w:rPr>
      </w:pPr>
      <w:r w:rsidRPr="00FE6A89">
        <w:rPr>
          <w:b/>
        </w:rPr>
        <w:t xml:space="preserve"> </w:t>
      </w:r>
      <w:r w:rsidR="00223AD7" w:rsidRPr="00FE6A89">
        <w:rPr>
          <w:b/>
        </w:rPr>
        <w:t>Modification</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950E6A" w:rsidRPr="00B81F1E" w14:paraId="37A28B2E" w14:textId="34E9BC8C" w:rsidTr="00D21D2C">
        <w:trPr>
          <w:trHeight w:val="808"/>
        </w:trPr>
        <w:tc>
          <w:tcPr>
            <w:tcW w:w="6361" w:type="dxa"/>
          </w:tcPr>
          <w:p w14:paraId="0B58CFDF" w14:textId="77777777" w:rsidR="00950E6A" w:rsidRPr="00D072FE" w:rsidRDefault="00950E6A" w:rsidP="00950E6A">
            <w:pPr>
              <w:pStyle w:val="Heading1"/>
              <w:rPr>
                <w:b w:val="0"/>
                <w:bCs/>
                <w:color w:val="auto"/>
                <w:sz w:val="20"/>
                <w:szCs w:val="20"/>
              </w:rPr>
            </w:pPr>
          </w:p>
        </w:tc>
        <w:tc>
          <w:tcPr>
            <w:tcW w:w="1417" w:type="dxa"/>
          </w:tcPr>
          <w:p w14:paraId="692B6065" w14:textId="30F2C95F" w:rsidR="00950E6A" w:rsidRPr="00B81F1E" w:rsidRDefault="00950E6A" w:rsidP="00950E6A">
            <w:pPr>
              <w:rPr>
                <w:szCs w:val="22"/>
              </w:rPr>
            </w:pPr>
            <w:r>
              <w:t>Gas Involvement</w:t>
            </w:r>
          </w:p>
        </w:tc>
        <w:tc>
          <w:tcPr>
            <w:tcW w:w="1417" w:type="dxa"/>
          </w:tcPr>
          <w:p w14:paraId="401E0059" w14:textId="6D241DE5" w:rsidR="00950E6A" w:rsidRPr="00B81F1E" w:rsidRDefault="00950E6A" w:rsidP="00950E6A">
            <w:pPr>
              <w:rPr>
                <w:szCs w:val="22"/>
              </w:rPr>
            </w:pPr>
            <w:r>
              <w:t>Smart Involvement</w:t>
            </w:r>
          </w:p>
        </w:tc>
        <w:tc>
          <w:tcPr>
            <w:tcW w:w="1417" w:type="dxa"/>
          </w:tcPr>
          <w:p w14:paraId="5A002142" w14:textId="1D9BD8F9" w:rsidR="00950E6A" w:rsidRPr="00B81F1E" w:rsidRDefault="00950E6A" w:rsidP="00950E6A">
            <w:pPr>
              <w:rPr>
                <w:szCs w:val="22"/>
              </w:rPr>
            </w:pPr>
            <w:r>
              <w:t>Electricity Involvement</w:t>
            </w:r>
          </w:p>
        </w:tc>
        <w:tc>
          <w:tcPr>
            <w:tcW w:w="1134" w:type="dxa"/>
          </w:tcPr>
          <w:p w14:paraId="5208D364" w14:textId="7EDF88D1" w:rsidR="00950E6A" w:rsidRPr="00B81F1E" w:rsidRDefault="00950E6A" w:rsidP="00950E6A">
            <w:pPr>
              <w:rPr>
                <w:szCs w:val="22"/>
              </w:rPr>
            </w:pPr>
            <w:r>
              <w:t>Work Category</w:t>
            </w:r>
          </w:p>
        </w:tc>
        <w:tc>
          <w:tcPr>
            <w:tcW w:w="1701" w:type="dxa"/>
          </w:tcPr>
          <w:p w14:paraId="05F30FEB" w14:textId="0AEC9CC0" w:rsidR="00950E6A" w:rsidRDefault="00950E6A" w:rsidP="00950E6A">
            <w:r>
              <w:t>Auditable Party</w:t>
            </w:r>
          </w:p>
        </w:tc>
      </w:tr>
      <w:tr w:rsidR="00057B98" w:rsidRPr="00B81F1E" w14:paraId="53E94E12" w14:textId="5A3B89AD" w:rsidTr="00D21D2C">
        <w:trPr>
          <w:trHeight w:val="618"/>
        </w:trPr>
        <w:tc>
          <w:tcPr>
            <w:tcW w:w="6361" w:type="dxa"/>
          </w:tcPr>
          <w:p w14:paraId="71C2341B" w14:textId="0CA14308" w:rsidR="00057B98" w:rsidRPr="00720A92" w:rsidRDefault="00057B98" w:rsidP="00057B98">
            <w:pPr>
              <w:pStyle w:val="ScheduleSectionL3"/>
              <w:widowControl w:val="0"/>
              <w:spacing w:after="0"/>
              <w:ind w:left="0" w:firstLine="0"/>
              <w:jc w:val="left"/>
            </w:pPr>
            <w:r>
              <w:t>17.5.1. The </w:t>
            </w:r>
            <w:hyperlink r:id="rId1888">
              <w:r>
                <w:rPr>
                  <w:color w:val="0000FF"/>
                  <w:u w:val="single"/>
                </w:rPr>
                <w:t>MAM</w:t>
              </w:r>
            </w:hyperlink>
            <w:r>
              <w:t xml:space="preserve"> and </w:t>
            </w:r>
            <w:hyperlink r:id="rId1889">
              <w:r>
                <w:rPr>
                  <w:color w:val="0000FF"/>
                  <w:u w:val="single"/>
                </w:rPr>
                <w:t>AMI</w:t>
              </w:r>
            </w:hyperlink>
            <w:r>
              <w:t xml:space="preserve"> should establish procedures on the actions to be taken by the </w:t>
            </w:r>
            <w:hyperlink r:id="rId1890">
              <w:r>
                <w:rPr>
                  <w:color w:val="0000FF"/>
                  <w:u w:val="single"/>
                </w:rPr>
                <w:t>AMI</w:t>
              </w:r>
            </w:hyperlink>
            <w:r>
              <w:t xml:space="preserve"> where it encounters an unsuitable gas </w:t>
            </w:r>
            <w:hyperlink r:id="rId1891">
              <w:r>
                <w:rPr>
                  <w:color w:val="0000FF"/>
                  <w:u w:val="single"/>
                </w:rPr>
                <w:t>Metering Equipment</w:t>
              </w:r>
            </w:hyperlink>
            <w:r>
              <w:t>. The following list, which is not exhaustive, provides specific examples of factors which can result in an unsuitable meter installation:</w:t>
            </w:r>
          </w:p>
        </w:tc>
        <w:tc>
          <w:tcPr>
            <w:tcW w:w="1417" w:type="dxa"/>
          </w:tcPr>
          <w:p w14:paraId="4255EC31" w14:textId="59FB6C4C" w:rsidR="00057B98" w:rsidRPr="00057B98" w:rsidRDefault="00057B98" w:rsidP="00057B98">
            <w:pPr>
              <w:rPr>
                <w:rFonts w:cs="Arial"/>
                <w:szCs w:val="22"/>
              </w:rPr>
            </w:pPr>
            <w:r w:rsidRPr="00057B98">
              <w:rPr>
                <w:rFonts w:cs="Arial"/>
                <w:szCs w:val="22"/>
              </w:rPr>
              <w:t>AMI, MAM</w:t>
            </w:r>
          </w:p>
        </w:tc>
        <w:tc>
          <w:tcPr>
            <w:tcW w:w="1417" w:type="dxa"/>
          </w:tcPr>
          <w:p w14:paraId="7552DB5B" w14:textId="77777777" w:rsidR="00057B98" w:rsidRPr="00057B98" w:rsidRDefault="00057B98" w:rsidP="00057B98">
            <w:pPr>
              <w:rPr>
                <w:rFonts w:cs="Arial"/>
                <w:szCs w:val="22"/>
              </w:rPr>
            </w:pPr>
          </w:p>
        </w:tc>
        <w:tc>
          <w:tcPr>
            <w:tcW w:w="1417" w:type="dxa"/>
          </w:tcPr>
          <w:p w14:paraId="06B61DCF" w14:textId="77777777" w:rsidR="00057B98" w:rsidRPr="00057B98" w:rsidRDefault="00057B98" w:rsidP="00057B98">
            <w:pPr>
              <w:rPr>
                <w:rFonts w:cs="Arial"/>
                <w:szCs w:val="22"/>
              </w:rPr>
            </w:pPr>
          </w:p>
        </w:tc>
        <w:tc>
          <w:tcPr>
            <w:tcW w:w="1134" w:type="dxa"/>
          </w:tcPr>
          <w:p w14:paraId="13A24978" w14:textId="68233FA9" w:rsidR="00057B98" w:rsidRPr="00057B98" w:rsidRDefault="00057B98" w:rsidP="00057B98">
            <w:pPr>
              <w:rPr>
                <w:rFonts w:cs="Arial"/>
                <w:szCs w:val="22"/>
              </w:rPr>
            </w:pPr>
            <w:r w:rsidRPr="00057B98">
              <w:rPr>
                <w:rFonts w:cs="Arial"/>
                <w:szCs w:val="22"/>
              </w:rPr>
              <w:t>C1, C2, C3, C4</w:t>
            </w:r>
          </w:p>
        </w:tc>
        <w:tc>
          <w:tcPr>
            <w:tcW w:w="1701" w:type="dxa"/>
          </w:tcPr>
          <w:p w14:paraId="391D932E" w14:textId="2B4E13C2" w:rsidR="00057B98" w:rsidRPr="00057B98" w:rsidRDefault="00057B98" w:rsidP="00057B98">
            <w:r w:rsidRPr="00057B98">
              <w:rPr>
                <w:rFonts w:cs="Arial"/>
                <w:szCs w:val="22"/>
              </w:rPr>
              <w:t>AMI, MAM</w:t>
            </w:r>
          </w:p>
        </w:tc>
      </w:tr>
      <w:tr w:rsidR="00057B98" w:rsidRPr="00B81F1E" w14:paraId="1262339A" w14:textId="34C1CA51" w:rsidTr="00D21D2C">
        <w:trPr>
          <w:trHeight w:val="618"/>
        </w:trPr>
        <w:tc>
          <w:tcPr>
            <w:tcW w:w="6361" w:type="dxa"/>
          </w:tcPr>
          <w:p w14:paraId="3864DB56" w14:textId="3A8CB566" w:rsidR="00057B98" w:rsidRPr="00D072FE" w:rsidRDefault="00057B98" w:rsidP="006B4723">
            <w:pPr>
              <w:pStyle w:val="ScheduleSectionL4"/>
              <w:widowControl w:val="0"/>
              <w:numPr>
                <w:ilvl w:val="0"/>
                <w:numId w:val="7"/>
              </w:numPr>
              <w:spacing w:after="0"/>
              <w:ind w:left="720" w:hanging="360"/>
              <w:jc w:val="left"/>
              <w:rPr>
                <w:rFonts w:cs="Arial"/>
                <w:bCs/>
              </w:rPr>
            </w:pPr>
            <w:r>
              <w:t xml:space="preserve">safety or integrity of the </w:t>
            </w:r>
            <w:hyperlink r:id="rId1892">
              <w:r>
                <w:rPr>
                  <w:color w:val="0000FF"/>
                  <w:u w:val="single"/>
                </w:rPr>
                <w:t>Metering Equipment</w:t>
              </w:r>
            </w:hyperlink>
            <w:r>
              <w:t>;</w:t>
            </w:r>
          </w:p>
        </w:tc>
        <w:tc>
          <w:tcPr>
            <w:tcW w:w="1417" w:type="dxa"/>
          </w:tcPr>
          <w:p w14:paraId="103F4112" w14:textId="7FCD08D7" w:rsidR="00057B98" w:rsidRPr="00057B98" w:rsidRDefault="00057B98" w:rsidP="00057B98">
            <w:pPr>
              <w:rPr>
                <w:rFonts w:cs="Arial"/>
                <w:szCs w:val="22"/>
              </w:rPr>
            </w:pPr>
            <w:r w:rsidRPr="00057B98">
              <w:rPr>
                <w:rFonts w:cs="Arial"/>
                <w:szCs w:val="22"/>
              </w:rPr>
              <w:t>AMI, MAM</w:t>
            </w:r>
          </w:p>
        </w:tc>
        <w:tc>
          <w:tcPr>
            <w:tcW w:w="1417" w:type="dxa"/>
          </w:tcPr>
          <w:p w14:paraId="65B0064F" w14:textId="77777777" w:rsidR="00057B98" w:rsidRPr="00057B98" w:rsidRDefault="00057B98" w:rsidP="00057B98">
            <w:pPr>
              <w:rPr>
                <w:rFonts w:cs="Arial"/>
                <w:szCs w:val="22"/>
              </w:rPr>
            </w:pPr>
          </w:p>
        </w:tc>
        <w:tc>
          <w:tcPr>
            <w:tcW w:w="1417" w:type="dxa"/>
          </w:tcPr>
          <w:p w14:paraId="2CEEFC70" w14:textId="77777777" w:rsidR="00057B98" w:rsidRPr="00057B98" w:rsidRDefault="00057B98" w:rsidP="00057B98">
            <w:pPr>
              <w:rPr>
                <w:rFonts w:cs="Arial"/>
                <w:szCs w:val="22"/>
              </w:rPr>
            </w:pPr>
          </w:p>
        </w:tc>
        <w:tc>
          <w:tcPr>
            <w:tcW w:w="1134" w:type="dxa"/>
          </w:tcPr>
          <w:p w14:paraId="67571234" w14:textId="609F3E19" w:rsidR="00057B98" w:rsidRPr="00057B98" w:rsidRDefault="00057B98" w:rsidP="00057B98">
            <w:pPr>
              <w:rPr>
                <w:rFonts w:cs="Arial"/>
                <w:szCs w:val="22"/>
              </w:rPr>
            </w:pPr>
            <w:r w:rsidRPr="00057B98">
              <w:rPr>
                <w:rFonts w:cs="Arial"/>
                <w:szCs w:val="22"/>
              </w:rPr>
              <w:t>C1, C2, C3, C4</w:t>
            </w:r>
          </w:p>
        </w:tc>
        <w:tc>
          <w:tcPr>
            <w:tcW w:w="1701" w:type="dxa"/>
          </w:tcPr>
          <w:p w14:paraId="097B4A4A" w14:textId="77777777" w:rsidR="00057B98" w:rsidRPr="00057B98" w:rsidRDefault="00057B98" w:rsidP="00057B98"/>
        </w:tc>
      </w:tr>
      <w:tr w:rsidR="00057B98" w:rsidRPr="00B81F1E" w14:paraId="48CD528C" w14:textId="01977F28" w:rsidTr="00D21D2C">
        <w:trPr>
          <w:trHeight w:val="618"/>
        </w:trPr>
        <w:tc>
          <w:tcPr>
            <w:tcW w:w="6361" w:type="dxa"/>
          </w:tcPr>
          <w:p w14:paraId="5C626533" w14:textId="0AB31B8C" w:rsidR="00057B98" w:rsidRPr="00915069" w:rsidRDefault="00057B98" w:rsidP="00A8712D">
            <w:pPr>
              <w:pStyle w:val="ScheduleSectionL2"/>
              <w:widowControl w:val="0"/>
              <w:numPr>
                <w:ilvl w:val="0"/>
                <w:numId w:val="7"/>
              </w:numPr>
              <w:spacing w:after="0"/>
              <w:ind w:left="340"/>
              <w:jc w:val="left"/>
            </w:pPr>
            <w:r>
              <w:t xml:space="preserve">access to the </w:t>
            </w:r>
            <w:hyperlink r:id="rId1893">
              <w:r>
                <w:rPr>
                  <w:color w:val="0000FF"/>
                  <w:u w:val="single"/>
                </w:rPr>
                <w:t>ECV</w:t>
              </w:r>
            </w:hyperlink>
            <w:r>
              <w:t>;</w:t>
            </w:r>
          </w:p>
        </w:tc>
        <w:tc>
          <w:tcPr>
            <w:tcW w:w="1417" w:type="dxa"/>
          </w:tcPr>
          <w:p w14:paraId="45D12F97" w14:textId="19E7EF21" w:rsidR="00057B98" w:rsidRPr="00057B98" w:rsidRDefault="00057B98" w:rsidP="00057B98">
            <w:pPr>
              <w:rPr>
                <w:rFonts w:cs="Arial"/>
                <w:szCs w:val="22"/>
              </w:rPr>
            </w:pPr>
            <w:r w:rsidRPr="00057B98">
              <w:rPr>
                <w:rFonts w:cs="Arial"/>
                <w:szCs w:val="22"/>
              </w:rPr>
              <w:t>AMI, MAM</w:t>
            </w:r>
          </w:p>
        </w:tc>
        <w:tc>
          <w:tcPr>
            <w:tcW w:w="1417" w:type="dxa"/>
          </w:tcPr>
          <w:p w14:paraId="051B9A70" w14:textId="77777777" w:rsidR="00057B98" w:rsidRPr="00057B98" w:rsidRDefault="00057B98" w:rsidP="00057B98">
            <w:pPr>
              <w:rPr>
                <w:rFonts w:cs="Arial"/>
                <w:szCs w:val="22"/>
              </w:rPr>
            </w:pPr>
          </w:p>
        </w:tc>
        <w:tc>
          <w:tcPr>
            <w:tcW w:w="1417" w:type="dxa"/>
          </w:tcPr>
          <w:p w14:paraId="0F00615B" w14:textId="77777777" w:rsidR="00057B98" w:rsidRPr="00057B98" w:rsidRDefault="00057B98" w:rsidP="00057B98">
            <w:pPr>
              <w:rPr>
                <w:rFonts w:cs="Arial"/>
                <w:szCs w:val="22"/>
              </w:rPr>
            </w:pPr>
          </w:p>
        </w:tc>
        <w:tc>
          <w:tcPr>
            <w:tcW w:w="1134" w:type="dxa"/>
          </w:tcPr>
          <w:p w14:paraId="1CA3890C" w14:textId="73ACF23A" w:rsidR="00057B98" w:rsidRPr="00057B98" w:rsidRDefault="00057B98" w:rsidP="00057B98">
            <w:pPr>
              <w:rPr>
                <w:rFonts w:cs="Arial"/>
                <w:szCs w:val="22"/>
              </w:rPr>
            </w:pPr>
            <w:r w:rsidRPr="00057B98">
              <w:rPr>
                <w:rFonts w:cs="Arial"/>
                <w:szCs w:val="22"/>
              </w:rPr>
              <w:t>C1, C2, C3, C4</w:t>
            </w:r>
          </w:p>
        </w:tc>
        <w:tc>
          <w:tcPr>
            <w:tcW w:w="1701" w:type="dxa"/>
          </w:tcPr>
          <w:p w14:paraId="2BF5E1E5" w14:textId="77777777" w:rsidR="00057B98" w:rsidRPr="00057B98" w:rsidRDefault="00057B98" w:rsidP="00057B98"/>
        </w:tc>
      </w:tr>
      <w:tr w:rsidR="00057B98" w:rsidRPr="00B81F1E" w14:paraId="56CFFD7C" w14:textId="220913AA" w:rsidTr="00D21D2C">
        <w:trPr>
          <w:trHeight w:val="618"/>
        </w:trPr>
        <w:tc>
          <w:tcPr>
            <w:tcW w:w="6361" w:type="dxa"/>
          </w:tcPr>
          <w:p w14:paraId="07E49FC0" w14:textId="14348EA6" w:rsidR="00057B98" w:rsidRPr="00D072FE" w:rsidRDefault="00057B98" w:rsidP="006B4723">
            <w:pPr>
              <w:pStyle w:val="ScheduleSectionL4"/>
              <w:widowControl w:val="0"/>
              <w:numPr>
                <w:ilvl w:val="0"/>
                <w:numId w:val="7"/>
              </w:numPr>
              <w:spacing w:after="0"/>
              <w:ind w:left="720" w:hanging="360"/>
              <w:jc w:val="left"/>
              <w:rPr>
                <w:rFonts w:cs="Arial"/>
                <w:bCs/>
              </w:rPr>
            </w:pPr>
            <w:r>
              <w:t>accessibility to read the meter;</w:t>
            </w:r>
          </w:p>
        </w:tc>
        <w:tc>
          <w:tcPr>
            <w:tcW w:w="1417" w:type="dxa"/>
          </w:tcPr>
          <w:p w14:paraId="68D148E3" w14:textId="369941DF" w:rsidR="00057B98" w:rsidRPr="00057B98" w:rsidRDefault="00057B98" w:rsidP="00057B98">
            <w:pPr>
              <w:rPr>
                <w:rFonts w:cs="Arial"/>
                <w:szCs w:val="22"/>
              </w:rPr>
            </w:pPr>
            <w:r w:rsidRPr="00057B98">
              <w:rPr>
                <w:rFonts w:cs="Arial"/>
                <w:szCs w:val="22"/>
              </w:rPr>
              <w:t>AMI, MAM</w:t>
            </w:r>
          </w:p>
        </w:tc>
        <w:tc>
          <w:tcPr>
            <w:tcW w:w="1417" w:type="dxa"/>
          </w:tcPr>
          <w:p w14:paraId="3FE618E3" w14:textId="77777777" w:rsidR="00057B98" w:rsidRPr="00057B98" w:rsidRDefault="00057B98" w:rsidP="00057B98">
            <w:pPr>
              <w:rPr>
                <w:rFonts w:cs="Arial"/>
                <w:szCs w:val="22"/>
              </w:rPr>
            </w:pPr>
          </w:p>
        </w:tc>
        <w:tc>
          <w:tcPr>
            <w:tcW w:w="1417" w:type="dxa"/>
          </w:tcPr>
          <w:p w14:paraId="79558FEF" w14:textId="77777777" w:rsidR="00057B98" w:rsidRPr="00057B98" w:rsidRDefault="00057B98" w:rsidP="00057B98">
            <w:pPr>
              <w:rPr>
                <w:rFonts w:cs="Arial"/>
                <w:szCs w:val="22"/>
              </w:rPr>
            </w:pPr>
          </w:p>
        </w:tc>
        <w:tc>
          <w:tcPr>
            <w:tcW w:w="1134" w:type="dxa"/>
          </w:tcPr>
          <w:p w14:paraId="627FAB00" w14:textId="5A59E5E5" w:rsidR="00057B98" w:rsidRPr="00057B98" w:rsidRDefault="00057B98" w:rsidP="00057B98">
            <w:pPr>
              <w:rPr>
                <w:rFonts w:cs="Arial"/>
                <w:szCs w:val="22"/>
              </w:rPr>
            </w:pPr>
            <w:r w:rsidRPr="00057B98">
              <w:rPr>
                <w:rFonts w:cs="Arial"/>
                <w:szCs w:val="22"/>
              </w:rPr>
              <w:t>C1, C2, C3, C4</w:t>
            </w:r>
          </w:p>
        </w:tc>
        <w:tc>
          <w:tcPr>
            <w:tcW w:w="1701" w:type="dxa"/>
          </w:tcPr>
          <w:p w14:paraId="514434FA" w14:textId="77777777" w:rsidR="00057B98" w:rsidRPr="00057B98" w:rsidRDefault="00057B98" w:rsidP="00057B98"/>
        </w:tc>
      </w:tr>
      <w:tr w:rsidR="00057B98" w:rsidRPr="00B81F1E" w14:paraId="0B0D6EC4" w14:textId="3B096962" w:rsidTr="00D21D2C">
        <w:trPr>
          <w:trHeight w:val="618"/>
        </w:trPr>
        <w:tc>
          <w:tcPr>
            <w:tcW w:w="6361" w:type="dxa"/>
          </w:tcPr>
          <w:p w14:paraId="043C59C3" w14:textId="27A4FA18" w:rsidR="00057B98" w:rsidRPr="00D072FE" w:rsidRDefault="00057B98" w:rsidP="006B4723">
            <w:pPr>
              <w:pStyle w:val="ScheduleSectionL4"/>
              <w:widowControl w:val="0"/>
              <w:numPr>
                <w:ilvl w:val="0"/>
                <w:numId w:val="7"/>
              </w:numPr>
              <w:spacing w:after="0"/>
              <w:ind w:left="720" w:hanging="360"/>
              <w:jc w:val="left"/>
              <w:rPr>
                <w:rFonts w:cs="Arial"/>
                <w:bCs/>
              </w:rPr>
            </w:pPr>
            <w:r>
              <w:lastRenderedPageBreak/>
              <w:t xml:space="preserve">accessibility to maintain the </w:t>
            </w:r>
            <w:hyperlink r:id="rId1894">
              <w:r>
                <w:rPr>
                  <w:color w:val="0000FF"/>
                  <w:u w:val="single"/>
                </w:rPr>
                <w:t>Metering Equipment</w:t>
              </w:r>
            </w:hyperlink>
            <w:r>
              <w:t>;</w:t>
            </w:r>
          </w:p>
        </w:tc>
        <w:tc>
          <w:tcPr>
            <w:tcW w:w="1417" w:type="dxa"/>
          </w:tcPr>
          <w:p w14:paraId="1A4C4DE8" w14:textId="2518D201" w:rsidR="00057B98" w:rsidRPr="00057B98" w:rsidRDefault="00057B98" w:rsidP="00057B98">
            <w:pPr>
              <w:rPr>
                <w:rFonts w:cs="Arial"/>
                <w:szCs w:val="22"/>
              </w:rPr>
            </w:pPr>
            <w:r w:rsidRPr="00057B98">
              <w:rPr>
                <w:rFonts w:cs="Arial"/>
                <w:szCs w:val="22"/>
              </w:rPr>
              <w:t>AMI, MAM</w:t>
            </w:r>
          </w:p>
        </w:tc>
        <w:tc>
          <w:tcPr>
            <w:tcW w:w="1417" w:type="dxa"/>
          </w:tcPr>
          <w:p w14:paraId="7C557C5E" w14:textId="77777777" w:rsidR="00057B98" w:rsidRPr="00057B98" w:rsidRDefault="00057B98" w:rsidP="00057B98">
            <w:pPr>
              <w:rPr>
                <w:rFonts w:cs="Arial"/>
                <w:szCs w:val="22"/>
              </w:rPr>
            </w:pPr>
          </w:p>
        </w:tc>
        <w:tc>
          <w:tcPr>
            <w:tcW w:w="1417" w:type="dxa"/>
          </w:tcPr>
          <w:p w14:paraId="7691201A" w14:textId="77777777" w:rsidR="00057B98" w:rsidRPr="00057B98" w:rsidRDefault="00057B98" w:rsidP="00057B98">
            <w:pPr>
              <w:rPr>
                <w:rFonts w:cs="Arial"/>
                <w:szCs w:val="22"/>
              </w:rPr>
            </w:pPr>
          </w:p>
        </w:tc>
        <w:tc>
          <w:tcPr>
            <w:tcW w:w="1134" w:type="dxa"/>
          </w:tcPr>
          <w:p w14:paraId="38896C53" w14:textId="798ED586" w:rsidR="00057B98" w:rsidRPr="00057B98" w:rsidRDefault="00057B98" w:rsidP="00057B98">
            <w:pPr>
              <w:rPr>
                <w:rFonts w:cs="Arial"/>
                <w:szCs w:val="22"/>
              </w:rPr>
            </w:pPr>
            <w:r w:rsidRPr="00057B98">
              <w:rPr>
                <w:rFonts w:cs="Arial"/>
                <w:szCs w:val="22"/>
              </w:rPr>
              <w:t>C1, C2, C3, C4</w:t>
            </w:r>
          </w:p>
        </w:tc>
        <w:tc>
          <w:tcPr>
            <w:tcW w:w="1701" w:type="dxa"/>
          </w:tcPr>
          <w:p w14:paraId="731C9BEE" w14:textId="77777777" w:rsidR="00057B98" w:rsidRPr="00057B98" w:rsidRDefault="00057B98" w:rsidP="00057B98"/>
        </w:tc>
      </w:tr>
      <w:tr w:rsidR="00057B98" w:rsidRPr="00B81F1E" w14:paraId="36DBAE0A" w14:textId="62896998" w:rsidTr="00D21D2C">
        <w:trPr>
          <w:trHeight w:val="618"/>
        </w:trPr>
        <w:tc>
          <w:tcPr>
            <w:tcW w:w="6361" w:type="dxa"/>
          </w:tcPr>
          <w:p w14:paraId="1D5F1B0A" w14:textId="1D1D3785" w:rsidR="00057B98" w:rsidRPr="00D072FE" w:rsidRDefault="00057B98" w:rsidP="006B4723">
            <w:pPr>
              <w:pStyle w:val="ScheduleSectionL4"/>
              <w:widowControl w:val="0"/>
              <w:numPr>
                <w:ilvl w:val="0"/>
                <w:numId w:val="7"/>
              </w:numPr>
              <w:spacing w:after="0"/>
              <w:ind w:left="720" w:hanging="360"/>
              <w:jc w:val="left"/>
              <w:rPr>
                <w:rFonts w:cs="Arial"/>
                <w:bCs/>
              </w:rPr>
            </w:pPr>
            <w:r>
              <w:t xml:space="preserve">accessibility to exchange the meter or other </w:t>
            </w:r>
            <w:hyperlink r:id="rId1895">
              <w:r>
                <w:rPr>
                  <w:color w:val="0000FF"/>
                  <w:u w:val="single"/>
                </w:rPr>
                <w:t>Metering Equipment</w:t>
              </w:r>
            </w:hyperlink>
            <w:r>
              <w:t xml:space="preserve"> components;</w:t>
            </w:r>
          </w:p>
        </w:tc>
        <w:tc>
          <w:tcPr>
            <w:tcW w:w="1417" w:type="dxa"/>
          </w:tcPr>
          <w:p w14:paraId="649D0D32" w14:textId="2C832871" w:rsidR="00057B98" w:rsidRPr="00057B98" w:rsidRDefault="00057B98" w:rsidP="00057B98">
            <w:pPr>
              <w:rPr>
                <w:rFonts w:cs="Arial"/>
                <w:szCs w:val="22"/>
              </w:rPr>
            </w:pPr>
            <w:r w:rsidRPr="00057B98">
              <w:rPr>
                <w:rFonts w:cs="Arial"/>
                <w:szCs w:val="22"/>
              </w:rPr>
              <w:t>AMI, MAM</w:t>
            </w:r>
          </w:p>
        </w:tc>
        <w:tc>
          <w:tcPr>
            <w:tcW w:w="1417" w:type="dxa"/>
          </w:tcPr>
          <w:p w14:paraId="78102AB3" w14:textId="77777777" w:rsidR="00057B98" w:rsidRPr="00057B98" w:rsidRDefault="00057B98" w:rsidP="00057B98">
            <w:pPr>
              <w:rPr>
                <w:rFonts w:cs="Arial"/>
                <w:szCs w:val="22"/>
              </w:rPr>
            </w:pPr>
          </w:p>
        </w:tc>
        <w:tc>
          <w:tcPr>
            <w:tcW w:w="1417" w:type="dxa"/>
          </w:tcPr>
          <w:p w14:paraId="1F4318AE" w14:textId="77777777" w:rsidR="00057B98" w:rsidRPr="00057B98" w:rsidRDefault="00057B98" w:rsidP="00057B98">
            <w:pPr>
              <w:rPr>
                <w:rFonts w:cs="Arial"/>
                <w:szCs w:val="22"/>
              </w:rPr>
            </w:pPr>
          </w:p>
        </w:tc>
        <w:tc>
          <w:tcPr>
            <w:tcW w:w="1134" w:type="dxa"/>
          </w:tcPr>
          <w:p w14:paraId="6C16843B" w14:textId="7E2DA3C6" w:rsidR="00057B98" w:rsidRPr="00057B98" w:rsidRDefault="00057B98" w:rsidP="00057B98">
            <w:pPr>
              <w:rPr>
                <w:rFonts w:cs="Arial"/>
                <w:szCs w:val="22"/>
              </w:rPr>
            </w:pPr>
            <w:r w:rsidRPr="00057B98">
              <w:rPr>
                <w:rFonts w:cs="Arial"/>
                <w:szCs w:val="22"/>
              </w:rPr>
              <w:t>C1, C2, C3, C4</w:t>
            </w:r>
          </w:p>
        </w:tc>
        <w:tc>
          <w:tcPr>
            <w:tcW w:w="1701" w:type="dxa"/>
          </w:tcPr>
          <w:p w14:paraId="4CA4CDB3" w14:textId="77777777" w:rsidR="00057B98" w:rsidRPr="00057B98" w:rsidRDefault="00057B98" w:rsidP="00057B98"/>
        </w:tc>
      </w:tr>
      <w:tr w:rsidR="00057B98" w:rsidRPr="00B81F1E" w14:paraId="6368DE27" w14:textId="52E5C693" w:rsidTr="00D21D2C">
        <w:trPr>
          <w:trHeight w:val="618"/>
        </w:trPr>
        <w:tc>
          <w:tcPr>
            <w:tcW w:w="6361" w:type="dxa"/>
          </w:tcPr>
          <w:p w14:paraId="24B090F9" w14:textId="5AA9A9C2" w:rsidR="00057B98" w:rsidRPr="00D072FE" w:rsidRDefault="00057B98" w:rsidP="006B4723">
            <w:pPr>
              <w:pStyle w:val="ScheduleSectionL4"/>
              <w:widowControl w:val="0"/>
              <w:numPr>
                <w:ilvl w:val="0"/>
                <w:numId w:val="7"/>
              </w:numPr>
              <w:spacing w:after="0"/>
              <w:ind w:left="720" w:hanging="360"/>
              <w:jc w:val="left"/>
              <w:rPr>
                <w:rFonts w:cs="Arial"/>
                <w:bCs/>
              </w:rPr>
            </w:pPr>
            <w:r>
              <w:t>proximity and suitability of electrical equipment;</w:t>
            </w:r>
          </w:p>
        </w:tc>
        <w:tc>
          <w:tcPr>
            <w:tcW w:w="1417" w:type="dxa"/>
          </w:tcPr>
          <w:p w14:paraId="24B6640B" w14:textId="31238BA2" w:rsidR="00057B98" w:rsidRPr="00057B98" w:rsidRDefault="00057B98" w:rsidP="00057B98">
            <w:pPr>
              <w:rPr>
                <w:rFonts w:cs="Arial"/>
                <w:szCs w:val="22"/>
              </w:rPr>
            </w:pPr>
            <w:r w:rsidRPr="00057B98">
              <w:rPr>
                <w:rFonts w:cs="Arial"/>
                <w:szCs w:val="22"/>
              </w:rPr>
              <w:t>AMI, MAM</w:t>
            </w:r>
          </w:p>
        </w:tc>
        <w:tc>
          <w:tcPr>
            <w:tcW w:w="1417" w:type="dxa"/>
          </w:tcPr>
          <w:p w14:paraId="0428CDB2" w14:textId="77777777" w:rsidR="00057B98" w:rsidRPr="00057B98" w:rsidRDefault="00057B98" w:rsidP="00057B98">
            <w:pPr>
              <w:rPr>
                <w:rFonts w:cs="Arial"/>
                <w:szCs w:val="22"/>
              </w:rPr>
            </w:pPr>
          </w:p>
        </w:tc>
        <w:tc>
          <w:tcPr>
            <w:tcW w:w="1417" w:type="dxa"/>
          </w:tcPr>
          <w:p w14:paraId="2C67D505" w14:textId="77777777" w:rsidR="00057B98" w:rsidRPr="00057B98" w:rsidRDefault="00057B98" w:rsidP="00057B98">
            <w:pPr>
              <w:rPr>
                <w:rFonts w:cs="Arial"/>
                <w:szCs w:val="22"/>
              </w:rPr>
            </w:pPr>
          </w:p>
        </w:tc>
        <w:tc>
          <w:tcPr>
            <w:tcW w:w="1134" w:type="dxa"/>
          </w:tcPr>
          <w:p w14:paraId="2663F2DD" w14:textId="7E1CA6D0" w:rsidR="00057B98" w:rsidRPr="00057B98" w:rsidRDefault="00057B98" w:rsidP="00057B98">
            <w:pPr>
              <w:rPr>
                <w:rFonts w:cs="Arial"/>
                <w:szCs w:val="22"/>
              </w:rPr>
            </w:pPr>
            <w:r w:rsidRPr="00057B98">
              <w:rPr>
                <w:rFonts w:cs="Arial"/>
                <w:szCs w:val="22"/>
              </w:rPr>
              <w:t>C1, C2, C3, C4</w:t>
            </w:r>
          </w:p>
        </w:tc>
        <w:tc>
          <w:tcPr>
            <w:tcW w:w="1701" w:type="dxa"/>
          </w:tcPr>
          <w:p w14:paraId="53FFD995" w14:textId="77777777" w:rsidR="00057B98" w:rsidRPr="00057B98" w:rsidRDefault="00057B98" w:rsidP="00057B98"/>
        </w:tc>
      </w:tr>
      <w:tr w:rsidR="00057B98" w:rsidRPr="00B81F1E" w14:paraId="181F5543" w14:textId="5351F3CB" w:rsidTr="00D21D2C">
        <w:trPr>
          <w:trHeight w:val="618"/>
        </w:trPr>
        <w:tc>
          <w:tcPr>
            <w:tcW w:w="6361" w:type="dxa"/>
          </w:tcPr>
          <w:p w14:paraId="491F5E27" w14:textId="39E24D32" w:rsidR="00057B98" w:rsidRPr="00D072FE" w:rsidRDefault="00057B98" w:rsidP="006B4723">
            <w:pPr>
              <w:pStyle w:val="ScheduleSectionL4"/>
              <w:widowControl w:val="0"/>
              <w:numPr>
                <w:ilvl w:val="0"/>
                <w:numId w:val="7"/>
              </w:numPr>
              <w:spacing w:after="0"/>
              <w:ind w:left="720" w:hanging="360"/>
              <w:jc w:val="left"/>
              <w:rPr>
                <w:rFonts w:cs="Arial"/>
                <w:bCs/>
              </w:rPr>
            </w:pPr>
            <w:r>
              <w:t>property alterations; </w:t>
            </w:r>
          </w:p>
        </w:tc>
        <w:tc>
          <w:tcPr>
            <w:tcW w:w="1417" w:type="dxa"/>
          </w:tcPr>
          <w:p w14:paraId="536BCBCB" w14:textId="0A376D79" w:rsidR="00057B98" w:rsidRPr="00057B98" w:rsidRDefault="00057B98" w:rsidP="00057B98">
            <w:pPr>
              <w:rPr>
                <w:rFonts w:cs="Arial"/>
                <w:szCs w:val="22"/>
              </w:rPr>
            </w:pPr>
            <w:r w:rsidRPr="00057B98">
              <w:rPr>
                <w:rFonts w:cs="Arial"/>
                <w:szCs w:val="22"/>
              </w:rPr>
              <w:t>AMI, MAM</w:t>
            </w:r>
          </w:p>
        </w:tc>
        <w:tc>
          <w:tcPr>
            <w:tcW w:w="1417" w:type="dxa"/>
          </w:tcPr>
          <w:p w14:paraId="69760B7A" w14:textId="77777777" w:rsidR="00057B98" w:rsidRPr="00057B98" w:rsidRDefault="00057B98" w:rsidP="00057B98">
            <w:pPr>
              <w:rPr>
                <w:rFonts w:cs="Arial"/>
                <w:szCs w:val="22"/>
              </w:rPr>
            </w:pPr>
          </w:p>
        </w:tc>
        <w:tc>
          <w:tcPr>
            <w:tcW w:w="1417" w:type="dxa"/>
          </w:tcPr>
          <w:p w14:paraId="70A33443" w14:textId="77777777" w:rsidR="00057B98" w:rsidRPr="00057B98" w:rsidRDefault="00057B98" w:rsidP="00057B98">
            <w:pPr>
              <w:rPr>
                <w:rFonts w:cs="Arial"/>
                <w:szCs w:val="22"/>
              </w:rPr>
            </w:pPr>
          </w:p>
        </w:tc>
        <w:tc>
          <w:tcPr>
            <w:tcW w:w="1134" w:type="dxa"/>
          </w:tcPr>
          <w:p w14:paraId="4018F297" w14:textId="4D96025E" w:rsidR="00057B98" w:rsidRPr="00057B98" w:rsidRDefault="00057B98" w:rsidP="00057B98">
            <w:pPr>
              <w:rPr>
                <w:rFonts w:cs="Arial"/>
                <w:szCs w:val="22"/>
              </w:rPr>
            </w:pPr>
            <w:r w:rsidRPr="00057B98">
              <w:rPr>
                <w:rFonts w:cs="Arial"/>
                <w:szCs w:val="22"/>
              </w:rPr>
              <w:t>C1, C2, C3, C4</w:t>
            </w:r>
          </w:p>
        </w:tc>
        <w:tc>
          <w:tcPr>
            <w:tcW w:w="1701" w:type="dxa"/>
          </w:tcPr>
          <w:p w14:paraId="0A028B64" w14:textId="77777777" w:rsidR="00057B98" w:rsidRPr="00057B98" w:rsidRDefault="00057B98" w:rsidP="00057B98"/>
        </w:tc>
      </w:tr>
      <w:tr w:rsidR="00057B98" w:rsidRPr="00B81F1E" w14:paraId="267BDDD0" w14:textId="38EC2749" w:rsidTr="00D21D2C">
        <w:trPr>
          <w:trHeight w:val="618"/>
        </w:trPr>
        <w:tc>
          <w:tcPr>
            <w:tcW w:w="6361" w:type="dxa"/>
          </w:tcPr>
          <w:p w14:paraId="0516ACFB" w14:textId="39B84936" w:rsidR="00057B98" w:rsidRPr="00D072FE" w:rsidRDefault="00057B98" w:rsidP="006B4723">
            <w:pPr>
              <w:pStyle w:val="ScheduleSectionL4"/>
              <w:widowControl w:val="0"/>
              <w:numPr>
                <w:ilvl w:val="0"/>
                <w:numId w:val="7"/>
              </w:numPr>
              <w:spacing w:after="0"/>
              <w:ind w:left="720" w:hanging="360"/>
              <w:jc w:val="left"/>
              <w:rPr>
                <w:rFonts w:cs="Arial"/>
                <w:bCs/>
              </w:rPr>
            </w:pPr>
            <w:r>
              <w:t>inappropriate or unsuitable by-pass arrangements; </w:t>
            </w:r>
          </w:p>
        </w:tc>
        <w:tc>
          <w:tcPr>
            <w:tcW w:w="1417" w:type="dxa"/>
          </w:tcPr>
          <w:p w14:paraId="51F6D127" w14:textId="19B497BC" w:rsidR="00057B98" w:rsidRPr="00057B98" w:rsidRDefault="00057B98" w:rsidP="00057B98">
            <w:pPr>
              <w:rPr>
                <w:rFonts w:cs="Arial"/>
                <w:szCs w:val="22"/>
              </w:rPr>
            </w:pPr>
            <w:r w:rsidRPr="00057B98">
              <w:rPr>
                <w:rFonts w:cs="Arial"/>
                <w:szCs w:val="22"/>
              </w:rPr>
              <w:t>AMI, MAM</w:t>
            </w:r>
          </w:p>
        </w:tc>
        <w:tc>
          <w:tcPr>
            <w:tcW w:w="1417" w:type="dxa"/>
          </w:tcPr>
          <w:p w14:paraId="04C2B950" w14:textId="77777777" w:rsidR="00057B98" w:rsidRPr="00057B98" w:rsidRDefault="00057B98" w:rsidP="00057B98">
            <w:pPr>
              <w:rPr>
                <w:rFonts w:cs="Arial"/>
                <w:szCs w:val="22"/>
              </w:rPr>
            </w:pPr>
          </w:p>
        </w:tc>
        <w:tc>
          <w:tcPr>
            <w:tcW w:w="1417" w:type="dxa"/>
          </w:tcPr>
          <w:p w14:paraId="3D4BD401" w14:textId="77777777" w:rsidR="00057B98" w:rsidRPr="00057B98" w:rsidRDefault="00057B98" w:rsidP="00057B98">
            <w:pPr>
              <w:rPr>
                <w:rFonts w:cs="Arial"/>
                <w:szCs w:val="22"/>
              </w:rPr>
            </w:pPr>
          </w:p>
        </w:tc>
        <w:tc>
          <w:tcPr>
            <w:tcW w:w="1134" w:type="dxa"/>
          </w:tcPr>
          <w:p w14:paraId="21110F12" w14:textId="36A2213F" w:rsidR="00057B98" w:rsidRPr="00057B98" w:rsidRDefault="00057B98" w:rsidP="00057B98">
            <w:pPr>
              <w:rPr>
                <w:rFonts w:cs="Arial"/>
                <w:szCs w:val="22"/>
              </w:rPr>
            </w:pPr>
            <w:r w:rsidRPr="00057B98">
              <w:rPr>
                <w:rFonts w:cs="Arial"/>
                <w:szCs w:val="22"/>
              </w:rPr>
              <w:t>C1, C2, C3, C4</w:t>
            </w:r>
          </w:p>
        </w:tc>
        <w:tc>
          <w:tcPr>
            <w:tcW w:w="1701" w:type="dxa"/>
          </w:tcPr>
          <w:p w14:paraId="56ABF941" w14:textId="77777777" w:rsidR="00057B98" w:rsidRPr="00057B98" w:rsidRDefault="00057B98" w:rsidP="00057B98"/>
        </w:tc>
      </w:tr>
      <w:tr w:rsidR="00057B98" w:rsidRPr="00B81F1E" w14:paraId="2A9D4955" w14:textId="7DA27A35" w:rsidTr="00D21D2C">
        <w:trPr>
          <w:trHeight w:val="618"/>
        </w:trPr>
        <w:tc>
          <w:tcPr>
            <w:tcW w:w="6361" w:type="dxa"/>
          </w:tcPr>
          <w:p w14:paraId="78F937D8" w14:textId="6DDD727C" w:rsidR="00057B98" w:rsidRDefault="00057B98" w:rsidP="006B4723">
            <w:pPr>
              <w:pStyle w:val="ScheduleSectionL4"/>
              <w:widowControl w:val="0"/>
              <w:numPr>
                <w:ilvl w:val="0"/>
                <w:numId w:val="7"/>
              </w:numPr>
              <w:spacing w:after="0"/>
              <w:ind w:left="720" w:hanging="360"/>
              <w:jc w:val="left"/>
            </w:pPr>
            <w:r>
              <w:t>inadequate ventilation;</w:t>
            </w:r>
          </w:p>
          <w:p w14:paraId="0BE05E05" w14:textId="77777777" w:rsidR="00057B98" w:rsidRPr="00D072FE" w:rsidRDefault="00057B98" w:rsidP="00057B98">
            <w:pPr>
              <w:pStyle w:val="ScheduleSectionL3"/>
              <w:widowControl w:val="0"/>
              <w:spacing w:after="0"/>
              <w:ind w:left="0" w:firstLine="0"/>
              <w:jc w:val="left"/>
              <w:rPr>
                <w:rFonts w:cs="Arial"/>
                <w:bCs/>
              </w:rPr>
            </w:pPr>
          </w:p>
        </w:tc>
        <w:tc>
          <w:tcPr>
            <w:tcW w:w="1417" w:type="dxa"/>
          </w:tcPr>
          <w:p w14:paraId="3983A5BB" w14:textId="784557F9" w:rsidR="00057B98" w:rsidRPr="00057B98" w:rsidRDefault="00057B98" w:rsidP="00057B98">
            <w:pPr>
              <w:rPr>
                <w:rFonts w:cs="Arial"/>
                <w:szCs w:val="22"/>
              </w:rPr>
            </w:pPr>
            <w:r w:rsidRPr="00057B98">
              <w:rPr>
                <w:rFonts w:cs="Arial"/>
                <w:szCs w:val="22"/>
              </w:rPr>
              <w:t>AMI, MAM</w:t>
            </w:r>
          </w:p>
        </w:tc>
        <w:tc>
          <w:tcPr>
            <w:tcW w:w="1417" w:type="dxa"/>
          </w:tcPr>
          <w:p w14:paraId="0A79CE74" w14:textId="77777777" w:rsidR="00057B98" w:rsidRPr="00057B98" w:rsidRDefault="00057B98" w:rsidP="00057B98">
            <w:pPr>
              <w:rPr>
                <w:rFonts w:cs="Arial"/>
                <w:szCs w:val="22"/>
              </w:rPr>
            </w:pPr>
          </w:p>
        </w:tc>
        <w:tc>
          <w:tcPr>
            <w:tcW w:w="1417" w:type="dxa"/>
          </w:tcPr>
          <w:p w14:paraId="7DF1F19B" w14:textId="77777777" w:rsidR="00057B98" w:rsidRPr="00057B98" w:rsidRDefault="00057B98" w:rsidP="00057B98">
            <w:pPr>
              <w:rPr>
                <w:rFonts w:cs="Arial"/>
                <w:szCs w:val="22"/>
              </w:rPr>
            </w:pPr>
          </w:p>
        </w:tc>
        <w:tc>
          <w:tcPr>
            <w:tcW w:w="1134" w:type="dxa"/>
          </w:tcPr>
          <w:p w14:paraId="45CED3B9" w14:textId="79C64912" w:rsidR="00057B98" w:rsidRPr="00057B98" w:rsidRDefault="00057B98" w:rsidP="00057B98">
            <w:pPr>
              <w:rPr>
                <w:rFonts w:cs="Arial"/>
                <w:szCs w:val="22"/>
              </w:rPr>
            </w:pPr>
            <w:r w:rsidRPr="00057B98">
              <w:rPr>
                <w:rFonts w:cs="Arial"/>
                <w:szCs w:val="22"/>
              </w:rPr>
              <w:t>C1, C2, C3, C4</w:t>
            </w:r>
          </w:p>
        </w:tc>
        <w:tc>
          <w:tcPr>
            <w:tcW w:w="1701" w:type="dxa"/>
          </w:tcPr>
          <w:p w14:paraId="5D375104" w14:textId="77777777" w:rsidR="00057B98" w:rsidRPr="00057B98" w:rsidRDefault="00057B98" w:rsidP="00057B98"/>
        </w:tc>
      </w:tr>
      <w:tr w:rsidR="00057B98" w:rsidRPr="00B81F1E" w14:paraId="6468E321" w14:textId="48BDEEE3" w:rsidTr="00D21D2C">
        <w:trPr>
          <w:trHeight w:val="618"/>
        </w:trPr>
        <w:tc>
          <w:tcPr>
            <w:tcW w:w="6361" w:type="dxa"/>
          </w:tcPr>
          <w:p w14:paraId="6F1315A5" w14:textId="6EE2039B" w:rsidR="00057B98" w:rsidRPr="00D072FE" w:rsidRDefault="00057B98" w:rsidP="006B4723">
            <w:pPr>
              <w:pStyle w:val="ScheduleSectionL4"/>
              <w:widowControl w:val="0"/>
              <w:numPr>
                <w:ilvl w:val="0"/>
                <w:numId w:val="7"/>
              </w:numPr>
              <w:spacing w:after="0"/>
              <w:ind w:left="720" w:hanging="360"/>
              <w:jc w:val="left"/>
              <w:rPr>
                <w:rFonts w:cs="Arial"/>
                <w:bCs/>
              </w:rPr>
            </w:pPr>
            <w:r>
              <w:t>suitability for the load;</w:t>
            </w:r>
          </w:p>
        </w:tc>
        <w:tc>
          <w:tcPr>
            <w:tcW w:w="1417" w:type="dxa"/>
          </w:tcPr>
          <w:p w14:paraId="4A325DFE" w14:textId="3BAC680B" w:rsidR="00057B98" w:rsidRPr="00057B98" w:rsidRDefault="00057B98" w:rsidP="00057B98">
            <w:pPr>
              <w:rPr>
                <w:rFonts w:cs="Arial"/>
                <w:szCs w:val="22"/>
              </w:rPr>
            </w:pPr>
            <w:r w:rsidRPr="00057B98">
              <w:rPr>
                <w:rFonts w:cs="Arial"/>
                <w:szCs w:val="22"/>
              </w:rPr>
              <w:t>AMI, MAM</w:t>
            </w:r>
          </w:p>
        </w:tc>
        <w:tc>
          <w:tcPr>
            <w:tcW w:w="1417" w:type="dxa"/>
          </w:tcPr>
          <w:p w14:paraId="094CA747" w14:textId="77777777" w:rsidR="00057B98" w:rsidRPr="00057B98" w:rsidRDefault="00057B98" w:rsidP="00057B98">
            <w:pPr>
              <w:rPr>
                <w:rFonts w:cs="Arial"/>
                <w:szCs w:val="22"/>
              </w:rPr>
            </w:pPr>
          </w:p>
        </w:tc>
        <w:tc>
          <w:tcPr>
            <w:tcW w:w="1417" w:type="dxa"/>
          </w:tcPr>
          <w:p w14:paraId="5CBA05A4" w14:textId="77777777" w:rsidR="00057B98" w:rsidRPr="00057B98" w:rsidRDefault="00057B98" w:rsidP="00057B98">
            <w:pPr>
              <w:rPr>
                <w:rFonts w:cs="Arial"/>
                <w:szCs w:val="22"/>
              </w:rPr>
            </w:pPr>
          </w:p>
        </w:tc>
        <w:tc>
          <w:tcPr>
            <w:tcW w:w="1134" w:type="dxa"/>
          </w:tcPr>
          <w:p w14:paraId="67773CEB" w14:textId="527642A5" w:rsidR="00057B98" w:rsidRPr="00057B98" w:rsidRDefault="00057B98" w:rsidP="00057B98">
            <w:pPr>
              <w:rPr>
                <w:rFonts w:cs="Arial"/>
                <w:szCs w:val="22"/>
              </w:rPr>
            </w:pPr>
            <w:r w:rsidRPr="00057B98">
              <w:rPr>
                <w:rFonts w:cs="Arial"/>
                <w:szCs w:val="22"/>
              </w:rPr>
              <w:t>C1, C2, C3, C4</w:t>
            </w:r>
          </w:p>
        </w:tc>
        <w:tc>
          <w:tcPr>
            <w:tcW w:w="1701" w:type="dxa"/>
          </w:tcPr>
          <w:p w14:paraId="39824B63" w14:textId="77777777" w:rsidR="00057B98" w:rsidRPr="00057B98" w:rsidRDefault="00057B98" w:rsidP="00057B98"/>
        </w:tc>
      </w:tr>
      <w:tr w:rsidR="00057B98" w:rsidRPr="00B81F1E" w14:paraId="1E41CEB9" w14:textId="636688FE" w:rsidTr="00D21D2C">
        <w:trPr>
          <w:trHeight w:val="618"/>
        </w:trPr>
        <w:tc>
          <w:tcPr>
            <w:tcW w:w="6361" w:type="dxa"/>
          </w:tcPr>
          <w:p w14:paraId="26DE4813" w14:textId="7CE4EA8C" w:rsidR="00057B98" w:rsidRPr="00D072FE" w:rsidRDefault="00057B98" w:rsidP="006B4723">
            <w:pPr>
              <w:pStyle w:val="ScheduleSectionL4"/>
              <w:widowControl w:val="0"/>
              <w:numPr>
                <w:ilvl w:val="0"/>
                <w:numId w:val="7"/>
              </w:numPr>
              <w:spacing w:after="0"/>
              <w:ind w:left="720" w:hanging="360"/>
              <w:jc w:val="left"/>
              <w:rPr>
                <w:rFonts w:cs="Arial"/>
                <w:bCs/>
              </w:rPr>
            </w:pPr>
            <w:r>
              <w:t>installation of, or alteration to, third party equipment;</w:t>
            </w:r>
          </w:p>
        </w:tc>
        <w:tc>
          <w:tcPr>
            <w:tcW w:w="1417" w:type="dxa"/>
          </w:tcPr>
          <w:p w14:paraId="387FC7A3" w14:textId="5870553B" w:rsidR="00057B98" w:rsidRPr="00057B98" w:rsidRDefault="00057B98" w:rsidP="00057B98">
            <w:pPr>
              <w:rPr>
                <w:rFonts w:cs="Arial"/>
                <w:szCs w:val="22"/>
              </w:rPr>
            </w:pPr>
            <w:r w:rsidRPr="00057B98">
              <w:rPr>
                <w:rFonts w:cs="Arial"/>
                <w:szCs w:val="22"/>
              </w:rPr>
              <w:t>AMI, MAM</w:t>
            </w:r>
          </w:p>
        </w:tc>
        <w:tc>
          <w:tcPr>
            <w:tcW w:w="1417" w:type="dxa"/>
          </w:tcPr>
          <w:p w14:paraId="191A7DAD" w14:textId="77777777" w:rsidR="00057B98" w:rsidRPr="00057B98" w:rsidRDefault="00057B98" w:rsidP="00057B98">
            <w:pPr>
              <w:rPr>
                <w:rFonts w:cs="Arial"/>
                <w:szCs w:val="22"/>
              </w:rPr>
            </w:pPr>
          </w:p>
        </w:tc>
        <w:tc>
          <w:tcPr>
            <w:tcW w:w="1417" w:type="dxa"/>
          </w:tcPr>
          <w:p w14:paraId="285417F0" w14:textId="77777777" w:rsidR="00057B98" w:rsidRPr="00057B98" w:rsidRDefault="00057B98" w:rsidP="00057B98">
            <w:pPr>
              <w:rPr>
                <w:rFonts w:cs="Arial"/>
                <w:szCs w:val="22"/>
              </w:rPr>
            </w:pPr>
          </w:p>
        </w:tc>
        <w:tc>
          <w:tcPr>
            <w:tcW w:w="1134" w:type="dxa"/>
          </w:tcPr>
          <w:p w14:paraId="3D270D9B" w14:textId="75CD669B" w:rsidR="00057B98" w:rsidRPr="00057B98" w:rsidRDefault="00057B98" w:rsidP="00057B98">
            <w:pPr>
              <w:rPr>
                <w:rFonts w:cs="Arial"/>
                <w:szCs w:val="22"/>
              </w:rPr>
            </w:pPr>
            <w:r w:rsidRPr="00057B98">
              <w:rPr>
                <w:rFonts w:cs="Arial"/>
                <w:szCs w:val="22"/>
              </w:rPr>
              <w:t>C1, C2, C3, C4</w:t>
            </w:r>
          </w:p>
        </w:tc>
        <w:tc>
          <w:tcPr>
            <w:tcW w:w="1701" w:type="dxa"/>
          </w:tcPr>
          <w:p w14:paraId="6FA26777" w14:textId="77777777" w:rsidR="00057B98" w:rsidRPr="00057B98" w:rsidRDefault="00057B98" w:rsidP="00057B98"/>
        </w:tc>
      </w:tr>
      <w:tr w:rsidR="00057B98" w:rsidRPr="00B81F1E" w14:paraId="0C60B434" w14:textId="0A5EA7D4" w:rsidTr="00D21D2C">
        <w:trPr>
          <w:trHeight w:val="618"/>
        </w:trPr>
        <w:tc>
          <w:tcPr>
            <w:tcW w:w="6361" w:type="dxa"/>
          </w:tcPr>
          <w:p w14:paraId="5DA459C2" w14:textId="0B5EBCDC" w:rsidR="00057B98" w:rsidRPr="00D072FE" w:rsidRDefault="00057B98" w:rsidP="006B4723">
            <w:pPr>
              <w:pStyle w:val="ScheduleSectionL4"/>
              <w:widowControl w:val="0"/>
              <w:numPr>
                <w:ilvl w:val="0"/>
                <w:numId w:val="7"/>
              </w:numPr>
              <w:spacing w:after="0"/>
              <w:ind w:left="720" w:hanging="360"/>
              <w:jc w:val="left"/>
              <w:rPr>
                <w:rFonts w:cs="Arial"/>
                <w:bCs/>
              </w:rPr>
            </w:pPr>
            <w:r>
              <w:t xml:space="preserve">unapproved equipment connected to the </w:t>
            </w:r>
            <w:hyperlink r:id="rId1896">
              <w:r>
                <w:rPr>
                  <w:color w:val="0000FF"/>
                  <w:u w:val="single"/>
                </w:rPr>
                <w:t>Metering Equipment</w:t>
              </w:r>
            </w:hyperlink>
            <w:r>
              <w:t>; and</w:t>
            </w:r>
          </w:p>
        </w:tc>
        <w:tc>
          <w:tcPr>
            <w:tcW w:w="1417" w:type="dxa"/>
          </w:tcPr>
          <w:p w14:paraId="05145D6B" w14:textId="125393F7" w:rsidR="00057B98" w:rsidRPr="00057B98" w:rsidRDefault="00057B98" w:rsidP="00057B98">
            <w:pPr>
              <w:rPr>
                <w:rFonts w:cs="Arial"/>
                <w:szCs w:val="22"/>
              </w:rPr>
            </w:pPr>
            <w:r w:rsidRPr="00057B98">
              <w:rPr>
                <w:rFonts w:cs="Arial"/>
                <w:szCs w:val="22"/>
              </w:rPr>
              <w:t>AMI, MAM</w:t>
            </w:r>
          </w:p>
        </w:tc>
        <w:tc>
          <w:tcPr>
            <w:tcW w:w="1417" w:type="dxa"/>
          </w:tcPr>
          <w:p w14:paraId="79508199" w14:textId="77777777" w:rsidR="00057B98" w:rsidRPr="00057B98" w:rsidRDefault="00057B98" w:rsidP="00057B98">
            <w:pPr>
              <w:rPr>
                <w:rFonts w:cs="Arial"/>
                <w:szCs w:val="22"/>
              </w:rPr>
            </w:pPr>
          </w:p>
        </w:tc>
        <w:tc>
          <w:tcPr>
            <w:tcW w:w="1417" w:type="dxa"/>
          </w:tcPr>
          <w:p w14:paraId="2088BF79" w14:textId="77777777" w:rsidR="00057B98" w:rsidRPr="00057B98" w:rsidRDefault="00057B98" w:rsidP="00057B98">
            <w:pPr>
              <w:rPr>
                <w:rFonts w:cs="Arial"/>
                <w:szCs w:val="22"/>
              </w:rPr>
            </w:pPr>
          </w:p>
        </w:tc>
        <w:tc>
          <w:tcPr>
            <w:tcW w:w="1134" w:type="dxa"/>
          </w:tcPr>
          <w:p w14:paraId="39264638" w14:textId="245C276F" w:rsidR="00057B98" w:rsidRPr="00057B98" w:rsidRDefault="00057B98" w:rsidP="00057B98">
            <w:pPr>
              <w:rPr>
                <w:rFonts w:cs="Arial"/>
                <w:szCs w:val="22"/>
              </w:rPr>
            </w:pPr>
            <w:r w:rsidRPr="00057B98">
              <w:rPr>
                <w:rFonts w:cs="Arial"/>
                <w:szCs w:val="22"/>
              </w:rPr>
              <w:t>C1, C2, C3, C4</w:t>
            </w:r>
          </w:p>
        </w:tc>
        <w:tc>
          <w:tcPr>
            <w:tcW w:w="1701" w:type="dxa"/>
          </w:tcPr>
          <w:p w14:paraId="6C593193" w14:textId="77777777" w:rsidR="00057B98" w:rsidRPr="00057B98" w:rsidRDefault="00057B98" w:rsidP="00057B98"/>
        </w:tc>
      </w:tr>
      <w:tr w:rsidR="00057B98" w:rsidRPr="00D072FE" w14:paraId="47415970" w14:textId="2C9002ED" w:rsidTr="00D21D2C">
        <w:trPr>
          <w:trHeight w:val="618"/>
        </w:trPr>
        <w:tc>
          <w:tcPr>
            <w:tcW w:w="6361" w:type="dxa"/>
          </w:tcPr>
          <w:p w14:paraId="74EDEAE8" w14:textId="77777777" w:rsidR="00057B98" w:rsidRPr="00D072FE" w:rsidRDefault="00057B98" w:rsidP="006B4723">
            <w:pPr>
              <w:pStyle w:val="ScheduleSectionL4"/>
              <w:widowControl w:val="0"/>
              <w:numPr>
                <w:ilvl w:val="0"/>
                <w:numId w:val="7"/>
              </w:numPr>
              <w:spacing w:after="0"/>
              <w:ind w:left="720" w:hanging="360"/>
              <w:jc w:val="left"/>
              <w:rPr>
                <w:rFonts w:cs="Arial"/>
                <w:bCs/>
              </w:rPr>
            </w:pPr>
            <w:r>
              <w:t>Inappropriate components and pressure controls for the upstream pressure tier.</w:t>
            </w:r>
          </w:p>
        </w:tc>
        <w:tc>
          <w:tcPr>
            <w:tcW w:w="1417" w:type="dxa"/>
          </w:tcPr>
          <w:p w14:paraId="6659B313" w14:textId="7E8B5F26" w:rsidR="00057B98" w:rsidRPr="00057B98" w:rsidRDefault="00057B98" w:rsidP="00057B98">
            <w:pPr>
              <w:rPr>
                <w:rFonts w:cs="Arial"/>
                <w:szCs w:val="22"/>
              </w:rPr>
            </w:pPr>
            <w:r w:rsidRPr="00057B98">
              <w:rPr>
                <w:rFonts w:cs="Arial"/>
                <w:szCs w:val="22"/>
              </w:rPr>
              <w:t>AMI, MAM</w:t>
            </w:r>
          </w:p>
        </w:tc>
        <w:tc>
          <w:tcPr>
            <w:tcW w:w="1417" w:type="dxa"/>
          </w:tcPr>
          <w:p w14:paraId="1A37D637" w14:textId="77777777" w:rsidR="00057B98" w:rsidRPr="00057B98" w:rsidRDefault="00057B98" w:rsidP="00057B98">
            <w:pPr>
              <w:rPr>
                <w:rFonts w:cs="Arial"/>
                <w:szCs w:val="22"/>
              </w:rPr>
            </w:pPr>
          </w:p>
        </w:tc>
        <w:tc>
          <w:tcPr>
            <w:tcW w:w="1417" w:type="dxa"/>
          </w:tcPr>
          <w:p w14:paraId="6B21CE8D" w14:textId="77777777" w:rsidR="00057B98" w:rsidRPr="00057B98" w:rsidRDefault="00057B98" w:rsidP="00057B98">
            <w:pPr>
              <w:rPr>
                <w:rFonts w:cs="Arial"/>
                <w:szCs w:val="22"/>
              </w:rPr>
            </w:pPr>
          </w:p>
        </w:tc>
        <w:tc>
          <w:tcPr>
            <w:tcW w:w="1134" w:type="dxa"/>
          </w:tcPr>
          <w:p w14:paraId="0AFDD782" w14:textId="580568C9" w:rsidR="00057B98" w:rsidRPr="00057B98" w:rsidRDefault="00057B98" w:rsidP="00057B98">
            <w:pPr>
              <w:rPr>
                <w:rFonts w:cs="Arial"/>
                <w:szCs w:val="22"/>
              </w:rPr>
            </w:pPr>
            <w:r w:rsidRPr="00057B98">
              <w:rPr>
                <w:rFonts w:cs="Arial"/>
                <w:szCs w:val="22"/>
              </w:rPr>
              <w:t>C1, C2, C3, C4</w:t>
            </w:r>
          </w:p>
        </w:tc>
        <w:tc>
          <w:tcPr>
            <w:tcW w:w="1701" w:type="dxa"/>
          </w:tcPr>
          <w:p w14:paraId="2BCCF7B8" w14:textId="77777777" w:rsidR="00057B98" w:rsidRPr="00057B98" w:rsidRDefault="00057B98" w:rsidP="00057B98"/>
        </w:tc>
      </w:tr>
      <w:tr w:rsidR="00616A73" w:rsidRPr="00D072FE" w14:paraId="3B2BEF31" w14:textId="5C837C2C" w:rsidTr="00D21D2C">
        <w:trPr>
          <w:trHeight w:val="618"/>
        </w:trPr>
        <w:tc>
          <w:tcPr>
            <w:tcW w:w="6361" w:type="dxa"/>
          </w:tcPr>
          <w:p w14:paraId="3110F4E8" w14:textId="0E7CE321" w:rsidR="00616A73" w:rsidRPr="00D52804" w:rsidRDefault="00616A73" w:rsidP="00616A73">
            <w:pPr>
              <w:pStyle w:val="ScheduleSectionL3"/>
              <w:widowControl w:val="0"/>
              <w:spacing w:after="0"/>
              <w:ind w:left="0" w:firstLine="0"/>
              <w:jc w:val="left"/>
            </w:pPr>
            <w:r>
              <w:t xml:space="preserve">17.5.2 Where a </w:t>
            </w:r>
            <w:hyperlink r:id="rId1897">
              <w:r>
                <w:rPr>
                  <w:color w:val="0000FF"/>
                  <w:u w:val="single"/>
                </w:rPr>
                <w:t>Metering Equipment</w:t>
              </w:r>
            </w:hyperlink>
            <w:r>
              <w:t xml:space="preserve"> component is to be exchanged and the </w:t>
            </w:r>
            <w:hyperlink r:id="rId1898">
              <w:r>
                <w:rPr>
                  <w:color w:val="0000FF"/>
                  <w:u w:val="single"/>
                </w:rPr>
                <w:t>Metering Equipment</w:t>
              </w:r>
            </w:hyperlink>
            <w:r>
              <w:t xml:space="preserve">, although safe, does not conform to current standards, consideration shall be given to updating all of the </w:t>
            </w:r>
            <w:hyperlink r:id="rId1899">
              <w:r>
                <w:rPr>
                  <w:color w:val="0000FF"/>
                  <w:u w:val="single"/>
                </w:rPr>
                <w:t>Metering Equipment</w:t>
              </w:r>
            </w:hyperlink>
            <w:r>
              <w:t xml:space="preserve"> (Appendices 1 &amp; 6). </w:t>
            </w:r>
          </w:p>
        </w:tc>
        <w:tc>
          <w:tcPr>
            <w:tcW w:w="1417" w:type="dxa"/>
          </w:tcPr>
          <w:p w14:paraId="72902C3D" w14:textId="5B6B1E18" w:rsidR="00616A73" w:rsidRPr="00616A73" w:rsidRDefault="00616A73" w:rsidP="00616A73">
            <w:pPr>
              <w:rPr>
                <w:rFonts w:cs="Arial"/>
                <w:szCs w:val="22"/>
              </w:rPr>
            </w:pPr>
            <w:r w:rsidRPr="00616A73">
              <w:rPr>
                <w:rFonts w:cs="Arial"/>
                <w:szCs w:val="22"/>
              </w:rPr>
              <w:t>AMI, MAM</w:t>
            </w:r>
          </w:p>
        </w:tc>
        <w:tc>
          <w:tcPr>
            <w:tcW w:w="1417" w:type="dxa"/>
          </w:tcPr>
          <w:p w14:paraId="1FFE16B3" w14:textId="77777777" w:rsidR="00616A73" w:rsidRPr="00616A73" w:rsidRDefault="00616A73" w:rsidP="00616A73">
            <w:pPr>
              <w:rPr>
                <w:rFonts w:cs="Arial"/>
                <w:szCs w:val="22"/>
              </w:rPr>
            </w:pPr>
          </w:p>
        </w:tc>
        <w:tc>
          <w:tcPr>
            <w:tcW w:w="1417" w:type="dxa"/>
          </w:tcPr>
          <w:p w14:paraId="71B9924A" w14:textId="77777777" w:rsidR="00616A73" w:rsidRPr="00616A73" w:rsidRDefault="00616A73" w:rsidP="00616A73">
            <w:pPr>
              <w:rPr>
                <w:rFonts w:cs="Arial"/>
                <w:szCs w:val="22"/>
              </w:rPr>
            </w:pPr>
          </w:p>
        </w:tc>
        <w:tc>
          <w:tcPr>
            <w:tcW w:w="1134" w:type="dxa"/>
          </w:tcPr>
          <w:p w14:paraId="772E02BC" w14:textId="1F1FF96F" w:rsidR="00616A73" w:rsidRPr="00616A73" w:rsidRDefault="00616A73" w:rsidP="00616A73">
            <w:pPr>
              <w:rPr>
                <w:rFonts w:cs="Arial"/>
                <w:szCs w:val="22"/>
              </w:rPr>
            </w:pPr>
            <w:r w:rsidRPr="00616A73">
              <w:rPr>
                <w:rFonts w:cs="Arial"/>
                <w:szCs w:val="22"/>
              </w:rPr>
              <w:t>C1, C2, C3, C4</w:t>
            </w:r>
          </w:p>
        </w:tc>
        <w:tc>
          <w:tcPr>
            <w:tcW w:w="1701" w:type="dxa"/>
          </w:tcPr>
          <w:p w14:paraId="3B3F88EA" w14:textId="24354B8E" w:rsidR="00616A73" w:rsidRPr="00616A73" w:rsidRDefault="00616A73" w:rsidP="00616A73">
            <w:r w:rsidRPr="00616A73">
              <w:rPr>
                <w:rFonts w:cs="Arial"/>
                <w:szCs w:val="22"/>
              </w:rPr>
              <w:t>AMI, MAM</w:t>
            </w:r>
          </w:p>
        </w:tc>
      </w:tr>
      <w:tr w:rsidR="00616A73" w:rsidRPr="00D072FE" w14:paraId="6CB1DF91" w14:textId="19BEE6BC" w:rsidTr="00D21D2C">
        <w:trPr>
          <w:trHeight w:val="618"/>
        </w:trPr>
        <w:tc>
          <w:tcPr>
            <w:tcW w:w="6361" w:type="dxa"/>
          </w:tcPr>
          <w:p w14:paraId="1F83FF3F" w14:textId="0C525004" w:rsidR="00616A73" w:rsidRPr="00D52804" w:rsidRDefault="00616A73" w:rsidP="00616A73">
            <w:pPr>
              <w:pStyle w:val="ScheduleSectionL3"/>
              <w:widowControl w:val="0"/>
              <w:spacing w:after="0"/>
              <w:ind w:left="0" w:firstLine="0"/>
              <w:jc w:val="left"/>
            </w:pPr>
            <w:r>
              <w:t>17.5.3 No modification may be made to any </w:t>
            </w:r>
            <w:hyperlink r:id="rId1900">
              <w:r>
                <w:rPr>
                  <w:color w:val="0000FF"/>
                  <w:u w:val="single"/>
                </w:rPr>
                <w:t>Party</w:t>
              </w:r>
            </w:hyperlink>
            <w:r>
              <w:t xml:space="preserve">'s electricity </w:t>
            </w:r>
            <w:hyperlink r:id="rId1901">
              <w:r>
                <w:rPr>
                  <w:color w:val="0000FF"/>
                  <w:u w:val="single"/>
                </w:rPr>
                <w:t>Metering Equipment</w:t>
              </w:r>
            </w:hyperlink>
            <w:r>
              <w:t xml:space="preserve"> except in accordance with the following provisions of section 17.5.  </w:t>
            </w:r>
          </w:p>
        </w:tc>
        <w:tc>
          <w:tcPr>
            <w:tcW w:w="1417" w:type="dxa"/>
          </w:tcPr>
          <w:p w14:paraId="25E3E290" w14:textId="77777777" w:rsidR="00616A73" w:rsidRPr="00616A73" w:rsidRDefault="00616A73" w:rsidP="00616A73">
            <w:pPr>
              <w:rPr>
                <w:rFonts w:cs="Arial"/>
                <w:szCs w:val="22"/>
              </w:rPr>
            </w:pPr>
          </w:p>
        </w:tc>
        <w:tc>
          <w:tcPr>
            <w:tcW w:w="1417" w:type="dxa"/>
          </w:tcPr>
          <w:p w14:paraId="32777D83" w14:textId="77777777" w:rsidR="00616A73" w:rsidRPr="00616A73" w:rsidRDefault="00616A73" w:rsidP="00616A73">
            <w:pPr>
              <w:rPr>
                <w:rFonts w:cs="Arial"/>
                <w:szCs w:val="22"/>
              </w:rPr>
            </w:pPr>
          </w:p>
        </w:tc>
        <w:tc>
          <w:tcPr>
            <w:tcW w:w="1417" w:type="dxa"/>
          </w:tcPr>
          <w:p w14:paraId="2D16E435" w14:textId="42274CB4" w:rsidR="00616A73" w:rsidRPr="00616A73" w:rsidRDefault="00616A73" w:rsidP="00616A73">
            <w:pPr>
              <w:rPr>
                <w:rFonts w:cs="Arial"/>
                <w:szCs w:val="22"/>
              </w:rPr>
            </w:pPr>
            <w:r w:rsidRPr="00616A73">
              <w:rPr>
                <w:rFonts w:cs="Arial"/>
                <w:szCs w:val="22"/>
              </w:rPr>
              <w:t>DNO, EMO</w:t>
            </w:r>
          </w:p>
        </w:tc>
        <w:tc>
          <w:tcPr>
            <w:tcW w:w="1134" w:type="dxa"/>
          </w:tcPr>
          <w:p w14:paraId="623D8205" w14:textId="77777777" w:rsidR="00616A73" w:rsidRPr="00616A73" w:rsidRDefault="00616A73" w:rsidP="00616A73">
            <w:pPr>
              <w:rPr>
                <w:rFonts w:cs="Arial"/>
                <w:szCs w:val="22"/>
              </w:rPr>
            </w:pPr>
          </w:p>
        </w:tc>
        <w:tc>
          <w:tcPr>
            <w:tcW w:w="1701" w:type="dxa"/>
          </w:tcPr>
          <w:p w14:paraId="4BA66F92" w14:textId="06F61D37" w:rsidR="00616A73" w:rsidRPr="00616A73" w:rsidRDefault="00616A73" w:rsidP="00616A73">
            <w:pPr>
              <w:rPr>
                <w:rFonts w:cs="Arial"/>
                <w:szCs w:val="22"/>
              </w:rPr>
            </w:pPr>
            <w:r w:rsidRPr="00616A73">
              <w:rPr>
                <w:rFonts w:cs="Arial"/>
                <w:szCs w:val="22"/>
              </w:rPr>
              <w:t>DNO, EMO</w:t>
            </w:r>
          </w:p>
        </w:tc>
      </w:tr>
      <w:tr w:rsidR="00616A73" w:rsidRPr="00D072FE" w14:paraId="1741B3DC" w14:textId="67899555" w:rsidTr="00D21D2C">
        <w:trPr>
          <w:trHeight w:val="618"/>
        </w:trPr>
        <w:tc>
          <w:tcPr>
            <w:tcW w:w="6361" w:type="dxa"/>
          </w:tcPr>
          <w:p w14:paraId="7EDAB123" w14:textId="7C52E5EF" w:rsidR="00616A73" w:rsidRPr="00D52804" w:rsidRDefault="00616A73" w:rsidP="00616A73">
            <w:pPr>
              <w:pStyle w:val="ScheduleSectionL3"/>
              <w:widowControl w:val="0"/>
              <w:spacing w:after="0"/>
              <w:ind w:left="0" w:firstLine="0"/>
              <w:jc w:val="left"/>
            </w:pPr>
            <w:r>
              <w:lastRenderedPageBreak/>
              <w:t>17.5.4 Modifications to termination arrangements or </w:t>
            </w:r>
            <w:hyperlink r:id="rId1902">
              <w:r>
                <w:rPr>
                  <w:color w:val="0000FF"/>
                  <w:u w:val="single"/>
                </w:rPr>
                <w:t>Metering Equipment</w:t>
              </w:r>
            </w:hyperlink>
            <w:r>
              <w:t xml:space="preserve"> should always meet the requirements of section 17.7. </w:t>
            </w:r>
          </w:p>
        </w:tc>
        <w:tc>
          <w:tcPr>
            <w:tcW w:w="1417" w:type="dxa"/>
          </w:tcPr>
          <w:p w14:paraId="26CA8879" w14:textId="77777777" w:rsidR="00616A73" w:rsidRPr="00616A73" w:rsidRDefault="00616A73" w:rsidP="00616A73">
            <w:pPr>
              <w:rPr>
                <w:rFonts w:cs="Arial"/>
                <w:szCs w:val="22"/>
              </w:rPr>
            </w:pPr>
          </w:p>
        </w:tc>
        <w:tc>
          <w:tcPr>
            <w:tcW w:w="1417" w:type="dxa"/>
          </w:tcPr>
          <w:p w14:paraId="42E24E11" w14:textId="77777777" w:rsidR="00616A73" w:rsidRPr="00616A73" w:rsidRDefault="00616A73" w:rsidP="00616A73">
            <w:pPr>
              <w:rPr>
                <w:rFonts w:cs="Arial"/>
                <w:szCs w:val="22"/>
              </w:rPr>
            </w:pPr>
          </w:p>
        </w:tc>
        <w:tc>
          <w:tcPr>
            <w:tcW w:w="1417" w:type="dxa"/>
          </w:tcPr>
          <w:p w14:paraId="7ED9C048" w14:textId="5DFA0B96" w:rsidR="00616A73" w:rsidRPr="00616A73" w:rsidRDefault="00616A73" w:rsidP="00616A73">
            <w:pPr>
              <w:rPr>
                <w:rFonts w:cs="Arial"/>
                <w:szCs w:val="22"/>
              </w:rPr>
            </w:pPr>
            <w:r w:rsidRPr="00616A73">
              <w:rPr>
                <w:rFonts w:cs="Arial"/>
                <w:szCs w:val="22"/>
              </w:rPr>
              <w:t>DNO, EMO</w:t>
            </w:r>
          </w:p>
        </w:tc>
        <w:tc>
          <w:tcPr>
            <w:tcW w:w="1134" w:type="dxa"/>
          </w:tcPr>
          <w:p w14:paraId="02B28FC2" w14:textId="77777777" w:rsidR="00616A73" w:rsidRPr="00616A73" w:rsidRDefault="00616A73" w:rsidP="00616A73">
            <w:pPr>
              <w:rPr>
                <w:rFonts w:cs="Arial"/>
                <w:szCs w:val="22"/>
              </w:rPr>
            </w:pPr>
          </w:p>
        </w:tc>
        <w:tc>
          <w:tcPr>
            <w:tcW w:w="1701" w:type="dxa"/>
          </w:tcPr>
          <w:p w14:paraId="2432C834" w14:textId="5C9B502F" w:rsidR="00616A73" w:rsidRPr="00616A73" w:rsidRDefault="00616A73" w:rsidP="00616A73">
            <w:pPr>
              <w:rPr>
                <w:rFonts w:cs="Arial"/>
                <w:szCs w:val="22"/>
              </w:rPr>
            </w:pPr>
            <w:r w:rsidRPr="00616A73">
              <w:rPr>
                <w:rFonts w:cs="Arial"/>
                <w:szCs w:val="22"/>
              </w:rPr>
              <w:t>DNO, EMO</w:t>
            </w:r>
          </w:p>
        </w:tc>
      </w:tr>
      <w:tr w:rsidR="00616A73" w:rsidRPr="00D072FE" w14:paraId="1FA793DB" w14:textId="0CEF7ECE" w:rsidTr="00D21D2C">
        <w:trPr>
          <w:trHeight w:val="618"/>
        </w:trPr>
        <w:tc>
          <w:tcPr>
            <w:tcW w:w="6361" w:type="dxa"/>
          </w:tcPr>
          <w:p w14:paraId="4E9DC31C" w14:textId="33878FBD" w:rsidR="00616A73" w:rsidRPr="00D52804" w:rsidRDefault="00616A73" w:rsidP="00616A73">
            <w:pPr>
              <w:pStyle w:val="ScheduleSectionL3"/>
              <w:widowControl w:val="0"/>
              <w:spacing w:after="0"/>
              <w:ind w:left="0" w:firstLine="0"/>
              <w:jc w:val="left"/>
            </w:pPr>
            <w:r>
              <w:t>17.5.5 In the case of changes initiated by the </w:t>
            </w:r>
            <w:hyperlink r:id="rId1903">
              <w:r>
                <w:rPr>
                  <w:color w:val="0000FF"/>
                  <w:u w:val="single"/>
                </w:rPr>
                <w:t>DNO</w:t>
              </w:r>
            </w:hyperlink>
            <w:r>
              <w:t> or by the </w:t>
            </w:r>
            <w:hyperlink r:id="rId1904">
              <w:r>
                <w:rPr>
                  <w:color w:val="0000FF"/>
                  <w:u w:val="single"/>
                </w:rPr>
                <w:t>Customer</w:t>
              </w:r>
            </w:hyperlink>
            <w:r>
              <w:t> to an existing electricity </w:t>
            </w:r>
            <w:hyperlink r:id="rId1905">
              <w:r>
                <w:rPr>
                  <w:color w:val="0000FF"/>
                  <w:u w:val="single"/>
                </w:rPr>
                <w:t>Metering Point</w:t>
              </w:r>
            </w:hyperlink>
            <w:r>
              <w:t>, the following principles shall be adopted: </w:t>
            </w:r>
          </w:p>
        </w:tc>
        <w:tc>
          <w:tcPr>
            <w:tcW w:w="1417" w:type="dxa"/>
          </w:tcPr>
          <w:p w14:paraId="1552DEE5" w14:textId="77777777" w:rsidR="00616A73" w:rsidRPr="00616A73" w:rsidRDefault="00616A73" w:rsidP="00616A73">
            <w:pPr>
              <w:rPr>
                <w:rFonts w:cs="Arial"/>
                <w:szCs w:val="22"/>
              </w:rPr>
            </w:pPr>
          </w:p>
        </w:tc>
        <w:tc>
          <w:tcPr>
            <w:tcW w:w="1417" w:type="dxa"/>
          </w:tcPr>
          <w:p w14:paraId="273DA2E0" w14:textId="77777777" w:rsidR="00616A73" w:rsidRPr="00616A73" w:rsidRDefault="00616A73" w:rsidP="00616A73">
            <w:pPr>
              <w:rPr>
                <w:rFonts w:cs="Arial"/>
                <w:szCs w:val="22"/>
              </w:rPr>
            </w:pPr>
          </w:p>
        </w:tc>
        <w:tc>
          <w:tcPr>
            <w:tcW w:w="1417" w:type="dxa"/>
          </w:tcPr>
          <w:p w14:paraId="029E413F" w14:textId="762C5C34" w:rsidR="00616A73" w:rsidRPr="00616A73" w:rsidRDefault="00616A73" w:rsidP="00616A73">
            <w:pPr>
              <w:rPr>
                <w:rFonts w:cs="Arial"/>
                <w:szCs w:val="22"/>
              </w:rPr>
            </w:pPr>
            <w:r w:rsidRPr="00616A73">
              <w:rPr>
                <w:rFonts w:cs="Arial"/>
                <w:szCs w:val="22"/>
              </w:rPr>
              <w:t>DNO, MOA, EMO</w:t>
            </w:r>
          </w:p>
        </w:tc>
        <w:tc>
          <w:tcPr>
            <w:tcW w:w="1134" w:type="dxa"/>
          </w:tcPr>
          <w:p w14:paraId="0C39C783" w14:textId="77777777" w:rsidR="00616A73" w:rsidRPr="00616A73" w:rsidRDefault="00616A73" w:rsidP="00616A73">
            <w:pPr>
              <w:rPr>
                <w:rFonts w:cs="Arial"/>
                <w:szCs w:val="22"/>
              </w:rPr>
            </w:pPr>
          </w:p>
        </w:tc>
        <w:tc>
          <w:tcPr>
            <w:tcW w:w="1701" w:type="dxa"/>
          </w:tcPr>
          <w:p w14:paraId="5AE06918" w14:textId="77777777" w:rsidR="00616A73" w:rsidRPr="00616A73" w:rsidRDefault="00616A73" w:rsidP="00616A73">
            <w:pPr>
              <w:rPr>
                <w:rFonts w:cs="Arial"/>
                <w:szCs w:val="22"/>
              </w:rPr>
            </w:pPr>
          </w:p>
        </w:tc>
      </w:tr>
      <w:tr w:rsidR="00886228" w:rsidRPr="00D072FE" w14:paraId="1AA80362" w14:textId="77777777" w:rsidTr="00D21D2C">
        <w:trPr>
          <w:trHeight w:val="618"/>
        </w:trPr>
        <w:tc>
          <w:tcPr>
            <w:tcW w:w="6361" w:type="dxa"/>
          </w:tcPr>
          <w:p w14:paraId="387A437F" w14:textId="078F1443" w:rsidR="00886228" w:rsidRDefault="00886228" w:rsidP="006B4723">
            <w:pPr>
              <w:pStyle w:val="ScheduleSectionL3"/>
              <w:widowControl w:val="0"/>
              <w:numPr>
                <w:ilvl w:val="0"/>
                <w:numId w:val="22"/>
              </w:numPr>
              <w:spacing w:after="0"/>
              <w:jc w:val="left"/>
            </w:pPr>
            <w:r>
              <w:t>the </w:t>
            </w:r>
            <w:hyperlink r:id="rId1906">
              <w:r>
                <w:rPr>
                  <w:color w:val="0000FF"/>
                  <w:u w:val="single"/>
                </w:rPr>
                <w:t>DNO</w:t>
              </w:r>
            </w:hyperlink>
            <w:r>
              <w:t> and the </w:t>
            </w:r>
            <w:hyperlink r:id="rId1907">
              <w:r>
                <w:rPr>
                  <w:color w:val="0000FF"/>
                  <w:u w:val="single"/>
                </w:rPr>
                <w:t>MOA</w:t>
              </w:r>
            </w:hyperlink>
            <w:r>
              <w:t> shall liaise with each other to ensure that any work is completed with the minimum delay; </w:t>
            </w:r>
          </w:p>
        </w:tc>
        <w:tc>
          <w:tcPr>
            <w:tcW w:w="1417" w:type="dxa"/>
          </w:tcPr>
          <w:p w14:paraId="457C42A4" w14:textId="77777777" w:rsidR="00886228" w:rsidRPr="00886228" w:rsidRDefault="00886228" w:rsidP="00886228">
            <w:pPr>
              <w:rPr>
                <w:rFonts w:cs="Arial"/>
                <w:szCs w:val="22"/>
              </w:rPr>
            </w:pPr>
          </w:p>
        </w:tc>
        <w:tc>
          <w:tcPr>
            <w:tcW w:w="1417" w:type="dxa"/>
          </w:tcPr>
          <w:p w14:paraId="4B156FCF" w14:textId="77777777" w:rsidR="00886228" w:rsidRPr="00886228" w:rsidRDefault="00886228" w:rsidP="00886228">
            <w:pPr>
              <w:rPr>
                <w:rFonts w:cs="Arial"/>
                <w:szCs w:val="22"/>
              </w:rPr>
            </w:pPr>
          </w:p>
        </w:tc>
        <w:tc>
          <w:tcPr>
            <w:tcW w:w="1417" w:type="dxa"/>
          </w:tcPr>
          <w:p w14:paraId="106F3710" w14:textId="1C961EA6" w:rsidR="00886228" w:rsidRPr="00886228" w:rsidRDefault="00886228" w:rsidP="00886228">
            <w:r w:rsidRPr="00886228">
              <w:rPr>
                <w:rFonts w:cs="Arial"/>
                <w:szCs w:val="22"/>
              </w:rPr>
              <w:t>DNO, MOA</w:t>
            </w:r>
          </w:p>
        </w:tc>
        <w:tc>
          <w:tcPr>
            <w:tcW w:w="1134" w:type="dxa"/>
          </w:tcPr>
          <w:p w14:paraId="15A012A5" w14:textId="77777777" w:rsidR="00886228" w:rsidRPr="00886228" w:rsidRDefault="00886228" w:rsidP="00886228">
            <w:pPr>
              <w:rPr>
                <w:rFonts w:cs="Arial"/>
                <w:szCs w:val="22"/>
              </w:rPr>
            </w:pPr>
          </w:p>
        </w:tc>
        <w:tc>
          <w:tcPr>
            <w:tcW w:w="1701" w:type="dxa"/>
          </w:tcPr>
          <w:p w14:paraId="38F7EF67" w14:textId="4622925B" w:rsidR="00886228" w:rsidRPr="00886228" w:rsidRDefault="00886228" w:rsidP="00886228">
            <w:pPr>
              <w:rPr>
                <w:rFonts w:cs="Arial"/>
                <w:szCs w:val="22"/>
              </w:rPr>
            </w:pPr>
            <w:r w:rsidRPr="00886228">
              <w:rPr>
                <w:rFonts w:cs="Arial"/>
                <w:szCs w:val="22"/>
              </w:rPr>
              <w:t>DNO, MOA</w:t>
            </w:r>
          </w:p>
        </w:tc>
      </w:tr>
      <w:tr w:rsidR="00886228" w:rsidRPr="00D072FE" w14:paraId="0634418F" w14:textId="4E43A2A8" w:rsidTr="00D21D2C">
        <w:trPr>
          <w:trHeight w:val="618"/>
        </w:trPr>
        <w:tc>
          <w:tcPr>
            <w:tcW w:w="6361" w:type="dxa"/>
          </w:tcPr>
          <w:p w14:paraId="7AE009EB" w14:textId="5CF49947" w:rsidR="00886228" w:rsidRPr="00D072FE" w:rsidRDefault="00886228" w:rsidP="006B4723">
            <w:pPr>
              <w:pStyle w:val="ScheduleSectionL4"/>
              <w:widowControl w:val="0"/>
              <w:numPr>
                <w:ilvl w:val="0"/>
                <w:numId w:val="22"/>
              </w:numPr>
              <w:spacing w:after="0"/>
              <w:jc w:val="left"/>
              <w:rPr>
                <w:rFonts w:cs="Arial"/>
                <w:bCs/>
              </w:rPr>
            </w:pPr>
            <w:r>
              <w:t>for </w:t>
            </w:r>
            <w:hyperlink r:id="rId1908">
              <w:r>
                <w:rPr>
                  <w:color w:val="0000FF"/>
                  <w:u w:val="single"/>
                </w:rPr>
                <w:t>HV</w:t>
              </w:r>
            </w:hyperlink>
            <w:r>
              <w:t> and </w:t>
            </w:r>
            <w:hyperlink r:id="rId1909">
              <w:r>
                <w:rPr>
                  <w:color w:val="0000FF"/>
                  <w:u w:val="single"/>
                </w:rPr>
                <w:t>LV</w:t>
              </w:r>
            </w:hyperlink>
            <w:r>
              <w:t> </w:t>
            </w:r>
            <w:hyperlink r:id="rId1910">
              <w:r>
                <w:rPr>
                  <w:color w:val="0000FF"/>
                  <w:u w:val="single"/>
                </w:rPr>
                <w:t>CT</w:t>
              </w:r>
            </w:hyperlink>
            <w:r>
              <w:t xml:space="preserve"> metered supplies, the interface test/isolating facilities shall be installed in an accessible position near to the location of the proposed </w:t>
            </w:r>
            <w:hyperlink r:id="rId1911">
              <w:r>
                <w:rPr>
                  <w:color w:val="0000FF"/>
                  <w:u w:val="single"/>
                </w:rPr>
                <w:t>Metering Equipment</w:t>
              </w:r>
            </w:hyperlink>
            <w:r>
              <w:t>. A label must be fitted in accordance with Appendix 13, Part 3; </w:t>
            </w:r>
          </w:p>
        </w:tc>
        <w:tc>
          <w:tcPr>
            <w:tcW w:w="1417" w:type="dxa"/>
          </w:tcPr>
          <w:p w14:paraId="7FE9775D" w14:textId="77777777" w:rsidR="00886228" w:rsidRPr="00886228" w:rsidRDefault="00886228" w:rsidP="00886228">
            <w:pPr>
              <w:rPr>
                <w:rFonts w:cs="Arial"/>
                <w:szCs w:val="22"/>
              </w:rPr>
            </w:pPr>
          </w:p>
        </w:tc>
        <w:tc>
          <w:tcPr>
            <w:tcW w:w="1417" w:type="dxa"/>
          </w:tcPr>
          <w:p w14:paraId="3A951E1A" w14:textId="77777777" w:rsidR="00886228" w:rsidRPr="00886228" w:rsidRDefault="00886228" w:rsidP="00886228">
            <w:pPr>
              <w:rPr>
                <w:rFonts w:cs="Arial"/>
                <w:szCs w:val="22"/>
              </w:rPr>
            </w:pPr>
          </w:p>
        </w:tc>
        <w:tc>
          <w:tcPr>
            <w:tcW w:w="1417" w:type="dxa"/>
          </w:tcPr>
          <w:p w14:paraId="05B093E8" w14:textId="693E7F0A" w:rsidR="00886228" w:rsidRPr="00886228" w:rsidRDefault="00886228" w:rsidP="00886228">
            <w:pPr>
              <w:rPr>
                <w:rFonts w:cs="Arial"/>
                <w:szCs w:val="22"/>
              </w:rPr>
            </w:pPr>
            <w:r w:rsidRPr="00886228">
              <w:rPr>
                <w:rFonts w:cs="Arial"/>
                <w:szCs w:val="22"/>
              </w:rPr>
              <w:t>DNO, EMO</w:t>
            </w:r>
          </w:p>
        </w:tc>
        <w:tc>
          <w:tcPr>
            <w:tcW w:w="1134" w:type="dxa"/>
          </w:tcPr>
          <w:p w14:paraId="6226D131" w14:textId="77777777" w:rsidR="00886228" w:rsidRPr="00886228" w:rsidRDefault="00886228" w:rsidP="00886228">
            <w:pPr>
              <w:rPr>
                <w:rFonts w:cs="Arial"/>
                <w:szCs w:val="22"/>
              </w:rPr>
            </w:pPr>
          </w:p>
        </w:tc>
        <w:tc>
          <w:tcPr>
            <w:tcW w:w="1701" w:type="dxa"/>
          </w:tcPr>
          <w:p w14:paraId="13C3EA8A" w14:textId="1D9C9F04" w:rsidR="00886228" w:rsidRPr="00886228" w:rsidRDefault="00886228" w:rsidP="00886228">
            <w:pPr>
              <w:rPr>
                <w:rFonts w:cs="Arial"/>
                <w:szCs w:val="22"/>
              </w:rPr>
            </w:pPr>
            <w:r w:rsidRPr="00886228">
              <w:rPr>
                <w:rFonts w:cs="Arial"/>
                <w:szCs w:val="22"/>
              </w:rPr>
              <w:t>DNO, EMO</w:t>
            </w:r>
          </w:p>
        </w:tc>
      </w:tr>
      <w:tr w:rsidR="00886228" w:rsidRPr="00D072FE" w14:paraId="2355E206" w14:textId="35F0421D" w:rsidTr="00D21D2C">
        <w:trPr>
          <w:trHeight w:val="618"/>
        </w:trPr>
        <w:tc>
          <w:tcPr>
            <w:tcW w:w="6361" w:type="dxa"/>
          </w:tcPr>
          <w:p w14:paraId="1DC3CEFD" w14:textId="76F01B07" w:rsidR="00886228" w:rsidRPr="00D072FE" w:rsidRDefault="00886228" w:rsidP="006B4723">
            <w:pPr>
              <w:pStyle w:val="ScheduleSectionL4"/>
              <w:widowControl w:val="0"/>
              <w:numPr>
                <w:ilvl w:val="0"/>
                <w:numId w:val="22"/>
              </w:numPr>
              <w:spacing w:after="0"/>
              <w:jc w:val="left"/>
              <w:rPr>
                <w:rFonts w:cs="Arial"/>
                <w:bCs/>
              </w:rPr>
            </w:pPr>
            <w:r>
              <w:t>for whole current supplies, a means of isolating voltage supplies (e.g., cut-out) shall be installed in an area to which the </w:t>
            </w:r>
            <w:hyperlink r:id="rId1912">
              <w:r w:rsidRPr="00174CFF">
                <w:rPr>
                  <w:color w:val="0000FF"/>
                  <w:u w:val="single"/>
                </w:rPr>
                <w:t>EMO</w:t>
              </w:r>
            </w:hyperlink>
            <w:r>
              <w:t> has access (via the </w:t>
            </w:r>
            <w:hyperlink r:id="rId1913">
              <w:r>
                <w:rPr>
                  <w:color w:val="0000FF"/>
                  <w:u w:val="single"/>
                </w:rPr>
                <w:t>Customer</w:t>
              </w:r>
            </w:hyperlink>
            <w:r>
              <w:t>); </w:t>
            </w:r>
          </w:p>
        </w:tc>
        <w:tc>
          <w:tcPr>
            <w:tcW w:w="1417" w:type="dxa"/>
          </w:tcPr>
          <w:p w14:paraId="7BE870AF" w14:textId="77777777" w:rsidR="00886228" w:rsidRPr="00886228" w:rsidRDefault="00886228" w:rsidP="00886228">
            <w:pPr>
              <w:rPr>
                <w:rFonts w:cs="Arial"/>
                <w:szCs w:val="22"/>
              </w:rPr>
            </w:pPr>
          </w:p>
        </w:tc>
        <w:tc>
          <w:tcPr>
            <w:tcW w:w="1417" w:type="dxa"/>
          </w:tcPr>
          <w:p w14:paraId="1F37F34B" w14:textId="77777777" w:rsidR="00886228" w:rsidRPr="00886228" w:rsidRDefault="00886228" w:rsidP="00886228">
            <w:pPr>
              <w:rPr>
                <w:rFonts w:cs="Arial"/>
                <w:szCs w:val="22"/>
              </w:rPr>
            </w:pPr>
          </w:p>
        </w:tc>
        <w:tc>
          <w:tcPr>
            <w:tcW w:w="1417" w:type="dxa"/>
          </w:tcPr>
          <w:p w14:paraId="407D58B1" w14:textId="6DAB4C79" w:rsidR="00886228" w:rsidRPr="00886228" w:rsidRDefault="00886228" w:rsidP="00886228">
            <w:pPr>
              <w:rPr>
                <w:rFonts w:cs="Arial"/>
                <w:szCs w:val="22"/>
              </w:rPr>
            </w:pPr>
            <w:r w:rsidRPr="00886228">
              <w:rPr>
                <w:rFonts w:cs="Arial"/>
                <w:szCs w:val="22"/>
              </w:rPr>
              <w:t>DNO</w:t>
            </w:r>
          </w:p>
        </w:tc>
        <w:tc>
          <w:tcPr>
            <w:tcW w:w="1134" w:type="dxa"/>
          </w:tcPr>
          <w:p w14:paraId="23C04CFA" w14:textId="77777777" w:rsidR="00886228" w:rsidRPr="00886228" w:rsidRDefault="00886228" w:rsidP="00886228">
            <w:pPr>
              <w:rPr>
                <w:rFonts w:cs="Arial"/>
                <w:szCs w:val="22"/>
              </w:rPr>
            </w:pPr>
          </w:p>
        </w:tc>
        <w:tc>
          <w:tcPr>
            <w:tcW w:w="1701" w:type="dxa"/>
          </w:tcPr>
          <w:p w14:paraId="5D25245B" w14:textId="5FA19F70" w:rsidR="00886228" w:rsidRPr="00886228" w:rsidRDefault="00886228" w:rsidP="00886228">
            <w:pPr>
              <w:rPr>
                <w:rFonts w:cs="Arial"/>
                <w:szCs w:val="22"/>
              </w:rPr>
            </w:pPr>
            <w:r w:rsidRPr="00886228">
              <w:rPr>
                <w:rFonts w:cs="Arial"/>
                <w:szCs w:val="22"/>
              </w:rPr>
              <w:t>DNO</w:t>
            </w:r>
          </w:p>
        </w:tc>
      </w:tr>
      <w:tr w:rsidR="00AC5738" w:rsidRPr="00D072FE" w14:paraId="49CADED1" w14:textId="64CC93ED" w:rsidTr="00D21D2C">
        <w:trPr>
          <w:trHeight w:val="618"/>
        </w:trPr>
        <w:tc>
          <w:tcPr>
            <w:tcW w:w="6361" w:type="dxa"/>
          </w:tcPr>
          <w:p w14:paraId="30CCB36F" w14:textId="2AEABA92" w:rsidR="00AC5738" w:rsidRPr="00D072FE" w:rsidRDefault="00AC5738" w:rsidP="006B4723">
            <w:pPr>
              <w:pStyle w:val="ScheduleSectionL4"/>
              <w:widowControl w:val="0"/>
              <w:numPr>
                <w:ilvl w:val="0"/>
                <w:numId w:val="22"/>
              </w:numPr>
              <w:spacing w:after="0"/>
              <w:jc w:val="left"/>
              <w:rPr>
                <w:rFonts w:cs="Arial"/>
                <w:bCs/>
              </w:rPr>
            </w:pPr>
            <w:r>
              <w:t>for cut-out-controlled supplies, the </w:t>
            </w:r>
            <w:hyperlink r:id="rId1914">
              <w:r>
                <w:rPr>
                  <w:color w:val="0000FF"/>
                  <w:u w:val="single"/>
                </w:rPr>
                <w:t>DNO</w:t>
              </w:r>
            </w:hyperlink>
            <w:r>
              <w:t> is responsible for providing and installing the required changes to the fuse carriers and/or fuses; </w:t>
            </w:r>
          </w:p>
        </w:tc>
        <w:tc>
          <w:tcPr>
            <w:tcW w:w="1417" w:type="dxa"/>
          </w:tcPr>
          <w:p w14:paraId="380C6618" w14:textId="77777777" w:rsidR="00AC5738" w:rsidRPr="00AC5738" w:rsidRDefault="00AC5738" w:rsidP="00AC5738">
            <w:pPr>
              <w:rPr>
                <w:rFonts w:cs="Arial"/>
                <w:szCs w:val="22"/>
              </w:rPr>
            </w:pPr>
          </w:p>
        </w:tc>
        <w:tc>
          <w:tcPr>
            <w:tcW w:w="1417" w:type="dxa"/>
          </w:tcPr>
          <w:p w14:paraId="4EB5661C" w14:textId="77777777" w:rsidR="00AC5738" w:rsidRPr="00AC5738" w:rsidRDefault="00AC5738" w:rsidP="00AC5738">
            <w:pPr>
              <w:rPr>
                <w:rFonts w:cs="Arial"/>
                <w:szCs w:val="22"/>
              </w:rPr>
            </w:pPr>
          </w:p>
        </w:tc>
        <w:tc>
          <w:tcPr>
            <w:tcW w:w="1417" w:type="dxa"/>
          </w:tcPr>
          <w:p w14:paraId="201B0D46" w14:textId="0C6F4DC0" w:rsidR="00AC5738" w:rsidRPr="00AC5738" w:rsidRDefault="00AC5738" w:rsidP="00AC5738">
            <w:pPr>
              <w:rPr>
                <w:rFonts w:cs="Arial"/>
                <w:szCs w:val="22"/>
              </w:rPr>
            </w:pPr>
            <w:r w:rsidRPr="00AC5738">
              <w:rPr>
                <w:rFonts w:cs="Arial"/>
                <w:szCs w:val="22"/>
              </w:rPr>
              <w:t>DNO</w:t>
            </w:r>
          </w:p>
        </w:tc>
        <w:tc>
          <w:tcPr>
            <w:tcW w:w="1134" w:type="dxa"/>
          </w:tcPr>
          <w:p w14:paraId="48D90CBF" w14:textId="77777777" w:rsidR="00AC5738" w:rsidRPr="00AC5738" w:rsidRDefault="00AC5738" w:rsidP="00AC5738">
            <w:pPr>
              <w:rPr>
                <w:rFonts w:cs="Arial"/>
                <w:szCs w:val="22"/>
              </w:rPr>
            </w:pPr>
          </w:p>
        </w:tc>
        <w:tc>
          <w:tcPr>
            <w:tcW w:w="1701" w:type="dxa"/>
          </w:tcPr>
          <w:p w14:paraId="1753E456" w14:textId="25067BE5" w:rsidR="00AC5738" w:rsidRPr="00AC5738" w:rsidRDefault="00AC5738" w:rsidP="00AC5738">
            <w:pPr>
              <w:rPr>
                <w:rFonts w:cs="Arial"/>
                <w:szCs w:val="22"/>
              </w:rPr>
            </w:pPr>
            <w:r w:rsidRPr="00AC5738">
              <w:rPr>
                <w:rFonts w:cs="Arial"/>
                <w:szCs w:val="22"/>
              </w:rPr>
              <w:t>DNO</w:t>
            </w:r>
          </w:p>
        </w:tc>
      </w:tr>
      <w:tr w:rsidR="00AC5738" w:rsidRPr="00D072FE" w14:paraId="37630ED5" w14:textId="3462D93F" w:rsidTr="00D21D2C">
        <w:trPr>
          <w:trHeight w:val="618"/>
        </w:trPr>
        <w:tc>
          <w:tcPr>
            <w:tcW w:w="6361" w:type="dxa"/>
          </w:tcPr>
          <w:p w14:paraId="06D2D331" w14:textId="2F804115" w:rsidR="00AC5738" w:rsidRPr="00D072FE" w:rsidRDefault="00AC5738" w:rsidP="006B4723">
            <w:pPr>
              <w:pStyle w:val="ScheduleSectionL4"/>
              <w:widowControl w:val="0"/>
              <w:numPr>
                <w:ilvl w:val="0"/>
                <w:numId w:val="22"/>
              </w:numPr>
              <w:spacing w:after="0"/>
              <w:jc w:val="left"/>
              <w:rPr>
                <w:rFonts w:cs="Arial"/>
                <w:bCs/>
              </w:rPr>
            </w:pPr>
            <w:r>
              <w:t>it is the responsibility of the </w:t>
            </w:r>
            <w:hyperlink r:id="rId1915">
              <w:r>
                <w:rPr>
                  <w:color w:val="0000FF"/>
                  <w:u w:val="single"/>
                </w:rPr>
                <w:t>DNO</w:t>
              </w:r>
            </w:hyperlink>
            <w:r>
              <w:t> to determine the rating of the cut-out fuses. Where there is no change to the </w:t>
            </w:r>
            <w:hyperlink r:id="rId1916">
              <w:r>
                <w:rPr>
                  <w:color w:val="0000FF"/>
                  <w:u w:val="single"/>
                </w:rPr>
                <w:t>Metering Equipment</w:t>
              </w:r>
            </w:hyperlink>
            <w:r>
              <w:t>, the </w:t>
            </w:r>
            <w:hyperlink r:id="rId1917">
              <w:r>
                <w:rPr>
                  <w:color w:val="0000FF"/>
                  <w:u w:val="single"/>
                </w:rPr>
                <w:t>DNO</w:t>
              </w:r>
            </w:hyperlink>
            <w:r>
              <w:t xml:space="preserve"> shall check the meter conductors are suitably rated for the new cut-out fuses provided before they connect them (this is limited to checking at the point of connection without needing to take into account any de-rating for thermal conditions within the installation). Where they are not appropriate, </w:t>
            </w:r>
            <w:r>
              <w:lastRenderedPageBreak/>
              <w:t>the </w:t>
            </w:r>
            <w:hyperlink r:id="rId1918">
              <w:r>
                <w:rPr>
                  <w:color w:val="0000FF"/>
                  <w:u w:val="single"/>
                </w:rPr>
                <w:t>DNO</w:t>
              </w:r>
            </w:hyperlink>
            <w:r>
              <w:t> shall arrange with the </w:t>
            </w:r>
            <w:hyperlink r:id="rId1919">
              <w:r>
                <w:rPr>
                  <w:color w:val="0000FF"/>
                  <w:u w:val="single"/>
                </w:rPr>
                <w:t>MOA</w:t>
              </w:r>
            </w:hyperlink>
            <w:r>
              <w:t> for whole current supplies and/or </w:t>
            </w:r>
            <w:hyperlink r:id="rId1920">
              <w:r>
                <w:rPr>
                  <w:color w:val="0000FF"/>
                  <w:u w:val="single"/>
                </w:rPr>
                <w:t>Customer</w:t>
              </w:r>
            </w:hyperlink>
            <w:r>
              <w:t xml:space="preserve"> for </w:t>
            </w:r>
            <w:hyperlink r:id="rId1921">
              <w:r>
                <w:rPr>
                  <w:color w:val="0000FF"/>
                  <w:u w:val="single"/>
                </w:rPr>
                <w:t>CT</w:t>
              </w:r>
            </w:hyperlink>
            <w:r>
              <w:t xml:space="preserve"> supplies, as appropriate, to install new conductors; </w:t>
            </w:r>
          </w:p>
        </w:tc>
        <w:tc>
          <w:tcPr>
            <w:tcW w:w="1417" w:type="dxa"/>
          </w:tcPr>
          <w:p w14:paraId="60FCBB6B" w14:textId="77777777" w:rsidR="00AC5738" w:rsidRPr="00AC5738" w:rsidRDefault="00AC5738" w:rsidP="00AC5738"/>
        </w:tc>
        <w:tc>
          <w:tcPr>
            <w:tcW w:w="1417" w:type="dxa"/>
          </w:tcPr>
          <w:p w14:paraId="5AAECFB0" w14:textId="77777777" w:rsidR="00AC5738" w:rsidRPr="00AC5738" w:rsidRDefault="00AC5738" w:rsidP="00AC5738"/>
        </w:tc>
        <w:tc>
          <w:tcPr>
            <w:tcW w:w="1417" w:type="dxa"/>
          </w:tcPr>
          <w:p w14:paraId="7F626847" w14:textId="16FA6A50" w:rsidR="00AC5738" w:rsidRPr="00AC5738" w:rsidRDefault="00AC5738" w:rsidP="00AC5738">
            <w:r w:rsidRPr="00AC5738">
              <w:rPr>
                <w:rFonts w:cs="Arial"/>
                <w:szCs w:val="22"/>
              </w:rPr>
              <w:t>DNO, MOA</w:t>
            </w:r>
          </w:p>
        </w:tc>
        <w:tc>
          <w:tcPr>
            <w:tcW w:w="1134" w:type="dxa"/>
          </w:tcPr>
          <w:p w14:paraId="7D4767B9" w14:textId="77777777" w:rsidR="00AC5738" w:rsidRPr="00AC5738" w:rsidRDefault="00AC5738" w:rsidP="00AC5738"/>
        </w:tc>
        <w:tc>
          <w:tcPr>
            <w:tcW w:w="1701" w:type="dxa"/>
          </w:tcPr>
          <w:p w14:paraId="4F35263E" w14:textId="1FCD30E4" w:rsidR="00AC5738" w:rsidRPr="00AC5738" w:rsidRDefault="00AC5738" w:rsidP="00AC5738">
            <w:r w:rsidRPr="00AC5738">
              <w:rPr>
                <w:rFonts w:cs="Arial"/>
                <w:szCs w:val="22"/>
              </w:rPr>
              <w:t>DNO, MOA</w:t>
            </w:r>
          </w:p>
        </w:tc>
      </w:tr>
      <w:tr w:rsidR="001F509E" w:rsidRPr="00D072FE" w14:paraId="104A9D55" w14:textId="603D6BDF" w:rsidTr="00D21D2C">
        <w:trPr>
          <w:trHeight w:val="618"/>
        </w:trPr>
        <w:tc>
          <w:tcPr>
            <w:tcW w:w="6361" w:type="dxa"/>
          </w:tcPr>
          <w:p w14:paraId="6E3CC722" w14:textId="2EC3B24C" w:rsidR="001F509E" w:rsidRPr="00D072FE" w:rsidRDefault="001F509E" w:rsidP="006B4723">
            <w:pPr>
              <w:pStyle w:val="ScheduleSectionL4"/>
              <w:widowControl w:val="0"/>
              <w:numPr>
                <w:ilvl w:val="0"/>
                <w:numId w:val="22"/>
              </w:numPr>
              <w:spacing w:after="0"/>
              <w:jc w:val="left"/>
              <w:rPr>
                <w:rFonts w:cs="Arial"/>
                <w:bCs/>
              </w:rPr>
            </w:pPr>
            <w:r>
              <w:t>the </w:t>
            </w:r>
            <w:hyperlink r:id="rId1922">
              <w:r>
                <w:rPr>
                  <w:color w:val="0000FF"/>
                  <w:u w:val="single"/>
                </w:rPr>
                <w:t>DNO</w:t>
              </w:r>
            </w:hyperlink>
            <w:r>
              <w:t> is responsible for commissioning the service (e.g. checking voltage, earth loop impedance, phase rotation, polarity and any protection settings, etc at the cut-out/switchgear) in accordance with the </w:t>
            </w:r>
            <w:hyperlink r:id="rId1923">
              <w:r>
                <w:rPr>
                  <w:color w:val="0000FF"/>
                  <w:u w:val="single"/>
                </w:rPr>
                <w:t>BSC Metering Code of Practice 4</w:t>
              </w:r>
            </w:hyperlink>
            <w:r>
              <w:t>; </w:t>
            </w:r>
          </w:p>
        </w:tc>
        <w:tc>
          <w:tcPr>
            <w:tcW w:w="1417" w:type="dxa"/>
          </w:tcPr>
          <w:p w14:paraId="2CB067AD" w14:textId="77777777" w:rsidR="001F509E" w:rsidRPr="001F509E" w:rsidRDefault="001F509E" w:rsidP="001F509E"/>
        </w:tc>
        <w:tc>
          <w:tcPr>
            <w:tcW w:w="1417" w:type="dxa"/>
          </w:tcPr>
          <w:p w14:paraId="0686294C" w14:textId="77777777" w:rsidR="001F509E" w:rsidRPr="001F509E" w:rsidRDefault="001F509E" w:rsidP="001F509E"/>
        </w:tc>
        <w:tc>
          <w:tcPr>
            <w:tcW w:w="1417" w:type="dxa"/>
          </w:tcPr>
          <w:p w14:paraId="63EB0D18" w14:textId="6EDA8ACF" w:rsidR="001F509E" w:rsidRPr="001F509E" w:rsidRDefault="001F509E" w:rsidP="001F509E">
            <w:r w:rsidRPr="001F509E">
              <w:rPr>
                <w:rFonts w:cs="Arial"/>
                <w:szCs w:val="22"/>
              </w:rPr>
              <w:t>DNO</w:t>
            </w:r>
          </w:p>
        </w:tc>
        <w:tc>
          <w:tcPr>
            <w:tcW w:w="1134" w:type="dxa"/>
          </w:tcPr>
          <w:p w14:paraId="4B622C4F" w14:textId="77777777" w:rsidR="001F509E" w:rsidRPr="001F509E" w:rsidRDefault="001F509E" w:rsidP="001F509E"/>
        </w:tc>
        <w:tc>
          <w:tcPr>
            <w:tcW w:w="1701" w:type="dxa"/>
          </w:tcPr>
          <w:p w14:paraId="2F603CA7" w14:textId="510C10B3" w:rsidR="001F509E" w:rsidRPr="001F509E" w:rsidRDefault="001F509E" w:rsidP="001F509E">
            <w:r w:rsidRPr="001F509E">
              <w:rPr>
                <w:rFonts w:cs="Arial"/>
                <w:szCs w:val="22"/>
              </w:rPr>
              <w:t>DNO</w:t>
            </w:r>
          </w:p>
        </w:tc>
      </w:tr>
      <w:tr w:rsidR="001F509E" w:rsidRPr="00D072FE" w14:paraId="718BA271" w14:textId="6769F1F9" w:rsidTr="00D21D2C">
        <w:trPr>
          <w:trHeight w:val="618"/>
        </w:trPr>
        <w:tc>
          <w:tcPr>
            <w:tcW w:w="6361" w:type="dxa"/>
          </w:tcPr>
          <w:p w14:paraId="1982760F" w14:textId="00D182C3" w:rsidR="001F509E" w:rsidRPr="00D072FE" w:rsidRDefault="001F509E" w:rsidP="006B4723">
            <w:pPr>
              <w:pStyle w:val="ScheduleSectionL4"/>
              <w:widowControl w:val="0"/>
              <w:numPr>
                <w:ilvl w:val="0"/>
                <w:numId w:val="22"/>
              </w:numPr>
              <w:spacing w:after="0"/>
              <w:jc w:val="left"/>
              <w:rPr>
                <w:rFonts w:cs="Arial"/>
                <w:bCs/>
              </w:rPr>
            </w:pPr>
            <w:r>
              <w:t>when performing any metering work the </w:t>
            </w:r>
            <w:hyperlink r:id="rId1924">
              <w:r w:rsidRPr="00174CFF">
                <w:rPr>
                  <w:color w:val="0000FF"/>
                  <w:u w:val="single"/>
                </w:rPr>
                <w:t>EMO</w:t>
              </w:r>
            </w:hyperlink>
            <w:r>
              <w:t> shall confirm the voltage, phase rotation and polarity at the supply terminals (metering output terminals or isolator switch terminals); </w:t>
            </w:r>
          </w:p>
        </w:tc>
        <w:tc>
          <w:tcPr>
            <w:tcW w:w="1417" w:type="dxa"/>
          </w:tcPr>
          <w:p w14:paraId="3CF7EF6C" w14:textId="77777777" w:rsidR="001F509E" w:rsidRPr="001F509E" w:rsidRDefault="001F509E" w:rsidP="001F509E"/>
        </w:tc>
        <w:tc>
          <w:tcPr>
            <w:tcW w:w="1417" w:type="dxa"/>
          </w:tcPr>
          <w:p w14:paraId="0EA8D123" w14:textId="77777777" w:rsidR="001F509E" w:rsidRPr="001F509E" w:rsidRDefault="001F509E" w:rsidP="001F509E"/>
        </w:tc>
        <w:tc>
          <w:tcPr>
            <w:tcW w:w="1417" w:type="dxa"/>
          </w:tcPr>
          <w:p w14:paraId="7D6BE974" w14:textId="54F832DF" w:rsidR="001F509E" w:rsidRPr="001F509E" w:rsidRDefault="001F509E" w:rsidP="001F509E">
            <w:r w:rsidRPr="001F509E">
              <w:rPr>
                <w:rFonts w:cs="Arial"/>
                <w:szCs w:val="22"/>
              </w:rPr>
              <w:t>EMO</w:t>
            </w:r>
          </w:p>
        </w:tc>
        <w:tc>
          <w:tcPr>
            <w:tcW w:w="1134" w:type="dxa"/>
          </w:tcPr>
          <w:p w14:paraId="2FE7FAC2" w14:textId="77777777" w:rsidR="001F509E" w:rsidRPr="001F509E" w:rsidRDefault="001F509E" w:rsidP="001F509E"/>
        </w:tc>
        <w:tc>
          <w:tcPr>
            <w:tcW w:w="1701" w:type="dxa"/>
          </w:tcPr>
          <w:p w14:paraId="6674C0CF" w14:textId="50C48B2C" w:rsidR="001F509E" w:rsidRPr="001F509E" w:rsidRDefault="001F509E" w:rsidP="001F509E">
            <w:r w:rsidRPr="001F509E">
              <w:rPr>
                <w:rFonts w:cs="Arial"/>
                <w:szCs w:val="22"/>
              </w:rPr>
              <w:t>EMO</w:t>
            </w:r>
          </w:p>
        </w:tc>
      </w:tr>
      <w:tr w:rsidR="001F509E" w:rsidRPr="00D072FE" w14:paraId="48D6B737" w14:textId="4C27F9D6" w:rsidTr="00D21D2C">
        <w:trPr>
          <w:trHeight w:val="618"/>
        </w:trPr>
        <w:tc>
          <w:tcPr>
            <w:tcW w:w="6361" w:type="dxa"/>
          </w:tcPr>
          <w:p w14:paraId="14E3AB36" w14:textId="035EA113" w:rsidR="001F509E" w:rsidRPr="00D072FE" w:rsidRDefault="001F509E" w:rsidP="006B4723">
            <w:pPr>
              <w:pStyle w:val="ScheduleSectionL4"/>
              <w:widowControl w:val="0"/>
              <w:numPr>
                <w:ilvl w:val="0"/>
                <w:numId w:val="22"/>
              </w:numPr>
              <w:spacing w:after="0"/>
              <w:jc w:val="left"/>
              <w:rPr>
                <w:rFonts w:cs="Arial"/>
                <w:bCs/>
              </w:rPr>
            </w:pPr>
            <w:r>
              <w:t>for whole current metered supplies, the </w:t>
            </w:r>
            <w:hyperlink r:id="rId1925">
              <w:r w:rsidRPr="00174CFF">
                <w:rPr>
                  <w:color w:val="0000FF"/>
                  <w:u w:val="single"/>
                </w:rPr>
                <w:t>EMO</w:t>
              </w:r>
            </w:hyperlink>
            <w:r>
              <w:t> shall make the necessary additional connections and/or replacements between the </w:t>
            </w:r>
            <w:hyperlink r:id="rId1926" w:history="1">
              <w:r w:rsidRPr="003219DA">
                <w:rPr>
                  <w:rStyle w:val="Hyperlink"/>
                  <w:color w:val="0000FF"/>
                </w:rPr>
                <w:t>DNO Equipment</w:t>
              </w:r>
            </w:hyperlink>
            <w:r>
              <w:t>, </w:t>
            </w:r>
            <w:hyperlink r:id="rId1927">
              <w:r>
                <w:rPr>
                  <w:color w:val="0000FF"/>
                  <w:u w:val="single"/>
                </w:rPr>
                <w:t>Metering Equipment</w:t>
              </w:r>
            </w:hyperlink>
            <w:r>
              <w:t>, and the </w:t>
            </w:r>
            <w:hyperlink r:id="rId1928">
              <w:r>
                <w:rPr>
                  <w:color w:val="0000FF"/>
                  <w:u w:val="single"/>
                </w:rPr>
                <w:t>Customer</w:t>
              </w:r>
            </w:hyperlink>
            <w:r>
              <w:t xml:space="preserve">’s equipment; and to facilitate de-energisation and energisation as agreed with the </w:t>
            </w:r>
            <w:hyperlink r:id="rId1929" w:history="1">
              <w:r w:rsidRPr="00CB6BAA">
                <w:rPr>
                  <w:rStyle w:val="Hyperlink"/>
                  <w:color w:val="0000FF"/>
                </w:rPr>
                <w:t>Electricity Supplier</w:t>
              </w:r>
            </w:hyperlink>
            <w:r>
              <w:t xml:space="preserve"> or </w:t>
            </w:r>
            <w:hyperlink r:id="rId1930">
              <w:r>
                <w:rPr>
                  <w:color w:val="0000FF"/>
                  <w:u w:val="single"/>
                </w:rPr>
                <w:t>Customer</w:t>
              </w:r>
            </w:hyperlink>
            <w:r>
              <w:t>;</w:t>
            </w:r>
            <w:r>
              <w:rPr>
                <w:sz w:val="26"/>
              </w:rPr>
              <w:t> </w:t>
            </w:r>
          </w:p>
        </w:tc>
        <w:tc>
          <w:tcPr>
            <w:tcW w:w="1417" w:type="dxa"/>
          </w:tcPr>
          <w:p w14:paraId="7D2BE84B" w14:textId="77777777" w:rsidR="001F509E" w:rsidRPr="001F509E" w:rsidRDefault="001F509E" w:rsidP="001F509E"/>
        </w:tc>
        <w:tc>
          <w:tcPr>
            <w:tcW w:w="1417" w:type="dxa"/>
          </w:tcPr>
          <w:p w14:paraId="187B6F7F" w14:textId="77777777" w:rsidR="001F509E" w:rsidRPr="001F509E" w:rsidRDefault="001F509E" w:rsidP="001F509E"/>
        </w:tc>
        <w:tc>
          <w:tcPr>
            <w:tcW w:w="1417" w:type="dxa"/>
          </w:tcPr>
          <w:p w14:paraId="5271247E" w14:textId="1084E2B6" w:rsidR="001F509E" w:rsidRPr="001F509E" w:rsidRDefault="001F509E" w:rsidP="001F509E">
            <w:r w:rsidRPr="001F509E">
              <w:rPr>
                <w:rFonts w:cs="Arial"/>
                <w:szCs w:val="22"/>
              </w:rPr>
              <w:t>DNO, EMO</w:t>
            </w:r>
          </w:p>
        </w:tc>
        <w:tc>
          <w:tcPr>
            <w:tcW w:w="1134" w:type="dxa"/>
          </w:tcPr>
          <w:p w14:paraId="5991C8F1" w14:textId="77777777" w:rsidR="001F509E" w:rsidRPr="001F509E" w:rsidRDefault="001F509E" w:rsidP="001F509E"/>
        </w:tc>
        <w:tc>
          <w:tcPr>
            <w:tcW w:w="1701" w:type="dxa"/>
          </w:tcPr>
          <w:p w14:paraId="34A85F9C" w14:textId="54FA2281" w:rsidR="001F509E" w:rsidRPr="001F509E" w:rsidRDefault="001F509E" w:rsidP="001F509E">
            <w:r w:rsidRPr="001F509E">
              <w:rPr>
                <w:rFonts w:cs="Arial"/>
                <w:szCs w:val="22"/>
              </w:rPr>
              <w:t>EMO</w:t>
            </w:r>
          </w:p>
        </w:tc>
      </w:tr>
      <w:tr w:rsidR="00063B23" w:rsidRPr="00D072FE" w14:paraId="1050DA56" w14:textId="54DA73E0" w:rsidTr="00D21D2C">
        <w:trPr>
          <w:trHeight w:val="618"/>
        </w:trPr>
        <w:tc>
          <w:tcPr>
            <w:tcW w:w="6361" w:type="dxa"/>
          </w:tcPr>
          <w:p w14:paraId="703FA7DF" w14:textId="5E5F3152" w:rsidR="00063B23" w:rsidRPr="00D072FE" w:rsidRDefault="00063B23" w:rsidP="006B4723">
            <w:pPr>
              <w:pStyle w:val="ScheduleSectionL4"/>
              <w:widowControl w:val="0"/>
              <w:numPr>
                <w:ilvl w:val="0"/>
                <w:numId w:val="22"/>
              </w:numPr>
              <w:spacing w:after="0"/>
              <w:jc w:val="left"/>
              <w:rPr>
                <w:rFonts w:cs="Arial"/>
                <w:bCs/>
              </w:rPr>
            </w:pPr>
            <w:r>
              <w:t>where the </w:t>
            </w:r>
            <w:hyperlink r:id="rId1931">
              <w:r>
                <w:rPr>
                  <w:color w:val="0000FF"/>
                  <w:u w:val="single"/>
                </w:rPr>
                <w:t>DNO</w:t>
              </w:r>
            </w:hyperlink>
            <w:r>
              <w:t> is to provide an earth terminal for the </w:t>
            </w:r>
            <w:hyperlink r:id="rId1932">
              <w:r>
                <w:rPr>
                  <w:color w:val="0000FF"/>
                  <w:u w:val="single"/>
                </w:rPr>
                <w:t>Customer</w:t>
              </w:r>
            </w:hyperlink>
            <w:r>
              <w:t>, the </w:t>
            </w:r>
            <w:hyperlink r:id="rId1933">
              <w:r>
                <w:rPr>
                  <w:color w:val="0000FF"/>
                  <w:u w:val="single"/>
                </w:rPr>
                <w:t>DNO</w:t>
              </w:r>
            </w:hyperlink>
            <w:r>
              <w:t> shall ensure the terminal is accessible to the </w:t>
            </w:r>
            <w:hyperlink r:id="rId1934">
              <w:r>
                <w:rPr>
                  <w:color w:val="0000FF"/>
                  <w:u w:val="single"/>
                </w:rPr>
                <w:t>Customer</w:t>
              </w:r>
            </w:hyperlink>
            <w:r>
              <w:t> or contractor or take responsibility for making the earth connection. </w:t>
            </w:r>
          </w:p>
        </w:tc>
        <w:tc>
          <w:tcPr>
            <w:tcW w:w="1417" w:type="dxa"/>
          </w:tcPr>
          <w:p w14:paraId="55180F9F" w14:textId="77777777" w:rsidR="00063B23" w:rsidRPr="00063B23" w:rsidRDefault="00063B23" w:rsidP="00063B23"/>
        </w:tc>
        <w:tc>
          <w:tcPr>
            <w:tcW w:w="1417" w:type="dxa"/>
          </w:tcPr>
          <w:p w14:paraId="171C191C" w14:textId="77777777" w:rsidR="00063B23" w:rsidRPr="00063B23" w:rsidRDefault="00063B23" w:rsidP="00063B23"/>
        </w:tc>
        <w:tc>
          <w:tcPr>
            <w:tcW w:w="1417" w:type="dxa"/>
          </w:tcPr>
          <w:p w14:paraId="2BFC128D" w14:textId="2BB349DB" w:rsidR="00063B23" w:rsidRPr="00063B23" w:rsidRDefault="00063B23" w:rsidP="00063B23">
            <w:r w:rsidRPr="00063B23">
              <w:rPr>
                <w:rFonts w:cs="Arial"/>
                <w:szCs w:val="22"/>
              </w:rPr>
              <w:t>DNO</w:t>
            </w:r>
          </w:p>
        </w:tc>
        <w:tc>
          <w:tcPr>
            <w:tcW w:w="1134" w:type="dxa"/>
          </w:tcPr>
          <w:p w14:paraId="00607ABA" w14:textId="77777777" w:rsidR="00063B23" w:rsidRPr="00063B23" w:rsidRDefault="00063B23" w:rsidP="00063B23"/>
        </w:tc>
        <w:tc>
          <w:tcPr>
            <w:tcW w:w="1701" w:type="dxa"/>
          </w:tcPr>
          <w:p w14:paraId="5B9C2B8B" w14:textId="18250E4F" w:rsidR="00063B23" w:rsidRPr="00063B23" w:rsidRDefault="00063B23" w:rsidP="00063B23">
            <w:r w:rsidRPr="00063B23">
              <w:rPr>
                <w:rFonts w:cs="Arial"/>
                <w:szCs w:val="22"/>
              </w:rPr>
              <w:t>DNO</w:t>
            </w:r>
          </w:p>
        </w:tc>
      </w:tr>
      <w:tr w:rsidR="006B52AE" w:rsidRPr="00D072FE" w14:paraId="12C54395" w14:textId="77777777" w:rsidTr="00D21D2C">
        <w:trPr>
          <w:trHeight w:val="618"/>
        </w:trPr>
        <w:tc>
          <w:tcPr>
            <w:tcW w:w="6361" w:type="dxa"/>
          </w:tcPr>
          <w:p w14:paraId="2F134B03" w14:textId="7DD92C26" w:rsidR="006B52AE" w:rsidRPr="009769C2" w:rsidRDefault="006B52AE" w:rsidP="006B52AE">
            <w:pPr>
              <w:pStyle w:val="ScheduleSectionL4"/>
              <w:widowControl w:val="0"/>
              <w:spacing w:after="0"/>
              <w:ind w:left="510" w:hanging="510"/>
              <w:jc w:val="left"/>
              <w:rPr>
                <w:i/>
                <w:iCs/>
              </w:rPr>
            </w:pPr>
            <w:r w:rsidRPr="009769C2">
              <w:rPr>
                <w:i/>
                <w:iCs/>
              </w:rPr>
              <w:t>Note: The </w:t>
            </w:r>
            <w:hyperlink r:id="rId1935">
              <w:r w:rsidRPr="009769C2">
                <w:rPr>
                  <w:i/>
                  <w:iCs/>
                  <w:color w:val="0000FF"/>
                  <w:u w:val="single"/>
                </w:rPr>
                <w:t>Customer</w:t>
              </w:r>
            </w:hyperlink>
            <w:r w:rsidRPr="009769C2">
              <w:rPr>
                <w:i/>
                <w:iCs/>
              </w:rPr>
              <w:t> should have ongoing access to the earth terminal in order to carry out routine tests of their installation.</w:t>
            </w:r>
          </w:p>
        </w:tc>
        <w:tc>
          <w:tcPr>
            <w:tcW w:w="1417" w:type="dxa"/>
          </w:tcPr>
          <w:p w14:paraId="12316E1C" w14:textId="77777777" w:rsidR="006B52AE" w:rsidRPr="006B52AE" w:rsidRDefault="006B52AE" w:rsidP="006B52AE"/>
        </w:tc>
        <w:tc>
          <w:tcPr>
            <w:tcW w:w="1417" w:type="dxa"/>
          </w:tcPr>
          <w:p w14:paraId="0D59EE9C" w14:textId="77777777" w:rsidR="006B52AE" w:rsidRPr="006B52AE" w:rsidRDefault="006B52AE" w:rsidP="006B52AE"/>
        </w:tc>
        <w:tc>
          <w:tcPr>
            <w:tcW w:w="1417" w:type="dxa"/>
          </w:tcPr>
          <w:p w14:paraId="4E238042" w14:textId="5672CCBE" w:rsidR="006B52AE" w:rsidRPr="006B52AE" w:rsidRDefault="006B52AE" w:rsidP="006B52AE">
            <w:r w:rsidRPr="006B52AE">
              <w:rPr>
                <w:rFonts w:cs="Arial"/>
                <w:szCs w:val="22"/>
              </w:rPr>
              <w:t>DNO</w:t>
            </w:r>
          </w:p>
        </w:tc>
        <w:tc>
          <w:tcPr>
            <w:tcW w:w="1134" w:type="dxa"/>
          </w:tcPr>
          <w:p w14:paraId="42FC368C" w14:textId="77777777" w:rsidR="006B52AE" w:rsidRPr="006B52AE" w:rsidRDefault="006B52AE" w:rsidP="006B52AE"/>
        </w:tc>
        <w:tc>
          <w:tcPr>
            <w:tcW w:w="1701" w:type="dxa"/>
          </w:tcPr>
          <w:p w14:paraId="60C57924" w14:textId="77777777" w:rsidR="006B52AE" w:rsidRPr="006B52AE" w:rsidRDefault="006B52AE" w:rsidP="006B52AE"/>
        </w:tc>
      </w:tr>
      <w:tr w:rsidR="006B52AE" w:rsidRPr="00D072FE" w14:paraId="1F02BBCF" w14:textId="79424CA0" w:rsidTr="00D21D2C">
        <w:trPr>
          <w:trHeight w:val="618"/>
        </w:trPr>
        <w:tc>
          <w:tcPr>
            <w:tcW w:w="6361" w:type="dxa"/>
          </w:tcPr>
          <w:p w14:paraId="08D4C188" w14:textId="0B016946" w:rsidR="006B52AE" w:rsidRPr="00D072FE" w:rsidRDefault="006B52AE" w:rsidP="006B4723">
            <w:pPr>
              <w:pStyle w:val="ScheduleSectionL4"/>
              <w:widowControl w:val="0"/>
              <w:numPr>
                <w:ilvl w:val="0"/>
                <w:numId w:val="22"/>
              </w:numPr>
              <w:spacing w:after="0"/>
              <w:jc w:val="left"/>
              <w:rPr>
                <w:rFonts w:cs="Arial"/>
                <w:bCs/>
              </w:rPr>
            </w:pPr>
            <w:r>
              <w:t>for </w:t>
            </w:r>
            <w:hyperlink r:id="rId1936">
              <w:r>
                <w:rPr>
                  <w:color w:val="0000FF"/>
                  <w:u w:val="single"/>
                </w:rPr>
                <w:t>HV</w:t>
              </w:r>
            </w:hyperlink>
            <w:r>
              <w:t> and </w:t>
            </w:r>
            <w:hyperlink r:id="rId1937">
              <w:r>
                <w:rPr>
                  <w:color w:val="0000FF"/>
                  <w:u w:val="single"/>
                </w:rPr>
                <w:t>LV</w:t>
              </w:r>
            </w:hyperlink>
            <w:r>
              <w:t> </w:t>
            </w:r>
            <w:hyperlink r:id="rId1938">
              <w:r>
                <w:rPr>
                  <w:color w:val="0000FF"/>
                  <w:u w:val="single"/>
                </w:rPr>
                <w:t>CT</w:t>
              </w:r>
            </w:hyperlink>
            <w:r>
              <w:t xml:space="preserve"> metered supplies, before connecting additional load, replacement of </w:t>
            </w:r>
            <w:hyperlink r:id="rId1939">
              <w:r>
                <w:rPr>
                  <w:color w:val="0000FF"/>
                  <w:u w:val="single"/>
                </w:rPr>
                <w:t>Customer</w:t>
              </w:r>
            </w:hyperlink>
            <w:r>
              <w:t> conductors, or facilitating the </w:t>
            </w:r>
            <w:hyperlink r:id="rId1940">
              <w:r>
                <w:rPr>
                  <w:color w:val="0000FF"/>
                  <w:u w:val="single"/>
                </w:rPr>
                <w:t>Customer</w:t>
              </w:r>
            </w:hyperlink>
            <w:r>
              <w:t xml:space="preserve">’s contractor safe access to </w:t>
            </w:r>
            <w:r>
              <w:lastRenderedPageBreak/>
              <w:t>suitable terminals, the </w:t>
            </w:r>
            <w:hyperlink r:id="rId1941">
              <w:r>
                <w:rPr>
                  <w:color w:val="0000FF"/>
                  <w:u w:val="single"/>
                </w:rPr>
                <w:t>DNO</w:t>
              </w:r>
            </w:hyperlink>
            <w:r>
              <w:t> shall check the conductors being provided by the </w:t>
            </w:r>
            <w:hyperlink r:id="rId1942">
              <w:r>
                <w:rPr>
                  <w:color w:val="0000FF"/>
                  <w:u w:val="single"/>
                </w:rPr>
                <w:t>Customer</w:t>
              </w:r>
            </w:hyperlink>
            <w:r>
              <w:t> are suitably rated for the cut-out fuse or circuit breaker protection; </w:t>
            </w:r>
          </w:p>
        </w:tc>
        <w:tc>
          <w:tcPr>
            <w:tcW w:w="1417" w:type="dxa"/>
          </w:tcPr>
          <w:p w14:paraId="6511274C" w14:textId="77777777" w:rsidR="006B52AE" w:rsidRPr="006B52AE" w:rsidRDefault="006B52AE" w:rsidP="006B52AE"/>
        </w:tc>
        <w:tc>
          <w:tcPr>
            <w:tcW w:w="1417" w:type="dxa"/>
          </w:tcPr>
          <w:p w14:paraId="5E1D770A" w14:textId="77777777" w:rsidR="006B52AE" w:rsidRPr="006B52AE" w:rsidRDefault="006B52AE" w:rsidP="006B52AE"/>
        </w:tc>
        <w:tc>
          <w:tcPr>
            <w:tcW w:w="1417" w:type="dxa"/>
          </w:tcPr>
          <w:p w14:paraId="2B6CA449" w14:textId="6FA50B42" w:rsidR="006B52AE" w:rsidRPr="006B52AE" w:rsidRDefault="006B52AE" w:rsidP="006B52AE">
            <w:r w:rsidRPr="006B52AE">
              <w:rPr>
                <w:rFonts w:cs="Arial"/>
                <w:szCs w:val="22"/>
              </w:rPr>
              <w:t>DNO</w:t>
            </w:r>
          </w:p>
        </w:tc>
        <w:tc>
          <w:tcPr>
            <w:tcW w:w="1134" w:type="dxa"/>
          </w:tcPr>
          <w:p w14:paraId="01E73C58" w14:textId="77777777" w:rsidR="006B52AE" w:rsidRPr="006B52AE" w:rsidRDefault="006B52AE" w:rsidP="006B52AE"/>
        </w:tc>
        <w:tc>
          <w:tcPr>
            <w:tcW w:w="1701" w:type="dxa"/>
          </w:tcPr>
          <w:p w14:paraId="7F828EC2" w14:textId="29ADCBE1" w:rsidR="006B52AE" w:rsidRPr="006B52AE" w:rsidRDefault="006B52AE" w:rsidP="006B52AE">
            <w:r w:rsidRPr="006B52AE">
              <w:rPr>
                <w:rFonts w:cs="Arial"/>
                <w:szCs w:val="22"/>
              </w:rPr>
              <w:t>DNO</w:t>
            </w:r>
          </w:p>
        </w:tc>
      </w:tr>
      <w:tr w:rsidR="006B52AE" w:rsidRPr="00D072FE" w14:paraId="271EEA26" w14:textId="3FDBDA6A" w:rsidTr="00D21D2C">
        <w:trPr>
          <w:trHeight w:val="618"/>
        </w:trPr>
        <w:tc>
          <w:tcPr>
            <w:tcW w:w="6361" w:type="dxa"/>
          </w:tcPr>
          <w:p w14:paraId="46EBC4C0" w14:textId="4A6E953E" w:rsidR="006B52AE" w:rsidRPr="00D072FE" w:rsidRDefault="006B52AE" w:rsidP="006B4723">
            <w:pPr>
              <w:pStyle w:val="ScheduleSectionL4"/>
              <w:widowControl w:val="0"/>
              <w:numPr>
                <w:ilvl w:val="0"/>
                <w:numId w:val="22"/>
              </w:numPr>
              <w:spacing w:after="0"/>
              <w:jc w:val="left"/>
              <w:rPr>
                <w:rFonts w:cs="Arial"/>
                <w:bCs/>
              </w:rPr>
            </w:pPr>
            <w:r>
              <w:t>when performing any metering work for whole current and cut-out- controlled </w:t>
            </w:r>
            <w:hyperlink r:id="rId1943">
              <w:r>
                <w:rPr>
                  <w:color w:val="0000FF"/>
                  <w:u w:val="single"/>
                </w:rPr>
                <w:t>LV</w:t>
              </w:r>
            </w:hyperlink>
            <w:r>
              <w:t> </w:t>
            </w:r>
            <w:hyperlink r:id="rId1944">
              <w:r>
                <w:rPr>
                  <w:color w:val="0000FF"/>
                  <w:u w:val="single"/>
                </w:rPr>
                <w:t>CT</w:t>
              </w:r>
            </w:hyperlink>
            <w:r>
              <w:t xml:space="preserve"> metered supplies, the </w:t>
            </w:r>
            <w:hyperlink r:id="rId1945">
              <w:r w:rsidRPr="00174CFF">
                <w:rPr>
                  <w:color w:val="0000FF"/>
                  <w:u w:val="single"/>
                </w:rPr>
                <w:t>EMO</w:t>
              </w:r>
            </w:hyperlink>
            <w:r>
              <w:t> shall </w:t>
            </w:r>
            <w:hyperlink r:id="rId1946">
              <w:r>
                <w:rPr>
                  <w:color w:val="0000FF"/>
                  <w:u w:val="single"/>
                </w:rPr>
                <w:t>De-energise</w:t>
              </w:r>
            </w:hyperlink>
            <w:r>
              <w:t> or </w:t>
            </w:r>
            <w:hyperlink r:id="rId1947">
              <w:r>
                <w:rPr>
                  <w:color w:val="0000FF"/>
                  <w:u w:val="single"/>
                </w:rPr>
                <w:t>Energise</w:t>
              </w:r>
            </w:hyperlink>
            <w:r>
              <w:t> the supply subject to the </w:t>
            </w:r>
            <w:hyperlink r:id="rId1948">
              <w:r>
                <w:rPr>
                  <w:color w:val="0000FF"/>
                  <w:u w:val="single"/>
                </w:rPr>
                <w:t>DNO</w:t>
              </w:r>
            </w:hyperlink>
            <w:r>
              <w:t xml:space="preserve"> having previously satisfied </w:t>
            </w:r>
            <w:r>
              <w:rPr>
                <w:color w:val="000000"/>
              </w:rPr>
              <w:t>section</w:t>
            </w:r>
            <w:r w:rsidRPr="00D072FE">
              <w:rPr>
                <w:color w:val="000000"/>
              </w:rPr>
              <w:t xml:space="preserve"> (</w:t>
            </w:r>
            <w:r>
              <w:rPr>
                <w:color w:val="000000"/>
              </w:rPr>
              <w:t>d</w:t>
            </w:r>
            <w:r w:rsidRPr="00D072FE">
              <w:rPr>
                <w:color w:val="000000"/>
              </w:rPr>
              <w:t>) &amp; (</w:t>
            </w:r>
            <w:r>
              <w:rPr>
                <w:color w:val="000000"/>
              </w:rPr>
              <w:t>j</w:t>
            </w:r>
            <w:r w:rsidRPr="00D072FE">
              <w:rPr>
                <w:color w:val="000000"/>
              </w:rPr>
              <w:t>); </w:t>
            </w:r>
          </w:p>
        </w:tc>
        <w:tc>
          <w:tcPr>
            <w:tcW w:w="1417" w:type="dxa"/>
          </w:tcPr>
          <w:p w14:paraId="5DE7CE58" w14:textId="77777777" w:rsidR="006B52AE" w:rsidRPr="006B52AE" w:rsidRDefault="006B52AE" w:rsidP="006B52AE"/>
        </w:tc>
        <w:tc>
          <w:tcPr>
            <w:tcW w:w="1417" w:type="dxa"/>
          </w:tcPr>
          <w:p w14:paraId="20E3E295" w14:textId="77777777" w:rsidR="006B52AE" w:rsidRPr="006B52AE" w:rsidRDefault="006B52AE" w:rsidP="006B52AE"/>
        </w:tc>
        <w:tc>
          <w:tcPr>
            <w:tcW w:w="1417" w:type="dxa"/>
          </w:tcPr>
          <w:p w14:paraId="61783516" w14:textId="5DDC3DFE" w:rsidR="006B52AE" w:rsidRPr="006B52AE" w:rsidRDefault="006B52AE" w:rsidP="006B52AE">
            <w:r w:rsidRPr="006B52AE">
              <w:rPr>
                <w:rFonts w:cs="Arial"/>
                <w:szCs w:val="22"/>
              </w:rPr>
              <w:t>DNO, EMO</w:t>
            </w:r>
          </w:p>
        </w:tc>
        <w:tc>
          <w:tcPr>
            <w:tcW w:w="1134" w:type="dxa"/>
          </w:tcPr>
          <w:p w14:paraId="5B99675B" w14:textId="77777777" w:rsidR="006B52AE" w:rsidRPr="006B52AE" w:rsidRDefault="006B52AE" w:rsidP="006B52AE"/>
        </w:tc>
        <w:tc>
          <w:tcPr>
            <w:tcW w:w="1701" w:type="dxa"/>
          </w:tcPr>
          <w:p w14:paraId="7056E74D" w14:textId="65432C70" w:rsidR="006B52AE" w:rsidRPr="006B52AE" w:rsidRDefault="006B52AE" w:rsidP="006B52AE">
            <w:r w:rsidRPr="006B52AE">
              <w:rPr>
                <w:rFonts w:cs="Arial"/>
                <w:szCs w:val="22"/>
              </w:rPr>
              <w:t>DNO, EMO</w:t>
            </w:r>
          </w:p>
        </w:tc>
      </w:tr>
      <w:tr w:rsidR="006B52AE" w:rsidRPr="00D072FE" w14:paraId="492F1257" w14:textId="5B6AF847" w:rsidTr="00D21D2C">
        <w:trPr>
          <w:trHeight w:val="618"/>
        </w:trPr>
        <w:tc>
          <w:tcPr>
            <w:tcW w:w="6361" w:type="dxa"/>
          </w:tcPr>
          <w:p w14:paraId="68097058" w14:textId="06CE5130" w:rsidR="006B52AE" w:rsidRDefault="006B52AE" w:rsidP="006B4723">
            <w:pPr>
              <w:pStyle w:val="ScheduleSectionL4"/>
              <w:widowControl w:val="0"/>
              <w:numPr>
                <w:ilvl w:val="0"/>
                <w:numId w:val="23"/>
              </w:numPr>
              <w:spacing w:after="0"/>
              <w:jc w:val="left"/>
            </w:pPr>
            <w:r>
              <w:t>for circuit breaker-controlled </w:t>
            </w:r>
            <w:hyperlink r:id="rId1949">
              <w:r>
                <w:rPr>
                  <w:color w:val="0000FF"/>
                  <w:u w:val="single"/>
                </w:rPr>
                <w:t>LV</w:t>
              </w:r>
            </w:hyperlink>
            <w:r>
              <w:t> and </w:t>
            </w:r>
            <w:hyperlink r:id="rId1950">
              <w:r>
                <w:rPr>
                  <w:color w:val="0000FF"/>
                  <w:u w:val="single"/>
                </w:rPr>
                <w:t>HV</w:t>
              </w:r>
            </w:hyperlink>
            <w:r>
              <w:t> metered supplies, the </w:t>
            </w:r>
            <w:hyperlink r:id="rId1951">
              <w:r>
                <w:rPr>
                  <w:color w:val="0000FF"/>
                  <w:u w:val="single"/>
                </w:rPr>
                <w:t>DNO</w:t>
              </w:r>
            </w:hyperlink>
            <w:r>
              <w:t> shall de-energise and </w:t>
            </w:r>
            <w:hyperlink r:id="rId1952">
              <w:r>
                <w:rPr>
                  <w:color w:val="0000FF"/>
                  <w:u w:val="single"/>
                </w:rPr>
                <w:t>Energise</w:t>
              </w:r>
            </w:hyperlink>
            <w:r>
              <w:t xml:space="preserve"> the supply, in response to a request from the </w:t>
            </w:r>
            <w:hyperlink r:id="rId1953" w:history="1">
              <w:r w:rsidRPr="008F3EDF">
                <w:rPr>
                  <w:rStyle w:val="Hyperlink"/>
                  <w:color w:val="0000FF"/>
                </w:rPr>
                <w:t>Energy Supplier</w:t>
              </w:r>
            </w:hyperlink>
            <w:r w:rsidRPr="00565474">
              <w:t>;</w:t>
            </w:r>
          </w:p>
        </w:tc>
        <w:tc>
          <w:tcPr>
            <w:tcW w:w="1417" w:type="dxa"/>
          </w:tcPr>
          <w:p w14:paraId="4D27D72E" w14:textId="77777777" w:rsidR="006B52AE" w:rsidRPr="006B52AE" w:rsidRDefault="006B52AE" w:rsidP="006B52AE"/>
        </w:tc>
        <w:tc>
          <w:tcPr>
            <w:tcW w:w="1417" w:type="dxa"/>
          </w:tcPr>
          <w:p w14:paraId="0C76D92E" w14:textId="77777777" w:rsidR="006B52AE" w:rsidRPr="006B52AE" w:rsidRDefault="006B52AE" w:rsidP="006B52AE"/>
        </w:tc>
        <w:tc>
          <w:tcPr>
            <w:tcW w:w="1417" w:type="dxa"/>
          </w:tcPr>
          <w:p w14:paraId="4676688B" w14:textId="4935C6B0" w:rsidR="006B52AE" w:rsidRPr="006B52AE" w:rsidRDefault="006B52AE" w:rsidP="006B52AE">
            <w:r w:rsidRPr="006B52AE">
              <w:rPr>
                <w:rFonts w:cs="Arial"/>
                <w:szCs w:val="22"/>
              </w:rPr>
              <w:t>DNO</w:t>
            </w:r>
          </w:p>
        </w:tc>
        <w:tc>
          <w:tcPr>
            <w:tcW w:w="1134" w:type="dxa"/>
          </w:tcPr>
          <w:p w14:paraId="47956421" w14:textId="77777777" w:rsidR="006B52AE" w:rsidRPr="006B52AE" w:rsidRDefault="006B52AE" w:rsidP="006B52AE"/>
        </w:tc>
        <w:tc>
          <w:tcPr>
            <w:tcW w:w="1701" w:type="dxa"/>
          </w:tcPr>
          <w:p w14:paraId="31C39FAC" w14:textId="2F1427B4" w:rsidR="006B52AE" w:rsidRPr="006B52AE" w:rsidRDefault="006B52AE" w:rsidP="006B52AE">
            <w:r w:rsidRPr="006B52AE">
              <w:rPr>
                <w:rFonts w:cs="Arial"/>
                <w:szCs w:val="22"/>
              </w:rPr>
              <w:t>DNO</w:t>
            </w:r>
          </w:p>
        </w:tc>
      </w:tr>
      <w:tr w:rsidR="00EE789C" w:rsidRPr="00D072FE" w14:paraId="09D92818" w14:textId="425DB2EF" w:rsidTr="00D21D2C">
        <w:trPr>
          <w:trHeight w:val="618"/>
        </w:trPr>
        <w:tc>
          <w:tcPr>
            <w:tcW w:w="6361" w:type="dxa"/>
          </w:tcPr>
          <w:p w14:paraId="2DDF70F8" w14:textId="6120D98D" w:rsidR="00EE789C" w:rsidRDefault="00EE789C" w:rsidP="006B4723">
            <w:pPr>
              <w:pStyle w:val="ScheduleSectionL4"/>
              <w:widowControl w:val="0"/>
              <w:numPr>
                <w:ilvl w:val="0"/>
                <w:numId w:val="23"/>
              </w:numPr>
              <w:spacing w:after="0"/>
              <w:jc w:val="left"/>
            </w:pPr>
            <w:r>
              <w:t xml:space="preserve">a relevant </w:t>
            </w:r>
            <w:hyperlink r:id="rId1954">
              <w:r>
                <w:rPr>
                  <w:color w:val="0000FF"/>
                  <w:u w:val="single"/>
                </w:rPr>
                <w:t>Party</w:t>
              </w:r>
            </w:hyperlink>
            <w:r>
              <w:t> shall not </w:t>
            </w:r>
            <w:hyperlink r:id="rId1955">
              <w:r>
                <w:rPr>
                  <w:color w:val="0000FF"/>
                  <w:u w:val="single"/>
                </w:rPr>
                <w:t>Energise</w:t>
              </w:r>
            </w:hyperlink>
            <w:r>
              <w:t> a supply until it is appropriately metered;  </w:t>
            </w:r>
          </w:p>
        </w:tc>
        <w:tc>
          <w:tcPr>
            <w:tcW w:w="1417" w:type="dxa"/>
          </w:tcPr>
          <w:p w14:paraId="6FFD9A01" w14:textId="77777777" w:rsidR="00EE789C" w:rsidRPr="00EE789C" w:rsidRDefault="00EE789C" w:rsidP="00EE789C"/>
        </w:tc>
        <w:tc>
          <w:tcPr>
            <w:tcW w:w="1417" w:type="dxa"/>
          </w:tcPr>
          <w:p w14:paraId="6F0A163E" w14:textId="77777777" w:rsidR="00EE789C" w:rsidRPr="00EE789C" w:rsidRDefault="00EE789C" w:rsidP="00EE789C"/>
        </w:tc>
        <w:tc>
          <w:tcPr>
            <w:tcW w:w="1417" w:type="dxa"/>
          </w:tcPr>
          <w:p w14:paraId="7104285B" w14:textId="6E007230" w:rsidR="00EE789C" w:rsidRPr="00EE789C" w:rsidRDefault="00EE789C" w:rsidP="00EE789C">
            <w:r w:rsidRPr="00EE789C">
              <w:rPr>
                <w:rFonts w:cs="Arial"/>
                <w:szCs w:val="22"/>
              </w:rPr>
              <w:t>DNO, EMO</w:t>
            </w:r>
          </w:p>
        </w:tc>
        <w:tc>
          <w:tcPr>
            <w:tcW w:w="1134" w:type="dxa"/>
          </w:tcPr>
          <w:p w14:paraId="478D1130" w14:textId="77777777" w:rsidR="00EE789C" w:rsidRPr="00EE789C" w:rsidRDefault="00EE789C" w:rsidP="00EE789C"/>
        </w:tc>
        <w:tc>
          <w:tcPr>
            <w:tcW w:w="1701" w:type="dxa"/>
          </w:tcPr>
          <w:p w14:paraId="1FA66167" w14:textId="22299918" w:rsidR="00EE789C" w:rsidRPr="00EE789C" w:rsidRDefault="00EE789C" w:rsidP="00EE789C">
            <w:r w:rsidRPr="00EE789C">
              <w:rPr>
                <w:rFonts w:cs="Arial"/>
                <w:szCs w:val="22"/>
              </w:rPr>
              <w:t>DNO, EMO</w:t>
            </w:r>
          </w:p>
        </w:tc>
      </w:tr>
      <w:tr w:rsidR="00EE789C" w:rsidRPr="00D072FE" w14:paraId="1A706606" w14:textId="575CF564" w:rsidTr="00D21D2C">
        <w:trPr>
          <w:trHeight w:val="618"/>
        </w:trPr>
        <w:tc>
          <w:tcPr>
            <w:tcW w:w="6361" w:type="dxa"/>
          </w:tcPr>
          <w:p w14:paraId="6AE3E966" w14:textId="4F15AD34" w:rsidR="00EE789C" w:rsidRDefault="00EE789C" w:rsidP="006B4723">
            <w:pPr>
              <w:pStyle w:val="ScheduleSectionL4"/>
              <w:widowControl w:val="0"/>
              <w:numPr>
                <w:ilvl w:val="0"/>
                <w:numId w:val="23"/>
              </w:numPr>
              <w:spacing w:after="0"/>
              <w:jc w:val="left"/>
            </w:pPr>
            <w:r>
              <w:t>the </w:t>
            </w:r>
            <w:hyperlink r:id="rId1956">
              <w:r w:rsidRPr="00174CFF">
                <w:rPr>
                  <w:color w:val="0000FF"/>
                  <w:u w:val="single"/>
                </w:rPr>
                <w:t>EMO</w:t>
              </w:r>
            </w:hyperlink>
            <w:r>
              <w:t> shall not carry out de-energisation or energisation work unless and until authorised under the </w:t>
            </w:r>
            <w:hyperlink r:id="rId1957">
              <w:r>
                <w:rPr>
                  <w:color w:val="0000FF"/>
                  <w:u w:val="single"/>
                </w:rPr>
                <w:t>DCUSA</w:t>
              </w:r>
            </w:hyperlink>
            <w:r>
              <w:t>; and </w:t>
            </w:r>
          </w:p>
        </w:tc>
        <w:tc>
          <w:tcPr>
            <w:tcW w:w="1417" w:type="dxa"/>
          </w:tcPr>
          <w:p w14:paraId="447DCF3D" w14:textId="77777777" w:rsidR="00EE789C" w:rsidRPr="00EE789C" w:rsidRDefault="00EE789C" w:rsidP="00EE789C"/>
        </w:tc>
        <w:tc>
          <w:tcPr>
            <w:tcW w:w="1417" w:type="dxa"/>
          </w:tcPr>
          <w:p w14:paraId="29842144" w14:textId="77777777" w:rsidR="00EE789C" w:rsidRPr="00EE789C" w:rsidRDefault="00EE789C" w:rsidP="00EE789C"/>
        </w:tc>
        <w:tc>
          <w:tcPr>
            <w:tcW w:w="1417" w:type="dxa"/>
          </w:tcPr>
          <w:p w14:paraId="4CFCF9D4" w14:textId="0E6CA43B" w:rsidR="00EE789C" w:rsidRPr="00EE789C" w:rsidRDefault="00EE789C" w:rsidP="00EE789C">
            <w:r w:rsidRPr="00EE789C">
              <w:rPr>
                <w:rFonts w:cs="Arial"/>
                <w:szCs w:val="22"/>
              </w:rPr>
              <w:t>EMO</w:t>
            </w:r>
          </w:p>
        </w:tc>
        <w:tc>
          <w:tcPr>
            <w:tcW w:w="1134" w:type="dxa"/>
          </w:tcPr>
          <w:p w14:paraId="200928D6" w14:textId="77777777" w:rsidR="00EE789C" w:rsidRPr="00EE789C" w:rsidRDefault="00EE789C" w:rsidP="00EE789C"/>
        </w:tc>
        <w:tc>
          <w:tcPr>
            <w:tcW w:w="1701" w:type="dxa"/>
          </w:tcPr>
          <w:p w14:paraId="243ED838" w14:textId="78E528CC" w:rsidR="00EE789C" w:rsidRPr="00EE789C" w:rsidRDefault="00EE789C" w:rsidP="00EE789C">
            <w:r w:rsidRPr="00EE789C">
              <w:rPr>
                <w:rFonts w:cs="Arial"/>
                <w:szCs w:val="22"/>
              </w:rPr>
              <w:t>EMO</w:t>
            </w:r>
          </w:p>
        </w:tc>
      </w:tr>
      <w:tr w:rsidR="00EE789C" w:rsidRPr="00D072FE" w14:paraId="617485EA" w14:textId="2E1E6A48" w:rsidTr="00D21D2C">
        <w:trPr>
          <w:trHeight w:val="618"/>
        </w:trPr>
        <w:tc>
          <w:tcPr>
            <w:tcW w:w="6361" w:type="dxa"/>
          </w:tcPr>
          <w:p w14:paraId="6506A435" w14:textId="6F26F77E" w:rsidR="00EE789C" w:rsidRDefault="00EE789C" w:rsidP="006B4723">
            <w:pPr>
              <w:pStyle w:val="ScheduleSectionL4"/>
              <w:widowControl w:val="0"/>
              <w:numPr>
                <w:ilvl w:val="0"/>
                <w:numId w:val="23"/>
              </w:numPr>
              <w:spacing w:after="0"/>
              <w:jc w:val="left"/>
            </w:pPr>
            <w:r>
              <w:t>conductors shall be coloured and marked in accordance with Appendix 15. </w:t>
            </w:r>
          </w:p>
        </w:tc>
        <w:tc>
          <w:tcPr>
            <w:tcW w:w="1417" w:type="dxa"/>
          </w:tcPr>
          <w:p w14:paraId="4AD66FA7" w14:textId="77777777" w:rsidR="00EE789C" w:rsidRPr="00EE789C" w:rsidRDefault="00EE789C" w:rsidP="00EE789C"/>
        </w:tc>
        <w:tc>
          <w:tcPr>
            <w:tcW w:w="1417" w:type="dxa"/>
          </w:tcPr>
          <w:p w14:paraId="1F8630D0" w14:textId="77777777" w:rsidR="00EE789C" w:rsidRPr="00EE789C" w:rsidRDefault="00EE789C" w:rsidP="00EE789C"/>
        </w:tc>
        <w:tc>
          <w:tcPr>
            <w:tcW w:w="1417" w:type="dxa"/>
          </w:tcPr>
          <w:p w14:paraId="7A0B588D" w14:textId="62B17088" w:rsidR="00EE789C" w:rsidRPr="00EE789C" w:rsidRDefault="00EE789C" w:rsidP="00EE789C">
            <w:r w:rsidRPr="00EE789C">
              <w:rPr>
                <w:rFonts w:cs="Arial"/>
                <w:szCs w:val="22"/>
              </w:rPr>
              <w:t>DNO, EMO</w:t>
            </w:r>
          </w:p>
        </w:tc>
        <w:tc>
          <w:tcPr>
            <w:tcW w:w="1134" w:type="dxa"/>
          </w:tcPr>
          <w:p w14:paraId="205113E2" w14:textId="77777777" w:rsidR="00EE789C" w:rsidRPr="00EE789C" w:rsidRDefault="00EE789C" w:rsidP="00EE789C"/>
        </w:tc>
        <w:tc>
          <w:tcPr>
            <w:tcW w:w="1701" w:type="dxa"/>
          </w:tcPr>
          <w:p w14:paraId="5FE00CF8" w14:textId="4C36F8A8" w:rsidR="00EE789C" w:rsidRPr="00EE789C" w:rsidRDefault="00EE789C" w:rsidP="00EE789C">
            <w:r w:rsidRPr="00EE789C">
              <w:rPr>
                <w:rFonts w:cs="Arial"/>
                <w:szCs w:val="22"/>
              </w:rPr>
              <w:t>DNO, EMO</w:t>
            </w:r>
          </w:p>
        </w:tc>
      </w:tr>
      <w:tr w:rsidR="00EE789C" w:rsidRPr="00D072FE" w14:paraId="7B7CAA30" w14:textId="4AD98DDB" w:rsidTr="00D21D2C">
        <w:trPr>
          <w:trHeight w:val="618"/>
        </w:trPr>
        <w:tc>
          <w:tcPr>
            <w:tcW w:w="6361" w:type="dxa"/>
          </w:tcPr>
          <w:p w14:paraId="4E42406B" w14:textId="77777777" w:rsidR="00EE789C" w:rsidRPr="00695368" w:rsidRDefault="00EE789C" w:rsidP="00EE789C">
            <w:pPr>
              <w:pStyle w:val="ScheduleSectionL3"/>
              <w:widowControl w:val="0"/>
              <w:spacing w:after="0"/>
              <w:ind w:left="0" w:firstLine="0"/>
              <w:jc w:val="left"/>
            </w:pPr>
            <w:r>
              <w:rPr>
                <w:i/>
              </w:rPr>
              <w:t xml:space="preserve">Note: Items (a) and (b) above shall be provided by </w:t>
            </w:r>
            <w:r w:rsidRPr="00565474">
              <w:rPr>
                <w:i/>
              </w:rPr>
              <w:t>the </w:t>
            </w:r>
            <w:hyperlink r:id="rId1958">
              <w:r w:rsidRPr="00565474">
                <w:rPr>
                  <w:i/>
                  <w:color w:val="0000FF"/>
                  <w:u w:val="single"/>
                </w:rPr>
                <w:t>DNO</w:t>
              </w:r>
            </w:hyperlink>
            <w:r w:rsidRPr="00565474">
              <w:rPr>
                <w:i/>
              </w:rPr>
              <w:t>, chargeable to the </w:t>
            </w:r>
            <w:hyperlink r:id="rId1959">
              <w:r w:rsidRPr="00565474">
                <w:rPr>
                  <w:i/>
                  <w:color w:val="0000FF"/>
                  <w:u w:val="single"/>
                </w:rPr>
                <w:t>Customer</w:t>
              </w:r>
            </w:hyperlink>
            <w:r w:rsidRPr="00565474">
              <w:rPr>
                <w:i/>
              </w:rPr>
              <w:t>, and shall be capable of being sealed</w:t>
            </w:r>
            <w:r>
              <w:rPr>
                <w:i/>
              </w:rPr>
              <w:t xml:space="preserve"> to prevent unauthorised access. </w:t>
            </w:r>
          </w:p>
        </w:tc>
        <w:tc>
          <w:tcPr>
            <w:tcW w:w="1417" w:type="dxa"/>
          </w:tcPr>
          <w:p w14:paraId="5EAE1D9D" w14:textId="77777777" w:rsidR="00EE789C" w:rsidRPr="00EE789C" w:rsidRDefault="00EE789C" w:rsidP="00EE789C"/>
        </w:tc>
        <w:tc>
          <w:tcPr>
            <w:tcW w:w="1417" w:type="dxa"/>
          </w:tcPr>
          <w:p w14:paraId="58B2FA95" w14:textId="77777777" w:rsidR="00EE789C" w:rsidRPr="00EE789C" w:rsidRDefault="00EE789C" w:rsidP="00EE789C"/>
        </w:tc>
        <w:tc>
          <w:tcPr>
            <w:tcW w:w="1417" w:type="dxa"/>
          </w:tcPr>
          <w:p w14:paraId="65440B35" w14:textId="12DDCEC5" w:rsidR="00EE789C" w:rsidRPr="00EE789C" w:rsidRDefault="00EE789C" w:rsidP="00EE789C">
            <w:r w:rsidRPr="00EE789C">
              <w:rPr>
                <w:rFonts w:cs="Arial"/>
                <w:szCs w:val="22"/>
              </w:rPr>
              <w:t>DNO</w:t>
            </w:r>
          </w:p>
        </w:tc>
        <w:tc>
          <w:tcPr>
            <w:tcW w:w="1134" w:type="dxa"/>
          </w:tcPr>
          <w:p w14:paraId="7E6ECB5D" w14:textId="77777777" w:rsidR="00EE789C" w:rsidRPr="00EE789C" w:rsidRDefault="00EE789C" w:rsidP="00EE789C"/>
        </w:tc>
        <w:tc>
          <w:tcPr>
            <w:tcW w:w="1701" w:type="dxa"/>
          </w:tcPr>
          <w:p w14:paraId="1723EFA4" w14:textId="77777777" w:rsidR="00EE789C" w:rsidRPr="00EE789C" w:rsidRDefault="00EE789C" w:rsidP="00EE789C"/>
        </w:tc>
      </w:tr>
      <w:tr w:rsidR="00EE789C" w:rsidRPr="00D072FE" w14:paraId="1BC20F9F" w14:textId="4B196002" w:rsidTr="00D21D2C">
        <w:trPr>
          <w:trHeight w:val="618"/>
        </w:trPr>
        <w:tc>
          <w:tcPr>
            <w:tcW w:w="6361" w:type="dxa"/>
          </w:tcPr>
          <w:p w14:paraId="7899F9EE" w14:textId="6B416B99" w:rsidR="00EE789C" w:rsidRPr="00390EE9" w:rsidRDefault="00EE789C" w:rsidP="00EE789C">
            <w:pPr>
              <w:pStyle w:val="ScheduleSectionL3"/>
              <w:widowControl w:val="0"/>
              <w:spacing w:after="0"/>
              <w:ind w:left="0" w:firstLine="0"/>
              <w:jc w:val="left"/>
              <w:rPr>
                <w:i/>
              </w:rPr>
            </w:pPr>
            <w:r w:rsidRPr="00390EE9">
              <w:rPr>
                <w:i/>
              </w:rPr>
              <w:t xml:space="preserve">Note: </w:t>
            </w:r>
            <w:hyperlink r:id="rId1960">
              <w:r w:rsidRPr="00390EE9">
                <w:rPr>
                  <w:i/>
                  <w:color w:val="0000FF"/>
                  <w:u w:val="single"/>
                </w:rPr>
                <w:t>EMO</w:t>
              </w:r>
            </w:hyperlink>
            <w:r w:rsidRPr="00390EE9">
              <w:rPr>
                <w:i/>
              </w:rPr>
              <w:t>s should take note of any requirements in the </w:t>
            </w:r>
            <w:hyperlink r:id="rId1961">
              <w:r w:rsidRPr="00390EE9">
                <w:rPr>
                  <w:i/>
                  <w:color w:val="0000FF"/>
                  <w:u w:val="single"/>
                </w:rPr>
                <w:t>DNO</w:t>
              </w:r>
            </w:hyperlink>
            <w:r w:rsidRPr="00390EE9">
              <w:rPr>
                <w:i/>
              </w:rPr>
              <w:t xml:space="preserve">’s statement published as required by Appendix 13 of this </w:t>
            </w:r>
            <w:hyperlink r:id="rId1962" w:history="1">
              <w:r w:rsidRPr="00C915B6">
                <w:rPr>
                  <w:rStyle w:val="Hyperlink"/>
                  <w:i/>
                  <w:color w:val="0000FF"/>
                </w:rPr>
                <w:t>CoMCoP</w:t>
              </w:r>
            </w:hyperlink>
            <w:r w:rsidRPr="00390EE9">
              <w:rPr>
                <w:i/>
              </w:rPr>
              <w:t>. </w:t>
            </w:r>
          </w:p>
        </w:tc>
        <w:tc>
          <w:tcPr>
            <w:tcW w:w="1417" w:type="dxa"/>
          </w:tcPr>
          <w:p w14:paraId="46162176" w14:textId="77777777" w:rsidR="00EE789C" w:rsidRPr="00EE789C" w:rsidRDefault="00EE789C" w:rsidP="00EE789C"/>
        </w:tc>
        <w:tc>
          <w:tcPr>
            <w:tcW w:w="1417" w:type="dxa"/>
          </w:tcPr>
          <w:p w14:paraId="5A0E8B66" w14:textId="77777777" w:rsidR="00EE789C" w:rsidRPr="00EE789C" w:rsidRDefault="00EE789C" w:rsidP="00EE789C"/>
        </w:tc>
        <w:tc>
          <w:tcPr>
            <w:tcW w:w="1417" w:type="dxa"/>
          </w:tcPr>
          <w:p w14:paraId="7B06B898" w14:textId="03A74D30" w:rsidR="00EE789C" w:rsidRPr="00EE789C" w:rsidRDefault="00EE789C" w:rsidP="00EE789C">
            <w:r w:rsidRPr="00EE789C">
              <w:rPr>
                <w:rFonts w:cs="Arial"/>
                <w:szCs w:val="22"/>
              </w:rPr>
              <w:t>DNO, EMO</w:t>
            </w:r>
          </w:p>
        </w:tc>
        <w:tc>
          <w:tcPr>
            <w:tcW w:w="1134" w:type="dxa"/>
          </w:tcPr>
          <w:p w14:paraId="4BE498AD" w14:textId="77777777" w:rsidR="00EE789C" w:rsidRPr="00EE789C" w:rsidRDefault="00EE789C" w:rsidP="00EE789C"/>
        </w:tc>
        <w:tc>
          <w:tcPr>
            <w:tcW w:w="1701" w:type="dxa"/>
          </w:tcPr>
          <w:p w14:paraId="27850153" w14:textId="77777777" w:rsidR="00EE789C" w:rsidRPr="00EE789C" w:rsidRDefault="00EE789C" w:rsidP="00EE789C"/>
        </w:tc>
      </w:tr>
      <w:tr w:rsidR="00EE789C" w:rsidRPr="00D072FE" w14:paraId="3DC1DA8B" w14:textId="578CB63D" w:rsidTr="00D21D2C">
        <w:trPr>
          <w:trHeight w:val="618"/>
        </w:trPr>
        <w:tc>
          <w:tcPr>
            <w:tcW w:w="6361" w:type="dxa"/>
          </w:tcPr>
          <w:p w14:paraId="7EDE1A61" w14:textId="77777777" w:rsidR="00EE789C" w:rsidRPr="00390EE9" w:rsidRDefault="00EE789C" w:rsidP="00EE789C">
            <w:pPr>
              <w:pStyle w:val="ScheduleSectionL3"/>
              <w:widowControl w:val="0"/>
              <w:spacing w:after="0"/>
              <w:ind w:left="0" w:firstLine="0"/>
              <w:jc w:val="left"/>
              <w:rPr>
                <w:i/>
              </w:rPr>
            </w:pPr>
            <w:r w:rsidRPr="00390EE9">
              <w:rPr>
                <w:i/>
              </w:rPr>
              <w:t>Note: Due regard shall be paid in siting meters to the requirements for overall </w:t>
            </w:r>
            <w:hyperlink r:id="rId1963">
              <w:r w:rsidRPr="00390EE9">
                <w:rPr>
                  <w:i/>
                  <w:color w:val="0000FF"/>
                  <w:u w:val="single"/>
                </w:rPr>
                <w:t>Metering Equipment</w:t>
              </w:r>
            </w:hyperlink>
            <w:r w:rsidRPr="00390EE9">
              <w:rPr>
                <w:i/>
              </w:rPr>
              <w:t xml:space="preserve"> accuracy. These are affected by the burden imposed, which is related to the </w:t>
            </w:r>
            <w:r w:rsidRPr="00390EE9">
              <w:rPr>
                <w:i/>
              </w:rPr>
              <w:lastRenderedPageBreak/>
              <w:t>length of connections between current transformers and meters.  </w:t>
            </w:r>
          </w:p>
        </w:tc>
        <w:tc>
          <w:tcPr>
            <w:tcW w:w="1417" w:type="dxa"/>
          </w:tcPr>
          <w:p w14:paraId="29A6F05A" w14:textId="77777777" w:rsidR="00EE789C" w:rsidRPr="00EE789C" w:rsidRDefault="00EE789C" w:rsidP="00EE789C"/>
        </w:tc>
        <w:tc>
          <w:tcPr>
            <w:tcW w:w="1417" w:type="dxa"/>
          </w:tcPr>
          <w:p w14:paraId="045F82F1" w14:textId="77777777" w:rsidR="00EE789C" w:rsidRPr="00EE789C" w:rsidRDefault="00EE789C" w:rsidP="00EE789C"/>
        </w:tc>
        <w:tc>
          <w:tcPr>
            <w:tcW w:w="1417" w:type="dxa"/>
          </w:tcPr>
          <w:p w14:paraId="5F2F0DA6" w14:textId="37908D0C" w:rsidR="00EE789C" w:rsidRPr="00EE789C" w:rsidRDefault="00EE789C" w:rsidP="00EE789C">
            <w:r w:rsidRPr="00EE789C">
              <w:rPr>
                <w:rFonts w:cs="Arial"/>
                <w:szCs w:val="22"/>
              </w:rPr>
              <w:t>DNO, EMO</w:t>
            </w:r>
          </w:p>
        </w:tc>
        <w:tc>
          <w:tcPr>
            <w:tcW w:w="1134" w:type="dxa"/>
          </w:tcPr>
          <w:p w14:paraId="2B2B78B1" w14:textId="77777777" w:rsidR="00EE789C" w:rsidRPr="00EE789C" w:rsidRDefault="00EE789C" w:rsidP="00EE789C"/>
        </w:tc>
        <w:tc>
          <w:tcPr>
            <w:tcW w:w="1701" w:type="dxa"/>
          </w:tcPr>
          <w:p w14:paraId="4C381E3F" w14:textId="77777777" w:rsidR="00EE789C" w:rsidRPr="00EE789C" w:rsidRDefault="00EE789C" w:rsidP="00EE789C"/>
        </w:tc>
      </w:tr>
      <w:tr w:rsidR="006E4887" w:rsidRPr="00D072FE" w14:paraId="1C810714" w14:textId="77777777" w:rsidTr="00D21D2C">
        <w:trPr>
          <w:trHeight w:val="618"/>
        </w:trPr>
        <w:tc>
          <w:tcPr>
            <w:tcW w:w="6361" w:type="dxa"/>
          </w:tcPr>
          <w:p w14:paraId="3142785E" w14:textId="574FA690" w:rsidR="006E4887" w:rsidDel="004D21F0" w:rsidRDefault="006E4887" w:rsidP="006E4887">
            <w:pPr>
              <w:pStyle w:val="ScheduleSectionL4"/>
              <w:widowControl w:val="0"/>
              <w:spacing w:after="0"/>
              <w:ind w:left="0" w:firstLine="0"/>
              <w:jc w:val="left"/>
            </w:pPr>
            <w:r>
              <w:t>17.5.6 The </w:t>
            </w:r>
            <w:hyperlink r:id="rId1964">
              <w:r>
                <w:rPr>
                  <w:color w:val="0000FF"/>
                  <w:u w:val="single"/>
                </w:rPr>
                <w:t>DNO</w:t>
              </w:r>
            </w:hyperlink>
            <w:r>
              <w:t> may make a modification to its </w:t>
            </w:r>
            <w:hyperlink r:id="rId1965">
              <w:r>
                <w:rPr>
                  <w:color w:val="0000FF"/>
                  <w:u w:val="single"/>
                </w:rPr>
                <w:t>Distribution System</w:t>
              </w:r>
            </w:hyperlink>
            <w:r>
              <w:t> whether at or remote from the interface point without the consent of the </w:t>
            </w:r>
            <w:hyperlink r:id="rId1966">
              <w:r>
                <w:rPr>
                  <w:color w:val="0000FF"/>
                  <w:u w:val="single"/>
                </w:rPr>
                <w:t>MOA</w:t>
              </w:r>
            </w:hyperlink>
            <w:r>
              <w:t>. The </w:t>
            </w:r>
            <w:hyperlink r:id="rId1967">
              <w:r>
                <w:rPr>
                  <w:color w:val="0000FF"/>
                  <w:u w:val="single"/>
                </w:rPr>
                <w:t>DNO</w:t>
              </w:r>
            </w:hyperlink>
            <w:r>
              <w:t> must provide all relevant details to the </w:t>
            </w:r>
            <w:hyperlink r:id="rId1968">
              <w:r>
                <w:rPr>
                  <w:color w:val="0000FF"/>
                  <w:u w:val="single"/>
                </w:rPr>
                <w:t>MOA</w:t>
              </w:r>
            </w:hyperlink>
            <w:r>
              <w:t> for planned work at least 15 </w:t>
            </w:r>
            <w:hyperlink r:id="rId1969">
              <w:r>
                <w:rPr>
                  <w:color w:val="0000FF"/>
                  <w:u w:val="single"/>
                </w:rPr>
                <w:t>Working Day</w:t>
              </w:r>
            </w:hyperlink>
            <w:r>
              <w:t>s before the work is carried out. For unplanned work as soon as possible before or after the work is carried out. The </w:t>
            </w:r>
            <w:hyperlink r:id="rId1970">
              <w:r>
                <w:rPr>
                  <w:color w:val="0000FF"/>
                  <w:u w:val="single"/>
                </w:rPr>
                <w:t>MOA</w:t>
              </w:r>
            </w:hyperlink>
            <w:r>
              <w:t> shall use such notifications to determine, if the </w:t>
            </w:r>
            <w:hyperlink r:id="rId1971">
              <w:r>
                <w:rPr>
                  <w:color w:val="0000FF"/>
                  <w:u w:val="single"/>
                </w:rPr>
                <w:t>Metering Equipment</w:t>
              </w:r>
            </w:hyperlink>
            <w:r>
              <w:t xml:space="preserve"> will require re-commissioning, and where so determined shall initiate re-commissioning. </w:t>
            </w:r>
          </w:p>
        </w:tc>
        <w:tc>
          <w:tcPr>
            <w:tcW w:w="1417" w:type="dxa"/>
          </w:tcPr>
          <w:p w14:paraId="5E106A8A" w14:textId="77777777" w:rsidR="006E4887" w:rsidRPr="006E4887" w:rsidRDefault="006E4887" w:rsidP="006E4887"/>
        </w:tc>
        <w:tc>
          <w:tcPr>
            <w:tcW w:w="1417" w:type="dxa"/>
          </w:tcPr>
          <w:p w14:paraId="36D41968" w14:textId="77777777" w:rsidR="006E4887" w:rsidRPr="006E4887" w:rsidRDefault="006E4887" w:rsidP="006E4887"/>
        </w:tc>
        <w:tc>
          <w:tcPr>
            <w:tcW w:w="1417" w:type="dxa"/>
          </w:tcPr>
          <w:p w14:paraId="01DF8C7E" w14:textId="77273A8D" w:rsidR="006E4887" w:rsidRPr="006E4887" w:rsidDel="004D21F0" w:rsidRDefault="006E4887" w:rsidP="006E4887">
            <w:r w:rsidRPr="006E4887">
              <w:rPr>
                <w:rFonts w:cs="Arial"/>
                <w:szCs w:val="22"/>
              </w:rPr>
              <w:t>DNO, MOA</w:t>
            </w:r>
          </w:p>
        </w:tc>
        <w:tc>
          <w:tcPr>
            <w:tcW w:w="1134" w:type="dxa"/>
          </w:tcPr>
          <w:p w14:paraId="781D6BDA" w14:textId="77777777" w:rsidR="006E4887" w:rsidRPr="006E4887" w:rsidRDefault="006E4887" w:rsidP="006E4887"/>
        </w:tc>
        <w:tc>
          <w:tcPr>
            <w:tcW w:w="1701" w:type="dxa"/>
          </w:tcPr>
          <w:p w14:paraId="1BBF7F3D" w14:textId="36FE2B42" w:rsidR="006E4887" w:rsidRPr="006E4887" w:rsidRDefault="006E4887" w:rsidP="006E4887">
            <w:r w:rsidRPr="006E4887">
              <w:rPr>
                <w:rFonts w:cs="Arial"/>
                <w:szCs w:val="22"/>
              </w:rPr>
              <w:t>DNO, MOA</w:t>
            </w:r>
          </w:p>
        </w:tc>
      </w:tr>
      <w:tr w:rsidR="006E4887" w:rsidRPr="00D072FE" w14:paraId="45C3741C" w14:textId="77777777" w:rsidTr="00D21D2C">
        <w:trPr>
          <w:trHeight w:val="618"/>
        </w:trPr>
        <w:tc>
          <w:tcPr>
            <w:tcW w:w="6361" w:type="dxa"/>
          </w:tcPr>
          <w:p w14:paraId="218147B9" w14:textId="4C2DAE95" w:rsidR="006E4887" w:rsidDel="004D21F0" w:rsidRDefault="006E4887" w:rsidP="006E4887">
            <w:pPr>
              <w:pStyle w:val="ScheduleSectionL4"/>
              <w:widowControl w:val="0"/>
              <w:spacing w:after="0"/>
              <w:ind w:left="0" w:firstLine="0"/>
              <w:jc w:val="left"/>
            </w:pPr>
            <w:r>
              <w:t>17.5.7 Provided there is no impact on the </w:t>
            </w:r>
            <w:hyperlink r:id="rId1972">
              <w:r>
                <w:rPr>
                  <w:color w:val="0000FF"/>
                  <w:u w:val="single"/>
                </w:rPr>
                <w:t>Distribution System</w:t>
              </w:r>
            </w:hyperlink>
            <w:r>
              <w:t>, the </w:t>
            </w:r>
            <w:hyperlink r:id="rId1973">
              <w:r>
                <w:rPr>
                  <w:color w:val="0000FF"/>
                  <w:u w:val="single"/>
                </w:rPr>
                <w:t>EMO</w:t>
              </w:r>
            </w:hyperlink>
            <w:r>
              <w:t xml:space="preserve"> may modify if instructed by the </w:t>
            </w:r>
            <w:hyperlink r:id="rId1974">
              <w:r>
                <w:rPr>
                  <w:color w:val="0000FF"/>
                  <w:u w:val="single"/>
                </w:rPr>
                <w:t>MOA</w:t>
              </w:r>
            </w:hyperlink>
            <w:r>
              <w:t xml:space="preserve"> </w:t>
            </w:r>
            <w:hyperlink r:id="rId1975">
              <w:r>
                <w:rPr>
                  <w:color w:val="0000FF"/>
                  <w:u w:val="single"/>
                </w:rPr>
                <w:t>Metering Equipment</w:t>
              </w:r>
            </w:hyperlink>
            <w:r>
              <w:t xml:space="preserve"> without the consent of the </w:t>
            </w:r>
            <w:hyperlink r:id="rId1976">
              <w:r>
                <w:rPr>
                  <w:color w:val="0000FF"/>
                  <w:u w:val="single"/>
                </w:rPr>
                <w:t>DNO</w:t>
              </w:r>
            </w:hyperlink>
            <w:r>
              <w:t>. If the modification changes the details registered with the </w:t>
            </w:r>
            <w:hyperlink r:id="rId1977">
              <w:r>
                <w:rPr>
                  <w:color w:val="0000FF"/>
                  <w:u w:val="single"/>
                </w:rPr>
                <w:t>DNO</w:t>
              </w:r>
            </w:hyperlink>
            <w:r>
              <w:t> (Appendix 13, Part 3), the </w:t>
            </w:r>
            <w:hyperlink r:id="rId1978">
              <w:r>
                <w:rPr>
                  <w:color w:val="0000FF"/>
                  <w:u w:val="single"/>
                </w:rPr>
                <w:t>MOA</w:t>
              </w:r>
            </w:hyperlink>
            <w:r>
              <w:t> must provide the </w:t>
            </w:r>
            <w:hyperlink r:id="rId1979">
              <w:r>
                <w:rPr>
                  <w:color w:val="0000FF"/>
                  <w:u w:val="single"/>
                </w:rPr>
                <w:t>DNO</w:t>
              </w:r>
            </w:hyperlink>
            <w:r>
              <w:t> with the updated details via industry data flows within five </w:t>
            </w:r>
            <w:hyperlink r:id="rId1980">
              <w:r>
                <w:rPr>
                  <w:color w:val="0000FF"/>
                  <w:u w:val="single"/>
                </w:rPr>
                <w:t>Working Day</w:t>
              </w:r>
            </w:hyperlink>
            <w:r>
              <w:t>s after making the modification. </w:t>
            </w:r>
          </w:p>
        </w:tc>
        <w:tc>
          <w:tcPr>
            <w:tcW w:w="1417" w:type="dxa"/>
          </w:tcPr>
          <w:p w14:paraId="77A9446B" w14:textId="77777777" w:rsidR="006E4887" w:rsidRPr="006E4887" w:rsidRDefault="006E4887" w:rsidP="006E4887"/>
        </w:tc>
        <w:tc>
          <w:tcPr>
            <w:tcW w:w="1417" w:type="dxa"/>
          </w:tcPr>
          <w:p w14:paraId="33B2B043" w14:textId="77777777" w:rsidR="006E4887" w:rsidRPr="006E4887" w:rsidRDefault="006E4887" w:rsidP="006E4887"/>
        </w:tc>
        <w:tc>
          <w:tcPr>
            <w:tcW w:w="1417" w:type="dxa"/>
          </w:tcPr>
          <w:p w14:paraId="6920C9B0" w14:textId="4FCE5C84" w:rsidR="006E4887" w:rsidRPr="006E4887" w:rsidDel="004D21F0" w:rsidRDefault="006E4887" w:rsidP="006E4887">
            <w:r w:rsidRPr="006E4887">
              <w:rPr>
                <w:rFonts w:cs="Arial"/>
                <w:szCs w:val="22"/>
              </w:rPr>
              <w:t>DNO, MOA, EMO</w:t>
            </w:r>
          </w:p>
        </w:tc>
        <w:tc>
          <w:tcPr>
            <w:tcW w:w="1134" w:type="dxa"/>
          </w:tcPr>
          <w:p w14:paraId="29E64C7D" w14:textId="77777777" w:rsidR="006E4887" w:rsidRPr="006E4887" w:rsidRDefault="006E4887" w:rsidP="006E4887"/>
        </w:tc>
        <w:tc>
          <w:tcPr>
            <w:tcW w:w="1701" w:type="dxa"/>
          </w:tcPr>
          <w:p w14:paraId="0311324D" w14:textId="3AC0101E" w:rsidR="006E4887" w:rsidRPr="006E4887" w:rsidRDefault="006E4887" w:rsidP="006E4887">
            <w:r w:rsidRPr="006E4887">
              <w:rPr>
                <w:rFonts w:cs="Arial"/>
                <w:szCs w:val="22"/>
              </w:rPr>
              <w:t>MOA, EMO</w:t>
            </w:r>
          </w:p>
        </w:tc>
      </w:tr>
      <w:tr w:rsidR="006E4887" w:rsidRPr="00D072FE" w14:paraId="31842C63" w14:textId="77777777" w:rsidTr="00D21D2C">
        <w:trPr>
          <w:trHeight w:val="618"/>
        </w:trPr>
        <w:tc>
          <w:tcPr>
            <w:tcW w:w="6361" w:type="dxa"/>
          </w:tcPr>
          <w:p w14:paraId="0D405E4A" w14:textId="05272296" w:rsidR="006E4887" w:rsidDel="004D21F0" w:rsidRDefault="006E4887" w:rsidP="006E4887">
            <w:pPr>
              <w:pStyle w:val="ScheduleSectionL4"/>
              <w:widowControl w:val="0"/>
              <w:spacing w:after="0"/>
              <w:ind w:left="0" w:firstLine="0"/>
              <w:jc w:val="left"/>
            </w:pPr>
            <w:r>
              <w:t>17.5.8 Where the </w:t>
            </w:r>
            <w:hyperlink r:id="rId1981">
              <w:r>
                <w:rPr>
                  <w:color w:val="0000FF"/>
                  <w:u w:val="single"/>
                </w:rPr>
                <w:t>MOA</w:t>
              </w:r>
            </w:hyperlink>
            <w:r>
              <w:t> wishes to make a modification to its </w:t>
            </w:r>
            <w:hyperlink r:id="rId1982">
              <w:r>
                <w:rPr>
                  <w:color w:val="0000FF"/>
                  <w:u w:val="single"/>
                </w:rPr>
                <w:t>Metering Equipment</w:t>
              </w:r>
            </w:hyperlink>
            <w:r>
              <w:t xml:space="preserve"> that will require modification to the </w:t>
            </w:r>
            <w:hyperlink r:id="rId1983">
              <w:r>
                <w:rPr>
                  <w:color w:val="0000FF"/>
                  <w:u w:val="single"/>
                </w:rPr>
                <w:t>Distribution System</w:t>
              </w:r>
            </w:hyperlink>
            <w:r>
              <w:t>, the </w:t>
            </w:r>
            <w:hyperlink r:id="rId1984">
              <w:r>
                <w:rPr>
                  <w:color w:val="0000FF"/>
                  <w:u w:val="single"/>
                </w:rPr>
                <w:t>MOA</w:t>
              </w:r>
            </w:hyperlink>
            <w:r>
              <w:t> shall complete and submit to the </w:t>
            </w:r>
            <w:hyperlink r:id="rId1985">
              <w:r>
                <w:rPr>
                  <w:color w:val="0000FF"/>
                  <w:u w:val="single"/>
                </w:rPr>
                <w:t>DNO</w:t>
              </w:r>
            </w:hyperlink>
            <w:r>
              <w:t> an application prior to commencing any such modification and shall not carry out any such modification unless and until it has agreed the modification with the </w:t>
            </w:r>
            <w:hyperlink r:id="rId1986">
              <w:r>
                <w:rPr>
                  <w:color w:val="0000FF"/>
                  <w:u w:val="single"/>
                </w:rPr>
                <w:t>DNO</w:t>
              </w:r>
            </w:hyperlink>
            <w:r>
              <w:t>. </w:t>
            </w:r>
          </w:p>
        </w:tc>
        <w:tc>
          <w:tcPr>
            <w:tcW w:w="1417" w:type="dxa"/>
          </w:tcPr>
          <w:p w14:paraId="796DFCCB" w14:textId="77777777" w:rsidR="006E4887" w:rsidRPr="006E4887" w:rsidRDefault="006E4887" w:rsidP="006E4887"/>
        </w:tc>
        <w:tc>
          <w:tcPr>
            <w:tcW w:w="1417" w:type="dxa"/>
          </w:tcPr>
          <w:p w14:paraId="0B87F5A1" w14:textId="77777777" w:rsidR="006E4887" w:rsidRPr="006E4887" w:rsidRDefault="006E4887" w:rsidP="006E4887"/>
        </w:tc>
        <w:tc>
          <w:tcPr>
            <w:tcW w:w="1417" w:type="dxa"/>
          </w:tcPr>
          <w:p w14:paraId="79E6DAF4" w14:textId="75371268" w:rsidR="006E4887" w:rsidRPr="006E4887" w:rsidDel="004D21F0" w:rsidRDefault="006E4887" w:rsidP="006E4887">
            <w:r w:rsidRPr="006E4887">
              <w:rPr>
                <w:rFonts w:cs="Arial"/>
                <w:szCs w:val="22"/>
              </w:rPr>
              <w:t>DNO, MOA</w:t>
            </w:r>
          </w:p>
        </w:tc>
        <w:tc>
          <w:tcPr>
            <w:tcW w:w="1134" w:type="dxa"/>
          </w:tcPr>
          <w:p w14:paraId="286ACF0F" w14:textId="77777777" w:rsidR="006E4887" w:rsidRPr="006E4887" w:rsidRDefault="006E4887" w:rsidP="006E4887"/>
        </w:tc>
        <w:tc>
          <w:tcPr>
            <w:tcW w:w="1701" w:type="dxa"/>
          </w:tcPr>
          <w:p w14:paraId="24963536" w14:textId="5CCA12DF" w:rsidR="006E4887" w:rsidRPr="006E4887" w:rsidRDefault="006E4887" w:rsidP="006E4887">
            <w:r w:rsidRPr="006E4887">
              <w:rPr>
                <w:rFonts w:cs="Arial"/>
                <w:szCs w:val="22"/>
              </w:rPr>
              <w:t>MOA</w:t>
            </w:r>
          </w:p>
        </w:tc>
      </w:tr>
    </w:tbl>
    <w:p w14:paraId="2A85F3DA" w14:textId="77777777" w:rsidR="00223AD7" w:rsidRDefault="00223AD7" w:rsidP="00223AD7">
      <w:pPr>
        <w:pStyle w:val="ScheduleSectionL2"/>
        <w:widowControl w:val="0"/>
        <w:spacing w:after="320"/>
        <w:jc w:val="left"/>
      </w:pPr>
    </w:p>
    <w:p w14:paraId="02EA2F6C" w14:textId="77777777" w:rsidR="00905891" w:rsidRDefault="00905891" w:rsidP="00223AD7">
      <w:pPr>
        <w:pStyle w:val="ScheduleSectionL2"/>
        <w:widowControl w:val="0"/>
        <w:spacing w:after="320"/>
        <w:jc w:val="left"/>
      </w:pPr>
    </w:p>
    <w:p w14:paraId="30AF7B7B" w14:textId="51B6DF15" w:rsidR="00C30977" w:rsidRPr="00FE6A89" w:rsidRDefault="007F034F" w:rsidP="00FE6A89">
      <w:pPr>
        <w:pStyle w:val="ScheduleSectionL2"/>
        <w:widowControl w:val="0"/>
        <w:numPr>
          <w:ilvl w:val="1"/>
          <w:numId w:val="32"/>
        </w:numPr>
        <w:spacing w:after="320"/>
        <w:jc w:val="left"/>
        <w:rPr>
          <w:b/>
        </w:rPr>
      </w:pPr>
      <w:r w:rsidRPr="00FE6A89">
        <w:rPr>
          <w:b/>
        </w:rPr>
        <w:lastRenderedPageBreak/>
        <w:t>Electricity</w:t>
      </w:r>
      <w:r w:rsidR="00665BB2" w:rsidRPr="00FE6A89">
        <w:rPr>
          <w:b/>
        </w:rPr>
        <w:t xml:space="preserve"> </w:t>
      </w:r>
      <w:hyperlink r:id="rId1987" w:history="1">
        <w:r w:rsidR="00665BB2" w:rsidRPr="00FE6A89">
          <w:rPr>
            <w:b/>
            <w:color w:val="0000FF"/>
            <w:u w:val="single"/>
          </w:rPr>
          <w:t>Metering Equipment</w:t>
        </w:r>
      </w:hyperlink>
      <w:r w:rsidR="00665BB2" w:rsidRPr="00FE6A89">
        <w:rPr>
          <w:b/>
        </w:rPr>
        <w:t xml:space="preserve"> Damage</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950E6A" w:rsidRPr="00D072FE" w14:paraId="2C972CF1" w14:textId="775BED48" w:rsidTr="008B7F94">
        <w:trPr>
          <w:trHeight w:val="808"/>
        </w:trPr>
        <w:tc>
          <w:tcPr>
            <w:tcW w:w="6361" w:type="dxa"/>
          </w:tcPr>
          <w:p w14:paraId="672490E2" w14:textId="77777777" w:rsidR="00950E6A" w:rsidRPr="00D072FE" w:rsidRDefault="00950E6A" w:rsidP="00950E6A">
            <w:pPr>
              <w:pStyle w:val="Heading1"/>
              <w:rPr>
                <w:b w:val="0"/>
                <w:bCs/>
                <w:color w:val="auto"/>
                <w:sz w:val="20"/>
                <w:szCs w:val="20"/>
              </w:rPr>
            </w:pPr>
          </w:p>
        </w:tc>
        <w:tc>
          <w:tcPr>
            <w:tcW w:w="1417" w:type="dxa"/>
          </w:tcPr>
          <w:p w14:paraId="00D7173B" w14:textId="1716CE68" w:rsidR="00950E6A" w:rsidRPr="00B81F1E" w:rsidRDefault="00950E6A" w:rsidP="00950E6A">
            <w:pPr>
              <w:rPr>
                <w:szCs w:val="22"/>
              </w:rPr>
            </w:pPr>
            <w:r>
              <w:t>Gas Involvement</w:t>
            </w:r>
          </w:p>
        </w:tc>
        <w:tc>
          <w:tcPr>
            <w:tcW w:w="1417" w:type="dxa"/>
          </w:tcPr>
          <w:p w14:paraId="56A2DFD7" w14:textId="60F92AA5" w:rsidR="00950E6A" w:rsidRPr="00B81F1E" w:rsidRDefault="00950E6A" w:rsidP="00950E6A">
            <w:pPr>
              <w:rPr>
                <w:szCs w:val="22"/>
              </w:rPr>
            </w:pPr>
            <w:r>
              <w:t>Smart Involvement</w:t>
            </w:r>
          </w:p>
        </w:tc>
        <w:tc>
          <w:tcPr>
            <w:tcW w:w="1417" w:type="dxa"/>
          </w:tcPr>
          <w:p w14:paraId="417217CB" w14:textId="51E5E4FD" w:rsidR="00950E6A" w:rsidRPr="00B81F1E" w:rsidRDefault="00950E6A" w:rsidP="00950E6A">
            <w:pPr>
              <w:rPr>
                <w:szCs w:val="22"/>
              </w:rPr>
            </w:pPr>
            <w:r>
              <w:t>Electricity Involvement</w:t>
            </w:r>
          </w:p>
        </w:tc>
        <w:tc>
          <w:tcPr>
            <w:tcW w:w="1134" w:type="dxa"/>
          </w:tcPr>
          <w:p w14:paraId="5107A023" w14:textId="7B8EB112" w:rsidR="00950E6A" w:rsidRPr="00B81F1E" w:rsidRDefault="00950E6A" w:rsidP="00950E6A">
            <w:pPr>
              <w:rPr>
                <w:szCs w:val="22"/>
              </w:rPr>
            </w:pPr>
            <w:r>
              <w:t>Work Category</w:t>
            </w:r>
          </w:p>
        </w:tc>
        <w:tc>
          <w:tcPr>
            <w:tcW w:w="1701" w:type="dxa"/>
          </w:tcPr>
          <w:p w14:paraId="1CAAD08E" w14:textId="2C2C06B6" w:rsidR="00950E6A" w:rsidRDefault="00950E6A" w:rsidP="00950E6A">
            <w:r>
              <w:t>Auditable Party</w:t>
            </w:r>
          </w:p>
        </w:tc>
      </w:tr>
      <w:tr w:rsidR="005455BE" w:rsidRPr="00D072FE" w14:paraId="59DE34E6" w14:textId="41BFC342" w:rsidTr="008B7F94">
        <w:trPr>
          <w:trHeight w:val="618"/>
        </w:trPr>
        <w:tc>
          <w:tcPr>
            <w:tcW w:w="6361" w:type="dxa"/>
          </w:tcPr>
          <w:p w14:paraId="3F4DEFF9" w14:textId="77777777" w:rsidR="005455BE" w:rsidRPr="00D072FE" w:rsidRDefault="005455BE" w:rsidP="005455BE">
            <w:pPr>
              <w:pStyle w:val="ScheduleSectionL4"/>
              <w:widowControl w:val="0"/>
              <w:spacing w:after="0"/>
              <w:ind w:left="0" w:firstLine="0"/>
              <w:jc w:val="left"/>
              <w:rPr>
                <w:rFonts w:cs="Arial"/>
                <w:bCs/>
              </w:rPr>
            </w:pPr>
            <w:r>
              <w:rPr>
                <w:i/>
              </w:rPr>
              <w:t>Note: ‘Damage’ here includes external physical damage and any internal fault which manifests itself externally. </w:t>
            </w:r>
          </w:p>
        </w:tc>
        <w:tc>
          <w:tcPr>
            <w:tcW w:w="1417" w:type="dxa"/>
          </w:tcPr>
          <w:p w14:paraId="2BFC0311" w14:textId="77777777" w:rsidR="005455BE" w:rsidRPr="005455BE" w:rsidRDefault="005455BE" w:rsidP="005455BE">
            <w:pPr>
              <w:rPr>
                <w:rFonts w:cs="Arial"/>
                <w:szCs w:val="22"/>
              </w:rPr>
            </w:pPr>
          </w:p>
        </w:tc>
        <w:tc>
          <w:tcPr>
            <w:tcW w:w="1417" w:type="dxa"/>
          </w:tcPr>
          <w:p w14:paraId="7E0E7452" w14:textId="77777777" w:rsidR="005455BE" w:rsidRPr="005455BE" w:rsidRDefault="005455BE" w:rsidP="005455BE">
            <w:pPr>
              <w:rPr>
                <w:rFonts w:cs="Arial"/>
                <w:szCs w:val="22"/>
              </w:rPr>
            </w:pPr>
          </w:p>
        </w:tc>
        <w:tc>
          <w:tcPr>
            <w:tcW w:w="1417" w:type="dxa"/>
          </w:tcPr>
          <w:p w14:paraId="0B916321" w14:textId="7C3DCD25" w:rsidR="005455BE" w:rsidRPr="005455BE" w:rsidRDefault="005455BE" w:rsidP="005455BE">
            <w:pPr>
              <w:rPr>
                <w:rFonts w:cs="Arial"/>
                <w:szCs w:val="22"/>
              </w:rPr>
            </w:pPr>
            <w:r w:rsidRPr="005455BE">
              <w:rPr>
                <w:rFonts w:cs="Arial"/>
                <w:szCs w:val="22"/>
              </w:rPr>
              <w:t>DNO, MOA</w:t>
            </w:r>
            <w:r w:rsidRPr="005455BE">
              <w:rPr>
                <w:szCs w:val="22"/>
              </w:rPr>
              <w:t>, EMO, SIP</w:t>
            </w:r>
          </w:p>
        </w:tc>
        <w:tc>
          <w:tcPr>
            <w:tcW w:w="1134" w:type="dxa"/>
          </w:tcPr>
          <w:p w14:paraId="6394ADD8" w14:textId="77777777" w:rsidR="005455BE" w:rsidRPr="005455BE" w:rsidRDefault="005455BE" w:rsidP="005455BE">
            <w:pPr>
              <w:rPr>
                <w:rFonts w:cs="Arial"/>
                <w:szCs w:val="22"/>
              </w:rPr>
            </w:pPr>
          </w:p>
        </w:tc>
        <w:tc>
          <w:tcPr>
            <w:tcW w:w="1701" w:type="dxa"/>
          </w:tcPr>
          <w:p w14:paraId="74B28A53" w14:textId="77777777" w:rsidR="005455BE" w:rsidRPr="005455BE" w:rsidRDefault="005455BE" w:rsidP="005455BE">
            <w:pPr>
              <w:rPr>
                <w:rFonts w:cs="Arial"/>
                <w:szCs w:val="22"/>
              </w:rPr>
            </w:pPr>
          </w:p>
        </w:tc>
      </w:tr>
      <w:tr w:rsidR="005455BE" w:rsidRPr="00D072FE" w14:paraId="321E7254" w14:textId="487A4F0A" w:rsidTr="008B7F94">
        <w:trPr>
          <w:trHeight w:val="618"/>
        </w:trPr>
        <w:tc>
          <w:tcPr>
            <w:tcW w:w="6361" w:type="dxa"/>
          </w:tcPr>
          <w:p w14:paraId="3CA037F1" w14:textId="50C6F85D" w:rsidR="005455BE" w:rsidRPr="00B66EC6" w:rsidRDefault="005455BE" w:rsidP="005455BE">
            <w:pPr>
              <w:pStyle w:val="ScheduleSectionL3"/>
              <w:widowControl w:val="0"/>
              <w:spacing w:after="0"/>
              <w:ind w:left="0" w:firstLine="0"/>
              <w:jc w:val="left"/>
            </w:pPr>
            <w:r>
              <w:t>17.6.1 Where electricity </w:t>
            </w:r>
            <w:hyperlink r:id="rId1988">
              <w:r>
                <w:rPr>
                  <w:color w:val="0000FF"/>
                  <w:u w:val="single"/>
                </w:rPr>
                <w:t>Metering Equipment</w:t>
              </w:r>
            </w:hyperlink>
            <w:r>
              <w:t xml:space="preserve"> on </w:t>
            </w:r>
            <w:hyperlink r:id="rId1989">
              <w:r>
                <w:rPr>
                  <w:color w:val="0000FF"/>
                  <w:u w:val="single"/>
                </w:rPr>
                <w:t>Site</w:t>
              </w:r>
            </w:hyperlink>
            <w:r>
              <w:t xml:space="preserve"> is found at any time to be damaged, this shall be reported to all relevant </w:t>
            </w:r>
            <w:hyperlink r:id="rId1990" w:history="1">
              <w:r w:rsidRPr="00CE47B2">
                <w:rPr>
                  <w:rStyle w:val="Hyperlink"/>
                  <w:color w:val="0000FF"/>
                </w:rPr>
                <w:t>Parties</w:t>
              </w:r>
            </w:hyperlink>
            <w:r>
              <w:t>. </w:t>
            </w:r>
          </w:p>
        </w:tc>
        <w:tc>
          <w:tcPr>
            <w:tcW w:w="1417" w:type="dxa"/>
          </w:tcPr>
          <w:p w14:paraId="698EF0F7" w14:textId="77777777" w:rsidR="005455BE" w:rsidRPr="005455BE" w:rsidRDefault="005455BE" w:rsidP="005455BE">
            <w:pPr>
              <w:rPr>
                <w:rFonts w:cs="Arial"/>
                <w:szCs w:val="22"/>
              </w:rPr>
            </w:pPr>
          </w:p>
        </w:tc>
        <w:tc>
          <w:tcPr>
            <w:tcW w:w="1417" w:type="dxa"/>
          </w:tcPr>
          <w:p w14:paraId="2BBF1A75" w14:textId="77777777" w:rsidR="005455BE" w:rsidRPr="005455BE" w:rsidRDefault="005455BE" w:rsidP="005455BE">
            <w:pPr>
              <w:rPr>
                <w:rFonts w:cs="Arial"/>
                <w:szCs w:val="22"/>
              </w:rPr>
            </w:pPr>
          </w:p>
        </w:tc>
        <w:tc>
          <w:tcPr>
            <w:tcW w:w="1417" w:type="dxa"/>
          </w:tcPr>
          <w:p w14:paraId="5D66D577" w14:textId="52D00F57" w:rsidR="005455BE" w:rsidRPr="005455BE" w:rsidRDefault="005455BE" w:rsidP="005455BE">
            <w:pPr>
              <w:rPr>
                <w:rFonts w:cs="Arial"/>
                <w:szCs w:val="22"/>
              </w:rPr>
            </w:pPr>
            <w:r w:rsidRPr="005455BE">
              <w:rPr>
                <w:rFonts w:cs="Arial"/>
                <w:szCs w:val="22"/>
              </w:rPr>
              <w:t>DNO, EMO, SIP</w:t>
            </w:r>
          </w:p>
        </w:tc>
        <w:tc>
          <w:tcPr>
            <w:tcW w:w="1134" w:type="dxa"/>
          </w:tcPr>
          <w:p w14:paraId="4D1823B3" w14:textId="77777777" w:rsidR="005455BE" w:rsidRPr="005455BE" w:rsidRDefault="005455BE" w:rsidP="005455BE">
            <w:pPr>
              <w:rPr>
                <w:rFonts w:cs="Arial"/>
                <w:szCs w:val="22"/>
              </w:rPr>
            </w:pPr>
          </w:p>
        </w:tc>
        <w:tc>
          <w:tcPr>
            <w:tcW w:w="1701" w:type="dxa"/>
          </w:tcPr>
          <w:p w14:paraId="1736FBF4" w14:textId="12E94B49" w:rsidR="005455BE" w:rsidRPr="005455BE" w:rsidRDefault="005455BE" w:rsidP="005455BE">
            <w:pPr>
              <w:rPr>
                <w:rFonts w:cs="Arial"/>
                <w:szCs w:val="22"/>
              </w:rPr>
            </w:pPr>
            <w:r w:rsidRPr="005455BE">
              <w:rPr>
                <w:rFonts w:cs="Arial"/>
                <w:szCs w:val="22"/>
              </w:rPr>
              <w:t>DNO, EMO</w:t>
            </w:r>
          </w:p>
        </w:tc>
      </w:tr>
      <w:tr w:rsidR="007C6FC0" w:rsidRPr="00D072FE" w14:paraId="06BD8460" w14:textId="325778DE" w:rsidTr="008B7F94">
        <w:trPr>
          <w:trHeight w:val="618"/>
        </w:trPr>
        <w:tc>
          <w:tcPr>
            <w:tcW w:w="6361" w:type="dxa"/>
          </w:tcPr>
          <w:p w14:paraId="6B141EA5" w14:textId="1A221E59" w:rsidR="007C6FC0" w:rsidRPr="00D072FE" w:rsidRDefault="007C6FC0" w:rsidP="007C6FC0">
            <w:pPr>
              <w:pStyle w:val="ScheduleSectionL3"/>
              <w:widowControl w:val="0"/>
              <w:spacing w:after="0"/>
              <w:ind w:left="0" w:firstLine="0"/>
              <w:jc w:val="left"/>
              <w:rPr>
                <w:rFonts w:cs="Arial"/>
                <w:bCs/>
              </w:rPr>
            </w:pPr>
            <w:r>
              <w:t>17.6.2 Where the damage appears to be due to deliberate tampering/interference, the procedures set out in section 22.2.5 shall apply. </w:t>
            </w:r>
          </w:p>
        </w:tc>
        <w:tc>
          <w:tcPr>
            <w:tcW w:w="1417" w:type="dxa"/>
          </w:tcPr>
          <w:p w14:paraId="7DE88BE9" w14:textId="77777777" w:rsidR="007C6FC0" w:rsidRPr="007C6FC0" w:rsidRDefault="007C6FC0" w:rsidP="007C6FC0">
            <w:pPr>
              <w:rPr>
                <w:rFonts w:cs="Arial"/>
                <w:szCs w:val="22"/>
              </w:rPr>
            </w:pPr>
          </w:p>
        </w:tc>
        <w:tc>
          <w:tcPr>
            <w:tcW w:w="1417" w:type="dxa"/>
          </w:tcPr>
          <w:p w14:paraId="5D4C601B" w14:textId="77777777" w:rsidR="007C6FC0" w:rsidRPr="007C6FC0" w:rsidRDefault="007C6FC0" w:rsidP="007C6FC0">
            <w:pPr>
              <w:rPr>
                <w:rFonts w:cs="Arial"/>
                <w:szCs w:val="22"/>
              </w:rPr>
            </w:pPr>
          </w:p>
        </w:tc>
        <w:tc>
          <w:tcPr>
            <w:tcW w:w="1417" w:type="dxa"/>
          </w:tcPr>
          <w:p w14:paraId="560FCC64" w14:textId="6E98B183" w:rsidR="007C6FC0" w:rsidRPr="007C6FC0" w:rsidRDefault="007C6FC0" w:rsidP="007C6FC0">
            <w:pPr>
              <w:rPr>
                <w:rFonts w:cs="Arial"/>
                <w:szCs w:val="22"/>
              </w:rPr>
            </w:pPr>
            <w:r w:rsidRPr="007C6FC0">
              <w:rPr>
                <w:rFonts w:cs="Arial"/>
                <w:szCs w:val="22"/>
              </w:rPr>
              <w:t>DNO, MOA</w:t>
            </w:r>
            <w:r w:rsidRPr="007C6FC0">
              <w:rPr>
                <w:szCs w:val="22"/>
              </w:rPr>
              <w:t>, EMO, SIP</w:t>
            </w:r>
          </w:p>
        </w:tc>
        <w:tc>
          <w:tcPr>
            <w:tcW w:w="1134" w:type="dxa"/>
          </w:tcPr>
          <w:p w14:paraId="3720F757" w14:textId="77777777" w:rsidR="007C6FC0" w:rsidRPr="007C6FC0" w:rsidRDefault="007C6FC0" w:rsidP="007C6FC0">
            <w:pPr>
              <w:rPr>
                <w:rFonts w:cs="Arial"/>
                <w:szCs w:val="22"/>
              </w:rPr>
            </w:pPr>
          </w:p>
        </w:tc>
        <w:tc>
          <w:tcPr>
            <w:tcW w:w="1701" w:type="dxa"/>
          </w:tcPr>
          <w:p w14:paraId="60C49C90" w14:textId="72DEF2C3" w:rsidR="007C6FC0" w:rsidRPr="007C6FC0" w:rsidRDefault="007C6FC0" w:rsidP="007C6FC0">
            <w:pPr>
              <w:rPr>
                <w:rFonts w:cs="Arial"/>
                <w:szCs w:val="22"/>
              </w:rPr>
            </w:pPr>
            <w:r w:rsidRPr="007C6FC0">
              <w:rPr>
                <w:rFonts w:cs="Arial"/>
                <w:szCs w:val="22"/>
              </w:rPr>
              <w:t>DNO, MOA, EMO</w:t>
            </w:r>
          </w:p>
        </w:tc>
      </w:tr>
      <w:tr w:rsidR="00672B4A" w:rsidRPr="00D072FE" w14:paraId="3E18EBA1" w14:textId="38790DF6" w:rsidTr="008B7F94">
        <w:trPr>
          <w:trHeight w:val="618"/>
        </w:trPr>
        <w:tc>
          <w:tcPr>
            <w:tcW w:w="6361" w:type="dxa"/>
          </w:tcPr>
          <w:p w14:paraId="2F8BFA18" w14:textId="68929FC7" w:rsidR="00672B4A" w:rsidRPr="00B66EC6" w:rsidRDefault="00672B4A" w:rsidP="00672B4A">
            <w:pPr>
              <w:pStyle w:val="ScheduleSectionL3"/>
              <w:widowControl w:val="0"/>
              <w:spacing w:after="0"/>
              <w:ind w:left="0" w:firstLine="0"/>
              <w:jc w:val="left"/>
            </w:pPr>
            <w:r>
              <w:t>17.6.3 Where there is a need for damaged electricity </w:t>
            </w:r>
            <w:hyperlink r:id="rId1991">
              <w:r>
                <w:rPr>
                  <w:color w:val="0000FF"/>
                  <w:u w:val="single"/>
                </w:rPr>
                <w:t>Metering Equipment</w:t>
              </w:r>
            </w:hyperlink>
            <w:r>
              <w:t xml:space="preserve"> to be replaced, then such </w:t>
            </w:r>
            <w:hyperlink r:id="rId1992">
              <w:r>
                <w:rPr>
                  <w:color w:val="0000FF"/>
                  <w:u w:val="single"/>
                </w:rPr>
                <w:t>Metering Equipment</w:t>
              </w:r>
            </w:hyperlink>
            <w:r>
              <w:t xml:space="preserve"> shall not be destroyed or otherwise disposed of without the permission of any relevant </w:t>
            </w:r>
            <w:hyperlink r:id="rId1993">
              <w:r>
                <w:rPr>
                  <w:color w:val="0000FF"/>
                  <w:u w:val="single"/>
                </w:rPr>
                <w:t>Party</w:t>
              </w:r>
            </w:hyperlink>
            <w:r>
              <w:t xml:space="preserve"> (usually the </w:t>
            </w:r>
            <w:hyperlink r:id="rId1994" w:history="1">
              <w:r w:rsidRPr="00F53D6E">
                <w:rPr>
                  <w:rStyle w:val="Hyperlink"/>
                  <w:color w:val="0000FF"/>
                </w:rPr>
                <w:t>Electricity Supplier</w:t>
              </w:r>
            </w:hyperlink>
            <w:r>
              <w:t xml:space="preserve"> or the </w:t>
            </w:r>
            <w:hyperlink r:id="rId1995">
              <w:r>
                <w:rPr>
                  <w:color w:val="0000FF"/>
                  <w:u w:val="single"/>
                </w:rPr>
                <w:t>DNO</w:t>
              </w:r>
            </w:hyperlink>
            <w:r>
              <w:t>) which may be involved in an insurance claim or dispute. Such </w:t>
            </w:r>
            <w:hyperlink r:id="rId1996">
              <w:r>
                <w:rPr>
                  <w:color w:val="0000FF"/>
                  <w:u w:val="single"/>
                </w:rPr>
                <w:t>Party</w:t>
              </w:r>
            </w:hyperlink>
            <w:r>
              <w:t> may require the original equipment be reserved/set aside and made available for subsequent investigation; in this case it shall be the responsibility of such </w:t>
            </w:r>
            <w:hyperlink r:id="rId1997">
              <w:r>
                <w:rPr>
                  <w:color w:val="0000FF"/>
                  <w:u w:val="single"/>
                </w:rPr>
                <w:t>Party</w:t>
              </w:r>
            </w:hyperlink>
            <w:r>
              <w:t> to notify the initial period for which the equipment shall be kept (typically 6 months) and to advise of its subsequent requirements. </w:t>
            </w:r>
          </w:p>
        </w:tc>
        <w:tc>
          <w:tcPr>
            <w:tcW w:w="1417" w:type="dxa"/>
          </w:tcPr>
          <w:p w14:paraId="28062C6F" w14:textId="77777777" w:rsidR="00672B4A" w:rsidRPr="00672B4A" w:rsidRDefault="00672B4A" w:rsidP="00672B4A">
            <w:pPr>
              <w:rPr>
                <w:rFonts w:cs="Arial"/>
                <w:szCs w:val="22"/>
              </w:rPr>
            </w:pPr>
          </w:p>
        </w:tc>
        <w:tc>
          <w:tcPr>
            <w:tcW w:w="1417" w:type="dxa"/>
          </w:tcPr>
          <w:p w14:paraId="0FE35D44" w14:textId="77777777" w:rsidR="00672B4A" w:rsidRPr="00672B4A" w:rsidRDefault="00672B4A" w:rsidP="00672B4A">
            <w:pPr>
              <w:rPr>
                <w:rFonts w:cs="Arial"/>
                <w:szCs w:val="22"/>
              </w:rPr>
            </w:pPr>
          </w:p>
        </w:tc>
        <w:tc>
          <w:tcPr>
            <w:tcW w:w="1417" w:type="dxa"/>
          </w:tcPr>
          <w:p w14:paraId="207DC35C" w14:textId="159758DD" w:rsidR="00672B4A" w:rsidRPr="00672B4A" w:rsidRDefault="00672B4A" w:rsidP="00672B4A">
            <w:pPr>
              <w:rPr>
                <w:rFonts w:cs="Arial"/>
                <w:szCs w:val="22"/>
              </w:rPr>
            </w:pPr>
            <w:r w:rsidRPr="00672B4A">
              <w:rPr>
                <w:rFonts w:cs="Arial"/>
                <w:szCs w:val="22"/>
              </w:rPr>
              <w:t>DNO, MOA, EMO</w:t>
            </w:r>
          </w:p>
        </w:tc>
        <w:tc>
          <w:tcPr>
            <w:tcW w:w="1134" w:type="dxa"/>
          </w:tcPr>
          <w:p w14:paraId="13BC691B" w14:textId="77777777" w:rsidR="00672B4A" w:rsidRPr="00672B4A" w:rsidRDefault="00672B4A" w:rsidP="00672B4A">
            <w:pPr>
              <w:rPr>
                <w:rFonts w:cs="Arial"/>
                <w:szCs w:val="22"/>
              </w:rPr>
            </w:pPr>
          </w:p>
        </w:tc>
        <w:tc>
          <w:tcPr>
            <w:tcW w:w="1701" w:type="dxa"/>
          </w:tcPr>
          <w:p w14:paraId="17195FF3" w14:textId="6A38C9E9" w:rsidR="00672B4A" w:rsidRPr="00672B4A" w:rsidRDefault="00672B4A" w:rsidP="00672B4A">
            <w:pPr>
              <w:rPr>
                <w:rFonts w:cs="Arial"/>
                <w:szCs w:val="22"/>
              </w:rPr>
            </w:pPr>
            <w:r w:rsidRPr="00672B4A">
              <w:rPr>
                <w:rFonts w:cs="Arial"/>
                <w:szCs w:val="22"/>
              </w:rPr>
              <w:t>DNO, MOA, EMO</w:t>
            </w:r>
          </w:p>
        </w:tc>
      </w:tr>
      <w:tr w:rsidR="00672B4A" w:rsidRPr="00D072FE" w14:paraId="3628064B" w14:textId="5554D8A2" w:rsidTr="008B7F94">
        <w:trPr>
          <w:trHeight w:val="618"/>
        </w:trPr>
        <w:tc>
          <w:tcPr>
            <w:tcW w:w="6361" w:type="dxa"/>
          </w:tcPr>
          <w:p w14:paraId="5D144984" w14:textId="3B1BFB9F" w:rsidR="00672B4A" w:rsidRPr="00B66EC6" w:rsidRDefault="00672B4A" w:rsidP="00672B4A">
            <w:pPr>
              <w:pStyle w:val="ScheduleSectionL3"/>
              <w:widowControl w:val="0"/>
              <w:spacing w:after="0"/>
              <w:ind w:left="0" w:firstLine="0"/>
              <w:jc w:val="left"/>
            </w:pPr>
            <w:r>
              <w:t>1</w:t>
            </w:r>
            <w:r w:rsidR="00C03EAC">
              <w:t>7</w:t>
            </w:r>
            <w:r>
              <w:t>.6.4 Where the damage or deficiency has been such as to interfere with the correct operation of the electricity </w:t>
            </w:r>
            <w:hyperlink r:id="rId1998">
              <w:r>
                <w:rPr>
                  <w:color w:val="0000FF"/>
                  <w:u w:val="single"/>
                </w:rPr>
                <w:t>Metering Equipment</w:t>
              </w:r>
            </w:hyperlink>
            <w:r>
              <w:t xml:space="preserve">, the </w:t>
            </w:r>
            <w:hyperlink r:id="rId1999" w:history="1">
              <w:r w:rsidRPr="00F53D6E">
                <w:rPr>
                  <w:rStyle w:val="Hyperlink"/>
                  <w:color w:val="0000FF"/>
                </w:rPr>
                <w:t>Electricity Supplier</w:t>
              </w:r>
            </w:hyperlink>
            <w:r>
              <w:rPr>
                <w:color w:val="0000FF"/>
                <w:u w:val="single"/>
              </w:rPr>
              <w:t xml:space="preserve"> </w:t>
            </w:r>
            <w:r>
              <w:t>will subsequently agree with the </w:t>
            </w:r>
            <w:hyperlink r:id="rId2000">
              <w:r>
                <w:rPr>
                  <w:color w:val="0000FF"/>
                  <w:u w:val="single"/>
                </w:rPr>
                <w:t>Customer</w:t>
              </w:r>
            </w:hyperlink>
            <w:r>
              <w:t> and the </w:t>
            </w:r>
            <w:hyperlink r:id="rId2001">
              <w:r>
                <w:rPr>
                  <w:color w:val="0000FF"/>
                  <w:u w:val="single"/>
                </w:rPr>
                <w:t>DNO</w:t>
              </w:r>
            </w:hyperlink>
            <w:r>
              <w:t xml:space="preserve">, in consultation with the </w:t>
            </w:r>
            <w:r>
              <w:lastRenderedPageBreak/>
              <w:t>relevant </w:t>
            </w:r>
            <w:hyperlink r:id="rId2002">
              <w:r>
                <w:rPr>
                  <w:color w:val="0000FF"/>
                  <w:u w:val="single"/>
                </w:rPr>
                <w:t>MOA</w:t>
              </w:r>
            </w:hyperlink>
            <w:r>
              <w:t>, the quantity of any electrical energy not recorded.  </w:t>
            </w:r>
          </w:p>
        </w:tc>
        <w:tc>
          <w:tcPr>
            <w:tcW w:w="1417" w:type="dxa"/>
          </w:tcPr>
          <w:p w14:paraId="6E553879" w14:textId="77777777" w:rsidR="00672B4A" w:rsidRPr="00672B4A" w:rsidRDefault="00672B4A" w:rsidP="00672B4A">
            <w:pPr>
              <w:rPr>
                <w:rFonts w:cs="Arial"/>
                <w:szCs w:val="22"/>
              </w:rPr>
            </w:pPr>
          </w:p>
        </w:tc>
        <w:tc>
          <w:tcPr>
            <w:tcW w:w="1417" w:type="dxa"/>
          </w:tcPr>
          <w:p w14:paraId="56646CE5" w14:textId="77777777" w:rsidR="00672B4A" w:rsidRPr="00672B4A" w:rsidRDefault="00672B4A" w:rsidP="00672B4A">
            <w:pPr>
              <w:rPr>
                <w:rFonts w:cs="Arial"/>
                <w:szCs w:val="22"/>
              </w:rPr>
            </w:pPr>
          </w:p>
        </w:tc>
        <w:tc>
          <w:tcPr>
            <w:tcW w:w="1417" w:type="dxa"/>
          </w:tcPr>
          <w:p w14:paraId="65B27F9B" w14:textId="5D69C1C2" w:rsidR="00672B4A" w:rsidRPr="00672B4A" w:rsidRDefault="00672B4A" w:rsidP="00672B4A">
            <w:pPr>
              <w:rPr>
                <w:rFonts w:cs="Arial"/>
                <w:szCs w:val="22"/>
              </w:rPr>
            </w:pPr>
            <w:r w:rsidRPr="00672B4A">
              <w:rPr>
                <w:rFonts w:cs="Arial"/>
                <w:szCs w:val="22"/>
              </w:rPr>
              <w:t>DNO, MOA</w:t>
            </w:r>
          </w:p>
        </w:tc>
        <w:tc>
          <w:tcPr>
            <w:tcW w:w="1134" w:type="dxa"/>
          </w:tcPr>
          <w:p w14:paraId="0BD6452A" w14:textId="77777777" w:rsidR="00672B4A" w:rsidRPr="00672B4A" w:rsidRDefault="00672B4A" w:rsidP="00672B4A">
            <w:pPr>
              <w:rPr>
                <w:rFonts w:cs="Arial"/>
                <w:szCs w:val="22"/>
              </w:rPr>
            </w:pPr>
          </w:p>
        </w:tc>
        <w:tc>
          <w:tcPr>
            <w:tcW w:w="1701" w:type="dxa"/>
          </w:tcPr>
          <w:p w14:paraId="3307ADE5" w14:textId="3D3B24D1" w:rsidR="00672B4A" w:rsidRPr="00672B4A" w:rsidRDefault="00672B4A" w:rsidP="00672B4A">
            <w:pPr>
              <w:rPr>
                <w:rFonts w:cs="Arial"/>
                <w:szCs w:val="22"/>
              </w:rPr>
            </w:pPr>
            <w:r w:rsidRPr="00672B4A">
              <w:rPr>
                <w:rFonts w:cs="Arial"/>
                <w:szCs w:val="22"/>
              </w:rPr>
              <w:t>DNO, MOA</w:t>
            </w:r>
          </w:p>
        </w:tc>
      </w:tr>
    </w:tbl>
    <w:p w14:paraId="34A2CB12" w14:textId="77777777" w:rsidR="00665BB2" w:rsidRDefault="00665BB2" w:rsidP="00665BB2">
      <w:pPr>
        <w:pStyle w:val="ScheduleSectionL2"/>
        <w:widowControl w:val="0"/>
        <w:spacing w:after="320"/>
        <w:jc w:val="left"/>
      </w:pPr>
    </w:p>
    <w:p w14:paraId="22AA5935" w14:textId="6F98FCA9" w:rsidR="00665BB2" w:rsidRPr="00E84DEC" w:rsidRDefault="00143E60" w:rsidP="00E84DEC">
      <w:pPr>
        <w:pStyle w:val="ScheduleSectionL2"/>
        <w:widowControl w:val="0"/>
        <w:numPr>
          <w:ilvl w:val="1"/>
          <w:numId w:val="32"/>
        </w:numPr>
        <w:spacing w:after="320"/>
        <w:jc w:val="left"/>
        <w:rPr>
          <w:b/>
        </w:rPr>
      </w:pPr>
      <w:r w:rsidRPr="00E84DEC">
        <w:rPr>
          <w:b/>
        </w:rPr>
        <w:t>Operational activities</w:t>
      </w:r>
    </w:p>
    <w:tbl>
      <w:tblPr>
        <w:tblW w:w="13730"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417"/>
        <w:gridCol w:w="1701"/>
      </w:tblGrid>
      <w:tr w:rsidR="00D5059E" w:rsidRPr="00D072FE" w14:paraId="731DF24D" w14:textId="448AF38D" w:rsidTr="00672B4A">
        <w:trPr>
          <w:trHeight w:val="808"/>
        </w:trPr>
        <w:tc>
          <w:tcPr>
            <w:tcW w:w="6361" w:type="dxa"/>
          </w:tcPr>
          <w:p w14:paraId="74EA9C5B" w14:textId="77777777" w:rsidR="00D5059E" w:rsidRPr="00D072FE" w:rsidRDefault="00D5059E" w:rsidP="00D5059E">
            <w:pPr>
              <w:pStyle w:val="Heading1"/>
              <w:rPr>
                <w:b w:val="0"/>
                <w:bCs/>
                <w:color w:val="auto"/>
                <w:sz w:val="20"/>
                <w:szCs w:val="20"/>
              </w:rPr>
            </w:pPr>
          </w:p>
        </w:tc>
        <w:tc>
          <w:tcPr>
            <w:tcW w:w="1417" w:type="dxa"/>
          </w:tcPr>
          <w:p w14:paraId="677D3E1A" w14:textId="541BB9BC" w:rsidR="00D5059E" w:rsidRPr="00B81F1E" w:rsidRDefault="00D5059E" w:rsidP="00D5059E">
            <w:pPr>
              <w:rPr>
                <w:szCs w:val="22"/>
              </w:rPr>
            </w:pPr>
            <w:r>
              <w:t>Gas Involvement</w:t>
            </w:r>
          </w:p>
        </w:tc>
        <w:tc>
          <w:tcPr>
            <w:tcW w:w="1417" w:type="dxa"/>
          </w:tcPr>
          <w:p w14:paraId="4AC44CC7" w14:textId="46B15031" w:rsidR="00D5059E" w:rsidRPr="00B81F1E" w:rsidRDefault="00D5059E" w:rsidP="00D5059E">
            <w:pPr>
              <w:rPr>
                <w:szCs w:val="22"/>
              </w:rPr>
            </w:pPr>
            <w:r>
              <w:t>Smart Involvement</w:t>
            </w:r>
          </w:p>
        </w:tc>
        <w:tc>
          <w:tcPr>
            <w:tcW w:w="1417" w:type="dxa"/>
          </w:tcPr>
          <w:p w14:paraId="67C24642" w14:textId="1B5E3B0C" w:rsidR="00D5059E" w:rsidRPr="00B81F1E" w:rsidRDefault="00D5059E" w:rsidP="00D5059E">
            <w:pPr>
              <w:rPr>
                <w:szCs w:val="22"/>
              </w:rPr>
            </w:pPr>
            <w:r>
              <w:t>Electricity Involvement</w:t>
            </w:r>
          </w:p>
        </w:tc>
        <w:tc>
          <w:tcPr>
            <w:tcW w:w="1417" w:type="dxa"/>
          </w:tcPr>
          <w:p w14:paraId="230E3542" w14:textId="090C0DA2" w:rsidR="00D5059E" w:rsidRPr="00B81F1E" w:rsidRDefault="00D5059E" w:rsidP="00D5059E">
            <w:pPr>
              <w:rPr>
                <w:szCs w:val="22"/>
              </w:rPr>
            </w:pPr>
            <w:r>
              <w:t>Work Category</w:t>
            </w:r>
          </w:p>
        </w:tc>
        <w:tc>
          <w:tcPr>
            <w:tcW w:w="1701" w:type="dxa"/>
          </w:tcPr>
          <w:p w14:paraId="21AE39BF" w14:textId="2E73C443" w:rsidR="00D5059E" w:rsidRDefault="00D5059E" w:rsidP="00D5059E">
            <w:r>
              <w:t>Auditable Party</w:t>
            </w:r>
          </w:p>
        </w:tc>
      </w:tr>
      <w:tr w:rsidR="004A7A4C" w:rsidRPr="00D072FE" w14:paraId="7377383A" w14:textId="674A3F67" w:rsidTr="00672B4A">
        <w:trPr>
          <w:trHeight w:val="618"/>
        </w:trPr>
        <w:tc>
          <w:tcPr>
            <w:tcW w:w="6361" w:type="dxa"/>
          </w:tcPr>
          <w:p w14:paraId="5EE55F32" w14:textId="2FABD295" w:rsidR="004A7A4C" w:rsidRPr="00720A92" w:rsidRDefault="004A7A4C" w:rsidP="004A7A4C">
            <w:pPr>
              <w:pStyle w:val="ScheduleSectionL3"/>
              <w:widowControl w:val="0"/>
              <w:spacing w:after="0"/>
              <w:ind w:left="0" w:firstLine="0"/>
              <w:jc w:val="left"/>
            </w:pPr>
            <w:r>
              <w:t>17.7.1 Any works undertaken by the </w:t>
            </w:r>
            <w:hyperlink r:id="rId2003">
              <w:r>
                <w:rPr>
                  <w:color w:val="0000FF"/>
                  <w:u w:val="single"/>
                </w:rPr>
                <w:t>MAM</w:t>
              </w:r>
            </w:hyperlink>
            <w:r>
              <w:t xml:space="preserve"> and </w:t>
            </w:r>
            <w:hyperlink r:id="rId2004">
              <w:r>
                <w:rPr>
                  <w:color w:val="0000FF"/>
                  <w:u w:val="single"/>
                </w:rPr>
                <w:t>AMI</w:t>
              </w:r>
            </w:hyperlink>
            <w:r>
              <w:t xml:space="preserve"> shall not cause gas consumption to be incorrectly registered. </w:t>
            </w:r>
            <w:r w:rsidRPr="00D76AAC">
              <w:rPr>
                <w:color w:val="000000"/>
              </w:rPr>
              <w:t>This includes design work and meter selection activities.</w:t>
            </w:r>
          </w:p>
        </w:tc>
        <w:tc>
          <w:tcPr>
            <w:tcW w:w="1417" w:type="dxa"/>
          </w:tcPr>
          <w:p w14:paraId="2081D84F" w14:textId="4A8ECFA9" w:rsidR="004A7A4C" w:rsidRPr="00744526" w:rsidRDefault="004A7A4C" w:rsidP="004A7A4C">
            <w:pPr>
              <w:rPr>
                <w:rFonts w:cs="Arial"/>
                <w:szCs w:val="22"/>
              </w:rPr>
            </w:pPr>
            <w:r w:rsidRPr="00744526">
              <w:rPr>
                <w:rFonts w:cs="Arial"/>
                <w:szCs w:val="22"/>
              </w:rPr>
              <w:t>AMI, MAM</w:t>
            </w:r>
          </w:p>
        </w:tc>
        <w:tc>
          <w:tcPr>
            <w:tcW w:w="1417" w:type="dxa"/>
          </w:tcPr>
          <w:p w14:paraId="30540BB1" w14:textId="77777777" w:rsidR="004A7A4C" w:rsidRPr="00744526" w:rsidRDefault="004A7A4C" w:rsidP="004A7A4C">
            <w:pPr>
              <w:rPr>
                <w:rFonts w:cs="Arial"/>
                <w:szCs w:val="22"/>
              </w:rPr>
            </w:pPr>
          </w:p>
        </w:tc>
        <w:tc>
          <w:tcPr>
            <w:tcW w:w="1417" w:type="dxa"/>
          </w:tcPr>
          <w:p w14:paraId="23515999" w14:textId="77777777" w:rsidR="004A7A4C" w:rsidRPr="00744526" w:rsidRDefault="004A7A4C" w:rsidP="004A7A4C">
            <w:pPr>
              <w:rPr>
                <w:rFonts w:cs="Arial"/>
                <w:szCs w:val="22"/>
              </w:rPr>
            </w:pPr>
          </w:p>
        </w:tc>
        <w:tc>
          <w:tcPr>
            <w:tcW w:w="1417" w:type="dxa"/>
          </w:tcPr>
          <w:p w14:paraId="02E70353" w14:textId="0C2B5442" w:rsidR="004A7A4C" w:rsidRPr="00744526" w:rsidRDefault="004A7A4C" w:rsidP="004A7A4C">
            <w:pPr>
              <w:rPr>
                <w:rFonts w:cs="Arial"/>
                <w:szCs w:val="22"/>
              </w:rPr>
            </w:pPr>
            <w:r w:rsidRPr="00744526">
              <w:rPr>
                <w:rFonts w:cs="Arial"/>
                <w:szCs w:val="22"/>
              </w:rPr>
              <w:t>C1, C2, C3, C4</w:t>
            </w:r>
          </w:p>
        </w:tc>
        <w:tc>
          <w:tcPr>
            <w:tcW w:w="1701" w:type="dxa"/>
          </w:tcPr>
          <w:p w14:paraId="266F4BCE" w14:textId="754C1A07" w:rsidR="004A7A4C" w:rsidRPr="00744526" w:rsidRDefault="004A7A4C" w:rsidP="004A7A4C">
            <w:r w:rsidRPr="00744526">
              <w:rPr>
                <w:rFonts w:cs="Arial"/>
                <w:szCs w:val="22"/>
              </w:rPr>
              <w:t>AMI, MAM</w:t>
            </w:r>
          </w:p>
        </w:tc>
      </w:tr>
      <w:tr w:rsidR="00744526" w:rsidRPr="00D072FE" w14:paraId="50655E9E" w14:textId="73816D64" w:rsidTr="00672B4A">
        <w:trPr>
          <w:trHeight w:val="618"/>
        </w:trPr>
        <w:tc>
          <w:tcPr>
            <w:tcW w:w="6361" w:type="dxa"/>
          </w:tcPr>
          <w:p w14:paraId="70684D12" w14:textId="75BF3D10" w:rsidR="00744526" w:rsidRPr="00EB2CC8" w:rsidRDefault="00744526" w:rsidP="00744526">
            <w:pPr>
              <w:pStyle w:val="ScheduleSectionL3"/>
              <w:widowControl w:val="0"/>
              <w:spacing w:after="0"/>
              <w:ind w:left="0" w:firstLine="0"/>
              <w:jc w:val="left"/>
            </w:pPr>
            <w:r>
              <w:t xml:space="preserve">17.7.2 </w:t>
            </w:r>
            <w:hyperlink r:id="rId2005">
              <w:r>
                <w:rPr>
                  <w:color w:val="0000FF"/>
                  <w:u w:val="single"/>
                </w:rPr>
                <w:t>MAM</w:t>
              </w:r>
            </w:hyperlink>
            <w:r>
              <w:t xml:space="preserve">s and </w:t>
            </w:r>
            <w:hyperlink r:id="rId2006">
              <w:r>
                <w:rPr>
                  <w:color w:val="0000FF"/>
                  <w:u w:val="single"/>
                </w:rPr>
                <w:t>AMI</w:t>
              </w:r>
            </w:hyperlink>
            <w:r>
              <w:t xml:space="preserve">s shall ensure the information relevant to the safe and efficient operation of the </w:t>
            </w:r>
            <w:hyperlink r:id="rId2007">
              <w:r>
                <w:rPr>
                  <w:color w:val="0000FF"/>
                  <w:u w:val="single"/>
                </w:rPr>
                <w:t>Metering Equipment</w:t>
              </w:r>
            </w:hyperlink>
            <w:r>
              <w:t xml:space="preserve"> and to the administration and operational processes that support the supply of gas to a </w:t>
            </w:r>
            <w:hyperlink r:id="rId2008">
              <w:r>
                <w:rPr>
                  <w:color w:val="0000FF"/>
                  <w:u w:val="single"/>
                </w:rPr>
                <w:t>Consumer</w:t>
              </w:r>
            </w:hyperlink>
            <w:r>
              <w:t xml:space="preserve"> is made available to the appropriate persons</w:t>
            </w:r>
          </w:p>
        </w:tc>
        <w:tc>
          <w:tcPr>
            <w:tcW w:w="1417" w:type="dxa"/>
          </w:tcPr>
          <w:p w14:paraId="6C61A55F" w14:textId="5BB028AF" w:rsidR="00744526" w:rsidRPr="00744526" w:rsidRDefault="00744526" w:rsidP="00744526">
            <w:pPr>
              <w:rPr>
                <w:rFonts w:cs="Arial"/>
                <w:szCs w:val="22"/>
              </w:rPr>
            </w:pPr>
            <w:r w:rsidRPr="00744526">
              <w:rPr>
                <w:rFonts w:cs="Arial"/>
                <w:szCs w:val="22"/>
              </w:rPr>
              <w:t>AMI, MAM</w:t>
            </w:r>
          </w:p>
        </w:tc>
        <w:tc>
          <w:tcPr>
            <w:tcW w:w="1417" w:type="dxa"/>
          </w:tcPr>
          <w:p w14:paraId="791214D6" w14:textId="77777777" w:rsidR="00744526" w:rsidRPr="00744526" w:rsidRDefault="00744526" w:rsidP="00744526">
            <w:pPr>
              <w:rPr>
                <w:rFonts w:cs="Arial"/>
                <w:szCs w:val="22"/>
              </w:rPr>
            </w:pPr>
          </w:p>
        </w:tc>
        <w:tc>
          <w:tcPr>
            <w:tcW w:w="1417" w:type="dxa"/>
          </w:tcPr>
          <w:p w14:paraId="45B6422A" w14:textId="77777777" w:rsidR="00744526" w:rsidRPr="00744526" w:rsidRDefault="00744526" w:rsidP="00744526">
            <w:pPr>
              <w:rPr>
                <w:rFonts w:cs="Arial"/>
                <w:szCs w:val="22"/>
              </w:rPr>
            </w:pPr>
          </w:p>
        </w:tc>
        <w:tc>
          <w:tcPr>
            <w:tcW w:w="1417" w:type="dxa"/>
          </w:tcPr>
          <w:p w14:paraId="7C1518CD" w14:textId="295F5304" w:rsidR="00744526" w:rsidRPr="00744526" w:rsidRDefault="00744526" w:rsidP="00744526">
            <w:pPr>
              <w:rPr>
                <w:rFonts w:cs="Arial"/>
                <w:szCs w:val="22"/>
              </w:rPr>
            </w:pPr>
            <w:r w:rsidRPr="00744526">
              <w:rPr>
                <w:rFonts w:cs="Arial"/>
                <w:szCs w:val="22"/>
              </w:rPr>
              <w:t>C1, C2, C3, C4</w:t>
            </w:r>
          </w:p>
        </w:tc>
        <w:tc>
          <w:tcPr>
            <w:tcW w:w="1701" w:type="dxa"/>
          </w:tcPr>
          <w:p w14:paraId="474E7C94" w14:textId="4900896F" w:rsidR="00744526" w:rsidRPr="00744526" w:rsidRDefault="00744526" w:rsidP="00744526">
            <w:r w:rsidRPr="00744526">
              <w:rPr>
                <w:rFonts w:cs="Arial"/>
                <w:szCs w:val="22"/>
              </w:rPr>
              <w:t>AMI, MAM</w:t>
            </w:r>
          </w:p>
        </w:tc>
      </w:tr>
      <w:tr w:rsidR="003A526F" w:rsidRPr="00D072FE" w14:paraId="275D1944" w14:textId="77777777" w:rsidTr="00672B4A">
        <w:trPr>
          <w:trHeight w:val="618"/>
        </w:trPr>
        <w:tc>
          <w:tcPr>
            <w:tcW w:w="6361" w:type="dxa"/>
          </w:tcPr>
          <w:p w14:paraId="5AC7745E" w14:textId="693B4815" w:rsidR="003A526F" w:rsidRDefault="003A526F" w:rsidP="003A526F">
            <w:pPr>
              <w:pStyle w:val="ScheduleSectionL3"/>
              <w:widowControl w:val="0"/>
              <w:spacing w:after="0"/>
              <w:ind w:left="0" w:firstLine="0"/>
              <w:jc w:val="left"/>
            </w:pPr>
            <w:r>
              <w:t>1</w:t>
            </w:r>
            <w:r w:rsidR="00744526">
              <w:t>7</w:t>
            </w:r>
            <w:r>
              <w:t>.</w:t>
            </w:r>
            <w:r w:rsidR="00744526">
              <w:t>7</w:t>
            </w:r>
            <w:r>
              <w:t>.</w:t>
            </w:r>
            <w:r w:rsidR="00744526">
              <w:t>3</w:t>
            </w:r>
            <w:r>
              <w:t xml:space="preserve"> Where the work carried out by/for the </w:t>
            </w:r>
            <w:hyperlink r:id="rId2009">
              <w:r>
                <w:rPr>
                  <w:color w:val="0000FF"/>
                  <w:u w:val="single"/>
                </w:rPr>
                <w:t>MAM</w:t>
              </w:r>
            </w:hyperlink>
            <w:r>
              <w:t xml:space="preserve"> is not carried out by an </w:t>
            </w:r>
            <w:hyperlink r:id="rId2010">
              <w:r>
                <w:rPr>
                  <w:color w:val="0000FF"/>
                  <w:u w:val="single"/>
                </w:rPr>
                <w:t>AMI</w:t>
              </w:r>
            </w:hyperlink>
            <w:r>
              <w:t xml:space="preserve">, the </w:t>
            </w:r>
            <w:hyperlink r:id="rId2011">
              <w:r>
                <w:rPr>
                  <w:color w:val="0000FF"/>
                  <w:u w:val="single"/>
                </w:rPr>
                <w:t>MAM</w:t>
              </w:r>
            </w:hyperlink>
            <w:r>
              <w:t xml:space="preserve"> takes on the responsibilities as though it were the </w:t>
            </w:r>
            <w:hyperlink r:id="rId2012">
              <w:r>
                <w:rPr>
                  <w:color w:val="0000FF"/>
                  <w:u w:val="single"/>
                </w:rPr>
                <w:t>AMI</w:t>
              </w:r>
            </w:hyperlink>
            <w:r>
              <w:t xml:space="preserve"> and must ensure that the </w:t>
            </w:r>
            <w:hyperlink r:id="rId2013">
              <w:r w:rsidR="00744526">
                <w:rPr>
                  <w:color w:val="0000FF"/>
                  <w:u w:val="single"/>
                </w:rPr>
                <w:t>Metering Equipment</w:t>
              </w:r>
            </w:hyperlink>
            <w:r w:rsidR="00744526">
              <w:t xml:space="preserve"> </w:t>
            </w:r>
            <w:r>
              <w:t xml:space="preserve">is inspected by an </w:t>
            </w:r>
            <w:hyperlink r:id="rId2014">
              <w:r>
                <w:rPr>
                  <w:color w:val="0000FF"/>
                  <w:u w:val="single"/>
                </w:rPr>
                <w:t>AMI</w:t>
              </w:r>
            </w:hyperlink>
            <w:r>
              <w:t xml:space="preserve"> within 20 </w:t>
            </w:r>
            <w:hyperlink r:id="rId2015">
              <w:r>
                <w:rPr>
                  <w:color w:val="0000FF"/>
                  <w:u w:val="single"/>
                </w:rPr>
                <w:t>Working Day</w:t>
              </w:r>
            </w:hyperlink>
            <w:r>
              <w:t>s of the works</w:t>
            </w:r>
            <w:r w:rsidR="000319B5">
              <w:t>.</w:t>
            </w:r>
          </w:p>
        </w:tc>
        <w:tc>
          <w:tcPr>
            <w:tcW w:w="1417" w:type="dxa"/>
          </w:tcPr>
          <w:p w14:paraId="30C81CD5" w14:textId="1B820FE6" w:rsidR="003A526F" w:rsidRPr="000319B5" w:rsidRDefault="003A526F" w:rsidP="003A526F">
            <w:r w:rsidRPr="000319B5">
              <w:rPr>
                <w:rFonts w:cs="Arial"/>
                <w:szCs w:val="22"/>
              </w:rPr>
              <w:t>MAM</w:t>
            </w:r>
          </w:p>
        </w:tc>
        <w:tc>
          <w:tcPr>
            <w:tcW w:w="1417" w:type="dxa"/>
          </w:tcPr>
          <w:p w14:paraId="0806D353" w14:textId="77777777" w:rsidR="003A526F" w:rsidRPr="000319B5" w:rsidRDefault="003A526F" w:rsidP="003A526F">
            <w:pPr>
              <w:rPr>
                <w:rFonts w:cs="Arial"/>
                <w:szCs w:val="22"/>
              </w:rPr>
            </w:pPr>
          </w:p>
        </w:tc>
        <w:tc>
          <w:tcPr>
            <w:tcW w:w="1417" w:type="dxa"/>
          </w:tcPr>
          <w:p w14:paraId="08E5D69F" w14:textId="77777777" w:rsidR="003A526F" w:rsidRPr="000319B5" w:rsidRDefault="003A526F" w:rsidP="003A526F">
            <w:pPr>
              <w:rPr>
                <w:rFonts w:cs="Arial"/>
                <w:szCs w:val="22"/>
              </w:rPr>
            </w:pPr>
          </w:p>
        </w:tc>
        <w:tc>
          <w:tcPr>
            <w:tcW w:w="1417" w:type="dxa"/>
          </w:tcPr>
          <w:p w14:paraId="74673F77" w14:textId="67A8BA5A" w:rsidR="003A526F" w:rsidRPr="000319B5" w:rsidRDefault="003A526F" w:rsidP="003A526F">
            <w:r w:rsidRPr="000319B5">
              <w:rPr>
                <w:rFonts w:cs="Arial"/>
                <w:szCs w:val="22"/>
              </w:rPr>
              <w:t>C1, C2, C3, C4</w:t>
            </w:r>
          </w:p>
        </w:tc>
        <w:tc>
          <w:tcPr>
            <w:tcW w:w="1701" w:type="dxa"/>
          </w:tcPr>
          <w:p w14:paraId="37FAB0CA" w14:textId="4F01F9B1" w:rsidR="003A526F" w:rsidRPr="000319B5" w:rsidRDefault="003A526F" w:rsidP="003A526F">
            <w:r w:rsidRPr="000319B5">
              <w:rPr>
                <w:rFonts w:cs="Arial"/>
                <w:szCs w:val="22"/>
              </w:rPr>
              <w:t>MAM</w:t>
            </w:r>
          </w:p>
        </w:tc>
      </w:tr>
      <w:tr w:rsidR="009860E6" w:rsidRPr="00D072FE" w14:paraId="77B2A39E" w14:textId="50E8E784" w:rsidTr="00744526">
        <w:trPr>
          <w:trHeight w:val="618"/>
        </w:trPr>
        <w:tc>
          <w:tcPr>
            <w:tcW w:w="6361" w:type="dxa"/>
          </w:tcPr>
          <w:p w14:paraId="5BEBADD6" w14:textId="207AA973" w:rsidR="009860E6" w:rsidRPr="00C25E7B" w:rsidRDefault="009860E6" w:rsidP="009860E6">
            <w:pPr>
              <w:pStyle w:val="ScheduleSectionL3"/>
              <w:widowControl w:val="0"/>
              <w:spacing w:after="0"/>
              <w:ind w:left="0" w:firstLine="0"/>
              <w:jc w:val="left"/>
            </w:pPr>
            <w:r>
              <w:t xml:space="preserve">17.7.4 The operation of the </w:t>
            </w:r>
            <w:hyperlink r:id="rId2016">
              <w:r>
                <w:rPr>
                  <w:color w:val="0000FF"/>
                  <w:u w:val="single"/>
                </w:rPr>
                <w:t>Metering Equipment</w:t>
              </w:r>
            </w:hyperlink>
            <w:r>
              <w:t xml:space="preserve"> must be conducted in accordance with the relevant legislation listed in Appendices 1 and 6, to ensure that all equipment functions as intended when in normal use. The operation of the </w:t>
            </w:r>
            <w:hyperlink r:id="rId2017">
              <w:r>
                <w:rPr>
                  <w:color w:val="0000FF"/>
                  <w:u w:val="single"/>
                </w:rPr>
                <w:t>Metering Equipment</w:t>
              </w:r>
            </w:hyperlink>
            <w:r>
              <w:t xml:space="preserve"> shall be conducted in accordance with agreed procedures that conform to the requirements of:</w:t>
            </w:r>
          </w:p>
        </w:tc>
        <w:tc>
          <w:tcPr>
            <w:tcW w:w="1417" w:type="dxa"/>
          </w:tcPr>
          <w:p w14:paraId="7B78CDCB" w14:textId="53812388" w:rsidR="009860E6" w:rsidRPr="009860E6" w:rsidRDefault="009860E6" w:rsidP="009860E6">
            <w:pPr>
              <w:rPr>
                <w:rFonts w:cs="Arial"/>
                <w:szCs w:val="22"/>
              </w:rPr>
            </w:pPr>
            <w:r w:rsidRPr="009860E6">
              <w:rPr>
                <w:rFonts w:cs="Arial"/>
                <w:szCs w:val="22"/>
              </w:rPr>
              <w:t>AMI, MAM</w:t>
            </w:r>
          </w:p>
        </w:tc>
        <w:tc>
          <w:tcPr>
            <w:tcW w:w="1417" w:type="dxa"/>
          </w:tcPr>
          <w:p w14:paraId="647BE9E4" w14:textId="77777777" w:rsidR="009860E6" w:rsidRPr="009860E6" w:rsidRDefault="009860E6" w:rsidP="009860E6">
            <w:pPr>
              <w:rPr>
                <w:rFonts w:cs="Arial"/>
                <w:szCs w:val="22"/>
              </w:rPr>
            </w:pPr>
          </w:p>
        </w:tc>
        <w:tc>
          <w:tcPr>
            <w:tcW w:w="1417" w:type="dxa"/>
          </w:tcPr>
          <w:p w14:paraId="00C8C77E" w14:textId="77777777" w:rsidR="009860E6" w:rsidRPr="009860E6" w:rsidRDefault="009860E6" w:rsidP="009860E6">
            <w:pPr>
              <w:rPr>
                <w:rFonts w:cs="Arial"/>
                <w:szCs w:val="22"/>
              </w:rPr>
            </w:pPr>
          </w:p>
        </w:tc>
        <w:tc>
          <w:tcPr>
            <w:tcW w:w="1417" w:type="dxa"/>
          </w:tcPr>
          <w:p w14:paraId="3199E353" w14:textId="6C2E49A3" w:rsidR="009860E6" w:rsidRPr="009860E6" w:rsidRDefault="009860E6" w:rsidP="009860E6">
            <w:pPr>
              <w:rPr>
                <w:rFonts w:cs="Arial"/>
                <w:szCs w:val="22"/>
              </w:rPr>
            </w:pPr>
            <w:r w:rsidRPr="009860E6">
              <w:rPr>
                <w:rFonts w:cs="Arial"/>
                <w:szCs w:val="22"/>
              </w:rPr>
              <w:t>C1, C2, C3, C4</w:t>
            </w:r>
          </w:p>
        </w:tc>
        <w:tc>
          <w:tcPr>
            <w:tcW w:w="1701" w:type="dxa"/>
          </w:tcPr>
          <w:p w14:paraId="12069543" w14:textId="46CBF1D1" w:rsidR="009860E6" w:rsidRPr="009860E6" w:rsidRDefault="009860E6" w:rsidP="009860E6">
            <w:r w:rsidRPr="009860E6">
              <w:rPr>
                <w:rFonts w:cs="Arial"/>
                <w:szCs w:val="22"/>
              </w:rPr>
              <w:t>AMI, MAM</w:t>
            </w:r>
          </w:p>
        </w:tc>
      </w:tr>
      <w:tr w:rsidR="00F446CB" w:rsidRPr="00D072FE" w14:paraId="39E78E7A" w14:textId="524CFA7A" w:rsidTr="00744526">
        <w:trPr>
          <w:trHeight w:val="618"/>
        </w:trPr>
        <w:tc>
          <w:tcPr>
            <w:tcW w:w="6361" w:type="dxa"/>
          </w:tcPr>
          <w:p w14:paraId="1B3BE025" w14:textId="7E8C037D" w:rsidR="00F446CB" w:rsidRPr="00C25E7B" w:rsidRDefault="00F446CB" w:rsidP="00F446CB">
            <w:pPr>
              <w:pStyle w:val="ScheduleSectionL4"/>
              <w:widowControl w:val="0"/>
              <w:spacing w:after="0"/>
              <w:ind w:left="510" w:hanging="510"/>
              <w:jc w:val="left"/>
            </w:pPr>
            <w:r>
              <w:lastRenderedPageBreak/>
              <w:t xml:space="preserve">   (a) procedures for reporting and dealing with gas escapes;</w:t>
            </w:r>
          </w:p>
        </w:tc>
        <w:tc>
          <w:tcPr>
            <w:tcW w:w="1417" w:type="dxa"/>
          </w:tcPr>
          <w:p w14:paraId="6312B159" w14:textId="010DDB19" w:rsidR="00F446CB" w:rsidRPr="00F446CB" w:rsidRDefault="00F446CB" w:rsidP="00F446CB">
            <w:pPr>
              <w:rPr>
                <w:rFonts w:cs="Arial"/>
                <w:szCs w:val="22"/>
              </w:rPr>
            </w:pPr>
            <w:r w:rsidRPr="00F446CB">
              <w:rPr>
                <w:rFonts w:cs="Arial"/>
                <w:szCs w:val="22"/>
              </w:rPr>
              <w:t>AMI, MAM</w:t>
            </w:r>
          </w:p>
        </w:tc>
        <w:tc>
          <w:tcPr>
            <w:tcW w:w="1417" w:type="dxa"/>
          </w:tcPr>
          <w:p w14:paraId="5F2A8F3A" w14:textId="77777777" w:rsidR="00F446CB" w:rsidRPr="00F446CB" w:rsidRDefault="00F446CB" w:rsidP="00F446CB">
            <w:pPr>
              <w:rPr>
                <w:rFonts w:cs="Arial"/>
                <w:szCs w:val="22"/>
              </w:rPr>
            </w:pPr>
          </w:p>
        </w:tc>
        <w:tc>
          <w:tcPr>
            <w:tcW w:w="1417" w:type="dxa"/>
          </w:tcPr>
          <w:p w14:paraId="7EC5937C" w14:textId="77777777" w:rsidR="00F446CB" w:rsidRPr="00F446CB" w:rsidRDefault="00F446CB" w:rsidP="00F446CB">
            <w:pPr>
              <w:rPr>
                <w:rFonts w:cs="Arial"/>
                <w:szCs w:val="22"/>
              </w:rPr>
            </w:pPr>
          </w:p>
        </w:tc>
        <w:tc>
          <w:tcPr>
            <w:tcW w:w="1417" w:type="dxa"/>
          </w:tcPr>
          <w:p w14:paraId="7CB80011" w14:textId="53A9075B" w:rsidR="00F446CB" w:rsidRPr="00F446CB" w:rsidRDefault="00F446CB" w:rsidP="00F446CB">
            <w:pPr>
              <w:rPr>
                <w:rFonts w:cs="Arial"/>
                <w:szCs w:val="22"/>
              </w:rPr>
            </w:pPr>
            <w:r w:rsidRPr="00F446CB">
              <w:rPr>
                <w:rFonts w:cs="Arial"/>
                <w:szCs w:val="22"/>
              </w:rPr>
              <w:t>C1, C2, C3, C4</w:t>
            </w:r>
          </w:p>
        </w:tc>
        <w:tc>
          <w:tcPr>
            <w:tcW w:w="1701" w:type="dxa"/>
          </w:tcPr>
          <w:p w14:paraId="6E31FE20" w14:textId="168C0FBB" w:rsidR="00F446CB" w:rsidRPr="00F446CB" w:rsidRDefault="00F446CB" w:rsidP="00F446CB">
            <w:r w:rsidRPr="00F446CB">
              <w:rPr>
                <w:rFonts w:cs="Arial"/>
                <w:szCs w:val="22"/>
              </w:rPr>
              <w:t>AMI, MAM</w:t>
            </w:r>
          </w:p>
        </w:tc>
      </w:tr>
      <w:tr w:rsidR="00F446CB" w:rsidRPr="00D072FE" w14:paraId="2CFFD162" w14:textId="22CE6F8C" w:rsidTr="00744526">
        <w:trPr>
          <w:trHeight w:val="273"/>
        </w:trPr>
        <w:tc>
          <w:tcPr>
            <w:tcW w:w="6361" w:type="dxa"/>
          </w:tcPr>
          <w:p w14:paraId="0351B35E" w14:textId="2319BCC8" w:rsidR="00F446CB" w:rsidRPr="00D072FE" w:rsidRDefault="00F446CB" w:rsidP="00F446CB">
            <w:pPr>
              <w:pStyle w:val="ScheduleSectionL4"/>
              <w:widowControl w:val="0"/>
              <w:spacing w:after="0"/>
              <w:ind w:left="0" w:firstLine="0"/>
              <w:jc w:val="left"/>
              <w:rPr>
                <w:rFonts w:cs="Arial"/>
                <w:bCs/>
              </w:rPr>
            </w:pPr>
            <w:r>
              <w:t xml:space="preserve">   (b) Network </w:t>
            </w:r>
            <w:r w:rsidRPr="006C00DC">
              <w:t>Code</w:t>
            </w:r>
            <w:r>
              <w:t>s;</w:t>
            </w:r>
          </w:p>
        </w:tc>
        <w:tc>
          <w:tcPr>
            <w:tcW w:w="1417" w:type="dxa"/>
          </w:tcPr>
          <w:p w14:paraId="705AD6D7" w14:textId="51F25819" w:rsidR="00F446CB" w:rsidRPr="00F446CB" w:rsidRDefault="00F446CB" w:rsidP="00F446CB">
            <w:pPr>
              <w:rPr>
                <w:rFonts w:cs="Arial"/>
                <w:szCs w:val="22"/>
              </w:rPr>
            </w:pPr>
            <w:r w:rsidRPr="00F446CB">
              <w:rPr>
                <w:rFonts w:cs="Arial"/>
                <w:szCs w:val="22"/>
              </w:rPr>
              <w:t>AMI, MAM</w:t>
            </w:r>
          </w:p>
        </w:tc>
        <w:tc>
          <w:tcPr>
            <w:tcW w:w="1417" w:type="dxa"/>
          </w:tcPr>
          <w:p w14:paraId="67F0F110" w14:textId="77777777" w:rsidR="00F446CB" w:rsidRPr="00F446CB" w:rsidRDefault="00F446CB" w:rsidP="00F446CB">
            <w:pPr>
              <w:rPr>
                <w:rFonts w:cs="Arial"/>
                <w:szCs w:val="22"/>
              </w:rPr>
            </w:pPr>
          </w:p>
        </w:tc>
        <w:tc>
          <w:tcPr>
            <w:tcW w:w="1417" w:type="dxa"/>
          </w:tcPr>
          <w:p w14:paraId="215CE66E" w14:textId="77777777" w:rsidR="00F446CB" w:rsidRPr="00F446CB" w:rsidRDefault="00F446CB" w:rsidP="00F446CB">
            <w:pPr>
              <w:rPr>
                <w:rFonts w:cs="Arial"/>
                <w:szCs w:val="22"/>
              </w:rPr>
            </w:pPr>
          </w:p>
        </w:tc>
        <w:tc>
          <w:tcPr>
            <w:tcW w:w="1417" w:type="dxa"/>
          </w:tcPr>
          <w:p w14:paraId="0400C7DB" w14:textId="52960D6E" w:rsidR="00F446CB" w:rsidRPr="00F446CB" w:rsidRDefault="00F446CB" w:rsidP="00F446CB">
            <w:pPr>
              <w:rPr>
                <w:rFonts w:cs="Arial"/>
                <w:szCs w:val="22"/>
              </w:rPr>
            </w:pPr>
            <w:r w:rsidRPr="00F446CB">
              <w:rPr>
                <w:rFonts w:cs="Arial"/>
                <w:szCs w:val="22"/>
              </w:rPr>
              <w:t>C1, C2, C3, C4</w:t>
            </w:r>
          </w:p>
        </w:tc>
        <w:tc>
          <w:tcPr>
            <w:tcW w:w="1701" w:type="dxa"/>
          </w:tcPr>
          <w:p w14:paraId="649A0947" w14:textId="618E10F9" w:rsidR="00F446CB" w:rsidRPr="00F446CB" w:rsidRDefault="00F446CB" w:rsidP="00F446CB">
            <w:r w:rsidRPr="00F446CB">
              <w:rPr>
                <w:rFonts w:cs="Arial"/>
                <w:szCs w:val="22"/>
              </w:rPr>
              <w:t>AMI, MAM</w:t>
            </w:r>
          </w:p>
        </w:tc>
      </w:tr>
      <w:tr w:rsidR="00F446CB" w:rsidRPr="00D072FE" w14:paraId="55447C1B" w14:textId="5C26A435" w:rsidTr="00744526">
        <w:trPr>
          <w:trHeight w:val="618"/>
        </w:trPr>
        <w:tc>
          <w:tcPr>
            <w:tcW w:w="6361" w:type="dxa"/>
          </w:tcPr>
          <w:p w14:paraId="6D10789C" w14:textId="2E5E33B2" w:rsidR="00F446CB" w:rsidRPr="00D072FE" w:rsidRDefault="00F446CB" w:rsidP="00F446CB">
            <w:pPr>
              <w:pStyle w:val="ScheduleSectionL4"/>
              <w:widowControl w:val="0"/>
              <w:spacing w:after="0"/>
              <w:ind w:left="510" w:hanging="510"/>
              <w:jc w:val="left"/>
              <w:rPr>
                <w:rFonts w:cs="Arial"/>
                <w:bCs/>
              </w:rPr>
            </w:pPr>
            <w:r>
              <w:t xml:space="preserve">   (c) recognised industry standards;</w:t>
            </w:r>
          </w:p>
        </w:tc>
        <w:tc>
          <w:tcPr>
            <w:tcW w:w="1417" w:type="dxa"/>
          </w:tcPr>
          <w:p w14:paraId="2BEFFAF9" w14:textId="593883A9" w:rsidR="00F446CB" w:rsidRPr="00F446CB" w:rsidRDefault="00F446CB" w:rsidP="00F446CB">
            <w:pPr>
              <w:rPr>
                <w:rFonts w:cs="Arial"/>
                <w:szCs w:val="22"/>
              </w:rPr>
            </w:pPr>
            <w:r w:rsidRPr="00F446CB">
              <w:rPr>
                <w:rFonts w:cs="Arial"/>
                <w:szCs w:val="22"/>
              </w:rPr>
              <w:t>AMI, MAM</w:t>
            </w:r>
          </w:p>
        </w:tc>
        <w:tc>
          <w:tcPr>
            <w:tcW w:w="1417" w:type="dxa"/>
          </w:tcPr>
          <w:p w14:paraId="307BF780" w14:textId="77777777" w:rsidR="00F446CB" w:rsidRPr="00F446CB" w:rsidRDefault="00F446CB" w:rsidP="00F446CB">
            <w:pPr>
              <w:rPr>
                <w:rFonts w:cs="Arial"/>
                <w:szCs w:val="22"/>
              </w:rPr>
            </w:pPr>
          </w:p>
        </w:tc>
        <w:tc>
          <w:tcPr>
            <w:tcW w:w="1417" w:type="dxa"/>
          </w:tcPr>
          <w:p w14:paraId="1ED2C98F" w14:textId="77777777" w:rsidR="00F446CB" w:rsidRPr="00F446CB" w:rsidRDefault="00F446CB" w:rsidP="00F446CB">
            <w:pPr>
              <w:rPr>
                <w:rFonts w:cs="Arial"/>
                <w:szCs w:val="22"/>
              </w:rPr>
            </w:pPr>
          </w:p>
        </w:tc>
        <w:tc>
          <w:tcPr>
            <w:tcW w:w="1417" w:type="dxa"/>
          </w:tcPr>
          <w:p w14:paraId="178B478C" w14:textId="259B44C4" w:rsidR="00F446CB" w:rsidRPr="00F446CB" w:rsidRDefault="00F446CB" w:rsidP="00F446CB">
            <w:pPr>
              <w:rPr>
                <w:rFonts w:cs="Arial"/>
                <w:szCs w:val="22"/>
              </w:rPr>
            </w:pPr>
            <w:r w:rsidRPr="00F446CB">
              <w:rPr>
                <w:rFonts w:cs="Arial"/>
                <w:szCs w:val="22"/>
              </w:rPr>
              <w:t>C1, C2, C3, C4</w:t>
            </w:r>
          </w:p>
        </w:tc>
        <w:tc>
          <w:tcPr>
            <w:tcW w:w="1701" w:type="dxa"/>
          </w:tcPr>
          <w:p w14:paraId="51765B45" w14:textId="50A9C913" w:rsidR="00F446CB" w:rsidRPr="00F446CB" w:rsidRDefault="00F446CB" w:rsidP="00F446CB">
            <w:r w:rsidRPr="00F446CB">
              <w:rPr>
                <w:rFonts w:cs="Arial"/>
                <w:szCs w:val="22"/>
              </w:rPr>
              <w:t>AMI, MAM</w:t>
            </w:r>
          </w:p>
        </w:tc>
      </w:tr>
      <w:tr w:rsidR="00F446CB" w:rsidRPr="00D072FE" w14:paraId="6C0D0840" w14:textId="405BDCBA" w:rsidTr="00744526">
        <w:trPr>
          <w:trHeight w:val="618"/>
        </w:trPr>
        <w:tc>
          <w:tcPr>
            <w:tcW w:w="6361" w:type="dxa"/>
          </w:tcPr>
          <w:p w14:paraId="3F5A0521" w14:textId="5ADE9925" w:rsidR="00F446CB" w:rsidRPr="00D072FE" w:rsidRDefault="00F446CB" w:rsidP="00F446CB">
            <w:pPr>
              <w:pStyle w:val="ScheduleSectionL4"/>
              <w:widowControl w:val="0"/>
              <w:spacing w:after="0"/>
              <w:ind w:left="510" w:hanging="510"/>
              <w:jc w:val="left"/>
              <w:rPr>
                <w:rFonts w:cs="Arial"/>
                <w:bCs/>
              </w:rPr>
            </w:pPr>
            <w:r>
              <w:t xml:space="preserve">   (d) the </w:t>
            </w:r>
            <w:hyperlink r:id="rId2018">
              <w:r>
                <w:rPr>
                  <w:color w:val="0000FF"/>
                  <w:u w:val="single"/>
                </w:rPr>
                <w:t>GT</w:t>
              </w:r>
            </w:hyperlink>
            <w:r>
              <w:t>’s safe control of operations procedures;</w:t>
            </w:r>
          </w:p>
        </w:tc>
        <w:tc>
          <w:tcPr>
            <w:tcW w:w="1417" w:type="dxa"/>
          </w:tcPr>
          <w:p w14:paraId="7B839D59" w14:textId="6D6F3DFD" w:rsidR="00F446CB" w:rsidRPr="00F446CB" w:rsidRDefault="00F446CB" w:rsidP="00F446CB">
            <w:pPr>
              <w:rPr>
                <w:rFonts w:cs="Arial"/>
                <w:szCs w:val="22"/>
              </w:rPr>
            </w:pPr>
            <w:r w:rsidRPr="00F446CB">
              <w:rPr>
                <w:rFonts w:cs="Arial"/>
                <w:szCs w:val="22"/>
              </w:rPr>
              <w:t>AMI, MAM</w:t>
            </w:r>
          </w:p>
        </w:tc>
        <w:tc>
          <w:tcPr>
            <w:tcW w:w="1417" w:type="dxa"/>
          </w:tcPr>
          <w:p w14:paraId="033861C9" w14:textId="77777777" w:rsidR="00F446CB" w:rsidRPr="00F446CB" w:rsidRDefault="00F446CB" w:rsidP="00F446CB">
            <w:pPr>
              <w:rPr>
                <w:rFonts w:cs="Arial"/>
                <w:szCs w:val="22"/>
              </w:rPr>
            </w:pPr>
          </w:p>
        </w:tc>
        <w:tc>
          <w:tcPr>
            <w:tcW w:w="1417" w:type="dxa"/>
          </w:tcPr>
          <w:p w14:paraId="250C18A3" w14:textId="77777777" w:rsidR="00F446CB" w:rsidRPr="00F446CB" w:rsidRDefault="00F446CB" w:rsidP="00F446CB">
            <w:pPr>
              <w:rPr>
                <w:rFonts w:cs="Arial"/>
                <w:szCs w:val="22"/>
              </w:rPr>
            </w:pPr>
          </w:p>
        </w:tc>
        <w:tc>
          <w:tcPr>
            <w:tcW w:w="1417" w:type="dxa"/>
          </w:tcPr>
          <w:p w14:paraId="5C19FD08" w14:textId="1ABA7090" w:rsidR="00F446CB" w:rsidRPr="00F446CB" w:rsidRDefault="00F446CB" w:rsidP="00F446CB">
            <w:pPr>
              <w:rPr>
                <w:rFonts w:cs="Arial"/>
                <w:szCs w:val="22"/>
              </w:rPr>
            </w:pPr>
            <w:r w:rsidRPr="00F446CB">
              <w:rPr>
                <w:rFonts w:cs="Arial"/>
                <w:szCs w:val="22"/>
              </w:rPr>
              <w:t>C1, C2, C3, C4</w:t>
            </w:r>
          </w:p>
        </w:tc>
        <w:tc>
          <w:tcPr>
            <w:tcW w:w="1701" w:type="dxa"/>
          </w:tcPr>
          <w:p w14:paraId="1F2FB17A" w14:textId="7D7D0918" w:rsidR="00F446CB" w:rsidRPr="00F446CB" w:rsidRDefault="00F446CB" w:rsidP="00F446CB">
            <w:r w:rsidRPr="00F446CB">
              <w:rPr>
                <w:rFonts w:cs="Arial"/>
                <w:szCs w:val="22"/>
              </w:rPr>
              <w:t>AMI, MAM</w:t>
            </w:r>
          </w:p>
        </w:tc>
      </w:tr>
      <w:tr w:rsidR="00F446CB" w:rsidRPr="00D072FE" w14:paraId="68A3756A" w14:textId="7FDEEF4B" w:rsidTr="00744526">
        <w:trPr>
          <w:trHeight w:val="618"/>
        </w:trPr>
        <w:tc>
          <w:tcPr>
            <w:tcW w:w="6361" w:type="dxa"/>
          </w:tcPr>
          <w:p w14:paraId="4B02721D" w14:textId="4AA9AC7B" w:rsidR="00F446CB" w:rsidRPr="00D072FE" w:rsidRDefault="00F446CB" w:rsidP="00F446CB">
            <w:pPr>
              <w:pStyle w:val="ScheduleSectionL4"/>
              <w:widowControl w:val="0"/>
              <w:spacing w:after="0"/>
              <w:ind w:left="510" w:hanging="510"/>
              <w:jc w:val="left"/>
              <w:rPr>
                <w:rFonts w:cs="Arial"/>
                <w:bCs/>
              </w:rPr>
            </w:pPr>
            <w:r>
              <w:t xml:space="preserve">   (e) any safe control of operations procedures operated by the </w:t>
            </w:r>
            <w:hyperlink r:id="rId2019">
              <w:r>
                <w:rPr>
                  <w:color w:val="0000FF"/>
                  <w:u w:val="single"/>
                </w:rPr>
                <w:t>Consumer</w:t>
              </w:r>
            </w:hyperlink>
            <w:r>
              <w:t xml:space="preserve"> or site owner; and</w:t>
            </w:r>
          </w:p>
        </w:tc>
        <w:tc>
          <w:tcPr>
            <w:tcW w:w="1417" w:type="dxa"/>
          </w:tcPr>
          <w:p w14:paraId="37E0ADE9" w14:textId="7322C94A" w:rsidR="00F446CB" w:rsidRPr="00F446CB" w:rsidRDefault="00F446CB" w:rsidP="00F446CB">
            <w:pPr>
              <w:rPr>
                <w:rFonts w:cs="Arial"/>
                <w:szCs w:val="22"/>
              </w:rPr>
            </w:pPr>
            <w:r w:rsidRPr="00F446CB">
              <w:rPr>
                <w:rFonts w:cs="Arial"/>
                <w:szCs w:val="22"/>
              </w:rPr>
              <w:t>AMI, MAM</w:t>
            </w:r>
          </w:p>
        </w:tc>
        <w:tc>
          <w:tcPr>
            <w:tcW w:w="1417" w:type="dxa"/>
          </w:tcPr>
          <w:p w14:paraId="417C8249" w14:textId="77777777" w:rsidR="00F446CB" w:rsidRPr="00F446CB" w:rsidRDefault="00F446CB" w:rsidP="00F446CB">
            <w:pPr>
              <w:rPr>
                <w:rFonts w:cs="Arial"/>
                <w:szCs w:val="22"/>
              </w:rPr>
            </w:pPr>
          </w:p>
        </w:tc>
        <w:tc>
          <w:tcPr>
            <w:tcW w:w="1417" w:type="dxa"/>
          </w:tcPr>
          <w:p w14:paraId="609EFEAA" w14:textId="77777777" w:rsidR="00F446CB" w:rsidRPr="00F446CB" w:rsidRDefault="00F446CB" w:rsidP="00F446CB">
            <w:pPr>
              <w:rPr>
                <w:rFonts w:cs="Arial"/>
                <w:szCs w:val="22"/>
              </w:rPr>
            </w:pPr>
          </w:p>
        </w:tc>
        <w:tc>
          <w:tcPr>
            <w:tcW w:w="1417" w:type="dxa"/>
          </w:tcPr>
          <w:p w14:paraId="4E9C98EC" w14:textId="12B5A0BE" w:rsidR="00F446CB" w:rsidRPr="00F446CB" w:rsidRDefault="00F446CB" w:rsidP="00F446CB">
            <w:pPr>
              <w:rPr>
                <w:rFonts w:cs="Arial"/>
                <w:szCs w:val="22"/>
              </w:rPr>
            </w:pPr>
            <w:r w:rsidRPr="00F446CB">
              <w:rPr>
                <w:rFonts w:cs="Arial"/>
                <w:szCs w:val="22"/>
              </w:rPr>
              <w:t>C1, C2, C3, C4</w:t>
            </w:r>
          </w:p>
        </w:tc>
        <w:tc>
          <w:tcPr>
            <w:tcW w:w="1701" w:type="dxa"/>
          </w:tcPr>
          <w:p w14:paraId="268F0AD5" w14:textId="5CE4629A" w:rsidR="00F446CB" w:rsidRPr="00F446CB" w:rsidRDefault="00F446CB" w:rsidP="00F446CB">
            <w:r w:rsidRPr="00F446CB">
              <w:rPr>
                <w:rFonts w:cs="Arial"/>
                <w:szCs w:val="22"/>
              </w:rPr>
              <w:t>AMI, MAM</w:t>
            </w:r>
          </w:p>
        </w:tc>
      </w:tr>
      <w:tr w:rsidR="00F446CB" w:rsidRPr="00D072FE" w14:paraId="4A24C985" w14:textId="573FE6A3" w:rsidTr="00744526">
        <w:trPr>
          <w:trHeight w:val="618"/>
        </w:trPr>
        <w:tc>
          <w:tcPr>
            <w:tcW w:w="6361" w:type="dxa"/>
          </w:tcPr>
          <w:p w14:paraId="61DC61FC" w14:textId="6D65D5ED" w:rsidR="00F446CB" w:rsidRPr="00D072FE" w:rsidRDefault="00F446CB" w:rsidP="00F446CB">
            <w:pPr>
              <w:pStyle w:val="ScheduleSectionL4"/>
              <w:widowControl w:val="0"/>
              <w:spacing w:after="0"/>
              <w:ind w:left="510" w:hanging="510"/>
              <w:jc w:val="left"/>
              <w:rPr>
                <w:rFonts w:cs="Arial"/>
                <w:bCs/>
              </w:rPr>
            </w:pPr>
            <w:r>
              <w:t xml:space="preserve">   (f) any warrants issued between the respective </w:t>
            </w:r>
            <w:hyperlink r:id="rId2020" w:history="1">
              <w:r w:rsidRPr="00C17261">
                <w:rPr>
                  <w:rStyle w:val="Hyperlink"/>
                  <w:color w:val="0000FF"/>
                </w:rPr>
                <w:t>Parties</w:t>
              </w:r>
            </w:hyperlink>
            <w:r>
              <w:t>.</w:t>
            </w:r>
          </w:p>
        </w:tc>
        <w:tc>
          <w:tcPr>
            <w:tcW w:w="1417" w:type="dxa"/>
          </w:tcPr>
          <w:p w14:paraId="5EA7F1C3" w14:textId="7833231E" w:rsidR="00F446CB" w:rsidRPr="00F446CB" w:rsidRDefault="00F446CB" w:rsidP="00F446CB">
            <w:pPr>
              <w:rPr>
                <w:rFonts w:cs="Arial"/>
                <w:szCs w:val="22"/>
              </w:rPr>
            </w:pPr>
            <w:r w:rsidRPr="00F446CB">
              <w:rPr>
                <w:rFonts w:cs="Arial"/>
                <w:szCs w:val="22"/>
              </w:rPr>
              <w:t>AMI, MAM</w:t>
            </w:r>
          </w:p>
        </w:tc>
        <w:tc>
          <w:tcPr>
            <w:tcW w:w="1417" w:type="dxa"/>
          </w:tcPr>
          <w:p w14:paraId="6BF2B149" w14:textId="77777777" w:rsidR="00F446CB" w:rsidRPr="00F446CB" w:rsidRDefault="00F446CB" w:rsidP="00F446CB">
            <w:pPr>
              <w:rPr>
                <w:rFonts w:cs="Arial"/>
                <w:szCs w:val="22"/>
              </w:rPr>
            </w:pPr>
          </w:p>
        </w:tc>
        <w:tc>
          <w:tcPr>
            <w:tcW w:w="1417" w:type="dxa"/>
          </w:tcPr>
          <w:p w14:paraId="5888297D" w14:textId="77777777" w:rsidR="00F446CB" w:rsidRPr="00F446CB" w:rsidRDefault="00F446CB" w:rsidP="00F446CB">
            <w:pPr>
              <w:rPr>
                <w:rFonts w:cs="Arial"/>
                <w:szCs w:val="22"/>
              </w:rPr>
            </w:pPr>
          </w:p>
        </w:tc>
        <w:tc>
          <w:tcPr>
            <w:tcW w:w="1417" w:type="dxa"/>
          </w:tcPr>
          <w:p w14:paraId="7AAC96DE" w14:textId="44D67120" w:rsidR="00F446CB" w:rsidRPr="00F446CB" w:rsidRDefault="00F446CB" w:rsidP="00F446CB">
            <w:pPr>
              <w:rPr>
                <w:rFonts w:cs="Arial"/>
                <w:szCs w:val="22"/>
              </w:rPr>
            </w:pPr>
            <w:r w:rsidRPr="00F446CB">
              <w:rPr>
                <w:rFonts w:cs="Arial"/>
                <w:szCs w:val="22"/>
              </w:rPr>
              <w:t>C1, C2, C3, C4</w:t>
            </w:r>
          </w:p>
        </w:tc>
        <w:tc>
          <w:tcPr>
            <w:tcW w:w="1701" w:type="dxa"/>
          </w:tcPr>
          <w:p w14:paraId="497FE8FC" w14:textId="71BEC0C6" w:rsidR="00F446CB" w:rsidRPr="00F446CB" w:rsidRDefault="00F446CB" w:rsidP="00F446CB">
            <w:r w:rsidRPr="00F446CB">
              <w:rPr>
                <w:rFonts w:cs="Arial"/>
                <w:szCs w:val="22"/>
              </w:rPr>
              <w:t>AMI, MAM</w:t>
            </w:r>
          </w:p>
        </w:tc>
      </w:tr>
      <w:tr w:rsidR="00FB4E46" w:rsidRPr="00D072FE" w14:paraId="7130AEC2" w14:textId="1775A71A" w:rsidTr="00744526">
        <w:trPr>
          <w:trHeight w:val="618"/>
        </w:trPr>
        <w:tc>
          <w:tcPr>
            <w:tcW w:w="6361" w:type="dxa"/>
          </w:tcPr>
          <w:p w14:paraId="2FC79453" w14:textId="79F7E861" w:rsidR="00FB4E46" w:rsidRPr="00C25E7B" w:rsidRDefault="00FB4E46" w:rsidP="00FB4E46">
            <w:pPr>
              <w:pStyle w:val="ScheduleSectionL3"/>
              <w:widowControl w:val="0"/>
              <w:spacing w:after="0"/>
              <w:ind w:left="0" w:firstLine="0"/>
              <w:jc w:val="left"/>
            </w:pPr>
            <w:r>
              <w:t>17.7.5 The </w:t>
            </w:r>
            <w:hyperlink r:id="rId2021">
              <w:r>
                <w:rPr>
                  <w:color w:val="0000FF"/>
                  <w:u w:val="single"/>
                </w:rPr>
                <w:t>MAM</w:t>
              </w:r>
            </w:hyperlink>
            <w:r>
              <w:t xml:space="preserve"> shall develop and comply with procedures to manage unplanned events that may affect the operation of the </w:t>
            </w:r>
            <w:hyperlink r:id="rId2022">
              <w:r>
                <w:rPr>
                  <w:color w:val="0000FF"/>
                  <w:u w:val="single"/>
                </w:rPr>
                <w:t>Metering Equipment</w:t>
              </w:r>
            </w:hyperlink>
            <w:r>
              <w:t>. The procedures shall include</w:t>
            </w:r>
            <w:r w:rsidR="00B30924">
              <w:t>:</w:t>
            </w:r>
          </w:p>
        </w:tc>
        <w:tc>
          <w:tcPr>
            <w:tcW w:w="1417" w:type="dxa"/>
          </w:tcPr>
          <w:p w14:paraId="1691F425" w14:textId="03969428" w:rsidR="00FB4E46" w:rsidRPr="00FB4E46" w:rsidRDefault="00FB4E46" w:rsidP="00FB4E46">
            <w:pPr>
              <w:rPr>
                <w:rFonts w:cs="Arial"/>
                <w:szCs w:val="22"/>
              </w:rPr>
            </w:pPr>
            <w:r w:rsidRPr="00FB4E46">
              <w:rPr>
                <w:rFonts w:cs="Arial"/>
                <w:szCs w:val="22"/>
              </w:rPr>
              <w:t>MAM</w:t>
            </w:r>
          </w:p>
        </w:tc>
        <w:tc>
          <w:tcPr>
            <w:tcW w:w="1417" w:type="dxa"/>
          </w:tcPr>
          <w:p w14:paraId="784FE78F" w14:textId="77777777" w:rsidR="00FB4E46" w:rsidRPr="00FB4E46" w:rsidRDefault="00FB4E46" w:rsidP="00FB4E46">
            <w:pPr>
              <w:rPr>
                <w:rFonts w:cs="Arial"/>
                <w:szCs w:val="22"/>
              </w:rPr>
            </w:pPr>
          </w:p>
        </w:tc>
        <w:tc>
          <w:tcPr>
            <w:tcW w:w="1417" w:type="dxa"/>
          </w:tcPr>
          <w:p w14:paraId="2C735B07" w14:textId="77777777" w:rsidR="00FB4E46" w:rsidRPr="00FB4E46" w:rsidRDefault="00FB4E46" w:rsidP="00FB4E46">
            <w:pPr>
              <w:rPr>
                <w:rFonts w:cs="Arial"/>
                <w:szCs w:val="22"/>
              </w:rPr>
            </w:pPr>
          </w:p>
        </w:tc>
        <w:tc>
          <w:tcPr>
            <w:tcW w:w="1417" w:type="dxa"/>
          </w:tcPr>
          <w:p w14:paraId="6077DB9B" w14:textId="21A206CE" w:rsidR="00FB4E46" w:rsidRPr="00FB4E46" w:rsidRDefault="00FB4E46" w:rsidP="00FB4E46">
            <w:pPr>
              <w:rPr>
                <w:rFonts w:cs="Arial"/>
                <w:szCs w:val="22"/>
              </w:rPr>
            </w:pPr>
            <w:r w:rsidRPr="00FB4E46">
              <w:rPr>
                <w:rFonts w:cs="Arial"/>
                <w:szCs w:val="22"/>
              </w:rPr>
              <w:t>C1, C2, C3, C4</w:t>
            </w:r>
          </w:p>
        </w:tc>
        <w:tc>
          <w:tcPr>
            <w:tcW w:w="1701" w:type="dxa"/>
          </w:tcPr>
          <w:p w14:paraId="1798589B" w14:textId="5FEBC22F" w:rsidR="00FB4E46" w:rsidRPr="00FB4E46" w:rsidRDefault="00FB4E46" w:rsidP="00FB4E46">
            <w:r w:rsidRPr="00FB4E46">
              <w:rPr>
                <w:rFonts w:cs="Arial"/>
                <w:szCs w:val="22"/>
              </w:rPr>
              <w:t>MAM</w:t>
            </w:r>
          </w:p>
        </w:tc>
      </w:tr>
      <w:tr w:rsidR="00D16532" w:rsidRPr="00D072FE" w14:paraId="585D5678" w14:textId="5B01672C" w:rsidTr="00744526">
        <w:trPr>
          <w:trHeight w:val="618"/>
        </w:trPr>
        <w:tc>
          <w:tcPr>
            <w:tcW w:w="6361" w:type="dxa"/>
          </w:tcPr>
          <w:p w14:paraId="73AD466E" w14:textId="604CC6D9" w:rsidR="00D16532" w:rsidRPr="00D072FE" w:rsidRDefault="00D16532" w:rsidP="00D16532">
            <w:pPr>
              <w:pStyle w:val="ScheduleSectionL4"/>
              <w:widowControl w:val="0"/>
              <w:spacing w:after="0"/>
              <w:ind w:left="510" w:hanging="510"/>
              <w:jc w:val="left"/>
              <w:rPr>
                <w:rFonts w:cs="Arial"/>
                <w:bCs/>
              </w:rPr>
            </w:pPr>
            <w:r>
              <w:t xml:space="preserve">   (a) general enquiries by the </w:t>
            </w:r>
            <w:hyperlink r:id="rId2023">
              <w:r>
                <w:rPr>
                  <w:color w:val="0000FF"/>
                  <w:u w:val="single"/>
                </w:rPr>
                <w:t>Consumer</w:t>
              </w:r>
            </w:hyperlink>
            <w:r>
              <w:t xml:space="preserve"> or persons acting on their behalf (for example capacity inquiries or pressure problems);</w:t>
            </w:r>
          </w:p>
        </w:tc>
        <w:tc>
          <w:tcPr>
            <w:tcW w:w="1417" w:type="dxa"/>
          </w:tcPr>
          <w:p w14:paraId="5973D0D6" w14:textId="41A81F73" w:rsidR="00D16532" w:rsidRPr="00D16532" w:rsidRDefault="00D16532" w:rsidP="00D16532">
            <w:pPr>
              <w:rPr>
                <w:rFonts w:cs="Arial"/>
                <w:szCs w:val="22"/>
              </w:rPr>
            </w:pPr>
            <w:r w:rsidRPr="00D16532">
              <w:rPr>
                <w:rFonts w:cs="Arial"/>
                <w:szCs w:val="22"/>
              </w:rPr>
              <w:t>MAM</w:t>
            </w:r>
          </w:p>
        </w:tc>
        <w:tc>
          <w:tcPr>
            <w:tcW w:w="1417" w:type="dxa"/>
          </w:tcPr>
          <w:p w14:paraId="4B1F8AB7" w14:textId="77777777" w:rsidR="00D16532" w:rsidRPr="00D16532" w:rsidRDefault="00D16532" w:rsidP="00D16532">
            <w:pPr>
              <w:rPr>
                <w:rFonts w:cs="Arial"/>
                <w:szCs w:val="22"/>
              </w:rPr>
            </w:pPr>
          </w:p>
        </w:tc>
        <w:tc>
          <w:tcPr>
            <w:tcW w:w="1417" w:type="dxa"/>
          </w:tcPr>
          <w:p w14:paraId="14197AAE" w14:textId="77777777" w:rsidR="00D16532" w:rsidRPr="00D16532" w:rsidRDefault="00D16532" w:rsidP="00D16532">
            <w:pPr>
              <w:rPr>
                <w:rFonts w:cs="Arial"/>
                <w:szCs w:val="22"/>
              </w:rPr>
            </w:pPr>
          </w:p>
        </w:tc>
        <w:tc>
          <w:tcPr>
            <w:tcW w:w="1417" w:type="dxa"/>
          </w:tcPr>
          <w:p w14:paraId="308423C7" w14:textId="3880DDAB" w:rsidR="00D16532" w:rsidRPr="00D16532" w:rsidRDefault="00D16532" w:rsidP="00D16532">
            <w:pPr>
              <w:rPr>
                <w:rFonts w:cs="Arial"/>
                <w:szCs w:val="22"/>
              </w:rPr>
            </w:pPr>
            <w:r w:rsidRPr="00D16532">
              <w:rPr>
                <w:rFonts w:cs="Arial"/>
                <w:szCs w:val="22"/>
              </w:rPr>
              <w:t>C1, C2, C3, C4</w:t>
            </w:r>
          </w:p>
        </w:tc>
        <w:tc>
          <w:tcPr>
            <w:tcW w:w="1701" w:type="dxa"/>
          </w:tcPr>
          <w:p w14:paraId="5FDFE836" w14:textId="42C4AE81" w:rsidR="00D16532" w:rsidRPr="00D16532" w:rsidRDefault="00D16532" w:rsidP="00D16532">
            <w:r w:rsidRPr="00D16532">
              <w:rPr>
                <w:rFonts w:cs="Arial"/>
                <w:szCs w:val="22"/>
              </w:rPr>
              <w:t>MAM</w:t>
            </w:r>
          </w:p>
        </w:tc>
      </w:tr>
      <w:tr w:rsidR="00D16532" w:rsidRPr="00D072FE" w14:paraId="73BAE65A" w14:textId="754A028A" w:rsidTr="00744526">
        <w:trPr>
          <w:trHeight w:val="618"/>
        </w:trPr>
        <w:tc>
          <w:tcPr>
            <w:tcW w:w="6361" w:type="dxa"/>
          </w:tcPr>
          <w:p w14:paraId="0FCB16E2" w14:textId="7C98CFE5" w:rsidR="00D16532" w:rsidRPr="00D072FE" w:rsidRDefault="00D16532" w:rsidP="00D16532">
            <w:pPr>
              <w:pStyle w:val="ScheduleSectionL4"/>
              <w:widowControl w:val="0"/>
              <w:spacing w:after="0"/>
              <w:ind w:left="510" w:hanging="510"/>
              <w:jc w:val="left"/>
              <w:rPr>
                <w:rFonts w:cs="Arial"/>
                <w:bCs/>
              </w:rPr>
            </w:pPr>
            <w:r>
              <w:t xml:space="preserve">   (b) m</w:t>
            </w:r>
            <w:r w:rsidRPr="0023609B">
              <w:t>eter</w:t>
            </w:r>
            <w:r>
              <w:t xml:space="preserve"> accuracy or meter reading disputes including any requests for Official </w:t>
            </w:r>
            <w:r w:rsidRPr="008E3165">
              <w:t>Meter</w:t>
            </w:r>
            <w:r>
              <w:t xml:space="preserve"> Accuracy Tests;</w:t>
            </w:r>
          </w:p>
        </w:tc>
        <w:tc>
          <w:tcPr>
            <w:tcW w:w="1417" w:type="dxa"/>
          </w:tcPr>
          <w:p w14:paraId="7D39950B" w14:textId="30B451DF" w:rsidR="00D16532" w:rsidRPr="00D16532" w:rsidRDefault="00D16532" w:rsidP="00D16532">
            <w:pPr>
              <w:rPr>
                <w:rFonts w:cs="Arial"/>
                <w:szCs w:val="22"/>
              </w:rPr>
            </w:pPr>
            <w:r w:rsidRPr="00D16532">
              <w:rPr>
                <w:rFonts w:cs="Arial"/>
                <w:szCs w:val="22"/>
              </w:rPr>
              <w:t>MAM</w:t>
            </w:r>
          </w:p>
        </w:tc>
        <w:tc>
          <w:tcPr>
            <w:tcW w:w="1417" w:type="dxa"/>
          </w:tcPr>
          <w:p w14:paraId="2517C900" w14:textId="77777777" w:rsidR="00D16532" w:rsidRPr="00D16532" w:rsidRDefault="00D16532" w:rsidP="00D16532">
            <w:pPr>
              <w:rPr>
                <w:rFonts w:cs="Arial"/>
                <w:szCs w:val="22"/>
              </w:rPr>
            </w:pPr>
          </w:p>
        </w:tc>
        <w:tc>
          <w:tcPr>
            <w:tcW w:w="1417" w:type="dxa"/>
          </w:tcPr>
          <w:p w14:paraId="1C86BE2C" w14:textId="77777777" w:rsidR="00D16532" w:rsidRPr="00D16532" w:rsidRDefault="00D16532" w:rsidP="00D16532">
            <w:pPr>
              <w:rPr>
                <w:rFonts w:cs="Arial"/>
                <w:szCs w:val="22"/>
              </w:rPr>
            </w:pPr>
          </w:p>
        </w:tc>
        <w:tc>
          <w:tcPr>
            <w:tcW w:w="1417" w:type="dxa"/>
          </w:tcPr>
          <w:p w14:paraId="783A6829" w14:textId="25A2C7CD" w:rsidR="00D16532" w:rsidRPr="00D16532" w:rsidRDefault="00D16532" w:rsidP="00D16532">
            <w:pPr>
              <w:rPr>
                <w:rFonts w:cs="Arial"/>
                <w:szCs w:val="22"/>
              </w:rPr>
            </w:pPr>
            <w:r w:rsidRPr="00D16532">
              <w:rPr>
                <w:rFonts w:cs="Arial"/>
                <w:szCs w:val="22"/>
              </w:rPr>
              <w:t>C1, C2, C3, C4</w:t>
            </w:r>
          </w:p>
        </w:tc>
        <w:tc>
          <w:tcPr>
            <w:tcW w:w="1701" w:type="dxa"/>
          </w:tcPr>
          <w:p w14:paraId="33505C0C" w14:textId="70D7C149" w:rsidR="00D16532" w:rsidRPr="00D16532" w:rsidRDefault="00D16532" w:rsidP="00D16532">
            <w:r w:rsidRPr="00D16532">
              <w:rPr>
                <w:rFonts w:cs="Arial"/>
                <w:szCs w:val="22"/>
              </w:rPr>
              <w:t>MAM</w:t>
            </w:r>
          </w:p>
        </w:tc>
      </w:tr>
      <w:tr w:rsidR="00D16532" w:rsidRPr="00D072FE" w14:paraId="7D73EC01" w14:textId="00877DEC" w:rsidTr="00744526">
        <w:trPr>
          <w:trHeight w:val="618"/>
        </w:trPr>
        <w:tc>
          <w:tcPr>
            <w:tcW w:w="6361" w:type="dxa"/>
          </w:tcPr>
          <w:p w14:paraId="6423F577" w14:textId="6F2693EC" w:rsidR="00D16532" w:rsidRPr="00D072FE" w:rsidRDefault="00D16532" w:rsidP="00D16532">
            <w:pPr>
              <w:pStyle w:val="ScheduleSectionL4"/>
              <w:widowControl w:val="0"/>
              <w:spacing w:after="0"/>
              <w:ind w:left="510" w:hanging="510"/>
              <w:jc w:val="left"/>
              <w:rPr>
                <w:rFonts w:cs="Arial"/>
                <w:bCs/>
              </w:rPr>
            </w:pPr>
            <w:r>
              <w:t xml:space="preserve">   (c) other disputes (for example pressure related disputes);</w:t>
            </w:r>
          </w:p>
        </w:tc>
        <w:tc>
          <w:tcPr>
            <w:tcW w:w="1417" w:type="dxa"/>
          </w:tcPr>
          <w:p w14:paraId="528CD04A" w14:textId="6186AD94" w:rsidR="00D16532" w:rsidRPr="00D16532" w:rsidRDefault="00D16532" w:rsidP="00D16532">
            <w:pPr>
              <w:rPr>
                <w:rFonts w:cs="Arial"/>
                <w:szCs w:val="22"/>
              </w:rPr>
            </w:pPr>
            <w:r w:rsidRPr="00D16532">
              <w:rPr>
                <w:rFonts w:cs="Arial"/>
                <w:szCs w:val="22"/>
              </w:rPr>
              <w:t>MAM</w:t>
            </w:r>
          </w:p>
        </w:tc>
        <w:tc>
          <w:tcPr>
            <w:tcW w:w="1417" w:type="dxa"/>
          </w:tcPr>
          <w:p w14:paraId="7F1F7C99" w14:textId="77777777" w:rsidR="00D16532" w:rsidRPr="00D16532" w:rsidRDefault="00D16532" w:rsidP="00D16532">
            <w:pPr>
              <w:rPr>
                <w:rFonts w:cs="Arial"/>
                <w:szCs w:val="22"/>
              </w:rPr>
            </w:pPr>
          </w:p>
        </w:tc>
        <w:tc>
          <w:tcPr>
            <w:tcW w:w="1417" w:type="dxa"/>
          </w:tcPr>
          <w:p w14:paraId="75FBF1FD" w14:textId="77777777" w:rsidR="00D16532" w:rsidRPr="00D16532" w:rsidRDefault="00D16532" w:rsidP="00D16532">
            <w:pPr>
              <w:rPr>
                <w:rFonts w:cs="Arial"/>
                <w:szCs w:val="22"/>
              </w:rPr>
            </w:pPr>
          </w:p>
        </w:tc>
        <w:tc>
          <w:tcPr>
            <w:tcW w:w="1417" w:type="dxa"/>
          </w:tcPr>
          <w:p w14:paraId="5D7F7337" w14:textId="3DA08902" w:rsidR="00D16532" w:rsidRPr="00D16532" w:rsidRDefault="00D16532" w:rsidP="00D16532">
            <w:pPr>
              <w:rPr>
                <w:rFonts w:cs="Arial"/>
                <w:szCs w:val="22"/>
              </w:rPr>
            </w:pPr>
            <w:r w:rsidRPr="00D16532">
              <w:rPr>
                <w:rFonts w:cs="Arial"/>
                <w:szCs w:val="22"/>
              </w:rPr>
              <w:t>C1, C2, C3, C4</w:t>
            </w:r>
          </w:p>
        </w:tc>
        <w:tc>
          <w:tcPr>
            <w:tcW w:w="1701" w:type="dxa"/>
          </w:tcPr>
          <w:p w14:paraId="68F66E98" w14:textId="52B4D90F" w:rsidR="00D16532" w:rsidRPr="00D16532" w:rsidRDefault="00D16532" w:rsidP="00D16532">
            <w:r w:rsidRPr="00D16532">
              <w:rPr>
                <w:rFonts w:cs="Arial"/>
                <w:szCs w:val="22"/>
              </w:rPr>
              <w:t>MAM</w:t>
            </w:r>
          </w:p>
        </w:tc>
      </w:tr>
      <w:tr w:rsidR="00D16532" w:rsidRPr="00D072FE" w14:paraId="57CE34AD" w14:textId="377D0B71" w:rsidTr="00744526">
        <w:trPr>
          <w:trHeight w:val="618"/>
        </w:trPr>
        <w:tc>
          <w:tcPr>
            <w:tcW w:w="6361" w:type="dxa"/>
          </w:tcPr>
          <w:p w14:paraId="6331D933" w14:textId="1445C686" w:rsidR="00D16532" w:rsidRPr="00D072FE" w:rsidRDefault="00D16532" w:rsidP="00D16532">
            <w:pPr>
              <w:pStyle w:val="ScheduleSectionL4"/>
              <w:widowControl w:val="0"/>
              <w:spacing w:after="0"/>
              <w:ind w:left="510" w:hanging="510"/>
              <w:jc w:val="left"/>
              <w:rPr>
                <w:rFonts w:cs="Arial"/>
                <w:bCs/>
              </w:rPr>
            </w:pPr>
            <w:r>
              <w:t xml:space="preserve">   (d) theft of gas incidents;</w:t>
            </w:r>
          </w:p>
        </w:tc>
        <w:tc>
          <w:tcPr>
            <w:tcW w:w="1417" w:type="dxa"/>
          </w:tcPr>
          <w:p w14:paraId="0A6656AB" w14:textId="080A63BB" w:rsidR="00D16532" w:rsidRPr="00D16532" w:rsidRDefault="00D16532" w:rsidP="00D16532">
            <w:pPr>
              <w:rPr>
                <w:rFonts w:cs="Arial"/>
                <w:szCs w:val="22"/>
              </w:rPr>
            </w:pPr>
            <w:r w:rsidRPr="00D16532">
              <w:rPr>
                <w:rFonts w:cs="Arial"/>
                <w:szCs w:val="22"/>
              </w:rPr>
              <w:t>MAM</w:t>
            </w:r>
          </w:p>
        </w:tc>
        <w:tc>
          <w:tcPr>
            <w:tcW w:w="1417" w:type="dxa"/>
          </w:tcPr>
          <w:p w14:paraId="13178922" w14:textId="77777777" w:rsidR="00D16532" w:rsidRPr="00D16532" w:rsidRDefault="00D16532" w:rsidP="00D16532">
            <w:pPr>
              <w:rPr>
                <w:rFonts w:cs="Arial"/>
                <w:szCs w:val="22"/>
              </w:rPr>
            </w:pPr>
          </w:p>
        </w:tc>
        <w:tc>
          <w:tcPr>
            <w:tcW w:w="1417" w:type="dxa"/>
          </w:tcPr>
          <w:p w14:paraId="08F49ADF" w14:textId="77777777" w:rsidR="00D16532" w:rsidRPr="00D16532" w:rsidRDefault="00D16532" w:rsidP="00D16532">
            <w:pPr>
              <w:rPr>
                <w:rFonts w:cs="Arial"/>
                <w:szCs w:val="22"/>
              </w:rPr>
            </w:pPr>
          </w:p>
        </w:tc>
        <w:tc>
          <w:tcPr>
            <w:tcW w:w="1417" w:type="dxa"/>
          </w:tcPr>
          <w:p w14:paraId="2AE6155C" w14:textId="5E45EAAD" w:rsidR="00D16532" w:rsidRPr="00D16532" w:rsidRDefault="00D16532" w:rsidP="00D16532">
            <w:pPr>
              <w:rPr>
                <w:rFonts w:cs="Arial"/>
                <w:szCs w:val="22"/>
              </w:rPr>
            </w:pPr>
            <w:r w:rsidRPr="00D16532">
              <w:rPr>
                <w:rFonts w:cs="Arial"/>
                <w:szCs w:val="22"/>
              </w:rPr>
              <w:t>C1, C2, C3, C4</w:t>
            </w:r>
          </w:p>
        </w:tc>
        <w:tc>
          <w:tcPr>
            <w:tcW w:w="1701" w:type="dxa"/>
          </w:tcPr>
          <w:p w14:paraId="532CB1DC" w14:textId="3B48CC22" w:rsidR="00D16532" w:rsidRPr="00D16532" w:rsidRDefault="00D16532" w:rsidP="00D16532">
            <w:r w:rsidRPr="00D16532">
              <w:rPr>
                <w:rFonts w:cs="Arial"/>
                <w:szCs w:val="22"/>
              </w:rPr>
              <w:t>MAM</w:t>
            </w:r>
          </w:p>
        </w:tc>
      </w:tr>
      <w:tr w:rsidR="00D16532" w:rsidRPr="00D072FE" w14:paraId="3063E289" w14:textId="197F2784" w:rsidTr="00744526">
        <w:trPr>
          <w:trHeight w:val="618"/>
        </w:trPr>
        <w:tc>
          <w:tcPr>
            <w:tcW w:w="6361" w:type="dxa"/>
          </w:tcPr>
          <w:p w14:paraId="1CC7AAEA" w14:textId="6E587BF9" w:rsidR="00D16532" w:rsidRPr="00D072FE" w:rsidRDefault="00D16532" w:rsidP="00D16532">
            <w:pPr>
              <w:pStyle w:val="ScheduleSectionL4"/>
              <w:widowControl w:val="0"/>
              <w:spacing w:after="0"/>
              <w:ind w:left="510" w:hanging="510"/>
              <w:jc w:val="left"/>
              <w:rPr>
                <w:rFonts w:cs="Arial"/>
                <w:bCs/>
              </w:rPr>
            </w:pPr>
            <w:r>
              <w:t xml:space="preserve">   (e) operation of the by-pass;</w:t>
            </w:r>
          </w:p>
        </w:tc>
        <w:tc>
          <w:tcPr>
            <w:tcW w:w="1417" w:type="dxa"/>
          </w:tcPr>
          <w:p w14:paraId="32F49339" w14:textId="1A1B1609" w:rsidR="00D16532" w:rsidRPr="00D16532" w:rsidRDefault="00D16532" w:rsidP="00D16532">
            <w:pPr>
              <w:rPr>
                <w:rFonts w:cs="Arial"/>
                <w:szCs w:val="22"/>
              </w:rPr>
            </w:pPr>
            <w:r w:rsidRPr="00D16532">
              <w:rPr>
                <w:rFonts w:cs="Arial"/>
                <w:szCs w:val="22"/>
              </w:rPr>
              <w:t>MAM</w:t>
            </w:r>
          </w:p>
        </w:tc>
        <w:tc>
          <w:tcPr>
            <w:tcW w:w="1417" w:type="dxa"/>
          </w:tcPr>
          <w:p w14:paraId="6BC0BEBB" w14:textId="77777777" w:rsidR="00D16532" w:rsidRPr="00D16532" w:rsidRDefault="00D16532" w:rsidP="00D16532">
            <w:pPr>
              <w:rPr>
                <w:rFonts w:cs="Arial"/>
                <w:szCs w:val="22"/>
              </w:rPr>
            </w:pPr>
          </w:p>
        </w:tc>
        <w:tc>
          <w:tcPr>
            <w:tcW w:w="1417" w:type="dxa"/>
          </w:tcPr>
          <w:p w14:paraId="5C6201A5" w14:textId="77777777" w:rsidR="00D16532" w:rsidRPr="00D16532" w:rsidRDefault="00D16532" w:rsidP="00D16532">
            <w:pPr>
              <w:rPr>
                <w:rFonts w:cs="Arial"/>
                <w:szCs w:val="22"/>
              </w:rPr>
            </w:pPr>
          </w:p>
        </w:tc>
        <w:tc>
          <w:tcPr>
            <w:tcW w:w="1417" w:type="dxa"/>
          </w:tcPr>
          <w:p w14:paraId="36E5FE91" w14:textId="6E68893A" w:rsidR="00D16532" w:rsidRPr="00D16532" w:rsidRDefault="00D16532" w:rsidP="00D16532">
            <w:pPr>
              <w:rPr>
                <w:rFonts w:cs="Arial"/>
                <w:szCs w:val="22"/>
              </w:rPr>
            </w:pPr>
            <w:r w:rsidRPr="00D16532">
              <w:rPr>
                <w:rFonts w:cs="Arial"/>
                <w:szCs w:val="22"/>
              </w:rPr>
              <w:t>C4</w:t>
            </w:r>
          </w:p>
        </w:tc>
        <w:tc>
          <w:tcPr>
            <w:tcW w:w="1701" w:type="dxa"/>
          </w:tcPr>
          <w:p w14:paraId="3E1BC53A" w14:textId="3B656F88" w:rsidR="00D16532" w:rsidRPr="00D16532" w:rsidRDefault="00D16532" w:rsidP="00D16532">
            <w:r w:rsidRPr="00D16532">
              <w:rPr>
                <w:rFonts w:cs="Arial"/>
                <w:szCs w:val="22"/>
              </w:rPr>
              <w:t>MAM</w:t>
            </w:r>
          </w:p>
        </w:tc>
      </w:tr>
      <w:tr w:rsidR="00D16532" w:rsidRPr="00D072FE" w14:paraId="6DD2CBF7" w14:textId="46EC2F16" w:rsidTr="00744526">
        <w:trPr>
          <w:trHeight w:val="618"/>
        </w:trPr>
        <w:tc>
          <w:tcPr>
            <w:tcW w:w="6361" w:type="dxa"/>
          </w:tcPr>
          <w:p w14:paraId="02F65DCB" w14:textId="0566AAF0" w:rsidR="00D16532" w:rsidRPr="00D072FE" w:rsidRDefault="00D16532" w:rsidP="00D16532">
            <w:pPr>
              <w:pStyle w:val="ScheduleSectionL4"/>
              <w:widowControl w:val="0"/>
              <w:spacing w:after="0"/>
              <w:ind w:left="510" w:hanging="510"/>
              <w:jc w:val="left"/>
              <w:rPr>
                <w:rFonts w:cs="Arial"/>
                <w:bCs/>
              </w:rPr>
            </w:pPr>
            <w:r>
              <w:lastRenderedPageBreak/>
              <w:t xml:space="preserve">   (f) </w:t>
            </w:r>
            <w:hyperlink r:id="rId2024">
              <w:r>
                <w:rPr>
                  <w:color w:val="0000FF"/>
                  <w:u w:val="single"/>
                </w:rPr>
                <w:t>Metering Equipment</w:t>
              </w:r>
            </w:hyperlink>
            <w:r>
              <w:t xml:space="preserve"> operational faults (for example, inadvertent operation of safety devices);</w:t>
            </w:r>
          </w:p>
        </w:tc>
        <w:tc>
          <w:tcPr>
            <w:tcW w:w="1417" w:type="dxa"/>
          </w:tcPr>
          <w:p w14:paraId="4078D4D1" w14:textId="384BBD8C" w:rsidR="00D16532" w:rsidRPr="00D16532" w:rsidRDefault="00D16532" w:rsidP="00D16532">
            <w:pPr>
              <w:rPr>
                <w:rFonts w:cs="Arial"/>
                <w:szCs w:val="22"/>
              </w:rPr>
            </w:pPr>
            <w:r w:rsidRPr="00D16532">
              <w:rPr>
                <w:rFonts w:cs="Arial"/>
                <w:szCs w:val="22"/>
              </w:rPr>
              <w:t>MAM</w:t>
            </w:r>
          </w:p>
        </w:tc>
        <w:tc>
          <w:tcPr>
            <w:tcW w:w="1417" w:type="dxa"/>
          </w:tcPr>
          <w:p w14:paraId="768925E0" w14:textId="77777777" w:rsidR="00D16532" w:rsidRPr="00D16532" w:rsidRDefault="00D16532" w:rsidP="00D16532">
            <w:pPr>
              <w:rPr>
                <w:rFonts w:cs="Arial"/>
                <w:szCs w:val="22"/>
              </w:rPr>
            </w:pPr>
          </w:p>
        </w:tc>
        <w:tc>
          <w:tcPr>
            <w:tcW w:w="1417" w:type="dxa"/>
          </w:tcPr>
          <w:p w14:paraId="067EEBF4" w14:textId="77777777" w:rsidR="00D16532" w:rsidRPr="00D16532" w:rsidRDefault="00D16532" w:rsidP="00D16532">
            <w:pPr>
              <w:rPr>
                <w:rFonts w:cs="Arial"/>
                <w:szCs w:val="22"/>
              </w:rPr>
            </w:pPr>
          </w:p>
        </w:tc>
        <w:tc>
          <w:tcPr>
            <w:tcW w:w="1417" w:type="dxa"/>
          </w:tcPr>
          <w:p w14:paraId="4E2EA091" w14:textId="1B40A0D8" w:rsidR="00D16532" w:rsidRPr="00D16532" w:rsidRDefault="00D16532" w:rsidP="00D16532">
            <w:pPr>
              <w:rPr>
                <w:rFonts w:cs="Arial"/>
                <w:szCs w:val="22"/>
              </w:rPr>
            </w:pPr>
            <w:r w:rsidRPr="00D16532">
              <w:rPr>
                <w:rFonts w:cs="Arial"/>
                <w:szCs w:val="22"/>
              </w:rPr>
              <w:t>C1, C2, C3, C4</w:t>
            </w:r>
          </w:p>
        </w:tc>
        <w:tc>
          <w:tcPr>
            <w:tcW w:w="1701" w:type="dxa"/>
          </w:tcPr>
          <w:p w14:paraId="6DD73528" w14:textId="19672D9A" w:rsidR="00D16532" w:rsidRPr="00D16532" w:rsidRDefault="00D16532" w:rsidP="00D16532">
            <w:r w:rsidRPr="00D16532">
              <w:rPr>
                <w:rFonts w:cs="Arial"/>
                <w:szCs w:val="22"/>
              </w:rPr>
              <w:t>MAM</w:t>
            </w:r>
          </w:p>
        </w:tc>
      </w:tr>
      <w:tr w:rsidR="00D16532" w:rsidRPr="00D072FE" w14:paraId="13A5B0DA" w14:textId="51BE45C5" w:rsidTr="00744526">
        <w:trPr>
          <w:trHeight w:val="618"/>
        </w:trPr>
        <w:tc>
          <w:tcPr>
            <w:tcW w:w="6361" w:type="dxa"/>
          </w:tcPr>
          <w:p w14:paraId="4AE7B525" w14:textId="07F509A4" w:rsidR="00D16532" w:rsidRPr="00D072FE" w:rsidRDefault="00D16532" w:rsidP="00D16532">
            <w:pPr>
              <w:pStyle w:val="ScheduleSectionL4"/>
              <w:widowControl w:val="0"/>
              <w:spacing w:after="0"/>
              <w:ind w:left="510" w:hanging="510"/>
              <w:jc w:val="left"/>
              <w:rPr>
                <w:rFonts w:cs="Arial"/>
                <w:bCs/>
              </w:rPr>
            </w:pPr>
            <w:r>
              <w:t xml:space="preserve">   (g) gas supply incidents associated with the operation of the gas network (for example water ingress, network overpressure or loss of gas supply), including operation of the flow limiter; and </w:t>
            </w:r>
          </w:p>
        </w:tc>
        <w:tc>
          <w:tcPr>
            <w:tcW w:w="1417" w:type="dxa"/>
          </w:tcPr>
          <w:p w14:paraId="361D345E" w14:textId="79547038" w:rsidR="00D16532" w:rsidRPr="00D16532" w:rsidRDefault="00D16532" w:rsidP="00D16532">
            <w:pPr>
              <w:rPr>
                <w:rFonts w:cs="Arial"/>
                <w:szCs w:val="22"/>
              </w:rPr>
            </w:pPr>
            <w:r w:rsidRPr="00D16532">
              <w:rPr>
                <w:rFonts w:cs="Arial"/>
                <w:szCs w:val="22"/>
              </w:rPr>
              <w:t>MAM</w:t>
            </w:r>
          </w:p>
        </w:tc>
        <w:tc>
          <w:tcPr>
            <w:tcW w:w="1417" w:type="dxa"/>
          </w:tcPr>
          <w:p w14:paraId="196ED184" w14:textId="77777777" w:rsidR="00D16532" w:rsidRPr="00D16532" w:rsidRDefault="00D16532" w:rsidP="00D16532">
            <w:pPr>
              <w:rPr>
                <w:rFonts w:cs="Arial"/>
                <w:szCs w:val="22"/>
              </w:rPr>
            </w:pPr>
          </w:p>
        </w:tc>
        <w:tc>
          <w:tcPr>
            <w:tcW w:w="1417" w:type="dxa"/>
          </w:tcPr>
          <w:p w14:paraId="4B6886D9" w14:textId="77777777" w:rsidR="00D16532" w:rsidRPr="00D16532" w:rsidRDefault="00D16532" w:rsidP="00D16532">
            <w:pPr>
              <w:rPr>
                <w:rFonts w:cs="Arial"/>
                <w:szCs w:val="22"/>
              </w:rPr>
            </w:pPr>
          </w:p>
        </w:tc>
        <w:tc>
          <w:tcPr>
            <w:tcW w:w="1417" w:type="dxa"/>
          </w:tcPr>
          <w:p w14:paraId="040A2121" w14:textId="497BA804" w:rsidR="00D16532" w:rsidRPr="00D16532" w:rsidRDefault="00D16532" w:rsidP="00D16532">
            <w:pPr>
              <w:rPr>
                <w:rFonts w:cs="Arial"/>
                <w:szCs w:val="22"/>
              </w:rPr>
            </w:pPr>
            <w:r w:rsidRPr="00D16532">
              <w:rPr>
                <w:rFonts w:cs="Arial"/>
                <w:szCs w:val="22"/>
              </w:rPr>
              <w:t>C1, C2, C3, C4</w:t>
            </w:r>
          </w:p>
        </w:tc>
        <w:tc>
          <w:tcPr>
            <w:tcW w:w="1701" w:type="dxa"/>
          </w:tcPr>
          <w:p w14:paraId="0B87785A" w14:textId="27E98137" w:rsidR="00D16532" w:rsidRPr="00D16532" w:rsidRDefault="00D16532" w:rsidP="00D16532">
            <w:r w:rsidRPr="00D16532">
              <w:rPr>
                <w:rFonts w:cs="Arial"/>
                <w:szCs w:val="22"/>
              </w:rPr>
              <w:t>MAM</w:t>
            </w:r>
          </w:p>
        </w:tc>
      </w:tr>
      <w:tr w:rsidR="00D16532" w:rsidRPr="00D072FE" w14:paraId="3663B3AC" w14:textId="42F4E320" w:rsidTr="00744526">
        <w:trPr>
          <w:trHeight w:val="618"/>
        </w:trPr>
        <w:tc>
          <w:tcPr>
            <w:tcW w:w="6361" w:type="dxa"/>
          </w:tcPr>
          <w:p w14:paraId="567E6812" w14:textId="7B1C166B" w:rsidR="00D16532" w:rsidRPr="00D072FE" w:rsidRDefault="00D16532" w:rsidP="00D16532">
            <w:pPr>
              <w:pStyle w:val="ScheduleSectionL4"/>
              <w:widowControl w:val="0"/>
              <w:spacing w:after="0"/>
              <w:ind w:left="510" w:hanging="510"/>
              <w:jc w:val="left"/>
              <w:rPr>
                <w:rFonts w:cs="Arial"/>
                <w:bCs/>
              </w:rPr>
            </w:pPr>
            <w:r>
              <w:t xml:space="preserve">   (h) cooperation in the investigation of carbon monoxide (CO) emission and other incidents.</w:t>
            </w:r>
          </w:p>
        </w:tc>
        <w:tc>
          <w:tcPr>
            <w:tcW w:w="1417" w:type="dxa"/>
          </w:tcPr>
          <w:p w14:paraId="4A6B6250" w14:textId="07DC6720" w:rsidR="00D16532" w:rsidRPr="00D16532" w:rsidRDefault="00D16532" w:rsidP="00D16532">
            <w:pPr>
              <w:rPr>
                <w:rFonts w:cs="Arial"/>
                <w:szCs w:val="22"/>
              </w:rPr>
            </w:pPr>
            <w:r w:rsidRPr="00D16532">
              <w:rPr>
                <w:rFonts w:cs="Arial"/>
                <w:szCs w:val="22"/>
              </w:rPr>
              <w:t>MAM</w:t>
            </w:r>
          </w:p>
        </w:tc>
        <w:tc>
          <w:tcPr>
            <w:tcW w:w="1417" w:type="dxa"/>
          </w:tcPr>
          <w:p w14:paraId="14A786DC" w14:textId="77777777" w:rsidR="00D16532" w:rsidRPr="00D16532" w:rsidRDefault="00D16532" w:rsidP="00D16532">
            <w:pPr>
              <w:rPr>
                <w:rFonts w:cs="Arial"/>
                <w:szCs w:val="22"/>
              </w:rPr>
            </w:pPr>
          </w:p>
        </w:tc>
        <w:tc>
          <w:tcPr>
            <w:tcW w:w="1417" w:type="dxa"/>
          </w:tcPr>
          <w:p w14:paraId="79ED59B2" w14:textId="77777777" w:rsidR="00D16532" w:rsidRPr="00D16532" w:rsidRDefault="00D16532" w:rsidP="00D16532">
            <w:pPr>
              <w:rPr>
                <w:rFonts w:cs="Arial"/>
                <w:szCs w:val="22"/>
              </w:rPr>
            </w:pPr>
          </w:p>
        </w:tc>
        <w:tc>
          <w:tcPr>
            <w:tcW w:w="1417" w:type="dxa"/>
          </w:tcPr>
          <w:p w14:paraId="2196EF36" w14:textId="490F9A14" w:rsidR="00D16532" w:rsidRPr="00D16532" w:rsidRDefault="00D16532" w:rsidP="00D16532">
            <w:pPr>
              <w:rPr>
                <w:rFonts w:cs="Arial"/>
                <w:szCs w:val="22"/>
              </w:rPr>
            </w:pPr>
            <w:r w:rsidRPr="00D16532">
              <w:rPr>
                <w:rFonts w:cs="Arial"/>
                <w:szCs w:val="22"/>
              </w:rPr>
              <w:t>C1, C2, C3, C4</w:t>
            </w:r>
          </w:p>
        </w:tc>
        <w:tc>
          <w:tcPr>
            <w:tcW w:w="1701" w:type="dxa"/>
          </w:tcPr>
          <w:p w14:paraId="47BA18DE" w14:textId="7696D30B" w:rsidR="00D16532" w:rsidRPr="00D16532" w:rsidRDefault="00D16532" w:rsidP="00D16532">
            <w:r w:rsidRPr="00D16532">
              <w:rPr>
                <w:rFonts w:cs="Arial"/>
                <w:szCs w:val="22"/>
              </w:rPr>
              <w:t>MAM</w:t>
            </w:r>
          </w:p>
        </w:tc>
      </w:tr>
      <w:tr w:rsidR="00D16532" w:rsidRPr="00D072FE" w14:paraId="25D12513" w14:textId="0ED2B832" w:rsidTr="00744526">
        <w:trPr>
          <w:trHeight w:val="618"/>
        </w:trPr>
        <w:tc>
          <w:tcPr>
            <w:tcW w:w="6361" w:type="dxa"/>
          </w:tcPr>
          <w:p w14:paraId="29F0AB25" w14:textId="12C8E7FB" w:rsidR="00D16532" w:rsidRPr="00C25E7B" w:rsidRDefault="00D16532" w:rsidP="00D16532">
            <w:pPr>
              <w:pStyle w:val="ScheduleSectionL3"/>
              <w:widowControl w:val="0"/>
              <w:spacing w:after="0"/>
              <w:ind w:left="0" w:firstLine="0"/>
              <w:jc w:val="left"/>
            </w:pPr>
            <w:r>
              <w:t xml:space="preserve">17.7.6 Information resulting from such activities in section 17.8.5 shall be sent to relevant </w:t>
            </w:r>
            <w:hyperlink r:id="rId2025">
              <w:r>
                <w:rPr>
                  <w:color w:val="0000FF"/>
                  <w:u w:val="single"/>
                </w:rPr>
                <w:t>Market Participant</w:t>
              </w:r>
            </w:hyperlink>
            <w:r>
              <w:t>s.</w:t>
            </w:r>
          </w:p>
        </w:tc>
        <w:tc>
          <w:tcPr>
            <w:tcW w:w="1417" w:type="dxa"/>
          </w:tcPr>
          <w:p w14:paraId="10E2863B" w14:textId="7F79CC7B" w:rsidR="00D16532" w:rsidRPr="00D16532" w:rsidRDefault="00D16532" w:rsidP="00D16532">
            <w:pPr>
              <w:rPr>
                <w:rFonts w:cs="Arial"/>
                <w:szCs w:val="22"/>
              </w:rPr>
            </w:pPr>
            <w:r w:rsidRPr="00D16532">
              <w:rPr>
                <w:rFonts w:cs="Arial"/>
                <w:szCs w:val="22"/>
              </w:rPr>
              <w:t>MAM</w:t>
            </w:r>
          </w:p>
        </w:tc>
        <w:tc>
          <w:tcPr>
            <w:tcW w:w="1417" w:type="dxa"/>
          </w:tcPr>
          <w:p w14:paraId="5D444C77" w14:textId="77777777" w:rsidR="00D16532" w:rsidRPr="00D16532" w:rsidRDefault="00D16532" w:rsidP="00D16532">
            <w:pPr>
              <w:rPr>
                <w:rFonts w:cs="Arial"/>
                <w:szCs w:val="22"/>
              </w:rPr>
            </w:pPr>
          </w:p>
        </w:tc>
        <w:tc>
          <w:tcPr>
            <w:tcW w:w="1417" w:type="dxa"/>
          </w:tcPr>
          <w:p w14:paraId="20365291" w14:textId="77777777" w:rsidR="00D16532" w:rsidRPr="00D16532" w:rsidRDefault="00D16532" w:rsidP="00D16532">
            <w:pPr>
              <w:rPr>
                <w:rFonts w:cs="Arial"/>
                <w:szCs w:val="22"/>
              </w:rPr>
            </w:pPr>
          </w:p>
        </w:tc>
        <w:tc>
          <w:tcPr>
            <w:tcW w:w="1417" w:type="dxa"/>
          </w:tcPr>
          <w:p w14:paraId="5F0A3647" w14:textId="54A12A01" w:rsidR="00D16532" w:rsidRPr="00D16532" w:rsidRDefault="00D16532" w:rsidP="00D16532">
            <w:pPr>
              <w:rPr>
                <w:rFonts w:cs="Arial"/>
                <w:szCs w:val="22"/>
              </w:rPr>
            </w:pPr>
            <w:r w:rsidRPr="00D16532">
              <w:rPr>
                <w:rFonts w:cs="Arial"/>
                <w:szCs w:val="22"/>
              </w:rPr>
              <w:t>C1, C2, C3, C4</w:t>
            </w:r>
          </w:p>
        </w:tc>
        <w:tc>
          <w:tcPr>
            <w:tcW w:w="1701" w:type="dxa"/>
          </w:tcPr>
          <w:p w14:paraId="44F10B23" w14:textId="45D544E6" w:rsidR="00D16532" w:rsidRPr="00D16532" w:rsidRDefault="00D16532" w:rsidP="00D16532">
            <w:r w:rsidRPr="00D16532">
              <w:rPr>
                <w:rFonts w:cs="Arial"/>
                <w:szCs w:val="22"/>
              </w:rPr>
              <w:t>MAM</w:t>
            </w:r>
          </w:p>
        </w:tc>
      </w:tr>
      <w:tr w:rsidR="00631093" w:rsidRPr="00D072FE" w14:paraId="6F01D40C" w14:textId="60D63DF7" w:rsidTr="00744526">
        <w:trPr>
          <w:trHeight w:val="618"/>
        </w:trPr>
        <w:tc>
          <w:tcPr>
            <w:tcW w:w="6361" w:type="dxa"/>
          </w:tcPr>
          <w:p w14:paraId="25349674" w14:textId="37F1FD96" w:rsidR="00631093" w:rsidRPr="00C25E7B" w:rsidRDefault="00631093" w:rsidP="00631093">
            <w:pPr>
              <w:pStyle w:val="ScheduleSectionL3"/>
              <w:widowControl w:val="0"/>
              <w:spacing w:after="0"/>
              <w:ind w:left="0" w:firstLine="0"/>
              <w:jc w:val="left"/>
            </w:pPr>
            <w:r>
              <w:t xml:space="preserve">17.7.7 Electricity </w:t>
            </w:r>
            <w:hyperlink r:id="rId2026">
              <w:r>
                <w:rPr>
                  <w:color w:val="0000FF"/>
                  <w:u w:val="single"/>
                </w:rPr>
                <w:t>Metering Equipment</w:t>
              </w:r>
            </w:hyperlink>
            <w:r>
              <w:t xml:space="preserve"> and related </w:t>
            </w:r>
            <w:hyperlink r:id="rId2027" w:history="1">
              <w:r w:rsidRPr="00023415">
                <w:rPr>
                  <w:rStyle w:val="Hyperlink"/>
                  <w:color w:val="0000FF"/>
                </w:rPr>
                <w:t>DNO Equipment</w:t>
              </w:r>
            </w:hyperlink>
            <w:r>
              <w:t> shall be sealed following commissioning and shall be resealed following any subsequent works by any authorised </w:t>
            </w:r>
            <w:hyperlink r:id="rId2028">
              <w:r>
                <w:rPr>
                  <w:color w:val="0000FF"/>
                  <w:u w:val="single"/>
                </w:rPr>
                <w:t>Party</w:t>
              </w:r>
            </w:hyperlink>
            <w:r>
              <w:t> that require the removal of seals, either owned by that </w:t>
            </w:r>
            <w:hyperlink r:id="rId2029">
              <w:r>
                <w:rPr>
                  <w:color w:val="0000FF"/>
                  <w:u w:val="single"/>
                </w:rPr>
                <w:t>Party</w:t>
              </w:r>
            </w:hyperlink>
            <w:r>
              <w:t> or the property of another </w:t>
            </w:r>
            <w:hyperlink r:id="rId2030">
              <w:r>
                <w:rPr>
                  <w:color w:val="0000FF"/>
                  <w:u w:val="single"/>
                </w:rPr>
                <w:t>Party</w:t>
              </w:r>
            </w:hyperlink>
            <w:r>
              <w:t>. Appendix 19 provides details of the equipment to be sealed, the seals to be used and relevant procedures. Reference should also be made to the </w:t>
            </w:r>
            <w:hyperlink r:id="rId2031">
              <w:r>
                <w:rPr>
                  <w:color w:val="0000FF"/>
                  <w:u w:val="single"/>
                </w:rPr>
                <w:t>BSC</w:t>
              </w:r>
            </w:hyperlink>
            <w:r>
              <w:t xml:space="preserve"> and the relevant </w:t>
            </w:r>
            <w:hyperlink r:id="rId2032">
              <w:r>
                <w:rPr>
                  <w:color w:val="0000FF"/>
                  <w:u w:val="single"/>
                </w:rPr>
                <w:t>BSC Procedure</w:t>
              </w:r>
            </w:hyperlink>
            <w:r>
              <w:t>s. </w:t>
            </w:r>
          </w:p>
        </w:tc>
        <w:tc>
          <w:tcPr>
            <w:tcW w:w="1417" w:type="dxa"/>
          </w:tcPr>
          <w:p w14:paraId="6D7CAE83" w14:textId="77777777" w:rsidR="00631093" w:rsidRPr="00631093" w:rsidRDefault="00631093" w:rsidP="00631093">
            <w:pPr>
              <w:rPr>
                <w:rFonts w:cs="Arial"/>
                <w:szCs w:val="22"/>
              </w:rPr>
            </w:pPr>
          </w:p>
        </w:tc>
        <w:tc>
          <w:tcPr>
            <w:tcW w:w="1417" w:type="dxa"/>
          </w:tcPr>
          <w:p w14:paraId="633FD7A4" w14:textId="77777777" w:rsidR="00631093" w:rsidRPr="00631093" w:rsidRDefault="00631093" w:rsidP="00631093">
            <w:pPr>
              <w:rPr>
                <w:rFonts w:cs="Arial"/>
                <w:szCs w:val="22"/>
              </w:rPr>
            </w:pPr>
          </w:p>
        </w:tc>
        <w:tc>
          <w:tcPr>
            <w:tcW w:w="1417" w:type="dxa"/>
          </w:tcPr>
          <w:p w14:paraId="234098C1" w14:textId="23184FD8" w:rsidR="00631093" w:rsidRPr="00631093" w:rsidRDefault="00631093" w:rsidP="00631093">
            <w:pPr>
              <w:rPr>
                <w:rFonts w:cs="Arial"/>
                <w:szCs w:val="22"/>
              </w:rPr>
            </w:pPr>
            <w:r w:rsidRPr="00631093">
              <w:rPr>
                <w:rFonts w:cs="Arial"/>
                <w:szCs w:val="22"/>
              </w:rPr>
              <w:t>DNO, EMO, SIP</w:t>
            </w:r>
          </w:p>
        </w:tc>
        <w:tc>
          <w:tcPr>
            <w:tcW w:w="1417" w:type="dxa"/>
          </w:tcPr>
          <w:p w14:paraId="0030E65B" w14:textId="77777777" w:rsidR="00631093" w:rsidRPr="00631093" w:rsidRDefault="00631093" w:rsidP="00631093">
            <w:pPr>
              <w:rPr>
                <w:rFonts w:cs="Arial"/>
                <w:szCs w:val="22"/>
              </w:rPr>
            </w:pPr>
          </w:p>
        </w:tc>
        <w:tc>
          <w:tcPr>
            <w:tcW w:w="1701" w:type="dxa"/>
          </w:tcPr>
          <w:p w14:paraId="161422AC" w14:textId="76BBD6ED" w:rsidR="00631093" w:rsidRPr="00631093" w:rsidRDefault="00631093" w:rsidP="00631093">
            <w:pPr>
              <w:rPr>
                <w:rFonts w:cs="Arial"/>
                <w:szCs w:val="22"/>
              </w:rPr>
            </w:pPr>
            <w:r w:rsidRPr="00631093">
              <w:rPr>
                <w:rFonts w:cs="Arial"/>
                <w:szCs w:val="22"/>
              </w:rPr>
              <w:t>DNO, EMO</w:t>
            </w:r>
          </w:p>
        </w:tc>
      </w:tr>
      <w:tr w:rsidR="00257FF8" w:rsidRPr="00D072FE" w14:paraId="26ADEE5D" w14:textId="68E831C2" w:rsidTr="00744526">
        <w:trPr>
          <w:trHeight w:val="618"/>
        </w:trPr>
        <w:tc>
          <w:tcPr>
            <w:tcW w:w="6361" w:type="dxa"/>
          </w:tcPr>
          <w:p w14:paraId="3430C9E5" w14:textId="75D7A829" w:rsidR="00257FF8" w:rsidRPr="00C25E7B" w:rsidRDefault="00257FF8" w:rsidP="00257FF8">
            <w:pPr>
              <w:pStyle w:val="ScheduleSectionL3"/>
              <w:widowControl w:val="0"/>
              <w:spacing w:after="0"/>
              <w:ind w:left="0" w:firstLine="0"/>
              <w:jc w:val="left"/>
            </w:pPr>
            <w:r>
              <w:t>17.7.8 The </w:t>
            </w:r>
            <w:hyperlink r:id="rId2033">
              <w:r w:rsidRPr="00174CFF">
                <w:rPr>
                  <w:color w:val="0000FF"/>
                  <w:u w:val="single"/>
                </w:rPr>
                <w:t>EMO</w:t>
              </w:r>
            </w:hyperlink>
            <w:r>
              <w:t xml:space="preserve"> shall ensure that its </w:t>
            </w:r>
            <w:hyperlink r:id="rId2034" w:history="1">
              <w:r w:rsidRPr="00B9315A">
                <w:rPr>
                  <w:rStyle w:val="Hyperlink"/>
                  <w:color w:val="0000FF"/>
                </w:rPr>
                <w:t>Meter Operative</w:t>
              </w:r>
            </w:hyperlink>
            <w:r>
              <w:t>s provide timely and accurate information to enable it to keep records and provide other required documentation as specified in section 13.1.6 above, in particular the essential commissioning information referred to in paragraph 13.1.6(c) above. </w:t>
            </w:r>
          </w:p>
        </w:tc>
        <w:tc>
          <w:tcPr>
            <w:tcW w:w="1417" w:type="dxa"/>
          </w:tcPr>
          <w:p w14:paraId="4EBE2FE1" w14:textId="77777777" w:rsidR="00257FF8" w:rsidRPr="00257FF8" w:rsidRDefault="00257FF8" w:rsidP="00257FF8">
            <w:pPr>
              <w:rPr>
                <w:rFonts w:cs="Arial"/>
                <w:szCs w:val="22"/>
              </w:rPr>
            </w:pPr>
          </w:p>
        </w:tc>
        <w:tc>
          <w:tcPr>
            <w:tcW w:w="1417" w:type="dxa"/>
          </w:tcPr>
          <w:p w14:paraId="713FB4D6" w14:textId="77777777" w:rsidR="00257FF8" w:rsidRPr="00257FF8" w:rsidRDefault="00257FF8" w:rsidP="00257FF8">
            <w:pPr>
              <w:rPr>
                <w:rFonts w:cs="Arial"/>
                <w:szCs w:val="22"/>
              </w:rPr>
            </w:pPr>
          </w:p>
        </w:tc>
        <w:tc>
          <w:tcPr>
            <w:tcW w:w="1417" w:type="dxa"/>
          </w:tcPr>
          <w:p w14:paraId="34095760" w14:textId="5BFF09D1" w:rsidR="00257FF8" w:rsidRPr="00257FF8" w:rsidRDefault="00257FF8" w:rsidP="00257FF8">
            <w:pPr>
              <w:rPr>
                <w:rFonts w:cs="Arial"/>
                <w:szCs w:val="22"/>
              </w:rPr>
            </w:pPr>
            <w:r w:rsidRPr="00257FF8">
              <w:rPr>
                <w:rFonts w:cs="Arial"/>
                <w:szCs w:val="22"/>
              </w:rPr>
              <w:t>EMO</w:t>
            </w:r>
          </w:p>
        </w:tc>
        <w:tc>
          <w:tcPr>
            <w:tcW w:w="1417" w:type="dxa"/>
          </w:tcPr>
          <w:p w14:paraId="6569CB6C" w14:textId="77777777" w:rsidR="00257FF8" w:rsidRPr="00257FF8" w:rsidRDefault="00257FF8" w:rsidP="00257FF8">
            <w:pPr>
              <w:rPr>
                <w:rFonts w:cs="Arial"/>
                <w:szCs w:val="22"/>
              </w:rPr>
            </w:pPr>
          </w:p>
        </w:tc>
        <w:tc>
          <w:tcPr>
            <w:tcW w:w="1701" w:type="dxa"/>
          </w:tcPr>
          <w:p w14:paraId="2EC9D44B" w14:textId="62286EBD" w:rsidR="00257FF8" w:rsidRPr="00257FF8" w:rsidRDefault="00257FF8" w:rsidP="00257FF8">
            <w:pPr>
              <w:rPr>
                <w:rFonts w:cs="Arial"/>
                <w:szCs w:val="22"/>
              </w:rPr>
            </w:pPr>
            <w:r w:rsidRPr="00257FF8">
              <w:rPr>
                <w:rFonts w:cs="Arial"/>
                <w:szCs w:val="22"/>
              </w:rPr>
              <w:t>EMO</w:t>
            </w:r>
          </w:p>
        </w:tc>
      </w:tr>
      <w:tr w:rsidR="00257FF8" w:rsidRPr="00D072FE" w14:paraId="39C277E8" w14:textId="77777777" w:rsidTr="00672B4A">
        <w:trPr>
          <w:trHeight w:val="618"/>
        </w:trPr>
        <w:tc>
          <w:tcPr>
            <w:tcW w:w="6361" w:type="dxa"/>
          </w:tcPr>
          <w:p w14:paraId="7517A48D" w14:textId="43460D02" w:rsidR="00257FF8" w:rsidRDefault="00257FF8" w:rsidP="00257FF8">
            <w:pPr>
              <w:pStyle w:val="ScheduleSectionL3"/>
              <w:widowControl w:val="0"/>
              <w:spacing w:after="0"/>
              <w:ind w:left="0" w:firstLine="0"/>
              <w:jc w:val="left"/>
            </w:pPr>
            <w:r>
              <w:t>17.7.9 If the </w:t>
            </w:r>
            <w:hyperlink r:id="rId2035">
              <w:r>
                <w:rPr>
                  <w:color w:val="0000FF"/>
                  <w:u w:val="single"/>
                </w:rPr>
                <w:t>DNO</w:t>
              </w:r>
            </w:hyperlink>
            <w:r>
              <w:t xml:space="preserve"> wishes to retain its own </w:t>
            </w:r>
            <w:hyperlink r:id="rId2036">
              <w:r>
                <w:rPr>
                  <w:color w:val="0000FF"/>
                  <w:u w:val="single"/>
                </w:rPr>
                <w:t>Metering Equipment</w:t>
              </w:r>
            </w:hyperlink>
            <w:r>
              <w:t xml:space="preserve"> for non-settlement purposes, alongside </w:t>
            </w:r>
            <w:hyperlink r:id="rId2037">
              <w:r>
                <w:rPr>
                  <w:color w:val="0000FF"/>
                  <w:u w:val="single"/>
                </w:rPr>
                <w:t>MOA</w:t>
              </w:r>
            </w:hyperlink>
            <w:r>
              <w:t>’s metering, the </w:t>
            </w:r>
            <w:hyperlink r:id="rId2038">
              <w:r>
                <w:rPr>
                  <w:color w:val="0000FF"/>
                  <w:u w:val="single"/>
                </w:rPr>
                <w:t>DNO</w:t>
              </w:r>
            </w:hyperlink>
            <w:r>
              <w:t> shall ensure it is clearly labelled “</w:t>
            </w:r>
            <w:hyperlink r:id="rId2039">
              <w:r>
                <w:rPr>
                  <w:color w:val="0000FF"/>
                  <w:u w:val="single"/>
                </w:rPr>
                <w:t>DNO</w:t>
              </w:r>
            </w:hyperlink>
            <w:r>
              <w:t> metering, required until …” or similar. </w:t>
            </w:r>
          </w:p>
        </w:tc>
        <w:tc>
          <w:tcPr>
            <w:tcW w:w="1417" w:type="dxa"/>
          </w:tcPr>
          <w:p w14:paraId="27109C1A" w14:textId="77777777" w:rsidR="00257FF8" w:rsidRPr="00257FF8" w:rsidRDefault="00257FF8" w:rsidP="00257FF8">
            <w:pPr>
              <w:rPr>
                <w:rFonts w:cs="Arial"/>
                <w:szCs w:val="22"/>
              </w:rPr>
            </w:pPr>
          </w:p>
        </w:tc>
        <w:tc>
          <w:tcPr>
            <w:tcW w:w="1417" w:type="dxa"/>
          </w:tcPr>
          <w:p w14:paraId="4341540F" w14:textId="77777777" w:rsidR="00257FF8" w:rsidRPr="00257FF8" w:rsidRDefault="00257FF8" w:rsidP="00257FF8">
            <w:pPr>
              <w:rPr>
                <w:rFonts w:cs="Arial"/>
                <w:szCs w:val="22"/>
              </w:rPr>
            </w:pPr>
          </w:p>
        </w:tc>
        <w:tc>
          <w:tcPr>
            <w:tcW w:w="1417" w:type="dxa"/>
          </w:tcPr>
          <w:p w14:paraId="3C428948" w14:textId="442D445E" w:rsidR="00257FF8" w:rsidRPr="00257FF8" w:rsidRDefault="00257FF8" w:rsidP="00257FF8">
            <w:r w:rsidRPr="00257FF8">
              <w:rPr>
                <w:rFonts w:cs="Arial"/>
                <w:szCs w:val="22"/>
              </w:rPr>
              <w:t>DNO, MOA</w:t>
            </w:r>
          </w:p>
        </w:tc>
        <w:tc>
          <w:tcPr>
            <w:tcW w:w="1417" w:type="dxa"/>
          </w:tcPr>
          <w:p w14:paraId="5F997415" w14:textId="77777777" w:rsidR="00257FF8" w:rsidRPr="00257FF8" w:rsidRDefault="00257FF8" w:rsidP="00257FF8">
            <w:pPr>
              <w:rPr>
                <w:rFonts w:cs="Arial"/>
                <w:szCs w:val="22"/>
              </w:rPr>
            </w:pPr>
          </w:p>
        </w:tc>
        <w:tc>
          <w:tcPr>
            <w:tcW w:w="1701" w:type="dxa"/>
          </w:tcPr>
          <w:p w14:paraId="1D073D2C" w14:textId="17A49FB8" w:rsidR="00257FF8" w:rsidRPr="00257FF8" w:rsidRDefault="00257FF8" w:rsidP="00257FF8">
            <w:pPr>
              <w:rPr>
                <w:rFonts w:cs="Arial"/>
                <w:szCs w:val="22"/>
              </w:rPr>
            </w:pPr>
            <w:r w:rsidRPr="00257FF8">
              <w:rPr>
                <w:rFonts w:cs="Arial"/>
                <w:szCs w:val="22"/>
              </w:rPr>
              <w:t>DNO</w:t>
            </w:r>
          </w:p>
        </w:tc>
      </w:tr>
      <w:tr w:rsidR="00257FF8" w:rsidRPr="00D072FE" w14:paraId="69A59107" w14:textId="05F8EB2F" w:rsidTr="005D53FC">
        <w:trPr>
          <w:trHeight w:val="618"/>
        </w:trPr>
        <w:tc>
          <w:tcPr>
            <w:tcW w:w="6361" w:type="dxa"/>
          </w:tcPr>
          <w:p w14:paraId="799E307C" w14:textId="14D7F6B6" w:rsidR="00257FF8" w:rsidRPr="00C25E7B" w:rsidRDefault="00257FF8" w:rsidP="00257FF8">
            <w:pPr>
              <w:pStyle w:val="ScheduleSectionL3"/>
              <w:widowControl w:val="0"/>
              <w:spacing w:after="0"/>
              <w:ind w:left="0" w:firstLine="0"/>
              <w:jc w:val="left"/>
            </w:pPr>
            <w:r>
              <w:lastRenderedPageBreak/>
              <w:t>17.7.10 The </w:t>
            </w:r>
            <w:hyperlink r:id="rId2040" w:history="1">
              <w:r w:rsidRPr="00B9315A">
                <w:rPr>
                  <w:rStyle w:val="Hyperlink"/>
                  <w:color w:val="0000FF"/>
                </w:rPr>
                <w:t>Meter Operative</w:t>
              </w:r>
            </w:hyperlink>
            <w:r>
              <w:t> must implement procedures developed by the </w:t>
            </w:r>
            <w:hyperlink r:id="rId2041">
              <w:r w:rsidRPr="00174CFF">
                <w:rPr>
                  <w:color w:val="0000FF"/>
                  <w:u w:val="single"/>
                </w:rPr>
                <w:t>EMO</w:t>
              </w:r>
            </w:hyperlink>
            <w:r>
              <w:t> business. These will include ensuring that: </w:t>
            </w:r>
          </w:p>
        </w:tc>
        <w:tc>
          <w:tcPr>
            <w:tcW w:w="1417" w:type="dxa"/>
          </w:tcPr>
          <w:p w14:paraId="44B708EC" w14:textId="77777777" w:rsidR="00257FF8" w:rsidRPr="00257FF8" w:rsidRDefault="00257FF8" w:rsidP="00257FF8">
            <w:pPr>
              <w:rPr>
                <w:rFonts w:cs="Arial"/>
                <w:szCs w:val="22"/>
              </w:rPr>
            </w:pPr>
          </w:p>
        </w:tc>
        <w:tc>
          <w:tcPr>
            <w:tcW w:w="1417" w:type="dxa"/>
          </w:tcPr>
          <w:p w14:paraId="3CDE1396" w14:textId="77777777" w:rsidR="00257FF8" w:rsidRPr="00257FF8" w:rsidRDefault="00257FF8" w:rsidP="00257FF8">
            <w:pPr>
              <w:rPr>
                <w:rFonts w:cs="Arial"/>
                <w:szCs w:val="22"/>
              </w:rPr>
            </w:pPr>
          </w:p>
        </w:tc>
        <w:tc>
          <w:tcPr>
            <w:tcW w:w="1417" w:type="dxa"/>
          </w:tcPr>
          <w:p w14:paraId="2EA230C5" w14:textId="304083C0" w:rsidR="00257FF8" w:rsidRPr="00257FF8" w:rsidRDefault="00257FF8" w:rsidP="00257FF8">
            <w:pPr>
              <w:rPr>
                <w:rFonts w:cs="Arial"/>
                <w:szCs w:val="22"/>
              </w:rPr>
            </w:pPr>
            <w:r w:rsidRPr="00257FF8">
              <w:rPr>
                <w:rFonts w:cs="Arial"/>
                <w:szCs w:val="22"/>
              </w:rPr>
              <w:t>EMO</w:t>
            </w:r>
          </w:p>
        </w:tc>
        <w:tc>
          <w:tcPr>
            <w:tcW w:w="1417" w:type="dxa"/>
          </w:tcPr>
          <w:p w14:paraId="1F35AFCA" w14:textId="77777777" w:rsidR="00257FF8" w:rsidRPr="00257FF8" w:rsidRDefault="00257FF8" w:rsidP="00257FF8">
            <w:pPr>
              <w:rPr>
                <w:rFonts w:cs="Arial"/>
                <w:szCs w:val="22"/>
              </w:rPr>
            </w:pPr>
          </w:p>
        </w:tc>
        <w:tc>
          <w:tcPr>
            <w:tcW w:w="1701" w:type="dxa"/>
          </w:tcPr>
          <w:p w14:paraId="39630DAA" w14:textId="360B3BFC" w:rsidR="00257FF8" w:rsidRPr="00257FF8" w:rsidRDefault="00257FF8" w:rsidP="00257FF8">
            <w:pPr>
              <w:rPr>
                <w:rFonts w:cs="Arial"/>
                <w:szCs w:val="22"/>
              </w:rPr>
            </w:pPr>
            <w:r w:rsidRPr="00257FF8">
              <w:rPr>
                <w:rFonts w:cs="Arial"/>
                <w:szCs w:val="22"/>
              </w:rPr>
              <w:t>EMO</w:t>
            </w:r>
          </w:p>
        </w:tc>
      </w:tr>
      <w:tr w:rsidR="00257FF8" w:rsidRPr="00D072FE" w14:paraId="24843B64" w14:textId="20378C5F" w:rsidTr="005D53FC">
        <w:trPr>
          <w:trHeight w:val="618"/>
        </w:trPr>
        <w:tc>
          <w:tcPr>
            <w:tcW w:w="6361" w:type="dxa"/>
          </w:tcPr>
          <w:p w14:paraId="0FB99FAC" w14:textId="48C3836B" w:rsidR="00257FF8" w:rsidRPr="00D072FE" w:rsidRDefault="00257FF8" w:rsidP="00257FF8">
            <w:pPr>
              <w:pStyle w:val="ScheduleSectionL4"/>
              <w:widowControl w:val="0"/>
              <w:spacing w:after="0"/>
              <w:ind w:left="510" w:hanging="510"/>
              <w:jc w:val="left"/>
              <w:rPr>
                <w:rFonts w:cs="Arial"/>
                <w:bCs/>
              </w:rPr>
            </w:pPr>
            <w:r>
              <w:t xml:space="preserve">   (a) a check of the </w:t>
            </w:r>
            <w:hyperlink r:id="rId2042">
              <w:r>
                <w:rPr>
                  <w:color w:val="0000FF"/>
                  <w:u w:val="single"/>
                </w:rPr>
                <w:t>Metering Equipment</w:t>
              </w:r>
            </w:hyperlink>
            <w:r>
              <w:t xml:space="preserve"> is carried out before and after work, including connection configuration for meters and tariff or contract details; in the case of </w:t>
            </w:r>
            <w:hyperlink r:id="rId2043">
              <w:r>
                <w:rPr>
                  <w:color w:val="0000FF"/>
                  <w:u w:val="single"/>
                </w:rPr>
                <w:t>CT</w:t>
              </w:r>
            </w:hyperlink>
            <w:r>
              <w:t xml:space="preserve"> and </w:t>
            </w:r>
            <w:hyperlink r:id="rId2044">
              <w:r>
                <w:rPr>
                  <w:color w:val="0000FF"/>
                  <w:u w:val="single"/>
                </w:rPr>
                <w:t>CT</w:t>
              </w:r>
            </w:hyperlink>
            <w:r>
              <w:t>/</w:t>
            </w:r>
            <w:hyperlink r:id="rId2045">
              <w:r>
                <w:rPr>
                  <w:color w:val="0000FF"/>
                  <w:u w:val="single"/>
                </w:rPr>
                <w:t>VT</w:t>
              </w:r>
            </w:hyperlink>
            <w:r>
              <w:t>-operated metering, the secondary circuits should be tested that they are connected to earth; </w:t>
            </w:r>
          </w:p>
        </w:tc>
        <w:tc>
          <w:tcPr>
            <w:tcW w:w="1417" w:type="dxa"/>
          </w:tcPr>
          <w:p w14:paraId="5F2F5310" w14:textId="77777777" w:rsidR="00257FF8" w:rsidRPr="00257FF8" w:rsidRDefault="00257FF8" w:rsidP="00257FF8">
            <w:pPr>
              <w:rPr>
                <w:rFonts w:cs="Arial"/>
                <w:szCs w:val="22"/>
              </w:rPr>
            </w:pPr>
          </w:p>
        </w:tc>
        <w:tc>
          <w:tcPr>
            <w:tcW w:w="1417" w:type="dxa"/>
          </w:tcPr>
          <w:p w14:paraId="359274E4" w14:textId="77777777" w:rsidR="00257FF8" w:rsidRPr="00257FF8" w:rsidRDefault="00257FF8" w:rsidP="00257FF8">
            <w:pPr>
              <w:rPr>
                <w:rFonts w:cs="Arial"/>
                <w:szCs w:val="22"/>
              </w:rPr>
            </w:pPr>
          </w:p>
        </w:tc>
        <w:tc>
          <w:tcPr>
            <w:tcW w:w="1417" w:type="dxa"/>
          </w:tcPr>
          <w:p w14:paraId="4E9B0DC4" w14:textId="3D66AC90" w:rsidR="00257FF8" w:rsidRPr="00257FF8" w:rsidRDefault="00257FF8" w:rsidP="00257FF8">
            <w:pPr>
              <w:rPr>
                <w:rFonts w:cs="Arial"/>
                <w:szCs w:val="22"/>
              </w:rPr>
            </w:pPr>
            <w:r w:rsidRPr="00257FF8">
              <w:rPr>
                <w:rFonts w:cs="Arial"/>
                <w:szCs w:val="22"/>
              </w:rPr>
              <w:t>EMO</w:t>
            </w:r>
          </w:p>
        </w:tc>
        <w:tc>
          <w:tcPr>
            <w:tcW w:w="1417" w:type="dxa"/>
          </w:tcPr>
          <w:p w14:paraId="2D6C0839" w14:textId="77777777" w:rsidR="00257FF8" w:rsidRPr="00257FF8" w:rsidRDefault="00257FF8" w:rsidP="00257FF8">
            <w:pPr>
              <w:rPr>
                <w:rFonts w:cs="Arial"/>
                <w:szCs w:val="22"/>
              </w:rPr>
            </w:pPr>
          </w:p>
        </w:tc>
        <w:tc>
          <w:tcPr>
            <w:tcW w:w="1701" w:type="dxa"/>
          </w:tcPr>
          <w:p w14:paraId="0E10CF96" w14:textId="26F6D327" w:rsidR="00257FF8" w:rsidRPr="00257FF8" w:rsidRDefault="00257FF8" w:rsidP="00257FF8">
            <w:pPr>
              <w:rPr>
                <w:rFonts w:cs="Arial"/>
                <w:szCs w:val="22"/>
              </w:rPr>
            </w:pPr>
            <w:r w:rsidRPr="00257FF8">
              <w:rPr>
                <w:rFonts w:cs="Arial"/>
                <w:szCs w:val="22"/>
              </w:rPr>
              <w:t>EMO</w:t>
            </w:r>
          </w:p>
        </w:tc>
      </w:tr>
      <w:tr w:rsidR="00257FF8" w:rsidRPr="00D072FE" w14:paraId="761C5E8B" w14:textId="57B4E946" w:rsidTr="005D53FC">
        <w:trPr>
          <w:trHeight w:val="618"/>
        </w:trPr>
        <w:tc>
          <w:tcPr>
            <w:tcW w:w="6361" w:type="dxa"/>
          </w:tcPr>
          <w:p w14:paraId="7FE72625" w14:textId="77777777" w:rsidR="00257FF8" w:rsidRPr="00D072FE" w:rsidRDefault="00257FF8" w:rsidP="00257FF8">
            <w:pPr>
              <w:pStyle w:val="ScheduleSectionL4"/>
              <w:widowControl w:val="0"/>
              <w:spacing w:after="0"/>
              <w:ind w:left="510" w:hanging="510"/>
              <w:jc w:val="left"/>
              <w:rPr>
                <w:rFonts w:cs="Arial"/>
                <w:bCs/>
              </w:rPr>
            </w:pPr>
            <w:r>
              <w:t xml:space="preserve">   (b) the polarity and phase rotation of the supply and connections to the </w:t>
            </w:r>
            <w:hyperlink r:id="rId2046">
              <w:r>
                <w:rPr>
                  <w:color w:val="0000FF"/>
                  <w:u w:val="single"/>
                </w:rPr>
                <w:t>Metering Equipment</w:t>
              </w:r>
            </w:hyperlink>
            <w:r>
              <w:t> is correct (taking account of, if appropriate, whether the connection is deliberately non-standard); </w:t>
            </w:r>
          </w:p>
        </w:tc>
        <w:tc>
          <w:tcPr>
            <w:tcW w:w="1417" w:type="dxa"/>
          </w:tcPr>
          <w:p w14:paraId="61AF49D5" w14:textId="77777777" w:rsidR="00257FF8" w:rsidRPr="00257FF8" w:rsidRDefault="00257FF8" w:rsidP="00257FF8"/>
        </w:tc>
        <w:tc>
          <w:tcPr>
            <w:tcW w:w="1417" w:type="dxa"/>
          </w:tcPr>
          <w:p w14:paraId="1CB05BE7" w14:textId="77777777" w:rsidR="00257FF8" w:rsidRPr="00257FF8" w:rsidRDefault="00257FF8" w:rsidP="00257FF8"/>
        </w:tc>
        <w:tc>
          <w:tcPr>
            <w:tcW w:w="1417" w:type="dxa"/>
          </w:tcPr>
          <w:p w14:paraId="34C2797F" w14:textId="7039340F" w:rsidR="00257FF8" w:rsidRPr="00257FF8" w:rsidRDefault="00257FF8" w:rsidP="00257FF8">
            <w:r w:rsidRPr="00257FF8">
              <w:rPr>
                <w:rFonts w:cs="Arial"/>
                <w:szCs w:val="22"/>
              </w:rPr>
              <w:t>EMO</w:t>
            </w:r>
          </w:p>
        </w:tc>
        <w:tc>
          <w:tcPr>
            <w:tcW w:w="1417" w:type="dxa"/>
          </w:tcPr>
          <w:p w14:paraId="23BBC90B" w14:textId="77777777" w:rsidR="00257FF8" w:rsidRPr="00257FF8" w:rsidRDefault="00257FF8" w:rsidP="00257FF8"/>
        </w:tc>
        <w:tc>
          <w:tcPr>
            <w:tcW w:w="1701" w:type="dxa"/>
          </w:tcPr>
          <w:p w14:paraId="526604F6" w14:textId="5D8F181C" w:rsidR="00257FF8" w:rsidRPr="00257FF8" w:rsidRDefault="00257FF8" w:rsidP="00257FF8">
            <w:r w:rsidRPr="00257FF8">
              <w:rPr>
                <w:rFonts w:cs="Arial"/>
                <w:szCs w:val="22"/>
              </w:rPr>
              <w:t>EMO</w:t>
            </w:r>
          </w:p>
        </w:tc>
      </w:tr>
      <w:tr w:rsidR="00EB47D5" w:rsidRPr="00D072FE" w14:paraId="43ED2996" w14:textId="46B46878" w:rsidTr="005D53FC">
        <w:trPr>
          <w:trHeight w:val="618"/>
        </w:trPr>
        <w:tc>
          <w:tcPr>
            <w:tcW w:w="6361" w:type="dxa"/>
          </w:tcPr>
          <w:p w14:paraId="3963F980" w14:textId="77777777" w:rsidR="00EB47D5" w:rsidRDefault="00EB47D5" w:rsidP="00EB47D5">
            <w:pPr>
              <w:pStyle w:val="ScheduleSectionL4"/>
              <w:widowControl w:val="0"/>
              <w:spacing w:after="0"/>
              <w:ind w:left="510" w:hanging="510"/>
              <w:jc w:val="left"/>
              <w:rPr>
                <w:color w:val="000000"/>
              </w:rPr>
            </w:pPr>
            <w:r>
              <w:t xml:space="preserve">   (c) the </w:t>
            </w:r>
            <w:hyperlink r:id="rId2047">
              <w:r>
                <w:rPr>
                  <w:color w:val="0000FF"/>
                  <w:u w:val="single"/>
                </w:rPr>
                <w:t>Metering Equipment</w:t>
              </w:r>
            </w:hyperlink>
            <w:r>
              <w:t> is recording the correct measurement of the load; </w:t>
            </w:r>
          </w:p>
        </w:tc>
        <w:tc>
          <w:tcPr>
            <w:tcW w:w="1417" w:type="dxa"/>
          </w:tcPr>
          <w:p w14:paraId="4B6778D8" w14:textId="77777777" w:rsidR="00EB47D5" w:rsidRPr="00EB47D5" w:rsidRDefault="00EB47D5" w:rsidP="00EB47D5"/>
        </w:tc>
        <w:tc>
          <w:tcPr>
            <w:tcW w:w="1417" w:type="dxa"/>
          </w:tcPr>
          <w:p w14:paraId="5B93CC09" w14:textId="77777777" w:rsidR="00EB47D5" w:rsidRPr="00EB47D5" w:rsidRDefault="00EB47D5" w:rsidP="00EB47D5"/>
        </w:tc>
        <w:tc>
          <w:tcPr>
            <w:tcW w:w="1417" w:type="dxa"/>
          </w:tcPr>
          <w:p w14:paraId="50075FBE" w14:textId="5E345BCE" w:rsidR="00EB47D5" w:rsidRPr="00EB47D5" w:rsidRDefault="00EB47D5" w:rsidP="00EB47D5">
            <w:r w:rsidRPr="00EB47D5">
              <w:rPr>
                <w:rFonts w:cs="Arial"/>
                <w:szCs w:val="22"/>
              </w:rPr>
              <w:t>EMO</w:t>
            </w:r>
          </w:p>
        </w:tc>
        <w:tc>
          <w:tcPr>
            <w:tcW w:w="1417" w:type="dxa"/>
          </w:tcPr>
          <w:p w14:paraId="45F0DA22" w14:textId="77777777" w:rsidR="00EB47D5" w:rsidRPr="00EB47D5" w:rsidRDefault="00EB47D5" w:rsidP="00EB47D5"/>
        </w:tc>
        <w:tc>
          <w:tcPr>
            <w:tcW w:w="1701" w:type="dxa"/>
          </w:tcPr>
          <w:p w14:paraId="12189CD6" w14:textId="19B2D0E5" w:rsidR="00EB47D5" w:rsidRPr="00EB47D5" w:rsidRDefault="00EB47D5" w:rsidP="00EB47D5">
            <w:r w:rsidRPr="00EB47D5">
              <w:rPr>
                <w:rFonts w:cs="Arial"/>
                <w:szCs w:val="22"/>
              </w:rPr>
              <w:t>EMO</w:t>
            </w:r>
          </w:p>
        </w:tc>
      </w:tr>
      <w:tr w:rsidR="00EB47D5" w:rsidRPr="00D072FE" w14:paraId="75FABC5A" w14:textId="47C18525" w:rsidTr="005D53FC">
        <w:trPr>
          <w:trHeight w:val="618"/>
        </w:trPr>
        <w:tc>
          <w:tcPr>
            <w:tcW w:w="6361" w:type="dxa"/>
          </w:tcPr>
          <w:p w14:paraId="7C613428" w14:textId="77777777" w:rsidR="00EB47D5" w:rsidRDefault="00EB47D5" w:rsidP="00EB47D5">
            <w:pPr>
              <w:pStyle w:val="ScheduleSectionL4"/>
              <w:widowControl w:val="0"/>
              <w:spacing w:after="0"/>
              <w:ind w:left="510" w:hanging="510"/>
              <w:jc w:val="left"/>
              <w:rPr>
                <w:color w:val="000000"/>
              </w:rPr>
            </w:pPr>
            <w:r>
              <w:t xml:space="preserve">   (d) the </w:t>
            </w:r>
            <w:hyperlink r:id="rId2048">
              <w:r>
                <w:rPr>
                  <w:color w:val="0000FF"/>
                  <w:u w:val="single"/>
                </w:rPr>
                <w:t>Site</w:t>
              </w:r>
            </w:hyperlink>
            <w:r>
              <w:t> is safe and secure before and on completion of work or inspections; </w:t>
            </w:r>
          </w:p>
        </w:tc>
        <w:tc>
          <w:tcPr>
            <w:tcW w:w="1417" w:type="dxa"/>
          </w:tcPr>
          <w:p w14:paraId="381AEC7A" w14:textId="77777777" w:rsidR="00EB47D5" w:rsidRPr="00EB47D5" w:rsidRDefault="00EB47D5" w:rsidP="00EB47D5"/>
        </w:tc>
        <w:tc>
          <w:tcPr>
            <w:tcW w:w="1417" w:type="dxa"/>
          </w:tcPr>
          <w:p w14:paraId="7BEEC73A" w14:textId="77777777" w:rsidR="00EB47D5" w:rsidRPr="00EB47D5" w:rsidRDefault="00EB47D5" w:rsidP="00EB47D5"/>
        </w:tc>
        <w:tc>
          <w:tcPr>
            <w:tcW w:w="1417" w:type="dxa"/>
          </w:tcPr>
          <w:p w14:paraId="125E0425" w14:textId="5785ED42" w:rsidR="00EB47D5" w:rsidRPr="00EB47D5" w:rsidRDefault="00EB47D5" w:rsidP="00EB47D5">
            <w:r w:rsidRPr="00EB47D5">
              <w:rPr>
                <w:rFonts w:cs="Arial"/>
                <w:szCs w:val="22"/>
              </w:rPr>
              <w:t>EMO</w:t>
            </w:r>
          </w:p>
        </w:tc>
        <w:tc>
          <w:tcPr>
            <w:tcW w:w="1417" w:type="dxa"/>
          </w:tcPr>
          <w:p w14:paraId="3BD1AD86" w14:textId="77777777" w:rsidR="00EB47D5" w:rsidRPr="00EB47D5" w:rsidRDefault="00EB47D5" w:rsidP="00EB47D5"/>
        </w:tc>
        <w:tc>
          <w:tcPr>
            <w:tcW w:w="1701" w:type="dxa"/>
          </w:tcPr>
          <w:p w14:paraId="661DC45D" w14:textId="47EBD2EB" w:rsidR="00EB47D5" w:rsidRPr="00EB47D5" w:rsidRDefault="00EB47D5" w:rsidP="00EB47D5">
            <w:r w:rsidRPr="00EB47D5">
              <w:rPr>
                <w:rFonts w:cs="Arial"/>
                <w:szCs w:val="22"/>
              </w:rPr>
              <w:t>EMO</w:t>
            </w:r>
          </w:p>
        </w:tc>
      </w:tr>
      <w:tr w:rsidR="00EB47D5" w:rsidRPr="00D072FE" w14:paraId="7B129496" w14:textId="148CF121" w:rsidTr="005D53FC">
        <w:trPr>
          <w:trHeight w:val="618"/>
        </w:trPr>
        <w:tc>
          <w:tcPr>
            <w:tcW w:w="6361" w:type="dxa"/>
          </w:tcPr>
          <w:p w14:paraId="2F18BE42" w14:textId="064F9264" w:rsidR="00EB47D5" w:rsidRPr="00CF4FEB" w:rsidRDefault="00EB47D5" w:rsidP="00EB47D5">
            <w:pPr>
              <w:pStyle w:val="ScheduleSectionL4"/>
              <w:widowControl w:val="0"/>
              <w:spacing w:after="0"/>
              <w:ind w:left="510" w:hanging="510"/>
              <w:jc w:val="left"/>
            </w:pPr>
            <w:r>
              <w:t xml:space="preserve">   (e) if non-standard arrangements of </w:t>
            </w:r>
            <w:hyperlink r:id="rId2049">
              <w:r>
                <w:rPr>
                  <w:color w:val="0000FF"/>
                  <w:u w:val="single"/>
                </w:rPr>
                <w:t>Metering Equipment</w:t>
              </w:r>
            </w:hyperlink>
            <w:r>
              <w:t xml:space="preserve"> are discovered they are reported to the </w:t>
            </w:r>
            <w:hyperlink r:id="rId2050">
              <w:r>
                <w:rPr>
                  <w:color w:val="0000FF"/>
                  <w:u w:val="single"/>
                </w:rPr>
                <w:t>MOA</w:t>
              </w:r>
            </w:hyperlink>
            <w:r>
              <w:t xml:space="preserve"> who will advise the </w:t>
            </w:r>
            <w:hyperlink r:id="rId2051" w:history="1">
              <w:r w:rsidRPr="00D83C82">
                <w:rPr>
                  <w:rStyle w:val="Hyperlink"/>
                  <w:color w:val="0000FF"/>
                </w:rPr>
                <w:t>Electricity Supplier</w:t>
              </w:r>
            </w:hyperlink>
            <w:r>
              <w:t>; </w:t>
            </w:r>
          </w:p>
        </w:tc>
        <w:tc>
          <w:tcPr>
            <w:tcW w:w="1417" w:type="dxa"/>
          </w:tcPr>
          <w:p w14:paraId="6347C3AA" w14:textId="77777777" w:rsidR="00EB47D5" w:rsidRPr="00EB47D5" w:rsidRDefault="00EB47D5" w:rsidP="00EB47D5"/>
        </w:tc>
        <w:tc>
          <w:tcPr>
            <w:tcW w:w="1417" w:type="dxa"/>
          </w:tcPr>
          <w:p w14:paraId="532A3ADB" w14:textId="77777777" w:rsidR="00EB47D5" w:rsidRPr="00EB47D5" w:rsidRDefault="00EB47D5" w:rsidP="00EB47D5"/>
        </w:tc>
        <w:tc>
          <w:tcPr>
            <w:tcW w:w="1417" w:type="dxa"/>
          </w:tcPr>
          <w:p w14:paraId="1620C531" w14:textId="603A01A8" w:rsidR="00EB47D5" w:rsidRPr="00EB47D5" w:rsidRDefault="00EB47D5" w:rsidP="00EB47D5">
            <w:r w:rsidRPr="00EB47D5">
              <w:rPr>
                <w:rFonts w:cs="Arial"/>
                <w:szCs w:val="22"/>
              </w:rPr>
              <w:t>MOA</w:t>
            </w:r>
            <w:r w:rsidRPr="00EB47D5">
              <w:rPr>
                <w:szCs w:val="22"/>
              </w:rPr>
              <w:t>, EMO</w:t>
            </w:r>
          </w:p>
        </w:tc>
        <w:tc>
          <w:tcPr>
            <w:tcW w:w="1417" w:type="dxa"/>
          </w:tcPr>
          <w:p w14:paraId="0239B648" w14:textId="77777777" w:rsidR="00EB47D5" w:rsidRPr="00EB47D5" w:rsidRDefault="00EB47D5" w:rsidP="00EB47D5"/>
        </w:tc>
        <w:tc>
          <w:tcPr>
            <w:tcW w:w="1701" w:type="dxa"/>
          </w:tcPr>
          <w:p w14:paraId="7E0B40D9" w14:textId="2C5E6B24" w:rsidR="00EB47D5" w:rsidRPr="00EB47D5" w:rsidRDefault="00EB47D5" w:rsidP="00EB47D5">
            <w:r w:rsidRPr="00EB47D5">
              <w:rPr>
                <w:rFonts w:cs="Arial"/>
                <w:szCs w:val="22"/>
              </w:rPr>
              <w:t>MOA, EMO</w:t>
            </w:r>
          </w:p>
        </w:tc>
      </w:tr>
      <w:tr w:rsidR="00EB47D5" w:rsidRPr="00D072FE" w14:paraId="66B61DD9" w14:textId="31291699" w:rsidTr="005D53FC">
        <w:trPr>
          <w:trHeight w:val="618"/>
        </w:trPr>
        <w:tc>
          <w:tcPr>
            <w:tcW w:w="6361" w:type="dxa"/>
          </w:tcPr>
          <w:p w14:paraId="12DB33AF" w14:textId="326F1A63" w:rsidR="00EB47D5" w:rsidRDefault="00EB47D5" w:rsidP="00EB47D5">
            <w:pPr>
              <w:pStyle w:val="ScheduleSectionL4"/>
              <w:widowControl w:val="0"/>
              <w:spacing w:after="0"/>
              <w:ind w:left="510" w:hanging="510"/>
              <w:jc w:val="left"/>
              <w:rPr>
                <w:color w:val="000000"/>
              </w:rPr>
            </w:pPr>
            <w:r>
              <w:t xml:space="preserve">   (f) if any </w:t>
            </w:r>
            <w:hyperlink r:id="rId2052">
              <w:r>
                <w:rPr>
                  <w:color w:val="0000FF"/>
                  <w:u w:val="single"/>
                </w:rPr>
                <w:t>DNO</w:t>
              </w:r>
            </w:hyperlink>
            <w:r>
              <w:t> non-settlement metering is encountered at a supply point, providing it is not labelled “</w:t>
            </w:r>
            <w:hyperlink r:id="rId2053">
              <w:r>
                <w:rPr>
                  <w:color w:val="0000FF"/>
                  <w:u w:val="single"/>
                </w:rPr>
                <w:t>DNO</w:t>
              </w:r>
            </w:hyperlink>
            <w:r>
              <w:t> metering, required until …”, it is to be removed. This includes ancillary equipment, such as time switches, that was part of a previous metering arrangement;</w:t>
            </w:r>
          </w:p>
        </w:tc>
        <w:tc>
          <w:tcPr>
            <w:tcW w:w="1417" w:type="dxa"/>
          </w:tcPr>
          <w:p w14:paraId="7E5A8E6C" w14:textId="77777777" w:rsidR="00EB47D5" w:rsidRPr="00EB47D5" w:rsidRDefault="00EB47D5" w:rsidP="00EB47D5"/>
        </w:tc>
        <w:tc>
          <w:tcPr>
            <w:tcW w:w="1417" w:type="dxa"/>
          </w:tcPr>
          <w:p w14:paraId="7316BADE" w14:textId="77777777" w:rsidR="00EB47D5" w:rsidRPr="00EB47D5" w:rsidRDefault="00EB47D5" w:rsidP="00EB47D5"/>
        </w:tc>
        <w:tc>
          <w:tcPr>
            <w:tcW w:w="1417" w:type="dxa"/>
          </w:tcPr>
          <w:p w14:paraId="4A0BDDBE" w14:textId="02BBB95D" w:rsidR="00EB47D5" w:rsidRPr="00EB47D5" w:rsidRDefault="00EB47D5" w:rsidP="00EB47D5">
            <w:r w:rsidRPr="00EB47D5">
              <w:rPr>
                <w:rFonts w:cs="Arial"/>
                <w:szCs w:val="22"/>
              </w:rPr>
              <w:t>DNO, EMO</w:t>
            </w:r>
          </w:p>
        </w:tc>
        <w:tc>
          <w:tcPr>
            <w:tcW w:w="1417" w:type="dxa"/>
          </w:tcPr>
          <w:p w14:paraId="4446AF0B" w14:textId="77777777" w:rsidR="00EB47D5" w:rsidRPr="00EB47D5" w:rsidRDefault="00EB47D5" w:rsidP="00EB47D5"/>
        </w:tc>
        <w:tc>
          <w:tcPr>
            <w:tcW w:w="1701" w:type="dxa"/>
          </w:tcPr>
          <w:p w14:paraId="1054BD7B" w14:textId="76C2CA9F" w:rsidR="00EB47D5" w:rsidRPr="00EB47D5" w:rsidRDefault="00EB47D5" w:rsidP="00EB47D5">
            <w:r w:rsidRPr="00EB47D5">
              <w:rPr>
                <w:rFonts w:cs="Arial"/>
                <w:szCs w:val="22"/>
              </w:rPr>
              <w:t>EMO</w:t>
            </w:r>
          </w:p>
        </w:tc>
      </w:tr>
      <w:tr w:rsidR="00EB47D5" w:rsidRPr="00D072FE" w14:paraId="0F477FBE" w14:textId="4C7C4137" w:rsidTr="005D53FC">
        <w:trPr>
          <w:trHeight w:val="618"/>
        </w:trPr>
        <w:tc>
          <w:tcPr>
            <w:tcW w:w="6361" w:type="dxa"/>
          </w:tcPr>
          <w:p w14:paraId="73A3FA66" w14:textId="77777777" w:rsidR="00EB47D5" w:rsidRDefault="00EB47D5" w:rsidP="00EB47D5">
            <w:pPr>
              <w:pStyle w:val="ScheduleSectionL4"/>
              <w:widowControl w:val="0"/>
              <w:spacing w:after="0"/>
              <w:ind w:left="510" w:hanging="510"/>
              <w:jc w:val="left"/>
              <w:rPr>
                <w:color w:val="000000"/>
              </w:rPr>
            </w:pPr>
            <w:r>
              <w:t xml:space="preserve">   (g) the correct personal protective equipment is available and used; </w:t>
            </w:r>
          </w:p>
        </w:tc>
        <w:tc>
          <w:tcPr>
            <w:tcW w:w="1417" w:type="dxa"/>
          </w:tcPr>
          <w:p w14:paraId="74CA22D2" w14:textId="77777777" w:rsidR="00EB47D5" w:rsidRPr="00EB47D5" w:rsidRDefault="00EB47D5" w:rsidP="00EB47D5"/>
        </w:tc>
        <w:tc>
          <w:tcPr>
            <w:tcW w:w="1417" w:type="dxa"/>
          </w:tcPr>
          <w:p w14:paraId="09A6D797" w14:textId="77777777" w:rsidR="00EB47D5" w:rsidRPr="00EB47D5" w:rsidRDefault="00EB47D5" w:rsidP="00EB47D5"/>
        </w:tc>
        <w:tc>
          <w:tcPr>
            <w:tcW w:w="1417" w:type="dxa"/>
          </w:tcPr>
          <w:p w14:paraId="60A974B9" w14:textId="31679F75" w:rsidR="00EB47D5" w:rsidRPr="00EB47D5" w:rsidRDefault="00EB47D5" w:rsidP="00EB47D5">
            <w:r w:rsidRPr="00EB47D5">
              <w:rPr>
                <w:rFonts w:cs="Arial"/>
                <w:szCs w:val="22"/>
              </w:rPr>
              <w:t>DNO, EMO</w:t>
            </w:r>
          </w:p>
        </w:tc>
        <w:tc>
          <w:tcPr>
            <w:tcW w:w="1417" w:type="dxa"/>
          </w:tcPr>
          <w:p w14:paraId="5FEFD83D" w14:textId="77777777" w:rsidR="00EB47D5" w:rsidRPr="00EB47D5" w:rsidRDefault="00EB47D5" w:rsidP="00EB47D5"/>
        </w:tc>
        <w:tc>
          <w:tcPr>
            <w:tcW w:w="1701" w:type="dxa"/>
          </w:tcPr>
          <w:p w14:paraId="55DEC2E8" w14:textId="6F5D202C" w:rsidR="00EB47D5" w:rsidRPr="00EB47D5" w:rsidRDefault="00EB47D5" w:rsidP="00EB47D5">
            <w:r w:rsidRPr="00EB47D5">
              <w:rPr>
                <w:rFonts w:cs="Arial"/>
                <w:szCs w:val="22"/>
              </w:rPr>
              <w:t>DNO, EMO</w:t>
            </w:r>
          </w:p>
        </w:tc>
      </w:tr>
      <w:tr w:rsidR="00EB47D5" w:rsidRPr="00D072FE" w14:paraId="08372254" w14:textId="4DEBB9D2" w:rsidTr="005D53FC">
        <w:trPr>
          <w:trHeight w:val="618"/>
        </w:trPr>
        <w:tc>
          <w:tcPr>
            <w:tcW w:w="6361" w:type="dxa"/>
          </w:tcPr>
          <w:p w14:paraId="44FC5EDC" w14:textId="77777777" w:rsidR="00EB47D5" w:rsidRDefault="00EB47D5" w:rsidP="00EB47D5">
            <w:pPr>
              <w:pStyle w:val="ScheduleSectionL4"/>
              <w:widowControl w:val="0"/>
              <w:spacing w:after="0"/>
              <w:ind w:left="510" w:hanging="510"/>
              <w:jc w:val="left"/>
              <w:rPr>
                <w:color w:val="000000"/>
              </w:rPr>
            </w:pPr>
            <w:r>
              <w:t xml:space="preserve">   (h) the equipment to be worked on is made and proved not live or, if not, there are clear guidelines or procedures for </w:t>
            </w:r>
            <w:r>
              <w:lastRenderedPageBreak/>
              <w:t>the use of shrouding equipment, and they are fully complied with; and </w:t>
            </w:r>
          </w:p>
        </w:tc>
        <w:tc>
          <w:tcPr>
            <w:tcW w:w="1417" w:type="dxa"/>
          </w:tcPr>
          <w:p w14:paraId="20CFF8AA" w14:textId="77777777" w:rsidR="00EB47D5" w:rsidRPr="00EB47D5" w:rsidRDefault="00EB47D5" w:rsidP="00EB47D5"/>
        </w:tc>
        <w:tc>
          <w:tcPr>
            <w:tcW w:w="1417" w:type="dxa"/>
          </w:tcPr>
          <w:p w14:paraId="658343F5" w14:textId="77777777" w:rsidR="00EB47D5" w:rsidRPr="00EB47D5" w:rsidRDefault="00EB47D5" w:rsidP="00EB47D5"/>
        </w:tc>
        <w:tc>
          <w:tcPr>
            <w:tcW w:w="1417" w:type="dxa"/>
          </w:tcPr>
          <w:p w14:paraId="77D302AA" w14:textId="66364C96" w:rsidR="00EB47D5" w:rsidRPr="00EB47D5" w:rsidRDefault="00EB47D5" w:rsidP="00EB47D5">
            <w:r w:rsidRPr="00EB47D5">
              <w:rPr>
                <w:rFonts w:cs="Arial"/>
                <w:szCs w:val="22"/>
              </w:rPr>
              <w:t>DNO, EMO</w:t>
            </w:r>
          </w:p>
        </w:tc>
        <w:tc>
          <w:tcPr>
            <w:tcW w:w="1417" w:type="dxa"/>
          </w:tcPr>
          <w:p w14:paraId="751A2CD7" w14:textId="77777777" w:rsidR="00EB47D5" w:rsidRPr="00EB47D5" w:rsidRDefault="00EB47D5" w:rsidP="00EB47D5"/>
        </w:tc>
        <w:tc>
          <w:tcPr>
            <w:tcW w:w="1701" w:type="dxa"/>
          </w:tcPr>
          <w:p w14:paraId="67449583" w14:textId="4C24F833" w:rsidR="00EB47D5" w:rsidRPr="00EB47D5" w:rsidRDefault="00EB47D5" w:rsidP="00EB47D5">
            <w:r w:rsidRPr="00EB47D5">
              <w:rPr>
                <w:rFonts w:cs="Arial"/>
                <w:szCs w:val="22"/>
              </w:rPr>
              <w:t>DNO, EMO</w:t>
            </w:r>
          </w:p>
        </w:tc>
      </w:tr>
      <w:tr w:rsidR="00EB47D5" w:rsidRPr="00D072FE" w14:paraId="59B471DF" w14:textId="4984CE2D" w:rsidTr="005D53FC">
        <w:trPr>
          <w:trHeight w:val="618"/>
        </w:trPr>
        <w:tc>
          <w:tcPr>
            <w:tcW w:w="6361" w:type="dxa"/>
          </w:tcPr>
          <w:p w14:paraId="462CAB7C" w14:textId="1A273FA0" w:rsidR="00EB47D5" w:rsidRDefault="00EB47D5" w:rsidP="00EB47D5">
            <w:pPr>
              <w:pStyle w:val="ScheduleSectionL4"/>
              <w:widowControl w:val="0"/>
              <w:spacing w:after="0"/>
              <w:ind w:left="510" w:hanging="510"/>
              <w:jc w:val="left"/>
              <w:rPr>
                <w:color w:val="000000"/>
              </w:rPr>
            </w:pPr>
            <w:r>
              <w:t xml:space="preserve">   (i) the </w:t>
            </w:r>
            <w:hyperlink r:id="rId2054">
              <w:r>
                <w:rPr>
                  <w:color w:val="0000FF"/>
                  <w:u w:val="single"/>
                </w:rPr>
                <w:t>Customer</w:t>
              </w:r>
            </w:hyperlink>
            <w:r>
              <w:t>’s electrical installation at the service position is visually inspected to identify signs of risk and if identified, to inform the </w:t>
            </w:r>
            <w:hyperlink r:id="rId2055">
              <w:r>
                <w:rPr>
                  <w:color w:val="0000FF"/>
                  <w:u w:val="single"/>
                </w:rPr>
                <w:t>Customer</w:t>
              </w:r>
            </w:hyperlink>
            <w:r>
              <w:t> of this risk and any preventative actions required. An </w:t>
            </w:r>
            <w:hyperlink r:id="rId2056">
              <w:r w:rsidRPr="00174CFF">
                <w:rPr>
                  <w:color w:val="0000FF"/>
                  <w:u w:val="single"/>
                </w:rPr>
                <w:t>EMO</w:t>
              </w:r>
            </w:hyperlink>
            <w:r>
              <w:t xml:space="preserve"> may use the example template in </w:t>
            </w:r>
            <w:r>
              <w:rPr>
                <w:color w:val="000000"/>
              </w:rPr>
              <w:t xml:space="preserve">the </w:t>
            </w:r>
            <w:hyperlink r:id="rId2057" w:history="1">
              <w:r w:rsidRPr="00FA27E5">
                <w:rPr>
                  <w:rStyle w:val="Hyperlink"/>
                  <w:color w:val="0000FF"/>
                </w:rPr>
                <w:t>CoMCoP</w:t>
              </w:r>
            </w:hyperlink>
            <w:r>
              <w:rPr>
                <w:color w:val="000000"/>
              </w:rPr>
              <w:t xml:space="preserve"> Supplementary Guidance Document </w:t>
            </w:r>
            <w:r>
              <w:t>to fulfil this recommendation. </w:t>
            </w:r>
          </w:p>
        </w:tc>
        <w:tc>
          <w:tcPr>
            <w:tcW w:w="1417" w:type="dxa"/>
          </w:tcPr>
          <w:p w14:paraId="3ABB8C03" w14:textId="77777777" w:rsidR="00EB47D5" w:rsidRPr="00EB47D5" w:rsidRDefault="00EB47D5" w:rsidP="00EB47D5"/>
        </w:tc>
        <w:tc>
          <w:tcPr>
            <w:tcW w:w="1417" w:type="dxa"/>
          </w:tcPr>
          <w:p w14:paraId="47F7325F" w14:textId="77777777" w:rsidR="00EB47D5" w:rsidRPr="00EB47D5" w:rsidRDefault="00EB47D5" w:rsidP="00EB47D5"/>
        </w:tc>
        <w:tc>
          <w:tcPr>
            <w:tcW w:w="1417" w:type="dxa"/>
          </w:tcPr>
          <w:p w14:paraId="715433D6" w14:textId="17906F22" w:rsidR="00EB47D5" w:rsidRPr="00EB47D5" w:rsidRDefault="00EB47D5" w:rsidP="00EB47D5">
            <w:r w:rsidRPr="00EB47D5">
              <w:rPr>
                <w:rFonts w:cs="Arial"/>
                <w:szCs w:val="22"/>
              </w:rPr>
              <w:t>EMO</w:t>
            </w:r>
          </w:p>
        </w:tc>
        <w:tc>
          <w:tcPr>
            <w:tcW w:w="1417" w:type="dxa"/>
          </w:tcPr>
          <w:p w14:paraId="465583F7" w14:textId="77777777" w:rsidR="00EB47D5" w:rsidRPr="00EB47D5" w:rsidRDefault="00EB47D5" w:rsidP="00EB47D5"/>
        </w:tc>
        <w:tc>
          <w:tcPr>
            <w:tcW w:w="1701" w:type="dxa"/>
          </w:tcPr>
          <w:p w14:paraId="06E66E7D" w14:textId="1B043A8E" w:rsidR="00EB47D5" w:rsidRPr="00EB47D5" w:rsidRDefault="00EB47D5" w:rsidP="00EB47D5">
            <w:r w:rsidRPr="00EB47D5">
              <w:rPr>
                <w:rFonts w:cs="Arial"/>
                <w:szCs w:val="22"/>
              </w:rPr>
              <w:t>EMO</w:t>
            </w:r>
          </w:p>
        </w:tc>
      </w:tr>
      <w:tr w:rsidR="005F2940" w:rsidRPr="00D072FE" w14:paraId="44489F71" w14:textId="7B1C7AC6" w:rsidTr="005D53FC">
        <w:trPr>
          <w:trHeight w:val="618"/>
        </w:trPr>
        <w:tc>
          <w:tcPr>
            <w:tcW w:w="6361" w:type="dxa"/>
          </w:tcPr>
          <w:p w14:paraId="092351AC" w14:textId="6992BE67" w:rsidR="005F2940" w:rsidRPr="00CF4FEB" w:rsidRDefault="005F2940" w:rsidP="005F2940">
            <w:pPr>
              <w:pStyle w:val="ScheduleSectionL3"/>
              <w:widowControl w:val="0"/>
              <w:spacing w:after="0"/>
              <w:ind w:left="0" w:firstLine="0"/>
              <w:jc w:val="left"/>
            </w:pPr>
            <w:r>
              <w:t>17.7.11 As regards the interface between the </w:t>
            </w:r>
            <w:hyperlink r:id="rId2058" w:history="1">
              <w:r w:rsidRPr="00BE1D19">
                <w:rPr>
                  <w:rStyle w:val="Hyperlink"/>
                  <w:color w:val="0000FF"/>
                </w:rPr>
                <w:t>DNO Equipment</w:t>
              </w:r>
            </w:hyperlink>
            <w:r>
              <w:t> and the </w:t>
            </w:r>
            <w:hyperlink r:id="rId2059">
              <w:r>
                <w:rPr>
                  <w:color w:val="0000FF"/>
                  <w:u w:val="single"/>
                </w:rPr>
                <w:t>Metering Equipment</w:t>
              </w:r>
            </w:hyperlink>
            <w:r>
              <w:t>: </w:t>
            </w:r>
          </w:p>
        </w:tc>
        <w:tc>
          <w:tcPr>
            <w:tcW w:w="1417" w:type="dxa"/>
          </w:tcPr>
          <w:p w14:paraId="2B00F62C" w14:textId="77777777" w:rsidR="005F2940" w:rsidRPr="005F2940" w:rsidRDefault="005F2940" w:rsidP="005F2940"/>
        </w:tc>
        <w:tc>
          <w:tcPr>
            <w:tcW w:w="1417" w:type="dxa"/>
          </w:tcPr>
          <w:p w14:paraId="5EF0C2C9" w14:textId="77777777" w:rsidR="005F2940" w:rsidRPr="005F2940" w:rsidRDefault="005F2940" w:rsidP="005F2940"/>
        </w:tc>
        <w:tc>
          <w:tcPr>
            <w:tcW w:w="1417" w:type="dxa"/>
          </w:tcPr>
          <w:p w14:paraId="556D79D3" w14:textId="1158EEE8" w:rsidR="005F2940" w:rsidRPr="005F2940" w:rsidRDefault="005F2940" w:rsidP="005F2940">
            <w:r w:rsidRPr="005F2940">
              <w:rPr>
                <w:rFonts w:cs="Arial"/>
                <w:szCs w:val="22"/>
              </w:rPr>
              <w:t>DNO, MOA, EMO</w:t>
            </w:r>
          </w:p>
        </w:tc>
        <w:tc>
          <w:tcPr>
            <w:tcW w:w="1417" w:type="dxa"/>
          </w:tcPr>
          <w:p w14:paraId="63E78791" w14:textId="77777777" w:rsidR="005F2940" w:rsidRPr="005F2940" w:rsidRDefault="005F2940" w:rsidP="005F2940"/>
        </w:tc>
        <w:tc>
          <w:tcPr>
            <w:tcW w:w="1701" w:type="dxa"/>
          </w:tcPr>
          <w:p w14:paraId="0E9EFBBD" w14:textId="77777777" w:rsidR="005F2940" w:rsidRPr="005F2940" w:rsidRDefault="005F2940" w:rsidP="005F2940"/>
        </w:tc>
      </w:tr>
      <w:tr w:rsidR="005F2940" w:rsidRPr="00D072FE" w14:paraId="6D051BFB" w14:textId="689525AA" w:rsidTr="005D53FC">
        <w:trPr>
          <w:trHeight w:val="618"/>
        </w:trPr>
        <w:tc>
          <w:tcPr>
            <w:tcW w:w="6361" w:type="dxa"/>
          </w:tcPr>
          <w:p w14:paraId="31197CC1" w14:textId="77777777" w:rsidR="005F2940" w:rsidRDefault="005F2940" w:rsidP="005F2940">
            <w:pPr>
              <w:pStyle w:val="ScheduleSectionL4"/>
              <w:widowControl w:val="0"/>
              <w:spacing w:after="0"/>
              <w:ind w:left="510" w:hanging="510"/>
              <w:jc w:val="left"/>
              <w:rPr>
                <w:color w:val="000000"/>
              </w:rPr>
            </w:pPr>
            <w:r>
              <w:t xml:space="preserve">   (a) for whole-current metering, the normal interface point will be the cables from a cut-out or </w:t>
            </w:r>
            <w:hyperlink r:id="rId2060">
              <w:r>
                <w:rPr>
                  <w:color w:val="0000FF"/>
                  <w:u w:val="single"/>
                </w:rPr>
                <w:t>Switch</w:t>
              </w:r>
            </w:hyperlink>
            <w:r>
              <w:t> at the outgoing terminals of the cut-out or </w:t>
            </w:r>
            <w:hyperlink r:id="rId2061">
              <w:r>
                <w:rPr>
                  <w:color w:val="0000FF"/>
                  <w:u w:val="single"/>
                </w:rPr>
                <w:t>Switch</w:t>
              </w:r>
            </w:hyperlink>
            <w:r>
              <w:t>. However, there will be occasions (e.g., with rising mains) where this is not the case, and guidance should be sought from the </w:t>
            </w:r>
            <w:hyperlink r:id="rId2062">
              <w:r>
                <w:rPr>
                  <w:color w:val="0000FF"/>
                  <w:u w:val="single"/>
                </w:rPr>
                <w:t>DNO</w:t>
              </w:r>
            </w:hyperlink>
            <w:r>
              <w:t>. Where a </w:t>
            </w:r>
            <w:hyperlink r:id="rId2063">
              <w:r>
                <w:rPr>
                  <w:color w:val="0000FF"/>
                  <w:u w:val="single"/>
                </w:rPr>
                <w:t>DNO</w:t>
              </w:r>
            </w:hyperlink>
            <w:r>
              <w:t> meter is to be left on </w:t>
            </w:r>
            <w:hyperlink r:id="rId2064">
              <w:r>
                <w:rPr>
                  <w:color w:val="0000FF"/>
                  <w:u w:val="single"/>
                </w:rPr>
                <w:t>Site</w:t>
              </w:r>
            </w:hyperlink>
            <w:r>
              <w:t>, then the interface will be the outgoing terminals of that </w:t>
            </w:r>
            <w:hyperlink r:id="rId2065">
              <w:r>
                <w:rPr>
                  <w:color w:val="0000FF"/>
                  <w:u w:val="single"/>
                </w:rPr>
                <w:t>DNO</w:t>
              </w:r>
            </w:hyperlink>
            <w:r>
              <w:t> meter; </w:t>
            </w:r>
          </w:p>
        </w:tc>
        <w:tc>
          <w:tcPr>
            <w:tcW w:w="1417" w:type="dxa"/>
          </w:tcPr>
          <w:p w14:paraId="39D3D5A0" w14:textId="77777777" w:rsidR="005F2940" w:rsidRPr="005F2940" w:rsidRDefault="005F2940" w:rsidP="005F2940"/>
        </w:tc>
        <w:tc>
          <w:tcPr>
            <w:tcW w:w="1417" w:type="dxa"/>
          </w:tcPr>
          <w:p w14:paraId="0EB728FB" w14:textId="77777777" w:rsidR="005F2940" w:rsidRPr="005F2940" w:rsidRDefault="005F2940" w:rsidP="005F2940"/>
        </w:tc>
        <w:tc>
          <w:tcPr>
            <w:tcW w:w="1417" w:type="dxa"/>
          </w:tcPr>
          <w:p w14:paraId="23ABCE19" w14:textId="616128B7" w:rsidR="005F2940" w:rsidRPr="005F2940" w:rsidRDefault="005F2940" w:rsidP="005F2940">
            <w:r w:rsidRPr="005F2940">
              <w:rPr>
                <w:rFonts w:cs="Arial"/>
                <w:szCs w:val="22"/>
              </w:rPr>
              <w:t>DNO, MOA</w:t>
            </w:r>
            <w:r w:rsidRPr="005F2940">
              <w:rPr>
                <w:szCs w:val="22"/>
              </w:rPr>
              <w:t>, EMO</w:t>
            </w:r>
          </w:p>
        </w:tc>
        <w:tc>
          <w:tcPr>
            <w:tcW w:w="1417" w:type="dxa"/>
          </w:tcPr>
          <w:p w14:paraId="110E4F4E" w14:textId="77777777" w:rsidR="005F2940" w:rsidRPr="005F2940" w:rsidRDefault="005F2940" w:rsidP="005F2940"/>
        </w:tc>
        <w:tc>
          <w:tcPr>
            <w:tcW w:w="1701" w:type="dxa"/>
          </w:tcPr>
          <w:p w14:paraId="3CD2DADA" w14:textId="4A629302" w:rsidR="005F2940" w:rsidRPr="005F2940" w:rsidRDefault="005F2940" w:rsidP="005F2940">
            <w:r w:rsidRPr="005F2940">
              <w:rPr>
                <w:rFonts w:cs="Arial"/>
                <w:szCs w:val="22"/>
              </w:rPr>
              <w:t>DNO, EMO</w:t>
            </w:r>
          </w:p>
        </w:tc>
      </w:tr>
      <w:tr w:rsidR="005F2940" w:rsidRPr="00D072FE" w14:paraId="32B69EAE" w14:textId="3986A6D0" w:rsidTr="005D53FC">
        <w:trPr>
          <w:trHeight w:val="618"/>
        </w:trPr>
        <w:tc>
          <w:tcPr>
            <w:tcW w:w="6361" w:type="dxa"/>
          </w:tcPr>
          <w:p w14:paraId="780F524F" w14:textId="77777777" w:rsidR="005F2940" w:rsidRDefault="005F2940" w:rsidP="005F2940">
            <w:pPr>
              <w:pStyle w:val="ScheduleSectionL4"/>
              <w:widowControl w:val="0"/>
              <w:spacing w:after="0"/>
              <w:ind w:left="510" w:hanging="510"/>
              <w:jc w:val="left"/>
              <w:rPr>
                <w:color w:val="000000"/>
              </w:rPr>
            </w:pPr>
            <w:r>
              <w:t xml:space="preserve">   (b) for </w:t>
            </w:r>
            <w:hyperlink r:id="rId2066">
              <w:r>
                <w:rPr>
                  <w:color w:val="0000FF"/>
                  <w:u w:val="single"/>
                </w:rPr>
                <w:t>CT</w:t>
              </w:r>
            </w:hyperlink>
            <w:r>
              <w:t xml:space="preserve"> and </w:t>
            </w:r>
            <w:hyperlink r:id="rId2067">
              <w:r>
                <w:rPr>
                  <w:color w:val="0000FF"/>
                  <w:u w:val="single"/>
                </w:rPr>
                <w:t>CT</w:t>
              </w:r>
            </w:hyperlink>
            <w:r>
              <w:t>/</w:t>
            </w:r>
            <w:hyperlink r:id="rId2068">
              <w:r>
                <w:rPr>
                  <w:color w:val="0000FF"/>
                  <w:u w:val="single"/>
                </w:rPr>
                <w:t>VT</w:t>
              </w:r>
            </w:hyperlink>
            <w:r>
              <w:t xml:space="preserve"> metering, the normal interface point will be the outgoing connections from the test/isolating facilities and the voltage fuses. The test/isolating facility provided must allow the following operations to be carried out via a safe electrical connection and without the need to disturb any wiring: </w:t>
            </w:r>
          </w:p>
        </w:tc>
        <w:tc>
          <w:tcPr>
            <w:tcW w:w="1417" w:type="dxa"/>
          </w:tcPr>
          <w:p w14:paraId="7ED590B7" w14:textId="77777777" w:rsidR="005F2940" w:rsidRPr="005F2940" w:rsidRDefault="005F2940" w:rsidP="005F2940"/>
        </w:tc>
        <w:tc>
          <w:tcPr>
            <w:tcW w:w="1417" w:type="dxa"/>
          </w:tcPr>
          <w:p w14:paraId="621DAB99" w14:textId="77777777" w:rsidR="005F2940" w:rsidRPr="005F2940" w:rsidRDefault="005F2940" w:rsidP="005F2940"/>
        </w:tc>
        <w:tc>
          <w:tcPr>
            <w:tcW w:w="1417" w:type="dxa"/>
          </w:tcPr>
          <w:p w14:paraId="274CF4CF" w14:textId="2DE56462" w:rsidR="005F2940" w:rsidRPr="005F2940" w:rsidRDefault="005F2940" w:rsidP="005F2940">
            <w:r w:rsidRPr="005F2940">
              <w:rPr>
                <w:rFonts w:cs="Arial"/>
                <w:szCs w:val="22"/>
              </w:rPr>
              <w:t>DNO, MOA</w:t>
            </w:r>
            <w:r w:rsidRPr="005F2940">
              <w:rPr>
                <w:szCs w:val="22"/>
              </w:rPr>
              <w:t>, EMO</w:t>
            </w:r>
          </w:p>
        </w:tc>
        <w:tc>
          <w:tcPr>
            <w:tcW w:w="1417" w:type="dxa"/>
          </w:tcPr>
          <w:p w14:paraId="4E587613" w14:textId="77777777" w:rsidR="005F2940" w:rsidRPr="005F2940" w:rsidRDefault="005F2940" w:rsidP="005F2940"/>
        </w:tc>
        <w:tc>
          <w:tcPr>
            <w:tcW w:w="1701" w:type="dxa"/>
          </w:tcPr>
          <w:p w14:paraId="7DBA4995" w14:textId="1BC114A1" w:rsidR="005F2940" w:rsidRPr="005F2940" w:rsidRDefault="005F2940" w:rsidP="005F2940">
            <w:r w:rsidRPr="005F2940">
              <w:rPr>
                <w:rFonts w:cs="Arial"/>
                <w:szCs w:val="22"/>
              </w:rPr>
              <w:t>DNO, EMO</w:t>
            </w:r>
          </w:p>
        </w:tc>
      </w:tr>
      <w:tr w:rsidR="005F2940" w:rsidRPr="00D072FE" w14:paraId="7D0B2787" w14:textId="3DD429FF" w:rsidTr="005D53FC">
        <w:trPr>
          <w:trHeight w:val="618"/>
        </w:trPr>
        <w:tc>
          <w:tcPr>
            <w:tcW w:w="6361" w:type="dxa"/>
          </w:tcPr>
          <w:p w14:paraId="22F242A5" w14:textId="77777777" w:rsidR="005F2940" w:rsidRDefault="005F2940" w:rsidP="005F2940">
            <w:pPr>
              <w:pStyle w:val="ScheduleSectionL4"/>
              <w:widowControl w:val="0"/>
              <w:spacing w:after="0"/>
              <w:ind w:left="1230" w:hanging="510"/>
              <w:jc w:val="left"/>
              <w:rPr>
                <w:color w:val="000000"/>
              </w:rPr>
            </w:pPr>
            <w:r>
              <w:t>i) short circuit individual current transformers; </w:t>
            </w:r>
          </w:p>
        </w:tc>
        <w:tc>
          <w:tcPr>
            <w:tcW w:w="1417" w:type="dxa"/>
          </w:tcPr>
          <w:p w14:paraId="42F367B8" w14:textId="77777777" w:rsidR="005F2940" w:rsidRPr="005F2940" w:rsidRDefault="005F2940" w:rsidP="005F2940"/>
        </w:tc>
        <w:tc>
          <w:tcPr>
            <w:tcW w:w="1417" w:type="dxa"/>
          </w:tcPr>
          <w:p w14:paraId="0EDEC507" w14:textId="77777777" w:rsidR="005F2940" w:rsidRPr="005F2940" w:rsidRDefault="005F2940" w:rsidP="005F2940"/>
        </w:tc>
        <w:tc>
          <w:tcPr>
            <w:tcW w:w="1417" w:type="dxa"/>
          </w:tcPr>
          <w:p w14:paraId="13396674" w14:textId="1F7AB010" w:rsidR="005F2940" w:rsidRPr="005F2940" w:rsidRDefault="005F2940" w:rsidP="005F2940">
            <w:r w:rsidRPr="005F2940">
              <w:rPr>
                <w:rFonts w:cs="Arial"/>
                <w:szCs w:val="22"/>
              </w:rPr>
              <w:t>DNO, MOA</w:t>
            </w:r>
            <w:r w:rsidRPr="005F2940">
              <w:rPr>
                <w:szCs w:val="22"/>
              </w:rPr>
              <w:t>, EMO</w:t>
            </w:r>
          </w:p>
        </w:tc>
        <w:tc>
          <w:tcPr>
            <w:tcW w:w="1417" w:type="dxa"/>
          </w:tcPr>
          <w:p w14:paraId="1C1C1981" w14:textId="77777777" w:rsidR="005F2940" w:rsidRPr="005F2940" w:rsidRDefault="005F2940" w:rsidP="005F2940"/>
        </w:tc>
        <w:tc>
          <w:tcPr>
            <w:tcW w:w="1701" w:type="dxa"/>
          </w:tcPr>
          <w:p w14:paraId="0F5BEB4A" w14:textId="62D4E6AC" w:rsidR="005F2940" w:rsidRPr="005F2940" w:rsidRDefault="005F2940" w:rsidP="005F2940">
            <w:r w:rsidRPr="005F2940">
              <w:rPr>
                <w:rFonts w:cs="Arial"/>
                <w:szCs w:val="22"/>
              </w:rPr>
              <w:t>DNO, EMO</w:t>
            </w:r>
          </w:p>
        </w:tc>
      </w:tr>
      <w:tr w:rsidR="005F2940" w:rsidRPr="00D072FE" w14:paraId="6C3D395B" w14:textId="45C3BB68" w:rsidTr="005D53FC">
        <w:trPr>
          <w:trHeight w:val="618"/>
        </w:trPr>
        <w:tc>
          <w:tcPr>
            <w:tcW w:w="6361" w:type="dxa"/>
          </w:tcPr>
          <w:p w14:paraId="2FF852B1" w14:textId="77777777" w:rsidR="005F2940" w:rsidRDefault="005F2940" w:rsidP="005F2940">
            <w:pPr>
              <w:pStyle w:val="ScheduleSectionL4"/>
              <w:widowControl w:val="0"/>
              <w:spacing w:after="0"/>
              <w:ind w:left="1230" w:hanging="510"/>
              <w:jc w:val="left"/>
              <w:rPr>
                <w:color w:val="000000"/>
              </w:rPr>
            </w:pPr>
            <w:r>
              <w:t>ii) directly connect an ammeter; </w:t>
            </w:r>
          </w:p>
        </w:tc>
        <w:tc>
          <w:tcPr>
            <w:tcW w:w="1417" w:type="dxa"/>
          </w:tcPr>
          <w:p w14:paraId="64891276" w14:textId="77777777" w:rsidR="005F2940" w:rsidRPr="005F2940" w:rsidRDefault="005F2940" w:rsidP="005F2940"/>
        </w:tc>
        <w:tc>
          <w:tcPr>
            <w:tcW w:w="1417" w:type="dxa"/>
          </w:tcPr>
          <w:p w14:paraId="7996219D" w14:textId="77777777" w:rsidR="005F2940" w:rsidRPr="005F2940" w:rsidRDefault="005F2940" w:rsidP="005F2940"/>
        </w:tc>
        <w:tc>
          <w:tcPr>
            <w:tcW w:w="1417" w:type="dxa"/>
          </w:tcPr>
          <w:p w14:paraId="0F9481B1" w14:textId="5DB42748" w:rsidR="005F2940" w:rsidRPr="005F2940" w:rsidRDefault="005F2940" w:rsidP="005F2940">
            <w:r w:rsidRPr="005F2940">
              <w:rPr>
                <w:rFonts w:cs="Arial"/>
                <w:szCs w:val="22"/>
              </w:rPr>
              <w:t>DNO, MOA</w:t>
            </w:r>
            <w:r w:rsidRPr="005F2940">
              <w:rPr>
                <w:szCs w:val="22"/>
              </w:rPr>
              <w:t>, EMO</w:t>
            </w:r>
          </w:p>
        </w:tc>
        <w:tc>
          <w:tcPr>
            <w:tcW w:w="1417" w:type="dxa"/>
          </w:tcPr>
          <w:p w14:paraId="4F402E4E" w14:textId="77777777" w:rsidR="005F2940" w:rsidRPr="005F2940" w:rsidRDefault="005F2940" w:rsidP="005F2940"/>
        </w:tc>
        <w:tc>
          <w:tcPr>
            <w:tcW w:w="1701" w:type="dxa"/>
          </w:tcPr>
          <w:p w14:paraId="00F9631F" w14:textId="08F922E2" w:rsidR="005F2940" w:rsidRPr="005F2940" w:rsidRDefault="005F2940" w:rsidP="005F2940">
            <w:r w:rsidRPr="005F2940">
              <w:rPr>
                <w:rFonts w:cs="Arial"/>
                <w:szCs w:val="22"/>
              </w:rPr>
              <w:t>DNO, EMO</w:t>
            </w:r>
          </w:p>
        </w:tc>
      </w:tr>
      <w:tr w:rsidR="005F2940" w:rsidRPr="00D072FE" w14:paraId="7B9465F3" w14:textId="63E8247C" w:rsidTr="005D53FC">
        <w:trPr>
          <w:trHeight w:val="618"/>
        </w:trPr>
        <w:tc>
          <w:tcPr>
            <w:tcW w:w="6361" w:type="dxa"/>
          </w:tcPr>
          <w:p w14:paraId="03CE3BCB" w14:textId="18DF29C2" w:rsidR="005F2940" w:rsidRPr="00CF4FEB" w:rsidRDefault="005F2940" w:rsidP="005F2940">
            <w:pPr>
              <w:pStyle w:val="ScheduleSectionL4"/>
              <w:widowControl w:val="0"/>
              <w:spacing w:after="0"/>
              <w:ind w:left="1230" w:hanging="510"/>
              <w:jc w:val="left"/>
            </w:pPr>
            <w:r>
              <w:lastRenderedPageBreak/>
              <w:t>iii) connect test equipment to inject current into the secondary circuit towards the meter; and</w:t>
            </w:r>
          </w:p>
        </w:tc>
        <w:tc>
          <w:tcPr>
            <w:tcW w:w="1417" w:type="dxa"/>
          </w:tcPr>
          <w:p w14:paraId="19D8853C" w14:textId="77777777" w:rsidR="005F2940" w:rsidRPr="005F2940" w:rsidRDefault="005F2940" w:rsidP="005F2940"/>
        </w:tc>
        <w:tc>
          <w:tcPr>
            <w:tcW w:w="1417" w:type="dxa"/>
          </w:tcPr>
          <w:p w14:paraId="227C01E6" w14:textId="77777777" w:rsidR="005F2940" w:rsidRPr="005F2940" w:rsidRDefault="005F2940" w:rsidP="005F2940"/>
        </w:tc>
        <w:tc>
          <w:tcPr>
            <w:tcW w:w="1417" w:type="dxa"/>
          </w:tcPr>
          <w:p w14:paraId="0A61A9C0" w14:textId="3CA00B8A" w:rsidR="005F2940" w:rsidRPr="005F2940" w:rsidRDefault="005F2940" w:rsidP="005F2940">
            <w:r w:rsidRPr="005F2940">
              <w:rPr>
                <w:rFonts w:cs="Arial"/>
                <w:szCs w:val="22"/>
              </w:rPr>
              <w:t>DNO, MOA</w:t>
            </w:r>
            <w:r w:rsidRPr="005F2940">
              <w:rPr>
                <w:szCs w:val="22"/>
              </w:rPr>
              <w:t>, EMO</w:t>
            </w:r>
          </w:p>
        </w:tc>
        <w:tc>
          <w:tcPr>
            <w:tcW w:w="1417" w:type="dxa"/>
          </w:tcPr>
          <w:p w14:paraId="5FB9F261" w14:textId="77777777" w:rsidR="005F2940" w:rsidRPr="005F2940" w:rsidRDefault="005F2940" w:rsidP="005F2940"/>
        </w:tc>
        <w:tc>
          <w:tcPr>
            <w:tcW w:w="1701" w:type="dxa"/>
          </w:tcPr>
          <w:p w14:paraId="5BCC8D99" w14:textId="3973EEE5" w:rsidR="005F2940" w:rsidRPr="005F2940" w:rsidRDefault="005F2940" w:rsidP="005F2940">
            <w:r w:rsidRPr="005F2940">
              <w:rPr>
                <w:rFonts w:cs="Arial"/>
                <w:szCs w:val="22"/>
              </w:rPr>
              <w:t>DNO, EMO</w:t>
            </w:r>
          </w:p>
        </w:tc>
      </w:tr>
      <w:tr w:rsidR="005F2940" w:rsidRPr="00D072FE" w14:paraId="637DB137" w14:textId="4426EF08" w:rsidTr="005D53FC">
        <w:trPr>
          <w:trHeight w:val="618"/>
        </w:trPr>
        <w:tc>
          <w:tcPr>
            <w:tcW w:w="6361" w:type="dxa"/>
          </w:tcPr>
          <w:p w14:paraId="07181F01" w14:textId="77777777" w:rsidR="005F2940" w:rsidRDefault="005F2940" w:rsidP="005F2940">
            <w:pPr>
              <w:pStyle w:val="ScheduleSectionL4"/>
              <w:widowControl w:val="0"/>
              <w:spacing w:after="0"/>
              <w:ind w:left="1230" w:hanging="510"/>
              <w:jc w:val="left"/>
              <w:rPr>
                <w:color w:val="000000"/>
              </w:rPr>
            </w:pPr>
            <w:r>
              <w:t>iv) connect a testing device on each phase of the voltage circuit. </w:t>
            </w:r>
          </w:p>
        </w:tc>
        <w:tc>
          <w:tcPr>
            <w:tcW w:w="1417" w:type="dxa"/>
          </w:tcPr>
          <w:p w14:paraId="436A296D" w14:textId="77777777" w:rsidR="005F2940" w:rsidRPr="005F2940" w:rsidRDefault="005F2940" w:rsidP="005F2940"/>
        </w:tc>
        <w:tc>
          <w:tcPr>
            <w:tcW w:w="1417" w:type="dxa"/>
          </w:tcPr>
          <w:p w14:paraId="5AC4200D" w14:textId="77777777" w:rsidR="005F2940" w:rsidRPr="005F2940" w:rsidRDefault="005F2940" w:rsidP="005F2940"/>
        </w:tc>
        <w:tc>
          <w:tcPr>
            <w:tcW w:w="1417" w:type="dxa"/>
          </w:tcPr>
          <w:p w14:paraId="310E6A51" w14:textId="2C827184" w:rsidR="005F2940" w:rsidRPr="005F2940" w:rsidRDefault="005F2940" w:rsidP="005F2940">
            <w:r w:rsidRPr="005F2940">
              <w:rPr>
                <w:rFonts w:cs="Arial"/>
                <w:szCs w:val="22"/>
              </w:rPr>
              <w:t>DNO, MOA</w:t>
            </w:r>
            <w:r w:rsidRPr="005F2940">
              <w:rPr>
                <w:szCs w:val="22"/>
              </w:rPr>
              <w:t>, EMO</w:t>
            </w:r>
          </w:p>
        </w:tc>
        <w:tc>
          <w:tcPr>
            <w:tcW w:w="1417" w:type="dxa"/>
          </w:tcPr>
          <w:p w14:paraId="111165DE" w14:textId="77777777" w:rsidR="005F2940" w:rsidRPr="005F2940" w:rsidRDefault="005F2940" w:rsidP="005F2940"/>
        </w:tc>
        <w:tc>
          <w:tcPr>
            <w:tcW w:w="1701" w:type="dxa"/>
          </w:tcPr>
          <w:p w14:paraId="24ACCCCA" w14:textId="028151F5" w:rsidR="005F2940" w:rsidRPr="005F2940" w:rsidRDefault="005F2940" w:rsidP="005F2940">
            <w:r w:rsidRPr="005F2940">
              <w:rPr>
                <w:rFonts w:cs="Arial"/>
                <w:szCs w:val="22"/>
              </w:rPr>
              <w:t>DNO, EMO</w:t>
            </w:r>
          </w:p>
        </w:tc>
      </w:tr>
      <w:tr w:rsidR="00103C83" w:rsidRPr="00D072FE" w14:paraId="78019E9E" w14:textId="77777777" w:rsidTr="00672B4A">
        <w:trPr>
          <w:trHeight w:val="618"/>
        </w:trPr>
        <w:tc>
          <w:tcPr>
            <w:tcW w:w="6361" w:type="dxa"/>
          </w:tcPr>
          <w:p w14:paraId="27A96D63" w14:textId="2715C95D" w:rsidR="00103C83" w:rsidRDefault="00103C83" w:rsidP="00103C83">
            <w:pPr>
              <w:pStyle w:val="ScheduleSectionL3"/>
              <w:widowControl w:val="0"/>
              <w:spacing w:after="0"/>
              <w:ind w:left="0" w:firstLine="0"/>
              <w:jc w:val="left"/>
            </w:pPr>
            <w:r>
              <w:t xml:space="preserve">17.7.12 To enable work on the meter to be carried out safely, section 17.7.11(a) above requires the removal of the main supply fuses or opening of the supply switch and measures to prevent inadvertent restoration of supply. Section 17.7.11(b) above requires the shorting out of </w:t>
            </w:r>
            <w:hyperlink r:id="rId2069">
              <w:r>
                <w:rPr>
                  <w:color w:val="0000FF"/>
                  <w:u w:val="single"/>
                </w:rPr>
                <w:t>CT</w:t>
              </w:r>
            </w:hyperlink>
            <w:r>
              <w:t xml:space="preserve"> connections at the test/isolating facilities, and the removal of voltage fuses at the point of supply. Following a risk assessment any other precautions necessary shall be taken. </w:t>
            </w:r>
          </w:p>
        </w:tc>
        <w:tc>
          <w:tcPr>
            <w:tcW w:w="1417" w:type="dxa"/>
          </w:tcPr>
          <w:p w14:paraId="29D630C1" w14:textId="77777777" w:rsidR="00103C83" w:rsidRPr="00103C83" w:rsidRDefault="00103C83" w:rsidP="00103C83"/>
        </w:tc>
        <w:tc>
          <w:tcPr>
            <w:tcW w:w="1417" w:type="dxa"/>
          </w:tcPr>
          <w:p w14:paraId="19192206" w14:textId="77777777" w:rsidR="00103C83" w:rsidRPr="00103C83" w:rsidRDefault="00103C83" w:rsidP="00103C83"/>
        </w:tc>
        <w:tc>
          <w:tcPr>
            <w:tcW w:w="1417" w:type="dxa"/>
          </w:tcPr>
          <w:p w14:paraId="743B05B6" w14:textId="6B6D24F8" w:rsidR="00103C83" w:rsidRPr="00103C83" w:rsidRDefault="00103C83" w:rsidP="00103C83">
            <w:r w:rsidRPr="00103C83">
              <w:rPr>
                <w:rFonts w:cs="Arial"/>
                <w:szCs w:val="22"/>
              </w:rPr>
              <w:t>DNO, MOA</w:t>
            </w:r>
            <w:r w:rsidRPr="00103C83">
              <w:rPr>
                <w:szCs w:val="22"/>
              </w:rPr>
              <w:t>, EMO</w:t>
            </w:r>
          </w:p>
        </w:tc>
        <w:tc>
          <w:tcPr>
            <w:tcW w:w="1417" w:type="dxa"/>
          </w:tcPr>
          <w:p w14:paraId="1757068A" w14:textId="77777777" w:rsidR="00103C83" w:rsidRPr="00103C83" w:rsidRDefault="00103C83" w:rsidP="00103C83"/>
        </w:tc>
        <w:tc>
          <w:tcPr>
            <w:tcW w:w="1701" w:type="dxa"/>
          </w:tcPr>
          <w:p w14:paraId="00A29382" w14:textId="76B6699B" w:rsidR="00103C83" w:rsidRPr="00103C83" w:rsidRDefault="00103C83" w:rsidP="00103C83">
            <w:r w:rsidRPr="00103C83">
              <w:rPr>
                <w:rFonts w:cs="Arial"/>
                <w:szCs w:val="22"/>
              </w:rPr>
              <w:t>DNO, EMO</w:t>
            </w:r>
          </w:p>
        </w:tc>
      </w:tr>
      <w:tr w:rsidR="00103C83" w:rsidRPr="00D072FE" w14:paraId="46E39D0D" w14:textId="385C8F08" w:rsidTr="00A07F79">
        <w:trPr>
          <w:trHeight w:val="618"/>
        </w:trPr>
        <w:tc>
          <w:tcPr>
            <w:tcW w:w="6361" w:type="dxa"/>
          </w:tcPr>
          <w:p w14:paraId="68047454" w14:textId="2BE256BC" w:rsidR="00103C83" w:rsidRPr="00CF4FEB" w:rsidRDefault="00103C83" w:rsidP="00103C83">
            <w:pPr>
              <w:pStyle w:val="ScheduleSectionL3"/>
              <w:widowControl w:val="0"/>
              <w:spacing w:after="0"/>
              <w:ind w:left="0" w:firstLine="0"/>
              <w:jc w:val="left"/>
            </w:pPr>
            <w:r>
              <w:t xml:space="preserve">17.7.13 For the purposes of meter connection, the </w:t>
            </w:r>
            <w:hyperlink r:id="rId2070">
              <w:r>
                <w:rPr>
                  <w:color w:val="0000FF"/>
                  <w:u w:val="single"/>
                </w:rPr>
                <w:t>CT</w:t>
              </w:r>
            </w:hyperlink>
            <w:r>
              <w:t xml:space="preserve">s, </w:t>
            </w:r>
            <w:hyperlink r:id="rId2071">
              <w:r>
                <w:rPr>
                  <w:color w:val="0000FF"/>
                  <w:u w:val="single"/>
                </w:rPr>
                <w:t>VT</w:t>
              </w:r>
            </w:hyperlink>
            <w:r>
              <w:t>s, meter panel and associated cable, test/isolating facilities and voltage fuses will be provided by the </w:t>
            </w:r>
            <w:hyperlink r:id="rId2072">
              <w:r>
                <w:rPr>
                  <w:color w:val="0000FF"/>
                  <w:u w:val="single"/>
                </w:rPr>
                <w:t>DNO</w:t>
              </w:r>
            </w:hyperlink>
            <w:r>
              <w:t> or by an independent connections provider, providing an adoptable connection meeting the requirements of the relevant </w:t>
            </w:r>
            <w:hyperlink r:id="rId2073">
              <w:r>
                <w:rPr>
                  <w:color w:val="0000FF"/>
                  <w:u w:val="single"/>
                </w:rPr>
                <w:t>BSC Metering Code(s) of Practice</w:t>
              </w:r>
            </w:hyperlink>
            <w:r>
              <w:t> for the installation.  </w:t>
            </w:r>
          </w:p>
        </w:tc>
        <w:tc>
          <w:tcPr>
            <w:tcW w:w="1417" w:type="dxa"/>
          </w:tcPr>
          <w:p w14:paraId="0DEFA332" w14:textId="77777777" w:rsidR="00103C83" w:rsidRPr="00103C83" w:rsidRDefault="00103C83" w:rsidP="00103C83"/>
        </w:tc>
        <w:tc>
          <w:tcPr>
            <w:tcW w:w="1417" w:type="dxa"/>
          </w:tcPr>
          <w:p w14:paraId="3D545F20" w14:textId="77777777" w:rsidR="00103C83" w:rsidRPr="00103C83" w:rsidRDefault="00103C83" w:rsidP="00103C83"/>
        </w:tc>
        <w:tc>
          <w:tcPr>
            <w:tcW w:w="1417" w:type="dxa"/>
          </w:tcPr>
          <w:p w14:paraId="68D21DAC" w14:textId="24A2D133" w:rsidR="00103C83" w:rsidRPr="00103C83" w:rsidRDefault="00103C83" w:rsidP="00103C83">
            <w:r w:rsidRPr="00103C83">
              <w:rPr>
                <w:rFonts w:cs="Arial"/>
                <w:szCs w:val="22"/>
              </w:rPr>
              <w:t>DNO, MOA</w:t>
            </w:r>
            <w:r w:rsidRPr="00103C83">
              <w:rPr>
                <w:szCs w:val="22"/>
              </w:rPr>
              <w:t>, EMO</w:t>
            </w:r>
          </w:p>
        </w:tc>
        <w:tc>
          <w:tcPr>
            <w:tcW w:w="1417" w:type="dxa"/>
          </w:tcPr>
          <w:p w14:paraId="5FC94186" w14:textId="77777777" w:rsidR="00103C83" w:rsidRPr="00103C83" w:rsidRDefault="00103C83" w:rsidP="00103C83"/>
        </w:tc>
        <w:tc>
          <w:tcPr>
            <w:tcW w:w="1701" w:type="dxa"/>
          </w:tcPr>
          <w:p w14:paraId="51E7FA5A" w14:textId="154059D6" w:rsidR="00103C83" w:rsidRPr="00103C83" w:rsidRDefault="00103C83" w:rsidP="00103C83">
            <w:r w:rsidRPr="00103C83">
              <w:rPr>
                <w:rFonts w:cs="Arial"/>
                <w:szCs w:val="22"/>
              </w:rPr>
              <w:t>DNO, EMO</w:t>
            </w:r>
          </w:p>
        </w:tc>
      </w:tr>
      <w:tr w:rsidR="00103C83" w:rsidRPr="00D072FE" w14:paraId="1114A7C8" w14:textId="77777777" w:rsidTr="00672B4A">
        <w:trPr>
          <w:trHeight w:val="618"/>
        </w:trPr>
        <w:tc>
          <w:tcPr>
            <w:tcW w:w="6361" w:type="dxa"/>
          </w:tcPr>
          <w:p w14:paraId="6F320564" w14:textId="48000720" w:rsidR="00103C83" w:rsidRDefault="00103C83" w:rsidP="00103C83">
            <w:pPr>
              <w:pStyle w:val="ScheduleSectionL3"/>
              <w:widowControl w:val="0"/>
              <w:spacing w:after="0"/>
              <w:ind w:left="0" w:firstLine="0"/>
              <w:jc w:val="left"/>
            </w:pPr>
            <w:r>
              <w:t xml:space="preserve">17.7.14 Once commissioned, these </w:t>
            </w:r>
            <w:hyperlink r:id="rId2074">
              <w:r>
                <w:rPr>
                  <w:color w:val="0000FF"/>
                  <w:u w:val="single"/>
                </w:rPr>
                <w:t>CT</w:t>
              </w:r>
            </w:hyperlink>
            <w:r>
              <w:t xml:space="preserve">s, </w:t>
            </w:r>
            <w:hyperlink r:id="rId2075">
              <w:r>
                <w:rPr>
                  <w:color w:val="0000FF"/>
                  <w:u w:val="single"/>
                </w:rPr>
                <w:t>VT</w:t>
              </w:r>
            </w:hyperlink>
            <w:r>
              <w:t>s, meter panel and associated cable, test/isolating facilities and voltage fuses will become the property and the on-going responsibility of the </w:t>
            </w:r>
            <w:hyperlink r:id="rId2076">
              <w:r>
                <w:rPr>
                  <w:color w:val="0000FF"/>
                  <w:u w:val="single"/>
                </w:rPr>
                <w:t>DNO</w:t>
              </w:r>
            </w:hyperlink>
            <w:r>
              <w:t>.</w:t>
            </w:r>
          </w:p>
        </w:tc>
        <w:tc>
          <w:tcPr>
            <w:tcW w:w="1417" w:type="dxa"/>
          </w:tcPr>
          <w:p w14:paraId="6D05B2DB" w14:textId="77777777" w:rsidR="00103C83" w:rsidRPr="00103C83" w:rsidRDefault="00103C83" w:rsidP="00103C83"/>
        </w:tc>
        <w:tc>
          <w:tcPr>
            <w:tcW w:w="1417" w:type="dxa"/>
          </w:tcPr>
          <w:p w14:paraId="0EAB7120" w14:textId="77777777" w:rsidR="00103C83" w:rsidRPr="00103C83" w:rsidRDefault="00103C83" w:rsidP="00103C83"/>
        </w:tc>
        <w:tc>
          <w:tcPr>
            <w:tcW w:w="1417" w:type="dxa"/>
          </w:tcPr>
          <w:p w14:paraId="621F8BF3" w14:textId="40D9EC18" w:rsidR="00103C83" w:rsidRPr="00103C83" w:rsidRDefault="00103C83" w:rsidP="00103C83">
            <w:r w:rsidRPr="00103C83">
              <w:rPr>
                <w:rFonts w:cs="Arial"/>
                <w:szCs w:val="22"/>
              </w:rPr>
              <w:t>DNO, MOA</w:t>
            </w:r>
            <w:r w:rsidRPr="00103C83">
              <w:rPr>
                <w:szCs w:val="22"/>
              </w:rPr>
              <w:t>, EMO</w:t>
            </w:r>
          </w:p>
        </w:tc>
        <w:tc>
          <w:tcPr>
            <w:tcW w:w="1417" w:type="dxa"/>
          </w:tcPr>
          <w:p w14:paraId="6F48D360" w14:textId="77777777" w:rsidR="00103C83" w:rsidRPr="00103C83" w:rsidRDefault="00103C83" w:rsidP="00103C83"/>
        </w:tc>
        <w:tc>
          <w:tcPr>
            <w:tcW w:w="1701" w:type="dxa"/>
          </w:tcPr>
          <w:p w14:paraId="57E1EB81" w14:textId="03433B00" w:rsidR="00103C83" w:rsidRPr="00103C83" w:rsidRDefault="00103C83" w:rsidP="00103C83">
            <w:r w:rsidRPr="00103C83">
              <w:rPr>
                <w:rFonts w:cs="Arial"/>
                <w:szCs w:val="22"/>
              </w:rPr>
              <w:t>DNO, EMO</w:t>
            </w:r>
          </w:p>
        </w:tc>
      </w:tr>
      <w:tr w:rsidR="00776D1B" w:rsidRPr="00D072FE" w14:paraId="71B61276" w14:textId="77777777" w:rsidTr="00672B4A">
        <w:trPr>
          <w:trHeight w:val="618"/>
        </w:trPr>
        <w:tc>
          <w:tcPr>
            <w:tcW w:w="6361" w:type="dxa"/>
          </w:tcPr>
          <w:p w14:paraId="1B72398A" w14:textId="77777777" w:rsidR="00776D1B" w:rsidRDefault="00776D1B" w:rsidP="00776D1B">
            <w:pPr>
              <w:pStyle w:val="ScheduleSectionL3"/>
              <w:widowControl w:val="0"/>
              <w:spacing w:after="0"/>
              <w:ind w:left="0" w:firstLine="0"/>
              <w:jc w:val="left"/>
            </w:pPr>
            <w:r>
              <w:t xml:space="preserve">17.7.15 </w:t>
            </w:r>
            <w:r w:rsidRPr="0063148A">
              <w:t xml:space="preserve">Meter </w:t>
            </w:r>
            <w:r>
              <w:t>panels will accommodate affixing of the meter(s) which should be situated behind a </w:t>
            </w:r>
            <w:hyperlink r:id="rId2077">
              <w:r>
                <w:rPr>
                  <w:color w:val="0000FF"/>
                  <w:u w:val="single"/>
                </w:rPr>
                <w:t>Customer</w:t>
              </w:r>
            </w:hyperlink>
            <w:r>
              <w:t xml:space="preserve"> accessible door or on the front of the panel, the rest of the panel will be sealed in accordance with Appendix 19. </w:t>
            </w:r>
          </w:p>
          <w:p w14:paraId="544E3ABF" w14:textId="77777777" w:rsidR="00776D1B" w:rsidRDefault="00776D1B" w:rsidP="00776D1B">
            <w:pPr>
              <w:pStyle w:val="ScheduleSectionL3"/>
              <w:widowControl w:val="0"/>
              <w:spacing w:after="0"/>
              <w:ind w:left="0" w:firstLine="0"/>
              <w:jc w:val="left"/>
            </w:pPr>
          </w:p>
          <w:p w14:paraId="20D2EDFE" w14:textId="08162320" w:rsidR="00776D1B" w:rsidRDefault="00776D1B" w:rsidP="00776D1B">
            <w:pPr>
              <w:pStyle w:val="ScheduleSectionL3"/>
              <w:widowControl w:val="0"/>
              <w:spacing w:after="0"/>
              <w:ind w:left="0" w:firstLine="0"/>
              <w:jc w:val="left"/>
            </w:pPr>
            <w:r>
              <w:t xml:space="preserve">The surface of the meter panel should be of sufficient area for </w:t>
            </w:r>
            <w:r>
              <w:lastRenderedPageBreak/>
              <w:t>the fitting of all the meters required, in accordance with the relevant </w:t>
            </w:r>
            <w:hyperlink r:id="rId2078">
              <w:r>
                <w:rPr>
                  <w:color w:val="0000FF"/>
                  <w:u w:val="single"/>
                </w:rPr>
                <w:t>BSC Metering Code(s) of Practice</w:t>
              </w:r>
            </w:hyperlink>
            <w:r>
              <w:t> for the installation. The meter panel may be metal or plastic construction dependent on the </w:t>
            </w:r>
            <w:hyperlink r:id="rId2079">
              <w:r>
                <w:rPr>
                  <w:color w:val="0000FF"/>
                  <w:u w:val="single"/>
                </w:rPr>
                <w:t>Site</w:t>
              </w:r>
            </w:hyperlink>
            <w:r>
              <w:t> conditions. </w:t>
            </w:r>
          </w:p>
        </w:tc>
        <w:tc>
          <w:tcPr>
            <w:tcW w:w="1417" w:type="dxa"/>
          </w:tcPr>
          <w:p w14:paraId="5700E4FD" w14:textId="77777777" w:rsidR="00776D1B" w:rsidRPr="00776D1B" w:rsidRDefault="00776D1B" w:rsidP="00776D1B"/>
        </w:tc>
        <w:tc>
          <w:tcPr>
            <w:tcW w:w="1417" w:type="dxa"/>
          </w:tcPr>
          <w:p w14:paraId="585DB532" w14:textId="77777777" w:rsidR="00776D1B" w:rsidRPr="00776D1B" w:rsidRDefault="00776D1B" w:rsidP="00776D1B"/>
        </w:tc>
        <w:tc>
          <w:tcPr>
            <w:tcW w:w="1417" w:type="dxa"/>
          </w:tcPr>
          <w:p w14:paraId="1DFD1F99" w14:textId="23AFA1BF" w:rsidR="00776D1B" w:rsidRPr="00776D1B" w:rsidRDefault="00776D1B" w:rsidP="00776D1B">
            <w:r w:rsidRPr="00776D1B">
              <w:rPr>
                <w:rFonts w:cs="Arial"/>
                <w:szCs w:val="22"/>
              </w:rPr>
              <w:t>DNO, MOA</w:t>
            </w:r>
            <w:r w:rsidRPr="00776D1B">
              <w:rPr>
                <w:szCs w:val="22"/>
              </w:rPr>
              <w:t>, EMO</w:t>
            </w:r>
          </w:p>
        </w:tc>
        <w:tc>
          <w:tcPr>
            <w:tcW w:w="1417" w:type="dxa"/>
          </w:tcPr>
          <w:p w14:paraId="12B201A8" w14:textId="77777777" w:rsidR="00776D1B" w:rsidRPr="00776D1B" w:rsidRDefault="00776D1B" w:rsidP="00776D1B"/>
        </w:tc>
        <w:tc>
          <w:tcPr>
            <w:tcW w:w="1701" w:type="dxa"/>
          </w:tcPr>
          <w:p w14:paraId="51F65209" w14:textId="23DCECF0" w:rsidR="00776D1B" w:rsidRPr="00776D1B" w:rsidRDefault="00776D1B" w:rsidP="00776D1B">
            <w:r w:rsidRPr="00776D1B">
              <w:rPr>
                <w:rFonts w:cs="Arial"/>
                <w:szCs w:val="22"/>
              </w:rPr>
              <w:t>DNO, EMO</w:t>
            </w:r>
          </w:p>
        </w:tc>
      </w:tr>
      <w:tr w:rsidR="006B40F5" w:rsidRPr="00D072FE" w14:paraId="59EBC8B3" w14:textId="219D24CD" w:rsidTr="00E54244">
        <w:trPr>
          <w:trHeight w:val="618"/>
        </w:trPr>
        <w:tc>
          <w:tcPr>
            <w:tcW w:w="6361" w:type="dxa"/>
          </w:tcPr>
          <w:p w14:paraId="12CA39AA" w14:textId="7661A33C" w:rsidR="006B40F5" w:rsidRDefault="006B40F5" w:rsidP="006B40F5">
            <w:pPr>
              <w:pStyle w:val="ScheduleSectionL3"/>
              <w:widowControl w:val="0"/>
              <w:spacing w:after="0"/>
              <w:ind w:left="0" w:firstLine="0"/>
              <w:jc w:val="left"/>
            </w:pPr>
            <w:r>
              <w:t>17.7.16 Where </w:t>
            </w:r>
            <w:hyperlink r:id="rId2080" w:history="1">
              <w:r w:rsidRPr="00507D5C">
                <w:rPr>
                  <w:rStyle w:val="Hyperlink"/>
                  <w:color w:val="0000FF"/>
                </w:rPr>
                <w:t>DNOs Equipment</w:t>
              </w:r>
            </w:hyperlink>
            <w:r>
              <w:t xml:space="preserve"> is to operate alongside settlement metering (and has been labelled in accordance with section 14.1.9) the method of connection shall be as shown in relevant </w:t>
            </w:r>
            <w:hyperlink r:id="rId2081" w:history="1">
              <w:r w:rsidRPr="006374E6">
                <w:rPr>
                  <w:rStyle w:val="Hyperlink"/>
                  <w:color w:val="0000FF"/>
                </w:rPr>
                <w:t>BSC Metering Codes of Practice</w:t>
              </w:r>
            </w:hyperlink>
            <w:r>
              <w:t xml:space="preserve"> and both left in an operational state. The responsibility for connections and for sealing of any or both terminal covers and other sealable connection points rests with the </w:t>
            </w:r>
            <w:hyperlink r:id="rId2082">
              <w:r>
                <w:rPr>
                  <w:color w:val="0000FF"/>
                  <w:u w:val="single"/>
                </w:rPr>
                <w:t>Party</w:t>
              </w:r>
            </w:hyperlink>
            <w:r>
              <w:t> carrying out the last on-</w:t>
            </w:r>
            <w:hyperlink r:id="rId2083">
              <w:r>
                <w:rPr>
                  <w:color w:val="0000FF"/>
                  <w:u w:val="single"/>
                </w:rPr>
                <w:t>Site</w:t>
              </w:r>
            </w:hyperlink>
            <w:r>
              <w:t xml:space="preserve"> work, and the general principles of sealing set out in section 17.7.7 above shall apply. </w:t>
            </w:r>
          </w:p>
        </w:tc>
        <w:tc>
          <w:tcPr>
            <w:tcW w:w="1417" w:type="dxa"/>
          </w:tcPr>
          <w:p w14:paraId="7312EB5F" w14:textId="77777777" w:rsidR="006B40F5" w:rsidRPr="006B40F5" w:rsidRDefault="006B40F5" w:rsidP="006B40F5"/>
        </w:tc>
        <w:tc>
          <w:tcPr>
            <w:tcW w:w="1417" w:type="dxa"/>
          </w:tcPr>
          <w:p w14:paraId="37DC99B1" w14:textId="77777777" w:rsidR="006B40F5" w:rsidRPr="006B40F5" w:rsidRDefault="006B40F5" w:rsidP="006B40F5"/>
        </w:tc>
        <w:tc>
          <w:tcPr>
            <w:tcW w:w="1417" w:type="dxa"/>
          </w:tcPr>
          <w:p w14:paraId="2500F0A5" w14:textId="13B9EFF8" w:rsidR="006B40F5" w:rsidRPr="006B40F5" w:rsidRDefault="006B40F5" w:rsidP="006B40F5">
            <w:r w:rsidRPr="006B40F5">
              <w:rPr>
                <w:rFonts w:cs="Arial"/>
                <w:szCs w:val="22"/>
              </w:rPr>
              <w:t>DNO, MOA</w:t>
            </w:r>
            <w:r w:rsidRPr="006B40F5">
              <w:rPr>
                <w:szCs w:val="22"/>
              </w:rPr>
              <w:t>, EMO</w:t>
            </w:r>
          </w:p>
        </w:tc>
        <w:tc>
          <w:tcPr>
            <w:tcW w:w="1417" w:type="dxa"/>
          </w:tcPr>
          <w:p w14:paraId="301CBF83" w14:textId="77777777" w:rsidR="006B40F5" w:rsidRPr="006B40F5" w:rsidRDefault="006B40F5" w:rsidP="006B40F5"/>
        </w:tc>
        <w:tc>
          <w:tcPr>
            <w:tcW w:w="1701" w:type="dxa"/>
          </w:tcPr>
          <w:p w14:paraId="24998D96" w14:textId="5F37BE0E" w:rsidR="006B40F5" w:rsidRPr="006B40F5" w:rsidRDefault="006B40F5" w:rsidP="006B40F5">
            <w:r w:rsidRPr="006B40F5">
              <w:rPr>
                <w:rFonts w:cs="Arial"/>
                <w:szCs w:val="22"/>
              </w:rPr>
              <w:t>DNO, MOA, EMO</w:t>
            </w:r>
          </w:p>
        </w:tc>
      </w:tr>
    </w:tbl>
    <w:p w14:paraId="1113E25C" w14:textId="77777777" w:rsidR="00143E60" w:rsidRDefault="00143E60" w:rsidP="00143E60">
      <w:pPr>
        <w:pStyle w:val="ScheduleSectionL2"/>
        <w:widowControl w:val="0"/>
        <w:spacing w:after="320"/>
        <w:jc w:val="left"/>
      </w:pPr>
    </w:p>
    <w:p w14:paraId="5A6D962B" w14:textId="18125AAE" w:rsidR="00D072FE" w:rsidRPr="00D31690" w:rsidRDefault="00D42E1A" w:rsidP="0044533A">
      <w:pPr>
        <w:pStyle w:val="Heading1"/>
        <w:keepNext w:val="0"/>
        <w:keepLines w:val="0"/>
        <w:widowControl w:val="0"/>
        <w:numPr>
          <w:ilvl w:val="0"/>
          <w:numId w:val="33"/>
        </w:numPr>
        <w:spacing w:before="0" w:after="320"/>
        <w:jc w:val="left"/>
        <w:rPr>
          <w:sz w:val="26"/>
          <w:szCs w:val="26"/>
        </w:rPr>
      </w:pPr>
      <w:bookmarkStart w:id="154" w:name="_Toc211871381"/>
      <w:r>
        <w:t>Installation Industry Notification and Record Keeping</w:t>
      </w:r>
      <w:bookmarkEnd w:id="154"/>
    </w:p>
    <w:p w14:paraId="3926DD18" w14:textId="38FF96C8" w:rsidR="00D072FE" w:rsidRPr="0044533A" w:rsidRDefault="00B17751" w:rsidP="0044533A">
      <w:pPr>
        <w:pStyle w:val="ScheduleSectionL2"/>
        <w:widowControl w:val="0"/>
        <w:numPr>
          <w:ilvl w:val="1"/>
          <w:numId w:val="42"/>
        </w:numPr>
        <w:spacing w:after="320"/>
        <w:jc w:val="left"/>
        <w:rPr>
          <w:b/>
        </w:rPr>
      </w:pPr>
      <w:r w:rsidRPr="0044533A">
        <w:rPr>
          <w:b/>
        </w:rPr>
        <w:t>Consultation and or/Authorisations</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6357D2" w:rsidRPr="00D072FE" w14:paraId="1A322C41" w14:textId="495C3FBA" w:rsidTr="006F48B5">
        <w:trPr>
          <w:trHeight w:val="808"/>
        </w:trPr>
        <w:tc>
          <w:tcPr>
            <w:tcW w:w="6361" w:type="dxa"/>
            <w:tcBorders>
              <w:top w:val="single" w:sz="4" w:space="0" w:color="auto"/>
              <w:left w:val="single" w:sz="4" w:space="0" w:color="auto"/>
              <w:bottom w:val="single" w:sz="4" w:space="0" w:color="auto"/>
              <w:right w:val="single" w:sz="4" w:space="0" w:color="auto"/>
            </w:tcBorders>
          </w:tcPr>
          <w:p w14:paraId="7D12D951" w14:textId="77777777" w:rsidR="006357D2" w:rsidRPr="00EC0A16" w:rsidRDefault="006357D2" w:rsidP="00EC0A16">
            <w:pPr>
              <w:pStyle w:val="ScheduleSectionL3"/>
              <w:widowControl w:val="0"/>
              <w:spacing w:after="0"/>
              <w:ind w:left="0" w:firstLine="0"/>
              <w:jc w:val="left"/>
            </w:pPr>
          </w:p>
        </w:tc>
        <w:tc>
          <w:tcPr>
            <w:tcW w:w="1417" w:type="dxa"/>
            <w:tcBorders>
              <w:top w:val="single" w:sz="4" w:space="0" w:color="auto"/>
              <w:left w:val="single" w:sz="4" w:space="0" w:color="auto"/>
              <w:bottom w:val="single" w:sz="4" w:space="0" w:color="auto"/>
              <w:right w:val="single" w:sz="4" w:space="0" w:color="auto"/>
            </w:tcBorders>
          </w:tcPr>
          <w:p w14:paraId="5727F388" w14:textId="17098D6E" w:rsidR="006357D2" w:rsidRPr="0071718D" w:rsidRDefault="006357D2" w:rsidP="00EC0A16">
            <w:pPr>
              <w:pStyle w:val="ScheduleSectionL3"/>
              <w:widowControl w:val="0"/>
              <w:spacing w:after="0"/>
              <w:ind w:left="0" w:firstLine="0"/>
              <w:jc w:val="left"/>
            </w:pPr>
            <w:r>
              <w:t>Gas Involvement</w:t>
            </w:r>
          </w:p>
        </w:tc>
        <w:tc>
          <w:tcPr>
            <w:tcW w:w="1417" w:type="dxa"/>
            <w:tcBorders>
              <w:top w:val="single" w:sz="4" w:space="0" w:color="auto"/>
              <w:left w:val="single" w:sz="4" w:space="0" w:color="auto"/>
              <w:bottom w:val="single" w:sz="4" w:space="0" w:color="auto"/>
              <w:right w:val="single" w:sz="4" w:space="0" w:color="auto"/>
            </w:tcBorders>
          </w:tcPr>
          <w:p w14:paraId="32B69308" w14:textId="64836045" w:rsidR="006357D2" w:rsidRPr="0071718D" w:rsidRDefault="006357D2" w:rsidP="00EC0A16">
            <w:pPr>
              <w:pStyle w:val="ScheduleSectionL3"/>
              <w:widowControl w:val="0"/>
              <w:spacing w:after="0"/>
              <w:ind w:left="0" w:firstLine="0"/>
              <w:jc w:val="left"/>
            </w:pPr>
            <w:r>
              <w:t>Smart Involvement</w:t>
            </w:r>
          </w:p>
        </w:tc>
        <w:tc>
          <w:tcPr>
            <w:tcW w:w="1417" w:type="dxa"/>
            <w:tcBorders>
              <w:top w:val="single" w:sz="4" w:space="0" w:color="auto"/>
              <w:left w:val="single" w:sz="4" w:space="0" w:color="auto"/>
              <w:bottom w:val="single" w:sz="4" w:space="0" w:color="auto"/>
              <w:right w:val="single" w:sz="4" w:space="0" w:color="auto"/>
            </w:tcBorders>
          </w:tcPr>
          <w:p w14:paraId="21335F97" w14:textId="1F111075" w:rsidR="006357D2" w:rsidRPr="0071718D" w:rsidRDefault="006357D2" w:rsidP="00EC0A16">
            <w:pPr>
              <w:pStyle w:val="ScheduleSectionL3"/>
              <w:widowControl w:val="0"/>
              <w:spacing w:after="0"/>
              <w:ind w:left="0" w:firstLine="0"/>
              <w:jc w:val="left"/>
            </w:pPr>
            <w:r>
              <w:t>Electricity Involvement</w:t>
            </w:r>
          </w:p>
        </w:tc>
        <w:tc>
          <w:tcPr>
            <w:tcW w:w="1134" w:type="dxa"/>
            <w:tcBorders>
              <w:top w:val="single" w:sz="4" w:space="0" w:color="auto"/>
              <w:left w:val="single" w:sz="4" w:space="0" w:color="auto"/>
              <w:bottom w:val="single" w:sz="4" w:space="0" w:color="auto"/>
              <w:right w:val="single" w:sz="4" w:space="0" w:color="auto"/>
            </w:tcBorders>
          </w:tcPr>
          <w:p w14:paraId="4AE6FAD9" w14:textId="6CB126BA" w:rsidR="006357D2" w:rsidRPr="0071718D" w:rsidRDefault="006357D2" w:rsidP="00EC0A16">
            <w:pPr>
              <w:pStyle w:val="ScheduleSectionL3"/>
              <w:widowControl w:val="0"/>
              <w:spacing w:after="0"/>
              <w:ind w:left="0" w:firstLine="0"/>
              <w:jc w:val="left"/>
            </w:pPr>
            <w:r>
              <w:t>Work Category</w:t>
            </w:r>
          </w:p>
        </w:tc>
        <w:tc>
          <w:tcPr>
            <w:tcW w:w="1701" w:type="dxa"/>
            <w:tcBorders>
              <w:top w:val="single" w:sz="4" w:space="0" w:color="auto"/>
              <w:left w:val="single" w:sz="4" w:space="0" w:color="auto"/>
              <w:bottom w:val="single" w:sz="4" w:space="0" w:color="auto"/>
              <w:right w:val="single" w:sz="4" w:space="0" w:color="auto"/>
            </w:tcBorders>
          </w:tcPr>
          <w:p w14:paraId="73058B9D" w14:textId="63279FAF" w:rsidR="006357D2" w:rsidRDefault="006357D2" w:rsidP="00EC0A16">
            <w:pPr>
              <w:pStyle w:val="ScheduleSectionL3"/>
              <w:widowControl w:val="0"/>
              <w:spacing w:after="0"/>
              <w:ind w:left="0" w:firstLine="0"/>
              <w:jc w:val="left"/>
            </w:pPr>
            <w:r>
              <w:t>Auditable Party</w:t>
            </w:r>
          </w:p>
        </w:tc>
      </w:tr>
      <w:tr w:rsidR="00C554E5" w:rsidRPr="00D072FE" w14:paraId="36D1239E" w14:textId="7A94ECAD" w:rsidTr="00A160E5">
        <w:trPr>
          <w:trHeight w:val="1455"/>
        </w:trPr>
        <w:tc>
          <w:tcPr>
            <w:tcW w:w="6361" w:type="dxa"/>
            <w:tcBorders>
              <w:top w:val="single" w:sz="4" w:space="0" w:color="auto"/>
              <w:left w:val="single" w:sz="4" w:space="0" w:color="auto"/>
              <w:bottom w:val="single" w:sz="4" w:space="0" w:color="auto"/>
              <w:right w:val="single" w:sz="4" w:space="0" w:color="auto"/>
            </w:tcBorders>
          </w:tcPr>
          <w:p w14:paraId="1276650E" w14:textId="75DF1D55" w:rsidR="00C554E5" w:rsidRPr="00EC0A16" w:rsidRDefault="00C554E5" w:rsidP="00EC0A16">
            <w:pPr>
              <w:pStyle w:val="ScheduleSectionL3"/>
              <w:widowControl w:val="0"/>
              <w:spacing w:after="0"/>
              <w:ind w:left="0" w:firstLine="0"/>
              <w:jc w:val="left"/>
            </w:pPr>
            <w:r w:rsidRPr="00EC0A16">
              <w:t xml:space="preserve">18.1.1 The </w:t>
            </w:r>
            <w:hyperlink r:id="rId2084">
              <w:r w:rsidRPr="00EC0A16">
                <w:rPr>
                  <w:color w:val="0000FF"/>
                  <w:u w:val="single"/>
                </w:rPr>
                <w:t>AMI</w:t>
              </w:r>
            </w:hyperlink>
            <w:r w:rsidRPr="00EC0A16">
              <w:rPr>
                <w:color w:val="0000FF"/>
              </w:rPr>
              <w:t xml:space="preserve"> </w:t>
            </w:r>
            <w:r w:rsidRPr="00EC0A16">
              <w:t xml:space="preserve">shall notify the gas </w:t>
            </w:r>
            <w:hyperlink r:id="rId2085">
              <w:r w:rsidRPr="00EC0A16">
                <w:rPr>
                  <w:color w:val="0000FF"/>
                  <w:u w:val="single"/>
                </w:rPr>
                <w:t>Consumer</w:t>
              </w:r>
            </w:hyperlink>
            <w:r w:rsidRPr="00EC0A16">
              <w:t xml:space="preserve"> and the </w:t>
            </w:r>
            <w:hyperlink r:id="rId2086">
              <w:r w:rsidRPr="00EC0A16">
                <w:rPr>
                  <w:color w:val="0000FF"/>
                  <w:u w:val="single"/>
                </w:rPr>
                <w:t>MAM</w:t>
              </w:r>
            </w:hyperlink>
            <w:r w:rsidRPr="00EC0A16">
              <w:rPr>
                <w:color w:val="0000FF"/>
              </w:rPr>
              <w:t> </w:t>
            </w:r>
            <w:r w:rsidRPr="00EC0A16">
              <w:t xml:space="preserve">so that suitable arrangements can be made in instances where equipment connected to the meter, such as data loggers or </w:t>
            </w:r>
            <w:hyperlink r:id="rId2087" w:history="1">
              <w:r w:rsidRPr="00EC0A16">
                <w:rPr>
                  <w:color w:val="0000FF"/>
                  <w:u w:val="single"/>
                </w:rPr>
                <w:t>AMR Device</w:t>
              </w:r>
              <w:r w:rsidRPr="00EC0A16">
                <w:t>s</w:t>
              </w:r>
            </w:hyperlink>
            <w:r w:rsidRPr="00EC0A16">
              <w:t xml:space="preserve"> may be affected by work carried out on the </w:t>
            </w:r>
            <w:hyperlink r:id="rId2088">
              <w:r w:rsidRPr="00EC0A16">
                <w:rPr>
                  <w:color w:val="0000FF"/>
                  <w:u w:val="single"/>
                </w:rPr>
                <w:t>Metering Equipment</w:t>
              </w:r>
            </w:hyperlink>
            <w:r w:rsidRPr="00EC0A16">
              <w:t>. This will allow the </w:t>
            </w:r>
            <w:hyperlink r:id="rId2089">
              <w:r w:rsidRPr="00EC0A16">
                <w:rPr>
                  <w:color w:val="0000FF"/>
                  <w:u w:val="single"/>
                </w:rPr>
                <w:t>MAM</w:t>
              </w:r>
            </w:hyperlink>
            <w:r w:rsidRPr="00EC0A16">
              <w:rPr>
                <w:color w:val="0000FF"/>
              </w:rPr>
              <w:t> </w:t>
            </w:r>
            <w:r w:rsidRPr="00EC0A16">
              <w:t>to contact the </w:t>
            </w:r>
            <w:hyperlink r:id="rId2090">
              <w:r w:rsidRPr="008C01A9">
                <w:rPr>
                  <w:color w:val="0000FF"/>
                  <w:u w:val="single"/>
                </w:rPr>
                <w:t>GT</w:t>
              </w:r>
            </w:hyperlink>
            <w:r w:rsidRPr="008C01A9">
              <w:rPr>
                <w:color w:val="0000FF"/>
              </w:rPr>
              <w:t> </w:t>
            </w:r>
            <w:r w:rsidRPr="00EC0A16">
              <w:t>or </w:t>
            </w:r>
            <w:hyperlink r:id="rId2091">
              <w:r w:rsidRPr="008C01A9">
                <w:rPr>
                  <w:color w:val="0000FF"/>
                  <w:u w:val="single"/>
                </w:rPr>
                <w:t>Gas Supplier</w:t>
              </w:r>
            </w:hyperlink>
            <w:r w:rsidRPr="00EC0A16">
              <w:t> as appropriate.</w:t>
            </w:r>
          </w:p>
        </w:tc>
        <w:tc>
          <w:tcPr>
            <w:tcW w:w="1417" w:type="dxa"/>
            <w:tcBorders>
              <w:top w:val="single" w:sz="4" w:space="0" w:color="auto"/>
              <w:left w:val="single" w:sz="4" w:space="0" w:color="auto"/>
              <w:bottom w:val="single" w:sz="4" w:space="0" w:color="auto"/>
              <w:right w:val="single" w:sz="4" w:space="0" w:color="auto"/>
            </w:tcBorders>
          </w:tcPr>
          <w:p w14:paraId="630F8A99" w14:textId="2DE0ACA8" w:rsidR="00C554E5" w:rsidRPr="00C554E5" w:rsidRDefault="00C554E5" w:rsidP="00EC0A16">
            <w:pPr>
              <w:pStyle w:val="ScheduleSectionL3"/>
              <w:widowControl w:val="0"/>
              <w:spacing w:after="0"/>
              <w:ind w:left="0" w:firstLine="0"/>
              <w:jc w:val="left"/>
            </w:pPr>
            <w:r w:rsidRPr="00EC0A16">
              <w:t>AMI, MAM</w:t>
            </w:r>
          </w:p>
        </w:tc>
        <w:tc>
          <w:tcPr>
            <w:tcW w:w="1417" w:type="dxa"/>
            <w:tcBorders>
              <w:top w:val="single" w:sz="4" w:space="0" w:color="auto"/>
              <w:left w:val="single" w:sz="4" w:space="0" w:color="auto"/>
              <w:bottom w:val="single" w:sz="4" w:space="0" w:color="auto"/>
              <w:right w:val="single" w:sz="4" w:space="0" w:color="auto"/>
            </w:tcBorders>
          </w:tcPr>
          <w:p w14:paraId="6644F87B" w14:textId="77777777" w:rsidR="00C554E5" w:rsidRPr="00C554E5" w:rsidRDefault="00C554E5" w:rsidP="00EC0A16">
            <w:pPr>
              <w:pStyle w:val="ScheduleSectionL3"/>
              <w:widowControl w:val="0"/>
              <w:spacing w:after="0"/>
              <w:ind w:left="0" w:firstLine="0"/>
              <w:jc w:val="left"/>
            </w:pPr>
          </w:p>
        </w:tc>
        <w:tc>
          <w:tcPr>
            <w:tcW w:w="1417" w:type="dxa"/>
            <w:tcBorders>
              <w:top w:val="single" w:sz="4" w:space="0" w:color="auto"/>
              <w:left w:val="single" w:sz="4" w:space="0" w:color="auto"/>
              <w:bottom w:val="single" w:sz="4" w:space="0" w:color="auto"/>
              <w:right w:val="single" w:sz="4" w:space="0" w:color="auto"/>
            </w:tcBorders>
          </w:tcPr>
          <w:p w14:paraId="7EFD6BE8" w14:textId="77777777" w:rsidR="00C554E5" w:rsidRPr="00C554E5" w:rsidRDefault="00C554E5" w:rsidP="00EC0A16">
            <w:pPr>
              <w:pStyle w:val="ScheduleSectionL3"/>
              <w:widowControl w:val="0"/>
              <w:spacing w:after="0"/>
              <w:ind w:left="0" w:firstLine="0"/>
              <w:jc w:val="left"/>
            </w:pPr>
          </w:p>
        </w:tc>
        <w:tc>
          <w:tcPr>
            <w:tcW w:w="1134" w:type="dxa"/>
            <w:tcBorders>
              <w:top w:val="single" w:sz="4" w:space="0" w:color="auto"/>
              <w:left w:val="single" w:sz="4" w:space="0" w:color="auto"/>
              <w:bottom w:val="single" w:sz="4" w:space="0" w:color="auto"/>
              <w:right w:val="single" w:sz="4" w:space="0" w:color="auto"/>
            </w:tcBorders>
          </w:tcPr>
          <w:p w14:paraId="5B21B2B1" w14:textId="5581D3F7" w:rsidR="00C554E5" w:rsidRPr="00C554E5" w:rsidRDefault="00C554E5" w:rsidP="00EC0A16">
            <w:pPr>
              <w:pStyle w:val="ScheduleSectionL3"/>
              <w:widowControl w:val="0"/>
              <w:spacing w:after="0"/>
              <w:ind w:left="0" w:firstLine="0"/>
              <w:jc w:val="left"/>
            </w:pPr>
            <w:r w:rsidRPr="00EC0A16">
              <w:t>C1, C2 C3, C4</w:t>
            </w:r>
          </w:p>
        </w:tc>
        <w:tc>
          <w:tcPr>
            <w:tcW w:w="1701" w:type="dxa"/>
            <w:tcBorders>
              <w:top w:val="single" w:sz="4" w:space="0" w:color="auto"/>
              <w:left w:val="single" w:sz="4" w:space="0" w:color="auto"/>
              <w:bottom w:val="single" w:sz="4" w:space="0" w:color="auto"/>
              <w:right w:val="single" w:sz="4" w:space="0" w:color="auto"/>
            </w:tcBorders>
          </w:tcPr>
          <w:p w14:paraId="3E48A96D" w14:textId="4FF99637" w:rsidR="00C554E5" w:rsidRPr="00C554E5" w:rsidRDefault="00C554E5" w:rsidP="00EC0A16">
            <w:pPr>
              <w:pStyle w:val="ScheduleSectionL3"/>
              <w:widowControl w:val="0"/>
              <w:spacing w:after="0"/>
              <w:ind w:left="0" w:firstLine="0"/>
              <w:jc w:val="left"/>
            </w:pPr>
            <w:r w:rsidRPr="00EC0A16">
              <w:t>AMI, MAM</w:t>
            </w:r>
          </w:p>
        </w:tc>
      </w:tr>
      <w:tr w:rsidR="00C554E5" w:rsidRPr="00D072FE" w14:paraId="56A50479" w14:textId="77777777" w:rsidTr="00A160E5">
        <w:trPr>
          <w:trHeight w:val="618"/>
        </w:trPr>
        <w:tc>
          <w:tcPr>
            <w:tcW w:w="6361" w:type="dxa"/>
            <w:tcBorders>
              <w:top w:val="single" w:sz="4" w:space="0" w:color="auto"/>
              <w:left w:val="single" w:sz="4" w:space="0" w:color="auto"/>
              <w:bottom w:val="single" w:sz="4" w:space="0" w:color="auto"/>
              <w:right w:val="single" w:sz="4" w:space="0" w:color="auto"/>
            </w:tcBorders>
          </w:tcPr>
          <w:p w14:paraId="696F3710" w14:textId="37201450" w:rsidR="00C554E5" w:rsidRPr="00EC0A16" w:rsidRDefault="00C554E5" w:rsidP="00EC0A16">
            <w:pPr>
              <w:pStyle w:val="ScheduleSectionL3"/>
              <w:widowControl w:val="0"/>
              <w:spacing w:after="0"/>
              <w:ind w:left="0" w:firstLine="0"/>
              <w:jc w:val="left"/>
            </w:pPr>
            <w:r w:rsidRPr="00EC0A16">
              <w:lastRenderedPageBreak/>
              <w:t>18.1.2 Where the </w:t>
            </w:r>
            <w:hyperlink r:id="rId2092">
              <w:r w:rsidRPr="008C01A9">
                <w:rPr>
                  <w:color w:val="0000FF"/>
                  <w:u w:val="single"/>
                </w:rPr>
                <w:t>MAM</w:t>
              </w:r>
            </w:hyperlink>
            <w:r w:rsidRPr="008C01A9">
              <w:rPr>
                <w:color w:val="0000FF"/>
              </w:rPr>
              <w:t> </w:t>
            </w:r>
            <w:r w:rsidRPr="00EC0A16">
              <w:t>is aware of ancillary equipment on site, the </w:t>
            </w:r>
            <w:hyperlink r:id="rId2093">
              <w:r w:rsidRPr="008C01A9">
                <w:rPr>
                  <w:color w:val="0000FF"/>
                  <w:u w:val="single"/>
                </w:rPr>
                <w:t>MAM</w:t>
              </w:r>
            </w:hyperlink>
            <w:r w:rsidRPr="008C01A9">
              <w:rPr>
                <w:color w:val="0000FF"/>
              </w:rPr>
              <w:t> </w:t>
            </w:r>
            <w:r w:rsidRPr="00EC0A16">
              <w:t xml:space="preserve">shall notify the gas </w:t>
            </w:r>
            <w:hyperlink r:id="rId2094">
              <w:r w:rsidRPr="008C01A9">
                <w:rPr>
                  <w:color w:val="0000FF"/>
                  <w:u w:val="single"/>
                </w:rPr>
                <w:t>Consumer</w:t>
              </w:r>
            </w:hyperlink>
            <w:r w:rsidRPr="00EC0A16">
              <w:t>, </w:t>
            </w:r>
            <w:hyperlink r:id="rId2095">
              <w:r w:rsidRPr="008C01A9">
                <w:rPr>
                  <w:color w:val="0000FF"/>
                  <w:u w:val="single"/>
                </w:rPr>
                <w:t>Gas Supplier</w:t>
              </w:r>
            </w:hyperlink>
            <w:r w:rsidRPr="00EC0A16">
              <w:t> or </w:t>
            </w:r>
            <w:hyperlink r:id="rId2096">
              <w:r w:rsidRPr="008C01A9">
                <w:rPr>
                  <w:color w:val="0000FF"/>
                  <w:u w:val="single"/>
                </w:rPr>
                <w:t>GT</w:t>
              </w:r>
            </w:hyperlink>
            <w:r w:rsidRPr="008C01A9">
              <w:rPr>
                <w:color w:val="0000FF"/>
              </w:rPr>
              <w:t> </w:t>
            </w:r>
            <w:r w:rsidRPr="00EC0A16">
              <w:t xml:space="preserve">as appropriate, so that suitable arrangements can be made in instances where equipment connected to the meter, such as data loggers or </w:t>
            </w:r>
            <w:hyperlink r:id="rId2097" w:history="1">
              <w:r w:rsidRPr="008C01A9">
                <w:rPr>
                  <w:color w:val="0000FF"/>
                  <w:u w:val="single"/>
                </w:rPr>
                <w:t>AMR Device</w:t>
              </w:r>
              <w:r w:rsidRPr="00EC0A16">
                <w:t>s</w:t>
              </w:r>
            </w:hyperlink>
            <w:r w:rsidRPr="00EC0A16">
              <w:t xml:space="preserve"> may be affected by work carried out on the </w:t>
            </w:r>
            <w:hyperlink r:id="rId2098">
              <w:r w:rsidRPr="008C01A9">
                <w:rPr>
                  <w:color w:val="0000FF"/>
                  <w:u w:val="single"/>
                </w:rPr>
                <w:t>Metering Equipment</w:t>
              </w:r>
            </w:hyperlink>
            <w:r w:rsidRPr="00EC0A16">
              <w:t>.  </w:t>
            </w:r>
          </w:p>
        </w:tc>
        <w:tc>
          <w:tcPr>
            <w:tcW w:w="1417" w:type="dxa"/>
            <w:tcBorders>
              <w:top w:val="single" w:sz="4" w:space="0" w:color="auto"/>
              <w:left w:val="single" w:sz="4" w:space="0" w:color="auto"/>
              <w:bottom w:val="single" w:sz="4" w:space="0" w:color="auto"/>
              <w:right w:val="single" w:sz="4" w:space="0" w:color="auto"/>
            </w:tcBorders>
          </w:tcPr>
          <w:p w14:paraId="6AA05ACB" w14:textId="35048A95" w:rsidR="00C554E5" w:rsidRPr="00C554E5" w:rsidRDefault="00C554E5" w:rsidP="00EC0A16">
            <w:pPr>
              <w:pStyle w:val="ScheduleSectionL3"/>
              <w:widowControl w:val="0"/>
              <w:spacing w:after="0"/>
              <w:ind w:left="0" w:firstLine="0"/>
              <w:jc w:val="left"/>
            </w:pPr>
            <w:r w:rsidRPr="00EC0A16">
              <w:t>MAM</w:t>
            </w:r>
          </w:p>
        </w:tc>
        <w:tc>
          <w:tcPr>
            <w:tcW w:w="1417" w:type="dxa"/>
            <w:tcBorders>
              <w:top w:val="single" w:sz="4" w:space="0" w:color="auto"/>
              <w:left w:val="single" w:sz="4" w:space="0" w:color="auto"/>
              <w:bottom w:val="single" w:sz="4" w:space="0" w:color="auto"/>
              <w:right w:val="single" w:sz="4" w:space="0" w:color="auto"/>
            </w:tcBorders>
          </w:tcPr>
          <w:p w14:paraId="24C812DC" w14:textId="77777777" w:rsidR="00C554E5" w:rsidRPr="00C554E5" w:rsidRDefault="00C554E5" w:rsidP="00EC0A16">
            <w:pPr>
              <w:pStyle w:val="ScheduleSectionL3"/>
              <w:widowControl w:val="0"/>
              <w:spacing w:after="0"/>
              <w:ind w:left="0" w:firstLine="0"/>
              <w:jc w:val="left"/>
            </w:pPr>
          </w:p>
        </w:tc>
        <w:tc>
          <w:tcPr>
            <w:tcW w:w="1417" w:type="dxa"/>
            <w:tcBorders>
              <w:top w:val="single" w:sz="4" w:space="0" w:color="auto"/>
              <w:left w:val="single" w:sz="4" w:space="0" w:color="auto"/>
              <w:bottom w:val="single" w:sz="4" w:space="0" w:color="auto"/>
              <w:right w:val="single" w:sz="4" w:space="0" w:color="auto"/>
            </w:tcBorders>
          </w:tcPr>
          <w:p w14:paraId="2A885817" w14:textId="77777777" w:rsidR="00C554E5" w:rsidRPr="00C554E5" w:rsidRDefault="00C554E5" w:rsidP="00EC0A16">
            <w:pPr>
              <w:pStyle w:val="ScheduleSectionL3"/>
              <w:widowControl w:val="0"/>
              <w:spacing w:after="0"/>
              <w:ind w:left="0" w:firstLine="0"/>
              <w:jc w:val="left"/>
            </w:pPr>
          </w:p>
        </w:tc>
        <w:tc>
          <w:tcPr>
            <w:tcW w:w="1134" w:type="dxa"/>
            <w:tcBorders>
              <w:top w:val="single" w:sz="4" w:space="0" w:color="auto"/>
              <w:left w:val="single" w:sz="4" w:space="0" w:color="auto"/>
              <w:bottom w:val="single" w:sz="4" w:space="0" w:color="auto"/>
              <w:right w:val="single" w:sz="4" w:space="0" w:color="auto"/>
            </w:tcBorders>
          </w:tcPr>
          <w:p w14:paraId="4BA83FD9" w14:textId="0A453E5D" w:rsidR="00C554E5" w:rsidRPr="00C554E5" w:rsidRDefault="00C554E5" w:rsidP="00EC0A16">
            <w:pPr>
              <w:pStyle w:val="ScheduleSectionL3"/>
              <w:widowControl w:val="0"/>
              <w:spacing w:after="0"/>
              <w:ind w:left="0" w:firstLine="0"/>
              <w:jc w:val="left"/>
            </w:pPr>
            <w:r w:rsidRPr="00EC0A16">
              <w:t>C1, C2 C3, C4</w:t>
            </w:r>
          </w:p>
        </w:tc>
        <w:tc>
          <w:tcPr>
            <w:tcW w:w="1701" w:type="dxa"/>
            <w:tcBorders>
              <w:top w:val="single" w:sz="4" w:space="0" w:color="auto"/>
              <w:left w:val="single" w:sz="4" w:space="0" w:color="auto"/>
              <w:bottom w:val="single" w:sz="4" w:space="0" w:color="auto"/>
              <w:right w:val="single" w:sz="4" w:space="0" w:color="auto"/>
            </w:tcBorders>
          </w:tcPr>
          <w:p w14:paraId="10A64B57" w14:textId="1D762D29" w:rsidR="00C554E5" w:rsidRPr="00C554E5" w:rsidRDefault="00C554E5" w:rsidP="00EC0A16">
            <w:pPr>
              <w:pStyle w:val="ScheduleSectionL3"/>
              <w:widowControl w:val="0"/>
              <w:spacing w:after="0"/>
              <w:ind w:left="0" w:firstLine="0"/>
              <w:jc w:val="left"/>
            </w:pPr>
            <w:r w:rsidRPr="00EC0A16">
              <w:t>MAM</w:t>
            </w:r>
          </w:p>
        </w:tc>
      </w:tr>
      <w:tr w:rsidR="00180DF4" w:rsidRPr="00D072FE" w14:paraId="4ABD7A47" w14:textId="53DF41DE" w:rsidTr="00A160E5">
        <w:trPr>
          <w:trHeight w:val="618"/>
        </w:trPr>
        <w:tc>
          <w:tcPr>
            <w:tcW w:w="6361" w:type="dxa"/>
            <w:tcBorders>
              <w:top w:val="single" w:sz="4" w:space="0" w:color="auto"/>
              <w:left w:val="single" w:sz="4" w:space="0" w:color="auto"/>
              <w:bottom w:val="single" w:sz="4" w:space="0" w:color="auto"/>
              <w:right w:val="single" w:sz="4" w:space="0" w:color="auto"/>
            </w:tcBorders>
          </w:tcPr>
          <w:p w14:paraId="10502CC8" w14:textId="1B7DC342" w:rsidR="00180DF4" w:rsidRPr="00EC0A16" w:rsidRDefault="00180DF4" w:rsidP="00EC0A16">
            <w:pPr>
              <w:pStyle w:val="ScheduleSectionL3"/>
              <w:widowControl w:val="0"/>
              <w:spacing w:after="0"/>
              <w:ind w:left="0" w:firstLine="0"/>
              <w:jc w:val="left"/>
            </w:pPr>
            <w:r w:rsidRPr="00EC0A16">
              <w:t>18.1.3 Where the </w:t>
            </w:r>
            <w:hyperlink r:id="rId2099">
              <w:r w:rsidRPr="00096233">
                <w:rPr>
                  <w:color w:val="0000FF"/>
                  <w:u w:val="single"/>
                </w:rPr>
                <w:t>MAM</w:t>
              </w:r>
            </w:hyperlink>
            <w:r w:rsidRPr="00096233">
              <w:rPr>
                <w:color w:val="0000FF"/>
              </w:rPr>
              <w:t> </w:t>
            </w:r>
            <w:r w:rsidRPr="00EC0A16">
              <w:t>is notified by the </w:t>
            </w:r>
            <w:hyperlink r:id="rId2100">
              <w:r w:rsidRPr="00096233">
                <w:rPr>
                  <w:color w:val="0000FF"/>
                  <w:u w:val="single"/>
                </w:rPr>
                <w:t>Gas Supplier</w:t>
              </w:r>
            </w:hyperlink>
            <w:r w:rsidRPr="00EC0A16">
              <w:t> of a replacement policy arising from the result of In-Service testing</w:t>
            </w:r>
            <w:r w:rsidR="00361899">
              <w:t>, product recall</w:t>
            </w:r>
            <w:r w:rsidRPr="00EC0A16">
              <w:t xml:space="preserve"> or safety concerns being identified, the </w:t>
            </w:r>
            <w:hyperlink r:id="rId2101">
              <w:r w:rsidRPr="00096233">
                <w:rPr>
                  <w:color w:val="0000FF"/>
                  <w:u w:val="single"/>
                </w:rPr>
                <w:t>MAM</w:t>
              </w:r>
            </w:hyperlink>
            <w:r w:rsidRPr="00096233">
              <w:rPr>
                <w:color w:val="0000FF"/>
              </w:rPr>
              <w:t> </w:t>
            </w:r>
            <w:r w:rsidRPr="00EC0A16">
              <w:t>shall act upon the instruction accordingly. </w:t>
            </w:r>
          </w:p>
        </w:tc>
        <w:tc>
          <w:tcPr>
            <w:tcW w:w="1417" w:type="dxa"/>
            <w:tcBorders>
              <w:top w:val="single" w:sz="4" w:space="0" w:color="auto"/>
              <w:left w:val="single" w:sz="4" w:space="0" w:color="auto"/>
              <w:bottom w:val="single" w:sz="4" w:space="0" w:color="auto"/>
              <w:right w:val="single" w:sz="4" w:space="0" w:color="auto"/>
            </w:tcBorders>
          </w:tcPr>
          <w:p w14:paraId="6ED2B9F6" w14:textId="6F26EA96" w:rsidR="00180DF4" w:rsidRPr="00180DF4" w:rsidRDefault="00180DF4" w:rsidP="00EC0A16">
            <w:pPr>
              <w:pStyle w:val="ScheduleSectionL3"/>
              <w:widowControl w:val="0"/>
              <w:spacing w:after="0"/>
              <w:ind w:left="0" w:firstLine="0"/>
              <w:jc w:val="left"/>
            </w:pPr>
            <w:r w:rsidRPr="00EC0A16">
              <w:t>MAM</w:t>
            </w:r>
          </w:p>
        </w:tc>
        <w:tc>
          <w:tcPr>
            <w:tcW w:w="1417" w:type="dxa"/>
            <w:tcBorders>
              <w:top w:val="single" w:sz="4" w:space="0" w:color="auto"/>
              <w:left w:val="single" w:sz="4" w:space="0" w:color="auto"/>
              <w:bottom w:val="single" w:sz="4" w:space="0" w:color="auto"/>
              <w:right w:val="single" w:sz="4" w:space="0" w:color="auto"/>
            </w:tcBorders>
          </w:tcPr>
          <w:p w14:paraId="2535133F" w14:textId="77777777" w:rsidR="00180DF4" w:rsidRPr="00180DF4" w:rsidRDefault="00180DF4" w:rsidP="00EC0A16">
            <w:pPr>
              <w:pStyle w:val="ScheduleSectionL3"/>
              <w:widowControl w:val="0"/>
              <w:spacing w:after="0"/>
              <w:ind w:left="0" w:firstLine="0"/>
              <w:jc w:val="left"/>
            </w:pPr>
          </w:p>
        </w:tc>
        <w:tc>
          <w:tcPr>
            <w:tcW w:w="1417" w:type="dxa"/>
            <w:tcBorders>
              <w:top w:val="single" w:sz="4" w:space="0" w:color="auto"/>
              <w:left w:val="single" w:sz="4" w:space="0" w:color="auto"/>
              <w:bottom w:val="single" w:sz="4" w:space="0" w:color="auto"/>
              <w:right w:val="single" w:sz="4" w:space="0" w:color="auto"/>
            </w:tcBorders>
          </w:tcPr>
          <w:p w14:paraId="00301B8D" w14:textId="77777777" w:rsidR="00180DF4" w:rsidRPr="00180DF4" w:rsidRDefault="00180DF4" w:rsidP="00EC0A16">
            <w:pPr>
              <w:pStyle w:val="ScheduleSectionL3"/>
              <w:widowControl w:val="0"/>
              <w:spacing w:after="0"/>
              <w:ind w:left="0" w:firstLine="0"/>
              <w:jc w:val="left"/>
            </w:pPr>
          </w:p>
        </w:tc>
        <w:tc>
          <w:tcPr>
            <w:tcW w:w="1134" w:type="dxa"/>
            <w:tcBorders>
              <w:top w:val="single" w:sz="4" w:space="0" w:color="auto"/>
              <w:left w:val="single" w:sz="4" w:space="0" w:color="auto"/>
              <w:bottom w:val="single" w:sz="4" w:space="0" w:color="auto"/>
              <w:right w:val="single" w:sz="4" w:space="0" w:color="auto"/>
            </w:tcBorders>
          </w:tcPr>
          <w:p w14:paraId="509DA486" w14:textId="4F2F0497" w:rsidR="00180DF4" w:rsidRPr="00180DF4" w:rsidRDefault="00180DF4" w:rsidP="00EC0A16">
            <w:pPr>
              <w:pStyle w:val="ScheduleSectionL3"/>
              <w:widowControl w:val="0"/>
              <w:spacing w:after="0"/>
              <w:ind w:left="0" w:firstLine="0"/>
              <w:jc w:val="left"/>
            </w:pPr>
            <w:r w:rsidRPr="00EC0A16">
              <w:t>C1, C2 C3, C4</w:t>
            </w:r>
          </w:p>
        </w:tc>
        <w:tc>
          <w:tcPr>
            <w:tcW w:w="1701" w:type="dxa"/>
            <w:tcBorders>
              <w:top w:val="single" w:sz="4" w:space="0" w:color="auto"/>
              <w:left w:val="single" w:sz="4" w:space="0" w:color="auto"/>
              <w:bottom w:val="single" w:sz="4" w:space="0" w:color="auto"/>
              <w:right w:val="single" w:sz="4" w:space="0" w:color="auto"/>
            </w:tcBorders>
          </w:tcPr>
          <w:p w14:paraId="36EEC228" w14:textId="59CFE6D3" w:rsidR="00180DF4" w:rsidRPr="00180DF4" w:rsidRDefault="00180DF4" w:rsidP="00EC0A16">
            <w:pPr>
              <w:pStyle w:val="ScheduleSectionL3"/>
              <w:widowControl w:val="0"/>
              <w:spacing w:after="0"/>
              <w:ind w:left="0" w:firstLine="0"/>
              <w:jc w:val="left"/>
            </w:pPr>
            <w:r w:rsidRPr="00EC0A16">
              <w:t>MAM</w:t>
            </w:r>
          </w:p>
        </w:tc>
      </w:tr>
      <w:tr w:rsidR="00180DF4" w:rsidRPr="00D072FE" w14:paraId="27445427" w14:textId="74DF6F16" w:rsidTr="00A160E5">
        <w:trPr>
          <w:trHeight w:val="618"/>
        </w:trPr>
        <w:tc>
          <w:tcPr>
            <w:tcW w:w="6361" w:type="dxa"/>
            <w:tcBorders>
              <w:top w:val="single" w:sz="4" w:space="0" w:color="auto"/>
              <w:left w:val="single" w:sz="4" w:space="0" w:color="auto"/>
              <w:bottom w:val="single" w:sz="4" w:space="0" w:color="auto"/>
              <w:right w:val="single" w:sz="4" w:space="0" w:color="auto"/>
            </w:tcBorders>
          </w:tcPr>
          <w:p w14:paraId="6208D699" w14:textId="540C95D6" w:rsidR="00180DF4" w:rsidRPr="00EC0A16" w:rsidRDefault="00180DF4" w:rsidP="00EC0A16">
            <w:pPr>
              <w:pStyle w:val="ScheduleSectionL3"/>
              <w:widowControl w:val="0"/>
              <w:spacing w:after="0"/>
              <w:ind w:left="0" w:firstLine="0"/>
              <w:jc w:val="left"/>
            </w:pPr>
            <w:r w:rsidRPr="00EC0A16">
              <w:t xml:space="preserve">18.1.4 Gas </w:t>
            </w:r>
            <w:hyperlink r:id="rId2102">
              <w:r w:rsidRPr="00096233">
                <w:rPr>
                  <w:color w:val="0000FF"/>
                  <w:u w:val="single"/>
                </w:rPr>
                <w:t>Metering Equipment</w:t>
              </w:r>
            </w:hyperlink>
            <w:r>
              <w:t xml:space="preserve"> </w:t>
            </w:r>
            <w:r w:rsidRPr="00EC0A16">
              <w:t>shall not be commissioned until the </w:t>
            </w:r>
            <w:hyperlink r:id="rId2103">
              <w:r w:rsidRPr="00096233">
                <w:rPr>
                  <w:color w:val="0000FF"/>
                  <w:u w:val="single"/>
                </w:rPr>
                <w:t>MAM</w:t>
              </w:r>
            </w:hyperlink>
            <w:r w:rsidRPr="00096233">
              <w:rPr>
                <w:color w:val="0000FF"/>
              </w:rPr>
              <w:t> </w:t>
            </w:r>
            <w:r w:rsidRPr="00EC0A16">
              <w:t xml:space="preserve">has received assurance that a relevant Gas Supply contract is in place and the </w:t>
            </w:r>
            <w:hyperlink r:id="rId2104">
              <w:r w:rsidRPr="00096233">
                <w:rPr>
                  <w:color w:val="0000FF"/>
                  <w:u w:val="single"/>
                </w:rPr>
                <w:t>AMI</w:t>
              </w:r>
            </w:hyperlink>
            <w:r w:rsidRPr="00096233">
              <w:rPr>
                <w:color w:val="0000FF"/>
              </w:rPr>
              <w:t xml:space="preserve"> </w:t>
            </w:r>
            <w:r w:rsidRPr="00EC0A16">
              <w:t>has been advised. </w:t>
            </w:r>
          </w:p>
        </w:tc>
        <w:tc>
          <w:tcPr>
            <w:tcW w:w="1417" w:type="dxa"/>
            <w:tcBorders>
              <w:top w:val="single" w:sz="4" w:space="0" w:color="auto"/>
              <w:left w:val="single" w:sz="4" w:space="0" w:color="auto"/>
              <w:bottom w:val="single" w:sz="4" w:space="0" w:color="auto"/>
              <w:right w:val="single" w:sz="4" w:space="0" w:color="auto"/>
            </w:tcBorders>
          </w:tcPr>
          <w:p w14:paraId="081D9F80" w14:textId="333CF21D" w:rsidR="00180DF4" w:rsidRPr="00180DF4" w:rsidRDefault="00180DF4" w:rsidP="00EC0A16">
            <w:pPr>
              <w:pStyle w:val="ScheduleSectionL3"/>
              <w:widowControl w:val="0"/>
              <w:spacing w:after="0"/>
              <w:ind w:left="0" w:firstLine="0"/>
              <w:jc w:val="left"/>
            </w:pPr>
            <w:r w:rsidRPr="00EC0A16">
              <w:t>AMI, MAM</w:t>
            </w:r>
          </w:p>
        </w:tc>
        <w:tc>
          <w:tcPr>
            <w:tcW w:w="1417" w:type="dxa"/>
            <w:tcBorders>
              <w:top w:val="single" w:sz="4" w:space="0" w:color="auto"/>
              <w:left w:val="single" w:sz="4" w:space="0" w:color="auto"/>
              <w:bottom w:val="single" w:sz="4" w:space="0" w:color="auto"/>
              <w:right w:val="single" w:sz="4" w:space="0" w:color="auto"/>
            </w:tcBorders>
          </w:tcPr>
          <w:p w14:paraId="737CA4E6" w14:textId="77777777" w:rsidR="00180DF4" w:rsidRPr="00180DF4" w:rsidRDefault="00180DF4" w:rsidP="00EC0A16">
            <w:pPr>
              <w:pStyle w:val="ScheduleSectionL3"/>
              <w:widowControl w:val="0"/>
              <w:spacing w:after="0"/>
              <w:ind w:left="0" w:firstLine="0"/>
              <w:jc w:val="left"/>
            </w:pPr>
          </w:p>
        </w:tc>
        <w:tc>
          <w:tcPr>
            <w:tcW w:w="1417" w:type="dxa"/>
            <w:tcBorders>
              <w:top w:val="single" w:sz="4" w:space="0" w:color="auto"/>
              <w:left w:val="single" w:sz="4" w:space="0" w:color="auto"/>
              <w:bottom w:val="single" w:sz="4" w:space="0" w:color="auto"/>
              <w:right w:val="single" w:sz="4" w:space="0" w:color="auto"/>
            </w:tcBorders>
          </w:tcPr>
          <w:p w14:paraId="0FCEFCA0" w14:textId="77777777" w:rsidR="00180DF4" w:rsidRPr="00180DF4" w:rsidRDefault="00180DF4" w:rsidP="00EC0A16">
            <w:pPr>
              <w:pStyle w:val="ScheduleSectionL3"/>
              <w:widowControl w:val="0"/>
              <w:spacing w:after="0"/>
              <w:ind w:left="0" w:firstLine="0"/>
              <w:jc w:val="left"/>
            </w:pPr>
          </w:p>
        </w:tc>
        <w:tc>
          <w:tcPr>
            <w:tcW w:w="1134" w:type="dxa"/>
            <w:tcBorders>
              <w:top w:val="single" w:sz="4" w:space="0" w:color="auto"/>
              <w:left w:val="single" w:sz="4" w:space="0" w:color="auto"/>
              <w:bottom w:val="single" w:sz="4" w:space="0" w:color="auto"/>
              <w:right w:val="single" w:sz="4" w:space="0" w:color="auto"/>
            </w:tcBorders>
          </w:tcPr>
          <w:p w14:paraId="12BE3D5A" w14:textId="43677646" w:rsidR="00180DF4" w:rsidRPr="00180DF4" w:rsidRDefault="00180DF4" w:rsidP="00EC0A16">
            <w:pPr>
              <w:pStyle w:val="ScheduleSectionL3"/>
              <w:widowControl w:val="0"/>
              <w:spacing w:after="0"/>
              <w:ind w:left="0" w:firstLine="0"/>
              <w:jc w:val="left"/>
            </w:pPr>
            <w:r w:rsidRPr="00EC0A16">
              <w:t>C1, C2 C3, C4</w:t>
            </w:r>
          </w:p>
        </w:tc>
        <w:tc>
          <w:tcPr>
            <w:tcW w:w="1701" w:type="dxa"/>
            <w:tcBorders>
              <w:top w:val="single" w:sz="4" w:space="0" w:color="auto"/>
              <w:left w:val="single" w:sz="4" w:space="0" w:color="auto"/>
              <w:bottom w:val="single" w:sz="4" w:space="0" w:color="auto"/>
              <w:right w:val="single" w:sz="4" w:space="0" w:color="auto"/>
            </w:tcBorders>
          </w:tcPr>
          <w:p w14:paraId="3AB5960E" w14:textId="7331369D" w:rsidR="00180DF4" w:rsidRPr="00180DF4" w:rsidRDefault="00180DF4" w:rsidP="00EC0A16">
            <w:pPr>
              <w:pStyle w:val="ScheduleSectionL3"/>
              <w:widowControl w:val="0"/>
              <w:spacing w:after="0"/>
              <w:ind w:left="0" w:firstLine="0"/>
              <w:jc w:val="left"/>
            </w:pPr>
            <w:r w:rsidRPr="00EC0A16">
              <w:t>MAM</w:t>
            </w:r>
          </w:p>
        </w:tc>
      </w:tr>
      <w:tr w:rsidR="00180DF4" w:rsidRPr="00D072FE" w14:paraId="37613332" w14:textId="4A3698BB" w:rsidTr="006F48B5">
        <w:trPr>
          <w:trHeight w:val="808"/>
        </w:trPr>
        <w:tc>
          <w:tcPr>
            <w:tcW w:w="6361" w:type="dxa"/>
            <w:tcBorders>
              <w:top w:val="single" w:sz="4" w:space="0" w:color="auto"/>
              <w:left w:val="single" w:sz="4" w:space="0" w:color="auto"/>
              <w:bottom w:val="single" w:sz="4" w:space="0" w:color="auto"/>
              <w:right w:val="single" w:sz="4" w:space="0" w:color="auto"/>
            </w:tcBorders>
          </w:tcPr>
          <w:p w14:paraId="035D2753" w14:textId="3B9162BF" w:rsidR="00180DF4" w:rsidRPr="00EC0A16" w:rsidRDefault="00180DF4" w:rsidP="00EC0A16">
            <w:pPr>
              <w:pStyle w:val="ScheduleSectionL3"/>
              <w:widowControl w:val="0"/>
              <w:spacing w:after="0"/>
              <w:ind w:left="0" w:firstLine="0"/>
              <w:jc w:val="left"/>
            </w:pPr>
            <w:r w:rsidRPr="00EC0A16">
              <w:t xml:space="preserve">18.1.5 The </w:t>
            </w:r>
            <w:hyperlink r:id="rId2105">
              <w:r w:rsidRPr="00D85CA4">
                <w:rPr>
                  <w:color w:val="0000FF"/>
                  <w:u w:val="single"/>
                </w:rPr>
                <w:t>AMI</w:t>
              </w:r>
            </w:hyperlink>
            <w:r w:rsidRPr="00D85CA4">
              <w:rPr>
                <w:color w:val="0000FF"/>
              </w:rPr>
              <w:t xml:space="preserve"> </w:t>
            </w:r>
            <w:r w:rsidRPr="00EC0A16">
              <w:t>shall not commission an installation that contains a by-pass unless they have confirmed that authorisation has been granted by the </w:t>
            </w:r>
            <w:hyperlink r:id="rId2106">
              <w:r w:rsidRPr="00D85CA4">
                <w:rPr>
                  <w:color w:val="0000FF"/>
                  <w:u w:val="single"/>
                </w:rPr>
                <w:t>GT</w:t>
              </w:r>
            </w:hyperlink>
            <w:r w:rsidRPr="00D85CA4">
              <w:rPr>
                <w:color w:val="0000FF"/>
              </w:rPr>
              <w:t> </w:t>
            </w:r>
            <w:r w:rsidRPr="00EC0A16">
              <w:t>and </w:t>
            </w:r>
            <w:hyperlink r:id="rId2107">
              <w:r w:rsidRPr="00D85CA4">
                <w:rPr>
                  <w:color w:val="0000FF"/>
                  <w:u w:val="single"/>
                </w:rPr>
                <w:t>Gas Supplier</w:t>
              </w:r>
            </w:hyperlink>
            <w:r w:rsidRPr="00EC0A16">
              <w:t>.</w:t>
            </w:r>
          </w:p>
        </w:tc>
        <w:tc>
          <w:tcPr>
            <w:tcW w:w="1417" w:type="dxa"/>
            <w:tcBorders>
              <w:top w:val="single" w:sz="4" w:space="0" w:color="auto"/>
              <w:left w:val="single" w:sz="4" w:space="0" w:color="auto"/>
              <w:bottom w:val="single" w:sz="4" w:space="0" w:color="auto"/>
              <w:right w:val="single" w:sz="4" w:space="0" w:color="auto"/>
            </w:tcBorders>
          </w:tcPr>
          <w:p w14:paraId="27BA55C0" w14:textId="7439C314" w:rsidR="00180DF4" w:rsidRPr="00180DF4" w:rsidRDefault="00180DF4" w:rsidP="00EC0A16">
            <w:pPr>
              <w:pStyle w:val="ScheduleSectionL3"/>
              <w:widowControl w:val="0"/>
              <w:spacing w:after="0"/>
              <w:ind w:left="0" w:firstLine="0"/>
              <w:jc w:val="left"/>
            </w:pPr>
            <w:r w:rsidRPr="00EC0A16">
              <w:t>AMI</w:t>
            </w:r>
          </w:p>
        </w:tc>
        <w:tc>
          <w:tcPr>
            <w:tcW w:w="1417" w:type="dxa"/>
            <w:tcBorders>
              <w:top w:val="single" w:sz="4" w:space="0" w:color="auto"/>
              <w:left w:val="single" w:sz="4" w:space="0" w:color="auto"/>
              <w:bottom w:val="single" w:sz="4" w:space="0" w:color="auto"/>
              <w:right w:val="single" w:sz="4" w:space="0" w:color="auto"/>
            </w:tcBorders>
          </w:tcPr>
          <w:p w14:paraId="32785BE0" w14:textId="77777777" w:rsidR="00180DF4" w:rsidRPr="00180DF4" w:rsidRDefault="00180DF4" w:rsidP="00EC0A16">
            <w:pPr>
              <w:pStyle w:val="ScheduleSectionL3"/>
              <w:widowControl w:val="0"/>
              <w:spacing w:after="0"/>
              <w:ind w:left="0" w:firstLine="0"/>
              <w:jc w:val="left"/>
            </w:pPr>
          </w:p>
        </w:tc>
        <w:tc>
          <w:tcPr>
            <w:tcW w:w="1417" w:type="dxa"/>
            <w:tcBorders>
              <w:top w:val="single" w:sz="4" w:space="0" w:color="auto"/>
              <w:left w:val="single" w:sz="4" w:space="0" w:color="auto"/>
              <w:bottom w:val="single" w:sz="4" w:space="0" w:color="auto"/>
              <w:right w:val="single" w:sz="4" w:space="0" w:color="auto"/>
            </w:tcBorders>
          </w:tcPr>
          <w:p w14:paraId="4E6971E5" w14:textId="77777777" w:rsidR="00180DF4" w:rsidRPr="00180DF4" w:rsidRDefault="00180DF4" w:rsidP="00EC0A16">
            <w:pPr>
              <w:pStyle w:val="ScheduleSectionL3"/>
              <w:widowControl w:val="0"/>
              <w:spacing w:after="0"/>
              <w:ind w:left="0" w:firstLine="0"/>
              <w:jc w:val="left"/>
            </w:pPr>
          </w:p>
        </w:tc>
        <w:tc>
          <w:tcPr>
            <w:tcW w:w="1134" w:type="dxa"/>
            <w:tcBorders>
              <w:top w:val="single" w:sz="4" w:space="0" w:color="auto"/>
              <w:left w:val="single" w:sz="4" w:space="0" w:color="auto"/>
              <w:bottom w:val="single" w:sz="4" w:space="0" w:color="auto"/>
              <w:right w:val="single" w:sz="4" w:space="0" w:color="auto"/>
            </w:tcBorders>
          </w:tcPr>
          <w:p w14:paraId="3E435002" w14:textId="325EB3D3" w:rsidR="00180DF4" w:rsidRPr="00180DF4" w:rsidRDefault="00180DF4" w:rsidP="00EC0A16">
            <w:pPr>
              <w:pStyle w:val="ScheduleSectionL3"/>
              <w:widowControl w:val="0"/>
              <w:spacing w:after="0"/>
              <w:ind w:left="0" w:firstLine="0"/>
              <w:jc w:val="left"/>
            </w:pPr>
            <w:r w:rsidRPr="00EC0A16">
              <w:t>C4</w:t>
            </w:r>
          </w:p>
        </w:tc>
        <w:tc>
          <w:tcPr>
            <w:tcW w:w="1701" w:type="dxa"/>
            <w:tcBorders>
              <w:top w:val="single" w:sz="4" w:space="0" w:color="auto"/>
              <w:left w:val="single" w:sz="4" w:space="0" w:color="auto"/>
              <w:bottom w:val="single" w:sz="4" w:space="0" w:color="auto"/>
              <w:right w:val="single" w:sz="4" w:space="0" w:color="auto"/>
            </w:tcBorders>
          </w:tcPr>
          <w:p w14:paraId="2B8E11B4" w14:textId="762565F0" w:rsidR="00180DF4" w:rsidRPr="00180DF4" w:rsidRDefault="00180DF4" w:rsidP="00EC0A16">
            <w:pPr>
              <w:pStyle w:val="ScheduleSectionL3"/>
              <w:widowControl w:val="0"/>
              <w:spacing w:after="0"/>
              <w:ind w:left="0" w:firstLine="0"/>
              <w:jc w:val="left"/>
            </w:pPr>
            <w:r w:rsidRPr="00EC0A16">
              <w:t>AMI</w:t>
            </w:r>
          </w:p>
        </w:tc>
      </w:tr>
      <w:tr w:rsidR="00180DF4" w:rsidRPr="00D072FE" w14:paraId="53566587" w14:textId="0793020C" w:rsidTr="006F48B5">
        <w:trPr>
          <w:trHeight w:val="808"/>
        </w:trPr>
        <w:tc>
          <w:tcPr>
            <w:tcW w:w="6361" w:type="dxa"/>
            <w:tcBorders>
              <w:top w:val="single" w:sz="4" w:space="0" w:color="auto"/>
              <w:left w:val="single" w:sz="4" w:space="0" w:color="auto"/>
              <w:bottom w:val="single" w:sz="4" w:space="0" w:color="auto"/>
              <w:right w:val="single" w:sz="4" w:space="0" w:color="auto"/>
            </w:tcBorders>
          </w:tcPr>
          <w:p w14:paraId="26F5D02B" w14:textId="77777777" w:rsidR="00180DF4" w:rsidRPr="00D85CA4" w:rsidRDefault="00180DF4" w:rsidP="00EC0A16">
            <w:pPr>
              <w:pStyle w:val="ScheduleSectionL3"/>
              <w:widowControl w:val="0"/>
              <w:spacing w:after="0"/>
              <w:ind w:left="0" w:firstLine="0"/>
              <w:jc w:val="left"/>
              <w:rPr>
                <w:i/>
                <w:iCs/>
              </w:rPr>
            </w:pPr>
            <w:r w:rsidRPr="00D85CA4">
              <w:rPr>
                <w:i/>
                <w:iCs/>
              </w:rPr>
              <w:t>Note: The </w:t>
            </w:r>
            <w:hyperlink r:id="rId2108">
              <w:r w:rsidRPr="00D85CA4">
                <w:rPr>
                  <w:i/>
                  <w:iCs/>
                  <w:color w:val="0000FF"/>
                  <w:u w:val="single"/>
                </w:rPr>
                <w:t>GT</w:t>
              </w:r>
            </w:hyperlink>
            <w:r w:rsidRPr="00D85CA4">
              <w:rPr>
                <w:i/>
                <w:iCs/>
                <w:color w:val="0000FF"/>
              </w:rPr>
              <w:t> </w:t>
            </w:r>
            <w:r w:rsidRPr="00D85CA4">
              <w:rPr>
                <w:i/>
                <w:iCs/>
              </w:rPr>
              <w:t>approval may recommend the type of meter by-pass valve and method of sealing to be applied.</w:t>
            </w:r>
          </w:p>
        </w:tc>
        <w:tc>
          <w:tcPr>
            <w:tcW w:w="1417" w:type="dxa"/>
            <w:tcBorders>
              <w:top w:val="single" w:sz="4" w:space="0" w:color="auto"/>
              <w:left w:val="single" w:sz="4" w:space="0" w:color="auto"/>
              <w:bottom w:val="single" w:sz="4" w:space="0" w:color="auto"/>
              <w:right w:val="single" w:sz="4" w:space="0" w:color="auto"/>
            </w:tcBorders>
          </w:tcPr>
          <w:p w14:paraId="3F3FD4A4" w14:textId="799CA029" w:rsidR="00180DF4" w:rsidRPr="00180DF4" w:rsidRDefault="00180DF4" w:rsidP="00EC0A16">
            <w:pPr>
              <w:pStyle w:val="ScheduleSectionL3"/>
              <w:widowControl w:val="0"/>
              <w:spacing w:after="0"/>
              <w:ind w:left="0" w:firstLine="0"/>
              <w:jc w:val="left"/>
            </w:pPr>
            <w:r w:rsidRPr="00EC0A16">
              <w:t>AMI</w:t>
            </w:r>
          </w:p>
        </w:tc>
        <w:tc>
          <w:tcPr>
            <w:tcW w:w="1417" w:type="dxa"/>
            <w:tcBorders>
              <w:top w:val="single" w:sz="4" w:space="0" w:color="auto"/>
              <w:left w:val="single" w:sz="4" w:space="0" w:color="auto"/>
              <w:bottom w:val="single" w:sz="4" w:space="0" w:color="auto"/>
              <w:right w:val="single" w:sz="4" w:space="0" w:color="auto"/>
            </w:tcBorders>
          </w:tcPr>
          <w:p w14:paraId="0ECD7B50" w14:textId="77777777" w:rsidR="00180DF4" w:rsidRPr="00180DF4" w:rsidRDefault="00180DF4" w:rsidP="00EC0A16">
            <w:pPr>
              <w:pStyle w:val="ScheduleSectionL3"/>
              <w:widowControl w:val="0"/>
              <w:spacing w:after="0"/>
              <w:ind w:left="0" w:firstLine="0"/>
              <w:jc w:val="left"/>
            </w:pPr>
          </w:p>
        </w:tc>
        <w:tc>
          <w:tcPr>
            <w:tcW w:w="1417" w:type="dxa"/>
            <w:tcBorders>
              <w:top w:val="single" w:sz="4" w:space="0" w:color="auto"/>
              <w:left w:val="single" w:sz="4" w:space="0" w:color="auto"/>
              <w:bottom w:val="single" w:sz="4" w:space="0" w:color="auto"/>
              <w:right w:val="single" w:sz="4" w:space="0" w:color="auto"/>
            </w:tcBorders>
          </w:tcPr>
          <w:p w14:paraId="7C005678" w14:textId="77777777" w:rsidR="00180DF4" w:rsidRPr="00180DF4" w:rsidRDefault="00180DF4" w:rsidP="00EC0A16">
            <w:pPr>
              <w:pStyle w:val="ScheduleSectionL3"/>
              <w:widowControl w:val="0"/>
              <w:spacing w:after="0"/>
              <w:ind w:left="0" w:firstLine="0"/>
              <w:jc w:val="left"/>
            </w:pPr>
          </w:p>
        </w:tc>
        <w:tc>
          <w:tcPr>
            <w:tcW w:w="1134" w:type="dxa"/>
            <w:tcBorders>
              <w:top w:val="single" w:sz="4" w:space="0" w:color="auto"/>
              <w:left w:val="single" w:sz="4" w:space="0" w:color="auto"/>
              <w:bottom w:val="single" w:sz="4" w:space="0" w:color="auto"/>
              <w:right w:val="single" w:sz="4" w:space="0" w:color="auto"/>
            </w:tcBorders>
          </w:tcPr>
          <w:p w14:paraId="34023274" w14:textId="44049FA1" w:rsidR="00180DF4" w:rsidRPr="00180DF4" w:rsidRDefault="00180DF4" w:rsidP="00EC0A16">
            <w:pPr>
              <w:pStyle w:val="ScheduleSectionL3"/>
              <w:widowControl w:val="0"/>
              <w:spacing w:after="0"/>
              <w:ind w:left="0" w:firstLine="0"/>
              <w:jc w:val="left"/>
            </w:pPr>
            <w:r w:rsidRPr="00EC0A16">
              <w:t>C4</w:t>
            </w:r>
          </w:p>
        </w:tc>
        <w:tc>
          <w:tcPr>
            <w:tcW w:w="1701" w:type="dxa"/>
            <w:tcBorders>
              <w:top w:val="single" w:sz="4" w:space="0" w:color="auto"/>
              <w:left w:val="single" w:sz="4" w:space="0" w:color="auto"/>
              <w:bottom w:val="single" w:sz="4" w:space="0" w:color="auto"/>
              <w:right w:val="single" w:sz="4" w:space="0" w:color="auto"/>
            </w:tcBorders>
          </w:tcPr>
          <w:p w14:paraId="2DC23C76" w14:textId="77777777" w:rsidR="00180DF4" w:rsidRPr="00180DF4" w:rsidRDefault="00180DF4" w:rsidP="00EC0A16">
            <w:pPr>
              <w:pStyle w:val="ScheduleSectionL3"/>
              <w:widowControl w:val="0"/>
              <w:spacing w:after="0"/>
              <w:ind w:left="0" w:firstLine="0"/>
              <w:jc w:val="left"/>
            </w:pPr>
          </w:p>
        </w:tc>
      </w:tr>
      <w:tr w:rsidR="00180DF4" w:rsidRPr="00D072FE" w14:paraId="7B96409C" w14:textId="1EF883E1" w:rsidTr="006F48B5">
        <w:trPr>
          <w:trHeight w:val="808"/>
        </w:trPr>
        <w:tc>
          <w:tcPr>
            <w:tcW w:w="6361" w:type="dxa"/>
            <w:tcBorders>
              <w:top w:val="single" w:sz="4" w:space="0" w:color="auto"/>
              <w:left w:val="single" w:sz="4" w:space="0" w:color="auto"/>
              <w:bottom w:val="single" w:sz="4" w:space="0" w:color="auto"/>
              <w:right w:val="single" w:sz="4" w:space="0" w:color="auto"/>
            </w:tcBorders>
          </w:tcPr>
          <w:p w14:paraId="3481E0A2" w14:textId="0EF9A63D" w:rsidR="00180DF4" w:rsidRPr="00EC0A16" w:rsidRDefault="00180DF4" w:rsidP="00EC0A16">
            <w:pPr>
              <w:pStyle w:val="ScheduleSectionL3"/>
              <w:widowControl w:val="0"/>
              <w:spacing w:after="0"/>
              <w:ind w:left="0" w:firstLine="0"/>
              <w:jc w:val="left"/>
            </w:pPr>
            <w:r w:rsidRPr="00EC0A16">
              <w:t>18.1.6 Where it is agreed between the </w:t>
            </w:r>
            <w:hyperlink r:id="rId2109">
              <w:r w:rsidRPr="00D85CA4">
                <w:rPr>
                  <w:color w:val="0000FF"/>
                  <w:u w:val="single"/>
                </w:rPr>
                <w:t>GT</w:t>
              </w:r>
            </w:hyperlink>
            <w:r w:rsidRPr="00D85CA4">
              <w:rPr>
                <w:color w:val="0000FF"/>
              </w:rPr>
              <w:t> </w:t>
            </w:r>
            <w:r w:rsidRPr="00EC0A16">
              <w:t xml:space="preserve">and the </w:t>
            </w:r>
            <w:hyperlink r:id="rId2110">
              <w:r w:rsidRPr="00D85CA4">
                <w:rPr>
                  <w:color w:val="0000FF"/>
                  <w:u w:val="single"/>
                </w:rPr>
                <w:t>MAM</w:t>
              </w:r>
            </w:hyperlink>
            <w:r w:rsidRPr="00D85CA4">
              <w:rPr>
                <w:color w:val="0000FF"/>
              </w:rPr>
              <w:t xml:space="preserve"> </w:t>
            </w:r>
            <w:r w:rsidRPr="00EC0A16">
              <w:t>that a network data logging system is to be provided, the provision, commissioning and maintenance of this system will be the responsibility of the </w:t>
            </w:r>
            <w:hyperlink r:id="rId2111">
              <w:r w:rsidRPr="00D85CA4">
                <w:rPr>
                  <w:color w:val="0000FF"/>
                  <w:u w:val="single"/>
                </w:rPr>
                <w:t>GT</w:t>
              </w:r>
            </w:hyperlink>
            <w:r w:rsidRPr="00EC0A16">
              <w:t>. </w:t>
            </w:r>
          </w:p>
        </w:tc>
        <w:tc>
          <w:tcPr>
            <w:tcW w:w="1417" w:type="dxa"/>
            <w:tcBorders>
              <w:top w:val="single" w:sz="4" w:space="0" w:color="auto"/>
              <w:left w:val="single" w:sz="4" w:space="0" w:color="auto"/>
              <w:bottom w:val="single" w:sz="4" w:space="0" w:color="auto"/>
              <w:right w:val="single" w:sz="4" w:space="0" w:color="auto"/>
            </w:tcBorders>
          </w:tcPr>
          <w:p w14:paraId="7593729A" w14:textId="6585BE3F" w:rsidR="00180DF4" w:rsidRPr="00180DF4" w:rsidRDefault="00180DF4" w:rsidP="00EC0A16">
            <w:pPr>
              <w:pStyle w:val="ScheduleSectionL3"/>
              <w:widowControl w:val="0"/>
              <w:spacing w:after="0"/>
              <w:ind w:left="0" w:firstLine="0"/>
              <w:jc w:val="left"/>
            </w:pPr>
            <w:r w:rsidRPr="00EC0A16">
              <w:t>MAM</w:t>
            </w:r>
          </w:p>
        </w:tc>
        <w:tc>
          <w:tcPr>
            <w:tcW w:w="1417" w:type="dxa"/>
            <w:tcBorders>
              <w:top w:val="single" w:sz="4" w:space="0" w:color="auto"/>
              <w:left w:val="single" w:sz="4" w:space="0" w:color="auto"/>
              <w:bottom w:val="single" w:sz="4" w:space="0" w:color="auto"/>
              <w:right w:val="single" w:sz="4" w:space="0" w:color="auto"/>
            </w:tcBorders>
          </w:tcPr>
          <w:p w14:paraId="34A07049" w14:textId="77777777" w:rsidR="00180DF4" w:rsidRPr="00180DF4" w:rsidRDefault="00180DF4" w:rsidP="00EC0A16">
            <w:pPr>
              <w:pStyle w:val="ScheduleSectionL3"/>
              <w:widowControl w:val="0"/>
              <w:spacing w:after="0"/>
              <w:ind w:left="0" w:firstLine="0"/>
              <w:jc w:val="left"/>
            </w:pPr>
          </w:p>
        </w:tc>
        <w:tc>
          <w:tcPr>
            <w:tcW w:w="1417" w:type="dxa"/>
            <w:tcBorders>
              <w:top w:val="single" w:sz="4" w:space="0" w:color="auto"/>
              <w:left w:val="single" w:sz="4" w:space="0" w:color="auto"/>
              <w:bottom w:val="single" w:sz="4" w:space="0" w:color="auto"/>
              <w:right w:val="single" w:sz="4" w:space="0" w:color="auto"/>
            </w:tcBorders>
          </w:tcPr>
          <w:p w14:paraId="0A00818E" w14:textId="77777777" w:rsidR="00180DF4" w:rsidRPr="00180DF4" w:rsidRDefault="00180DF4" w:rsidP="00EC0A16">
            <w:pPr>
              <w:pStyle w:val="ScheduleSectionL3"/>
              <w:widowControl w:val="0"/>
              <w:spacing w:after="0"/>
              <w:ind w:left="0" w:firstLine="0"/>
              <w:jc w:val="left"/>
            </w:pPr>
          </w:p>
        </w:tc>
        <w:tc>
          <w:tcPr>
            <w:tcW w:w="1134" w:type="dxa"/>
            <w:tcBorders>
              <w:top w:val="single" w:sz="4" w:space="0" w:color="auto"/>
              <w:left w:val="single" w:sz="4" w:space="0" w:color="auto"/>
              <w:bottom w:val="single" w:sz="4" w:space="0" w:color="auto"/>
              <w:right w:val="single" w:sz="4" w:space="0" w:color="auto"/>
            </w:tcBorders>
          </w:tcPr>
          <w:p w14:paraId="5076E0AE" w14:textId="7B56F539" w:rsidR="00180DF4" w:rsidRPr="00180DF4" w:rsidRDefault="00180DF4" w:rsidP="00EC0A16">
            <w:pPr>
              <w:pStyle w:val="ScheduleSectionL3"/>
              <w:widowControl w:val="0"/>
              <w:spacing w:after="0"/>
              <w:ind w:left="0" w:firstLine="0"/>
              <w:jc w:val="left"/>
            </w:pPr>
            <w:r w:rsidRPr="00EC0A16">
              <w:t>C1, C2 C3, C4</w:t>
            </w:r>
          </w:p>
        </w:tc>
        <w:tc>
          <w:tcPr>
            <w:tcW w:w="1701" w:type="dxa"/>
            <w:tcBorders>
              <w:top w:val="single" w:sz="4" w:space="0" w:color="auto"/>
              <w:left w:val="single" w:sz="4" w:space="0" w:color="auto"/>
              <w:bottom w:val="single" w:sz="4" w:space="0" w:color="auto"/>
              <w:right w:val="single" w:sz="4" w:space="0" w:color="auto"/>
            </w:tcBorders>
          </w:tcPr>
          <w:p w14:paraId="3EE81253" w14:textId="77777777" w:rsidR="00180DF4" w:rsidRPr="00180DF4" w:rsidRDefault="00180DF4" w:rsidP="00EC0A16">
            <w:pPr>
              <w:pStyle w:val="ScheduleSectionL3"/>
              <w:widowControl w:val="0"/>
              <w:spacing w:after="0"/>
              <w:ind w:left="0" w:firstLine="0"/>
              <w:jc w:val="left"/>
            </w:pPr>
          </w:p>
        </w:tc>
      </w:tr>
      <w:tr w:rsidR="00180DF4" w:rsidRPr="00D072FE" w14:paraId="7AEB2075" w14:textId="77777777" w:rsidTr="006F48B5">
        <w:trPr>
          <w:trHeight w:val="808"/>
        </w:trPr>
        <w:tc>
          <w:tcPr>
            <w:tcW w:w="6361" w:type="dxa"/>
            <w:tcBorders>
              <w:top w:val="single" w:sz="4" w:space="0" w:color="auto"/>
              <w:left w:val="single" w:sz="4" w:space="0" w:color="auto"/>
              <w:bottom w:val="single" w:sz="4" w:space="0" w:color="auto"/>
              <w:right w:val="single" w:sz="4" w:space="0" w:color="auto"/>
            </w:tcBorders>
          </w:tcPr>
          <w:p w14:paraId="390814E4" w14:textId="62660B81" w:rsidR="00180DF4" w:rsidRPr="00EC0A16" w:rsidRDefault="00180DF4" w:rsidP="00EC0A16">
            <w:pPr>
              <w:pStyle w:val="ScheduleSectionL3"/>
              <w:widowControl w:val="0"/>
              <w:spacing w:after="0"/>
              <w:ind w:left="0" w:firstLine="0"/>
              <w:jc w:val="left"/>
            </w:pPr>
            <w:r w:rsidRPr="00EC0A16">
              <w:t xml:space="preserve">18.1.7 In the event that a third-party requests permission to connect ancillary equipment to a </w:t>
            </w:r>
            <w:hyperlink r:id="rId2112">
              <w:r w:rsidRPr="00D85CA4">
                <w:rPr>
                  <w:color w:val="0000FF"/>
                  <w:u w:val="single"/>
                </w:rPr>
                <w:t>Metering Equipment</w:t>
              </w:r>
            </w:hyperlink>
            <w:r w:rsidRPr="00EC0A16">
              <w:t>, the </w:t>
            </w:r>
            <w:hyperlink r:id="rId2113">
              <w:r w:rsidRPr="00D85CA4">
                <w:rPr>
                  <w:color w:val="0000FF"/>
                  <w:u w:val="single"/>
                </w:rPr>
                <w:t>MAM</w:t>
              </w:r>
            </w:hyperlink>
            <w:r w:rsidRPr="00D85CA4">
              <w:rPr>
                <w:color w:val="0000FF"/>
              </w:rPr>
              <w:t> </w:t>
            </w:r>
            <w:r w:rsidRPr="00EC0A16">
              <w:t>shall respond to the request in writing either granting permission or explaining why permission is withheld.</w:t>
            </w:r>
          </w:p>
        </w:tc>
        <w:tc>
          <w:tcPr>
            <w:tcW w:w="1417" w:type="dxa"/>
            <w:tcBorders>
              <w:top w:val="single" w:sz="4" w:space="0" w:color="auto"/>
              <w:left w:val="single" w:sz="4" w:space="0" w:color="auto"/>
              <w:bottom w:val="single" w:sz="4" w:space="0" w:color="auto"/>
              <w:right w:val="single" w:sz="4" w:space="0" w:color="auto"/>
            </w:tcBorders>
          </w:tcPr>
          <w:p w14:paraId="0616515D" w14:textId="77E5CF90" w:rsidR="00180DF4" w:rsidRPr="00180DF4" w:rsidRDefault="00180DF4" w:rsidP="00EC0A16">
            <w:pPr>
              <w:pStyle w:val="ScheduleSectionL3"/>
              <w:widowControl w:val="0"/>
              <w:spacing w:after="0"/>
              <w:ind w:left="0" w:firstLine="0"/>
              <w:jc w:val="left"/>
            </w:pPr>
            <w:r w:rsidRPr="00EC0A16">
              <w:t>MAM</w:t>
            </w:r>
          </w:p>
        </w:tc>
        <w:tc>
          <w:tcPr>
            <w:tcW w:w="1417" w:type="dxa"/>
            <w:tcBorders>
              <w:top w:val="single" w:sz="4" w:space="0" w:color="auto"/>
              <w:left w:val="single" w:sz="4" w:space="0" w:color="auto"/>
              <w:bottom w:val="single" w:sz="4" w:space="0" w:color="auto"/>
              <w:right w:val="single" w:sz="4" w:space="0" w:color="auto"/>
            </w:tcBorders>
          </w:tcPr>
          <w:p w14:paraId="213C0ACB" w14:textId="77777777" w:rsidR="00180DF4" w:rsidRPr="00180DF4" w:rsidRDefault="00180DF4" w:rsidP="00EC0A16">
            <w:pPr>
              <w:pStyle w:val="ScheduleSectionL3"/>
              <w:widowControl w:val="0"/>
              <w:spacing w:after="0"/>
              <w:ind w:left="0" w:firstLine="0"/>
              <w:jc w:val="left"/>
            </w:pPr>
          </w:p>
        </w:tc>
        <w:tc>
          <w:tcPr>
            <w:tcW w:w="1417" w:type="dxa"/>
            <w:tcBorders>
              <w:top w:val="single" w:sz="4" w:space="0" w:color="auto"/>
              <w:left w:val="single" w:sz="4" w:space="0" w:color="auto"/>
              <w:bottom w:val="single" w:sz="4" w:space="0" w:color="auto"/>
              <w:right w:val="single" w:sz="4" w:space="0" w:color="auto"/>
            </w:tcBorders>
          </w:tcPr>
          <w:p w14:paraId="1776D575" w14:textId="77777777" w:rsidR="00180DF4" w:rsidRPr="00180DF4" w:rsidRDefault="00180DF4" w:rsidP="00EC0A16">
            <w:pPr>
              <w:pStyle w:val="ScheduleSectionL3"/>
              <w:widowControl w:val="0"/>
              <w:spacing w:after="0"/>
              <w:ind w:left="0" w:firstLine="0"/>
              <w:jc w:val="left"/>
            </w:pPr>
          </w:p>
        </w:tc>
        <w:tc>
          <w:tcPr>
            <w:tcW w:w="1134" w:type="dxa"/>
            <w:tcBorders>
              <w:top w:val="single" w:sz="4" w:space="0" w:color="auto"/>
              <w:left w:val="single" w:sz="4" w:space="0" w:color="auto"/>
              <w:bottom w:val="single" w:sz="4" w:space="0" w:color="auto"/>
              <w:right w:val="single" w:sz="4" w:space="0" w:color="auto"/>
            </w:tcBorders>
          </w:tcPr>
          <w:p w14:paraId="44E79676" w14:textId="5680898F" w:rsidR="00180DF4" w:rsidRPr="00180DF4" w:rsidRDefault="00180DF4" w:rsidP="00EC0A16">
            <w:pPr>
              <w:pStyle w:val="ScheduleSectionL3"/>
              <w:widowControl w:val="0"/>
              <w:spacing w:after="0"/>
              <w:ind w:left="0" w:firstLine="0"/>
              <w:jc w:val="left"/>
            </w:pPr>
            <w:r w:rsidRPr="00EC0A16">
              <w:t>C1, C2 C3, C4</w:t>
            </w:r>
          </w:p>
        </w:tc>
        <w:tc>
          <w:tcPr>
            <w:tcW w:w="1701" w:type="dxa"/>
            <w:tcBorders>
              <w:top w:val="single" w:sz="4" w:space="0" w:color="auto"/>
              <w:left w:val="single" w:sz="4" w:space="0" w:color="auto"/>
              <w:bottom w:val="single" w:sz="4" w:space="0" w:color="auto"/>
              <w:right w:val="single" w:sz="4" w:space="0" w:color="auto"/>
            </w:tcBorders>
          </w:tcPr>
          <w:p w14:paraId="0384061C" w14:textId="16197D76" w:rsidR="00180DF4" w:rsidRPr="00180DF4" w:rsidRDefault="00180DF4" w:rsidP="00EC0A16">
            <w:pPr>
              <w:pStyle w:val="ScheduleSectionL3"/>
              <w:widowControl w:val="0"/>
              <w:spacing w:after="0"/>
              <w:ind w:left="0" w:firstLine="0"/>
              <w:jc w:val="left"/>
            </w:pPr>
            <w:r w:rsidRPr="00EC0A16">
              <w:t>MAM</w:t>
            </w:r>
          </w:p>
        </w:tc>
      </w:tr>
    </w:tbl>
    <w:p w14:paraId="1197123B" w14:textId="77777777" w:rsidR="00E95BB5" w:rsidRDefault="00E95BB5" w:rsidP="007222F8">
      <w:pPr>
        <w:pStyle w:val="ScheduleSectionL2"/>
        <w:widowControl w:val="0"/>
        <w:spacing w:after="320"/>
        <w:jc w:val="left"/>
      </w:pPr>
    </w:p>
    <w:p w14:paraId="71D9AE89" w14:textId="40484B07" w:rsidR="00CC1E42" w:rsidRPr="00E336E4" w:rsidRDefault="00A62134" w:rsidP="00E336E4">
      <w:pPr>
        <w:pStyle w:val="ScheduleSectionL2"/>
        <w:widowControl w:val="0"/>
        <w:numPr>
          <w:ilvl w:val="1"/>
          <w:numId w:val="42"/>
        </w:numPr>
        <w:spacing w:after="320"/>
        <w:jc w:val="left"/>
        <w:rPr>
          <w:b/>
        </w:rPr>
      </w:pPr>
      <w:r>
        <w:rPr>
          <w:b/>
        </w:rPr>
        <w:lastRenderedPageBreak/>
        <w:t>Installation Recording</w:t>
      </w:r>
    </w:p>
    <w:tbl>
      <w:tblPr>
        <w:tblW w:w="13443"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54"/>
        <w:gridCol w:w="1417"/>
        <w:gridCol w:w="1420"/>
        <w:gridCol w:w="1417"/>
        <w:gridCol w:w="1134"/>
        <w:gridCol w:w="1701"/>
      </w:tblGrid>
      <w:tr w:rsidR="00470441" w:rsidRPr="00181DAE" w14:paraId="6D67E719" w14:textId="51182594" w:rsidTr="00031D1D">
        <w:trPr>
          <w:trHeight w:val="618"/>
        </w:trPr>
        <w:tc>
          <w:tcPr>
            <w:tcW w:w="6354" w:type="dxa"/>
            <w:tcBorders>
              <w:top w:val="single" w:sz="4" w:space="0" w:color="auto"/>
              <w:left w:val="single" w:sz="4" w:space="0" w:color="auto"/>
              <w:bottom w:val="single" w:sz="4" w:space="0" w:color="auto"/>
              <w:right w:val="single" w:sz="4" w:space="0" w:color="auto"/>
            </w:tcBorders>
          </w:tcPr>
          <w:p w14:paraId="572278B5" w14:textId="77777777" w:rsidR="00470441" w:rsidRPr="00EC0A16" w:rsidRDefault="00470441" w:rsidP="00EC0A16">
            <w:pPr>
              <w:pStyle w:val="ScheduleSectionL3"/>
              <w:widowControl w:val="0"/>
              <w:spacing w:after="0"/>
              <w:ind w:left="0" w:firstLine="0"/>
              <w:jc w:val="left"/>
            </w:pPr>
          </w:p>
        </w:tc>
        <w:tc>
          <w:tcPr>
            <w:tcW w:w="1417" w:type="dxa"/>
            <w:tcBorders>
              <w:top w:val="single" w:sz="4" w:space="0" w:color="auto"/>
              <w:left w:val="single" w:sz="4" w:space="0" w:color="auto"/>
              <w:bottom w:val="single" w:sz="4" w:space="0" w:color="auto"/>
              <w:right w:val="single" w:sz="4" w:space="0" w:color="auto"/>
            </w:tcBorders>
          </w:tcPr>
          <w:p w14:paraId="607DA526" w14:textId="1188545B" w:rsidR="00470441" w:rsidRPr="00D8562C" w:rsidRDefault="00470441" w:rsidP="00EC0A16">
            <w:pPr>
              <w:pStyle w:val="ScheduleSectionL3"/>
              <w:widowControl w:val="0"/>
              <w:spacing w:after="0"/>
              <w:ind w:left="0" w:firstLine="0"/>
              <w:jc w:val="left"/>
            </w:pPr>
            <w:r>
              <w:t>Gas Involvement</w:t>
            </w:r>
          </w:p>
        </w:tc>
        <w:tc>
          <w:tcPr>
            <w:tcW w:w="1420" w:type="dxa"/>
            <w:tcBorders>
              <w:top w:val="single" w:sz="4" w:space="0" w:color="auto"/>
              <w:left w:val="single" w:sz="4" w:space="0" w:color="auto"/>
              <w:bottom w:val="single" w:sz="4" w:space="0" w:color="auto"/>
              <w:right w:val="single" w:sz="4" w:space="0" w:color="auto"/>
            </w:tcBorders>
          </w:tcPr>
          <w:p w14:paraId="4F358423" w14:textId="3618E88C" w:rsidR="00470441" w:rsidRPr="00D8562C" w:rsidRDefault="00470441" w:rsidP="00EC0A16">
            <w:pPr>
              <w:pStyle w:val="ScheduleSectionL3"/>
              <w:widowControl w:val="0"/>
              <w:spacing w:after="0"/>
              <w:ind w:left="0" w:firstLine="0"/>
              <w:jc w:val="left"/>
            </w:pPr>
            <w:r>
              <w:t>Smart Involvement</w:t>
            </w:r>
          </w:p>
        </w:tc>
        <w:tc>
          <w:tcPr>
            <w:tcW w:w="1417" w:type="dxa"/>
            <w:tcBorders>
              <w:top w:val="single" w:sz="4" w:space="0" w:color="auto"/>
              <w:left w:val="single" w:sz="4" w:space="0" w:color="auto"/>
              <w:bottom w:val="single" w:sz="4" w:space="0" w:color="auto"/>
              <w:right w:val="single" w:sz="4" w:space="0" w:color="auto"/>
            </w:tcBorders>
          </w:tcPr>
          <w:p w14:paraId="531B0AAE" w14:textId="749E1341" w:rsidR="00470441" w:rsidRPr="00D8562C" w:rsidRDefault="00470441" w:rsidP="00EC0A16">
            <w:pPr>
              <w:pStyle w:val="ScheduleSectionL3"/>
              <w:widowControl w:val="0"/>
              <w:spacing w:after="0"/>
              <w:ind w:left="0" w:firstLine="0"/>
              <w:jc w:val="left"/>
            </w:pPr>
            <w:r>
              <w:t>Electricity Involvement</w:t>
            </w:r>
          </w:p>
        </w:tc>
        <w:tc>
          <w:tcPr>
            <w:tcW w:w="1134" w:type="dxa"/>
            <w:tcBorders>
              <w:top w:val="single" w:sz="4" w:space="0" w:color="auto"/>
              <w:left w:val="single" w:sz="4" w:space="0" w:color="auto"/>
              <w:bottom w:val="single" w:sz="4" w:space="0" w:color="auto"/>
              <w:right w:val="single" w:sz="4" w:space="0" w:color="auto"/>
            </w:tcBorders>
          </w:tcPr>
          <w:p w14:paraId="4F75987E" w14:textId="6F55A0FE" w:rsidR="00470441" w:rsidRPr="00D8562C" w:rsidRDefault="00470441" w:rsidP="00EC0A16">
            <w:pPr>
              <w:pStyle w:val="ScheduleSectionL3"/>
              <w:widowControl w:val="0"/>
              <w:spacing w:after="0"/>
              <w:ind w:left="0" w:firstLine="0"/>
              <w:jc w:val="left"/>
            </w:pPr>
            <w:r>
              <w:t>Work Category</w:t>
            </w:r>
          </w:p>
        </w:tc>
        <w:tc>
          <w:tcPr>
            <w:tcW w:w="1701" w:type="dxa"/>
            <w:tcBorders>
              <w:top w:val="single" w:sz="4" w:space="0" w:color="auto"/>
              <w:left w:val="single" w:sz="4" w:space="0" w:color="auto"/>
              <w:bottom w:val="single" w:sz="4" w:space="0" w:color="auto"/>
              <w:right w:val="single" w:sz="4" w:space="0" w:color="auto"/>
            </w:tcBorders>
          </w:tcPr>
          <w:p w14:paraId="26667A68" w14:textId="5818712B" w:rsidR="00470441" w:rsidRDefault="00470441" w:rsidP="00EC0A16">
            <w:pPr>
              <w:pStyle w:val="ScheduleSectionL3"/>
              <w:widowControl w:val="0"/>
              <w:spacing w:after="0"/>
              <w:ind w:left="0" w:firstLine="0"/>
              <w:jc w:val="left"/>
            </w:pPr>
            <w:r>
              <w:t>Auditable Party</w:t>
            </w:r>
          </w:p>
        </w:tc>
      </w:tr>
      <w:tr w:rsidR="00F831E1" w:rsidRPr="00181DAE" w14:paraId="3991E027" w14:textId="1F4F337F" w:rsidTr="00031D1D">
        <w:trPr>
          <w:trHeight w:val="618"/>
        </w:trPr>
        <w:tc>
          <w:tcPr>
            <w:tcW w:w="6354" w:type="dxa"/>
            <w:tcBorders>
              <w:top w:val="single" w:sz="4" w:space="0" w:color="auto"/>
              <w:left w:val="single" w:sz="4" w:space="0" w:color="auto"/>
              <w:bottom w:val="single" w:sz="4" w:space="0" w:color="auto"/>
              <w:right w:val="single" w:sz="4" w:space="0" w:color="auto"/>
            </w:tcBorders>
          </w:tcPr>
          <w:p w14:paraId="4619954E" w14:textId="2B17C60C" w:rsidR="00F831E1" w:rsidRPr="00EC0A16" w:rsidRDefault="00F831E1" w:rsidP="00F831E1">
            <w:pPr>
              <w:pStyle w:val="ScheduleSectionL3"/>
              <w:widowControl w:val="0"/>
              <w:spacing w:after="0"/>
              <w:ind w:left="0" w:firstLine="0"/>
              <w:jc w:val="left"/>
            </w:pPr>
            <w:r w:rsidRPr="00EC0A16">
              <w:t>18.2.1 Installation records must be maintained throughout the operational life of the complete installation.</w:t>
            </w:r>
          </w:p>
        </w:tc>
        <w:tc>
          <w:tcPr>
            <w:tcW w:w="1417" w:type="dxa"/>
            <w:tcBorders>
              <w:top w:val="single" w:sz="4" w:space="0" w:color="auto"/>
              <w:left w:val="single" w:sz="4" w:space="0" w:color="auto"/>
              <w:bottom w:val="single" w:sz="4" w:space="0" w:color="auto"/>
              <w:right w:val="single" w:sz="4" w:space="0" w:color="auto"/>
            </w:tcBorders>
          </w:tcPr>
          <w:p w14:paraId="5E81A87A" w14:textId="0D8D4CBB" w:rsidR="00F831E1" w:rsidRPr="00F831E1" w:rsidRDefault="00F831E1" w:rsidP="00F831E1">
            <w:pPr>
              <w:pStyle w:val="ScheduleSectionL3"/>
              <w:widowControl w:val="0"/>
              <w:spacing w:after="0"/>
              <w:ind w:left="0" w:firstLine="0"/>
              <w:jc w:val="left"/>
            </w:pPr>
            <w:r w:rsidRPr="00F831E1">
              <w:rPr>
                <w:rFonts w:cs="Arial"/>
              </w:rPr>
              <w:t>AMI, ASP, MAM</w:t>
            </w:r>
          </w:p>
        </w:tc>
        <w:tc>
          <w:tcPr>
            <w:tcW w:w="1420" w:type="dxa"/>
            <w:tcBorders>
              <w:top w:val="single" w:sz="4" w:space="0" w:color="auto"/>
              <w:left w:val="single" w:sz="4" w:space="0" w:color="auto"/>
              <w:bottom w:val="single" w:sz="4" w:space="0" w:color="auto"/>
              <w:right w:val="single" w:sz="4" w:space="0" w:color="auto"/>
            </w:tcBorders>
          </w:tcPr>
          <w:p w14:paraId="2F2933AD" w14:textId="06B06F75" w:rsidR="00F831E1" w:rsidRPr="00F831E1" w:rsidRDefault="00F831E1" w:rsidP="00F831E1">
            <w:pPr>
              <w:pStyle w:val="ScheduleSectionL3"/>
              <w:widowControl w:val="0"/>
              <w:spacing w:after="0"/>
              <w:ind w:left="0" w:firstLine="0"/>
              <w:jc w:val="left"/>
            </w:pPr>
            <w:r w:rsidRPr="00F831E1">
              <w:rPr>
                <w:rFonts w:cs="Arial"/>
              </w:rPr>
              <w:t>ES</w:t>
            </w:r>
          </w:p>
        </w:tc>
        <w:tc>
          <w:tcPr>
            <w:tcW w:w="1417" w:type="dxa"/>
            <w:tcBorders>
              <w:top w:val="single" w:sz="4" w:space="0" w:color="auto"/>
              <w:left w:val="single" w:sz="4" w:space="0" w:color="auto"/>
              <w:bottom w:val="single" w:sz="4" w:space="0" w:color="auto"/>
              <w:right w:val="single" w:sz="4" w:space="0" w:color="auto"/>
            </w:tcBorders>
          </w:tcPr>
          <w:p w14:paraId="5AB04824" w14:textId="767CAB9B" w:rsidR="00F831E1" w:rsidRPr="00F831E1" w:rsidRDefault="00F831E1" w:rsidP="00F831E1">
            <w:pPr>
              <w:pStyle w:val="ScheduleSectionL3"/>
              <w:widowControl w:val="0"/>
              <w:spacing w:after="0"/>
              <w:ind w:left="0" w:firstLine="0"/>
              <w:jc w:val="left"/>
            </w:pPr>
            <w:r w:rsidRPr="00F831E1">
              <w:rPr>
                <w:rFonts w:cs="Arial"/>
              </w:rPr>
              <w:t>DNO, MOA, SIP</w:t>
            </w:r>
          </w:p>
        </w:tc>
        <w:tc>
          <w:tcPr>
            <w:tcW w:w="1134" w:type="dxa"/>
            <w:tcBorders>
              <w:top w:val="single" w:sz="4" w:space="0" w:color="auto"/>
              <w:left w:val="single" w:sz="4" w:space="0" w:color="auto"/>
              <w:bottom w:val="single" w:sz="4" w:space="0" w:color="auto"/>
              <w:right w:val="single" w:sz="4" w:space="0" w:color="auto"/>
            </w:tcBorders>
          </w:tcPr>
          <w:p w14:paraId="37CC742E" w14:textId="7E4910DE" w:rsidR="00F831E1" w:rsidRPr="00F831E1" w:rsidRDefault="00F831E1" w:rsidP="00F831E1">
            <w:pPr>
              <w:pStyle w:val="ScheduleSectionL3"/>
              <w:widowControl w:val="0"/>
              <w:spacing w:after="0"/>
              <w:ind w:left="0" w:firstLine="0"/>
              <w:jc w:val="left"/>
            </w:pPr>
            <w:r w:rsidRPr="00F831E1">
              <w:rPr>
                <w:rFonts w:cs="Arial"/>
              </w:rPr>
              <w:t>C1, C2 C3, C4</w:t>
            </w:r>
          </w:p>
        </w:tc>
        <w:tc>
          <w:tcPr>
            <w:tcW w:w="1701" w:type="dxa"/>
            <w:tcBorders>
              <w:top w:val="single" w:sz="4" w:space="0" w:color="auto"/>
              <w:left w:val="single" w:sz="4" w:space="0" w:color="auto"/>
              <w:bottom w:val="single" w:sz="4" w:space="0" w:color="auto"/>
              <w:right w:val="single" w:sz="4" w:space="0" w:color="auto"/>
            </w:tcBorders>
          </w:tcPr>
          <w:p w14:paraId="3C775319" w14:textId="62C00FAA" w:rsidR="00F831E1" w:rsidRPr="00F831E1" w:rsidRDefault="00F831E1" w:rsidP="00F831E1">
            <w:pPr>
              <w:pStyle w:val="ScheduleSectionL3"/>
              <w:widowControl w:val="0"/>
              <w:spacing w:after="0"/>
              <w:ind w:left="0" w:firstLine="0"/>
              <w:jc w:val="left"/>
            </w:pPr>
            <w:r w:rsidRPr="00F831E1">
              <w:rPr>
                <w:rFonts w:cs="Arial"/>
              </w:rPr>
              <w:t>AMI, ASP MAM, ES, DNO, MOA</w:t>
            </w:r>
          </w:p>
        </w:tc>
      </w:tr>
      <w:tr w:rsidR="00F831E1" w:rsidRPr="00181DAE" w14:paraId="2AF788C0" w14:textId="77777777" w:rsidTr="00031D1D">
        <w:trPr>
          <w:trHeight w:val="618"/>
        </w:trPr>
        <w:tc>
          <w:tcPr>
            <w:tcW w:w="6354" w:type="dxa"/>
            <w:tcBorders>
              <w:top w:val="single" w:sz="4" w:space="0" w:color="auto"/>
              <w:left w:val="single" w:sz="4" w:space="0" w:color="auto"/>
              <w:bottom w:val="single" w:sz="4" w:space="0" w:color="auto"/>
              <w:right w:val="single" w:sz="4" w:space="0" w:color="auto"/>
            </w:tcBorders>
          </w:tcPr>
          <w:p w14:paraId="73CED601" w14:textId="46602596" w:rsidR="00F831E1" w:rsidRPr="00EC0A16" w:rsidRDefault="00F831E1" w:rsidP="00F831E1">
            <w:pPr>
              <w:pStyle w:val="ScheduleSectionL3"/>
              <w:widowControl w:val="0"/>
              <w:spacing w:after="0"/>
              <w:ind w:left="0" w:firstLine="0"/>
              <w:jc w:val="left"/>
            </w:pPr>
            <w:r>
              <w:t xml:space="preserve">18.2.2 </w:t>
            </w:r>
            <w:r w:rsidRPr="00885198">
              <w:t>Where an </w:t>
            </w:r>
            <w:hyperlink r:id="rId2114">
              <w:r w:rsidRPr="00885198">
                <w:rPr>
                  <w:rStyle w:val="Hyperlink"/>
                  <w:color w:val="0000FF"/>
                </w:rPr>
                <w:t>AMR Device</w:t>
              </w:r>
            </w:hyperlink>
            <w:r w:rsidRPr="00885198">
              <w:t> is connected, removed or exchanged, the </w:t>
            </w:r>
            <w:hyperlink r:id="rId2115">
              <w:r w:rsidRPr="00EA05AB">
                <w:rPr>
                  <w:rStyle w:val="Hyperlink"/>
                  <w:color w:val="0000FF"/>
                </w:rPr>
                <w:t>ASP</w:t>
              </w:r>
            </w:hyperlink>
            <w:r w:rsidRPr="00885198">
              <w:t> must record and communicate the information to the </w:t>
            </w:r>
            <w:hyperlink r:id="rId2116">
              <w:r w:rsidRPr="000F370A">
                <w:rPr>
                  <w:rStyle w:val="Hyperlink"/>
                  <w:color w:val="0000FF"/>
                </w:rPr>
                <w:t>MAM</w:t>
              </w:r>
            </w:hyperlink>
            <w:r w:rsidRPr="000F370A">
              <w:rPr>
                <w:color w:val="0000FF"/>
              </w:rPr>
              <w:t> </w:t>
            </w:r>
            <w:r w:rsidRPr="00885198">
              <w:t xml:space="preserve">with respect to this </w:t>
            </w:r>
            <w:hyperlink r:id="rId2117">
              <w:r w:rsidRPr="000F370A">
                <w:rPr>
                  <w:rStyle w:val="Hyperlink"/>
                  <w:color w:val="0000FF"/>
                </w:rPr>
                <w:t>CoMCoP</w:t>
              </w:r>
            </w:hyperlink>
            <w:r w:rsidRPr="000F370A">
              <w:rPr>
                <w:color w:val="0000FF"/>
              </w:rPr>
              <w:t xml:space="preserve"> </w:t>
            </w:r>
            <w:r w:rsidRPr="00885198">
              <w:t xml:space="preserve">and where possible other </w:t>
            </w:r>
            <w:hyperlink r:id="rId2118" w:history="1">
              <w:r w:rsidRPr="000F370A">
                <w:rPr>
                  <w:rStyle w:val="Hyperlink"/>
                  <w:color w:val="0000FF"/>
                </w:rPr>
                <w:t>Parties</w:t>
              </w:r>
            </w:hyperlink>
            <w:r w:rsidRPr="00885198">
              <w:t xml:space="preserve"> in the pulse chain.</w:t>
            </w:r>
          </w:p>
        </w:tc>
        <w:tc>
          <w:tcPr>
            <w:tcW w:w="1417" w:type="dxa"/>
            <w:tcBorders>
              <w:top w:val="single" w:sz="4" w:space="0" w:color="auto"/>
              <w:left w:val="single" w:sz="4" w:space="0" w:color="auto"/>
              <w:bottom w:val="single" w:sz="4" w:space="0" w:color="auto"/>
              <w:right w:val="single" w:sz="4" w:space="0" w:color="auto"/>
            </w:tcBorders>
          </w:tcPr>
          <w:p w14:paraId="60F4E8B0" w14:textId="31489ED4" w:rsidR="00F831E1" w:rsidRPr="00F831E1" w:rsidRDefault="00F831E1" w:rsidP="00F831E1">
            <w:pPr>
              <w:pStyle w:val="ScheduleSectionL3"/>
              <w:widowControl w:val="0"/>
              <w:spacing w:after="0"/>
              <w:ind w:left="0" w:firstLine="0"/>
              <w:jc w:val="left"/>
            </w:pPr>
            <w:r w:rsidRPr="00F831E1">
              <w:rPr>
                <w:rFonts w:cs="Arial"/>
              </w:rPr>
              <w:t>ASP, MAM</w:t>
            </w:r>
          </w:p>
        </w:tc>
        <w:tc>
          <w:tcPr>
            <w:tcW w:w="1420" w:type="dxa"/>
            <w:tcBorders>
              <w:top w:val="single" w:sz="4" w:space="0" w:color="auto"/>
              <w:left w:val="single" w:sz="4" w:space="0" w:color="auto"/>
              <w:bottom w:val="single" w:sz="4" w:space="0" w:color="auto"/>
              <w:right w:val="single" w:sz="4" w:space="0" w:color="auto"/>
            </w:tcBorders>
          </w:tcPr>
          <w:p w14:paraId="2E8F9050" w14:textId="77777777" w:rsidR="00F831E1" w:rsidRPr="00F831E1" w:rsidRDefault="00F831E1" w:rsidP="00F831E1">
            <w:pPr>
              <w:pStyle w:val="ScheduleSectionL3"/>
              <w:widowControl w:val="0"/>
              <w:spacing w:after="0"/>
              <w:ind w:left="0" w:firstLine="0"/>
              <w:jc w:val="left"/>
            </w:pPr>
          </w:p>
        </w:tc>
        <w:tc>
          <w:tcPr>
            <w:tcW w:w="1417" w:type="dxa"/>
            <w:tcBorders>
              <w:top w:val="single" w:sz="4" w:space="0" w:color="auto"/>
              <w:left w:val="single" w:sz="4" w:space="0" w:color="auto"/>
              <w:bottom w:val="single" w:sz="4" w:space="0" w:color="auto"/>
              <w:right w:val="single" w:sz="4" w:space="0" w:color="auto"/>
            </w:tcBorders>
          </w:tcPr>
          <w:p w14:paraId="54A027E0" w14:textId="77777777" w:rsidR="00F831E1" w:rsidRPr="00F831E1" w:rsidRDefault="00F831E1" w:rsidP="00F831E1">
            <w:pPr>
              <w:pStyle w:val="ScheduleSectionL3"/>
              <w:widowControl w:val="0"/>
              <w:spacing w:after="0"/>
              <w:ind w:left="0" w:firstLine="0"/>
              <w:jc w:val="left"/>
            </w:pPr>
          </w:p>
        </w:tc>
        <w:tc>
          <w:tcPr>
            <w:tcW w:w="1134" w:type="dxa"/>
            <w:tcBorders>
              <w:top w:val="single" w:sz="4" w:space="0" w:color="auto"/>
              <w:left w:val="single" w:sz="4" w:space="0" w:color="auto"/>
              <w:bottom w:val="single" w:sz="4" w:space="0" w:color="auto"/>
              <w:right w:val="single" w:sz="4" w:space="0" w:color="auto"/>
            </w:tcBorders>
          </w:tcPr>
          <w:p w14:paraId="1F269BE9" w14:textId="77777777" w:rsidR="00F831E1" w:rsidRPr="00F831E1" w:rsidRDefault="00F831E1" w:rsidP="00F831E1">
            <w:pPr>
              <w:pStyle w:val="ScheduleSectionL3"/>
              <w:widowControl w:val="0"/>
              <w:spacing w:after="0"/>
              <w:ind w:left="0" w:firstLine="0"/>
              <w:jc w:val="left"/>
            </w:pPr>
          </w:p>
        </w:tc>
        <w:tc>
          <w:tcPr>
            <w:tcW w:w="1701" w:type="dxa"/>
            <w:tcBorders>
              <w:top w:val="single" w:sz="4" w:space="0" w:color="auto"/>
              <w:left w:val="single" w:sz="4" w:space="0" w:color="auto"/>
              <w:bottom w:val="single" w:sz="4" w:space="0" w:color="auto"/>
              <w:right w:val="single" w:sz="4" w:space="0" w:color="auto"/>
            </w:tcBorders>
          </w:tcPr>
          <w:p w14:paraId="273803D3" w14:textId="4733FD41" w:rsidR="00F831E1" w:rsidRPr="00F831E1" w:rsidRDefault="00F831E1" w:rsidP="00F831E1">
            <w:pPr>
              <w:pStyle w:val="ScheduleSectionL3"/>
              <w:widowControl w:val="0"/>
              <w:spacing w:after="0"/>
              <w:ind w:left="0" w:firstLine="0"/>
              <w:jc w:val="left"/>
            </w:pPr>
            <w:r w:rsidRPr="00F831E1">
              <w:rPr>
                <w:rFonts w:cs="Arial"/>
              </w:rPr>
              <w:t>ASP</w:t>
            </w:r>
          </w:p>
        </w:tc>
      </w:tr>
      <w:tr w:rsidR="00F831E1" w:rsidRPr="00181DAE" w14:paraId="05637A62" w14:textId="77777777" w:rsidTr="00031D1D">
        <w:trPr>
          <w:trHeight w:val="618"/>
        </w:trPr>
        <w:tc>
          <w:tcPr>
            <w:tcW w:w="6354" w:type="dxa"/>
            <w:tcBorders>
              <w:top w:val="single" w:sz="4" w:space="0" w:color="auto"/>
              <w:left w:val="single" w:sz="4" w:space="0" w:color="auto"/>
              <w:bottom w:val="single" w:sz="4" w:space="0" w:color="auto"/>
              <w:right w:val="single" w:sz="4" w:space="0" w:color="auto"/>
            </w:tcBorders>
          </w:tcPr>
          <w:p w14:paraId="55A7C0FA" w14:textId="5C285501" w:rsidR="00F831E1" w:rsidRPr="00EC0A16" w:rsidRDefault="00F831E1" w:rsidP="00F831E1">
            <w:pPr>
              <w:pStyle w:val="ScheduleSectionL3"/>
              <w:widowControl w:val="0"/>
              <w:spacing w:after="0"/>
              <w:ind w:left="0" w:firstLine="0"/>
              <w:jc w:val="left"/>
            </w:pPr>
            <w:r>
              <w:t xml:space="preserve">18.2.3 </w:t>
            </w:r>
            <w:r w:rsidRPr="00521634">
              <w:t>The </w:t>
            </w:r>
            <w:hyperlink r:id="rId2119">
              <w:r w:rsidRPr="00B62A4E">
                <w:rPr>
                  <w:rStyle w:val="Hyperlink"/>
                  <w:color w:val="0000FF"/>
                </w:rPr>
                <w:t>MAM</w:t>
              </w:r>
            </w:hyperlink>
            <w:r w:rsidRPr="00521634">
              <w:rPr>
                <w:color w:val="0000FF"/>
              </w:rPr>
              <w:t> </w:t>
            </w:r>
            <w:r w:rsidRPr="00521634">
              <w:t xml:space="preserve">and </w:t>
            </w:r>
            <w:hyperlink r:id="rId2120">
              <w:r w:rsidRPr="00B62A4E">
                <w:rPr>
                  <w:rStyle w:val="Hyperlink"/>
                  <w:color w:val="0000FF"/>
                </w:rPr>
                <w:t>AMI</w:t>
              </w:r>
            </w:hyperlink>
            <w:r w:rsidRPr="00B62A4E">
              <w:rPr>
                <w:color w:val="0000FF"/>
              </w:rPr>
              <w:t> </w:t>
            </w:r>
            <w:r w:rsidRPr="00521634">
              <w:t>shall arrange for the relevant information notifications, as appropriate, to be made to</w:t>
            </w:r>
            <w:r>
              <w:t xml:space="preserve"> </w:t>
            </w:r>
            <w:r w:rsidRPr="00521634">
              <w:t xml:space="preserve">the following </w:t>
            </w:r>
            <w:hyperlink r:id="rId2121" w:history="1">
              <w:r w:rsidRPr="000F370A">
                <w:rPr>
                  <w:rStyle w:val="Hyperlink"/>
                  <w:color w:val="0000FF"/>
                </w:rPr>
                <w:t>Parties</w:t>
              </w:r>
            </w:hyperlink>
            <w:r w:rsidRPr="00521634">
              <w:t>:</w:t>
            </w:r>
          </w:p>
        </w:tc>
        <w:tc>
          <w:tcPr>
            <w:tcW w:w="1417" w:type="dxa"/>
            <w:tcBorders>
              <w:top w:val="single" w:sz="4" w:space="0" w:color="auto"/>
              <w:left w:val="single" w:sz="4" w:space="0" w:color="auto"/>
              <w:bottom w:val="single" w:sz="4" w:space="0" w:color="auto"/>
              <w:right w:val="single" w:sz="4" w:space="0" w:color="auto"/>
            </w:tcBorders>
          </w:tcPr>
          <w:p w14:paraId="1FA31588" w14:textId="56DF5043" w:rsidR="00F831E1" w:rsidRPr="00F831E1" w:rsidRDefault="00F831E1" w:rsidP="00F831E1">
            <w:pPr>
              <w:pStyle w:val="ScheduleSectionL3"/>
              <w:widowControl w:val="0"/>
              <w:spacing w:after="0"/>
              <w:ind w:left="0" w:firstLine="0"/>
              <w:jc w:val="left"/>
            </w:pPr>
            <w:r w:rsidRPr="00F831E1">
              <w:rPr>
                <w:rFonts w:cs="Arial"/>
              </w:rPr>
              <w:t>AMI, MAM</w:t>
            </w:r>
          </w:p>
        </w:tc>
        <w:tc>
          <w:tcPr>
            <w:tcW w:w="1420" w:type="dxa"/>
            <w:tcBorders>
              <w:top w:val="single" w:sz="4" w:space="0" w:color="auto"/>
              <w:left w:val="single" w:sz="4" w:space="0" w:color="auto"/>
              <w:bottom w:val="single" w:sz="4" w:space="0" w:color="auto"/>
              <w:right w:val="single" w:sz="4" w:space="0" w:color="auto"/>
            </w:tcBorders>
          </w:tcPr>
          <w:p w14:paraId="4E7DCCA9" w14:textId="77777777" w:rsidR="00F831E1" w:rsidRPr="00F831E1" w:rsidRDefault="00F831E1" w:rsidP="00F831E1">
            <w:pPr>
              <w:pStyle w:val="ScheduleSectionL3"/>
              <w:widowControl w:val="0"/>
              <w:spacing w:after="0"/>
              <w:ind w:left="0" w:firstLine="0"/>
              <w:jc w:val="left"/>
            </w:pPr>
          </w:p>
        </w:tc>
        <w:tc>
          <w:tcPr>
            <w:tcW w:w="1417" w:type="dxa"/>
            <w:tcBorders>
              <w:top w:val="single" w:sz="4" w:space="0" w:color="auto"/>
              <w:left w:val="single" w:sz="4" w:space="0" w:color="auto"/>
              <w:bottom w:val="single" w:sz="4" w:space="0" w:color="auto"/>
              <w:right w:val="single" w:sz="4" w:space="0" w:color="auto"/>
            </w:tcBorders>
          </w:tcPr>
          <w:p w14:paraId="4B214975" w14:textId="77777777" w:rsidR="00F831E1" w:rsidRPr="00F831E1" w:rsidRDefault="00F831E1" w:rsidP="00F831E1">
            <w:pPr>
              <w:pStyle w:val="ScheduleSectionL3"/>
              <w:widowControl w:val="0"/>
              <w:spacing w:after="0"/>
              <w:ind w:left="0" w:firstLine="0"/>
              <w:jc w:val="left"/>
            </w:pPr>
          </w:p>
        </w:tc>
        <w:tc>
          <w:tcPr>
            <w:tcW w:w="1134" w:type="dxa"/>
            <w:tcBorders>
              <w:top w:val="single" w:sz="4" w:space="0" w:color="auto"/>
              <w:left w:val="single" w:sz="4" w:space="0" w:color="auto"/>
              <w:bottom w:val="single" w:sz="4" w:space="0" w:color="auto"/>
              <w:right w:val="single" w:sz="4" w:space="0" w:color="auto"/>
            </w:tcBorders>
          </w:tcPr>
          <w:p w14:paraId="570BF414" w14:textId="1F347142" w:rsidR="00F831E1" w:rsidRPr="00F831E1" w:rsidRDefault="00F831E1" w:rsidP="00F831E1">
            <w:pPr>
              <w:pStyle w:val="ScheduleSectionL3"/>
              <w:widowControl w:val="0"/>
              <w:spacing w:after="0"/>
              <w:ind w:left="0" w:firstLine="0"/>
              <w:jc w:val="left"/>
            </w:pPr>
            <w:r w:rsidRPr="00F831E1">
              <w:rPr>
                <w:rFonts w:cs="Arial"/>
              </w:rPr>
              <w:t>C1, C2, C3, C4</w:t>
            </w:r>
          </w:p>
        </w:tc>
        <w:tc>
          <w:tcPr>
            <w:tcW w:w="1701" w:type="dxa"/>
            <w:tcBorders>
              <w:top w:val="single" w:sz="4" w:space="0" w:color="auto"/>
              <w:left w:val="single" w:sz="4" w:space="0" w:color="auto"/>
              <w:bottom w:val="single" w:sz="4" w:space="0" w:color="auto"/>
              <w:right w:val="single" w:sz="4" w:space="0" w:color="auto"/>
            </w:tcBorders>
          </w:tcPr>
          <w:p w14:paraId="009F96A9" w14:textId="581990FA" w:rsidR="00F831E1" w:rsidRPr="00F831E1" w:rsidRDefault="00F831E1" w:rsidP="00F831E1">
            <w:pPr>
              <w:pStyle w:val="ScheduleSectionL3"/>
              <w:widowControl w:val="0"/>
              <w:spacing w:after="0"/>
              <w:ind w:left="0" w:firstLine="0"/>
              <w:jc w:val="left"/>
            </w:pPr>
            <w:r w:rsidRPr="00F831E1">
              <w:rPr>
                <w:rFonts w:cs="Arial"/>
              </w:rPr>
              <w:t>AMI, MAM</w:t>
            </w:r>
          </w:p>
        </w:tc>
      </w:tr>
      <w:tr w:rsidR="00F831E1" w:rsidRPr="00181DAE" w14:paraId="59F46AF6" w14:textId="77777777" w:rsidTr="00031D1D">
        <w:trPr>
          <w:trHeight w:val="618"/>
        </w:trPr>
        <w:tc>
          <w:tcPr>
            <w:tcW w:w="6354" w:type="dxa"/>
            <w:tcBorders>
              <w:top w:val="single" w:sz="4" w:space="0" w:color="auto"/>
              <w:left w:val="single" w:sz="4" w:space="0" w:color="auto"/>
              <w:bottom w:val="single" w:sz="4" w:space="0" w:color="auto"/>
              <w:right w:val="single" w:sz="4" w:space="0" w:color="auto"/>
            </w:tcBorders>
          </w:tcPr>
          <w:p w14:paraId="21E550BA" w14:textId="639EDAD3" w:rsidR="00F831E1" w:rsidRPr="00751078" w:rsidRDefault="00F831E1" w:rsidP="00F831E1">
            <w:pPr>
              <w:pStyle w:val="ScheduleSectionL3"/>
              <w:widowControl w:val="0"/>
              <w:spacing w:after="0"/>
              <w:ind w:left="0" w:firstLine="0"/>
              <w:jc w:val="left"/>
            </w:pPr>
            <w:r w:rsidRPr="00751078">
              <w:t xml:space="preserve">   (a) HSE</w:t>
            </w:r>
            <w:r>
              <w:t>;</w:t>
            </w:r>
          </w:p>
        </w:tc>
        <w:tc>
          <w:tcPr>
            <w:tcW w:w="1417" w:type="dxa"/>
            <w:tcBorders>
              <w:top w:val="single" w:sz="4" w:space="0" w:color="auto"/>
              <w:left w:val="single" w:sz="4" w:space="0" w:color="auto"/>
              <w:bottom w:val="single" w:sz="4" w:space="0" w:color="auto"/>
              <w:right w:val="single" w:sz="4" w:space="0" w:color="auto"/>
            </w:tcBorders>
          </w:tcPr>
          <w:p w14:paraId="7556B194" w14:textId="7238E7D6" w:rsidR="00F831E1" w:rsidRPr="00F831E1" w:rsidRDefault="00F831E1" w:rsidP="00F831E1">
            <w:pPr>
              <w:pStyle w:val="ScheduleSectionL3"/>
              <w:widowControl w:val="0"/>
              <w:spacing w:after="0"/>
              <w:ind w:left="0" w:firstLine="0"/>
              <w:jc w:val="left"/>
            </w:pPr>
            <w:r w:rsidRPr="00F831E1">
              <w:rPr>
                <w:rFonts w:cs="Arial"/>
              </w:rPr>
              <w:t>AMI, MAM</w:t>
            </w:r>
          </w:p>
        </w:tc>
        <w:tc>
          <w:tcPr>
            <w:tcW w:w="1420" w:type="dxa"/>
            <w:tcBorders>
              <w:top w:val="single" w:sz="4" w:space="0" w:color="auto"/>
              <w:left w:val="single" w:sz="4" w:space="0" w:color="auto"/>
              <w:bottom w:val="single" w:sz="4" w:space="0" w:color="auto"/>
              <w:right w:val="single" w:sz="4" w:space="0" w:color="auto"/>
            </w:tcBorders>
          </w:tcPr>
          <w:p w14:paraId="19E77BF2" w14:textId="77777777" w:rsidR="00F831E1" w:rsidRPr="00F831E1" w:rsidRDefault="00F831E1" w:rsidP="00F831E1">
            <w:pPr>
              <w:pStyle w:val="ScheduleSectionL3"/>
              <w:widowControl w:val="0"/>
              <w:spacing w:after="0"/>
              <w:ind w:left="0" w:firstLine="0"/>
              <w:jc w:val="left"/>
            </w:pPr>
          </w:p>
        </w:tc>
        <w:tc>
          <w:tcPr>
            <w:tcW w:w="1417" w:type="dxa"/>
            <w:tcBorders>
              <w:top w:val="single" w:sz="4" w:space="0" w:color="auto"/>
              <w:left w:val="single" w:sz="4" w:space="0" w:color="auto"/>
              <w:bottom w:val="single" w:sz="4" w:space="0" w:color="auto"/>
              <w:right w:val="single" w:sz="4" w:space="0" w:color="auto"/>
            </w:tcBorders>
          </w:tcPr>
          <w:p w14:paraId="608AAC15" w14:textId="77777777" w:rsidR="00F831E1" w:rsidRPr="00F831E1" w:rsidRDefault="00F831E1" w:rsidP="00F831E1">
            <w:pPr>
              <w:pStyle w:val="ScheduleSectionL3"/>
              <w:widowControl w:val="0"/>
              <w:spacing w:after="0"/>
              <w:ind w:left="0" w:firstLine="0"/>
              <w:jc w:val="left"/>
            </w:pPr>
          </w:p>
        </w:tc>
        <w:tc>
          <w:tcPr>
            <w:tcW w:w="1134" w:type="dxa"/>
            <w:tcBorders>
              <w:top w:val="single" w:sz="4" w:space="0" w:color="auto"/>
              <w:left w:val="single" w:sz="4" w:space="0" w:color="auto"/>
              <w:bottom w:val="single" w:sz="4" w:space="0" w:color="auto"/>
              <w:right w:val="single" w:sz="4" w:space="0" w:color="auto"/>
            </w:tcBorders>
          </w:tcPr>
          <w:p w14:paraId="42F8922C" w14:textId="33A534CD" w:rsidR="00F831E1" w:rsidRPr="00F831E1" w:rsidRDefault="00F831E1" w:rsidP="00F831E1">
            <w:pPr>
              <w:pStyle w:val="ScheduleSectionL3"/>
              <w:widowControl w:val="0"/>
              <w:spacing w:after="0"/>
              <w:ind w:left="0" w:firstLine="0"/>
              <w:jc w:val="left"/>
            </w:pPr>
            <w:r w:rsidRPr="00F831E1">
              <w:rPr>
                <w:rFonts w:cs="Arial"/>
              </w:rPr>
              <w:t>C1, C2, C3, C4</w:t>
            </w:r>
          </w:p>
        </w:tc>
        <w:tc>
          <w:tcPr>
            <w:tcW w:w="1701" w:type="dxa"/>
            <w:tcBorders>
              <w:top w:val="single" w:sz="4" w:space="0" w:color="auto"/>
              <w:left w:val="single" w:sz="4" w:space="0" w:color="auto"/>
              <w:bottom w:val="single" w:sz="4" w:space="0" w:color="auto"/>
              <w:right w:val="single" w:sz="4" w:space="0" w:color="auto"/>
            </w:tcBorders>
          </w:tcPr>
          <w:p w14:paraId="550C7514" w14:textId="42174835" w:rsidR="00F831E1" w:rsidRPr="00F831E1" w:rsidRDefault="00F831E1" w:rsidP="00F831E1">
            <w:pPr>
              <w:pStyle w:val="ScheduleSectionL3"/>
              <w:widowControl w:val="0"/>
              <w:spacing w:after="0"/>
              <w:ind w:left="0" w:firstLine="0"/>
              <w:jc w:val="left"/>
            </w:pPr>
            <w:r w:rsidRPr="00F831E1">
              <w:rPr>
                <w:rFonts w:cs="Arial"/>
              </w:rPr>
              <w:t>AMI, MAM</w:t>
            </w:r>
          </w:p>
        </w:tc>
      </w:tr>
      <w:tr w:rsidR="00F831E1" w:rsidRPr="00181DAE" w14:paraId="6B33A5D2" w14:textId="77777777" w:rsidTr="00031D1D">
        <w:trPr>
          <w:trHeight w:val="618"/>
        </w:trPr>
        <w:tc>
          <w:tcPr>
            <w:tcW w:w="6354" w:type="dxa"/>
            <w:tcBorders>
              <w:top w:val="single" w:sz="4" w:space="0" w:color="auto"/>
              <w:left w:val="single" w:sz="4" w:space="0" w:color="auto"/>
              <w:bottom w:val="single" w:sz="4" w:space="0" w:color="auto"/>
              <w:right w:val="single" w:sz="4" w:space="0" w:color="auto"/>
            </w:tcBorders>
          </w:tcPr>
          <w:p w14:paraId="08D4D93A" w14:textId="603DB129" w:rsidR="00F831E1" w:rsidRPr="00751078" w:rsidRDefault="00F831E1" w:rsidP="00F831E1">
            <w:pPr>
              <w:pStyle w:val="ScheduleSectionL3"/>
              <w:widowControl w:val="0"/>
              <w:spacing w:after="0"/>
              <w:ind w:left="0" w:firstLine="0"/>
              <w:jc w:val="left"/>
            </w:pPr>
            <w:r w:rsidRPr="00751078">
              <w:t xml:space="preserve">   (b) local authority</w:t>
            </w:r>
            <w:r>
              <w:t>;</w:t>
            </w:r>
          </w:p>
          <w:p w14:paraId="15715116" w14:textId="77777777" w:rsidR="00F831E1" w:rsidRPr="00751078" w:rsidRDefault="00F831E1" w:rsidP="00F831E1">
            <w:pPr>
              <w:pStyle w:val="ScheduleSectionL3"/>
              <w:widowControl w:val="0"/>
              <w:spacing w:after="0"/>
              <w:ind w:left="0" w:firstLine="0"/>
              <w:jc w:val="left"/>
            </w:pPr>
          </w:p>
        </w:tc>
        <w:tc>
          <w:tcPr>
            <w:tcW w:w="1417" w:type="dxa"/>
            <w:tcBorders>
              <w:top w:val="single" w:sz="4" w:space="0" w:color="auto"/>
              <w:left w:val="single" w:sz="4" w:space="0" w:color="auto"/>
              <w:bottom w:val="single" w:sz="4" w:space="0" w:color="auto"/>
              <w:right w:val="single" w:sz="4" w:space="0" w:color="auto"/>
            </w:tcBorders>
          </w:tcPr>
          <w:p w14:paraId="37406F17" w14:textId="55800242" w:rsidR="00F831E1" w:rsidRPr="00F831E1" w:rsidRDefault="00F831E1" w:rsidP="00F831E1">
            <w:pPr>
              <w:pStyle w:val="ScheduleSectionL3"/>
              <w:widowControl w:val="0"/>
              <w:spacing w:after="0"/>
              <w:ind w:left="0" w:firstLine="0"/>
              <w:jc w:val="left"/>
            </w:pPr>
            <w:r w:rsidRPr="00F831E1">
              <w:rPr>
                <w:rFonts w:cs="Arial"/>
              </w:rPr>
              <w:t>AMI, MAM</w:t>
            </w:r>
          </w:p>
        </w:tc>
        <w:tc>
          <w:tcPr>
            <w:tcW w:w="1420" w:type="dxa"/>
            <w:tcBorders>
              <w:top w:val="single" w:sz="4" w:space="0" w:color="auto"/>
              <w:left w:val="single" w:sz="4" w:space="0" w:color="auto"/>
              <w:bottom w:val="single" w:sz="4" w:space="0" w:color="auto"/>
              <w:right w:val="single" w:sz="4" w:space="0" w:color="auto"/>
            </w:tcBorders>
          </w:tcPr>
          <w:p w14:paraId="3DF2A4BD" w14:textId="77777777" w:rsidR="00F831E1" w:rsidRPr="00F831E1" w:rsidRDefault="00F831E1" w:rsidP="00F831E1">
            <w:pPr>
              <w:pStyle w:val="ScheduleSectionL3"/>
              <w:widowControl w:val="0"/>
              <w:spacing w:after="0"/>
              <w:ind w:left="0" w:firstLine="0"/>
              <w:jc w:val="left"/>
            </w:pPr>
          </w:p>
        </w:tc>
        <w:tc>
          <w:tcPr>
            <w:tcW w:w="1417" w:type="dxa"/>
            <w:tcBorders>
              <w:top w:val="single" w:sz="4" w:space="0" w:color="auto"/>
              <w:left w:val="single" w:sz="4" w:space="0" w:color="auto"/>
              <w:bottom w:val="single" w:sz="4" w:space="0" w:color="auto"/>
              <w:right w:val="single" w:sz="4" w:space="0" w:color="auto"/>
            </w:tcBorders>
          </w:tcPr>
          <w:p w14:paraId="20A6C945" w14:textId="77777777" w:rsidR="00F831E1" w:rsidRPr="00F831E1" w:rsidRDefault="00F831E1" w:rsidP="00F831E1">
            <w:pPr>
              <w:pStyle w:val="ScheduleSectionL3"/>
              <w:widowControl w:val="0"/>
              <w:spacing w:after="0"/>
              <w:ind w:left="0" w:firstLine="0"/>
              <w:jc w:val="left"/>
            </w:pPr>
          </w:p>
        </w:tc>
        <w:tc>
          <w:tcPr>
            <w:tcW w:w="1134" w:type="dxa"/>
            <w:tcBorders>
              <w:top w:val="single" w:sz="4" w:space="0" w:color="auto"/>
              <w:left w:val="single" w:sz="4" w:space="0" w:color="auto"/>
              <w:bottom w:val="single" w:sz="4" w:space="0" w:color="auto"/>
              <w:right w:val="single" w:sz="4" w:space="0" w:color="auto"/>
            </w:tcBorders>
          </w:tcPr>
          <w:p w14:paraId="3984110B" w14:textId="75E262CA" w:rsidR="00F831E1" w:rsidRPr="00F831E1" w:rsidRDefault="00F831E1" w:rsidP="00F831E1">
            <w:pPr>
              <w:pStyle w:val="ScheduleSectionL3"/>
              <w:widowControl w:val="0"/>
              <w:spacing w:after="0"/>
              <w:ind w:left="0" w:firstLine="0"/>
              <w:jc w:val="left"/>
            </w:pPr>
            <w:r w:rsidRPr="00F831E1">
              <w:rPr>
                <w:rFonts w:cs="Arial"/>
              </w:rPr>
              <w:t>C1, C2, C3, C4</w:t>
            </w:r>
          </w:p>
        </w:tc>
        <w:tc>
          <w:tcPr>
            <w:tcW w:w="1701" w:type="dxa"/>
            <w:tcBorders>
              <w:top w:val="single" w:sz="4" w:space="0" w:color="auto"/>
              <w:left w:val="single" w:sz="4" w:space="0" w:color="auto"/>
              <w:bottom w:val="single" w:sz="4" w:space="0" w:color="auto"/>
              <w:right w:val="single" w:sz="4" w:space="0" w:color="auto"/>
            </w:tcBorders>
          </w:tcPr>
          <w:p w14:paraId="1A8E9696" w14:textId="34943647" w:rsidR="00F831E1" w:rsidRPr="00F831E1" w:rsidRDefault="00F831E1" w:rsidP="00F831E1">
            <w:pPr>
              <w:pStyle w:val="ScheduleSectionL3"/>
              <w:widowControl w:val="0"/>
              <w:spacing w:after="0"/>
              <w:ind w:left="0" w:firstLine="0"/>
              <w:jc w:val="left"/>
            </w:pPr>
            <w:r w:rsidRPr="00F831E1">
              <w:rPr>
                <w:rFonts w:cs="Arial"/>
              </w:rPr>
              <w:t>AMI, MAM</w:t>
            </w:r>
          </w:p>
        </w:tc>
      </w:tr>
      <w:tr w:rsidR="00F831E1" w:rsidRPr="00181DAE" w14:paraId="4B244150" w14:textId="77777777" w:rsidTr="00031D1D">
        <w:trPr>
          <w:trHeight w:val="618"/>
        </w:trPr>
        <w:tc>
          <w:tcPr>
            <w:tcW w:w="6354" w:type="dxa"/>
            <w:tcBorders>
              <w:top w:val="single" w:sz="4" w:space="0" w:color="auto"/>
              <w:left w:val="single" w:sz="4" w:space="0" w:color="auto"/>
              <w:bottom w:val="single" w:sz="4" w:space="0" w:color="auto"/>
              <w:right w:val="single" w:sz="4" w:space="0" w:color="auto"/>
            </w:tcBorders>
          </w:tcPr>
          <w:p w14:paraId="689E325A" w14:textId="39C249F0" w:rsidR="00F831E1" w:rsidRPr="00751078" w:rsidRDefault="00F831E1" w:rsidP="00F831E1">
            <w:pPr>
              <w:pStyle w:val="ScheduleSectionL3"/>
              <w:widowControl w:val="0"/>
              <w:spacing w:after="0"/>
              <w:ind w:left="0" w:firstLine="0"/>
              <w:jc w:val="left"/>
            </w:pPr>
            <w:r w:rsidRPr="00751078">
              <w:t xml:space="preserve">   (c) relevant </w:t>
            </w:r>
            <w:hyperlink r:id="rId2122">
              <w:r w:rsidRPr="00E04280">
                <w:rPr>
                  <w:color w:val="0000FF"/>
                  <w:u w:val="single"/>
                </w:rPr>
                <w:t>Gas Supplier</w:t>
              </w:r>
            </w:hyperlink>
            <w:r>
              <w:t>;</w:t>
            </w:r>
          </w:p>
          <w:p w14:paraId="46D20D76" w14:textId="77777777" w:rsidR="00F831E1" w:rsidRPr="00751078" w:rsidRDefault="00F831E1" w:rsidP="00F831E1">
            <w:pPr>
              <w:pStyle w:val="ScheduleSectionL3"/>
              <w:widowControl w:val="0"/>
              <w:spacing w:after="0"/>
              <w:ind w:left="0" w:firstLine="0"/>
              <w:jc w:val="left"/>
            </w:pPr>
          </w:p>
        </w:tc>
        <w:tc>
          <w:tcPr>
            <w:tcW w:w="1417" w:type="dxa"/>
            <w:tcBorders>
              <w:top w:val="single" w:sz="4" w:space="0" w:color="auto"/>
              <w:left w:val="single" w:sz="4" w:space="0" w:color="auto"/>
              <w:bottom w:val="single" w:sz="4" w:space="0" w:color="auto"/>
              <w:right w:val="single" w:sz="4" w:space="0" w:color="auto"/>
            </w:tcBorders>
          </w:tcPr>
          <w:p w14:paraId="035B3EB7" w14:textId="6CDF8E60" w:rsidR="00F831E1" w:rsidRPr="00F831E1" w:rsidRDefault="00F831E1" w:rsidP="00F831E1">
            <w:pPr>
              <w:pStyle w:val="ScheduleSectionL3"/>
              <w:widowControl w:val="0"/>
              <w:spacing w:after="0"/>
              <w:ind w:left="0" w:firstLine="0"/>
              <w:jc w:val="left"/>
            </w:pPr>
            <w:r w:rsidRPr="00F831E1">
              <w:rPr>
                <w:rFonts w:cs="Arial"/>
              </w:rPr>
              <w:t>AMI, MAM</w:t>
            </w:r>
          </w:p>
        </w:tc>
        <w:tc>
          <w:tcPr>
            <w:tcW w:w="1420" w:type="dxa"/>
            <w:tcBorders>
              <w:top w:val="single" w:sz="4" w:space="0" w:color="auto"/>
              <w:left w:val="single" w:sz="4" w:space="0" w:color="auto"/>
              <w:bottom w:val="single" w:sz="4" w:space="0" w:color="auto"/>
              <w:right w:val="single" w:sz="4" w:space="0" w:color="auto"/>
            </w:tcBorders>
          </w:tcPr>
          <w:p w14:paraId="5E819399" w14:textId="77777777" w:rsidR="00F831E1" w:rsidRPr="00F831E1" w:rsidRDefault="00F831E1" w:rsidP="00F831E1">
            <w:pPr>
              <w:pStyle w:val="ScheduleSectionL3"/>
              <w:widowControl w:val="0"/>
              <w:spacing w:after="0"/>
              <w:ind w:left="0" w:firstLine="0"/>
              <w:jc w:val="left"/>
            </w:pPr>
          </w:p>
        </w:tc>
        <w:tc>
          <w:tcPr>
            <w:tcW w:w="1417" w:type="dxa"/>
            <w:tcBorders>
              <w:top w:val="single" w:sz="4" w:space="0" w:color="auto"/>
              <w:left w:val="single" w:sz="4" w:space="0" w:color="auto"/>
              <w:bottom w:val="single" w:sz="4" w:space="0" w:color="auto"/>
              <w:right w:val="single" w:sz="4" w:space="0" w:color="auto"/>
            </w:tcBorders>
          </w:tcPr>
          <w:p w14:paraId="2C08395D" w14:textId="77777777" w:rsidR="00F831E1" w:rsidRPr="00F831E1" w:rsidRDefault="00F831E1" w:rsidP="00F831E1">
            <w:pPr>
              <w:pStyle w:val="ScheduleSectionL3"/>
              <w:widowControl w:val="0"/>
              <w:spacing w:after="0"/>
              <w:ind w:left="0" w:firstLine="0"/>
              <w:jc w:val="left"/>
            </w:pPr>
          </w:p>
        </w:tc>
        <w:tc>
          <w:tcPr>
            <w:tcW w:w="1134" w:type="dxa"/>
            <w:tcBorders>
              <w:top w:val="single" w:sz="4" w:space="0" w:color="auto"/>
              <w:left w:val="single" w:sz="4" w:space="0" w:color="auto"/>
              <w:bottom w:val="single" w:sz="4" w:space="0" w:color="auto"/>
              <w:right w:val="single" w:sz="4" w:space="0" w:color="auto"/>
            </w:tcBorders>
          </w:tcPr>
          <w:p w14:paraId="528D6406" w14:textId="7C3CBB04" w:rsidR="00F831E1" w:rsidRPr="00F831E1" w:rsidRDefault="00F831E1" w:rsidP="00F831E1">
            <w:pPr>
              <w:pStyle w:val="ScheduleSectionL3"/>
              <w:widowControl w:val="0"/>
              <w:spacing w:after="0"/>
              <w:ind w:left="0" w:firstLine="0"/>
              <w:jc w:val="left"/>
            </w:pPr>
            <w:r w:rsidRPr="00F831E1">
              <w:rPr>
                <w:rFonts w:cs="Arial"/>
              </w:rPr>
              <w:t>C1, C2, C3, C4</w:t>
            </w:r>
          </w:p>
        </w:tc>
        <w:tc>
          <w:tcPr>
            <w:tcW w:w="1701" w:type="dxa"/>
            <w:tcBorders>
              <w:top w:val="single" w:sz="4" w:space="0" w:color="auto"/>
              <w:left w:val="single" w:sz="4" w:space="0" w:color="auto"/>
              <w:bottom w:val="single" w:sz="4" w:space="0" w:color="auto"/>
              <w:right w:val="single" w:sz="4" w:space="0" w:color="auto"/>
            </w:tcBorders>
          </w:tcPr>
          <w:p w14:paraId="15431FB6" w14:textId="57A7A817" w:rsidR="00F831E1" w:rsidRPr="00F831E1" w:rsidRDefault="00F831E1" w:rsidP="00F831E1">
            <w:pPr>
              <w:pStyle w:val="ScheduleSectionL3"/>
              <w:widowControl w:val="0"/>
              <w:spacing w:after="0"/>
              <w:ind w:left="0" w:firstLine="0"/>
              <w:jc w:val="left"/>
            </w:pPr>
            <w:r w:rsidRPr="00F831E1">
              <w:rPr>
                <w:rFonts w:cs="Arial"/>
              </w:rPr>
              <w:t>AMI, MAM</w:t>
            </w:r>
          </w:p>
        </w:tc>
      </w:tr>
      <w:tr w:rsidR="00F831E1" w:rsidRPr="00181DAE" w14:paraId="4C98F09C" w14:textId="77777777" w:rsidTr="00031D1D">
        <w:trPr>
          <w:trHeight w:val="618"/>
        </w:trPr>
        <w:tc>
          <w:tcPr>
            <w:tcW w:w="6354" w:type="dxa"/>
            <w:tcBorders>
              <w:top w:val="single" w:sz="4" w:space="0" w:color="auto"/>
              <w:left w:val="single" w:sz="4" w:space="0" w:color="auto"/>
              <w:bottom w:val="single" w:sz="4" w:space="0" w:color="auto"/>
              <w:right w:val="single" w:sz="4" w:space="0" w:color="auto"/>
            </w:tcBorders>
          </w:tcPr>
          <w:p w14:paraId="17FE8DF3" w14:textId="6D9B4012" w:rsidR="00F831E1" w:rsidRPr="00751078" w:rsidRDefault="00F831E1" w:rsidP="00F831E1">
            <w:pPr>
              <w:pStyle w:val="ScheduleSectionL3"/>
              <w:widowControl w:val="0"/>
              <w:spacing w:after="0"/>
              <w:ind w:left="0" w:firstLine="0"/>
              <w:jc w:val="left"/>
            </w:pPr>
            <w:r w:rsidRPr="00751078">
              <w:t xml:space="preserve">   (d) relevant </w:t>
            </w:r>
            <w:hyperlink r:id="rId2123">
              <w:r w:rsidRPr="00E04280">
                <w:rPr>
                  <w:color w:val="0000FF"/>
                  <w:u w:val="single"/>
                </w:rPr>
                <w:t>GT</w:t>
              </w:r>
            </w:hyperlink>
            <w:r>
              <w:t>;</w:t>
            </w:r>
          </w:p>
          <w:p w14:paraId="2C046FD0" w14:textId="77777777" w:rsidR="00F831E1" w:rsidRPr="00751078" w:rsidRDefault="00F831E1" w:rsidP="00F831E1">
            <w:pPr>
              <w:pStyle w:val="ScheduleSectionL3"/>
              <w:widowControl w:val="0"/>
              <w:spacing w:after="0"/>
              <w:ind w:left="0" w:firstLine="0"/>
              <w:jc w:val="left"/>
            </w:pPr>
          </w:p>
        </w:tc>
        <w:tc>
          <w:tcPr>
            <w:tcW w:w="1417" w:type="dxa"/>
            <w:tcBorders>
              <w:top w:val="single" w:sz="4" w:space="0" w:color="auto"/>
              <w:left w:val="single" w:sz="4" w:space="0" w:color="auto"/>
              <w:bottom w:val="single" w:sz="4" w:space="0" w:color="auto"/>
              <w:right w:val="single" w:sz="4" w:space="0" w:color="auto"/>
            </w:tcBorders>
          </w:tcPr>
          <w:p w14:paraId="41424DB0" w14:textId="4CB6768D" w:rsidR="00F831E1" w:rsidRPr="00F831E1" w:rsidRDefault="00F831E1" w:rsidP="00F831E1">
            <w:pPr>
              <w:pStyle w:val="ScheduleSectionL3"/>
              <w:widowControl w:val="0"/>
              <w:spacing w:after="0"/>
              <w:ind w:left="0" w:firstLine="0"/>
              <w:jc w:val="left"/>
            </w:pPr>
            <w:r w:rsidRPr="00F831E1">
              <w:rPr>
                <w:rFonts w:cs="Arial"/>
              </w:rPr>
              <w:t>AMI, MAM</w:t>
            </w:r>
          </w:p>
        </w:tc>
        <w:tc>
          <w:tcPr>
            <w:tcW w:w="1420" w:type="dxa"/>
            <w:tcBorders>
              <w:top w:val="single" w:sz="4" w:space="0" w:color="auto"/>
              <w:left w:val="single" w:sz="4" w:space="0" w:color="auto"/>
              <w:bottom w:val="single" w:sz="4" w:space="0" w:color="auto"/>
              <w:right w:val="single" w:sz="4" w:space="0" w:color="auto"/>
            </w:tcBorders>
          </w:tcPr>
          <w:p w14:paraId="27AB2B96" w14:textId="77777777" w:rsidR="00F831E1" w:rsidRPr="00F831E1" w:rsidRDefault="00F831E1" w:rsidP="00F831E1">
            <w:pPr>
              <w:pStyle w:val="ScheduleSectionL3"/>
              <w:widowControl w:val="0"/>
              <w:spacing w:after="0"/>
              <w:ind w:left="0" w:firstLine="0"/>
              <w:jc w:val="left"/>
            </w:pPr>
          </w:p>
        </w:tc>
        <w:tc>
          <w:tcPr>
            <w:tcW w:w="1417" w:type="dxa"/>
            <w:tcBorders>
              <w:top w:val="single" w:sz="4" w:space="0" w:color="auto"/>
              <w:left w:val="single" w:sz="4" w:space="0" w:color="auto"/>
              <w:bottom w:val="single" w:sz="4" w:space="0" w:color="auto"/>
              <w:right w:val="single" w:sz="4" w:space="0" w:color="auto"/>
            </w:tcBorders>
          </w:tcPr>
          <w:p w14:paraId="6CB3DA61" w14:textId="77777777" w:rsidR="00F831E1" w:rsidRPr="00F831E1" w:rsidRDefault="00F831E1" w:rsidP="00F831E1">
            <w:pPr>
              <w:pStyle w:val="ScheduleSectionL3"/>
              <w:widowControl w:val="0"/>
              <w:spacing w:after="0"/>
              <w:ind w:left="0" w:firstLine="0"/>
              <w:jc w:val="left"/>
            </w:pPr>
          </w:p>
        </w:tc>
        <w:tc>
          <w:tcPr>
            <w:tcW w:w="1134" w:type="dxa"/>
            <w:tcBorders>
              <w:top w:val="single" w:sz="4" w:space="0" w:color="auto"/>
              <w:left w:val="single" w:sz="4" w:space="0" w:color="auto"/>
              <w:bottom w:val="single" w:sz="4" w:space="0" w:color="auto"/>
              <w:right w:val="single" w:sz="4" w:space="0" w:color="auto"/>
            </w:tcBorders>
          </w:tcPr>
          <w:p w14:paraId="4ACDA09E" w14:textId="7D715C51" w:rsidR="00F831E1" w:rsidRPr="00F831E1" w:rsidRDefault="00F831E1" w:rsidP="00F831E1">
            <w:pPr>
              <w:pStyle w:val="ScheduleSectionL3"/>
              <w:widowControl w:val="0"/>
              <w:spacing w:after="0"/>
              <w:ind w:left="0" w:firstLine="0"/>
              <w:jc w:val="left"/>
            </w:pPr>
            <w:r w:rsidRPr="00F831E1">
              <w:rPr>
                <w:rFonts w:cs="Arial"/>
              </w:rPr>
              <w:t>C1, C2, C3, C4</w:t>
            </w:r>
          </w:p>
        </w:tc>
        <w:tc>
          <w:tcPr>
            <w:tcW w:w="1701" w:type="dxa"/>
            <w:tcBorders>
              <w:top w:val="single" w:sz="4" w:space="0" w:color="auto"/>
              <w:left w:val="single" w:sz="4" w:space="0" w:color="auto"/>
              <w:bottom w:val="single" w:sz="4" w:space="0" w:color="auto"/>
              <w:right w:val="single" w:sz="4" w:space="0" w:color="auto"/>
            </w:tcBorders>
          </w:tcPr>
          <w:p w14:paraId="4D979E19" w14:textId="7EDF2268" w:rsidR="00F831E1" w:rsidRPr="00F831E1" w:rsidRDefault="00F831E1" w:rsidP="00F831E1">
            <w:pPr>
              <w:pStyle w:val="ScheduleSectionL3"/>
              <w:widowControl w:val="0"/>
              <w:spacing w:after="0"/>
              <w:ind w:left="0" w:firstLine="0"/>
              <w:jc w:val="left"/>
            </w:pPr>
            <w:r w:rsidRPr="00F831E1">
              <w:rPr>
                <w:rFonts w:cs="Arial"/>
              </w:rPr>
              <w:t>AMI, MAM</w:t>
            </w:r>
          </w:p>
        </w:tc>
      </w:tr>
      <w:tr w:rsidR="00F831E1" w:rsidRPr="00181DAE" w14:paraId="137E55FE" w14:textId="77777777" w:rsidTr="00031D1D">
        <w:trPr>
          <w:trHeight w:val="618"/>
        </w:trPr>
        <w:tc>
          <w:tcPr>
            <w:tcW w:w="6354" w:type="dxa"/>
            <w:tcBorders>
              <w:top w:val="single" w:sz="4" w:space="0" w:color="auto"/>
              <w:left w:val="single" w:sz="4" w:space="0" w:color="auto"/>
              <w:bottom w:val="single" w:sz="4" w:space="0" w:color="auto"/>
              <w:right w:val="single" w:sz="4" w:space="0" w:color="auto"/>
            </w:tcBorders>
          </w:tcPr>
          <w:p w14:paraId="1B98624B" w14:textId="03F746C3" w:rsidR="00F831E1" w:rsidRPr="00751078" w:rsidRDefault="00F831E1" w:rsidP="00F831E1">
            <w:pPr>
              <w:pStyle w:val="ScheduleSectionL3"/>
              <w:widowControl w:val="0"/>
              <w:spacing w:after="0"/>
              <w:ind w:left="0" w:firstLine="0"/>
              <w:jc w:val="left"/>
            </w:pPr>
            <w:r w:rsidRPr="00751078">
              <w:t xml:space="preserve">   (e) the site occupier</w:t>
            </w:r>
            <w:r>
              <w:t>;</w:t>
            </w:r>
          </w:p>
          <w:p w14:paraId="1DC236A8" w14:textId="77777777" w:rsidR="00F831E1" w:rsidRPr="00751078" w:rsidRDefault="00F831E1" w:rsidP="00F831E1">
            <w:pPr>
              <w:pStyle w:val="ScheduleSectionL3"/>
              <w:widowControl w:val="0"/>
              <w:spacing w:after="0"/>
              <w:ind w:left="0" w:firstLine="0"/>
              <w:jc w:val="left"/>
            </w:pPr>
          </w:p>
        </w:tc>
        <w:tc>
          <w:tcPr>
            <w:tcW w:w="1417" w:type="dxa"/>
            <w:tcBorders>
              <w:top w:val="single" w:sz="4" w:space="0" w:color="auto"/>
              <w:left w:val="single" w:sz="4" w:space="0" w:color="auto"/>
              <w:bottom w:val="single" w:sz="4" w:space="0" w:color="auto"/>
              <w:right w:val="single" w:sz="4" w:space="0" w:color="auto"/>
            </w:tcBorders>
          </w:tcPr>
          <w:p w14:paraId="3EB79AD5" w14:textId="673E3371" w:rsidR="00F831E1" w:rsidRPr="00F831E1" w:rsidRDefault="00F831E1" w:rsidP="00F831E1">
            <w:pPr>
              <w:pStyle w:val="ScheduleSectionL3"/>
              <w:widowControl w:val="0"/>
              <w:spacing w:after="0"/>
              <w:ind w:left="0" w:firstLine="0"/>
              <w:jc w:val="left"/>
            </w:pPr>
            <w:r w:rsidRPr="00F831E1">
              <w:rPr>
                <w:rFonts w:cs="Arial"/>
              </w:rPr>
              <w:t>AMI, MAM</w:t>
            </w:r>
          </w:p>
        </w:tc>
        <w:tc>
          <w:tcPr>
            <w:tcW w:w="1420" w:type="dxa"/>
            <w:tcBorders>
              <w:top w:val="single" w:sz="4" w:space="0" w:color="auto"/>
              <w:left w:val="single" w:sz="4" w:space="0" w:color="auto"/>
              <w:bottom w:val="single" w:sz="4" w:space="0" w:color="auto"/>
              <w:right w:val="single" w:sz="4" w:space="0" w:color="auto"/>
            </w:tcBorders>
          </w:tcPr>
          <w:p w14:paraId="24BBA204" w14:textId="77777777" w:rsidR="00F831E1" w:rsidRPr="00F831E1" w:rsidRDefault="00F831E1" w:rsidP="00F831E1">
            <w:pPr>
              <w:pStyle w:val="ScheduleSectionL3"/>
              <w:widowControl w:val="0"/>
              <w:spacing w:after="0"/>
              <w:ind w:left="0" w:firstLine="0"/>
              <w:jc w:val="left"/>
            </w:pPr>
          </w:p>
        </w:tc>
        <w:tc>
          <w:tcPr>
            <w:tcW w:w="1417" w:type="dxa"/>
            <w:tcBorders>
              <w:top w:val="single" w:sz="4" w:space="0" w:color="auto"/>
              <w:left w:val="single" w:sz="4" w:space="0" w:color="auto"/>
              <w:bottom w:val="single" w:sz="4" w:space="0" w:color="auto"/>
              <w:right w:val="single" w:sz="4" w:space="0" w:color="auto"/>
            </w:tcBorders>
          </w:tcPr>
          <w:p w14:paraId="4D43359D" w14:textId="77777777" w:rsidR="00F831E1" w:rsidRPr="00F831E1" w:rsidRDefault="00F831E1" w:rsidP="00F831E1">
            <w:pPr>
              <w:pStyle w:val="ScheduleSectionL3"/>
              <w:widowControl w:val="0"/>
              <w:spacing w:after="0"/>
              <w:ind w:left="0" w:firstLine="0"/>
              <w:jc w:val="left"/>
            </w:pPr>
          </w:p>
        </w:tc>
        <w:tc>
          <w:tcPr>
            <w:tcW w:w="1134" w:type="dxa"/>
            <w:tcBorders>
              <w:top w:val="single" w:sz="4" w:space="0" w:color="auto"/>
              <w:left w:val="single" w:sz="4" w:space="0" w:color="auto"/>
              <w:bottom w:val="single" w:sz="4" w:space="0" w:color="auto"/>
              <w:right w:val="single" w:sz="4" w:space="0" w:color="auto"/>
            </w:tcBorders>
          </w:tcPr>
          <w:p w14:paraId="266CB0C9" w14:textId="6AC8BD01" w:rsidR="00F831E1" w:rsidRPr="00F831E1" w:rsidRDefault="00F831E1" w:rsidP="00F831E1">
            <w:pPr>
              <w:pStyle w:val="ScheduleSectionL3"/>
              <w:widowControl w:val="0"/>
              <w:spacing w:after="0"/>
              <w:ind w:left="0" w:firstLine="0"/>
              <w:jc w:val="left"/>
            </w:pPr>
            <w:r w:rsidRPr="00F831E1">
              <w:rPr>
                <w:rFonts w:cs="Arial"/>
              </w:rPr>
              <w:t>C1, C2, C3, C4</w:t>
            </w:r>
          </w:p>
        </w:tc>
        <w:tc>
          <w:tcPr>
            <w:tcW w:w="1701" w:type="dxa"/>
            <w:tcBorders>
              <w:top w:val="single" w:sz="4" w:space="0" w:color="auto"/>
              <w:left w:val="single" w:sz="4" w:space="0" w:color="auto"/>
              <w:bottom w:val="single" w:sz="4" w:space="0" w:color="auto"/>
              <w:right w:val="single" w:sz="4" w:space="0" w:color="auto"/>
            </w:tcBorders>
          </w:tcPr>
          <w:p w14:paraId="32C6E650" w14:textId="6E8DB80C" w:rsidR="00F831E1" w:rsidRPr="00F831E1" w:rsidRDefault="00F831E1" w:rsidP="00F831E1">
            <w:pPr>
              <w:pStyle w:val="ScheduleSectionL3"/>
              <w:widowControl w:val="0"/>
              <w:spacing w:after="0"/>
              <w:ind w:left="0" w:firstLine="0"/>
              <w:jc w:val="left"/>
            </w:pPr>
            <w:r w:rsidRPr="00F831E1">
              <w:rPr>
                <w:rFonts w:cs="Arial"/>
              </w:rPr>
              <w:t>AMI, MAM</w:t>
            </w:r>
          </w:p>
        </w:tc>
      </w:tr>
      <w:tr w:rsidR="00F831E1" w:rsidRPr="00181DAE" w14:paraId="2E5728BC" w14:textId="77777777" w:rsidTr="00031D1D">
        <w:trPr>
          <w:trHeight w:val="618"/>
        </w:trPr>
        <w:tc>
          <w:tcPr>
            <w:tcW w:w="6354" w:type="dxa"/>
            <w:tcBorders>
              <w:top w:val="single" w:sz="4" w:space="0" w:color="auto"/>
              <w:left w:val="single" w:sz="4" w:space="0" w:color="auto"/>
              <w:bottom w:val="single" w:sz="4" w:space="0" w:color="auto"/>
              <w:right w:val="single" w:sz="4" w:space="0" w:color="auto"/>
            </w:tcBorders>
          </w:tcPr>
          <w:p w14:paraId="3FFFA7DF" w14:textId="78720B6C" w:rsidR="00F831E1" w:rsidRPr="00751078" w:rsidRDefault="00F831E1" w:rsidP="00F831E1">
            <w:pPr>
              <w:pStyle w:val="ScheduleSectionL3"/>
              <w:widowControl w:val="0"/>
              <w:spacing w:after="0"/>
              <w:ind w:left="0" w:firstLine="0"/>
              <w:jc w:val="left"/>
            </w:pPr>
            <w:r w:rsidRPr="00751078">
              <w:t xml:space="preserve">   (f) </w:t>
            </w:r>
            <w:hyperlink r:id="rId2124">
              <w:r w:rsidRPr="002A6BF6">
                <w:rPr>
                  <w:color w:val="0000FF"/>
                  <w:u w:val="single"/>
                </w:rPr>
                <w:t>Consumer</w:t>
              </w:r>
            </w:hyperlink>
            <w:r>
              <w:rPr>
                <w:color w:val="0000FF"/>
                <w:u w:val="single"/>
              </w:rPr>
              <w:t>;</w:t>
            </w:r>
            <w:r>
              <w:t xml:space="preserve"> and/or</w:t>
            </w:r>
            <w:r w:rsidRPr="002A6BF6">
              <w:rPr>
                <w:color w:val="0000FF"/>
              </w:rPr>
              <w:t> </w:t>
            </w:r>
          </w:p>
          <w:p w14:paraId="1B06E045" w14:textId="77777777" w:rsidR="00F831E1" w:rsidRPr="00751078" w:rsidRDefault="00F831E1" w:rsidP="00F831E1">
            <w:pPr>
              <w:pStyle w:val="ScheduleSectionL3"/>
              <w:widowControl w:val="0"/>
              <w:spacing w:after="0"/>
              <w:ind w:left="0" w:firstLine="0"/>
              <w:jc w:val="left"/>
            </w:pPr>
          </w:p>
        </w:tc>
        <w:tc>
          <w:tcPr>
            <w:tcW w:w="1417" w:type="dxa"/>
            <w:tcBorders>
              <w:top w:val="single" w:sz="4" w:space="0" w:color="auto"/>
              <w:left w:val="single" w:sz="4" w:space="0" w:color="auto"/>
              <w:bottom w:val="single" w:sz="4" w:space="0" w:color="auto"/>
              <w:right w:val="single" w:sz="4" w:space="0" w:color="auto"/>
            </w:tcBorders>
          </w:tcPr>
          <w:p w14:paraId="71D66FA2" w14:textId="5510BADA" w:rsidR="00F831E1" w:rsidRPr="00F831E1" w:rsidRDefault="00F831E1" w:rsidP="00F831E1">
            <w:pPr>
              <w:pStyle w:val="ScheduleSectionL3"/>
              <w:widowControl w:val="0"/>
              <w:spacing w:after="0"/>
              <w:ind w:left="0" w:firstLine="0"/>
              <w:jc w:val="left"/>
            </w:pPr>
            <w:r w:rsidRPr="00F831E1">
              <w:rPr>
                <w:rFonts w:cs="Arial"/>
              </w:rPr>
              <w:t>AMI, MAM</w:t>
            </w:r>
          </w:p>
        </w:tc>
        <w:tc>
          <w:tcPr>
            <w:tcW w:w="1420" w:type="dxa"/>
            <w:tcBorders>
              <w:top w:val="single" w:sz="4" w:space="0" w:color="auto"/>
              <w:left w:val="single" w:sz="4" w:space="0" w:color="auto"/>
              <w:bottom w:val="single" w:sz="4" w:space="0" w:color="auto"/>
              <w:right w:val="single" w:sz="4" w:space="0" w:color="auto"/>
            </w:tcBorders>
          </w:tcPr>
          <w:p w14:paraId="4A859F60" w14:textId="77777777" w:rsidR="00F831E1" w:rsidRPr="00F831E1" w:rsidRDefault="00F831E1" w:rsidP="00F831E1">
            <w:pPr>
              <w:pStyle w:val="ScheduleSectionL3"/>
              <w:widowControl w:val="0"/>
              <w:spacing w:after="0"/>
              <w:ind w:left="0" w:firstLine="0"/>
              <w:jc w:val="left"/>
            </w:pPr>
          </w:p>
        </w:tc>
        <w:tc>
          <w:tcPr>
            <w:tcW w:w="1417" w:type="dxa"/>
            <w:tcBorders>
              <w:top w:val="single" w:sz="4" w:space="0" w:color="auto"/>
              <w:left w:val="single" w:sz="4" w:space="0" w:color="auto"/>
              <w:bottom w:val="single" w:sz="4" w:space="0" w:color="auto"/>
              <w:right w:val="single" w:sz="4" w:space="0" w:color="auto"/>
            </w:tcBorders>
          </w:tcPr>
          <w:p w14:paraId="033FF3BB" w14:textId="77777777" w:rsidR="00F831E1" w:rsidRPr="00F831E1" w:rsidRDefault="00F831E1" w:rsidP="00F831E1">
            <w:pPr>
              <w:pStyle w:val="ScheduleSectionL3"/>
              <w:widowControl w:val="0"/>
              <w:spacing w:after="0"/>
              <w:ind w:left="0" w:firstLine="0"/>
              <w:jc w:val="left"/>
            </w:pPr>
          </w:p>
        </w:tc>
        <w:tc>
          <w:tcPr>
            <w:tcW w:w="1134" w:type="dxa"/>
            <w:tcBorders>
              <w:top w:val="single" w:sz="4" w:space="0" w:color="auto"/>
              <w:left w:val="single" w:sz="4" w:space="0" w:color="auto"/>
              <w:bottom w:val="single" w:sz="4" w:space="0" w:color="auto"/>
              <w:right w:val="single" w:sz="4" w:space="0" w:color="auto"/>
            </w:tcBorders>
          </w:tcPr>
          <w:p w14:paraId="4775F5D8" w14:textId="28D482E5" w:rsidR="00F831E1" w:rsidRPr="00F831E1" w:rsidRDefault="00F831E1" w:rsidP="00F831E1">
            <w:pPr>
              <w:pStyle w:val="ScheduleSectionL3"/>
              <w:widowControl w:val="0"/>
              <w:spacing w:after="0"/>
              <w:ind w:left="0" w:firstLine="0"/>
              <w:jc w:val="left"/>
            </w:pPr>
            <w:r w:rsidRPr="00F831E1">
              <w:rPr>
                <w:rFonts w:cs="Arial"/>
              </w:rPr>
              <w:t>C1, C2, C3, C4</w:t>
            </w:r>
          </w:p>
        </w:tc>
        <w:tc>
          <w:tcPr>
            <w:tcW w:w="1701" w:type="dxa"/>
            <w:tcBorders>
              <w:top w:val="single" w:sz="4" w:space="0" w:color="auto"/>
              <w:left w:val="single" w:sz="4" w:space="0" w:color="auto"/>
              <w:bottom w:val="single" w:sz="4" w:space="0" w:color="auto"/>
              <w:right w:val="single" w:sz="4" w:space="0" w:color="auto"/>
            </w:tcBorders>
          </w:tcPr>
          <w:p w14:paraId="1365400F" w14:textId="6BB47D98" w:rsidR="00F831E1" w:rsidRPr="00F831E1" w:rsidRDefault="00F831E1" w:rsidP="00F831E1">
            <w:pPr>
              <w:pStyle w:val="ScheduleSectionL3"/>
              <w:widowControl w:val="0"/>
              <w:spacing w:after="0"/>
              <w:ind w:left="0" w:firstLine="0"/>
              <w:jc w:val="left"/>
            </w:pPr>
            <w:r w:rsidRPr="00F831E1">
              <w:rPr>
                <w:rFonts w:cs="Arial"/>
              </w:rPr>
              <w:t>AMI, MAM</w:t>
            </w:r>
          </w:p>
        </w:tc>
      </w:tr>
      <w:tr w:rsidR="00FC70F6" w:rsidRPr="00181DAE" w14:paraId="4E2D46AD" w14:textId="77777777" w:rsidTr="00031D1D">
        <w:trPr>
          <w:trHeight w:val="618"/>
        </w:trPr>
        <w:tc>
          <w:tcPr>
            <w:tcW w:w="6354" w:type="dxa"/>
            <w:tcBorders>
              <w:top w:val="single" w:sz="4" w:space="0" w:color="auto"/>
              <w:left w:val="single" w:sz="4" w:space="0" w:color="auto"/>
              <w:bottom w:val="single" w:sz="4" w:space="0" w:color="auto"/>
              <w:right w:val="single" w:sz="4" w:space="0" w:color="auto"/>
            </w:tcBorders>
          </w:tcPr>
          <w:p w14:paraId="1AFAA04F" w14:textId="4DD7DA92" w:rsidR="00FC70F6" w:rsidRPr="00751078" w:rsidRDefault="00FC70F6" w:rsidP="00FC70F6">
            <w:pPr>
              <w:pStyle w:val="ScheduleSectionL3"/>
              <w:widowControl w:val="0"/>
              <w:spacing w:after="0"/>
              <w:ind w:left="0" w:firstLine="0"/>
              <w:jc w:val="left"/>
            </w:pPr>
            <w:r w:rsidRPr="00751078">
              <w:lastRenderedPageBreak/>
              <w:t xml:space="preserve">   (g) other utilities.</w:t>
            </w:r>
          </w:p>
        </w:tc>
        <w:tc>
          <w:tcPr>
            <w:tcW w:w="1417" w:type="dxa"/>
            <w:tcBorders>
              <w:top w:val="single" w:sz="4" w:space="0" w:color="auto"/>
              <w:left w:val="single" w:sz="4" w:space="0" w:color="auto"/>
              <w:bottom w:val="single" w:sz="4" w:space="0" w:color="auto"/>
              <w:right w:val="single" w:sz="4" w:space="0" w:color="auto"/>
            </w:tcBorders>
          </w:tcPr>
          <w:p w14:paraId="1BE4AEF9" w14:textId="01BE76CD" w:rsidR="00FC70F6" w:rsidRPr="00FC70F6" w:rsidRDefault="00FC70F6" w:rsidP="00FC70F6">
            <w:pPr>
              <w:pStyle w:val="ScheduleSectionL3"/>
              <w:widowControl w:val="0"/>
              <w:spacing w:after="0"/>
              <w:ind w:left="0" w:firstLine="0"/>
              <w:jc w:val="left"/>
            </w:pPr>
            <w:r w:rsidRPr="00FC70F6">
              <w:rPr>
                <w:rFonts w:cs="Arial"/>
              </w:rPr>
              <w:t>AMI, MAM</w:t>
            </w:r>
          </w:p>
        </w:tc>
        <w:tc>
          <w:tcPr>
            <w:tcW w:w="1420" w:type="dxa"/>
            <w:tcBorders>
              <w:top w:val="single" w:sz="4" w:space="0" w:color="auto"/>
              <w:left w:val="single" w:sz="4" w:space="0" w:color="auto"/>
              <w:bottom w:val="single" w:sz="4" w:space="0" w:color="auto"/>
              <w:right w:val="single" w:sz="4" w:space="0" w:color="auto"/>
            </w:tcBorders>
          </w:tcPr>
          <w:p w14:paraId="2F1949BE" w14:textId="11D007DA" w:rsidR="00FC70F6" w:rsidRPr="00FC70F6" w:rsidRDefault="00FC70F6" w:rsidP="00FC70F6">
            <w:pPr>
              <w:pStyle w:val="ScheduleSectionL3"/>
              <w:widowControl w:val="0"/>
              <w:spacing w:after="0"/>
              <w:ind w:left="0" w:firstLine="0"/>
              <w:jc w:val="left"/>
            </w:pPr>
          </w:p>
        </w:tc>
        <w:tc>
          <w:tcPr>
            <w:tcW w:w="1417" w:type="dxa"/>
            <w:tcBorders>
              <w:top w:val="single" w:sz="4" w:space="0" w:color="auto"/>
              <w:left w:val="single" w:sz="4" w:space="0" w:color="auto"/>
              <w:bottom w:val="single" w:sz="4" w:space="0" w:color="auto"/>
              <w:right w:val="single" w:sz="4" w:space="0" w:color="auto"/>
            </w:tcBorders>
          </w:tcPr>
          <w:p w14:paraId="782EDC35" w14:textId="74C9E7DF" w:rsidR="00FC70F6" w:rsidRPr="00FC70F6" w:rsidRDefault="00FC70F6" w:rsidP="00FC70F6">
            <w:pPr>
              <w:pStyle w:val="ScheduleSectionL3"/>
              <w:widowControl w:val="0"/>
              <w:spacing w:after="0"/>
              <w:ind w:left="0" w:firstLine="0"/>
              <w:jc w:val="left"/>
            </w:pPr>
          </w:p>
        </w:tc>
        <w:tc>
          <w:tcPr>
            <w:tcW w:w="1134" w:type="dxa"/>
            <w:tcBorders>
              <w:top w:val="single" w:sz="4" w:space="0" w:color="auto"/>
              <w:left w:val="single" w:sz="4" w:space="0" w:color="auto"/>
              <w:bottom w:val="single" w:sz="4" w:space="0" w:color="auto"/>
              <w:right w:val="single" w:sz="4" w:space="0" w:color="auto"/>
            </w:tcBorders>
          </w:tcPr>
          <w:p w14:paraId="38C2C375" w14:textId="6E9C2251" w:rsidR="00FC70F6" w:rsidRPr="00FC70F6" w:rsidRDefault="00FC70F6" w:rsidP="00FC70F6">
            <w:pPr>
              <w:pStyle w:val="ScheduleSectionL3"/>
              <w:widowControl w:val="0"/>
              <w:spacing w:after="0"/>
              <w:ind w:left="0" w:firstLine="0"/>
              <w:jc w:val="left"/>
            </w:pPr>
            <w:r w:rsidRPr="00FC70F6">
              <w:rPr>
                <w:rFonts w:cs="Arial"/>
              </w:rPr>
              <w:t>C1, C2, C3, C4</w:t>
            </w:r>
          </w:p>
        </w:tc>
        <w:tc>
          <w:tcPr>
            <w:tcW w:w="1701" w:type="dxa"/>
            <w:tcBorders>
              <w:top w:val="single" w:sz="4" w:space="0" w:color="auto"/>
              <w:left w:val="single" w:sz="4" w:space="0" w:color="auto"/>
              <w:bottom w:val="single" w:sz="4" w:space="0" w:color="auto"/>
              <w:right w:val="single" w:sz="4" w:space="0" w:color="auto"/>
            </w:tcBorders>
          </w:tcPr>
          <w:p w14:paraId="22D1300E" w14:textId="2626FB7A" w:rsidR="00FC70F6" w:rsidRPr="00FC70F6" w:rsidRDefault="00FC70F6" w:rsidP="00FC70F6">
            <w:pPr>
              <w:pStyle w:val="ScheduleSectionL3"/>
              <w:widowControl w:val="0"/>
              <w:spacing w:after="0"/>
              <w:ind w:left="0" w:firstLine="0"/>
              <w:jc w:val="left"/>
            </w:pPr>
            <w:r w:rsidRPr="00FC70F6">
              <w:rPr>
                <w:rFonts w:cs="Arial"/>
              </w:rPr>
              <w:t>AMI, MAM</w:t>
            </w:r>
          </w:p>
        </w:tc>
      </w:tr>
      <w:tr w:rsidR="00FC70F6" w:rsidRPr="00181DAE" w14:paraId="1E5E2080" w14:textId="77777777" w:rsidTr="00031D1D">
        <w:trPr>
          <w:trHeight w:val="618"/>
        </w:trPr>
        <w:tc>
          <w:tcPr>
            <w:tcW w:w="6354" w:type="dxa"/>
            <w:tcBorders>
              <w:top w:val="single" w:sz="4" w:space="0" w:color="auto"/>
              <w:left w:val="single" w:sz="4" w:space="0" w:color="auto"/>
              <w:bottom w:val="single" w:sz="4" w:space="0" w:color="auto"/>
              <w:right w:val="single" w:sz="4" w:space="0" w:color="auto"/>
            </w:tcBorders>
          </w:tcPr>
          <w:p w14:paraId="269DA5B6" w14:textId="61B0442A" w:rsidR="00FC70F6" w:rsidRPr="00EC0A16" w:rsidRDefault="00FC70F6" w:rsidP="00FC70F6">
            <w:pPr>
              <w:pStyle w:val="ScheduleSectionL3"/>
              <w:widowControl w:val="0"/>
              <w:spacing w:after="0"/>
              <w:ind w:left="0" w:firstLine="0"/>
              <w:jc w:val="left"/>
            </w:pPr>
            <w:r>
              <w:t xml:space="preserve">18.2.4 </w:t>
            </w:r>
            <w:r w:rsidRPr="00B722F7">
              <w:t xml:space="preserve">The </w:t>
            </w:r>
            <w:hyperlink r:id="rId2125">
              <w:r w:rsidRPr="00B722F7">
                <w:rPr>
                  <w:rStyle w:val="Hyperlink"/>
                  <w:color w:val="0000FF"/>
                </w:rPr>
                <w:t>AMI</w:t>
              </w:r>
            </w:hyperlink>
            <w:r w:rsidRPr="00B722F7">
              <w:rPr>
                <w:color w:val="0000FF"/>
              </w:rPr>
              <w:t xml:space="preserve"> </w:t>
            </w:r>
            <w:r w:rsidRPr="00B722F7">
              <w:t>shall ensure the appropriate technical information (e.g. asset data, strength and tightness testing details, location issues that might result in corrosion, constraints related to the downstream equipment etc.) is provided to the </w:t>
            </w:r>
            <w:hyperlink r:id="rId2126">
              <w:r w:rsidRPr="00B75BD6">
                <w:rPr>
                  <w:rStyle w:val="Hyperlink"/>
                  <w:color w:val="0000FF"/>
                </w:rPr>
                <w:t>MAM</w:t>
              </w:r>
            </w:hyperlink>
            <w:r w:rsidRPr="00B722F7">
              <w:t>, to enable the </w:t>
            </w:r>
            <w:hyperlink r:id="rId2127">
              <w:r w:rsidRPr="00B75BD6">
                <w:rPr>
                  <w:rStyle w:val="Hyperlink"/>
                  <w:color w:val="0000FF"/>
                </w:rPr>
                <w:t>MAM</w:t>
              </w:r>
            </w:hyperlink>
            <w:r w:rsidRPr="00B75BD6">
              <w:rPr>
                <w:color w:val="0000FF"/>
              </w:rPr>
              <w:t> </w:t>
            </w:r>
            <w:r w:rsidRPr="00B722F7">
              <w:t>to pass this information onto persons undertaking subsequent work activities including any specific required and/or recommended maintenance procedures.</w:t>
            </w:r>
          </w:p>
        </w:tc>
        <w:tc>
          <w:tcPr>
            <w:tcW w:w="1417" w:type="dxa"/>
            <w:tcBorders>
              <w:top w:val="single" w:sz="4" w:space="0" w:color="auto"/>
              <w:left w:val="single" w:sz="4" w:space="0" w:color="auto"/>
              <w:bottom w:val="single" w:sz="4" w:space="0" w:color="auto"/>
              <w:right w:val="single" w:sz="4" w:space="0" w:color="auto"/>
            </w:tcBorders>
          </w:tcPr>
          <w:p w14:paraId="08EAF397" w14:textId="408A318A" w:rsidR="00FC70F6" w:rsidRPr="00FC70F6" w:rsidRDefault="00FC70F6" w:rsidP="00FC70F6">
            <w:pPr>
              <w:pStyle w:val="ScheduleSectionL3"/>
              <w:widowControl w:val="0"/>
              <w:spacing w:after="0"/>
              <w:ind w:left="0" w:firstLine="0"/>
              <w:jc w:val="left"/>
            </w:pPr>
            <w:r w:rsidRPr="00FC70F6">
              <w:rPr>
                <w:rFonts w:cs="Arial"/>
              </w:rPr>
              <w:t>AMI, MAM</w:t>
            </w:r>
          </w:p>
        </w:tc>
        <w:tc>
          <w:tcPr>
            <w:tcW w:w="1420" w:type="dxa"/>
            <w:tcBorders>
              <w:top w:val="single" w:sz="4" w:space="0" w:color="auto"/>
              <w:left w:val="single" w:sz="4" w:space="0" w:color="auto"/>
              <w:bottom w:val="single" w:sz="4" w:space="0" w:color="auto"/>
              <w:right w:val="single" w:sz="4" w:space="0" w:color="auto"/>
            </w:tcBorders>
          </w:tcPr>
          <w:p w14:paraId="388F8B5F" w14:textId="77777777" w:rsidR="00FC70F6" w:rsidRPr="00FC70F6" w:rsidRDefault="00FC70F6" w:rsidP="00FC70F6">
            <w:pPr>
              <w:pStyle w:val="ScheduleSectionL3"/>
              <w:widowControl w:val="0"/>
              <w:spacing w:after="0"/>
              <w:ind w:left="0" w:firstLine="0"/>
              <w:jc w:val="left"/>
            </w:pPr>
          </w:p>
        </w:tc>
        <w:tc>
          <w:tcPr>
            <w:tcW w:w="1417" w:type="dxa"/>
            <w:tcBorders>
              <w:top w:val="single" w:sz="4" w:space="0" w:color="auto"/>
              <w:left w:val="single" w:sz="4" w:space="0" w:color="auto"/>
              <w:bottom w:val="single" w:sz="4" w:space="0" w:color="auto"/>
              <w:right w:val="single" w:sz="4" w:space="0" w:color="auto"/>
            </w:tcBorders>
          </w:tcPr>
          <w:p w14:paraId="75E29918" w14:textId="77777777" w:rsidR="00FC70F6" w:rsidRPr="00FC70F6" w:rsidRDefault="00FC70F6" w:rsidP="00FC70F6">
            <w:pPr>
              <w:pStyle w:val="ScheduleSectionL3"/>
              <w:widowControl w:val="0"/>
              <w:spacing w:after="0"/>
              <w:ind w:left="0" w:firstLine="0"/>
              <w:jc w:val="left"/>
            </w:pPr>
          </w:p>
        </w:tc>
        <w:tc>
          <w:tcPr>
            <w:tcW w:w="1134" w:type="dxa"/>
            <w:tcBorders>
              <w:top w:val="single" w:sz="4" w:space="0" w:color="auto"/>
              <w:left w:val="single" w:sz="4" w:space="0" w:color="auto"/>
              <w:bottom w:val="single" w:sz="4" w:space="0" w:color="auto"/>
              <w:right w:val="single" w:sz="4" w:space="0" w:color="auto"/>
            </w:tcBorders>
          </w:tcPr>
          <w:p w14:paraId="111828E7" w14:textId="109B5A25" w:rsidR="00FC70F6" w:rsidRPr="00FC70F6" w:rsidRDefault="00FC70F6" w:rsidP="00FC70F6">
            <w:pPr>
              <w:pStyle w:val="ScheduleSectionL3"/>
              <w:widowControl w:val="0"/>
              <w:spacing w:after="0"/>
              <w:ind w:left="0" w:firstLine="0"/>
              <w:jc w:val="left"/>
            </w:pPr>
            <w:r w:rsidRPr="00FC70F6">
              <w:rPr>
                <w:rFonts w:cs="Arial"/>
              </w:rPr>
              <w:t>C1, C2, C3, C4</w:t>
            </w:r>
          </w:p>
        </w:tc>
        <w:tc>
          <w:tcPr>
            <w:tcW w:w="1701" w:type="dxa"/>
            <w:tcBorders>
              <w:top w:val="single" w:sz="4" w:space="0" w:color="auto"/>
              <w:left w:val="single" w:sz="4" w:space="0" w:color="auto"/>
              <w:bottom w:val="single" w:sz="4" w:space="0" w:color="auto"/>
              <w:right w:val="single" w:sz="4" w:space="0" w:color="auto"/>
            </w:tcBorders>
          </w:tcPr>
          <w:p w14:paraId="66E5F112" w14:textId="32DDFD35" w:rsidR="00FC70F6" w:rsidRPr="00FC70F6" w:rsidRDefault="00FC70F6" w:rsidP="00FC70F6">
            <w:pPr>
              <w:pStyle w:val="ScheduleSectionL3"/>
              <w:widowControl w:val="0"/>
              <w:spacing w:after="0"/>
              <w:ind w:left="0" w:firstLine="0"/>
              <w:jc w:val="left"/>
            </w:pPr>
            <w:r w:rsidRPr="00FC70F6">
              <w:rPr>
                <w:rFonts w:cs="Arial"/>
              </w:rPr>
              <w:t>AMI, MAM</w:t>
            </w:r>
          </w:p>
        </w:tc>
      </w:tr>
      <w:tr w:rsidR="00D35964" w:rsidRPr="00181DAE" w14:paraId="1BB9C17F" w14:textId="77777777" w:rsidTr="00031D1D">
        <w:trPr>
          <w:trHeight w:val="618"/>
        </w:trPr>
        <w:tc>
          <w:tcPr>
            <w:tcW w:w="6354" w:type="dxa"/>
            <w:tcBorders>
              <w:top w:val="single" w:sz="4" w:space="0" w:color="auto"/>
              <w:left w:val="single" w:sz="4" w:space="0" w:color="auto"/>
              <w:bottom w:val="single" w:sz="4" w:space="0" w:color="auto"/>
              <w:right w:val="single" w:sz="4" w:space="0" w:color="auto"/>
            </w:tcBorders>
          </w:tcPr>
          <w:p w14:paraId="2CE9BCB3" w14:textId="1B5CFEDD" w:rsidR="00D35964" w:rsidRDefault="00D35964" w:rsidP="00D35964">
            <w:pPr>
              <w:pStyle w:val="ScheduleSectionL3"/>
              <w:widowControl w:val="0"/>
              <w:spacing w:after="0"/>
              <w:ind w:left="0" w:firstLine="0"/>
              <w:jc w:val="left"/>
            </w:pPr>
            <w:r>
              <w:t xml:space="preserve">18.2.5 </w:t>
            </w:r>
            <w:r w:rsidRPr="00D361F2">
              <w:t xml:space="preserve">Where the </w:t>
            </w:r>
            <w:hyperlink r:id="rId2128">
              <w:r w:rsidRPr="00D361F2">
                <w:rPr>
                  <w:rStyle w:val="Hyperlink"/>
                  <w:color w:val="0000FF"/>
                </w:rPr>
                <w:t>AMI</w:t>
              </w:r>
            </w:hyperlink>
            <w:r w:rsidRPr="00D361F2">
              <w:rPr>
                <w:color w:val="0000FF"/>
              </w:rPr>
              <w:t xml:space="preserve"> </w:t>
            </w:r>
            <w:r w:rsidRPr="00211FF1">
              <w:t>becomes</w:t>
            </w:r>
            <w:r>
              <w:t xml:space="preserve"> aware of or </w:t>
            </w:r>
            <w:r w:rsidRPr="00D361F2">
              <w:t xml:space="preserve">finds connected </w:t>
            </w:r>
            <w:r>
              <w:t>a</w:t>
            </w:r>
            <w:r w:rsidRPr="00D361F2">
              <w:t xml:space="preserve">ncillary </w:t>
            </w:r>
            <w:r>
              <w:t>e</w:t>
            </w:r>
            <w:r w:rsidRPr="00D361F2">
              <w:t>quipment</w:t>
            </w:r>
            <w:r>
              <w:t xml:space="preserve"> </w:t>
            </w:r>
            <w:r>
              <w:rPr>
                <w:color w:val="000000"/>
              </w:rPr>
              <w:t>or third party connections</w:t>
            </w:r>
            <w:r w:rsidRPr="00D361F2">
              <w:t xml:space="preserve"> during work, the </w:t>
            </w:r>
            <w:hyperlink r:id="rId2129">
              <w:r w:rsidRPr="00F0394F">
                <w:rPr>
                  <w:rStyle w:val="Hyperlink"/>
                  <w:color w:val="0000FF"/>
                </w:rPr>
                <w:t>AMI</w:t>
              </w:r>
            </w:hyperlink>
            <w:r w:rsidRPr="00F0394F">
              <w:rPr>
                <w:color w:val="0000FF"/>
              </w:rPr>
              <w:t xml:space="preserve"> </w:t>
            </w:r>
            <w:r w:rsidRPr="00D361F2">
              <w:t>shall notify the </w:t>
            </w:r>
            <w:hyperlink r:id="rId2130">
              <w:r w:rsidRPr="00F0394F">
                <w:rPr>
                  <w:rStyle w:val="Hyperlink"/>
                  <w:color w:val="0000FF"/>
                </w:rPr>
                <w:t>MAM</w:t>
              </w:r>
            </w:hyperlink>
            <w:r w:rsidRPr="00F0394F">
              <w:rPr>
                <w:color w:val="0000FF"/>
              </w:rPr>
              <w:t> </w:t>
            </w:r>
            <w:r w:rsidRPr="00D361F2">
              <w:t>of the presence of such equipment</w:t>
            </w:r>
            <w:r>
              <w:t>.</w:t>
            </w:r>
          </w:p>
        </w:tc>
        <w:tc>
          <w:tcPr>
            <w:tcW w:w="1417" w:type="dxa"/>
            <w:tcBorders>
              <w:top w:val="single" w:sz="4" w:space="0" w:color="auto"/>
              <w:left w:val="single" w:sz="4" w:space="0" w:color="auto"/>
              <w:bottom w:val="single" w:sz="4" w:space="0" w:color="auto"/>
              <w:right w:val="single" w:sz="4" w:space="0" w:color="auto"/>
            </w:tcBorders>
          </w:tcPr>
          <w:p w14:paraId="1DF8E4CA" w14:textId="10C5B2C2" w:rsidR="00D35964" w:rsidRPr="00D35964" w:rsidRDefault="00D35964" w:rsidP="00D35964">
            <w:pPr>
              <w:pStyle w:val="ScheduleSectionL3"/>
              <w:widowControl w:val="0"/>
              <w:spacing w:after="0"/>
              <w:ind w:left="0" w:firstLine="0"/>
              <w:jc w:val="left"/>
            </w:pPr>
            <w:r w:rsidRPr="00D35964">
              <w:rPr>
                <w:rFonts w:cs="Arial"/>
              </w:rPr>
              <w:t>AMI, MAM</w:t>
            </w:r>
          </w:p>
        </w:tc>
        <w:tc>
          <w:tcPr>
            <w:tcW w:w="1420" w:type="dxa"/>
            <w:tcBorders>
              <w:top w:val="single" w:sz="4" w:space="0" w:color="auto"/>
              <w:left w:val="single" w:sz="4" w:space="0" w:color="auto"/>
              <w:bottom w:val="single" w:sz="4" w:space="0" w:color="auto"/>
              <w:right w:val="single" w:sz="4" w:space="0" w:color="auto"/>
            </w:tcBorders>
          </w:tcPr>
          <w:p w14:paraId="706DD0FA" w14:textId="77777777" w:rsidR="00D35964" w:rsidRPr="00D35964" w:rsidRDefault="00D35964" w:rsidP="00D35964">
            <w:pPr>
              <w:pStyle w:val="ScheduleSectionL3"/>
              <w:widowControl w:val="0"/>
              <w:spacing w:after="0"/>
              <w:ind w:left="0" w:firstLine="0"/>
              <w:jc w:val="left"/>
            </w:pPr>
          </w:p>
        </w:tc>
        <w:tc>
          <w:tcPr>
            <w:tcW w:w="1417" w:type="dxa"/>
            <w:tcBorders>
              <w:top w:val="single" w:sz="4" w:space="0" w:color="auto"/>
              <w:left w:val="single" w:sz="4" w:space="0" w:color="auto"/>
              <w:bottom w:val="single" w:sz="4" w:space="0" w:color="auto"/>
              <w:right w:val="single" w:sz="4" w:space="0" w:color="auto"/>
            </w:tcBorders>
          </w:tcPr>
          <w:p w14:paraId="3FF6FE7B" w14:textId="77777777" w:rsidR="00D35964" w:rsidRPr="00D35964" w:rsidRDefault="00D35964" w:rsidP="00D35964">
            <w:pPr>
              <w:pStyle w:val="ScheduleSectionL3"/>
              <w:widowControl w:val="0"/>
              <w:spacing w:after="0"/>
              <w:ind w:left="0" w:firstLine="0"/>
              <w:jc w:val="left"/>
            </w:pPr>
          </w:p>
        </w:tc>
        <w:tc>
          <w:tcPr>
            <w:tcW w:w="1134" w:type="dxa"/>
            <w:tcBorders>
              <w:top w:val="single" w:sz="4" w:space="0" w:color="auto"/>
              <w:left w:val="single" w:sz="4" w:space="0" w:color="auto"/>
              <w:bottom w:val="single" w:sz="4" w:space="0" w:color="auto"/>
              <w:right w:val="single" w:sz="4" w:space="0" w:color="auto"/>
            </w:tcBorders>
          </w:tcPr>
          <w:p w14:paraId="018D91AC" w14:textId="0B67890F" w:rsidR="00D35964" w:rsidRPr="00D35964" w:rsidRDefault="00D35964" w:rsidP="00D35964">
            <w:pPr>
              <w:pStyle w:val="ScheduleSectionL3"/>
              <w:widowControl w:val="0"/>
              <w:spacing w:after="0"/>
              <w:ind w:left="0" w:firstLine="0"/>
              <w:jc w:val="left"/>
            </w:pPr>
            <w:r w:rsidRPr="00D35964">
              <w:rPr>
                <w:rFonts w:cs="Arial"/>
              </w:rPr>
              <w:t>C1, C2, C3, C4</w:t>
            </w:r>
          </w:p>
        </w:tc>
        <w:tc>
          <w:tcPr>
            <w:tcW w:w="1701" w:type="dxa"/>
            <w:tcBorders>
              <w:top w:val="single" w:sz="4" w:space="0" w:color="auto"/>
              <w:left w:val="single" w:sz="4" w:space="0" w:color="auto"/>
              <w:bottom w:val="single" w:sz="4" w:space="0" w:color="auto"/>
              <w:right w:val="single" w:sz="4" w:space="0" w:color="auto"/>
            </w:tcBorders>
          </w:tcPr>
          <w:p w14:paraId="2F1A36EC" w14:textId="1E01A9FE" w:rsidR="00D35964" w:rsidRPr="00D35964" w:rsidRDefault="00D35964" w:rsidP="00D35964">
            <w:pPr>
              <w:pStyle w:val="ScheduleSectionL3"/>
              <w:widowControl w:val="0"/>
              <w:spacing w:after="0"/>
              <w:ind w:left="0" w:firstLine="0"/>
              <w:jc w:val="left"/>
            </w:pPr>
            <w:r w:rsidRPr="00D35964">
              <w:rPr>
                <w:rFonts w:cs="Arial"/>
              </w:rPr>
              <w:t>AMI, MAM</w:t>
            </w:r>
          </w:p>
        </w:tc>
      </w:tr>
      <w:tr w:rsidR="00D35964" w:rsidRPr="00181DAE" w14:paraId="1E6028AA" w14:textId="77777777" w:rsidTr="00031D1D">
        <w:trPr>
          <w:trHeight w:val="618"/>
        </w:trPr>
        <w:tc>
          <w:tcPr>
            <w:tcW w:w="6354" w:type="dxa"/>
            <w:tcBorders>
              <w:top w:val="single" w:sz="4" w:space="0" w:color="auto"/>
              <w:left w:val="single" w:sz="4" w:space="0" w:color="auto"/>
              <w:bottom w:val="single" w:sz="4" w:space="0" w:color="auto"/>
              <w:right w:val="single" w:sz="4" w:space="0" w:color="auto"/>
            </w:tcBorders>
          </w:tcPr>
          <w:p w14:paraId="096FAB78" w14:textId="48501487" w:rsidR="00D35964" w:rsidRDefault="00D35964" w:rsidP="00D35964">
            <w:pPr>
              <w:pStyle w:val="ScheduleSectionL3"/>
              <w:widowControl w:val="0"/>
              <w:spacing w:after="0"/>
              <w:ind w:left="0" w:firstLine="0"/>
              <w:jc w:val="left"/>
            </w:pPr>
            <w:r>
              <w:t xml:space="preserve">18.2.6 </w:t>
            </w:r>
            <w:r w:rsidRPr="004D357F">
              <w:t xml:space="preserve">When the </w:t>
            </w:r>
            <w:hyperlink r:id="rId2131">
              <w:r w:rsidRPr="001366CC">
                <w:rPr>
                  <w:rStyle w:val="Hyperlink"/>
                  <w:color w:val="0000FF"/>
                </w:rPr>
                <w:t>AMI</w:t>
              </w:r>
            </w:hyperlink>
            <w:r w:rsidRPr="001366CC">
              <w:rPr>
                <w:color w:val="0000FF"/>
              </w:rPr>
              <w:t xml:space="preserve"> </w:t>
            </w:r>
            <w:r w:rsidRPr="004D357F">
              <w:t>and </w:t>
            </w:r>
            <w:hyperlink r:id="rId2132">
              <w:r w:rsidRPr="001366CC">
                <w:rPr>
                  <w:rStyle w:val="Hyperlink"/>
                  <w:color w:val="0000FF"/>
                </w:rPr>
                <w:t>MAM</w:t>
              </w:r>
            </w:hyperlink>
            <w:r w:rsidRPr="001366CC">
              <w:rPr>
                <w:color w:val="0000FF"/>
              </w:rPr>
              <w:t> </w:t>
            </w:r>
            <w:r w:rsidRPr="004D357F">
              <w:t xml:space="preserve">is replacing or installing </w:t>
            </w:r>
            <w:r>
              <w:t>a</w:t>
            </w:r>
            <w:r w:rsidRPr="004D357F">
              <w:t xml:space="preserve">ncillary </w:t>
            </w:r>
            <w:r>
              <w:t>e</w:t>
            </w:r>
            <w:r w:rsidRPr="004D357F">
              <w:t>quipment, the </w:t>
            </w:r>
            <w:hyperlink r:id="rId2133">
              <w:r w:rsidRPr="001366CC">
                <w:rPr>
                  <w:rStyle w:val="Hyperlink"/>
                  <w:color w:val="0000FF"/>
                </w:rPr>
                <w:t>MAM</w:t>
              </w:r>
            </w:hyperlink>
            <w:r w:rsidRPr="001366CC">
              <w:rPr>
                <w:color w:val="0000FF"/>
              </w:rPr>
              <w:t> </w:t>
            </w:r>
            <w:r w:rsidRPr="004D357F">
              <w:t xml:space="preserve">and </w:t>
            </w:r>
            <w:hyperlink r:id="rId2134">
              <w:r w:rsidRPr="005E1F39">
                <w:rPr>
                  <w:rStyle w:val="Hyperlink"/>
                  <w:color w:val="0000FF"/>
                </w:rPr>
                <w:t>AMI</w:t>
              </w:r>
            </w:hyperlink>
            <w:r w:rsidRPr="005E1F39">
              <w:rPr>
                <w:color w:val="0000FF"/>
              </w:rPr>
              <w:t xml:space="preserve"> </w:t>
            </w:r>
            <w:r w:rsidRPr="004D357F">
              <w:t xml:space="preserve">shall ensure that following the fitting of </w:t>
            </w:r>
            <w:r>
              <w:t>a</w:t>
            </w:r>
            <w:r w:rsidRPr="004D357F">
              <w:t xml:space="preserve">ncillary </w:t>
            </w:r>
            <w:r>
              <w:t>e</w:t>
            </w:r>
            <w:r w:rsidRPr="004D357F">
              <w:t xml:space="preserve">quipment to the </w:t>
            </w:r>
            <w:hyperlink r:id="rId2135">
              <w:r w:rsidRPr="00D85CA4">
                <w:rPr>
                  <w:color w:val="0000FF"/>
                  <w:u w:val="single"/>
                </w:rPr>
                <w:t>Metering Equipment</w:t>
              </w:r>
            </w:hyperlink>
            <w:r w:rsidRPr="004D357F">
              <w:t xml:space="preserve">, all relevant information is communicated to the interested </w:t>
            </w:r>
            <w:hyperlink r:id="rId2136" w:history="1">
              <w:r w:rsidRPr="00E01BE9">
                <w:rPr>
                  <w:rStyle w:val="Hyperlink"/>
                  <w:color w:val="0000FF"/>
                </w:rPr>
                <w:t>Parties</w:t>
              </w:r>
            </w:hyperlink>
            <w:r w:rsidRPr="004D357F">
              <w:t xml:space="preserve"> in the supply chain</w:t>
            </w:r>
            <w:r>
              <w:t>.</w:t>
            </w:r>
          </w:p>
        </w:tc>
        <w:tc>
          <w:tcPr>
            <w:tcW w:w="1417" w:type="dxa"/>
            <w:tcBorders>
              <w:top w:val="single" w:sz="4" w:space="0" w:color="auto"/>
              <w:left w:val="single" w:sz="4" w:space="0" w:color="auto"/>
              <w:bottom w:val="single" w:sz="4" w:space="0" w:color="auto"/>
              <w:right w:val="single" w:sz="4" w:space="0" w:color="auto"/>
            </w:tcBorders>
          </w:tcPr>
          <w:p w14:paraId="1C11DD35" w14:textId="40E328D3" w:rsidR="00D35964" w:rsidRPr="00D35964" w:rsidRDefault="00D35964" w:rsidP="00D35964">
            <w:pPr>
              <w:pStyle w:val="ScheduleSectionL3"/>
              <w:widowControl w:val="0"/>
              <w:spacing w:after="0"/>
              <w:ind w:left="0" w:firstLine="0"/>
              <w:jc w:val="left"/>
            </w:pPr>
            <w:r w:rsidRPr="00D35964">
              <w:rPr>
                <w:rFonts w:cs="Arial"/>
              </w:rPr>
              <w:t>AMI, MAM</w:t>
            </w:r>
          </w:p>
        </w:tc>
        <w:tc>
          <w:tcPr>
            <w:tcW w:w="1420" w:type="dxa"/>
            <w:tcBorders>
              <w:top w:val="single" w:sz="4" w:space="0" w:color="auto"/>
              <w:left w:val="single" w:sz="4" w:space="0" w:color="auto"/>
              <w:bottom w:val="single" w:sz="4" w:space="0" w:color="auto"/>
              <w:right w:val="single" w:sz="4" w:space="0" w:color="auto"/>
            </w:tcBorders>
          </w:tcPr>
          <w:p w14:paraId="74600016" w14:textId="77777777" w:rsidR="00D35964" w:rsidRPr="00D35964" w:rsidRDefault="00D35964" w:rsidP="00D35964">
            <w:pPr>
              <w:pStyle w:val="ScheduleSectionL3"/>
              <w:widowControl w:val="0"/>
              <w:spacing w:after="0"/>
              <w:ind w:left="0" w:firstLine="0"/>
              <w:jc w:val="left"/>
            </w:pPr>
          </w:p>
        </w:tc>
        <w:tc>
          <w:tcPr>
            <w:tcW w:w="1417" w:type="dxa"/>
            <w:tcBorders>
              <w:top w:val="single" w:sz="4" w:space="0" w:color="auto"/>
              <w:left w:val="single" w:sz="4" w:space="0" w:color="auto"/>
              <w:bottom w:val="single" w:sz="4" w:space="0" w:color="auto"/>
              <w:right w:val="single" w:sz="4" w:space="0" w:color="auto"/>
            </w:tcBorders>
          </w:tcPr>
          <w:p w14:paraId="21F030EC" w14:textId="77777777" w:rsidR="00D35964" w:rsidRPr="00D35964" w:rsidRDefault="00D35964" w:rsidP="00D35964">
            <w:pPr>
              <w:pStyle w:val="ScheduleSectionL3"/>
              <w:widowControl w:val="0"/>
              <w:spacing w:after="0"/>
              <w:ind w:left="0" w:firstLine="0"/>
              <w:jc w:val="left"/>
            </w:pPr>
          </w:p>
        </w:tc>
        <w:tc>
          <w:tcPr>
            <w:tcW w:w="1134" w:type="dxa"/>
            <w:tcBorders>
              <w:top w:val="single" w:sz="4" w:space="0" w:color="auto"/>
              <w:left w:val="single" w:sz="4" w:space="0" w:color="auto"/>
              <w:bottom w:val="single" w:sz="4" w:space="0" w:color="auto"/>
              <w:right w:val="single" w:sz="4" w:space="0" w:color="auto"/>
            </w:tcBorders>
          </w:tcPr>
          <w:p w14:paraId="16919AFD" w14:textId="65A1FF4A" w:rsidR="00D35964" w:rsidRPr="00D35964" w:rsidRDefault="00D35964" w:rsidP="00D35964">
            <w:pPr>
              <w:pStyle w:val="ScheduleSectionL3"/>
              <w:widowControl w:val="0"/>
              <w:spacing w:after="0"/>
              <w:ind w:left="0" w:firstLine="0"/>
              <w:jc w:val="left"/>
            </w:pPr>
            <w:r w:rsidRPr="00D35964">
              <w:rPr>
                <w:rFonts w:cs="Arial"/>
              </w:rPr>
              <w:t>C1, C2, C3, C4</w:t>
            </w:r>
          </w:p>
        </w:tc>
        <w:tc>
          <w:tcPr>
            <w:tcW w:w="1701" w:type="dxa"/>
            <w:tcBorders>
              <w:top w:val="single" w:sz="4" w:space="0" w:color="auto"/>
              <w:left w:val="single" w:sz="4" w:space="0" w:color="auto"/>
              <w:bottom w:val="single" w:sz="4" w:space="0" w:color="auto"/>
              <w:right w:val="single" w:sz="4" w:space="0" w:color="auto"/>
            </w:tcBorders>
          </w:tcPr>
          <w:p w14:paraId="6AF399CC" w14:textId="12CBB584" w:rsidR="00D35964" w:rsidRPr="00D35964" w:rsidRDefault="00D35964" w:rsidP="00D35964">
            <w:pPr>
              <w:pStyle w:val="ScheduleSectionL3"/>
              <w:widowControl w:val="0"/>
              <w:spacing w:after="0"/>
              <w:ind w:left="0" w:firstLine="0"/>
              <w:jc w:val="left"/>
            </w:pPr>
            <w:r w:rsidRPr="00D35964">
              <w:rPr>
                <w:rFonts w:cs="Arial"/>
              </w:rPr>
              <w:t>AMI, MAM</w:t>
            </w:r>
          </w:p>
        </w:tc>
      </w:tr>
      <w:tr w:rsidR="003C2233" w:rsidRPr="00181DAE" w14:paraId="170DF7A2" w14:textId="77777777" w:rsidTr="00031D1D">
        <w:trPr>
          <w:trHeight w:val="618"/>
        </w:trPr>
        <w:tc>
          <w:tcPr>
            <w:tcW w:w="6354" w:type="dxa"/>
            <w:tcBorders>
              <w:top w:val="single" w:sz="4" w:space="0" w:color="auto"/>
              <w:left w:val="single" w:sz="4" w:space="0" w:color="auto"/>
              <w:bottom w:val="single" w:sz="4" w:space="0" w:color="auto"/>
              <w:right w:val="single" w:sz="4" w:space="0" w:color="auto"/>
            </w:tcBorders>
          </w:tcPr>
          <w:p w14:paraId="6A97A7EF" w14:textId="11B21D53" w:rsidR="003C2233" w:rsidRDefault="003C2233" w:rsidP="003C2233">
            <w:pPr>
              <w:pStyle w:val="ScheduleSectionL3"/>
              <w:widowControl w:val="0"/>
              <w:spacing w:after="0"/>
              <w:ind w:left="0" w:firstLine="0"/>
              <w:jc w:val="left"/>
            </w:pPr>
            <w:r>
              <w:t xml:space="preserve">18.2.7 </w:t>
            </w:r>
            <w:r w:rsidRPr="00E01BE9">
              <w:t xml:space="preserve">Information regarding the capacity and operational pressure limits that may occur at the outlet of the </w:t>
            </w:r>
            <w:hyperlink r:id="rId2137">
              <w:r w:rsidRPr="00D85CA4">
                <w:rPr>
                  <w:color w:val="0000FF"/>
                  <w:u w:val="single"/>
                </w:rPr>
                <w:t>Metering Equipment</w:t>
              </w:r>
            </w:hyperlink>
            <w:r>
              <w:rPr>
                <w:color w:val="0000FF"/>
                <w:u w:val="single"/>
              </w:rPr>
              <w:t xml:space="preserve"> </w:t>
            </w:r>
            <w:r w:rsidRPr="00E01BE9">
              <w:t xml:space="preserve">shall be made available at the meter installation by the </w:t>
            </w:r>
            <w:hyperlink r:id="rId2138">
              <w:r w:rsidRPr="0062334E">
                <w:rPr>
                  <w:rStyle w:val="Hyperlink"/>
                  <w:color w:val="0000FF"/>
                </w:rPr>
                <w:t>AMI</w:t>
              </w:r>
            </w:hyperlink>
            <w:r w:rsidRPr="00E01BE9">
              <w:t xml:space="preserve">, for use by the </w:t>
            </w:r>
            <w:hyperlink r:id="rId2139">
              <w:r w:rsidRPr="0062334E">
                <w:rPr>
                  <w:rStyle w:val="Hyperlink"/>
                  <w:color w:val="0000FF"/>
                </w:rPr>
                <w:t>Consumer</w:t>
              </w:r>
            </w:hyperlink>
            <w:r w:rsidRPr="0062334E">
              <w:rPr>
                <w:color w:val="0000FF"/>
              </w:rPr>
              <w:t xml:space="preserve"> </w:t>
            </w:r>
            <w:r w:rsidRPr="00E01BE9">
              <w:t>or other persons who may undertake work on the downstream system.</w:t>
            </w:r>
            <w:r w:rsidRPr="00D8562C">
              <w:rPr>
                <w:b/>
                <w:bCs/>
              </w:rPr>
              <w:t> </w:t>
            </w:r>
          </w:p>
        </w:tc>
        <w:tc>
          <w:tcPr>
            <w:tcW w:w="1417" w:type="dxa"/>
            <w:tcBorders>
              <w:top w:val="single" w:sz="4" w:space="0" w:color="auto"/>
              <w:left w:val="single" w:sz="4" w:space="0" w:color="auto"/>
              <w:bottom w:val="single" w:sz="4" w:space="0" w:color="auto"/>
              <w:right w:val="single" w:sz="4" w:space="0" w:color="auto"/>
            </w:tcBorders>
          </w:tcPr>
          <w:p w14:paraId="5712616D" w14:textId="7D94BC5F" w:rsidR="003C2233" w:rsidRPr="003C2233" w:rsidRDefault="003C2233" w:rsidP="003C2233">
            <w:pPr>
              <w:pStyle w:val="ScheduleSectionL3"/>
              <w:widowControl w:val="0"/>
              <w:spacing w:after="0"/>
              <w:ind w:left="0" w:firstLine="0"/>
              <w:jc w:val="left"/>
            </w:pPr>
            <w:r w:rsidRPr="003C2233">
              <w:rPr>
                <w:rFonts w:cs="Arial"/>
              </w:rPr>
              <w:t>AMI</w:t>
            </w:r>
          </w:p>
        </w:tc>
        <w:tc>
          <w:tcPr>
            <w:tcW w:w="1420" w:type="dxa"/>
            <w:tcBorders>
              <w:top w:val="single" w:sz="4" w:space="0" w:color="auto"/>
              <w:left w:val="single" w:sz="4" w:space="0" w:color="auto"/>
              <w:bottom w:val="single" w:sz="4" w:space="0" w:color="auto"/>
              <w:right w:val="single" w:sz="4" w:space="0" w:color="auto"/>
            </w:tcBorders>
          </w:tcPr>
          <w:p w14:paraId="7730781F" w14:textId="77777777" w:rsidR="003C2233" w:rsidRPr="003C2233" w:rsidRDefault="003C2233" w:rsidP="003C2233">
            <w:pPr>
              <w:pStyle w:val="ScheduleSectionL3"/>
              <w:widowControl w:val="0"/>
              <w:spacing w:after="0"/>
              <w:ind w:left="0" w:firstLine="0"/>
              <w:jc w:val="left"/>
            </w:pPr>
          </w:p>
        </w:tc>
        <w:tc>
          <w:tcPr>
            <w:tcW w:w="1417" w:type="dxa"/>
            <w:tcBorders>
              <w:top w:val="single" w:sz="4" w:space="0" w:color="auto"/>
              <w:left w:val="single" w:sz="4" w:space="0" w:color="auto"/>
              <w:bottom w:val="single" w:sz="4" w:space="0" w:color="auto"/>
              <w:right w:val="single" w:sz="4" w:space="0" w:color="auto"/>
            </w:tcBorders>
          </w:tcPr>
          <w:p w14:paraId="197D4230" w14:textId="77777777" w:rsidR="003C2233" w:rsidRPr="003C2233" w:rsidRDefault="003C2233" w:rsidP="003C2233">
            <w:pPr>
              <w:pStyle w:val="ScheduleSectionL3"/>
              <w:widowControl w:val="0"/>
              <w:spacing w:after="0"/>
              <w:ind w:left="0" w:firstLine="0"/>
              <w:jc w:val="left"/>
            </w:pPr>
          </w:p>
        </w:tc>
        <w:tc>
          <w:tcPr>
            <w:tcW w:w="1134" w:type="dxa"/>
            <w:tcBorders>
              <w:top w:val="single" w:sz="4" w:space="0" w:color="auto"/>
              <w:left w:val="single" w:sz="4" w:space="0" w:color="auto"/>
              <w:bottom w:val="single" w:sz="4" w:space="0" w:color="auto"/>
              <w:right w:val="single" w:sz="4" w:space="0" w:color="auto"/>
            </w:tcBorders>
          </w:tcPr>
          <w:p w14:paraId="7560E7E7" w14:textId="4E0B9201" w:rsidR="003C2233" w:rsidRPr="003C2233" w:rsidRDefault="003C2233" w:rsidP="003C2233">
            <w:pPr>
              <w:pStyle w:val="ScheduleSectionL3"/>
              <w:widowControl w:val="0"/>
              <w:spacing w:after="0"/>
              <w:ind w:left="0" w:firstLine="0"/>
              <w:jc w:val="left"/>
            </w:pPr>
            <w:r w:rsidRPr="003C2233">
              <w:rPr>
                <w:rFonts w:cs="Arial"/>
              </w:rPr>
              <w:t>C1, C2, C3, C4</w:t>
            </w:r>
          </w:p>
        </w:tc>
        <w:tc>
          <w:tcPr>
            <w:tcW w:w="1701" w:type="dxa"/>
            <w:tcBorders>
              <w:top w:val="single" w:sz="4" w:space="0" w:color="auto"/>
              <w:left w:val="single" w:sz="4" w:space="0" w:color="auto"/>
              <w:bottom w:val="single" w:sz="4" w:space="0" w:color="auto"/>
              <w:right w:val="single" w:sz="4" w:space="0" w:color="auto"/>
            </w:tcBorders>
          </w:tcPr>
          <w:p w14:paraId="21AD792A" w14:textId="2CED1631" w:rsidR="003C2233" w:rsidRPr="003C2233" w:rsidRDefault="003C2233" w:rsidP="003C2233">
            <w:pPr>
              <w:pStyle w:val="ScheduleSectionL3"/>
              <w:widowControl w:val="0"/>
              <w:spacing w:after="0"/>
              <w:ind w:left="0" w:firstLine="0"/>
              <w:jc w:val="left"/>
            </w:pPr>
            <w:r w:rsidRPr="003C2233">
              <w:rPr>
                <w:rFonts w:cs="Arial"/>
              </w:rPr>
              <w:t>AMI</w:t>
            </w:r>
          </w:p>
        </w:tc>
      </w:tr>
      <w:tr w:rsidR="003C2233" w:rsidRPr="00181DAE" w14:paraId="73F0F926" w14:textId="77777777" w:rsidTr="00031D1D">
        <w:trPr>
          <w:trHeight w:val="618"/>
        </w:trPr>
        <w:tc>
          <w:tcPr>
            <w:tcW w:w="6354" w:type="dxa"/>
            <w:tcBorders>
              <w:top w:val="single" w:sz="4" w:space="0" w:color="auto"/>
              <w:left w:val="single" w:sz="4" w:space="0" w:color="auto"/>
              <w:bottom w:val="single" w:sz="4" w:space="0" w:color="auto"/>
              <w:right w:val="single" w:sz="4" w:space="0" w:color="auto"/>
            </w:tcBorders>
          </w:tcPr>
          <w:p w14:paraId="457B4FD4" w14:textId="11F6CA1A" w:rsidR="003C2233" w:rsidRDefault="003C2233" w:rsidP="003C2233">
            <w:pPr>
              <w:pStyle w:val="ScheduleSectionL3"/>
              <w:widowControl w:val="0"/>
              <w:spacing w:after="0"/>
              <w:ind w:left="0" w:firstLine="0"/>
              <w:jc w:val="left"/>
            </w:pPr>
            <w:r>
              <w:t xml:space="preserve">18.2.8 </w:t>
            </w:r>
            <w:r w:rsidRPr="00CE7DE1">
              <w:t xml:space="preserve">At the time of connection or disconnection, the data on the </w:t>
            </w:r>
            <w:hyperlink r:id="rId2140">
              <w:r w:rsidRPr="00D85CA4">
                <w:rPr>
                  <w:color w:val="0000FF"/>
                  <w:u w:val="single"/>
                </w:rPr>
                <w:t>Metering Equipment</w:t>
              </w:r>
            </w:hyperlink>
            <w:r>
              <w:rPr>
                <w:color w:val="0000FF"/>
                <w:u w:val="single"/>
              </w:rPr>
              <w:t xml:space="preserve"> </w:t>
            </w:r>
            <w:r w:rsidRPr="00CE7DE1">
              <w:t xml:space="preserve">shall be communicated in the requisite timescales to the </w:t>
            </w:r>
            <w:hyperlink r:id="rId2141" w:history="1">
              <w:r w:rsidRPr="00B54248">
                <w:rPr>
                  <w:rStyle w:val="Hyperlink"/>
                  <w:color w:val="0000FF"/>
                </w:rPr>
                <w:t>Parties</w:t>
              </w:r>
            </w:hyperlink>
            <w:r w:rsidRPr="00CE7DE1">
              <w:t xml:space="preserve"> named in the GM(C&amp;D) Regs.</w:t>
            </w:r>
          </w:p>
        </w:tc>
        <w:tc>
          <w:tcPr>
            <w:tcW w:w="1417" w:type="dxa"/>
            <w:tcBorders>
              <w:top w:val="single" w:sz="4" w:space="0" w:color="auto"/>
              <w:left w:val="single" w:sz="4" w:space="0" w:color="auto"/>
              <w:bottom w:val="single" w:sz="4" w:space="0" w:color="auto"/>
              <w:right w:val="single" w:sz="4" w:space="0" w:color="auto"/>
            </w:tcBorders>
          </w:tcPr>
          <w:p w14:paraId="26B25B26" w14:textId="1E7929DF" w:rsidR="003C2233" w:rsidRPr="003C2233" w:rsidRDefault="003C2233" w:rsidP="003C2233">
            <w:pPr>
              <w:pStyle w:val="ScheduleSectionL3"/>
              <w:widowControl w:val="0"/>
              <w:spacing w:after="0"/>
              <w:ind w:left="0" w:firstLine="0"/>
              <w:jc w:val="left"/>
            </w:pPr>
            <w:r w:rsidRPr="003C2233">
              <w:rPr>
                <w:rFonts w:cs="Arial"/>
              </w:rPr>
              <w:t>AMI, MAM</w:t>
            </w:r>
          </w:p>
        </w:tc>
        <w:tc>
          <w:tcPr>
            <w:tcW w:w="1420" w:type="dxa"/>
            <w:tcBorders>
              <w:top w:val="single" w:sz="4" w:space="0" w:color="auto"/>
              <w:left w:val="single" w:sz="4" w:space="0" w:color="auto"/>
              <w:bottom w:val="single" w:sz="4" w:space="0" w:color="auto"/>
              <w:right w:val="single" w:sz="4" w:space="0" w:color="auto"/>
            </w:tcBorders>
          </w:tcPr>
          <w:p w14:paraId="235F8032" w14:textId="77777777" w:rsidR="003C2233" w:rsidRPr="003C2233" w:rsidRDefault="003C2233" w:rsidP="003C2233">
            <w:pPr>
              <w:pStyle w:val="ScheduleSectionL3"/>
              <w:widowControl w:val="0"/>
              <w:spacing w:after="0"/>
              <w:ind w:left="0" w:firstLine="0"/>
              <w:jc w:val="left"/>
            </w:pPr>
          </w:p>
        </w:tc>
        <w:tc>
          <w:tcPr>
            <w:tcW w:w="1417" w:type="dxa"/>
            <w:tcBorders>
              <w:top w:val="single" w:sz="4" w:space="0" w:color="auto"/>
              <w:left w:val="single" w:sz="4" w:space="0" w:color="auto"/>
              <w:bottom w:val="single" w:sz="4" w:space="0" w:color="auto"/>
              <w:right w:val="single" w:sz="4" w:space="0" w:color="auto"/>
            </w:tcBorders>
          </w:tcPr>
          <w:p w14:paraId="21C5CB44" w14:textId="77777777" w:rsidR="003C2233" w:rsidRPr="003C2233" w:rsidRDefault="003C2233" w:rsidP="003C2233">
            <w:pPr>
              <w:pStyle w:val="ScheduleSectionL3"/>
              <w:widowControl w:val="0"/>
              <w:spacing w:after="0"/>
              <w:ind w:left="0" w:firstLine="0"/>
              <w:jc w:val="left"/>
            </w:pPr>
          </w:p>
        </w:tc>
        <w:tc>
          <w:tcPr>
            <w:tcW w:w="1134" w:type="dxa"/>
            <w:tcBorders>
              <w:top w:val="single" w:sz="4" w:space="0" w:color="auto"/>
              <w:left w:val="single" w:sz="4" w:space="0" w:color="auto"/>
              <w:bottom w:val="single" w:sz="4" w:space="0" w:color="auto"/>
              <w:right w:val="single" w:sz="4" w:space="0" w:color="auto"/>
            </w:tcBorders>
          </w:tcPr>
          <w:p w14:paraId="3C13C605" w14:textId="29482236" w:rsidR="003C2233" w:rsidRPr="003C2233" w:rsidRDefault="003C2233" w:rsidP="003C2233">
            <w:pPr>
              <w:pStyle w:val="ScheduleSectionL3"/>
              <w:widowControl w:val="0"/>
              <w:spacing w:after="0"/>
              <w:ind w:left="0" w:firstLine="0"/>
              <w:jc w:val="left"/>
            </w:pPr>
            <w:r w:rsidRPr="003C2233">
              <w:rPr>
                <w:rFonts w:cs="Arial"/>
              </w:rPr>
              <w:t>C1, C2, C3, C4</w:t>
            </w:r>
          </w:p>
        </w:tc>
        <w:tc>
          <w:tcPr>
            <w:tcW w:w="1701" w:type="dxa"/>
            <w:tcBorders>
              <w:top w:val="single" w:sz="4" w:space="0" w:color="auto"/>
              <w:left w:val="single" w:sz="4" w:space="0" w:color="auto"/>
              <w:bottom w:val="single" w:sz="4" w:space="0" w:color="auto"/>
              <w:right w:val="single" w:sz="4" w:space="0" w:color="auto"/>
            </w:tcBorders>
          </w:tcPr>
          <w:p w14:paraId="5DA0913F" w14:textId="4F552F0F" w:rsidR="003C2233" w:rsidRPr="003C2233" w:rsidRDefault="003C2233" w:rsidP="003C2233">
            <w:pPr>
              <w:pStyle w:val="ScheduleSectionL3"/>
              <w:widowControl w:val="0"/>
              <w:spacing w:after="0"/>
              <w:ind w:left="0" w:firstLine="0"/>
              <w:jc w:val="left"/>
            </w:pPr>
            <w:r w:rsidRPr="003C2233">
              <w:rPr>
                <w:rFonts w:cs="Arial"/>
              </w:rPr>
              <w:t>AMI, MAM</w:t>
            </w:r>
          </w:p>
        </w:tc>
      </w:tr>
    </w:tbl>
    <w:p w14:paraId="3FD25339" w14:textId="77777777" w:rsidR="00840083" w:rsidRDefault="00840083" w:rsidP="00800B28"/>
    <w:p w14:paraId="530D78B5" w14:textId="77777777" w:rsidR="00800B28" w:rsidRDefault="00800B28" w:rsidP="009E0F31"/>
    <w:p w14:paraId="299C5D50" w14:textId="30731340" w:rsidR="00315E4C" w:rsidRPr="00A11CD4" w:rsidRDefault="00315E4C" w:rsidP="00315E4C">
      <w:pPr>
        <w:pStyle w:val="ScheduleSectionL2"/>
        <w:widowControl w:val="0"/>
        <w:numPr>
          <w:ilvl w:val="1"/>
          <w:numId w:val="42"/>
        </w:numPr>
        <w:spacing w:after="320"/>
        <w:jc w:val="left"/>
        <w:rPr>
          <w:b/>
        </w:rPr>
      </w:pPr>
      <w:r w:rsidRPr="00E336E4">
        <w:rPr>
          <w:b/>
        </w:rPr>
        <w:lastRenderedPageBreak/>
        <w:t>Attribute Sharing</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683385" w:rsidRPr="00D072FE" w14:paraId="72E2F46C" w14:textId="4FE13266" w:rsidTr="00C260AD">
        <w:trPr>
          <w:trHeight w:val="808"/>
        </w:trPr>
        <w:tc>
          <w:tcPr>
            <w:tcW w:w="6361" w:type="dxa"/>
          </w:tcPr>
          <w:p w14:paraId="3809B403" w14:textId="77777777" w:rsidR="00683385" w:rsidRPr="00301374" w:rsidRDefault="00683385" w:rsidP="00683385">
            <w:pPr>
              <w:pStyle w:val="Heading1"/>
              <w:jc w:val="left"/>
              <w:rPr>
                <w:b w:val="0"/>
                <w:bCs/>
                <w:color w:val="auto"/>
                <w:sz w:val="22"/>
                <w:szCs w:val="22"/>
              </w:rPr>
            </w:pPr>
          </w:p>
        </w:tc>
        <w:tc>
          <w:tcPr>
            <w:tcW w:w="1417" w:type="dxa"/>
          </w:tcPr>
          <w:p w14:paraId="674BAA1C" w14:textId="2DD07ED4" w:rsidR="00683385" w:rsidRPr="00181DAE" w:rsidRDefault="00683385" w:rsidP="00683385">
            <w:pPr>
              <w:jc w:val="left"/>
              <w:rPr>
                <w:szCs w:val="22"/>
              </w:rPr>
            </w:pPr>
            <w:r>
              <w:t>Gas Involvement</w:t>
            </w:r>
          </w:p>
        </w:tc>
        <w:tc>
          <w:tcPr>
            <w:tcW w:w="1417" w:type="dxa"/>
          </w:tcPr>
          <w:p w14:paraId="5CC9D7E6" w14:textId="329E5532" w:rsidR="00683385" w:rsidRPr="00181DAE" w:rsidRDefault="00683385" w:rsidP="00683385">
            <w:pPr>
              <w:jc w:val="left"/>
              <w:rPr>
                <w:szCs w:val="22"/>
              </w:rPr>
            </w:pPr>
            <w:r>
              <w:t>Smart Involvement</w:t>
            </w:r>
          </w:p>
        </w:tc>
        <w:tc>
          <w:tcPr>
            <w:tcW w:w="1417" w:type="dxa"/>
          </w:tcPr>
          <w:p w14:paraId="466C89B1" w14:textId="7F373242" w:rsidR="00683385" w:rsidRPr="00181DAE" w:rsidRDefault="00683385" w:rsidP="00683385">
            <w:pPr>
              <w:jc w:val="left"/>
              <w:rPr>
                <w:szCs w:val="22"/>
              </w:rPr>
            </w:pPr>
            <w:r>
              <w:t>Electricity Involvement</w:t>
            </w:r>
          </w:p>
        </w:tc>
        <w:tc>
          <w:tcPr>
            <w:tcW w:w="1134" w:type="dxa"/>
          </w:tcPr>
          <w:p w14:paraId="4CEB1DCC" w14:textId="038FF8AE" w:rsidR="00683385" w:rsidRPr="00181DAE" w:rsidRDefault="00683385" w:rsidP="00683385">
            <w:pPr>
              <w:jc w:val="left"/>
              <w:rPr>
                <w:szCs w:val="22"/>
              </w:rPr>
            </w:pPr>
            <w:r>
              <w:t>Work Category</w:t>
            </w:r>
          </w:p>
        </w:tc>
        <w:tc>
          <w:tcPr>
            <w:tcW w:w="1701" w:type="dxa"/>
          </w:tcPr>
          <w:p w14:paraId="0D57404F" w14:textId="5357CF1C" w:rsidR="00683385" w:rsidRDefault="00683385" w:rsidP="00683385">
            <w:pPr>
              <w:jc w:val="left"/>
            </w:pPr>
            <w:r>
              <w:t>Auditable Party</w:t>
            </w:r>
          </w:p>
        </w:tc>
      </w:tr>
      <w:tr w:rsidR="009E6AC3" w:rsidRPr="00D072FE" w14:paraId="39ADB909" w14:textId="5EC43D5F" w:rsidTr="00C260AD">
        <w:trPr>
          <w:trHeight w:val="618"/>
        </w:trPr>
        <w:tc>
          <w:tcPr>
            <w:tcW w:w="6361" w:type="dxa"/>
          </w:tcPr>
          <w:p w14:paraId="127051F4" w14:textId="259E1970" w:rsidR="009E6AC3" w:rsidRPr="006E1579" w:rsidRDefault="009E6AC3" w:rsidP="009E6AC3">
            <w:pPr>
              <w:pStyle w:val="ScheduleSectionL3"/>
              <w:widowControl w:val="0"/>
              <w:spacing w:after="0"/>
              <w:ind w:left="0" w:firstLine="0"/>
              <w:jc w:val="left"/>
            </w:pPr>
            <w:r>
              <w:t xml:space="preserve">18.3.1 The </w:t>
            </w:r>
            <w:hyperlink r:id="rId2142">
              <w:r>
                <w:rPr>
                  <w:color w:val="0000FF"/>
                  <w:u w:val="single"/>
                </w:rPr>
                <w:t>AMI</w:t>
              </w:r>
            </w:hyperlink>
            <w:r>
              <w:t xml:space="preserve"> shall advise the gas </w:t>
            </w:r>
            <w:hyperlink r:id="rId2143">
              <w:r>
                <w:rPr>
                  <w:color w:val="0000FF"/>
                  <w:u w:val="single"/>
                </w:rPr>
                <w:t>Consumer</w:t>
              </w:r>
            </w:hyperlink>
            <w:r>
              <w:t xml:space="preserve"> to formally notify the </w:t>
            </w:r>
            <w:hyperlink r:id="rId2144">
              <w:r>
                <w:rPr>
                  <w:color w:val="0000FF"/>
                  <w:u w:val="single"/>
                </w:rPr>
                <w:t>GT</w:t>
              </w:r>
            </w:hyperlink>
            <w:r>
              <w:t> if it intends to use compressors or engines, or any associated compressed air or any other gases, in accordance with paragraph 17 of Schedule 2B of the </w:t>
            </w:r>
            <w:hyperlink r:id="rId2145">
              <w:r>
                <w:rPr>
                  <w:color w:val="0000FF"/>
                  <w:u w:val="single"/>
                </w:rPr>
                <w:t>Gas Act</w:t>
              </w:r>
            </w:hyperlink>
            <w:r>
              <w:t>.</w:t>
            </w:r>
          </w:p>
        </w:tc>
        <w:tc>
          <w:tcPr>
            <w:tcW w:w="1417" w:type="dxa"/>
          </w:tcPr>
          <w:p w14:paraId="7A04AB92" w14:textId="29427068" w:rsidR="009E6AC3" w:rsidRPr="009E6AC3" w:rsidRDefault="009E6AC3" w:rsidP="009E6AC3">
            <w:pPr>
              <w:jc w:val="left"/>
              <w:rPr>
                <w:rFonts w:cs="Arial"/>
                <w:szCs w:val="22"/>
              </w:rPr>
            </w:pPr>
            <w:r w:rsidRPr="009E6AC3">
              <w:rPr>
                <w:rFonts w:cs="Arial"/>
                <w:szCs w:val="22"/>
              </w:rPr>
              <w:t>AMI</w:t>
            </w:r>
          </w:p>
        </w:tc>
        <w:tc>
          <w:tcPr>
            <w:tcW w:w="1417" w:type="dxa"/>
          </w:tcPr>
          <w:p w14:paraId="2036E725" w14:textId="77777777" w:rsidR="009E6AC3" w:rsidRPr="009E6AC3" w:rsidRDefault="009E6AC3" w:rsidP="009E6AC3">
            <w:pPr>
              <w:jc w:val="left"/>
              <w:rPr>
                <w:rFonts w:cs="Arial"/>
                <w:szCs w:val="22"/>
              </w:rPr>
            </w:pPr>
          </w:p>
        </w:tc>
        <w:tc>
          <w:tcPr>
            <w:tcW w:w="1417" w:type="dxa"/>
          </w:tcPr>
          <w:p w14:paraId="754E2784" w14:textId="77777777" w:rsidR="009E6AC3" w:rsidRPr="009E6AC3" w:rsidRDefault="009E6AC3" w:rsidP="009E6AC3">
            <w:pPr>
              <w:jc w:val="left"/>
              <w:rPr>
                <w:rFonts w:cs="Arial"/>
                <w:szCs w:val="22"/>
              </w:rPr>
            </w:pPr>
          </w:p>
        </w:tc>
        <w:tc>
          <w:tcPr>
            <w:tcW w:w="1134" w:type="dxa"/>
          </w:tcPr>
          <w:p w14:paraId="524EF22E" w14:textId="2CDB9ECF" w:rsidR="009E6AC3" w:rsidRPr="009E6AC3" w:rsidRDefault="009E6AC3" w:rsidP="009E6AC3">
            <w:pPr>
              <w:jc w:val="left"/>
              <w:rPr>
                <w:rFonts w:cs="Arial"/>
                <w:szCs w:val="22"/>
              </w:rPr>
            </w:pPr>
            <w:r w:rsidRPr="009E6AC3">
              <w:rPr>
                <w:rFonts w:cs="Arial"/>
                <w:szCs w:val="22"/>
              </w:rPr>
              <w:t>C1, C2 C3, C4</w:t>
            </w:r>
          </w:p>
        </w:tc>
        <w:tc>
          <w:tcPr>
            <w:tcW w:w="1701" w:type="dxa"/>
          </w:tcPr>
          <w:p w14:paraId="2973530F" w14:textId="006834B5" w:rsidR="009E6AC3" w:rsidRPr="009E6AC3" w:rsidRDefault="009E6AC3" w:rsidP="009E6AC3">
            <w:pPr>
              <w:jc w:val="left"/>
            </w:pPr>
            <w:r w:rsidRPr="009E6AC3">
              <w:rPr>
                <w:rFonts w:cs="Arial"/>
                <w:szCs w:val="22"/>
              </w:rPr>
              <w:t>AMI</w:t>
            </w:r>
          </w:p>
        </w:tc>
      </w:tr>
      <w:tr w:rsidR="00A960EC" w:rsidRPr="00D072FE" w14:paraId="70749594" w14:textId="06C508B8" w:rsidTr="00C260AD">
        <w:trPr>
          <w:trHeight w:val="618"/>
        </w:trPr>
        <w:tc>
          <w:tcPr>
            <w:tcW w:w="6361" w:type="dxa"/>
          </w:tcPr>
          <w:p w14:paraId="0B364785" w14:textId="3F5F062B" w:rsidR="00A960EC" w:rsidRPr="006E1579" w:rsidRDefault="00A960EC" w:rsidP="00A960EC">
            <w:pPr>
              <w:pStyle w:val="ScheduleSectionL3"/>
              <w:widowControl w:val="0"/>
              <w:spacing w:after="0"/>
              <w:ind w:left="0" w:firstLine="0"/>
              <w:jc w:val="left"/>
            </w:pPr>
            <w:r>
              <w:t>18.3.2 The </w:t>
            </w:r>
            <w:hyperlink r:id="rId2146">
              <w:r>
                <w:rPr>
                  <w:color w:val="0000FF"/>
                  <w:u w:val="single"/>
                </w:rPr>
                <w:t>DNO</w:t>
              </w:r>
            </w:hyperlink>
            <w:r>
              <w:t> shall use reasonable endeavours to replace noncompliant transformers identified during a material change to the </w:t>
            </w:r>
            <w:hyperlink r:id="rId2147">
              <w:r>
                <w:rPr>
                  <w:color w:val="0000FF"/>
                  <w:u w:val="single"/>
                </w:rPr>
                <w:t>Distribution System</w:t>
              </w:r>
            </w:hyperlink>
            <w:r>
              <w:t> within 10 </w:t>
            </w:r>
            <w:hyperlink r:id="rId2148">
              <w:r>
                <w:rPr>
                  <w:color w:val="0000FF"/>
                  <w:u w:val="single"/>
                </w:rPr>
                <w:t>Working Day</w:t>
              </w:r>
            </w:hyperlink>
            <w:r>
              <w:t>s, in accordance with the </w:t>
            </w:r>
            <w:hyperlink r:id="rId2149">
              <w:r>
                <w:rPr>
                  <w:color w:val="0000FF"/>
                  <w:u w:val="single"/>
                </w:rPr>
                <w:t>BSC</w:t>
              </w:r>
            </w:hyperlink>
            <w:r>
              <w:t> and shall notify the </w:t>
            </w:r>
            <w:hyperlink r:id="rId2150">
              <w:r>
                <w:rPr>
                  <w:color w:val="0000FF"/>
                  <w:u w:val="single"/>
                </w:rPr>
                <w:t>MOA</w:t>
              </w:r>
            </w:hyperlink>
            <w:r>
              <w:t> to enable its records to be updated. </w:t>
            </w:r>
          </w:p>
        </w:tc>
        <w:tc>
          <w:tcPr>
            <w:tcW w:w="1417" w:type="dxa"/>
          </w:tcPr>
          <w:p w14:paraId="3C6280B9" w14:textId="77777777" w:rsidR="00A960EC" w:rsidRPr="00A960EC" w:rsidRDefault="00A960EC" w:rsidP="00A960EC">
            <w:pPr>
              <w:jc w:val="left"/>
              <w:rPr>
                <w:rFonts w:cs="Arial"/>
                <w:szCs w:val="22"/>
              </w:rPr>
            </w:pPr>
          </w:p>
        </w:tc>
        <w:tc>
          <w:tcPr>
            <w:tcW w:w="1417" w:type="dxa"/>
          </w:tcPr>
          <w:p w14:paraId="29F11705" w14:textId="77777777" w:rsidR="00A960EC" w:rsidRPr="00A960EC" w:rsidRDefault="00A960EC" w:rsidP="00A960EC">
            <w:pPr>
              <w:jc w:val="left"/>
              <w:rPr>
                <w:rFonts w:cs="Arial"/>
                <w:szCs w:val="22"/>
              </w:rPr>
            </w:pPr>
          </w:p>
        </w:tc>
        <w:tc>
          <w:tcPr>
            <w:tcW w:w="1417" w:type="dxa"/>
          </w:tcPr>
          <w:p w14:paraId="210CDE2E" w14:textId="0F760E6F" w:rsidR="00A960EC" w:rsidRPr="00A960EC" w:rsidRDefault="00A960EC" w:rsidP="00A960EC">
            <w:pPr>
              <w:jc w:val="left"/>
              <w:rPr>
                <w:rFonts w:cs="Arial"/>
                <w:szCs w:val="22"/>
              </w:rPr>
            </w:pPr>
            <w:r w:rsidRPr="00A960EC">
              <w:rPr>
                <w:rFonts w:cs="Arial"/>
                <w:szCs w:val="22"/>
              </w:rPr>
              <w:t>DNO, MOA</w:t>
            </w:r>
          </w:p>
        </w:tc>
        <w:tc>
          <w:tcPr>
            <w:tcW w:w="1134" w:type="dxa"/>
          </w:tcPr>
          <w:p w14:paraId="05B44981" w14:textId="77777777" w:rsidR="00A960EC" w:rsidRPr="00A960EC" w:rsidRDefault="00A960EC" w:rsidP="00A960EC">
            <w:pPr>
              <w:jc w:val="left"/>
              <w:rPr>
                <w:rFonts w:cs="Arial"/>
                <w:szCs w:val="22"/>
              </w:rPr>
            </w:pPr>
          </w:p>
        </w:tc>
        <w:tc>
          <w:tcPr>
            <w:tcW w:w="1701" w:type="dxa"/>
          </w:tcPr>
          <w:p w14:paraId="4FEC1F2F" w14:textId="3F1460A3" w:rsidR="00A960EC" w:rsidRPr="00A960EC" w:rsidRDefault="00A960EC" w:rsidP="00A960EC">
            <w:pPr>
              <w:jc w:val="left"/>
              <w:rPr>
                <w:rFonts w:cs="Arial"/>
                <w:szCs w:val="22"/>
              </w:rPr>
            </w:pPr>
            <w:r w:rsidRPr="00A960EC">
              <w:rPr>
                <w:rFonts w:cs="Arial"/>
                <w:szCs w:val="22"/>
              </w:rPr>
              <w:t>DNO, MOA</w:t>
            </w:r>
          </w:p>
        </w:tc>
      </w:tr>
      <w:tr w:rsidR="00115458" w:rsidRPr="00D072FE" w14:paraId="1293DEC9" w14:textId="77777777" w:rsidTr="00C260AD">
        <w:trPr>
          <w:trHeight w:val="618"/>
        </w:trPr>
        <w:tc>
          <w:tcPr>
            <w:tcW w:w="6361" w:type="dxa"/>
          </w:tcPr>
          <w:p w14:paraId="7616D1B8" w14:textId="41DAE4C9" w:rsidR="00115458" w:rsidRDefault="00115458" w:rsidP="00115458">
            <w:pPr>
              <w:pStyle w:val="ScheduleSectionL3"/>
              <w:widowControl w:val="0"/>
              <w:spacing w:after="0"/>
              <w:ind w:left="0" w:firstLine="0"/>
              <w:jc w:val="left"/>
            </w:pPr>
            <w:r>
              <w:t>18.3.3 For the avoidance of doubt, a material change means a permanent change to the </w:t>
            </w:r>
            <w:hyperlink r:id="rId2151" w:history="1">
              <w:r w:rsidRPr="00493450">
                <w:rPr>
                  <w:rStyle w:val="Hyperlink"/>
                  <w:color w:val="0000FF"/>
                </w:rPr>
                <w:t>DNO Equipment</w:t>
              </w:r>
            </w:hyperlink>
            <w:r>
              <w:t> other than:</w:t>
            </w:r>
          </w:p>
        </w:tc>
        <w:tc>
          <w:tcPr>
            <w:tcW w:w="1417" w:type="dxa"/>
          </w:tcPr>
          <w:p w14:paraId="64787BB3" w14:textId="77777777" w:rsidR="00115458" w:rsidRPr="00115458" w:rsidRDefault="00115458" w:rsidP="00115458">
            <w:pPr>
              <w:jc w:val="left"/>
              <w:rPr>
                <w:rFonts w:cs="Arial"/>
                <w:szCs w:val="22"/>
              </w:rPr>
            </w:pPr>
          </w:p>
        </w:tc>
        <w:tc>
          <w:tcPr>
            <w:tcW w:w="1417" w:type="dxa"/>
          </w:tcPr>
          <w:p w14:paraId="7D2E659B" w14:textId="77777777" w:rsidR="00115458" w:rsidRPr="00115458" w:rsidRDefault="00115458" w:rsidP="00115458">
            <w:pPr>
              <w:jc w:val="left"/>
              <w:rPr>
                <w:rFonts w:cs="Arial"/>
                <w:szCs w:val="22"/>
              </w:rPr>
            </w:pPr>
          </w:p>
        </w:tc>
        <w:tc>
          <w:tcPr>
            <w:tcW w:w="1417" w:type="dxa"/>
          </w:tcPr>
          <w:p w14:paraId="77FCD481" w14:textId="26166643" w:rsidR="00115458" w:rsidRPr="00115458" w:rsidRDefault="00115458" w:rsidP="00115458">
            <w:pPr>
              <w:jc w:val="left"/>
            </w:pPr>
            <w:r w:rsidRPr="00115458">
              <w:rPr>
                <w:rFonts w:cs="Arial"/>
                <w:szCs w:val="22"/>
              </w:rPr>
              <w:t>DNO</w:t>
            </w:r>
          </w:p>
        </w:tc>
        <w:tc>
          <w:tcPr>
            <w:tcW w:w="1134" w:type="dxa"/>
          </w:tcPr>
          <w:p w14:paraId="397159F7" w14:textId="77777777" w:rsidR="00115458" w:rsidRPr="00115458" w:rsidRDefault="00115458" w:rsidP="00115458">
            <w:pPr>
              <w:jc w:val="left"/>
              <w:rPr>
                <w:rFonts w:cs="Arial"/>
                <w:szCs w:val="22"/>
              </w:rPr>
            </w:pPr>
          </w:p>
        </w:tc>
        <w:tc>
          <w:tcPr>
            <w:tcW w:w="1701" w:type="dxa"/>
          </w:tcPr>
          <w:p w14:paraId="4C95315F" w14:textId="710FA319" w:rsidR="00115458" w:rsidRPr="00115458" w:rsidRDefault="00115458" w:rsidP="00115458">
            <w:pPr>
              <w:jc w:val="left"/>
              <w:rPr>
                <w:rFonts w:cs="Arial"/>
                <w:szCs w:val="22"/>
              </w:rPr>
            </w:pPr>
          </w:p>
        </w:tc>
      </w:tr>
      <w:tr w:rsidR="00115458" w:rsidRPr="00D072FE" w14:paraId="2F1E9714" w14:textId="77777777" w:rsidTr="00C260AD">
        <w:trPr>
          <w:trHeight w:val="618"/>
        </w:trPr>
        <w:tc>
          <w:tcPr>
            <w:tcW w:w="6361" w:type="dxa"/>
          </w:tcPr>
          <w:p w14:paraId="2CF79213" w14:textId="6C4D33B5" w:rsidR="00115458" w:rsidRDefault="00115458" w:rsidP="006B4723">
            <w:pPr>
              <w:pStyle w:val="ScheduleSectionL3"/>
              <w:widowControl w:val="0"/>
              <w:numPr>
                <w:ilvl w:val="0"/>
                <w:numId w:val="24"/>
              </w:numPr>
              <w:spacing w:after="0"/>
              <w:jc w:val="left"/>
            </w:pPr>
            <w:r>
              <w:t>a change to repair, modify or replace any component which is not, in the judgement of the </w:t>
            </w:r>
            <w:hyperlink r:id="rId2152">
              <w:r>
                <w:rPr>
                  <w:color w:val="0000FF"/>
                  <w:u w:val="single"/>
                </w:rPr>
                <w:t>DNO</w:t>
              </w:r>
            </w:hyperlink>
            <w:r>
              <w:t>, a substantial part of the </w:t>
            </w:r>
            <w:hyperlink r:id="rId2153" w:history="1">
              <w:r w:rsidRPr="00120ED0">
                <w:rPr>
                  <w:rStyle w:val="Hyperlink"/>
                  <w:color w:val="0000FF"/>
                </w:rPr>
                <w:t>DNO Equipment</w:t>
              </w:r>
            </w:hyperlink>
            <w:r>
              <w:t>;  </w:t>
            </w:r>
          </w:p>
        </w:tc>
        <w:tc>
          <w:tcPr>
            <w:tcW w:w="1417" w:type="dxa"/>
          </w:tcPr>
          <w:p w14:paraId="30AB9E2C" w14:textId="77777777" w:rsidR="00115458" w:rsidRPr="00115458" w:rsidRDefault="00115458" w:rsidP="00115458">
            <w:pPr>
              <w:jc w:val="left"/>
              <w:rPr>
                <w:rFonts w:cs="Arial"/>
                <w:szCs w:val="22"/>
              </w:rPr>
            </w:pPr>
          </w:p>
        </w:tc>
        <w:tc>
          <w:tcPr>
            <w:tcW w:w="1417" w:type="dxa"/>
          </w:tcPr>
          <w:p w14:paraId="42DFCB76" w14:textId="77777777" w:rsidR="00115458" w:rsidRPr="00115458" w:rsidRDefault="00115458" w:rsidP="00115458">
            <w:pPr>
              <w:jc w:val="left"/>
              <w:rPr>
                <w:rFonts w:cs="Arial"/>
                <w:szCs w:val="22"/>
              </w:rPr>
            </w:pPr>
          </w:p>
        </w:tc>
        <w:tc>
          <w:tcPr>
            <w:tcW w:w="1417" w:type="dxa"/>
          </w:tcPr>
          <w:p w14:paraId="1E8D40AA" w14:textId="7D2F0F64" w:rsidR="00115458" w:rsidRPr="00115458" w:rsidRDefault="00115458" w:rsidP="00115458">
            <w:pPr>
              <w:jc w:val="left"/>
            </w:pPr>
            <w:r w:rsidRPr="00115458">
              <w:rPr>
                <w:rFonts w:cs="Arial"/>
                <w:szCs w:val="22"/>
              </w:rPr>
              <w:t>DNO</w:t>
            </w:r>
          </w:p>
        </w:tc>
        <w:tc>
          <w:tcPr>
            <w:tcW w:w="1134" w:type="dxa"/>
          </w:tcPr>
          <w:p w14:paraId="2BF68895" w14:textId="77777777" w:rsidR="00115458" w:rsidRPr="00115458" w:rsidRDefault="00115458" w:rsidP="00115458">
            <w:pPr>
              <w:jc w:val="left"/>
              <w:rPr>
                <w:rFonts w:cs="Arial"/>
                <w:szCs w:val="22"/>
              </w:rPr>
            </w:pPr>
          </w:p>
        </w:tc>
        <w:tc>
          <w:tcPr>
            <w:tcW w:w="1701" w:type="dxa"/>
          </w:tcPr>
          <w:p w14:paraId="2BE29944" w14:textId="7E0052AD" w:rsidR="00115458" w:rsidRPr="00115458" w:rsidRDefault="009E4675" w:rsidP="00115458">
            <w:pPr>
              <w:jc w:val="left"/>
              <w:rPr>
                <w:rFonts w:cs="Arial"/>
                <w:szCs w:val="22"/>
              </w:rPr>
            </w:pPr>
            <w:r w:rsidRPr="00115458">
              <w:rPr>
                <w:rFonts w:cs="Arial"/>
                <w:szCs w:val="22"/>
              </w:rPr>
              <w:t>DNO</w:t>
            </w:r>
          </w:p>
        </w:tc>
      </w:tr>
      <w:tr w:rsidR="00115458" w:rsidRPr="00D072FE" w14:paraId="3F3A1D85" w14:textId="77777777" w:rsidTr="00C260AD">
        <w:trPr>
          <w:trHeight w:val="618"/>
        </w:trPr>
        <w:tc>
          <w:tcPr>
            <w:tcW w:w="6361" w:type="dxa"/>
          </w:tcPr>
          <w:p w14:paraId="685C14C1" w14:textId="56F149DD" w:rsidR="00115458" w:rsidRDefault="00115458" w:rsidP="006B4723">
            <w:pPr>
              <w:pStyle w:val="ScheduleSectionL3"/>
              <w:widowControl w:val="0"/>
              <w:numPr>
                <w:ilvl w:val="0"/>
                <w:numId w:val="24"/>
              </w:numPr>
              <w:spacing w:after="0"/>
              <w:jc w:val="left"/>
            </w:pPr>
            <w:r>
              <w:t>a change to repair another part or other parts of the </w:t>
            </w:r>
            <w:hyperlink r:id="rId2154" w:history="1">
              <w:r w:rsidRPr="00120ED0">
                <w:rPr>
                  <w:rStyle w:val="Hyperlink"/>
                  <w:color w:val="0000FF"/>
                </w:rPr>
                <w:t>DNO Equipment</w:t>
              </w:r>
            </w:hyperlink>
            <w:r>
              <w:t>, which are not deemed to be substantial, using an enhanced or equivalent component; and </w:t>
            </w:r>
          </w:p>
        </w:tc>
        <w:tc>
          <w:tcPr>
            <w:tcW w:w="1417" w:type="dxa"/>
          </w:tcPr>
          <w:p w14:paraId="2F952E4B" w14:textId="77777777" w:rsidR="00115458" w:rsidRPr="00115458" w:rsidRDefault="00115458" w:rsidP="00115458">
            <w:pPr>
              <w:jc w:val="left"/>
              <w:rPr>
                <w:rFonts w:cs="Arial"/>
                <w:szCs w:val="22"/>
              </w:rPr>
            </w:pPr>
          </w:p>
        </w:tc>
        <w:tc>
          <w:tcPr>
            <w:tcW w:w="1417" w:type="dxa"/>
          </w:tcPr>
          <w:p w14:paraId="091DC898" w14:textId="77777777" w:rsidR="00115458" w:rsidRPr="00115458" w:rsidRDefault="00115458" w:rsidP="00115458">
            <w:pPr>
              <w:jc w:val="left"/>
              <w:rPr>
                <w:rFonts w:cs="Arial"/>
                <w:szCs w:val="22"/>
              </w:rPr>
            </w:pPr>
          </w:p>
        </w:tc>
        <w:tc>
          <w:tcPr>
            <w:tcW w:w="1417" w:type="dxa"/>
          </w:tcPr>
          <w:p w14:paraId="56A51E6C" w14:textId="116E687E" w:rsidR="00115458" w:rsidRPr="00115458" w:rsidRDefault="00115458" w:rsidP="00115458">
            <w:pPr>
              <w:jc w:val="left"/>
            </w:pPr>
            <w:r w:rsidRPr="00115458">
              <w:rPr>
                <w:rFonts w:cs="Arial"/>
                <w:szCs w:val="22"/>
              </w:rPr>
              <w:t>DNO</w:t>
            </w:r>
          </w:p>
        </w:tc>
        <w:tc>
          <w:tcPr>
            <w:tcW w:w="1134" w:type="dxa"/>
          </w:tcPr>
          <w:p w14:paraId="178CFFB6" w14:textId="77777777" w:rsidR="00115458" w:rsidRPr="00115458" w:rsidRDefault="00115458" w:rsidP="00115458">
            <w:pPr>
              <w:jc w:val="left"/>
              <w:rPr>
                <w:rFonts w:cs="Arial"/>
                <w:szCs w:val="22"/>
              </w:rPr>
            </w:pPr>
          </w:p>
        </w:tc>
        <w:tc>
          <w:tcPr>
            <w:tcW w:w="1701" w:type="dxa"/>
          </w:tcPr>
          <w:p w14:paraId="173AA0DE" w14:textId="53AB524F" w:rsidR="00115458" w:rsidRPr="00115458" w:rsidRDefault="00115458" w:rsidP="00115458">
            <w:pPr>
              <w:jc w:val="left"/>
              <w:rPr>
                <w:rFonts w:cs="Arial"/>
                <w:szCs w:val="22"/>
              </w:rPr>
            </w:pPr>
            <w:r w:rsidRPr="00115458">
              <w:rPr>
                <w:rFonts w:cs="Arial"/>
                <w:szCs w:val="22"/>
              </w:rPr>
              <w:t>DNO</w:t>
            </w:r>
          </w:p>
        </w:tc>
      </w:tr>
      <w:tr w:rsidR="00115458" w:rsidRPr="00D072FE" w14:paraId="4DEED2FC" w14:textId="77777777" w:rsidTr="00C260AD">
        <w:trPr>
          <w:trHeight w:val="618"/>
        </w:trPr>
        <w:tc>
          <w:tcPr>
            <w:tcW w:w="6361" w:type="dxa"/>
          </w:tcPr>
          <w:p w14:paraId="68EF5305" w14:textId="5CCD9C8C" w:rsidR="00115458" w:rsidRDefault="00115458" w:rsidP="006B4723">
            <w:pPr>
              <w:pStyle w:val="ScheduleSectionL3"/>
              <w:widowControl w:val="0"/>
              <w:numPr>
                <w:ilvl w:val="0"/>
                <w:numId w:val="24"/>
              </w:numPr>
              <w:spacing w:after="0"/>
              <w:jc w:val="left"/>
            </w:pPr>
            <w:r w:rsidRPr="002A4F29">
              <w:rPr>
                <w:rFonts w:cs="Arial"/>
                <w:bCs/>
              </w:rPr>
              <w:t xml:space="preserve">with reference to (a) above, a combination of changes to parts of the </w:t>
            </w:r>
            <w:hyperlink r:id="rId2155" w:history="1">
              <w:r w:rsidRPr="00E31899">
                <w:rPr>
                  <w:rStyle w:val="Hyperlink"/>
                  <w:rFonts w:cs="Arial"/>
                  <w:bCs/>
                  <w:color w:val="0000FF"/>
                </w:rPr>
                <w:t>DNO</w:t>
              </w:r>
            </w:hyperlink>
            <w:r w:rsidRPr="002A4F29">
              <w:rPr>
                <w:rFonts w:cs="Arial"/>
                <w:bCs/>
              </w:rPr>
              <w:t xml:space="preserve"> system which if considered separately would be deemed not to be a substantial part of the </w:t>
            </w:r>
            <w:hyperlink r:id="rId2156" w:history="1">
              <w:r w:rsidRPr="00F369A6">
                <w:rPr>
                  <w:rStyle w:val="Hyperlink"/>
                  <w:rFonts w:cs="Arial"/>
                  <w:bCs/>
                  <w:color w:val="0000FF"/>
                </w:rPr>
                <w:t>DNO</w:t>
              </w:r>
            </w:hyperlink>
            <w:r w:rsidRPr="002A4F29">
              <w:rPr>
                <w:rFonts w:cs="Arial"/>
                <w:bCs/>
              </w:rPr>
              <w:t xml:space="preserve"> equipment, shall not be considered substantial together.</w:t>
            </w:r>
          </w:p>
        </w:tc>
        <w:tc>
          <w:tcPr>
            <w:tcW w:w="1417" w:type="dxa"/>
          </w:tcPr>
          <w:p w14:paraId="4050C6C3" w14:textId="77777777" w:rsidR="00115458" w:rsidRPr="00115458" w:rsidRDefault="00115458" w:rsidP="00115458">
            <w:pPr>
              <w:jc w:val="left"/>
              <w:rPr>
                <w:rFonts w:cs="Arial"/>
                <w:szCs w:val="22"/>
              </w:rPr>
            </w:pPr>
          </w:p>
        </w:tc>
        <w:tc>
          <w:tcPr>
            <w:tcW w:w="1417" w:type="dxa"/>
          </w:tcPr>
          <w:p w14:paraId="75E60433" w14:textId="77777777" w:rsidR="00115458" w:rsidRPr="00115458" w:rsidRDefault="00115458" w:rsidP="00115458">
            <w:pPr>
              <w:jc w:val="left"/>
              <w:rPr>
                <w:rFonts w:cs="Arial"/>
                <w:szCs w:val="22"/>
              </w:rPr>
            </w:pPr>
          </w:p>
        </w:tc>
        <w:tc>
          <w:tcPr>
            <w:tcW w:w="1417" w:type="dxa"/>
          </w:tcPr>
          <w:p w14:paraId="143BFECF" w14:textId="6E8184CD" w:rsidR="00115458" w:rsidRPr="00115458" w:rsidRDefault="00115458" w:rsidP="00115458">
            <w:pPr>
              <w:jc w:val="left"/>
            </w:pPr>
            <w:r w:rsidRPr="00115458">
              <w:rPr>
                <w:rFonts w:cs="Arial"/>
                <w:szCs w:val="22"/>
              </w:rPr>
              <w:t>DNO</w:t>
            </w:r>
          </w:p>
        </w:tc>
        <w:tc>
          <w:tcPr>
            <w:tcW w:w="1134" w:type="dxa"/>
          </w:tcPr>
          <w:p w14:paraId="5CAAFC6D" w14:textId="77777777" w:rsidR="00115458" w:rsidRPr="00115458" w:rsidRDefault="00115458" w:rsidP="00115458">
            <w:pPr>
              <w:jc w:val="left"/>
              <w:rPr>
                <w:rFonts w:cs="Arial"/>
                <w:szCs w:val="22"/>
              </w:rPr>
            </w:pPr>
          </w:p>
        </w:tc>
        <w:tc>
          <w:tcPr>
            <w:tcW w:w="1701" w:type="dxa"/>
          </w:tcPr>
          <w:p w14:paraId="26A2C867" w14:textId="79D0A015" w:rsidR="00115458" w:rsidRPr="00115458" w:rsidRDefault="00115458" w:rsidP="00115458">
            <w:pPr>
              <w:jc w:val="left"/>
              <w:rPr>
                <w:rFonts w:cs="Arial"/>
                <w:szCs w:val="22"/>
              </w:rPr>
            </w:pPr>
            <w:r w:rsidRPr="00115458">
              <w:rPr>
                <w:rFonts w:cs="Arial"/>
                <w:szCs w:val="22"/>
              </w:rPr>
              <w:t>DNO</w:t>
            </w:r>
          </w:p>
        </w:tc>
      </w:tr>
    </w:tbl>
    <w:p w14:paraId="67CFE0CD" w14:textId="77777777" w:rsidR="0005518E" w:rsidRDefault="0005518E" w:rsidP="00315E4C"/>
    <w:p w14:paraId="7B95C297" w14:textId="7C4A7D37" w:rsidR="00315E4C" w:rsidRPr="00950ABE" w:rsidRDefault="00067488" w:rsidP="00950ABE">
      <w:pPr>
        <w:pStyle w:val="Heading1"/>
        <w:rPr>
          <w:sz w:val="32"/>
          <w:szCs w:val="40"/>
        </w:rPr>
      </w:pPr>
      <w:bookmarkStart w:id="155" w:name="_Toc211870864"/>
      <w:bookmarkStart w:id="156" w:name="_Toc211871382"/>
      <w:r w:rsidRPr="003D3D20">
        <w:rPr>
          <w:sz w:val="32"/>
          <w:szCs w:val="40"/>
        </w:rPr>
        <w:lastRenderedPageBreak/>
        <w:t>Post Installation and Site Works Activity</w:t>
      </w:r>
      <w:bookmarkEnd w:id="155"/>
      <w:bookmarkEnd w:id="156"/>
    </w:p>
    <w:p w14:paraId="02CF90B8" w14:textId="0037B49E" w:rsidR="00D072FE" w:rsidRPr="00D72FF1" w:rsidRDefault="000F0413" w:rsidP="009A0EC8">
      <w:pPr>
        <w:pStyle w:val="Heading1"/>
        <w:keepNext w:val="0"/>
        <w:keepLines w:val="0"/>
        <w:widowControl w:val="0"/>
        <w:numPr>
          <w:ilvl w:val="0"/>
          <w:numId w:val="34"/>
        </w:numPr>
        <w:spacing w:before="0" w:after="320"/>
        <w:jc w:val="left"/>
        <w:rPr>
          <w:color w:val="70AD47"/>
        </w:rPr>
      </w:pPr>
      <w:hyperlink r:id="rId2157" w:history="1">
        <w:bookmarkStart w:id="157" w:name="_Toc211871383"/>
        <w:r w:rsidRPr="00DC1CE6">
          <w:rPr>
            <w:rStyle w:val="Hyperlink"/>
            <w:color w:val="0000FF"/>
          </w:rPr>
          <w:t>ASP</w:t>
        </w:r>
      </w:hyperlink>
      <w:r w:rsidRPr="00DC1CE6">
        <w:rPr>
          <w:color w:val="0000FF"/>
        </w:rPr>
        <w:t xml:space="preserve"> </w:t>
      </w:r>
      <w:r>
        <w:t>Data Collection</w:t>
      </w:r>
      <w:bookmarkEnd w:id="157"/>
    </w:p>
    <w:p w14:paraId="6FEFA29B" w14:textId="50B2A575" w:rsidR="00D072FE" w:rsidRPr="009A0EC8" w:rsidRDefault="000F0413" w:rsidP="009A0EC8">
      <w:pPr>
        <w:pStyle w:val="ScheduleSectionL2"/>
        <w:widowControl w:val="0"/>
        <w:numPr>
          <w:ilvl w:val="1"/>
          <w:numId w:val="34"/>
        </w:numPr>
        <w:spacing w:after="320"/>
        <w:jc w:val="left"/>
        <w:rPr>
          <w:b/>
        </w:rPr>
      </w:pPr>
      <w:hyperlink r:id="rId2158" w:history="1">
        <w:r w:rsidRPr="00EF4C5E">
          <w:rPr>
            <w:rStyle w:val="Hyperlink"/>
            <w:b/>
            <w:color w:val="0000FF"/>
          </w:rPr>
          <w:t>AMR</w:t>
        </w:r>
      </w:hyperlink>
      <w:r>
        <w:rPr>
          <w:b/>
        </w:rPr>
        <w:t xml:space="preserve"> Data Integrity</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C772C6" w:rsidRPr="00D072FE" w14:paraId="3B1CBBF7" w14:textId="2AFBE194" w:rsidTr="002C0130">
        <w:trPr>
          <w:trHeight w:val="808"/>
        </w:trPr>
        <w:tc>
          <w:tcPr>
            <w:tcW w:w="6361" w:type="dxa"/>
          </w:tcPr>
          <w:p w14:paraId="21CA7D85" w14:textId="77777777" w:rsidR="00C772C6" w:rsidRPr="00301374" w:rsidRDefault="00C772C6" w:rsidP="00C772C6">
            <w:pPr>
              <w:pStyle w:val="Heading1"/>
              <w:jc w:val="left"/>
              <w:rPr>
                <w:b w:val="0"/>
                <w:bCs/>
                <w:color w:val="auto"/>
                <w:sz w:val="22"/>
                <w:szCs w:val="22"/>
              </w:rPr>
            </w:pPr>
          </w:p>
        </w:tc>
        <w:tc>
          <w:tcPr>
            <w:tcW w:w="1417" w:type="dxa"/>
          </w:tcPr>
          <w:p w14:paraId="703E19ED" w14:textId="7418C3D3" w:rsidR="00C772C6" w:rsidRPr="00D072FE" w:rsidRDefault="00C772C6" w:rsidP="00C772C6">
            <w:pPr>
              <w:jc w:val="left"/>
              <w:rPr>
                <w:b/>
                <w:bCs/>
                <w:szCs w:val="22"/>
              </w:rPr>
            </w:pPr>
            <w:r>
              <w:t>Gas Involvement</w:t>
            </w:r>
          </w:p>
        </w:tc>
        <w:tc>
          <w:tcPr>
            <w:tcW w:w="1417" w:type="dxa"/>
          </w:tcPr>
          <w:p w14:paraId="1975854C" w14:textId="751D58DB" w:rsidR="00C772C6" w:rsidRPr="00D072FE" w:rsidRDefault="00C772C6" w:rsidP="00C772C6">
            <w:pPr>
              <w:jc w:val="left"/>
              <w:rPr>
                <w:b/>
                <w:bCs/>
                <w:szCs w:val="22"/>
              </w:rPr>
            </w:pPr>
            <w:r>
              <w:t>Smart Involvement</w:t>
            </w:r>
          </w:p>
        </w:tc>
        <w:tc>
          <w:tcPr>
            <w:tcW w:w="1417" w:type="dxa"/>
          </w:tcPr>
          <w:p w14:paraId="4C87732D" w14:textId="01E6C4AB" w:rsidR="00C772C6" w:rsidRPr="00D072FE" w:rsidRDefault="00C772C6" w:rsidP="00C772C6">
            <w:pPr>
              <w:jc w:val="left"/>
              <w:rPr>
                <w:b/>
                <w:bCs/>
                <w:szCs w:val="22"/>
              </w:rPr>
            </w:pPr>
            <w:r>
              <w:t>Electricity Involvement</w:t>
            </w:r>
          </w:p>
        </w:tc>
        <w:tc>
          <w:tcPr>
            <w:tcW w:w="1134" w:type="dxa"/>
          </w:tcPr>
          <w:p w14:paraId="035A5287" w14:textId="0D139862" w:rsidR="00C772C6" w:rsidRPr="00D072FE" w:rsidRDefault="00C772C6" w:rsidP="00C772C6">
            <w:pPr>
              <w:jc w:val="left"/>
              <w:rPr>
                <w:b/>
                <w:bCs/>
                <w:szCs w:val="22"/>
              </w:rPr>
            </w:pPr>
            <w:r>
              <w:t>Work Category</w:t>
            </w:r>
          </w:p>
        </w:tc>
        <w:tc>
          <w:tcPr>
            <w:tcW w:w="1701" w:type="dxa"/>
          </w:tcPr>
          <w:p w14:paraId="1C09C668" w14:textId="43C9AD4A" w:rsidR="00C772C6" w:rsidRDefault="00C772C6" w:rsidP="00C772C6">
            <w:pPr>
              <w:jc w:val="left"/>
            </w:pPr>
            <w:r>
              <w:t>Auditable Party</w:t>
            </w:r>
          </w:p>
        </w:tc>
      </w:tr>
      <w:tr w:rsidR="00B245DE" w:rsidRPr="00D072FE" w14:paraId="3E60A457" w14:textId="22DFAF7F" w:rsidTr="002C0130">
        <w:trPr>
          <w:trHeight w:val="618"/>
        </w:trPr>
        <w:tc>
          <w:tcPr>
            <w:tcW w:w="6361" w:type="dxa"/>
          </w:tcPr>
          <w:p w14:paraId="5863D20A" w14:textId="629068F7" w:rsidR="00B245DE" w:rsidRPr="00E95BB5" w:rsidRDefault="00B245DE" w:rsidP="00B245DE">
            <w:pPr>
              <w:pStyle w:val="ScheduleSectionL3"/>
              <w:widowControl w:val="0"/>
              <w:spacing w:after="0"/>
              <w:ind w:left="0" w:firstLine="0"/>
              <w:jc w:val="left"/>
            </w:pPr>
            <w:r>
              <w:t>19.1.1 Following the installation and commissioning of new </w:t>
            </w:r>
            <w:hyperlink r:id="rId2159">
              <w:r>
                <w:rPr>
                  <w:color w:val="0000FF"/>
                  <w:u w:val="single"/>
                </w:rPr>
                <w:t>AMR Technology</w:t>
              </w:r>
            </w:hyperlink>
            <w:r>
              <w:t> it is required that the </w:t>
            </w:r>
            <w:hyperlink r:id="rId2160">
              <w:r>
                <w:rPr>
                  <w:color w:val="0000FF"/>
                  <w:u w:val="single"/>
                </w:rPr>
                <w:t>ASP</w:t>
              </w:r>
            </w:hyperlink>
            <w:r>
              <w:t xml:space="preserve"> ensure a subsequent physical read or suitable alternative method is used for the purposes of verifying the accuracy of the automated read. </w:t>
            </w:r>
            <w:hyperlink r:id="rId2161">
              <w:r>
                <w:rPr>
                  <w:color w:val="0000FF"/>
                  <w:u w:val="single"/>
                </w:rPr>
                <w:t>ASP</w:t>
              </w:r>
            </w:hyperlink>
            <w:r>
              <w:t>s must keep adequate records and have a disaster recovery procedure in place (see section 4.3) in respect of the data they hold.</w:t>
            </w:r>
          </w:p>
        </w:tc>
        <w:tc>
          <w:tcPr>
            <w:tcW w:w="1417" w:type="dxa"/>
          </w:tcPr>
          <w:p w14:paraId="087DA546" w14:textId="0D306CED" w:rsidR="00B245DE" w:rsidRPr="00B245DE" w:rsidRDefault="00B245DE" w:rsidP="00B245DE">
            <w:pPr>
              <w:jc w:val="left"/>
              <w:rPr>
                <w:rFonts w:cs="Arial"/>
                <w:szCs w:val="22"/>
              </w:rPr>
            </w:pPr>
            <w:r w:rsidRPr="00B245DE">
              <w:rPr>
                <w:rFonts w:cs="Arial"/>
                <w:szCs w:val="22"/>
              </w:rPr>
              <w:t>ASP</w:t>
            </w:r>
          </w:p>
        </w:tc>
        <w:tc>
          <w:tcPr>
            <w:tcW w:w="1417" w:type="dxa"/>
          </w:tcPr>
          <w:p w14:paraId="573A2786" w14:textId="77777777" w:rsidR="00B245DE" w:rsidRPr="00B245DE" w:rsidRDefault="00B245DE" w:rsidP="00B245DE">
            <w:pPr>
              <w:jc w:val="left"/>
              <w:rPr>
                <w:rFonts w:cs="Arial"/>
                <w:szCs w:val="22"/>
              </w:rPr>
            </w:pPr>
          </w:p>
        </w:tc>
        <w:tc>
          <w:tcPr>
            <w:tcW w:w="1417" w:type="dxa"/>
          </w:tcPr>
          <w:p w14:paraId="6D0B2940" w14:textId="77777777" w:rsidR="00B245DE" w:rsidRPr="00B245DE" w:rsidRDefault="00B245DE" w:rsidP="00B245DE">
            <w:pPr>
              <w:jc w:val="left"/>
              <w:rPr>
                <w:rFonts w:cs="Arial"/>
                <w:szCs w:val="22"/>
              </w:rPr>
            </w:pPr>
          </w:p>
        </w:tc>
        <w:tc>
          <w:tcPr>
            <w:tcW w:w="1134" w:type="dxa"/>
          </w:tcPr>
          <w:p w14:paraId="603A79D4" w14:textId="77777777" w:rsidR="00B245DE" w:rsidRPr="00B245DE" w:rsidRDefault="00B245DE" w:rsidP="00B245DE">
            <w:pPr>
              <w:jc w:val="left"/>
              <w:rPr>
                <w:rFonts w:cs="Arial"/>
                <w:szCs w:val="22"/>
              </w:rPr>
            </w:pPr>
          </w:p>
        </w:tc>
        <w:tc>
          <w:tcPr>
            <w:tcW w:w="1701" w:type="dxa"/>
          </w:tcPr>
          <w:p w14:paraId="7A5C5F18" w14:textId="52388415" w:rsidR="00B245DE" w:rsidRPr="00B245DE" w:rsidRDefault="00B245DE" w:rsidP="00B245DE">
            <w:pPr>
              <w:jc w:val="left"/>
              <w:rPr>
                <w:rFonts w:cs="Arial"/>
                <w:szCs w:val="22"/>
              </w:rPr>
            </w:pPr>
            <w:r w:rsidRPr="00B245DE">
              <w:rPr>
                <w:rFonts w:cs="Arial"/>
                <w:szCs w:val="22"/>
              </w:rPr>
              <w:t>ASP</w:t>
            </w:r>
          </w:p>
        </w:tc>
      </w:tr>
      <w:tr w:rsidR="00B245DE" w:rsidRPr="00D072FE" w14:paraId="56026A7C" w14:textId="54671904" w:rsidTr="002C0130">
        <w:trPr>
          <w:trHeight w:val="618"/>
        </w:trPr>
        <w:tc>
          <w:tcPr>
            <w:tcW w:w="6361" w:type="dxa"/>
          </w:tcPr>
          <w:p w14:paraId="1C8D6DC8" w14:textId="38698CA2" w:rsidR="00B245DE" w:rsidRPr="00E95BB5" w:rsidRDefault="00B245DE" w:rsidP="00B245DE">
            <w:pPr>
              <w:pStyle w:val="ScheduleSectionL3"/>
              <w:widowControl w:val="0"/>
              <w:spacing w:after="0"/>
              <w:ind w:left="0" w:firstLine="0"/>
              <w:jc w:val="left"/>
            </w:pPr>
            <w:r>
              <w:t>19.1.2 The </w:t>
            </w:r>
            <w:hyperlink r:id="rId2162">
              <w:r>
                <w:rPr>
                  <w:color w:val="0000FF"/>
                  <w:u w:val="single"/>
                </w:rPr>
                <w:t>ASP</w:t>
              </w:r>
            </w:hyperlink>
            <w:r>
              <w:t xml:space="preserve"> must be capable of delivering data in a format acceptable to gas supply industry </w:t>
            </w:r>
            <w:hyperlink r:id="rId2163" w:history="1">
              <w:r w:rsidRPr="00B54CFB">
                <w:rPr>
                  <w:rStyle w:val="Hyperlink"/>
                  <w:color w:val="0000FF"/>
                </w:rPr>
                <w:t>Parties</w:t>
              </w:r>
            </w:hyperlink>
            <w:r>
              <w:t>, ensuring that:</w:t>
            </w:r>
          </w:p>
        </w:tc>
        <w:tc>
          <w:tcPr>
            <w:tcW w:w="1417" w:type="dxa"/>
          </w:tcPr>
          <w:p w14:paraId="78B952C4" w14:textId="15709F30" w:rsidR="00B245DE" w:rsidRPr="00B245DE" w:rsidRDefault="00B245DE" w:rsidP="00B245DE">
            <w:pPr>
              <w:jc w:val="left"/>
              <w:rPr>
                <w:rFonts w:cs="Arial"/>
                <w:szCs w:val="22"/>
              </w:rPr>
            </w:pPr>
            <w:r w:rsidRPr="00B245DE">
              <w:rPr>
                <w:rFonts w:cs="Arial"/>
                <w:szCs w:val="22"/>
              </w:rPr>
              <w:t>ASP</w:t>
            </w:r>
          </w:p>
        </w:tc>
        <w:tc>
          <w:tcPr>
            <w:tcW w:w="1417" w:type="dxa"/>
          </w:tcPr>
          <w:p w14:paraId="78A9237C" w14:textId="77777777" w:rsidR="00B245DE" w:rsidRPr="00B245DE" w:rsidRDefault="00B245DE" w:rsidP="00B245DE">
            <w:pPr>
              <w:jc w:val="left"/>
              <w:rPr>
                <w:rFonts w:cs="Arial"/>
                <w:szCs w:val="22"/>
              </w:rPr>
            </w:pPr>
          </w:p>
        </w:tc>
        <w:tc>
          <w:tcPr>
            <w:tcW w:w="1417" w:type="dxa"/>
          </w:tcPr>
          <w:p w14:paraId="0BC336AC" w14:textId="77777777" w:rsidR="00B245DE" w:rsidRPr="00B245DE" w:rsidRDefault="00B245DE" w:rsidP="00B245DE">
            <w:pPr>
              <w:jc w:val="left"/>
              <w:rPr>
                <w:rFonts w:cs="Arial"/>
                <w:szCs w:val="22"/>
              </w:rPr>
            </w:pPr>
          </w:p>
        </w:tc>
        <w:tc>
          <w:tcPr>
            <w:tcW w:w="1134" w:type="dxa"/>
          </w:tcPr>
          <w:p w14:paraId="5B152A3E" w14:textId="77777777" w:rsidR="00B245DE" w:rsidRPr="00B245DE" w:rsidRDefault="00B245DE" w:rsidP="00B245DE">
            <w:pPr>
              <w:jc w:val="left"/>
              <w:rPr>
                <w:rFonts w:cs="Arial"/>
                <w:szCs w:val="22"/>
              </w:rPr>
            </w:pPr>
          </w:p>
        </w:tc>
        <w:tc>
          <w:tcPr>
            <w:tcW w:w="1701" w:type="dxa"/>
          </w:tcPr>
          <w:p w14:paraId="123790D6" w14:textId="03D1CE00" w:rsidR="00B245DE" w:rsidRPr="00B245DE" w:rsidRDefault="00B245DE" w:rsidP="00B245DE">
            <w:pPr>
              <w:jc w:val="left"/>
              <w:rPr>
                <w:rFonts w:cs="Arial"/>
                <w:szCs w:val="22"/>
              </w:rPr>
            </w:pPr>
            <w:r w:rsidRPr="00B245DE">
              <w:rPr>
                <w:rFonts w:cs="Arial"/>
                <w:szCs w:val="22"/>
              </w:rPr>
              <w:t>ASP</w:t>
            </w:r>
          </w:p>
        </w:tc>
      </w:tr>
      <w:tr w:rsidR="00B245DE" w:rsidRPr="00D072FE" w14:paraId="4100DFE6" w14:textId="658A3441" w:rsidTr="002C0130">
        <w:trPr>
          <w:trHeight w:val="618"/>
        </w:trPr>
        <w:tc>
          <w:tcPr>
            <w:tcW w:w="6361" w:type="dxa"/>
          </w:tcPr>
          <w:p w14:paraId="35BBE858" w14:textId="77777777" w:rsidR="00B245DE" w:rsidRPr="00E95BB5" w:rsidRDefault="00B245DE" w:rsidP="00B245DE">
            <w:pPr>
              <w:pStyle w:val="ScheduleSectionL4"/>
              <w:widowControl w:val="0"/>
              <w:spacing w:after="0"/>
              <w:ind w:left="510" w:hanging="510"/>
              <w:jc w:val="left"/>
              <w:rPr>
                <w:rFonts w:cs="Arial"/>
                <w:bCs/>
              </w:rPr>
            </w:pPr>
            <w:r>
              <w:t xml:space="preserve">   (a) details of each </w:t>
            </w:r>
            <w:hyperlink r:id="rId2164">
              <w:r>
                <w:rPr>
                  <w:color w:val="0000FF"/>
                  <w:u w:val="single"/>
                </w:rPr>
                <w:t>AMR Technology</w:t>
              </w:r>
            </w:hyperlink>
            <w:r>
              <w:t> installation are correct and fully recorded (as defined in IGEM GM7 where appropriate), including location of meters and </w:t>
            </w:r>
            <w:hyperlink r:id="rId2165">
              <w:r>
                <w:rPr>
                  <w:color w:val="0000FF"/>
                  <w:u w:val="single"/>
                </w:rPr>
                <w:t>AMR Device</w:t>
              </w:r>
            </w:hyperlink>
            <w:r>
              <w:t>s, the type of equipment and configuration;</w:t>
            </w:r>
          </w:p>
        </w:tc>
        <w:tc>
          <w:tcPr>
            <w:tcW w:w="1417" w:type="dxa"/>
          </w:tcPr>
          <w:p w14:paraId="04CD54E2" w14:textId="663914D9" w:rsidR="00B245DE" w:rsidRPr="00B245DE" w:rsidRDefault="00B245DE" w:rsidP="00B245DE">
            <w:pPr>
              <w:jc w:val="left"/>
              <w:rPr>
                <w:rFonts w:cs="Arial"/>
                <w:szCs w:val="22"/>
              </w:rPr>
            </w:pPr>
            <w:r w:rsidRPr="00B245DE">
              <w:rPr>
                <w:rFonts w:cs="Arial"/>
                <w:szCs w:val="22"/>
              </w:rPr>
              <w:t>ASP</w:t>
            </w:r>
          </w:p>
        </w:tc>
        <w:tc>
          <w:tcPr>
            <w:tcW w:w="1417" w:type="dxa"/>
          </w:tcPr>
          <w:p w14:paraId="543E1E91" w14:textId="77777777" w:rsidR="00B245DE" w:rsidRPr="00B245DE" w:rsidRDefault="00B245DE" w:rsidP="00B245DE">
            <w:pPr>
              <w:jc w:val="left"/>
              <w:rPr>
                <w:rFonts w:cs="Arial"/>
                <w:szCs w:val="22"/>
              </w:rPr>
            </w:pPr>
          </w:p>
        </w:tc>
        <w:tc>
          <w:tcPr>
            <w:tcW w:w="1417" w:type="dxa"/>
          </w:tcPr>
          <w:p w14:paraId="6E2790EA" w14:textId="77777777" w:rsidR="00B245DE" w:rsidRPr="00B245DE" w:rsidRDefault="00B245DE" w:rsidP="00B245DE">
            <w:pPr>
              <w:jc w:val="left"/>
              <w:rPr>
                <w:rFonts w:cs="Arial"/>
                <w:szCs w:val="22"/>
              </w:rPr>
            </w:pPr>
          </w:p>
        </w:tc>
        <w:tc>
          <w:tcPr>
            <w:tcW w:w="1134" w:type="dxa"/>
          </w:tcPr>
          <w:p w14:paraId="7EEF64F4" w14:textId="77777777" w:rsidR="00B245DE" w:rsidRPr="00B245DE" w:rsidRDefault="00B245DE" w:rsidP="00B245DE">
            <w:pPr>
              <w:jc w:val="left"/>
              <w:rPr>
                <w:rFonts w:cs="Arial"/>
                <w:szCs w:val="22"/>
              </w:rPr>
            </w:pPr>
          </w:p>
        </w:tc>
        <w:tc>
          <w:tcPr>
            <w:tcW w:w="1701" w:type="dxa"/>
          </w:tcPr>
          <w:p w14:paraId="020388DE" w14:textId="09FC48B8" w:rsidR="00B245DE" w:rsidRPr="00B245DE" w:rsidRDefault="00B245DE" w:rsidP="00B245DE">
            <w:pPr>
              <w:jc w:val="left"/>
              <w:rPr>
                <w:rFonts w:cs="Arial"/>
                <w:szCs w:val="22"/>
              </w:rPr>
            </w:pPr>
            <w:r w:rsidRPr="00B245DE">
              <w:rPr>
                <w:rFonts w:cs="Arial"/>
                <w:szCs w:val="22"/>
              </w:rPr>
              <w:t>ASP</w:t>
            </w:r>
          </w:p>
        </w:tc>
      </w:tr>
      <w:tr w:rsidR="00B245DE" w:rsidRPr="00D072FE" w14:paraId="501D9A0D" w14:textId="17A9702B" w:rsidTr="002C0130">
        <w:trPr>
          <w:trHeight w:val="618"/>
        </w:trPr>
        <w:tc>
          <w:tcPr>
            <w:tcW w:w="6361" w:type="dxa"/>
          </w:tcPr>
          <w:p w14:paraId="599A4CC0" w14:textId="10E15F70" w:rsidR="00B245DE" w:rsidRPr="00E95BB5" w:rsidRDefault="00B245DE" w:rsidP="00B245DE">
            <w:pPr>
              <w:pStyle w:val="ScheduleSectionL4"/>
              <w:widowControl w:val="0"/>
              <w:spacing w:after="0"/>
              <w:ind w:left="510" w:hanging="510"/>
              <w:jc w:val="left"/>
              <w:rPr>
                <w:rFonts w:cs="Arial"/>
                <w:bCs/>
              </w:rPr>
            </w:pPr>
            <w:r>
              <w:t xml:space="preserve">   (b) valid data is being collected (i.e., from the correct </w:t>
            </w:r>
            <w:hyperlink r:id="rId2166">
              <w:r w:rsidRPr="00D85CA4">
                <w:rPr>
                  <w:color w:val="0000FF"/>
                  <w:u w:val="single"/>
                </w:rPr>
                <w:t>Metering Equipment</w:t>
              </w:r>
            </w:hyperlink>
            <w:r>
              <w:t>; with the correct parameters and settings);</w:t>
            </w:r>
          </w:p>
        </w:tc>
        <w:tc>
          <w:tcPr>
            <w:tcW w:w="1417" w:type="dxa"/>
          </w:tcPr>
          <w:p w14:paraId="0F7F458F" w14:textId="4432A7C3" w:rsidR="00B245DE" w:rsidRPr="00B245DE" w:rsidRDefault="00B245DE" w:rsidP="00B245DE">
            <w:pPr>
              <w:jc w:val="left"/>
              <w:rPr>
                <w:rFonts w:cs="Arial"/>
                <w:szCs w:val="22"/>
              </w:rPr>
            </w:pPr>
            <w:r w:rsidRPr="00B245DE">
              <w:rPr>
                <w:rFonts w:cs="Arial"/>
                <w:szCs w:val="22"/>
              </w:rPr>
              <w:t>ASP</w:t>
            </w:r>
          </w:p>
        </w:tc>
        <w:tc>
          <w:tcPr>
            <w:tcW w:w="1417" w:type="dxa"/>
          </w:tcPr>
          <w:p w14:paraId="209C3054" w14:textId="77777777" w:rsidR="00B245DE" w:rsidRPr="00B245DE" w:rsidRDefault="00B245DE" w:rsidP="00B245DE">
            <w:pPr>
              <w:jc w:val="left"/>
              <w:rPr>
                <w:rFonts w:cs="Arial"/>
                <w:szCs w:val="22"/>
              </w:rPr>
            </w:pPr>
          </w:p>
        </w:tc>
        <w:tc>
          <w:tcPr>
            <w:tcW w:w="1417" w:type="dxa"/>
          </w:tcPr>
          <w:p w14:paraId="22F6D4E5" w14:textId="77777777" w:rsidR="00B245DE" w:rsidRPr="00B245DE" w:rsidRDefault="00B245DE" w:rsidP="00B245DE">
            <w:pPr>
              <w:jc w:val="left"/>
              <w:rPr>
                <w:rFonts w:cs="Arial"/>
                <w:szCs w:val="22"/>
              </w:rPr>
            </w:pPr>
          </w:p>
        </w:tc>
        <w:tc>
          <w:tcPr>
            <w:tcW w:w="1134" w:type="dxa"/>
          </w:tcPr>
          <w:p w14:paraId="72520884" w14:textId="77777777" w:rsidR="00B245DE" w:rsidRPr="00B245DE" w:rsidRDefault="00B245DE" w:rsidP="00B245DE">
            <w:pPr>
              <w:jc w:val="left"/>
              <w:rPr>
                <w:rFonts w:cs="Arial"/>
                <w:szCs w:val="22"/>
              </w:rPr>
            </w:pPr>
          </w:p>
        </w:tc>
        <w:tc>
          <w:tcPr>
            <w:tcW w:w="1701" w:type="dxa"/>
          </w:tcPr>
          <w:p w14:paraId="5A40D3E6" w14:textId="41C6F269" w:rsidR="00B245DE" w:rsidRPr="00B245DE" w:rsidRDefault="00B245DE" w:rsidP="00B245DE">
            <w:pPr>
              <w:jc w:val="left"/>
              <w:rPr>
                <w:rFonts w:cs="Arial"/>
                <w:szCs w:val="22"/>
              </w:rPr>
            </w:pPr>
            <w:r w:rsidRPr="00B245DE">
              <w:rPr>
                <w:rFonts w:cs="Arial"/>
                <w:szCs w:val="22"/>
              </w:rPr>
              <w:t>ASP</w:t>
            </w:r>
          </w:p>
        </w:tc>
      </w:tr>
      <w:tr w:rsidR="00B245DE" w:rsidRPr="00D072FE" w14:paraId="2DB84E97" w14:textId="5AC2E9D8" w:rsidTr="002C0130">
        <w:trPr>
          <w:trHeight w:val="618"/>
        </w:trPr>
        <w:tc>
          <w:tcPr>
            <w:tcW w:w="6361" w:type="dxa"/>
          </w:tcPr>
          <w:p w14:paraId="1AABC65B" w14:textId="606B8EBA" w:rsidR="00B245DE" w:rsidRPr="00E95BB5" w:rsidRDefault="00B245DE" w:rsidP="00B245DE">
            <w:pPr>
              <w:pStyle w:val="ScheduleSectionL4"/>
              <w:widowControl w:val="0"/>
              <w:spacing w:after="0"/>
              <w:ind w:left="510" w:hanging="510"/>
              <w:jc w:val="left"/>
              <w:rPr>
                <w:rFonts w:cs="Arial"/>
                <w:bCs/>
              </w:rPr>
            </w:pPr>
            <w:r>
              <w:t xml:space="preserve">   (c) data must be collected, processed and delivered to all relevant </w:t>
            </w:r>
            <w:hyperlink r:id="rId2167" w:history="1">
              <w:r w:rsidRPr="002501C0">
                <w:rPr>
                  <w:rStyle w:val="Hyperlink"/>
                  <w:color w:val="0000FF"/>
                </w:rPr>
                <w:t>Parties</w:t>
              </w:r>
            </w:hyperlink>
            <w:r>
              <w:t xml:space="preserve"> with the quality and timeliness;</w:t>
            </w:r>
          </w:p>
        </w:tc>
        <w:tc>
          <w:tcPr>
            <w:tcW w:w="1417" w:type="dxa"/>
          </w:tcPr>
          <w:p w14:paraId="4AE55E89" w14:textId="451DE8E7" w:rsidR="00B245DE" w:rsidRPr="00B245DE" w:rsidRDefault="00B245DE" w:rsidP="00B245DE">
            <w:pPr>
              <w:jc w:val="left"/>
              <w:rPr>
                <w:rFonts w:cs="Arial"/>
                <w:szCs w:val="22"/>
              </w:rPr>
            </w:pPr>
            <w:r w:rsidRPr="00B245DE">
              <w:rPr>
                <w:rFonts w:cs="Arial"/>
                <w:szCs w:val="22"/>
              </w:rPr>
              <w:t>ASP</w:t>
            </w:r>
          </w:p>
        </w:tc>
        <w:tc>
          <w:tcPr>
            <w:tcW w:w="1417" w:type="dxa"/>
          </w:tcPr>
          <w:p w14:paraId="5C688090" w14:textId="77777777" w:rsidR="00B245DE" w:rsidRPr="00B245DE" w:rsidRDefault="00B245DE" w:rsidP="00B245DE">
            <w:pPr>
              <w:jc w:val="left"/>
              <w:rPr>
                <w:rFonts w:cs="Arial"/>
                <w:szCs w:val="22"/>
              </w:rPr>
            </w:pPr>
          </w:p>
        </w:tc>
        <w:tc>
          <w:tcPr>
            <w:tcW w:w="1417" w:type="dxa"/>
          </w:tcPr>
          <w:p w14:paraId="30190980" w14:textId="77777777" w:rsidR="00B245DE" w:rsidRPr="00B245DE" w:rsidRDefault="00B245DE" w:rsidP="00B245DE">
            <w:pPr>
              <w:jc w:val="left"/>
              <w:rPr>
                <w:rFonts w:cs="Arial"/>
                <w:szCs w:val="22"/>
              </w:rPr>
            </w:pPr>
          </w:p>
        </w:tc>
        <w:tc>
          <w:tcPr>
            <w:tcW w:w="1134" w:type="dxa"/>
          </w:tcPr>
          <w:p w14:paraId="4B8E50A3" w14:textId="77777777" w:rsidR="00B245DE" w:rsidRPr="00B245DE" w:rsidRDefault="00B245DE" w:rsidP="00B245DE">
            <w:pPr>
              <w:jc w:val="left"/>
              <w:rPr>
                <w:rFonts w:cs="Arial"/>
                <w:szCs w:val="22"/>
              </w:rPr>
            </w:pPr>
          </w:p>
        </w:tc>
        <w:tc>
          <w:tcPr>
            <w:tcW w:w="1701" w:type="dxa"/>
          </w:tcPr>
          <w:p w14:paraId="0291E135" w14:textId="277CB9D7" w:rsidR="00B245DE" w:rsidRPr="00B245DE" w:rsidRDefault="00B245DE" w:rsidP="00B245DE">
            <w:pPr>
              <w:jc w:val="left"/>
              <w:rPr>
                <w:rFonts w:cs="Arial"/>
                <w:szCs w:val="22"/>
              </w:rPr>
            </w:pPr>
            <w:r w:rsidRPr="00B245DE">
              <w:rPr>
                <w:rFonts w:cs="Arial"/>
                <w:szCs w:val="22"/>
              </w:rPr>
              <w:t>ASP</w:t>
            </w:r>
          </w:p>
        </w:tc>
      </w:tr>
      <w:tr w:rsidR="00B245DE" w:rsidRPr="00D072FE" w14:paraId="77AC1728" w14:textId="1F89A7B1" w:rsidTr="002C0130">
        <w:trPr>
          <w:trHeight w:val="618"/>
        </w:trPr>
        <w:tc>
          <w:tcPr>
            <w:tcW w:w="6361" w:type="dxa"/>
          </w:tcPr>
          <w:p w14:paraId="12ABB460" w14:textId="0BEB9468" w:rsidR="00B245DE" w:rsidRPr="00E95BB5" w:rsidRDefault="00B245DE" w:rsidP="00B245DE">
            <w:pPr>
              <w:pStyle w:val="ScheduleSectionL4"/>
              <w:widowControl w:val="0"/>
              <w:spacing w:after="0"/>
              <w:ind w:left="510" w:hanging="510"/>
              <w:jc w:val="left"/>
              <w:rPr>
                <w:rFonts w:cs="Arial"/>
                <w:bCs/>
              </w:rPr>
            </w:pPr>
            <w:r>
              <w:t xml:space="preserve">   (d) they are able to demonstrate adherence to a documented quality system; and</w:t>
            </w:r>
          </w:p>
        </w:tc>
        <w:tc>
          <w:tcPr>
            <w:tcW w:w="1417" w:type="dxa"/>
          </w:tcPr>
          <w:p w14:paraId="60337F38" w14:textId="445CA8D5" w:rsidR="00B245DE" w:rsidRPr="00B245DE" w:rsidRDefault="00B245DE" w:rsidP="00B245DE">
            <w:pPr>
              <w:jc w:val="left"/>
              <w:rPr>
                <w:rFonts w:cs="Arial"/>
                <w:szCs w:val="22"/>
              </w:rPr>
            </w:pPr>
            <w:r w:rsidRPr="00B245DE">
              <w:rPr>
                <w:rFonts w:cs="Arial"/>
                <w:szCs w:val="22"/>
              </w:rPr>
              <w:t>ASP</w:t>
            </w:r>
          </w:p>
        </w:tc>
        <w:tc>
          <w:tcPr>
            <w:tcW w:w="1417" w:type="dxa"/>
          </w:tcPr>
          <w:p w14:paraId="32A477F6" w14:textId="77777777" w:rsidR="00B245DE" w:rsidRPr="00B245DE" w:rsidRDefault="00B245DE" w:rsidP="00B245DE">
            <w:pPr>
              <w:jc w:val="left"/>
              <w:rPr>
                <w:rFonts w:cs="Arial"/>
                <w:szCs w:val="22"/>
              </w:rPr>
            </w:pPr>
          </w:p>
        </w:tc>
        <w:tc>
          <w:tcPr>
            <w:tcW w:w="1417" w:type="dxa"/>
          </w:tcPr>
          <w:p w14:paraId="6A9AF26E" w14:textId="77777777" w:rsidR="00B245DE" w:rsidRPr="00B245DE" w:rsidRDefault="00B245DE" w:rsidP="00B245DE">
            <w:pPr>
              <w:jc w:val="left"/>
              <w:rPr>
                <w:rFonts w:cs="Arial"/>
                <w:szCs w:val="22"/>
              </w:rPr>
            </w:pPr>
          </w:p>
        </w:tc>
        <w:tc>
          <w:tcPr>
            <w:tcW w:w="1134" w:type="dxa"/>
          </w:tcPr>
          <w:p w14:paraId="55534C89" w14:textId="77777777" w:rsidR="00B245DE" w:rsidRPr="00B245DE" w:rsidRDefault="00B245DE" w:rsidP="00B245DE">
            <w:pPr>
              <w:jc w:val="left"/>
              <w:rPr>
                <w:rFonts w:cs="Arial"/>
                <w:szCs w:val="22"/>
              </w:rPr>
            </w:pPr>
          </w:p>
        </w:tc>
        <w:tc>
          <w:tcPr>
            <w:tcW w:w="1701" w:type="dxa"/>
          </w:tcPr>
          <w:p w14:paraId="7EF2FCAD" w14:textId="31C5CA86" w:rsidR="00B245DE" w:rsidRPr="00B245DE" w:rsidRDefault="00B245DE" w:rsidP="00B245DE">
            <w:pPr>
              <w:jc w:val="left"/>
              <w:rPr>
                <w:rFonts w:cs="Arial"/>
                <w:szCs w:val="22"/>
              </w:rPr>
            </w:pPr>
            <w:r w:rsidRPr="00B245DE">
              <w:rPr>
                <w:rFonts w:cs="Arial"/>
                <w:szCs w:val="22"/>
              </w:rPr>
              <w:t>ASP</w:t>
            </w:r>
          </w:p>
        </w:tc>
      </w:tr>
      <w:tr w:rsidR="00B245DE" w:rsidRPr="00D072FE" w14:paraId="018B2C74" w14:textId="13C6FC0B" w:rsidTr="002C0130">
        <w:trPr>
          <w:trHeight w:val="618"/>
        </w:trPr>
        <w:tc>
          <w:tcPr>
            <w:tcW w:w="6361" w:type="dxa"/>
          </w:tcPr>
          <w:p w14:paraId="20014F3F" w14:textId="77777777" w:rsidR="00B245DE" w:rsidRPr="00E95BB5" w:rsidRDefault="00B245DE" w:rsidP="00B245DE">
            <w:pPr>
              <w:pStyle w:val="ScheduleSectionL4"/>
              <w:widowControl w:val="0"/>
              <w:spacing w:after="0"/>
              <w:ind w:left="510" w:hanging="510"/>
              <w:jc w:val="left"/>
              <w:rPr>
                <w:rFonts w:cs="Arial"/>
                <w:bCs/>
              </w:rPr>
            </w:pPr>
            <w:r>
              <w:lastRenderedPageBreak/>
              <w:t xml:space="preserve">   (e) data is backed-up and held in a secure environment, including maintaining an off-site copy of archived data.</w:t>
            </w:r>
          </w:p>
        </w:tc>
        <w:tc>
          <w:tcPr>
            <w:tcW w:w="1417" w:type="dxa"/>
          </w:tcPr>
          <w:p w14:paraId="6D49E526" w14:textId="258621C8" w:rsidR="00B245DE" w:rsidRPr="00B245DE" w:rsidRDefault="00B245DE" w:rsidP="00B245DE">
            <w:pPr>
              <w:jc w:val="left"/>
              <w:rPr>
                <w:rFonts w:cs="Arial"/>
                <w:szCs w:val="22"/>
              </w:rPr>
            </w:pPr>
            <w:r w:rsidRPr="00B245DE">
              <w:rPr>
                <w:rFonts w:cs="Arial"/>
                <w:szCs w:val="22"/>
              </w:rPr>
              <w:t>ASP</w:t>
            </w:r>
          </w:p>
        </w:tc>
        <w:tc>
          <w:tcPr>
            <w:tcW w:w="1417" w:type="dxa"/>
          </w:tcPr>
          <w:p w14:paraId="46E8C4A9" w14:textId="77777777" w:rsidR="00B245DE" w:rsidRPr="00B245DE" w:rsidRDefault="00B245DE" w:rsidP="00B245DE">
            <w:pPr>
              <w:jc w:val="left"/>
              <w:rPr>
                <w:rFonts w:cs="Arial"/>
                <w:szCs w:val="22"/>
              </w:rPr>
            </w:pPr>
          </w:p>
        </w:tc>
        <w:tc>
          <w:tcPr>
            <w:tcW w:w="1417" w:type="dxa"/>
          </w:tcPr>
          <w:p w14:paraId="6ACD69EC" w14:textId="77777777" w:rsidR="00B245DE" w:rsidRPr="00B245DE" w:rsidRDefault="00B245DE" w:rsidP="00B245DE">
            <w:pPr>
              <w:jc w:val="left"/>
              <w:rPr>
                <w:rFonts w:cs="Arial"/>
                <w:szCs w:val="22"/>
              </w:rPr>
            </w:pPr>
          </w:p>
        </w:tc>
        <w:tc>
          <w:tcPr>
            <w:tcW w:w="1134" w:type="dxa"/>
          </w:tcPr>
          <w:p w14:paraId="65657D77" w14:textId="77777777" w:rsidR="00B245DE" w:rsidRPr="00B245DE" w:rsidRDefault="00B245DE" w:rsidP="00B245DE">
            <w:pPr>
              <w:jc w:val="left"/>
              <w:rPr>
                <w:rFonts w:cs="Arial"/>
                <w:szCs w:val="22"/>
              </w:rPr>
            </w:pPr>
          </w:p>
        </w:tc>
        <w:tc>
          <w:tcPr>
            <w:tcW w:w="1701" w:type="dxa"/>
          </w:tcPr>
          <w:p w14:paraId="53BFEEC3" w14:textId="25CAB665" w:rsidR="00B245DE" w:rsidRPr="00B245DE" w:rsidRDefault="00B245DE" w:rsidP="00B245DE">
            <w:pPr>
              <w:jc w:val="left"/>
              <w:rPr>
                <w:rFonts w:cs="Arial"/>
                <w:szCs w:val="22"/>
              </w:rPr>
            </w:pPr>
            <w:r w:rsidRPr="00B245DE">
              <w:rPr>
                <w:rFonts w:cs="Arial"/>
                <w:szCs w:val="22"/>
              </w:rPr>
              <w:t>ASP</w:t>
            </w:r>
          </w:p>
        </w:tc>
      </w:tr>
      <w:tr w:rsidR="00191310" w:rsidRPr="00D072FE" w14:paraId="37E477B4" w14:textId="699619CB" w:rsidTr="002C0130">
        <w:trPr>
          <w:trHeight w:val="618"/>
        </w:trPr>
        <w:tc>
          <w:tcPr>
            <w:tcW w:w="6361" w:type="dxa"/>
          </w:tcPr>
          <w:p w14:paraId="088F276D" w14:textId="261C8C6C" w:rsidR="00191310" w:rsidRPr="00E95BB5" w:rsidRDefault="00191310" w:rsidP="00191310">
            <w:pPr>
              <w:pStyle w:val="ScheduleSectionL3"/>
              <w:widowControl w:val="0"/>
              <w:spacing w:after="0"/>
              <w:ind w:left="0" w:firstLine="0"/>
              <w:jc w:val="left"/>
            </w:pPr>
            <w:r>
              <w:t>19.1.3 The </w:t>
            </w:r>
            <w:hyperlink r:id="rId2168">
              <w:r>
                <w:rPr>
                  <w:color w:val="0000FF"/>
                  <w:u w:val="single"/>
                </w:rPr>
                <w:t>ASP</w:t>
              </w:r>
            </w:hyperlink>
            <w:r>
              <w:t xml:space="preserve"> must ensure </w:t>
            </w:r>
            <w:hyperlink r:id="rId2169">
              <w:r>
                <w:rPr>
                  <w:color w:val="0000FF"/>
                  <w:u w:val="single"/>
                </w:rPr>
                <w:t>Customer</w:t>
              </w:r>
            </w:hyperlink>
            <w:r>
              <w:t>s and </w:t>
            </w:r>
            <w:hyperlink r:id="rId2170">
              <w:r>
                <w:rPr>
                  <w:color w:val="0000FF"/>
                  <w:u w:val="single"/>
                </w:rPr>
                <w:t>Consumer</w:t>
              </w:r>
            </w:hyperlink>
            <w:r>
              <w:t>s have access to information in accordance with their rights to the data, and must respect and abide by the rights of data subjects pursuant to the </w:t>
            </w:r>
            <w:hyperlink r:id="rId2171">
              <w:r>
                <w:rPr>
                  <w:color w:val="0000FF"/>
                  <w:u w:val="single"/>
                </w:rPr>
                <w:t>Data Protection Legislation</w:t>
              </w:r>
            </w:hyperlink>
            <w:r>
              <w:t> in relation to that data.</w:t>
            </w:r>
          </w:p>
        </w:tc>
        <w:tc>
          <w:tcPr>
            <w:tcW w:w="1417" w:type="dxa"/>
          </w:tcPr>
          <w:p w14:paraId="76E83D83" w14:textId="067BADAF" w:rsidR="00191310" w:rsidRPr="00191310" w:rsidRDefault="00191310" w:rsidP="00191310">
            <w:pPr>
              <w:jc w:val="left"/>
              <w:rPr>
                <w:rFonts w:cs="Arial"/>
                <w:szCs w:val="22"/>
              </w:rPr>
            </w:pPr>
            <w:r w:rsidRPr="00191310">
              <w:rPr>
                <w:rFonts w:cs="Arial"/>
                <w:szCs w:val="22"/>
              </w:rPr>
              <w:t>ASP</w:t>
            </w:r>
          </w:p>
        </w:tc>
        <w:tc>
          <w:tcPr>
            <w:tcW w:w="1417" w:type="dxa"/>
          </w:tcPr>
          <w:p w14:paraId="468CBE47" w14:textId="77777777" w:rsidR="00191310" w:rsidRPr="00191310" w:rsidRDefault="00191310" w:rsidP="00191310">
            <w:pPr>
              <w:jc w:val="left"/>
              <w:rPr>
                <w:rFonts w:cs="Arial"/>
                <w:szCs w:val="22"/>
              </w:rPr>
            </w:pPr>
          </w:p>
        </w:tc>
        <w:tc>
          <w:tcPr>
            <w:tcW w:w="1417" w:type="dxa"/>
          </w:tcPr>
          <w:p w14:paraId="206C9505" w14:textId="77777777" w:rsidR="00191310" w:rsidRPr="00191310" w:rsidRDefault="00191310" w:rsidP="00191310">
            <w:pPr>
              <w:jc w:val="left"/>
              <w:rPr>
                <w:rFonts w:cs="Arial"/>
                <w:szCs w:val="22"/>
              </w:rPr>
            </w:pPr>
          </w:p>
        </w:tc>
        <w:tc>
          <w:tcPr>
            <w:tcW w:w="1134" w:type="dxa"/>
          </w:tcPr>
          <w:p w14:paraId="009D9186" w14:textId="77777777" w:rsidR="00191310" w:rsidRPr="00191310" w:rsidRDefault="00191310" w:rsidP="00191310">
            <w:pPr>
              <w:jc w:val="left"/>
              <w:rPr>
                <w:rFonts w:cs="Arial"/>
                <w:szCs w:val="22"/>
              </w:rPr>
            </w:pPr>
          </w:p>
        </w:tc>
        <w:tc>
          <w:tcPr>
            <w:tcW w:w="1701" w:type="dxa"/>
          </w:tcPr>
          <w:p w14:paraId="3E687C74" w14:textId="51C2D3D6" w:rsidR="00191310" w:rsidRPr="00191310" w:rsidRDefault="00191310" w:rsidP="00191310">
            <w:pPr>
              <w:jc w:val="left"/>
              <w:rPr>
                <w:rFonts w:cs="Arial"/>
                <w:szCs w:val="22"/>
              </w:rPr>
            </w:pPr>
            <w:r w:rsidRPr="00191310">
              <w:rPr>
                <w:rFonts w:cs="Arial"/>
                <w:szCs w:val="22"/>
              </w:rPr>
              <w:t>ASP</w:t>
            </w:r>
          </w:p>
        </w:tc>
      </w:tr>
    </w:tbl>
    <w:p w14:paraId="7927106C" w14:textId="77777777" w:rsidR="00DB7F02" w:rsidRPr="00DB7F02" w:rsidRDefault="00DB7F02" w:rsidP="00DB7F02">
      <w:pPr>
        <w:pStyle w:val="ScheduleSectionL2"/>
        <w:widowControl w:val="0"/>
        <w:spacing w:after="320"/>
        <w:jc w:val="left"/>
      </w:pPr>
    </w:p>
    <w:p w14:paraId="3D2B78FD" w14:textId="359EB19D" w:rsidR="002864B3" w:rsidRPr="002864B3" w:rsidRDefault="00DB7F02" w:rsidP="006B4723">
      <w:pPr>
        <w:pStyle w:val="Heading1"/>
        <w:keepNext w:val="0"/>
        <w:keepLines w:val="0"/>
        <w:widowControl w:val="0"/>
        <w:numPr>
          <w:ilvl w:val="0"/>
          <w:numId w:val="34"/>
        </w:numPr>
        <w:spacing w:before="0" w:after="320"/>
        <w:jc w:val="left"/>
      </w:pPr>
      <w:bookmarkStart w:id="158" w:name="_Toc211871384"/>
      <w:r w:rsidRPr="00DB7F02">
        <w:t>Post Installation Industry Notification</w:t>
      </w:r>
      <w:bookmarkEnd w:id="158"/>
    </w:p>
    <w:p w14:paraId="47CD5741" w14:textId="70826AB8" w:rsidR="00D072FE" w:rsidRPr="00EF4C5E" w:rsidRDefault="0090293D" w:rsidP="00EF4C5E">
      <w:pPr>
        <w:pStyle w:val="ScheduleSectionL2"/>
        <w:widowControl w:val="0"/>
        <w:numPr>
          <w:ilvl w:val="1"/>
          <w:numId w:val="34"/>
        </w:numPr>
        <w:spacing w:after="320"/>
        <w:jc w:val="left"/>
        <w:rPr>
          <w:b/>
          <w:bCs/>
        </w:rPr>
      </w:pPr>
      <w:r w:rsidRPr="00EF4C5E">
        <w:rPr>
          <w:rStyle w:val="Hyperlink"/>
          <w:b/>
          <w:bCs/>
          <w:color w:val="0000FF"/>
        </w:rPr>
        <w:t>Identifiers</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7F7086" w:rsidRPr="00992E3C" w14:paraId="19EC4DBB" w14:textId="1E37EFA9" w:rsidTr="007A27F0">
        <w:trPr>
          <w:trHeight w:val="808"/>
        </w:trPr>
        <w:tc>
          <w:tcPr>
            <w:tcW w:w="6361" w:type="dxa"/>
          </w:tcPr>
          <w:p w14:paraId="240C5A79" w14:textId="77777777" w:rsidR="007F7086" w:rsidRPr="00301374" w:rsidRDefault="007F7086" w:rsidP="007F7086">
            <w:pPr>
              <w:pStyle w:val="Heading1"/>
              <w:jc w:val="left"/>
              <w:rPr>
                <w:b w:val="0"/>
                <w:bCs/>
                <w:color w:val="auto"/>
                <w:sz w:val="22"/>
                <w:szCs w:val="22"/>
              </w:rPr>
            </w:pPr>
          </w:p>
        </w:tc>
        <w:tc>
          <w:tcPr>
            <w:tcW w:w="1417" w:type="dxa"/>
          </w:tcPr>
          <w:p w14:paraId="08F7A183" w14:textId="24109D78" w:rsidR="007F7086" w:rsidRPr="00992E3C" w:rsidRDefault="007F7086" w:rsidP="007F7086">
            <w:pPr>
              <w:jc w:val="left"/>
              <w:rPr>
                <w:szCs w:val="22"/>
              </w:rPr>
            </w:pPr>
            <w:r>
              <w:t>Gas Involvement</w:t>
            </w:r>
          </w:p>
        </w:tc>
        <w:tc>
          <w:tcPr>
            <w:tcW w:w="1417" w:type="dxa"/>
          </w:tcPr>
          <w:p w14:paraId="1EFBD1FE" w14:textId="2C75B85F" w:rsidR="007F7086" w:rsidRPr="00992E3C" w:rsidRDefault="007F7086" w:rsidP="007F7086">
            <w:pPr>
              <w:jc w:val="left"/>
              <w:rPr>
                <w:szCs w:val="22"/>
              </w:rPr>
            </w:pPr>
            <w:r>
              <w:t>Smart Involvement</w:t>
            </w:r>
          </w:p>
        </w:tc>
        <w:tc>
          <w:tcPr>
            <w:tcW w:w="1417" w:type="dxa"/>
          </w:tcPr>
          <w:p w14:paraId="3DB3C7FA" w14:textId="3B2EDBB2" w:rsidR="007F7086" w:rsidRPr="00992E3C" w:rsidRDefault="007F7086" w:rsidP="007F7086">
            <w:pPr>
              <w:jc w:val="left"/>
              <w:rPr>
                <w:szCs w:val="22"/>
              </w:rPr>
            </w:pPr>
            <w:r>
              <w:t>Electricity Involvement</w:t>
            </w:r>
          </w:p>
        </w:tc>
        <w:tc>
          <w:tcPr>
            <w:tcW w:w="1134" w:type="dxa"/>
          </w:tcPr>
          <w:p w14:paraId="350B9F55" w14:textId="0FAF0493" w:rsidR="007F7086" w:rsidRPr="00992E3C" w:rsidRDefault="007F7086" w:rsidP="007F7086">
            <w:pPr>
              <w:jc w:val="left"/>
              <w:rPr>
                <w:szCs w:val="22"/>
              </w:rPr>
            </w:pPr>
            <w:r>
              <w:t>Work Category</w:t>
            </w:r>
          </w:p>
        </w:tc>
        <w:tc>
          <w:tcPr>
            <w:tcW w:w="1701" w:type="dxa"/>
          </w:tcPr>
          <w:p w14:paraId="62F1DA05" w14:textId="484F24C3" w:rsidR="007F7086" w:rsidRDefault="007F7086" w:rsidP="007F7086">
            <w:pPr>
              <w:jc w:val="left"/>
            </w:pPr>
            <w:r>
              <w:t>Auditable Party</w:t>
            </w:r>
          </w:p>
        </w:tc>
      </w:tr>
      <w:tr w:rsidR="00CF2C3B" w:rsidRPr="00992E3C" w14:paraId="61D1C965" w14:textId="5D430EEA" w:rsidTr="007A27F0">
        <w:trPr>
          <w:trHeight w:val="618"/>
        </w:trPr>
        <w:tc>
          <w:tcPr>
            <w:tcW w:w="6361" w:type="dxa"/>
          </w:tcPr>
          <w:p w14:paraId="55F079FD" w14:textId="01F675E2" w:rsidR="00CF2C3B" w:rsidRPr="008105EC" w:rsidRDefault="00CF2C3B" w:rsidP="00CF2C3B">
            <w:pPr>
              <w:pStyle w:val="ScheduleSectionL3"/>
              <w:widowControl w:val="0"/>
              <w:spacing w:after="0"/>
              <w:ind w:left="0" w:firstLine="0"/>
              <w:jc w:val="left"/>
            </w:pPr>
            <w:r>
              <w:t>20.1.1 The </w:t>
            </w:r>
            <w:hyperlink r:id="rId2172">
              <w:r>
                <w:rPr>
                  <w:color w:val="0000FF"/>
                  <w:u w:val="single"/>
                </w:rPr>
                <w:t>Code Manager</w:t>
              </w:r>
            </w:hyperlink>
            <w:r>
              <w:t xml:space="preserve"> will, upon application, ensure the allocation and maintenance of a catalogue of unique </w:t>
            </w:r>
            <w:r w:rsidRPr="00A06B46">
              <w:t>Meter</w:t>
            </w:r>
            <w:r>
              <w:t xml:space="preserve"> Product Data identifiers.</w:t>
            </w:r>
          </w:p>
        </w:tc>
        <w:tc>
          <w:tcPr>
            <w:tcW w:w="1417" w:type="dxa"/>
          </w:tcPr>
          <w:p w14:paraId="0584BFA5" w14:textId="616AAE30" w:rsidR="00CF2C3B" w:rsidRPr="00CF2C3B" w:rsidRDefault="00CF2C3B" w:rsidP="00CF2C3B">
            <w:pPr>
              <w:jc w:val="left"/>
              <w:rPr>
                <w:rFonts w:cs="Arial"/>
                <w:szCs w:val="22"/>
              </w:rPr>
            </w:pPr>
            <w:r w:rsidRPr="00CF2C3B">
              <w:rPr>
                <w:rFonts w:cs="Arial"/>
                <w:szCs w:val="22"/>
              </w:rPr>
              <w:t>AMI, ASP, MAM</w:t>
            </w:r>
          </w:p>
        </w:tc>
        <w:tc>
          <w:tcPr>
            <w:tcW w:w="1417" w:type="dxa"/>
          </w:tcPr>
          <w:p w14:paraId="50B8E386" w14:textId="54A96504" w:rsidR="00CF2C3B" w:rsidRPr="00CF2C3B" w:rsidRDefault="00CF2C3B" w:rsidP="00CF2C3B">
            <w:pPr>
              <w:jc w:val="left"/>
              <w:rPr>
                <w:rFonts w:cs="Arial"/>
                <w:szCs w:val="22"/>
              </w:rPr>
            </w:pPr>
          </w:p>
        </w:tc>
        <w:tc>
          <w:tcPr>
            <w:tcW w:w="1417" w:type="dxa"/>
          </w:tcPr>
          <w:p w14:paraId="5FFD6990" w14:textId="019534C8" w:rsidR="00CF2C3B" w:rsidRPr="00CF2C3B" w:rsidRDefault="00CF2C3B" w:rsidP="00CF2C3B">
            <w:pPr>
              <w:jc w:val="left"/>
              <w:rPr>
                <w:rFonts w:cs="Arial"/>
                <w:szCs w:val="22"/>
              </w:rPr>
            </w:pPr>
          </w:p>
        </w:tc>
        <w:tc>
          <w:tcPr>
            <w:tcW w:w="1134" w:type="dxa"/>
          </w:tcPr>
          <w:p w14:paraId="17C7AA02" w14:textId="7F316AB4" w:rsidR="00CF2C3B" w:rsidRPr="00CF2C3B" w:rsidRDefault="00CF2C3B" w:rsidP="00CF2C3B">
            <w:pPr>
              <w:jc w:val="left"/>
              <w:rPr>
                <w:rFonts w:cs="Arial"/>
                <w:szCs w:val="22"/>
              </w:rPr>
            </w:pPr>
            <w:r w:rsidRPr="00CF2C3B">
              <w:rPr>
                <w:rFonts w:cs="Arial"/>
                <w:szCs w:val="22"/>
              </w:rPr>
              <w:t>C1, C2, C3, C4</w:t>
            </w:r>
          </w:p>
        </w:tc>
        <w:tc>
          <w:tcPr>
            <w:tcW w:w="1701" w:type="dxa"/>
          </w:tcPr>
          <w:p w14:paraId="70A0002B" w14:textId="77777777" w:rsidR="00CF2C3B" w:rsidRPr="00CF2C3B" w:rsidRDefault="00CF2C3B" w:rsidP="00CF2C3B">
            <w:pPr>
              <w:jc w:val="left"/>
            </w:pPr>
          </w:p>
        </w:tc>
      </w:tr>
      <w:tr w:rsidR="00A70482" w:rsidRPr="00992E3C" w14:paraId="1C211D98" w14:textId="77777777" w:rsidTr="007A27F0">
        <w:trPr>
          <w:trHeight w:val="618"/>
        </w:trPr>
        <w:tc>
          <w:tcPr>
            <w:tcW w:w="6361" w:type="dxa"/>
          </w:tcPr>
          <w:p w14:paraId="1BCE0612" w14:textId="2C62C15E" w:rsidR="00A70482" w:rsidRDefault="00A70482" w:rsidP="00A70482">
            <w:pPr>
              <w:pStyle w:val="ScheduleSectionL3"/>
              <w:widowControl w:val="0"/>
              <w:spacing w:after="0"/>
              <w:ind w:left="0" w:firstLine="0"/>
              <w:jc w:val="left"/>
            </w:pPr>
            <w:r>
              <w:rPr>
                <w:rFonts w:cs="Arial"/>
                <w:bCs/>
              </w:rPr>
              <w:t xml:space="preserve">20.1.2 </w:t>
            </w:r>
            <w:r w:rsidRPr="009951FD">
              <w:rPr>
                <w:rFonts w:cs="Arial"/>
                <w:bCs/>
              </w:rPr>
              <w:t xml:space="preserve">Only metering that is held on </w:t>
            </w:r>
            <w:r>
              <w:rPr>
                <w:rFonts w:cs="Arial"/>
                <w:bCs/>
              </w:rPr>
              <w:t xml:space="preserve">the </w:t>
            </w:r>
            <w:r w:rsidRPr="009951FD">
              <w:rPr>
                <w:rFonts w:cs="Arial"/>
                <w:bCs/>
              </w:rPr>
              <w:t>valid Meter Product Data identifiers list</w:t>
            </w:r>
            <w:r>
              <w:rPr>
                <w:rFonts w:cs="Arial"/>
                <w:bCs/>
              </w:rPr>
              <w:t xml:space="preserve"> specified in 20.1.1</w:t>
            </w:r>
            <w:r w:rsidRPr="009951FD">
              <w:rPr>
                <w:rFonts w:cs="Arial"/>
                <w:bCs/>
              </w:rPr>
              <w:t xml:space="preserve"> can be installed within </w:t>
            </w:r>
            <w:r>
              <w:rPr>
                <w:rFonts w:cs="Arial"/>
                <w:bCs/>
              </w:rPr>
              <w:t>Great Britain</w:t>
            </w:r>
            <w:r w:rsidRPr="009951FD">
              <w:rPr>
                <w:rFonts w:cs="Arial"/>
                <w:bCs/>
              </w:rPr>
              <w:t>.</w:t>
            </w:r>
          </w:p>
        </w:tc>
        <w:tc>
          <w:tcPr>
            <w:tcW w:w="1417" w:type="dxa"/>
          </w:tcPr>
          <w:p w14:paraId="49CBA420" w14:textId="21954C48" w:rsidR="00A70482" w:rsidRPr="00A70482" w:rsidRDefault="00A70482" w:rsidP="00A70482">
            <w:pPr>
              <w:jc w:val="left"/>
            </w:pPr>
            <w:r w:rsidRPr="00A70482">
              <w:rPr>
                <w:rFonts w:cs="Arial"/>
                <w:szCs w:val="22"/>
              </w:rPr>
              <w:t>AMI, ASP, MAM</w:t>
            </w:r>
          </w:p>
        </w:tc>
        <w:tc>
          <w:tcPr>
            <w:tcW w:w="1417" w:type="dxa"/>
          </w:tcPr>
          <w:p w14:paraId="24643352" w14:textId="77777777" w:rsidR="00A70482" w:rsidRPr="00A70482" w:rsidRDefault="00A70482" w:rsidP="00A70482">
            <w:pPr>
              <w:jc w:val="left"/>
            </w:pPr>
          </w:p>
        </w:tc>
        <w:tc>
          <w:tcPr>
            <w:tcW w:w="1417" w:type="dxa"/>
          </w:tcPr>
          <w:p w14:paraId="3311A682" w14:textId="77777777" w:rsidR="00A70482" w:rsidRPr="00A70482" w:rsidRDefault="00A70482" w:rsidP="00A70482">
            <w:pPr>
              <w:jc w:val="left"/>
            </w:pPr>
          </w:p>
        </w:tc>
        <w:tc>
          <w:tcPr>
            <w:tcW w:w="1134" w:type="dxa"/>
          </w:tcPr>
          <w:p w14:paraId="472D9B46" w14:textId="779C2086" w:rsidR="00A70482" w:rsidRPr="00A70482" w:rsidRDefault="00A70482" w:rsidP="00A70482">
            <w:pPr>
              <w:jc w:val="left"/>
            </w:pPr>
            <w:r w:rsidRPr="00A70482">
              <w:rPr>
                <w:rFonts w:cs="Arial"/>
                <w:szCs w:val="22"/>
              </w:rPr>
              <w:t>C1, C2, C3, C4</w:t>
            </w:r>
          </w:p>
        </w:tc>
        <w:tc>
          <w:tcPr>
            <w:tcW w:w="1701" w:type="dxa"/>
          </w:tcPr>
          <w:p w14:paraId="3BAAA24C" w14:textId="3B98A1A0" w:rsidR="00A70482" w:rsidRPr="00A70482" w:rsidRDefault="00A70482" w:rsidP="00A70482">
            <w:pPr>
              <w:jc w:val="left"/>
            </w:pPr>
            <w:r w:rsidRPr="00A70482">
              <w:rPr>
                <w:rFonts w:cs="Arial"/>
                <w:szCs w:val="22"/>
              </w:rPr>
              <w:t>AMI, ASP, MAM</w:t>
            </w:r>
          </w:p>
        </w:tc>
      </w:tr>
    </w:tbl>
    <w:p w14:paraId="61DBC0F4" w14:textId="77777777" w:rsidR="002864B3" w:rsidRDefault="002864B3" w:rsidP="00780672">
      <w:pPr>
        <w:pStyle w:val="ScheduleSectionL2"/>
        <w:widowControl w:val="0"/>
        <w:spacing w:after="320"/>
        <w:jc w:val="left"/>
      </w:pPr>
    </w:p>
    <w:p w14:paraId="30290301" w14:textId="77777777" w:rsidR="00950ABE" w:rsidRDefault="00950ABE" w:rsidP="00780672">
      <w:pPr>
        <w:pStyle w:val="ScheduleSectionL2"/>
        <w:widowControl w:val="0"/>
        <w:spacing w:after="320"/>
        <w:jc w:val="left"/>
      </w:pPr>
    </w:p>
    <w:p w14:paraId="31D61073" w14:textId="77777777" w:rsidR="00950ABE" w:rsidRPr="002864B3" w:rsidRDefault="00950ABE" w:rsidP="00780672">
      <w:pPr>
        <w:pStyle w:val="ScheduleSectionL2"/>
        <w:widowControl w:val="0"/>
        <w:spacing w:after="320"/>
        <w:jc w:val="left"/>
      </w:pPr>
    </w:p>
    <w:p w14:paraId="46864BAC" w14:textId="19643025" w:rsidR="00D072FE" w:rsidRPr="00EF4C5E" w:rsidRDefault="00A70482" w:rsidP="00EF4C5E">
      <w:pPr>
        <w:pStyle w:val="ScheduleSectionL2"/>
        <w:widowControl w:val="0"/>
        <w:numPr>
          <w:ilvl w:val="1"/>
          <w:numId w:val="34"/>
        </w:numPr>
        <w:spacing w:after="320"/>
        <w:jc w:val="left"/>
        <w:rPr>
          <w:rStyle w:val="Hyperlink"/>
          <w:b/>
          <w:color w:val="000000" w:themeColor="text1"/>
          <w:u w:val="none"/>
        </w:rPr>
      </w:pPr>
      <w:r w:rsidRPr="00EF4C5E">
        <w:rPr>
          <w:rStyle w:val="Hyperlink"/>
          <w:b/>
          <w:color w:val="000000" w:themeColor="text1"/>
          <w:u w:val="none"/>
        </w:rPr>
        <w:lastRenderedPageBreak/>
        <w:t xml:space="preserve">Operational </w:t>
      </w:r>
      <w:r w:rsidR="00780672" w:rsidRPr="00EF4C5E">
        <w:rPr>
          <w:rStyle w:val="Hyperlink"/>
          <w:b/>
          <w:color w:val="000000" w:themeColor="text1"/>
          <w:u w:val="none"/>
        </w:rPr>
        <w:t xml:space="preserve">Data Provision </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617BF9" w:rsidRPr="00D072FE" w14:paraId="746768DE" w14:textId="44DC7DC4" w:rsidTr="000A7FA8">
        <w:trPr>
          <w:trHeight w:val="808"/>
        </w:trPr>
        <w:tc>
          <w:tcPr>
            <w:tcW w:w="6361" w:type="dxa"/>
          </w:tcPr>
          <w:p w14:paraId="23CF9947" w14:textId="77777777" w:rsidR="00617BF9" w:rsidRPr="00301374" w:rsidRDefault="00617BF9" w:rsidP="00617BF9">
            <w:pPr>
              <w:pStyle w:val="Heading1"/>
              <w:jc w:val="left"/>
              <w:rPr>
                <w:b w:val="0"/>
                <w:bCs/>
                <w:color w:val="auto"/>
                <w:sz w:val="22"/>
                <w:szCs w:val="22"/>
              </w:rPr>
            </w:pPr>
          </w:p>
        </w:tc>
        <w:tc>
          <w:tcPr>
            <w:tcW w:w="1417" w:type="dxa"/>
          </w:tcPr>
          <w:p w14:paraId="6E37F02A" w14:textId="3397C7CB" w:rsidR="00617BF9" w:rsidRPr="00992E3C" w:rsidRDefault="00617BF9" w:rsidP="00617BF9">
            <w:pPr>
              <w:jc w:val="left"/>
              <w:rPr>
                <w:szCs w:val="22"/>
              </w:rPr>
            </w:pPr>
            <w:r>
              <w:t>Gas Involvement</w:t>
            </w:r>
          </w:p>
        </w:tc>
        <w:tc>
          <w:tcPr>
            <w:tcW w:w="1417" w:type="dxa"/>
          </w:tcPr>
          <w:p w14:paraId="73055E03" w14:textId="60D8941B" w:rsidR="00617BF9" w:rsidRPr="00992E3C" w:rsidRDefault="00617BF9" w:rsidP="00617BF9">
            <w:pPr>
              <w:jc w:val="left"/>
              <w:rPr>
                <w:szCs w:val="22"/>
              </w:rPr>
            </w:pPr>
            <w:r>
              <w:t>Smart Involvement</w:t>
            </w:r>
          </w:p>
        </w:tc>
        <w:tc>
          <w:tcPr>
            <w:tcW w:w="1417" w:type="dxa"/>
          </w:tcPr>
          <w:p w14:paraId="2FF48284" w14:textId="6FB6B615" w:rsidR="00617BF9" w:rsidRPr="00992E3C" w:rsidRDefault="00617BF9" w:rsidP="00617BF9">
            <w:pPr>
              <w:jc w:val="left"/>
              <w:rPr>
                <w:szCs w:val="22"/>
              </w:rPr>
            </w:pPr>
            <w:r>
              <w:t>Electricity Involvement</w:t>
            </w:r>
          </w:p>
        </w:tc>
        <w:tc>
          <w:tcPr>
            <w:tcW w:w="1134" w:type="dxa"/>
          </w:tcPr>
          <w:p w14:paraId="523FCB4F" w14:textId="4F744182" w:rsidR="00617BF9" w:rsidRPr="00992E3C" w:rsidRDefault="00617BF9" w:rsidP="00617BF9">
            <w:pPr>
              <w:jc w:val="left"/>
              <w:rPr>
                <w:szCs w:val="22"/>
              </w:rPr>
            </w:pPr>
            <w:r>
              <w:t>Work Category</w:t>
            </w:r>
          </w:p>
        </w:tc>
        <w:tc>
          <w:tcPr>
            <w:tcW w:w="1701" w:type="dxa"/>
          </w:tcPr>
          <w:p w14:paraId="59D1B140" w14:textId="3A01F80F" w:rsidR="00617BF9" w:rsidRDefault="00617BF9" w:rsidP="00617BF9">
            <w:pPr>
              <w:jc w:val="left"/>
            </w:pPr>
            <w:r>
              <w:t>Auditable Party</w:t>
            </w:r>
          </w:p>
        </w:tc>
      </w:tr>
      <w:tr w:rsidR="001E7FC2" w:rsidRPr="00D072FE" w14:paraId="3BA91658" w14:textId="0E7296FB" w:rsidTr="000A7FA8">
        <w:trPr>
          <w:trHeight w:val="618"/>
        </w:trPr>
        <w:tc>
          <w:tcPr>
            <w:tcW w:w="6361" w:type="dxa"/>
          </w:tcPr>
          <w:p w14:paraId="3E2EFE51" w14:textId="6E5D1E3D" w:rsidR="001E7FC2" w:rsidRPr="007A14BF" w:rsidRDefault="001E7FC2" w:rsidP="001E7FC2">
            <w:pPr>
              <w:pStyle w:val="ScheduleSectionL3"/>
              <w:widowControl w:val="0"/>
              <w:spacing w:after="0"/>
              <w:ind w:left="0" w:firstLine="0"/>
              <w:jc w:val="left"/>
            </w:pPr>
            <w:r>
              <w:t xml:space="preserve">20.2.1 For gas </w:t>
            </w:r>
            <w:hyperlink r:id="rId2173">
              <w:r w:rsidRPr="00D85CA4">
                <w:rPr>
                  <w:color w:val="0000FF"/>
                  <w:u w:val="single"/>
                </w:rPr>
                <w:t>Metering Equipment</w:t>
              </w:r>
            </w:hyperlink>
            <w:r>
              <w:rPr>
                <w:color w:val="0000FF"/>
                <w:u w:val="single"/>
              </w:rPr>
              <w:t xml:space="preserve"> </w:t>
            </w:r>
            <w:r>
              <w:t>using above 732 MWh/</w:t>
            </w:r>
            <w:r>
              <w:rPr>
                <w:rFonts w:eastAsia="Arial" w:cs="Arial"/>
                <w:color w:val="000000"/>
              </w:rPr>
              <w:t xml:space="preserve"> year and where no electronic volume conversion device is in use</w:t>
            </w:r>
            <w:r>
              <w:t>, the </w:t>
            </w:r>
            <w:hyperlink r:id="rId2174">
              <w:r>
                <w:rPr>
                  <w:color w:val="0000FF"/>
                  <w:u w:val="single"/>
                </w:rPr>
                <w:t>MAM</w:t>
              </w:r>
            </w:hyperlink>
            <w:r>
              <w:t> shall calculate the volume conversion factor for the meter installation in accordance with the requirements of the G(</w:t>
            </w:r>
            <w:r w:rsidRPr="001D40D0">
              <w:rPr>
                <w:rFonts w:eastAsia="Arial" w:cs="Arial"/>
                <w:color w:val="000000"/>
                <w:lang w:eastAsia="en-US"/>
              </w:rPr>
              <w:t>CoTE)R</w:t>
            </w:r>
            <w:r>
              <w:t>, and provide this information to the </w:t>
            </w:r>
            <w:hyperlink r:id="rId2175">
              <w:r>
                <w:rPr>
                  <w:color w:val="0000FF"/>
                  <w:u w:val="single"/>
                </w:rPr>
                <w:t>Gas Supplier</w:t>
              </w:r>
            </w:hyperlink>
            <w:r>
              <w:t>.</w:t>
            </w:r>
          </w:p>
        </w:tc>
        <w:tc>
          <w:tcPr>
            <w:tcW w:w="1417" w:type="dxa"/>
          </w:tcPr>
          <w:p w14:paraId="2BDF3208" w14:textId="152A501C" w:rsidR="001E7FC2" w:rsidRPr="001E7FC2" w:rsidRDefault="001E7FC2" w:rsidP="001E7FC2">
            <w:pPr>
              <w:jc w:val="left"/>
              <w:rPr>
                <w:rFonts w:cs="Arial"/>
                <w:szCs w:val="22"/>
              </w:rPr>
            </w:pPr>
            <w:r w:rsidRPr="001E7FC2">
              <w:rPr>
                <w:rFonts w:cs="Arial"/>
                <w:szCs w:val="22"/>
              </w:rPr>
              <w:t>MAM</w:t>
            </w:r>
          </w:p>
        </w:tc>
        <w:tc>
          <w:tcPr>
            <w:tcW w:w="1417" w:type="dxa"/>
          </w:tcPr>
          <w:p w14:paraId="2C8F371F" w14:textId="77777777" w:rsidR="001E7FC2" w:rsidRPr="001E7FC2" w:rsidRDefault="001E7FC2" w:rsidP="001E7FC2">
            <w:pPr>
              <w:jc w:val="left"/>
              <w:rPr>
                <w:rFonts w:cs="Arial"/>
                <w:szCs w:val="22"/>
              </w:rPr>
            </w:pPr>
          </w:p>
        </w:tc>
        <w:tc>
          <w:tcPr>
            <w:tcW w:w="1417" w:type="dxa"/>
          </w:tcPr>
          <w:p w14:paraId="0D426E6A" w14:textId="77777777" w:rsidR="001E7FC2" w:rsidRPr="001E7FC2" w:rsidRDefault="001E7FC2" w:rsidP="001E7FC2">
            <w:pPr>
              <w:jc w:val="left"/>
              <w:rPr>
                <w:rFonts w:cs="Arial"/>
                <w:szCs w:val="22"/>
              </w:rPr>
            </w:pPr>
          </w:p>
        </w:tc>
        <w:tc>
          <w:tcPr>
            <w:tcW w:w="1134" w:type="dxa"/>
          </w:tcPr>
          <w:p w14:paraId="48929D4B" w14:textId="7C4241FA" w:rsidR="001E7FC2" w:rsidRPr="001E7FC2" w:rsidRDefault="001E7FC2" w:rsidP="001E7FC2">
            <w:pPr>
              <w:jc w:val="left"/>
              <w:rPr>
                <w:rFonts w:cs="Arial"/>
                <w:szCs w:val="22"/>
              </w:rPr>
            </w:pPr>
            <w:r w:rsidRPr="001E7FC2">
              <w:rPr>
                <w:rFonts w:cs="Arial"/>
                <w:szCs w:val="22"/>
              </w:rPr>
              <w:t>C3, C4</w:t>
            </w:r>
          </w:p>
        </w:tc>
        <w:tc>
          <w:tcPr>
            <w:tcW w:w="1701" w:type="dxa"/>
          </w:tcPr>
          <w:p w14:paraId="5D16CE95" w14:textId="14E9FEE5" w:rsidR="001E7FC2" w:rsidRPr="001E7FC2" w:rsidRDefault="001E7FC2" w:rsidP="001E7FC2">
            <w:pPr>
              <w:jc w:val="left"/>
            </w:pPr>
            <w:r w:rsidRPr="001E7FC2">
              <w:rPr>
                <w:rFonts w:cs="Arial"/>
                <w:szCs w:val="22"/>
              </w:rPr>
              <w:t>MAM</w:t>
            </w:r>
          </w:p>
        </w:tc>
      </w:tr>
      <w:tr w:rsidR="00B20F13" w:rsidRPr="00D072FE" w14:paraId="1C505630" w14:textId="3711FCB3" w:rsidTr="000A7FA8">
        <w:trPr>
          <w:trHeight w:val="618"/>
        </w:trPr>
        <w:tc>
          <w:tcPr>
            <w:tcW w:w="6361" w:type="dxa"/>
          </w:tcPr>
          <w:p w14:paraId="60CB0E7A" w14:textId="114B8259" w:rsidR="00B20F13" w:rsidRPr="007A14BF" w:rsidRDefault="00B20F13" w:rsidP="00B20F13">
            <w:pPr>
              <w:pStyle w:val="ScheduleSectionL3"/>
              <w:widowControl w:val="0"/>
              <w:spacing w:after="0"/>
              <w:ind w:left="0" w:firstLine="0"/>
              <w:jc w:val="left"/>
            </w:pPr>
            <w:r>
              <w:t xml:space="preserve">20.2.2 Where a gas meter installation belonging to one </w:t>
            </w:r>
            <w:hyperlink r:id="rId2176" w:history="1">
              <w:r w:rsidRPr="00C57B4D">
                <w:rPr>
                  <w:rStyle w:val="Hyperlink"/>
                  <w:color w:val="0000FF"/>
                </w:rPr>
                <w:t>Party</w:t>
              </w:r>
            </w:hyperlink>
            <w:r>
              <w:t xml:space="preserve"> is replaced, all appropriate information consistent with the </w:t>
            </w:r>
            <w:hyperlink r:id="rId2177">
              <w:r>
                <w:rPr>
                  <w:color w:val="0000FF"/>
                  <w:u w:val="single"/>
                </w:rPr>
                <w:t>RGMA</w:t>
              </w:r>
            </w:hyperlink>
            <w:r>
              <w:t xml:space="preserve"> Baseline shall be communicated by the </w:t>
            </w:r>
            <w:hyperlink r:id="rId2178">
              <w:r>
                <w:rPr>
                  <w:color w:val="0000FF"/>
                  <w:u w:val="single"/>
                </w:rPr>
                <w:t>MAM</w:t>
              </w:r>
            </w:hyperlink>
            <w:r>
              <w:t> carrying out the replacement and conform with the industry standard methods of communications. From 8 November 2021, the </w:t>
            </w:r>
            <w:hyperlink r:id="rId2179">
              <w:r>
                <w:rPr>
                  <w:color w:val="0000FF"/>
                  <w:u w:val="single"/>
                </w:rPr>
                <w:t>MAM</w:t>
              </w:r>
            </w:hyperlink>
            <w:r>
              <w:t> is required to notify the </w:t>
            </w:r>
            <w:hyperlink r:id="rId2180">
              <w:r>
                <w:rPr>
                  <w:color w:val="0000FF"/>
                  <w:u w:val="single"/>
                </w:rPr>
                <w:t>CDSP</w:t>
              </w:r>
            </w:hyperlink>
            <w:r>
              <w:t> of an update to the </w:t>
            </w:r>
            <w:hyperlink r:id="rId2181">
              <w:r>
                <w:rPr>
                  <w:color w:val="0000FF"/>
                  <w:u w:val="single"/>
                </w:rPr>
                <w:t>Meter Technical Detail</w:t>
              </w:r>
            </w:hyperlink>
            <w:r>
              <w:t>s and/or the </w:t>
            </w:r>
            <w:hyperlink r:id="rId2182">
              <w:r>
                <w:rPr>
                  <w:color w:val="0000FF"/>
                  <w:u w:val="single"/>
                </w:rPr>
                <w:t>MAP</w:t>
              </w:r>
            </w:hyperlink>
            <w:r>
              <w:t> Identity (</w:t>
            </w:r>
            <w:hyperlink r:id="rId2183">
              <w:r>
                <w:rPr>
                  <w:color w:val="0000FF"/>
                  <w:u w:val="single"/>
                </w:rPr>
                <w:t>MAP</w:t>
              </w:r>
            </w:hyperlink>
            <w:r>
              <w:t xml:space="preserve"> ID) of a </w:t>
            </w:r>
            <w:hyperlink r:id="rId2184">
              <w:r>
                <w:rPr>
                  <w:color w:val="0000FF"/>
                  <w:u w:val="single"/>
                </w:rPr>
                <w:t>Metering Asset</w:t>
              </w:r>
            </w:hyperlink>
            <w:r>
              <w:t>. This data is to be communicated to the </w:t>
            </w:r>
            <w:hyperlink r:id="rId2185">
              <w:r>
                <w:rPr>
                  <w:color w:val="0000FF"/>
                  <w:u w:val="single"/>
                </w:rPr>
                <w:t>CDSP</w:t>
              </w:r>
            </w:hyperlink>
            <w:r>
              <w:t xml:space="preserve">, via either recognised </w:t>
            </w:r>
            <w:hyperlink r:id="rId2186">
              <w:r>
                <w:rPr>
                  <w:color w:val="0000FF"/>
                  <w:u w:val="single"/>
                </w:rPr>
                <w:t>RGMA</w:t>
              </w:r>
            </w:hyperlink>
            <w:r>
              <w:t xml:space="preserve"> format files or the Non-</w:t>
            </w:r>
            <w:r w:rsidRPr="006A0ECE">
              <w:t>RGMA</w:t>
            </w:r>
            <w:r>
              <w:t xml:space="preserve"> </w:t>
            </w:r>
            <w:hyperlink r:id="rId2187">
              <w:r>
                <w:rPr>
                  <w:color w:val="0000FF"/>
                  <w:u w:val="single"/>
                </w:rPr>
                <w:t>CDSP</w:t>
              </w:r>
            </w:hyperlink>
            <w:r>
              <w:t xml:space="preserve"> </w:t>
            </w:r>
            <w:hyperlink r:id="rId2188">
              <w:r>
                <w:rPr>
                  <w:color w:val="0000FF"/>
                  <w:u w:val="single"/>
                </w:rPr>
                <w:t>Meter Technical Detail</w:t>
              </w:r>
            </w:hyperlink>
            <w:r>
              <w:t>s File within 2 </w:t>
            </w:r>
            <w:hyperlink r:id="rId2189">
              <w:r>
                <w:rPr>
                  <w:color w:val="0000FF"/>
                  <w:u w:val="single"/>
                </w:rPr>
                <w:t>Working Day</w:t>
              </w:r>
            </w:hyperlink>
            <w:r>
              <w:t>s of the event.</w:t>
            </w:r>
          </w:p>
        </w:tc>
        <w:tc>
          <w:tcPr>
            <w:tcW w:w="1417" w:type="dxa"/>
          </w:tcPr>
          <w:p w14:paraId="68F7365C" w14:textId="6D695A90" w:rsidR="00B20F13" w:rsidRPr="00B20F13" w:rsidRDefault="00B20F13" w:rsidP="00B20F13">
            <w:pPr>
              <w:jc w:val="left"/>
              <w:rPr>
                <w:rFonts w:cs="Arial"/>
                <w:szCs w:val="22"/>
              </w:rPr>
            </w:pPr>
            <w:r w:rsidRPr="00B20F13">
              <w:rPr>
                <w:rFonts w:cs="Arial"/>
                <w:szCs w:val="22"/>
              </w:rPr>
              <w:t>MAM</w:t>
            </w:r>
          </w:p>
        </w:tc>
        <w:tc>
          <w:tcPr>
            <w:tcW w:w="1417" w:type="dxa"/>
          </w:tcPr>
          <w:p w14:paraId="6EED51AB" w14:textId="77777777" w:rsidR="00B20F13" w:rsidRPr="00B20F13" w:rsidRDefault="00B20F13" w:rsidP="00B20F13">
            <w:pPr>
              <w:jc w:val="left"/>
              <w:rPr>
                <w:rFonts w:cs="Arial"/>
                <w:szCs w:val="22"/>
              </w:rPr>
            </w:pPr>
          </w:p>
        </w:tc>
        <w:tc>
          <w:tcPr>
            <w:tcW w:w="1417" w:type="dxa"/>
          </w:tcPr>
          <w:p w14:paraId="2162FCB1" w14:textId="77777777" w:rsidR="00B20F13" w:rsidRPr="00B20F13" w:rsidRDefault="00B20F13" w:rsidP="00B20F13">
            <w:pPr>
              <w:jc w:val="left"/>
              <w:rPr>
                <w:rFonts w:cs="Arial"/>
                <w:szCs w:val="22"/>
              </w:rPr>
            </w:pPr>
          </w:p>
        </w:tc>
        <w:tc>
          <w:tcPr>
            <w:tcW w:w="1134" w:type="dxa"/>
          </w:tcPr>
          <w:p w14:paraId="6D84D79B" w14:textId="6A6DEEC1" w:rsidR="00B20F13" w:rsidRPr="00B20F13" w:rsidRDefault="00B20F13" w:rsidP="00B20F13">
            <w:pPr>
              <w:jc w:val="left"/>
              <w:rPr>
                <w:rFonts w:cs="Arial"/>
                <w:szCs w:val="22"/>
              </w:rPr>
            </w:pPr>
            <w:r w:rsidRPr="00B20F13">
              <w:rPr>
                <w:rFonts w:cs="Arial"/>
                <w:szCs w:val="22"/>
              </w:rPr>
              <w:t>C1, C2, C3, C4</w:t>
            </w:r>
          </w:p>
        </w:tc>
        <w:tc>
          <w:tcPr>
            <w:tcW w:w="1701" w:type="dxa"/>
          </w:tcPr>
          <w:p w14:paraId="48182E4D" w14:textId="7B2868B3" w:rsidR="00B20F13" w:rsidRPr="00B20F13" w:rsidRDefault="00B20F13" w:rsidP="00B20F13">
            <w:pPr>
              <w:jc w:val="left"/>
            </w:pPr>
            <w:r w:rsidRPr="00B20F13">
              <w:rPr>
                <w:rFonts w:cs="Arial"/>
                <w:szCs w:val="22"/>
              </w:rPr>
              <w:t>MAM</w:t>
            </w:r>
          </w:p>
        </w:tc>
      </w:tr>
      <w:tr w:rsidR="00B20F13" w:rsidRPr="00D072FE" w14:paraId="59EF936D" w14:textId="21059B59" w:rsidTr="000A7FA8">
        <w:trPr>
          <w:trHeight w:val="618"/>
        </w:trPr>
        <w:tc>
          <w:tcPr>
            <w:tcW w:w="6361" w:type="dxa"/>
          </w:tcPr>
          <w:p w14:paraId="51073319" w14:textId="0DAB27DF" w:rsidR="00B20F13" w:rsidRPr="007A14BF" w:rsidRDefault="00B20F13" w:rsidP="00B20F13">
            <w:pPr>
              <w:pStyle w:val="ScheduleSectionL3"/>
              <w:widowControl w:val="0"/>
              <w:spacing w:after="0"/>
              <w:ind w:left="0" w:firstLine="0"/>
              <w:jc w:val="left"/>
            </w:pPr>
            <w:r>
              <w:t>20.2.3 The </w:t>
            </w:r>
            <w:hyperlink r:id="rId2190">
              <w:r>
                <w:rPr>
                  <w:color w:val="0000FF"/>
                  <w:u w:val="single"/>
                </w:rPr>
                <w:t>MAM</w:t>
              </w:r>
            </w:hyperlink>
            <w:r>
              <w:t xml:space="preserve"> shall ensure that procedures are in place to provide information and, as appropriate, services to other </w:t>
            </w:r>
            <w:hyperlink r:id="rId2191" w:history="1">
              <w:r w:rsidRPr="003F2C03">
                <w:rPr>
                  <w:rStyle w:val="Hyperlink"/>
                  <w:color w:val="0000FF"/>
                </w:rPr>
                <w:t>Parties</w:t>
              </w:r>
            </w:hyperlink>
            <w:r>
              <w:t xml:space="preserve"> involved with the safe and secure supply of gas to a </w:t>
            </w:r>
            <w:hyperlink r:id="rId2192" w:history="1">
              <w:r w:rsidRPr="00431AB5">
                <w:rPr>
                  <w:rStyle w:val="Hyperlink"/>
                  <w:color w:val="0000FF"/>
                </w:rPr>
                <w:t>Site</w:t>
              </w:r>
            </w:hyperlink>
            <w:r>
              <w:t>. These shall include: </w:t>
            </w:r>
          </w:p>
        </w:tc>
        <w:tc>
          <w:tcPr>
            <w:tcW w:w="1417" w:type="dxa"/>
          </w:tcPr>
          <w:p w14:paraId="1C4020BF" w14:textId="02DC671D" w:rsidR="00B20F13" w:rsidRPr="00B20F13" w:rsidRDefault="00B20F13" w:rsidP="00B20F13">
            <w:pPr>
              <w:jc w:val="left"/>
              <w:rPr>
                <w:rFonts w:cs="Arial"/>
                <w:szCs w:val="22"/>
              </w:rPr>
            </w:pPr>
            <w:r w:rsidRPr="00B20F13">
              <w:rPr>
                <w:rFonts w:cs="Arial"/>
                <w:szCs w:val="22"/>
              </w:rPr>
              <w:t>MAM</w:t>
            </w:r>
          </w:p>
        </w:tc>
        <w:tc>
          <w:tcPr>
            <w:tcW w:w="1417" w:type="dxa"/>
          </w:tcPr>
          <w:p w14:paraId="633510FB" w14:textId="77777777" w:rsidR="00B20F13" w:rsidRPr="00B20F13" w:rsidRDefault="00B20F13" w:rsidP="00B20F13">
            <w:pPr>
              <w:jc w:val="left"/>
              <w:rPr>
                <w:rFonts w:cs="Arial"/>
                <w:szCs w:val="22"/>
              </w:rPr>
            </w:pPr>
          </w:p>
        </w:tc>
        <w:tc>
          <w:tcPr>
            <w:tcW w:w="1417" w:type="dxa"/>
          </w:tcPr>
          <w:p w14:paraId="05D965F9" w14:textId="77777777" w:rsidR="00B20F13" w:rsidRPr="00B20F13" w:rsidRDefault="00B20F13" w:rsidP="00B20F13">
            <w:pPr>
              <w:jc w:val="left"/>
              <w:rPr>
                <w:rFonts w:cs="Arial"/>
                <w:szCs w:val="22"/>
              </w:rPr>
            </w:pPr>
          </w:p>
        </w:tc>
        <w:tc>
          <w:tcPr>
            <w:tcW w:w="1134" w:type="dxa"/>
          </w:tcPr>
          <w:p w14:paraId="0029AD72" w14:textId="48102069" w:rsidR="00B20F13" w:rsidRPr="00B20F13" w:rsidRDefault="00B20F13" w:rsidP="00B20F13">
            <w:pPr>
              <w:jc w:val="left"/>
              <w:rPr>
                <w:rFonts w:cs="Arial"/>
                <w:szCs w:val="22"/>
              </w:rPr>
            </w:pPr>
            <w:r w:rsidRPr="00B20F13">
              <w:rPr>
                <w:rFonts w:cs="Arial"/>
                <w:szCs w:val="22"/>
              </w:rPr>
              <w:t>C1, C2, C3, C4</w:t>
            </w:r>
          </w:p>
        </w:tc>
        <w:tc>
          <w:tcPr>
            <w:tcW w:w="1701" w:type="dxa"/>
          </w:tcPr>
          <w:p w14:paraId="6F256EE9" w14:textId="2DB83AC8" w:rsidR="00B20F13" w:rsidRPr="00B20F13" w:rsidRDefault="00B20F13" w:rsidP="00B20F13">
            <w:pPr>
              <w:jc w:val="left"/>
            </w:pPr>
            <w:r w:rsidRPr="00B20F13">
              <w:rPr>
                <w:rFonts w:cs="Arial"/>
                <w:szCs w:val="22"/>
              </w:rPr>
              <w:t>MAM</w:t>
            </w:r>
          </w:p>
        </w:tc>
      </w:tr>
      <w:tr w:rsidR="00042F47" w:rsidRPr="00D072FE" w14:paraId="0F7D0A50" w14:textId="62D9FB54" w:rsidTr="000A7FA8">
        <w:trPr>
          <w:trHeight w:val="618"/>
        </w:trPr>
        <w:tc>
          <w:tcPr>
            <w:tcW w:w="6361" w:type="dxa"/>
          </w:tcPr>
          <w:p w14:paraId="56F7B276" w14:textId="7CF3B6A8" w:rsidR="00042F47" w:rsidRPr="007A14BF" w:rsidRDefault="00042F47" w:rsidP="00042F47">
            <w:pPr>
              <w:pStyle w:val="ScheduleSectionL4"/>
              <w:widowControl w:val="0"/>
              <w:spacing w:after="0"/>
              <w:ind w:left="510" w:hanging="510"/>
              <w:jc w:val="left"/>
            </w:pPr>
            <w:r>
              <w:t xml:space="preserve">   (a) providing information on how to isolate the </w:t>
            </w:r>
            <w:hyperlink r:id="rId2193">
              <w:r>
                <w:rPr>
                  <w:color w:val="0000FF"/>
                  <w:u w:val="single"/>
                </w:rPr>
                <w:t>MAM</w:t>
              </w:r>
            </w:hyperlink>
            <w:r>
              <w:t>’s meter installation which shall be left at the meter installation;</w:t>
            </w:r>
          </w:p>
        </w:tc>
        <w:tc>
          <w:tcPr>
            <w:tcW w:w="1417" w:type="dxa"/>
          </w:tcPr>
          <w:p w14:paraId="77863660" w14:textId="53A55782" w:rsidR="00042F47" w:rsidRPr="00042F47" w:rsidRDefault="00042F47" w:rsidP="00042F47">
            <w:pPr>
              <w:jc w:val="left"/>
              <w:rPr>
                <w:rFonts w:cs="Arial"/>
                <w:szCs w:val="22"/>
              </w:rPr>
            </w:pPr>
            <w:r w:rsidRPr="00042F47">
              <w:rPr>
                <w:rFonts w:cs="Arial"/>
                <w:szCs w:val="22"/>
              </w:rPr>
              <w:t>MAM</w:t>
            </w:r>
          </w:p>
        </w:tc>
        <w:tc>
          <w:tcPr>
            <w:tcW w:w="1417" w:type="dxa"/>
          </w:tcPr>
          <w:p w14:paraId="72E0F516" w14:textId="77777777" w:rsidR="00042F47" w:rsidRPr="00042F47" w:rsidRDefault="00042F47" w:rsidP="00042F47">
            <w:pPr>
              <w:jc w:val="left"/>
              <w:rPr>
                <w:rFonts w:cs="Arial"/>
                <w:szCs w:val="22"/>
              </w:rPr>
            </w:pPr>
          </w:p>
        </w:tc>
        <w:tc>
          <w:tcPr>
            <w:tcW w:w="1417" w:type="dxa"/>
          </w:tcPr>
          <w:p w14:paraId="3B2742B5" w14:textId="77777777" w:rsidR="00042F47" w:rsidRPr="00042F47" w:rsidRDefault="00042F47" w:rsidP="00042F47">
            <w:pPr>
              <w:jc w:val="left"/>
              <w:rPr>
                <w:rFonts w:cs="Arial"/>
                <w:szCs w:val="22"/>
              </w:rPr>
            </w:pPr>
          </w:p>
        </w:tc>
        <w:tc>
          <w:tcPr>
            <w:tcW w:w="1134" w:type="dxa"/>
          </w:tcPr>
          <w:p w14:paraId="6C36DB04" w14:textId="6B2D7A30" w:rsidR="00042F47" w:rsidRPr="00042F47" w:rsidRDefault="00042F47" w:rsidP="00042F47">
            <w:pPr>
              <w:jc w:val="left"/>
              <w:rPr>
                <w:rFonts w:cs="Arial"/>
                <w:szCs w:val="22"/>
              </w:rPr>
            </w:pPr>
            <w:r w:rsidRPr="00042F47">
              <w:rPr>
                <w:rFonts w:cs="Arial"/>
                <w:szCs w:val="22"/>
              </w:rPr>
              <w:t>C1, C2, C3, C4</w:t>
            </w:r>
          </w:p>
        </w:tc>
        <w:tc>
          <w:tcPr>
            <w:tcW w:w="1701" w:type="dxa"/>
          </w:tcPr>
          <w:p w14:paraId="5F8BB070" w14:textId="4AB5769A" w:rsidR="00042F47" w:rsidRPr="00042F47" w:rsidRDefault="00042F47" w:rsidP="00042F47">
            <w:pPr>
              <w:jc w:val="left"/>
            </w:pPr>
            <w:r w:rsidRPr="00042F47">
              <w:rPr>
                <w:rFonts w:cs="Arial"/>
                <w:szCs w:val="22"/>
              </w:rPr>
              <w:t>MAM</w:t>
            </w:r>
          </w:p>
        </w:tc>
      </w:tr>
      <w:tr w:rsidR="00042F47" w:rsidRPr="00D072FE" w14:paraId="385507E9" w14:textId="545EDE9B" w:rsidTr="000A7FA8">
        <w:trPr>
          <w:trHeight w:val="618"/>
        </w:trPr>
        <w:tc>
          <w:tcPr>
            <w:tcW w:w="6361" w:type="dxa"/>
          </w:tcPr>
          <w:p w14:paraId="4B015B3B" w14:textId="01B6C19A" w:rsidR="00042F47" w:rsidRPr="007A14BF" w:rsidRDefault="00042F47" w:rsidP="00042F47">
            <w:pPr>
              <w:pStyle w:val="ScheduleSectionL4"/>
              <w:widowControl w:val="0"/>
              <w:spacing w:after="0"/>
              <w:ind w:left="510" w:hanging="510"/>
              <w:jc w:val="left"/>
            </w:pPr>
            <w:r>
              <w:t xml:space="preserve">   (b) if changes are made that affect the method of isolation, the information at the meter installation shall be updated; </w:t>
            </w:r>
          </w:p>
        </w:tc>
        <w:tc>
          <w:tcPr>
            <w:tcW w:w="1417" w:type="dxa"/>
          </w:tcPr>
          <w:p w14:paraId="0E15BACE" w14:textId="780BE388" w:rsidR="00042F47" w:rsidRPr="00042F47" w:rsidRDefault="00042F47" w:rsidP="00042F47">
            <w:pPr>
              <w:jc w:val="left"/>
              <w:rPr>
                <w:rFonts w:cs="Arial"/>
                <w:szCs w:val="22"/>
              </w:rPr>
            </w:pPr>
            <w:r w:rsidRPr="00042F47">
              <w:rPr>
                <w:rFonts w:cs="Arial"/>
                <w:szCs w:val="22"/>
              </w:rPr>
              <w:t>MAM</w:t>
            </w:r>
          </w:p>
        </w:tc>
        <w:tc>
          <w:tcPr>
            <w:tcW w:w="1417" w:type="dxa"/>
          </w:tcPr>
          <w:p w14:paraId="72AC388A" w14:textId="77777777" w:rsidR="00042F47" w:rsidRPr="00042F47" w:rsidRDefault="00042F47" w:rsidP="00042F47">
            <w:pPr>
              <w:jc w:val="left"/>
              <w:rPr>
                <w:rFonts w:cs="Arial"/>
                <w:szCs w:val="22"/>
              </w:rPr>
            </w:pPr>
          </w:p>
        </w:tc>
        <w:tc>
          <w:tcPr>
            <w:tcW w:w="1417" w:type="dxa"/>
          </w:tcPr>
          <w:p w14:paraId="5401FFD1" w14:textId="77777777" w:rsidR="00042F47" w:rsidRPr="00042F47" w:rsidRDefault="00042F47" w:rsidP="00042F47">
            <w:pPr>
              <w:jc w:val="left"/>
              <w:rPr>
                <w:rFonts w:cs="Arial"/>
                <w:szCs w:val="22"/>
              </w:rPr>
            </w:pPr>
          </w:p>
        </w:tc>
        <w:tc>
          <w:tcPr>
            <w:tcW w:w="1134" w:type="dxa"/>
          </w:tcPr>
          <w:p w14:paraId="6BBFCE2A" w14:textId="4EF5B1A9" w:rsidR="00042F47" w:rsidRPr="00042F47" w:rsidRDefault="00042F47" w:rsidP="00042F47">
            <w:pPr>
              <w:jc w:val="left"/>
              <w:rPr>
                <w:rFonts w:cs="Arial"/>
                <w:szCs w:val="22"/>
              </w:rPr>
            </w:pPr>
            <w:r w:rsidRPr="00042F47">
              <w:rPr>
                <w:rFonts w:cs="Arial"/>
                <w:szCs w:val="22"/>
              </w:rPr>
              <w:t>C1, C2, C3, C4</w:t>
            </w:r>
          </w:p>
        </w:tc>
        <w:tc>
          <w:tcPr>
            <w:tcW w:w="1701" w:type="dxa"/>
          </w:tcPr>
          <w:p w14:paraId="568ED51F" w14:textId="42AD816D" w:rsidR="00042F47" w:rsidRPr="00042F47" w:rsidRDefault="00042F47" w:rsidP="00042F47">
            <w:pPr>
              <w:jc w:val="left"/>
            </w:pPr>
            <w:r w:rsidRPr="00042F47">
              <w:rPr>
                <w:rFonts w:cs="Arial"/>
                <w:szCs w:val="22"/>
              </w:rPr>
              <w:t>MAM</w:t>
            </w:r>
          </w:p>
        </w:tc>
      </w:tr>
      <w:tr w:rsidR="00042F47" w:rsidRPr="00D072FE" w14:paraId="5FC9BDE9" w14:textId="61075756" w:rsidTr="000A7FA8">
        <w:trPr>
          <w:trHeight w:val="618"/>
        </w:trPr>
        <w:tc>
          <w:tcPr>
            <w:tcW w:w="6361" w:type="dxa"/>
          </w:tcPr>
          <w:p w14:paraId="311D49CA" w14:textId="7C45CEE2" w:rsidR="00042F47" w:rsidRPr="007A14BF" w:rsidRDefault="00042F47" w:rsidP="00042F47">
            <w:pPr>
              <w:pStyle w:val="ScheduleSectionL4"/>
              <w:widowControl w:val="0"/>
              <w:spacing w:after="0"/>
              <w:ind w:left="510" w:hanging="510"/>
              <w:jc w:val="left"/>
            </w:pPr>
            <w:r>
              <w:lastRenderedPageBreak/>
              <w:t xml:space="preserve">   (c) sharing safety related information with the appropriate </w:t>
            </w:r>
            <w:hyperlink r:id="rId2194" w:history="1">
              <w:r w:rsidRPr="007B7C0C">
                <w:rPr>
                  <w:rStyle w:val="Hyperlink"/>
                  <w:color w:val="0000FF"/>
                </w:rPr>
                <w:t>Parties</w:t>
              </w:r>
            </w:hyperlink>
            <w:r>
              <w:t xml:space="preserve"> (for example safety related defects with meters and/or meter installation components);</w:t>
            </w:r>
          </w:p>
        </w:tc>
        <w:tc>
          <w:tcPr>
            <w:tcW w:w="1417" w:type="dxa"/>
          </w:tcPr>
          <w:p w14:paraId="4BA4A38C" w14:textId="7C73877C" w:rsidR="00042F47" w:rsidRPr="00042F47" w:rsidRDefault="00042F47" w:rsidP="00042F47">
            <w:pPr>
              <w:jc w:val="left"/>
              <w:rPr>
                <w:rFonts w:cs="Arial"/>
                <w:szCs w:val="22"/>
              </w:rPr>
            </w:pPr>
            <w:r w:rsidRPr="00042F47">
              <w:rPr>
                <w:rFonts w:cs="Arial"/>
                <w:szCs w:val="22"/>
              </w:rPr>
              <w:t>MAM</w:t>
            </w:r>
          </w:p>
        </w:tc>
        <w:tc>
          <w:tcPr>
            <w:tcW w:w="1417" w:type="dxa"/>
          </w:tcPr>
          <w:p w14:paraId="0623118C" w14:textId="77777777" w:rsidR="00042F47" w:rsidRPr="00042F47" w:rsidRDefault="00042F47" w:rsidP="00042F47">
            <w:pPr>
              <w:jc w:val="left"/>
              <w:rPr>
                <w:rFonts w:cs="Arial"/>
                <w:szCs w:val="22"/>
              </w:rPr>
            </w:pPr>
          </w:p>
        </w:tc>
        <w:tc>
          <w:tcPr>
            <w:tcW w:w="1417" w:type="dxa"/>
          </w:tcPr>
          <w:p w14:paraId="0A64D99E" w14:textId="77777777" w:rsidR="00042F47" w:rsidRPr="00042F47" w:rsidRDefault="00042F47" w:rsidP="00042F47">
            <w:pPr>
              <w:jc w:val="left"/>
              <w:rPr>
                <w:rFonts w:cs="Arial"/>
                <w:szCs w:val="22"/>
              </w:rPr>
            </w:pPr>
          </w:p>
        </w:tc>
        <w:tc>
          <w:tcPr>
            <w:tcW w:w="1134" w:type="dxa"/>
          </w:tcPr>
          <w:p w14:paraId="59FD26E3" w14:textId="5DF4011B" w:rsidR="00042F47" w:rsidRPr="00042F47" w:rsidRDefault="00042F47" w:rsidP="00042F47">
            <w:pPr>
              <w:jc w:val="left"/>
              <w:rPr>
                <w:rFonts w:cs="Arial"/>
                <w:szCs w:val="22"/>
              </w:rPr>
            </w:pPr>
            <w:r w:rsidRPr="00042F47">
              <w:rPr>
                <w:rFonts w:cs="Arial"/>
                <w:szCs w:val="22"/>
              </w:rPr>
              <w:t>C1, C2, C3, C4</w:t>
            </w:r>
          </w:p>
        </w:tc>
        <w:tc>
          <w:tcPr>
            <w:tcW w:w="1701" w:type="dxa"/>
          </w:tcPr>
          <w:p w14:paraId="71AE6E8F" w14:textId="74DB45A4" w:rsidR="00042F47" w:rsidRPr="00042F47" w:rsidRDefault="00042F47" w:rsidP="00042F47">
            <w:pPr>
              <w:jc w:val="left"/>
            </w:pPr>
            <w:r w:rsidRPr="00042F47">
              <w:rPr>
                <w:rFonts w:cs="Arial"/>
                <w:szCs w:val="22"/>
              </w:rPr>
              <w:t>MAM</w:t>
            </w:r>
          </w:p>
        </w:tc>
      </w:tr>
      <w:tr w:rsidR="00042F47" w:rsidRPr="00D072FE" w14:paraId="0B1C5FE8" w14:textId="36281895" w:rsidTr="000A7FA8">
        <w:trPr>
          <w:trHeight w:val="618"/>
        </w:trPr>
        <w:tc>
          <w:tcPr>
            <w:tcW w:w="6361" w:type="dxa"/>
          </w:tcPr>
          <w:p w14:paraId="59877F9D" w14:textId="3E59FD5A" w:rsidR="00042F47" w:rsidRPr="007A14BF" w:rsidRDefault="00042F47" w:rsidP="00042F47">
            <w:pPr>
              <w:pStyle w:val="ScheduleSectionL4"/>
              <w:widowControl w:val="0"/>
              <w:spacing w:after="0"/>
              <w:ind w:left="510" w:hanging="510"/>
              <w:jc w:val="left"/>
            </w:pPr>
            <w:r>
              <w:t xml:space="preserve">   (d) sharing information on faults or </w:t>
            </w:r>
            <w:hyperlink r:id="rId2195">
              <w:r>
                <w:rPr>
                  <w:color w:val="0000FF"/>
                  <w:u w:val="single"/>
                </w:rPr>
                <w:t>Meter</w:t>
              </w:r>
            </w:hyperlink>
            <w:r>
              <w:t xml:space="preserve"> performance with the appropriate </w:t>
            </w:r>
            <w:hyperlink r:id="rId2196" w:history="1">
              <w:r w:rsidRPr="007B7C0C">
                <w:rPr>
                  <w:rStyle w:val="Hyperlink"/>
                  <w:color w:val="0000FF"/>
                </w:rPr>
                <w:t>Parties</w:t>
              </w:r>
            </w:hyperlink>
            <w:r>
              <w:t xml:space="preserve"> (for example </w:t>
            </w:r>
            <w:hyperlink r:id="rId2197">
              <w:r>
                <w:rPr>
                  <w:color w:val="0000FF"/>
                  <w:u w:val="single"/>
                </w:rPr>
                <w:t>Ofgem</w:t>
              </w:r>
            </w:hyperlink>
            <w:r>
              <w:t xml:space="preserve">, </w:t>
            </w:r>
            <w:r>
              <w:rPr>
                <w:rFonts w:eastAsia="Arial" w:cs="Arial"/>
                <w:color w:val="000000"/>
              </w:rPr>
              <w:t>the Relevant UK Government Department</w:t>
            </w:r>
            <w:r>
              <w:t>, Citizens Advice);</w:t>
            </w:r>
          </w:p>
        </w:tc>
        <w:tc>
          <w:tcPr>
            <w:tcW w:w="1417" w:type="dxa"/>
          </w:tcPr>
          <w:p w14:paraId="3E37A06C" w14:textId="290AFAFD" w:rsidR="00042F47" w:rsidRPr="00042F47" w:rsidRDefault="00042F47" w:rsidP="00042F47">
            <w:pPr>
              <w:jc w:val="left"/>
              <w:rPr>
                <w:rFonts w:cs="Arial"/>
                <w:szCs w:val="22"/>
              </w:rPr>
            </w:pPr>
            <w:r w:rsidRPr="00042F47">
              <w:rPr>
                <w:rFonts w:cs="Arial"/>
                <w:szCs w:val="22"/>
              </w:rPr>
              <w:t>MAM</w:t>
            </w:r>
          </w:p>
        </w:tc>
        <w:tc>
          <w:tcPr>
            <w:tcW w:w="1417" w:type="dxa"/>
          </w:tcPr>
          <w:p w14:paraId="771228C5" w14:textId="77777777" w:rsidR="00042F47" w:rsidRPr="00042F47" w:rsidRDefault="00042F47" w:rsidP="00042F47">
            <w:pPr>
              <w:jc w:val="left"/>
              <w:rPr>
                <w:rFonts w:cs="Arial"/>
                <w:szCs w:val="22"/>
              </w:rPr>
            </w:pPr>
          </w:p>
        </w:tc>
        <w:tc>
          <w:tcPr>
            <w:tcW w:w="1417" w:type="dxa"/>
          </w:tcPr>
          <w:p w14:paraId="0EB31018" w14:textId="77777777" w:rsidR="00042F47" w:rsidRPr="00042F47" w:rsidRDefault="00042F47" w:rsidP="00042F47">
            <w:pPr>
              <w:jc w:val="left"/>
              <w:rPr>
                <w:rFonts w:cs="Arial"/>
                <w:szCs w:val="22"/>
              </w:rPr>
            </w:pPr>
          </w:p>
        </w:tc>
        <w:tc>
          <w:tcPr>
            <w:tcW w:w="1134" w:type="dxa"/>
          </w:tcPr>
          <w:p w14:paraId="067D2C62" w14:textId="5C94FCC3" w:rsidR="00042F47" w:rsidRPr="00042F47" w:rsidRDefault="00042F47" w:rsidP="00042F47">
            <w:pPr>
              <w:jc w:val="left"/>
              <w:rPr>
                <w:rFonts w:cs="Arial"/>
                <w:szCs w:val="22"/>
              </w:rPr>
            </w:pPr>
            <w:r w:rsidRPr="00042F47">
              <w:rPr>
                <w:rFonts w:cs="Arial"/>
                <w:szCs w:val="22"/>
              </w:rPr>
              <w:t>C1, C2, C3, C4</w:t>
            </w:r>
          </w:p>
        </w:tc>
        <w:tc>
          <w:tcPr>
            <w:tcW w:w="1701" w:type="dxa"/>
          </w:tcPr>
          <w:p w14:paraId="3B43E153" w14:textId="5AB1A559" w:rsidR="00042F47" w:rsidRPr="00042F47" w:rsidRDefault="00042F47" w:rsidP="00042F47">
            <w:pPr>
              <w:jc w:val="left"/>
            </w:pPr>
            <w:r w:rsidRPr="00042F47">
              <w:rPr>
                <w:rFonts w:cs="Arial"/>
                <w:szCs w:val="22"/>
              </w:rPr>
              <w:t>MAM</w:t>
            </w:r>
          </w:p>
        </w:tc>
      </w:tr>
      <w:tr w:rsidR="00042F47" w:rsidRPr="00D072FE" w14:paraId="6E20D2E5" w14:textId="69170CDF" w:rsidTr="000A7FA8">
        <w:trPr>
          <w:trHeight w:val="618"/>
        </w:trPr>
        <w:tc>
          <w:tcPr>
            <w:tcW w:w="6361" w:type="dxa"/>
          </w:tcPr>
          <w:p w14:paraId="5A97F283" w14:textId="3FA4E55B" w:rsidR="00042F47" w:rsidRPr="007A14BF" w:rsidRDefault="00042F47" w:rsidP="00042F47">
            <w:pPr>
              <w:pStyle w:val="ScheduleSectionL4"/>
              <w:widowControl w:val="0"/>
              <w:spacing w:after="0"/>
              <w:ind w:left="510" w:hanging="510"/>
              <w:jc w:val="left"/>
            </w:pPr>
            <w:r>
              <w:t xml:space="preserve">   (e) sharing information on identified methods of theft of Gas with other </w:t>
            </w:r>
            <w:r w:rsidRPr="0099015F">
              <w:t>Metering</w:t>
            </w:r>
            <w:r>
              <w:t xml:space="preserve"> Agents and the relevant </w:t>
            </w:r>
            <w:hyperlink r:id="rId2198">
              <w:r>
                <w:rPr>
                  <w:color w:val="0000FF"/>
                  <w:u w:val="single"/>
                </w:rPr>
                <w:t>Parties</w:t>
              </w:r>
            </w:hyperlink>
            <w:r>
              <w:t>;</w:t>
            </w:r>
          </w:p>
        </w:tc>
        <w:tc>
          <w:tcPr>
            <w:tcW w:w="1417" w:type="dxa"/>
          </w:tcPr>
          <w:p w14:paraId="123F8461" w14:textId="4DBD69C2" w:rsidR="00042F47" w:rsidRPr="00042F47" w:rsidRDefault="00042F47" w:rsidP="00042F47">
            <w:pPr>
              <w:jc w:val="left"/>
              <w:rPr>
                <w:rFonts w:cs="Arial"/>
                <w:szCs w:val="22"/>
              </w:rPr>
            </w:pPr>
            <w:r w:rsidRPr="00042F47">
              <w:rPr>
                <w:rFonts w:cs="Arial"/>
                <w:szCs w:val="22"/>
              </w:rPr>
              <w:t>MAM</w:t>
            </w:r>
          </w:p>
        </w:tc>
        <w:tc>
          <w:tcPr>
            <w:tcW w:w="1417" w:type="dxa"/>
          </w:tcPr>
          <w:p w14:paraId="29C62939" w14:textId="77777777" w:rsidR="00042F47" w:rsidRPr="00042F47" w:rsidRDefault="00042F47" w:rsidP="00042F47">
            <w:pPr>
              <w:jc w:val="left"/>
              <w:rPr>
                <w:rFonts w:cs="Arial"/>
                <w:szCs w:val="22"/>
              </w:rPr>
            </w:pPr>
          </w:p>
        </w:tc>
        <w:tc>
          <w:tcPr>
            <w:tcW w:w="1417" w:type="dxa"/>
          </w:tcPr>
          <w:p w14:paraId="32283B16" w14:textId="77777777" w:rsidR="00042F47" w:rsidRPr="00042F47" w:rsidRDefault="00042F47" w:rsidP="00042F47">
            <w:pPr>
              <w:jc w:val="left"/>
              <w:rPr>
                <w:rFonts w:cs="Arial"/>
                <w:szCs w:val="22"/>
              </w:rPr>
            </w:pPr>
          </w:p>
        </w:tc>
        <w:tc>
          <w:tcPr>
            <w:tcW w:w="1134" w:type="dxa"/>
          </w:tcPr>
          <w:p w14:paraId="4C6F8A7E" w14:textId="6CDF7C55" w:rsidR="00042F47" w:rsidRPr="00042F47" w:rsidRDefault="00042F47" w:rsidP="00042F47">
            <w:pPr>
              <w:jc w:val="left"/>
              <w:rPr>
                <w:rFonts w:cs="Arial"/>
                <w:szCs w:val="22"/>
              </w:rPr>
            </w:pPr>
            <w:r w:rsidRPr="00042F47">
              <w:rPr>
                <w:rFonts w:cs="Arial"/>
                <w:szCs w:val="22"/>
              </w:rPr>
              <w:t>C1, C2, C3, C4</w:t>
            </w:r>
          </w:p>
        </w:tc>
        <w:tc>
          <w:tcPr>
            <w:tcW w:w="1701" w:type="dxa"/>
          </w:tcPr>
          <w:p w14:paraId="3455AD4A" w14:textId="54B1BAB2" w:rsidR="00042F47" w:rsidRPr="00042F47" w:rsidRDefault="00042F47" w:rsidP="00042F47">
            <w:pPr>
              <w:jc w:val="left"/>
            </w:pPr>
            <w:r w:rsidRPr="00042F47">
              <w:rPr>
                <w:rFonts w:cs="Arial"/>
                <w:szCs w:val="22"/>
              </w:rPr>
              <w:t>MAM</w:t>
            </w:r>
          </w:p>
        </w:tc>
      </w:tr>
      <w:tr w:rsidR="00D46B82" w:rsidRPr="00D072FE" w14:paraId="28FF0E10" w14:textId="30ADB185" w:rsidTr="000A7FA8">
        <w:trPr>
          <w:trHeight w:val="618"/>
        </w:trPr>
        <w:tc>
          <w:tcPr>
            <w:tcW w:w="6361" w:type="dxa"/>
          </w:tcPr>
          <w:p w14:paraId="7C479432" w14:textId="6616A4F9" w:rsidR="00D46B82" w:rsidRPr="007A14BF" w:rsidRDefault="00D46B82" w:rsidP="00D46B82">
            <w:pPr>
              <w:pStyle w:val="ScheduleSectionL4"/>
              <w:widowControl w:val="0"/>
              <w:spacing w:after="0"/>
              <w:ind w:left="510" w:hanging="510"/>
              <w:jc w:val="left"/>
            </w:pPr>
            <w:r>
              <w:t xml:space="preserve">   (f) informing appropriate </w:t>
            </w:r>
            <w:hyperlink r:id="rId2199" w:history="1">
              <w:r w:rsidRPr="007B7C0C">
                <w:rPr>
                  <w:rStyle w:val="Hyperlink"/>
                  <w:color w:val="0000FF"/>
                </w:rPr>
                <w:t>Parties</w:t>
              </w:r>
            </w:hyperlink>
            <w:r>
              <w:t xml:space="preserve"> of any procedure or equipment required to reinstate a Gas Supply following interruption;</w:t>
            </w:r>
          </w:p>
        </w:tc>
        <w:tc>
          <w:tcPr>
            <w:tcW w:w="1417" w:type="dxa"/>
          </w:tcPr>
          <w:p w14:paraId="610D4FDA" w14:textId="43FDFF5D" w:rsidR="00D46B82" w:rsidRPr="00D46B82" w:rsidRDefault="00D46B82" w:rsidP="00D46B82">
            <w:pPr>
              <w:jc w:val="left"/>
              <w:rPr>
                <w:rFonts w:cs="Arial"/>
                <w:szCs w:val="22"/>
              </w:rPr>
            </w:pPr>
            <w:r w:rsidRPr="00D46B82">
              <w:rPr>
                <w:rFonts w:cs="Arial"/>
                <w:szCs w:val="22"/>
              </w:rPr>
              <w:t>MAM</w:t>
            </w:r>
          </w:p>
        </w:tc>
        <w:tc>
          <w:tcPr>
            <w:tcW w:w="1417" w:type="dxa"/>
          </w:tcPr>
          <w:p w14:paraId="56BD4A9E" w14:textId="77777777" w:rsidR="00D46B82" w:rsidRPr="00D46B82" w:rsidRDefault="00D46B82" w:rsidP="00D46B82">
            <w:pPr>
              <w:jc w:val="left"/>
              <w:rPr>
                <w:rFonts w:cs="Arial"/>
                <w:szCs w:val="22"/>
              </w:rPr>
            </w:pPr>
          </w:p>
        </w:tc>
        <w:tc>
          <w:tcPr>
            <w:tcW w:w="1417" w:type="dxa"/>
          </w:tcPr>
          <w:p w14:paraId="36E462DF" w14:textId="77777777" w:rsidR="00D46B82" w:rsidRPr="00D46B82" w:rsidRDefault="00D46B82" w:rsidP="00D46B82">
            <w:pPr>
              <w:jc w:val="left"/>
              <w:rPr>
                <w:rFonts w:cs="Arial"/>
                <w:szCs w:val="22"/>
              </w:rPr>
            </w:pPr>
          </w:p>
        </w:tc>
        <w:tc>
          <w:tcPr>
            <w:tcW w:w="1134" w:type="dxa"/>
          </w:tcPr>
          <w:p w14:paraId="72B1C5D2" w14:textId="16E1A23D" w:rsidR="00D46B82" w:rsidRPr="00D46B82" w:rsidRDefault="00D46B82" w:rsidP="00D46B82">
            <w:pPr>
              <w:jc w:val="left"/>
              <w:rPr>
                <w:rFonts w:cs="Arial"/>
                <w:szCs w:val="22"/>
              </w:rPr>
            </w:pPr>
            <w:r w:rsidRPr="00D46B82">
              <w:rPr>
                <w:rFonts w:cs="Arial"/>
                <w:szCs w:val="22"/>
              </w:rPr>
              <w:t>C1, C2, C3, C4</w:t>
            </w:r>
          </w:p>
        </w:tc>
        <w:tc>
          <w:tcPr>
            <w:tcW w:w="1701" w:type="dxa"/>
          </w:tcPr>
          <w:p w14:paraId="127FFE15" w14:textId="6919BFCC" w:rsidR="00D46B82" w:rsidRPr="00D46B82" w:rsidRDefault="00D46B82" w:rsidP="00D46B82">
            <w:pPr>
              <w:jc w:val="left"/>
            </w:pPr>
            <w:r w:rsidRPr="00D46B82">
              <w:rPr>
                <w:rFonts w:cs="Arial"/>
                <w:szCs w:val="22"/>
              </w:rPr>
              <w:t>MAM</w:t>
            </w:r>
          </w:p>
        </w:tc>
      </w:tr>
      <w:tr w:rsidR="00D46B82" w:rsidRPr="00D072FE" w14:paraId="0ED91EFA" w14:textId="1B5C66EF" w:rsidTr="000A7FA8">
        <w:trPr>
          <w:trHeight w:val="618"/>
        </w:trPr>
        <w:tc>
          <w:tcPr>
            <w:tcW w:w="6361" w:type="dxa"/>
          </w:tcPr>
          <w:p w14:paraId="5BCB508E" w14:textId="740D621B" w:rsidR="00D46B82" w:rsidRPr="007A14BF" w:rsidRDefault="00D46B82" w:rsidP="00D46B82">
            <w:pPr>
              <w:pStyle w:val="ScheduleSectionL4"/>
              <w:widowControl w:val="0"/>
              <w:spacing w:after="0"/>
              <w:ind w:left="510" w:hanging="510"/>
              <w:jc w:val="left"/>
            </w:pPr>
            <w:r>
              <w:t xml:space="preserve">   (g) liaising with the </w:t>
            </w:r>
            <w:hyperlink r:id="rId2200">
              <w:r>
                <w:rPr>
                  <w:color w:val="0000FF"/>
                  <w:u w:val="single"/>
                </w:rPr>
                <w:t>GT</w:t>
              </w:r>
            </w:hyperlink>
            <w:r>
              <w:t> or Emergency Service Provider (</w:t>
            </w:r>
            <w:r w:rsidRPr="00131F94">
              <w:rPr>
                <w:color w:val="000000" w:themeColor="text1"/>
              </w:rPr>
              <w:t>ESP</w:t>
            </w:r>
            <w:r>
              <w:t>) on instances of over or under pressurisation, gas escapes, water ingress, loss of supply, etc; and </w:t>
            </w:r>
          </w:p>
        </w:tc>
        <w:tc>
          <w:tcPr>
            <w:tcW w:w="1417" w:type="dxa"/>
          </w:tcPr>
          <w:p w14:paraId="21DE4223" w14:textId="7832027C" w:rsidR="00D46B82" w:rsidRPr="00D46B82" w:rsidRDefault="00D46B82" w:rsidP="00D46B82">
            <w:pPr>
              <w:jc w:val="left"/>
              <w:rPr>
                <w:rFonts w:cs="Arial"/>
                <w:szCs w:val="22"/>
              </w:rPr>
            </w:pPr>
            <w:r w:rsidRPr="00D46B82">
              <w:rPr>
                <w:rFonts w:cs="Arial"/>
                <w:szCs w:val="22"/>
              </w:rPr>
              <w:t>MAM</w:t>
            </w:r>
          </w:p>
        </w:tc>
        <w:tc>
          <w:tcPr>
            <w:tcW w:w="1417" w:type="dxa"/>
          </w:tcPr>
          <w:p w14:paraId="669BF76E" w14:textId="77777777" w:rsidR="00D46B82" w:rsidRPr="00D46B82" w:rsidRDefault="00D46B82" w:rsidP="00D46B82">
            <w:pPr>
              <w:jc w:val="left"/>
              <w:rPr>
                <w:rFonts w:cs="Arial"/>
                <w:szCs w:val="22"/>
              </w:rPr>
            </w:pPr>
          </w:p>
        </w:tc>
        <w:tc>
          <w:tcPr>
            <w:tcW w:w="1417" w:type="dxa"/>
          </w:tcPr>
          <w:p w14:paraId="08701214" w14:textId="77777777" w:rsidR="00D46B82" w:rsidRPr="00D46B82" w:rsidRDefault="00D46B82" w:rsidP="00D46B82">
            <w:pPr>
              <w:jc w:val="left"/>
              <w:rPr>
                <w:rFonts w:cs="Arial"/>
                <w:szCs w:val="22"/>
              </w:rPr>
            </w:pPr>
          </w:p>
        </w:tc>
        <w:tc>
          <w:tcPr>
            <w:tcW w:w="1134" w:type="dxa"/>
          </w:tcPr>
          <w:p w14:paraId="4E7237F2" w14:textId="6BEA18C2" w:rsidR="00D46B82" w:rsidRPr="00D46B82" w:rsidRDefault="00D46B82" w:rsidP="00D46B82">
            <w:pPr>
              <w:jc w:val="left"/>
              <w:rPr>
                <w:rFonts w:cs="Arial"/>
                <w:szCs w:val="22"/>
              </w:rPr>
            </w:pPr>
            <w:r w:rsidRPr="00D46B82">
              <w:rPr>
                <w:rFonts w:cs="Arial"/>
                <w:szCs w:val="22"/>
              </w:rPr>
              <w:t>C1, C2, C3, C4</w:t>
            </w:r>
          </w:p>
        </w:tc>
        <w:tc>
          <w:tcPr>
            <w:tcW w:w="1701" w:type="dxa"/>
          </w:tcPr>
          <w:p w14:paraId="42E58EB4" w14:textId="0EC4C882" w:rsidR="00D46B82" w:rsidRPr="00D46B82" w:rsidRDefault="00D46B82" w:rsidP="00D46B82">
            <w:pPr>
              <w:jc w:val="left"/>
            </w:pPr>
            <w:r w:rsidRPr="00D46B82">
              <w:rPr>
                <w:rFonts w:cs="Arial"/>
                <w:szCs w:val="22"/>
              </w:rPr>
              <w:t>MAM</w:t>
            </w:r>
          </w:p>
        </w:tc>
      </w:tr>
      <w:tr w:rsidR="00D46B82" w:rsidRPr="00D072FE" w14:paraId="13228FEB" w14:textId="121D3573" w:rsidTr="000A7FA8">
        <w:trPr>
          <w:trHeight w:val="618"/>
        </w:trPr>
        <w:tc>
          <w:tcPr>
            <w:tcW w:w="6361" w:type="dxa"/>
          </w:tcPr>
          <w:p w14:paraId="3A860B0D" w14:textId="1368DCFC" w:rsidR="00D46B82" w:rsidRPr="007A14BF" w:rsidRDefault="00D46B82" w:rsidP="00D46B82">
            <w:pPr>
              <w:pStyle w:val="ScheduleSectionL4"/>
              <w:widowControl w:val="0"/>
              <w:spacing w:after="0"/>
              <w:ind w:left="510" w:hanging="510"/>
              <w:jc w:val="left"/>
            </w:pPr>
            <w:r>
              <w:t xml:space="preserve">   (h) co-operating with the </w:t>
            </w:r>
            <w:r w:rsidRPr="00B44892">
              <w:rPr>
                <w:color w:val="000000" w:themeColor="text1"/>
              </w:rPr>
              <w:t xml:space="preserve">meter </w:t>
            </w:r>
            <w:r>
              <w:t>reading agencies.</w:t>
            </w:r>
          </w:p>
        </w:tc>
        <w:tc>
          <w:tcPr>
            <w:tcW w:w="1417" w:type="dxa"/>
          </w:tcPr>
          <w:p w14:paraId="4362CE56" w14:textId="57D7E667" w:rsidR="00D46B82" w:rsidRPr="00D46B82" w:rsidRDefault="00D46B82" w:rsidP="00D46B82">
            <w:pPr>
              <w:jc w:val="left"/>
              <w:rPr>
                <w:rFonts w:cs="Arial"/>
                <w:szCs w:val="22"/>
              </w:rPr>
            </w:pPr>
            <w:r w:rsidRPr="00D46B82">
              <w:rPr>
                <w:rFonts w:cs="Arial"/>
                <w:szCs w:val="22"/>
              </w:rPr>
              <w:t>MAM</w:t>
            </w:r>
          </w:p>
        </w:tc>
        <w:tc>
          <w:tcPr>
            <w:tcW w:w="1417" w:type="dxa"/>
          </w:tcPr>
          <w:p w14:paraId="40928033" w14:textId="77777777" w:rsidR="00D46B82" w:rsidRPr="00D46B82" w:rsidRDefault="00D46B82" w:rsidP="00D46B82">
            <w:pPr>
              <w:jc w:val="left"/>
              <w:rPr>
                <w:rFonts w:cs="Arial"/>
                <w:szCs w:val="22"/>
              </w:rPr>
            </w:pPr>
          </w:p>
        </w:tc>
        <w:tc>
          <w:tcPr>
            <w:tcW w:w="1417" w:type="dxa"/>
          </w:tcPr>
          <w:p w14:paraId="4F4CFEE4" w14:textId="77777777" w:rsidR="00D46B82" w:rsidRPr="00D46B82" w:rsidRDefault="00D46B82" w:rsidP="00D46B82">
            <w:pPr>
              <w:jc w:val="left"/>
              <w:rPr>
                <w:rFonts w:cs="Arial"/>
                <w:szCs w:val="22"/>
              </w:rPr>
            </w:pPr>
          </w:p>
        </w:tc>
        <w:tc>
          <w:tcPr>
            <w:tcW w:w="1134" w:type="dxa"/>
          </w:tcPr>
          <w:p w14:paraId="57DB4CEA" w14:textId="1FAA0376" w:rsidR="00D46B82" w:rsidRPr="00D46B82" w:rsidRDefault="00D46B82" w:rsidP="00D46B82">
            <w:pPr>
              <w:jc w:val="left"/>
              <w:rPr>
                <w:rFonts w:cs="Arial"/>
                <w:szCs w:val="22"/>
              </w:rPr>
            </w:pPr>
            <w:r w:rsidRPr="00D46B82">
              <w:rPr>
                <w:rFonts w:cs="Arial"/>
                <w:szCs w:val="22"/>
              </w:rPr>
              <w:t>C1, C2, C3, C4</w:t>
            </w:r>
          </w:p>
        </w:tc>
        <w:tc>
          <w:tcPr>
            <w:tcW w:w="1701" w:type="dxa"/>
          </w:tcPr>
          <w:p w14:paraId="059838B9" w14:textId="58537A8A" w:rsidR="00D46B82" w:rsidRPr="00D46B82" w:rsidRDefault="00D46B82" w:rsidP="00D46B82">
            <w:pPr>
              <w:jc w:val="left"/>
            </w:pPr>
            <w:r w:rsidRPr="00D46B82">
              <w:rPr>
                <w:rFonts w:cs="Arial"/>
                <w:szCs w:val="22"/>
              </w:rPr>
              <w:t>MAM</w:t>
            </w:r>
          </w:p>
        </w:tc>
      </w:tr>
      <w:tr w:rsidR="00EB0DF5" w:rsidRPr="00D072FE" w14:paraId="04ED50A5" w14:textId="71BB860C" w:rsidTr="000A7FA8">
        <w:trPr>
          <w:trHeight w:val="618"/>
        </w:trPr>
        <w:tc>
          <w:tcPr>
            <w:tcW w:w="6361" w:type="dxa"/>
          </w:tcPr>
          <w:p w14:paraId="3B4AEFE7" w14:textId="295D3DF0" w:rsidR="00EB0DF5" w:rsidRPr="007A14BF" w:rsidRDefault="00EB0DF5" w:rsidP="00EB0DF5">
            <w:pPr>
              <w:pStyle w:val="ScheduleSectionL3"/>
              <w:widowControl w:val="0"/>
              <w:spacing w:after="0"/>
              <w:ind w:left="0" w:firstLine="0"/>
              <w:jc w:val="left"/>
            </w:pPr>
            <w:r>
              <w:t xml:space="preserve">20.2.4 Whenever a meter by-pass is put into operation, the appropriate </w:t>
            </w:r>
            <w:hyperlink r:id="rId2201" w:history="1">
              <w:r w:rsidRPr="007B7C0C">
                <w:rPr>
                  <w:rStyle w:val="Hyperlink"/>
                  <w:color w:val="0000FF"/>
                </w:rPr>
                <w:t>Parties</w:t>
              </w:r>
            </w:hyperlink>
            <w:r>
              <w:t xml:space="preserve"> shall be informed in accordance with </w:t>
            </w:r>
            <w:r w:rsidRPr="005A5920">
              <w:t>Network Code</w:t>
            </w:r>
            <w:r>
              <w:t xml:space="preserve"> requirements. On closure the by-pass shall be sealed by the </w:t>
            </w:r>
            <w:hyperlink r:id="rId2202">
              <w:r>
                <w:rPr>
                  <w:color w:val="0000FF"/>
                  <w:u w:val="single"/>
                </w:rPr>
                <w:t>MAM</w:t>
              </w:r>
            </w:hyperlink>
            <w:r>
              <w:t> in accordance with Appendix 14. </w:t>
            </w:r>
          </w:p>
        </w:tc>
        <w:tc>
          <w:tcPr>
            <w:tcW w:w="1417" w:type="dxa"/>
          </w:tcPr>
          <w:p w14:paraId="44E2486F" w14:textId="1D5031B6" w:rsidR="00EB0DF5" w:rsidRPr="00EB0DF5" w:rsidRDefault="00EB0DF5" w:rsidP="00EB0DF5">
            <w:pPr>
              <w:jc w:val="left"/>
              <w:rPr>
                <w:rFonts w:cs="Arial"/>
                <w:szCs w:val="22"/>
              </w:rPr>
            </w:pPr>
            <w:r w:rsidRPr="00EB0DF5">
              <w:rPr>
                <w:rFonts w:cs="Arial"/>
                <w:szCs w:val="22"/>
              </w:rPr>
              <w:t>AMI, MAM</w:t>
            </w:r>
          </w:p>
        </w:tc>
        <w:tc>
          <w:tcPr>
            <w:tcW w:w="1417" w:type="dxa"/>
          </w:tcPr>
          <w:p w14:paraId="3801AA29" w14:textId="77777777" w:rsidR="00EB0DF5" w:rsidRPr="00EB0DF5" w:rsidRDefault="00EB0DF5" w:rsidP="00EB0DF5">
            <w:pPr>
              <w:jc w:val="left"/>
              <w:rPr>
                <w:rFonts w:cs="Arial"/>
                <w:szCs w:val="22"/>
              </w:rPr>
            </w:pPr>
          </w:p>
        </w:tc>
        <w:tc>
          <w:tcPr>
            <w:tcW w:w="1417" w:type="dxa"/>
          </w:tcPr>
          <w:p w14:paraId="32E9A696" w14:textId="77777777" w:rsidR="00EB0DF5" w:rsidRPr="00EB0DF5" w:rsidRDefault="00EB0DF5" w:rsidP="00EB0DF5">
            <w:pPr>
              <w:jc w:val="left"/>
              <w:rPr>
                <w:rFonts w:cs="Arial"/>
                <w:szCs w:val="22"/>
              </w:rPr>
            </w:pPr>
          </w:p>
        </w:tc>
        <w:tc>
          <w:tcPr>
            <w:tcW w:w="1134" w:type="dxa"/>
          </w:tcPr>
          <w:p w14:paraId="48A88B1A" w14:textId="3123EB7A" w:rsidR="00EB0DF5" w:rsidRPr="00EB0DF5" w:rsidRDefault="00EB0DF5" w:rsidP="00EB0DF5">
            <w:pPr>
              <w:jc w:val="left"/>
              <w:rPr>
                <w:rFonts w:cs="Arial"/>
                <w:szCs w:val="22"/>
              </w:rPr>
            </w:pPr>
            <w:r w:rsidRPr="00EB0DF5">
              <w:rPr>
                <w:rFonts w:cs="Arial"/>
                <w:szCs w:val="22"/>
              </w:rPr>
              <w:t>C1, C2, C3, C4</w:t>
            </w:r>
          </w:p>
        </w:tc>
        <w:tc>
          <w:tcPr>
            <w:tcW w:w="1701" w:type="dxa"/>
          </w:tcPr>
          <w:p w14:paraId="42126475" w14:textId="4A0D630A" w:rsidR="00EB0DF5" w:rsidRPr="00EB0DF5" w:rsidRDefault="00EB0DF5" w:rsidP="00EB0DF5">
            <w:pPr>
              <w:jc w:val="left"/>
            </w:pPr>
            <w:r w:rsidRPr="00EB0DF5">
              <w:rPr>
                <w:rFonts w:cs="Arial"/>
                <w:szCs w:val="22"/>
              </w:rPr>
              <w:t>AMI, MAM</w:t>
            </w:r>
          </w:p>
        </w:tc>
      </w:tr>
      <w:tr w:rsidR="00EB0DF5" w:rsidRPr="00D072FE" w14:paraId="61134313" w14:textId="77777777" w:rsidTr="000A7FA8">
        <w:trPr>
          <w:trHeight w:val="618"/>
        </w:trPr>
        <w:tc>
          <w:tcPr>
            <w:tcW w:w="6361" w:type="dxa"/>
          </w:tcPr>
          <w:p w14:paraId="5E82927B" w14:textId="40788C0F" w:rsidR="00EB0DF5" w:rsidRDefault="00EB0DF5" w:rsidP="00EB0DF5">
            <w:pPr>
              <w:pStyle w:val="ScheduleSectionL3"/>
              <w:widowControl w:val="0"/>
              <w:spacing w:after="0"/>
              <w:ind w:left="0" w:firstLine="0"/>
              <w:jc w:val="left"/>
            </w:pPr>
            <w:r>
              <w:t>20.2.5 The details of removed, connected or exchanged meters must be notified to the </w:t>
            </w:r>
            <w:hyperlink r:id="rId2203">
              <w:r>
                <w:rPr>
                  <w:color w:val="0000FF"/>
                  <w:u w:val="single"/>
                </w:rPr>
                <w:t>Gas Supplier</w:t>
              </w:r>
            </w:hyperlink>
            <w:r>
              <w:t>, where known, or the relevant </w:t>
            </w:r>
            <w:hyperlink r:id="rId2204">
              <w:r>
                <w:rPr>
                  <w:color w:val="0000FF"/>
                  <w:u w:val="single"/>
                </w:rPr>
                <w:t>GT</w:t>
              </w:r>
            </w:hyperlink>
            <w:r>
              <w:t xml:space="preserve">. </w:t>
            </w:r>
            <w:r w:rsidRPr="00955516">
              <w:t>Relevant</w:t>
            </w:r>
            <w:r>
              <w:t xml:space="preserve"> notification must be given 48 hours in advance of the work being carried out. Regardless of advance notice having been given, notification must also be given within 48 hours of completion of the work, in accordance with the GM(</w:t>
            </w:r>
            <w:hyperlink r:id="rId2205">
              <w:r>
                <w:rPr>
                  <w:color w:val="0000FF"/>
                  <w:u w:val="single"/>
                </w:rPr>
                <w:t>C&amp;D</w:t>
              </w:r>
            </w:hyperlink>
            <w:r>
              <w:t>) Regs. </w:t>
            </w:r>
          </w:p>
        </w:tc>
        <w:tc>
          <w:tcPr>
            <w:tcW w:w="1417" w:type="dxa"/>
          </w:tcPr>
          <w:p w14:paraId="523A4E67" w14:textId="72CEF304" w:rsidR="00EB0DF5" w:rsidRPr="00EB0DF5" w:rsidRDefault="00EB0DF5" w:rsidP="00EB0DF5">
            <w:pPr>
              <w:jc w:val="left"/>
            </w:pPr>
            <w:r w:rsidRPr="00EB0DF5">
              <w:rPr>
                <w:rFonts w:cs="Arial"/>
                <w:szCs w:val="22"/>
              </w:rPr>
              <w:t>AMI, MAM</w:t>
            </w:r>
          </w:p>
        </w:tc>
        <w:tc>
          <w:tcPr>
            <w:tcW w:w="1417" w:type="dxa"/>
          </w:tcPr>
          <w:p w14:paraId="21DE9777" w14:textId="77777777" w:rsidR="00EB0DF5" w:rsidRPr="00EB0DF5" w:rsidRDefault="00EB0DF5" w:rsidP="00EB0DF5">
            <w:pPr>
              <w:jc w:val="left"/>
              <w:rPr>
                <w:rFonts w:cs="Arial"/>
                <w:szCs w:val="22"/>
              </w:rPr>
            </w:pPr>
          </w:p>
        </w:tc>
        <w:tc>
          <w:tcPr>
            <w:tcW w:w="1417" w:type="dxa"/>
          </w:tcPr>
          <w:p w14:paraId="73658618" w14:textId="77777777" w:rsidR="00EB0DF5" w:rsidRPr="00EB0DF5" w:rsidRDefault="00EB0DF5" w:rsidP="00EB0DF5">
            <w:pPr>
              <w:jc w:val="left"/>
              <w:rPr>
                <w:rFonts w:cs="Arial"/>
                <w:szCs w:val="22"/>
              </w:rPr>
            </w:pPr>
          </w:p>
        </w:tc>
        <w:tc>
          <w:tcPr>
            <w:tcW w:w="1134" w:type="dxa"/>
          </w:tcPr>
          <w:p w14:paraId="18D64D11" w14:textId="2D62EDC8" w:rsidR="00EB0DF5" w:rsidRPr="00EB0DF5" w:rsidRDefault="00EB0DF5" w:rsidP="00EB0DF5">
            <w:pPr>
              <w:jc w:val="left"/>
            </w:pPr>
            <w:r w:rsidRPr="00EB0DF5">
              <w:rPr>
                <w:rFonts w:cs="Arial"/>
                <w:szCs w:val="22"/>
              </w:rPr>
              <w:t>C1, C2, C3, C4</w:t>
            </w:r>
          </w:p>
        </w:tc>
        <w:tc>
          <w:tcPr>
            <w:tcW w:w="1701" w:type="dxa"/>
          </w:tcPr>
          <w:p w14:paraId="705752E0" w14:textId="515FF140" w:rsidR="00EB0DF5" w:rsidRPr="00EB0DF5" w:rsidRDefault="00EB0DF5" w:rsidP="00EB0DF5">
            <w:pPr>
              <w:jc w:val="left"/>
            </w:pPr>
            <w:r w:rsidRPr="00EB0DF5">
              <w:rPr>
                <w:rFonts w:cs="Arial"/>
                <w:szCs w:val="22"/>
              </w:rPr>
              <w:t>AMI, MAM</w:t>
            </w:r>
          </w:p>
        </w:tc>
      </w:tr>
    </w:tbl>
    <w:p w14:paraId="7A6B0121" w14:textId="77777777" w:rsidR="002864B3" w:rsidRPr="002864B3" w:rsidRDefault="002864B3" w:rsidP="00E81DC8">
      <w:pPr>
        <w:pStyle w:val="ScheduleSectionL2"/>
        <w:widowControl w:val="0"/>
        <w:spacing w:after="320"/>
        <w:jc w:val="left"/>
      </w:pPr>
    </w:p>
    <w:p w14:paraId="76174BE4" w14:textId="288BFCBD" w:rsidR="00D072FE" w:rsidRPr="00EF4C5E" w:rsidRDefault="00E81DC8" w:rsidP="00EF4C5E">
      <w:pPr>
        <w:pStyle w:val="ScheduleSectionL2"/>
        <w:widowControl w:val="0"/>
        <w:numPr>
          <w:ilvl w:val="1"/>
          <w:numId w:val="34"/>
        </w:numPr>
        <w:spacing w:after="320"/>
        <w:jc w:val="left"/>
        <w:rPr>
          <w:rStyle w:val="Hyperlink"/>
          <w:b/>
          <w:bCs/>
          <w:color w:val="000000" w:themeColor="text1"/>
          <w:u w:val="none"/>
        </w:rPr>
      </w:pPr>
      <w:r w:rsidRPr="00EF4C5E">
        <w:rPr>
          <w:rStyle w:val="Hyperlink"/>
          <w:b/>
          <w:bCs/>
          <w:color w:val="000000" w:themeColor="text1"/>
          <w:u w:val="none"/>
        </w:rPr>
        <w:lastRenderedPageBreak/>
        <w:t>Notices and Labels</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AE384F" w:rsidRPr="00992E3C" w14:paraId="53CF104C" w14:textId="1A1D0C38" w:rsidTr="00026F36">
        <w:trPr>
          <w:trHeight w:val="808"/>
        </w:trPr>
        <w:tc>
          <w:tcPr>
            <w:tcW w:w="6361" w:type="dxa"/>
          </w:tcPr>
          <w:p w14:paraId="70691B12" w14:textId="77777777" w:rsidR="00AE384F" w:rsidRPr="00301374" w:rsidRDefault="00AE384F" w:rsidP="00AE384F">
            <w:pPr>
              <w:pStyle w:val="Heading1"/>
              <w:jc w:val="left"/>
              <w:rPr>
                <w:b w:val="0"/>
                <w:bCs/>
                <w:color w:val="auto"/>
                <w:sz w:val="22"/>
                <w:szCs w:val="22"/>
              </w:rPr>
            </w:pPr>
          </w:p>
        </w:tc>
        <w:tc>
          <w:tcPr>
            <w:tcW w:w="1417" w:type="dxa"/>
          </w:tcPr>
          <w:p w14:paraId="0B406C77" w14:textId="1E7BD47B" w:rsidR="00AE384F" w:rsidRPr="00992E3C" w:rsidRDefault="00AE384F" w:rsidP="00AE384F">
            <w:pPr>
              <w:jc w:val="left"/>
              <w:rPr>
                <w:szCs w:val="22"/>
              </w:rPr>
            </w:pPr>
            <w:r>
              <w:t>Gas Involvement</w:t>
            </w:r>
          </w:p>
        </w:tc>
        <w:tc>
          <w:tcPr>
            <w:tcW w:w="1417" w:type="dxa"/>
          </w:tcPr>
          <w:p w14:paraId="418DCC80" w14:textId="0F932796" w:rsidR="00AE384F" w:rsidRPr="00992E3C" w:rsidRDefault="00AE384F" w:rsidP="00AE384F">
            <w:pPr>
              <w:jc w:val="left"/>
              <w:rPr>
                <w:szCs w:val="22"/>
              </w:rPr>
            </w:pPr>
            <w:r>
              <w:t>Smart Involvement</w:t>
            </w:r>
          </w:p>
        </w:tc>
        <w:tc>
          <w:tcPr>
            <w:tcW w:w="1417" w:type="dxa"/>
          </w:tcPr>
          <w:p w14:paraId="77EB17F9" w14:textId="1B62621D" w:rsidR="00AE384F" w:rsidRPr="00992E3C" w:rsidRDefault="00AE384F" w:rsidP="00AE384F">
            <w:pPr>
              <w:jc w:val="left"/>
              <w:rPr>
                <w:szCs w:val="22"/>
              </w:rPr>
            </w:pPr>
            <w:r>
              <w:t>Electricity Involvement</w:t>
            </w:r>
          </w:p>
        </w:tc>
        <w:tc>
          <w:tcPr>
            <w:tcW w:w="1134" w:type="dxa"/>
          </w:tcPr>
          <w:p w14:paraId="1103A49F" w14:textId="285AA3FD" w:rsidR="00AE384F" w:rsidRPr="00992E3C" w:rsidRDefault="00AE384F" w:rsidP="00AE384F">
            <w:pPr>
              <w:jc w:val="left"/>
              <w:rPr>
                <w:szCs w:val="22"/>
              </w:rPr>
            </w:pPr>
            <w:r>
              <w:t>Work Category</w:t>
            </w:r>
          </w:p>
        </w:tc>
        <w:tc>
          <w:tcPr>
            <w:tcW w:w="1701" w:type="dxa"/>
          </w:tcPr>
          <w:p w14:paraId="676A70BF" w14:textId="3851F641" w:rsidR="00AE384F" w:rsidRDefault="00AE384F" w:rsidP="00AE384F">
            <w:pPr>
              <w:jc w:val="left"/>
            </w:pPr>
            <w:r>
              <w:t>Auditable Party</w:t>
            </w:r>
          </w:p>
        </w:tc>
      </w:tr>
      <w:tr w:rsidR="00CE4C36" w:rsidRPr="00992E3C" w14:paraId="04D71743" w14:textId="77777777" w:rsidTr="00026F36">
        <w:trPr>
          <w:trHeight w:val="618"/>
        </w:trPr>
        <w:tc>
          <w:tcPr>
            <w:tcW w:w="6361" w:type="dxa"/>
          </w:tcPr>
          <w:p w14:paraId="388437C8" w14:textId="58D57B1D" w:rsidR="00CE4C36" w:rsidRDefault="00CE4C36" w:rsidP="00CE4C36">
            <w:pPr>
              <w:pStyle w:val="ScheduleSectionL3"/>
              <w:widowControl w:val="0"/>
              <w:spacing w:after="0"/>
              <w:ind w:left="0" w:firstLine="0"/>
              <w:jc w:val="left"/>
            </w:pPr>
            <w:r>
              <w:rPr>
                <w:rFonts w:cs="Arial"/>
                <w:bCs/>
              </w:rPr>
              <w:t xml:space="preserve">20.3.1 Relevant </w:t>
            </w:r>
            <w:hyperlink r:id="rId2206">
              <w:r w:rsidR="005674C2">
                <w:rPr>
                  <w:color w:val="0000FF"/>
                  <w:u w:val="single"/>
                </w:rPr>
                <w:t>Parties</w:t>
              </w:r>
            </w:hyperlink>
            <w:r w:rsidR="005674C2">
              <w:t xml:space="preserve"> </w:t>
            </w:r>
            <w:r>
              <w:rPr>
                <w:rFonts w:cs="Arial"/>
                <w:bCs/>
              </w:rPr>
              <w:t xml:space="preserve">shall ensure that </w:t>
            </w:r>
            <w:r w:rsidR="00CB0C64">
              <w:rPr>
                <w:rFonts w:cs="Arial"/>
                <w:bCs/>
              </w:rPr>
              <w:t>s</w:t>
            </w:r>
            <w:r w:rsidRPr="009951FD">
              <w:rPr>
                <w:rFonts w:cs="Arial"/>
                <w:bCs/>
              </w:rPr>
              <w:t>tatutory and advisory labels are fitted as required, including any arising from the conditions imposed through the approval or authorisation by third parties.</w:t>
            </w:r>
          </w:p>
        </w:tc>
        <w:tc>
          <w:tcPr>
            <w:tcW w:w="1417" w:type="dxa"/>
          </w:tcPr>
          <w:p w14:paraId="435CD690" w14:textId="145A23F3" w:rsidR="00CE4C36" w:rsidRPr="00026F36" w:rsidRDefault="00CE4C36" w:rsidP="00CE4C36">
            <w:pPr>
              <w:jc w:val="left"/>
            </w:pPr>
            <w:r w:rsidRPr="00026F36">
              <w:rPr>
                <w:rFonts w:cs="Arial"/>
                <w:szCs w:val="22"/>
              </w:rPr>
              <w:t>AMI, MAM</w:t>
            </w:r>
          </w:p>
        </w:tc>
        <w:tc>
          <w:tcPr>
            <w:tcW w:w="1417" w:type="dxa"/>
          </w:tcPr>
          <w:p w14:paraId="5BA02329" w14:textId="77777777" w:rsidR="00CE4C36" w:rsidRPr="00026F36" w:rsidRDefault="00CE4C36" w:rsidP="00CE4C36">
            <w:pPr>
              <w:jc w:val="left"/>
              <w:rPr>
                <w:rFonts w:cs="Arial"/>
                <w:szCs w:val="22"/>
              </w:rPr>
            </w:pPr>
          </w:p>
        </w:tc>
        <w:tc>
          <w:tcPr>
            <w:tcW w:w="1417" w:type="dxa"/>
          </w:tcPr>
          <w:p w14:paraId="2971B55C" w14:textId="6121D055" w:rsidR="00CE4C36" w:rsidRPr="00026F36" w:rsidRDefault="00CE4C36" w:rsidP="00CE4C36">
            <w:pPr>
              <w:jc w:val="left"/>
              <w:rPr>
                <w:rFonts w:cs="Arial"/>
                <w:szCs w:val="22"/>
              </w:rPr>
            </w:pPr>
            <w:r w:rsidRPr="00026F36">
              <w:rPr>
                <w:rFonts w:cs="Arial"/>
                <w:szCs w:val="22"/>
              </w:rPr>
              <w:t>DNO, EMO, SIP</w:t>
            </w:r>
          </w:p>
        </w:tc>
        <w:tc>
          <w:tcPr>
            <w:tcW w:w="1134" w:type="dxa"/>
          </w:tcPr>
          <w:p w14:paraId="0A475F9E" w14:textId="77777777" w:rsidR="00CE4C36" w:rsidRPr="00026F36" w:rsidRDefault="00CE4C36" w:rsidP="00CE4C36">
            <w:pPr>
              <w:jc w:val="left"/>
              <w:rPr>
                <w:rFonts w:cs="Arial"/>
                <w:szCs w:val="22"/>
              </w:rPr>
            </w:pPr>
          </w:p>
        </w:tc>
        <w:tc>
          <w:tcPr>
            <w:tcW w:w="1701" w:type="dxa"/>
          </w:tcPr>
          <w:p w14:paraId="6F2BF807" w14:textId="6942296A" w:rsidR="00CE4C36" w:rsidRPr="00026F36" w:rsidRDefault="00CE4C36" w:rsidP="00CE4C36">
            <w:pPr>
              <w:jc w:val="left"/>
              <w:rPr>
                <w:rFonts w:cs="Arial"/>
                <w:szCs w:val="22"/>
              </w:rPr>
            </w:pPr>
            <w:r w:rsidRPr="00026F36">
              <w:rPr>
                <w:rFonts w:cs="Arial"/>
                <w:szCs w:val="22"/>
              </w:rPr>
              <w:t>AMI, MAM, DNO, EMO</w:t>
            </w:r>
          </w:p>
        </w:tc>
      </w:tr>
    </w:tbl>
    <w:p w14:paraId="183A0230" w14:textId="77777777" w:rsidR="003C753B" w:rsidRDefault="003C753B" w:rsidP="007222F8">
      <w:pPr>
        <w:pStyle w:val="ScheduleSectionL2"/>
        <w:widowControl w:val="0"/>
        <w:spacing w:after="320"/>
        <w:jc w:val="left"/>
      </w:pPr>
    </w:p>
    <w:p w14:paraId="047298EC" w14:textId="1D6BB3B5" w:rsidR="00D072FE" w:rsidRPr="00EF4C5E" w:rsidRDefault="000A2286" w:rsidP="00EF4C5E">
      <w:pPr>
        <w:pStyle w:val="ScheduleSectionL2"/>
        <w:widowControl w:val="0"/>
        <w:numPr>
          <w:ilvl w:val="1"/>
          <w:numId w:val="34"/>
        </w:numPr>
        <w:spacing w:after="320"/>
        <w:jc w:val="left"/>
        <w:rPr>
          <w:rStyle w:val="Hyperlink"/>
          <w:b/>
          <w:color w:val="000000" w:themeColor="text1"/>
          <w:u w:val="none"/>
        </w:rPr>
      </w:pPr>
      <w:r w:rsidRPr="00EF4C5E">
        <w:rPr>
          <w:rStyle w:val="Hyperlink"/>
          <w:b/>
          <w:color w:val="000000" w:themeColor="text1"/>
          <w:u w:val="none"/>
        </w:rPr>
        <w:t>Estimation of Lost Electricity Units</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692E07" w:rsidRPr="00D072FE" w14:paraId="6BDC0908" w14:textId="1DB25C4A" w:rsidTr="004A413F">
        <w:trPr>
          <w:trHeight w:val="808"/>
        </w:trPr>
        <w:tc>
          <w:tcPr>
            <w:tcW w:w="6361" w:type="dxa"/>
          </w:tcPr>
          <w:p w14:paraId="5991B9C6" w14:textId="77777777" w:rsidR="00692E07" w:rsidRPr="00301374" w:rsidRDefault="00692E07" w:rsidP="00692E07">
            <w:pPr>
              <w:pStyle w:val="Heading1"/>
              <w:jc w:val="left"/>
              <w:rPr>
                <w:b w:val="0"/>
                <w:bCs/>
                <w:color w:val="auto"/>
                <w:sz w:val="22"/>
                <w:szCs w:val="22"/>
              </w:rPr>
            </w:pPr>
          </w:p>
        </w:tc>
        <w:tc>
          <w:tcPr>
            <w:tcW w:w="1417" w:type="dxa"/>
          </w:tcPr>
          <w:p w14:paraId="4690C5A2" w14:textId="77C5EFCC" w:rsidR="00692E07" w:rsidRPr="00992E3C" w:rsidRDefault="00692E07" w:rsidP="00692E07">
            <w:pPr>
              <w:jc w:val="left"/>
              <w:rPr>
                <w:szCs w:val="22"/>
              </w:rPr>
            </w:pPr>
            <w:r>
              <w:t>Gas Involvement</w:t>
            </w:r>
          </w:p>
        </w:tc>
        <w:tc>
          <w:tcPr>
            <w:tcW w:w="1417" w:type="dxa"/>
          </w:tcPr>
          <w:p w14:paraId="3AFAB67D" w14:textId="7F8D4FBB" w:rsidR="00692E07" w:rsidRPr="00992E3C" w:rsidRDefault="00692E07" w:rsidP="00692E07">
            <w:pPr>
              <w:jc w:val="left"/>
              <w:rPr>
                <w:szCs w:val="22"/>
              </w:rPr>
            </w:pPr>
            <w:r>
              <w:t>Smart Involvement</w:t>
            </w:r>
          </w:p>
        </w:tc>
        <w:tc>
          <w:tcPr>
            <w:tcW w:w="1417" w:type="dxa"/>
          </w:tcPr>
          <w:p w14:paraId="3F379CB2" w14:textId="6B38A50E" w:rsidR="00692E07" w:rsidRPr="00992E3C" w:rsidRDefault="00692E07" w:rsidP="00692E07">
            <w:pPr>
              <w:jc w:val="left"/>
              <w:rPr>
                <w:szCs w:val="22"/>
              </w:rPr>
            </w:pPr>
            <w:r>
              <w:t>Electricity Involvement</w:t>
            </w:r>
          </w:p>
        </w:tc>
        <w:tc>
          <w:tcPr>
            <w:tcW w:w="1134" w:type="dxa"/>
          </w:tcPr>
          <w:p w14:paraId="538336D9" w14:textId="6C803491" w:rsidR="00692E07" w:rsidRPr="00992E3C" w:rsidRDefault="00692E07" w:rsidP="00692E07">
            <w:pPr>
              <w:jc w:val="left"/>
              <w:rPr>
                <w:szCs w:val="22"/>
              </w:rPr>
            </w:pPr>
            <w:r>
              <w:t>Work Category</w:t>
            </w:r>
          </w:p>
        </w:tc>
        <w:tc>
          <w:tcPr>
            <w:tcW w:w="1701" w:type="dxa"/>
          </w:tcPr>
          <w:p w14:paraId="5E8B329C" w14:textId="66FA7CFA" w:rsidR="00692E07" w:rsidRDefault="00692E07" w:rsidP="00692E07">
            <w:pPr>
              <w:jc w:val="left"/>
            </w:pPr>
            <w:r>
              <w:t>Auditable Party</w:t>
            </w:r>
          </w:p>
        </w:tc>
      </w:tr>
      <w:tr w:rsidR="00882F7B" w:rsidRPr="00D072FE" w14:paraId="7491BD2B" w14:textId="1BEE60C9" w:rsidTr="004A413F">
        <w:trPr>
          <w:trHeight w:val="618"/>
        </w:trPr>
        <w:tc>
          <w:tcPr>
            <w:tcW w:w="6361" w:type="dxa"/>
          </w:tcPr>
          <w:p w14:paraId="15A8DA2A" w14:textId="153171B9" w:rsidR="00882F7B" w:rsidRPr="007538ED" w:rsidRDefault="00882F7B" w:rsidP="00882F7B">
            <w:pPr>
              <w:pStyle w:val="ScheduleSectionL3"/>
              <w:widowControl w:val="0"/>
              <w:spacing w:after="0"/>
              <w:ind w:left="0" w:firstLine="0"/>
              <w:jc w:val="left"/>
            </w:pPr>
            <w:r>
              <w:t xml:space="preserve">20.4.1 </w:t>
            </w:r>
            <w:r>
              <w:rPr>
                <w:rFonts w:eastAsia="Arial" w:cs="Arial"/>
                <w:color w:val="000000"/>
              </w:rPr>
              <w:t xml:space="preserve">Relevant </w:t>
            </w:r>
            <w:hyperlink r:id="rId2207">
              <w:r>
                <w:rPr>
                  <w:color w:val="0000FF"/>
                  <w:u w:val="single"/>
                </w:rPr>
                <w:t>Parties</w:t>
              </w:r>
            </w:hyperlink>
            <w:r>
              <w:t xml:space="preserve"> </w:t>
            </w:r>
            <w:r>
              <w:rPr>
                <w:rFonts w:eastAsia="Arial" w:cs="Arial"/>
                <w:color w:val="000000"/>
              </w:rPr>
              <w:t>must ensure there is a</w:t>
            </w:r>
            <w:r w:rsidRPr="007538ED">
              <w:rPr>
                <w:rFonts w:eastAsia="Arial" w:cs="Arial"/>
                <w:color w:val="000000"/>
              </w:rPr>
              <w:t xml:space="preserve"> </w:t>
            </w:r>
            <w:r>
              <w:rPr>
                <w:rFonts w:eastAsia="Arial" w:cs="Arial"/>
                <w:color w:val="000000"/>
              </w:rPr>
              <w:t xml:space="preserve">procedure to allow for accurate </w:t>
            </w:r>
            <w:r>
              <w:t xml:space="preserve">estimation of any units ‘lost’ (i.e., not metered) during the course of works where meters may be disconnected </w:t>
            </w:r>
            <w:r>
              <w:rPr>
                <w:rFonts w:eastAsia="Arial" w:cs="Arial"/>
                <w:color w:val="000000"/>
              </w:rPr>
              <w:t>but the property is still consuming</w:t>
            </w:r>
            <w:r w:rsidRPr="007538ED">
              <w:rPr>
                <w:rFonts w:eastAsia="Arial" w:cs="Arial"/>
                <w:color w:val="000000"/>
              </w:rPr>
              <w:t xml:space="preserve"> </w:t>
            </w:r>
            <w:r>
              <w:rPr>
                <w:rFonts w:eastAsia="Arial" w:cs="Arial"/>
                <w:color w:val="000000"/>
              </w:rPr>
              <w:t xml:space="preserve">which </w:t>
            </w:r>
            <w:r>
              <w:t xml:space="preserve">will be carried out by </w:t>
            </w:r>
            <w:hyperlink r:id="rId2208">
              <w:r>
                <w:rPr>
                  <w:color w:val="0000FF"/>
                  <w:u w:val="single"/>
                </w:rPr>
                <w:t>Data Collector</w:t>
              </w:r>
            </w:hyperlink>
            <w:r>
              <w:t xml:space="preserve">s for </w:t>
            </w:r>
            <w:hyperlink r:id="rId2209">
              <w:r>
                <w:rPr>
                  <w:color w:val="0000FF"/>
                  <w:u w:val="single"/>
                </w:rPr>
                <w:t>Non-MHHS Metering Point</w:t>
              </w:r>
            </w:hyperlink>
            <w:r>
              <w:t xml:space="preserve">s and </w:t>
            </w:r>
            <w:hyperlink r:id="rId2210" w:history="1">
              <w:r w:rsidRPr="000A1F0C">
                <w:rPr>
                  <w:rStyle w:val="Hyperlink"/>
                  <w:color w:val="0000FF"/>
                </w:rPr>
                <w:t>Advanced</w:t>
              </w:r>
            </w:hyperlink>
            <w:r>
              <w:t xml:space="preserve"> / </w:t>
            </w:r>
            <w:hyperlink r:id="rId2211">
              <w:r>
                <w:rPr>
                  <w:color w:val="0000FF"/>
                  <w:u w:val="single"/>
                </w:rPr>
                <w:t>Smart Data Service</w:t>
              </w:r>
            </w:hyperlink>
            <w:r>
              <w:t xml:space="preserve">s for </w:t>
            </w:r>
            <w:hyperlink r:id="rId2212">
              <w:r>
                <w:rPr>
                  <w:color w:val="0000FF"/>
                  <w:u w:val="single"/>
                </w:rPr>
                <w:t>MHHS Metering Point</w:t>
              </w:r>
            </w:hyperlink>
            <w:r>
              <w:t>s, according to appropriate </w:t>
            </w:r>
            <w:hyperlink r:id="rId2213">
              <w:r>
                <w:rPr>
                  <w:color w:val="0000FF"/>
                  <w:u w:val="single"/>
                </w:rPr>
                <w:t>BSC Procedure</w:t>
              </w:r>
            </w:hyperlink>
            <w:r>
              <w:t>(s).  </w:t>
            </w:r>
          </w:p>
        </w:tc>
        <w:tc>
          <w:tcPr>
            <w:tcW w:w="1417" w:type="dxa"/>
          </w:tcPr>
          <w:p w14:paraId="09C6439E" w14:textId="77777777" w:rsidR="00882F7B" w:rsidRPr="00882F7B" w:rsidRDefault="00882F7B" w:rsidP="00882F7B">
            <w:pPr>
              <w:jc w:val="left"/>
              <w:rPr>
                <w:rFonts w:cs="Arial"/>
                <w:szCs w:val="22"/>
              </w:rPr>
            </w:pPr>
          </w:p>
        </w:tc>
        <w:tc>
          <w:tcPr>
            <w:tcW w:w="1417" w:type="dxa"/>
          </w:tcPr>
          <w:p w14:paraId="161CCD62" w14:textId="77777777" w:rsidR="00882F7B" w:rsidRPr="00882F7B" w:rsidRDefault="00882F7B" w:rsidP="00882F7B">
            <w:pPr>
              <w:jc w:val="left"/>
              <w:rPr>
                <w:rFonts w:cs="Arial"/>
                <w:szCs w:val="22"/>
              </w:rPr>
            </w:pPr>
          </w:p>
        </w:tc>
        <w:tc>
          <w:tcPr>
            <w:tcW w:w="1417" w:type="dxa"/>
          </w:tcPr>
          <w:p w14:paraId="69FFD8EE" w14:textId="404E0A50" w:rsidR="00882F7B" w:rsidRPr="00882F7B" w:rsidRDefault="00882F7B" w:rsidP="00882F7B">
            <w:pPr>
              <w:jc w:val="left"/>
              <w:rPr>
                <w:rFonts w:cs="Arial"/>
                <w:szCs w:val="22"/>
              </w:rPr>
            </w:pPr>
            <w:r w:rsidRPr="00882F7B">
              <w:rPr>
                <w:rFonts w:cs="Arial"/>
                <w:szCs w:val="22"/>
              </w:rPr>
              <w:t>DNO, MOA</w:t>
            </w:r>
          </w:p>
        </w:tc>
        <w:tc>
          <w:tcPr>
            <w:tcW w:w="1134" w:type="dxa"/>
          </w:tcPr>
          <w:p w14:paraId="1732025F" w14:textId="77777777" w:rsidR="00882F7B" w:rsidRPr="00882F7B" w:rsidRDefault="00882F7B" w:rsidP="00882F7B">
            <w:pPr>
              <w:jc w:val="left"/>
              <w:rPr>
                <w:rFonts w:cs="Arial"/>
                <w:szCs w:val="22"/>
              </w:rPr>
            </w:pPr>
          </w:p>
        </w:tc>
        <w:tc>
          <w:tcPr>
            <w:tcW w:w="1701" w:type="dxa"/>
          </w:tcPr>
          <w:p w14:paraId="2303CED2" w14:textId="0CEE6E0A" w:rsidR="00882F7B" w:rsidRPr="00882F7B" w:rsidRDefault="00882F7B" w:rsidP="00882F7B">
            <w:pPr>
              <w:jc w:val="left"/>
              <w:rPr>
                <w:rFonts w:cs="Arial"/>
                <w:szCs w:val="22"/>
              </w:rPr>
            </w:pPr>
            <w:r w:rsidRPr="00882F7B">
              <w:rPr>
                <w:rFonts w:cs="Arial"/>
                <w:szCs w:val="22"/>
              </w:rPr>
              <w:t>DNO, MOA</w:t>
            </w:r>
          </w:p>
        </w:tc>
      </w:tr>
    </w:tbl>
    <w:p w14:paraId="7F285EBC" w14:textId="77777777" w:rsidR="00C557FA" w:rsidRDefault="00C557FA" w:rsidP="00C557FA">
      <w:pPr>
        <w:pStyle w:val="ScheduleSectionL2"/>
        <w:widowControl w:val="0"/>
        <w:spacing w:after="320"/>
        <w:ind w:left="372"/>
        <w:jc w:val="left"/>
        <w:rPr>
          <w:b/>
        </w:rPr>
      </w:pPr>
    </w:p>
    <w:p w14:paraId="06495945" w14:textId="77777777" w:rsidR="00A11CD4" w:rsidRDefault="00A11CD4" w:rsidP="00C557FA">
      <w:pPr>
        <w:pStyle w:val="ScheduleSectionL2"/>
        <w:widowControl w:val="0"/>
        <w:spacing w:after="320"/>
        <w:ind w:left="372"/>
        <w:jc w:val="left"/>
        <w:rPr>
          <w:b/>
        </w:rPr>
      </w:pPr>
    </w:p>
    <w:p w14:paraId="5D3692EC" w14:textId="77777777" w:rsidR="00A11CD4" w:rsidRDefault="00A11CD4" w:rsidP="00C557FA">
      <w:pPr>
        <w:pStyle w:val="ScheduleSectionL2"/>
        <w:widowControl w:val="0"/>
        <w:spacing w:after="320"/>
        <w:ind w:left="372"/>
        <w:jc w:val="left"/>
        <w:rPr>
          <w:b/>
        </w:rPr>
      </w:pPr>
    </w:p>
    <w:p w14:paraId="20A0888C" w14:textId="47D9E073" w:rsidR="00C557FA" w:rsidRDefault="005A0F2E" w:rsidP="006B4723">
      <w:pPr>
        <w:pStyle w:val="ScheduleSectionL2"/>
        <w:widowControl w:val="0"/>
        <w:numPr>
          <w:ilvl w:val="1"/>
          <w:numId w:val="34"/>
        </w:numPr>
        <w:spacing w:after="320"/>
        <w:jc w:val="left"/>
        <w:rPr>
          <w:b/>
        </w:rPr>
      </w:pPr>
      <w:r>
        <w:rPr>
          <w:b/>
        </w:rPr>
        <w:lastRenderedPageBreak/>
        <w:t>Charging and Recovery of Costs (Electricity)</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692E07" w:rsidRPr="00D072FE" w14:paraId="3F8AF6F8" w14:textId="198D745B" w:rsidTr="00C30AC1">
        <w:trPr>
          <w:trHeight w:val="808"/>
        </w:trPr>
        <w:tc>
          <w:tcPr>
            <w:tcW w:w="6361" w:type="dxa"/>
          </w:tcPr>
          <w:p w14:paraId="0CBEE38C" w14:textId="77777777" w:rsidR="00692E07" w:rsidRPr="00301374" w:rsidRDefault="00692E07" w:rsidP="00692E07">
            <w:pPr>
              <w:pStyle w:val="Heading1"/>
              <w:jc w:val="left"/>
              <w:rPr>
                <w:b w:val="0"/>
                <w:bCs/>
                <w:color w:val="auto"/>
                <w:sz w:val="22"/>
                <w:szCs w:val="22"/>
              </w:rPr>
            </w:pPr>
          </w:p>
        </w:tc>
        <w:tc>
          <w:tcPr>
            <w:tcW w:w="1417" w:type="dxa"/>
          </w:tcPr>
          <w:p w14:paraId="122C342D" w14:textId="3ADF07BE" w:rsidR="00692E07" w:rsidRPr="00992E3C" w:rsidRDefault="00692E07" w:rsidP="00692E07">
            <w:pPr>
              <w:jc w:val="left"/>
              <w:rPr>
                <w:szCs w:val="22"/>
              </w:rPr>
            </w:pPr>
            <w:r>
              <w:t>Gas Involvement</w:t>
            </w:r>
          </w:p>
        </w:tc>
        <w:tc>
          <w:tcPr>
            <w:tcW w:w="1417" w:type="dxa"/>
          </w:tcPr>
          <w:p w14:paraId="44DA4C4F" w14:textId="1938DFBD" w:rsidR="00692E07" w:rsidRPr="00992E3C" w:rsidRDefault="00692E07" w:rsidP="00692E07">
            <w:pPr>
              <w:jc w:val="left"/>
              <w:rPr>
                <w:szCs w:val="22"/>
              </w:rPr>
            </w:pPr>
            <w:r>
              <w:t>Smart Involvement</w:t>
            </w:r>
          </w:p>
        </w:tc>
        <w:tc>
          <w:tcPr>
            <w:tcW w:w="1417" w:type="dxa"/>
          </w:tcPr>
          <w:p w14:paraId="05AE41C1" w14:textId="35EC15BA" w:rsidR="00692E07" w:rsidRPr="00992E3C" w:rsidRDefault="00692E07" w:rsidP="00692E07">
            <w:pPr>
              <w:jc w:val="left"/>
              <w:rPr>
                <w:szCs w:val="22"/>
              </w:rPr>
            </w:pPr>
            <w:r>
              <w:t>Electricity Involvement</w:t>
            </w:r>
          </w:p>
        </w:tc>
        <w:tc>
          <w:tcPr>
            <w:tcW w:w="1134" w:type="dxa"/>
          </w:tcPr>
          <w:p w14:paraId="091D2E6E" w14:textId="3D0A3FA9" w:rsidR="00692E07" w:rsidRPr="00992E3C" w:rsidRDefault="00692E07" w:rsidP="00692E07">
            <w:pPr>
              <w:jc w:val="left"/>
              <w:rPr>
                <w:szCs w:val="22"/>
              </w:rPr>
            </w:pPr>
            <w:r>
              <w:t>Work Category</w:t>
            </w:r>
          </w:p>
        </w:tc>
        <w:tc>
          <w:tcPr>
            <w:tcW w:w="1701" w:type="dxa"/>
          </w:tcPr>
          <w:p w14:paraId="62B57609" w14:textId="4D390DFC" w:rsidR="00692E07" w:rsidRDefault="00692E07" w:rsidP="00692E07">
            <w:pPr>
              <w:jc w:val="left"/>
            </w:pPr>
            <w:r>
              <w:t>Auditable Party</w:t>
            </w:r>
          </w:p>
        </w:tc>
      </w:tr>
      <w:tr w:rsidR="00243AAE" w:rsidRPr="00D072FE" w14:paraId="0B85C7FB" w14:textId="307BDC1C" w:rsidTr="00C30AC1">
        <w:trPr>
          <w:trHeight w:val="618"/>
        </w:trPr>
        <w:tc>
          <w:tcPr>
            <w:tcW w:w="6361" w:type="dxa"/>
          </w:tcPr>
          <w:p w14:paraId="51316D19" w14:textId="6E203004" w:rsidR="00243AAE" w:rsidRPr="007538ED" w:rsidRDefault="00243AAE" w:rsidP="00243AAE">
            <w:pPr>
              <w:pStyle w:val="ScheduleSectionL3"/>
              <w:widowControl w:val="0"/>
              <w:spacing w:after="0"/>
              <w:ind w:left="0" w:firstLine="0"/>
              <w:jc w:val="left"/>
            </w:pPr>
            <w:r>
              <w:t xml:space="preserve">20.5.1 The general principle used to determine whether costs incurred by a relevant </w:t>
            </w:r>
            <w:hyperlink r:id="rId2214">
              <w:r>
                <w:rPr>
                  <w:color w:val="0000FF"/>
                  <w:u w:val="single"/>
                </w:rPr>
                <w:t>Party</w:t>
              </w:r>
            </w:hyperlink>
            <w:r>
              <w:t xml:space="preserve"> in its capacity as </w:t>
            </w:r>
            <w:hyperlink r:id="rId2215">
              <w:r>
                <w:rPr>
                  <w:color w:val="0000FF"/>
                  <w:u w:val="single"/>
                </w:rPr>
                <w:t>MOA</w:t>
              </w:r>
            </w:hyperlink>
            <w:r>
              <w:t> and/or </w:t>
            </w:r>
            <w:hyperlink r:id="rId2216">
              <w:r>
                <w:rPr>
                  <w:color w:val="0000FF"/>
                  <w:u w:val="single"/>
                </w:rPr>
                <w:t>DNO</w:t>
              </w:r>
            </w:hyperlink>
            <w:r>
              <w:t> under these requirements are recoverable shall be that the </w:t>
            </w:r>
            <w:hyperlink r:id="rId2217">
              <w:r>
                <w:rPr>
                  <w:color w:val="0000FF"/>
                  <w:u w:val="single"/>
                </w:rPr>
                <w:t>DNO</w:t>
              </w:r>
            </w:hyperlink>
            <w:r>
              <w:t> shall, so far as practicable, treat all </w:t>
            </w:r>
            <w:hyperlink r:id="rId2218">
              <w:r>
                <w:rPr>
                  <w:color w:val="0000FF"/>
                  <w:u w:val="single"/>
                </w:rPr>
                <w:t>MOA</w:t>
              </w:r>
            </w:hyperlink>
            <w:r>
              <w:t>s (including its own </w:t>
            </w:r>
            <w:hyperlink r:id="rId2219">
              <w:r>
                <w:rPr>
                  <w:color w:val="0000FF"/>
                  <w:u w:val="single"/>
                </w:rPr>
                <w:t>MOA</w:t>
              </w:r>
            </w:hyperlink>
            <w:r>
              <w:t>/</w:t>
            </w:r>
            <w:hyperlink r:id="rId2220">
              <w:r>
                <w:rPr>
                  <w:color w:val="0000FF"/>
                  <w:u w:val="single"/>
                </w:rPr>
                <w:t>EMO</w:t>
              </w:r>
            </w:hyperlink>
            <w:r>
              <w:t> business) in the same manner as regards costs charged by it. </w:t>
            </w:r>
          </w:p>
        </w:tc>
        <w:tc>
          <w:tcPr>
            <w:tcW w:w="1417" w:type="dxa"/>
          </w:tcPr>
          <w:p w14:paraId="70332C39" w14:textId="77777777" w:rsidR="00243AAE" w:rsidRPr="00243AAE" w:rsidRDefault="00243AAE" w:rsidP="00243AAE">
            <w:pPr>
              <w:jc w:val="left"/>
              <w:rPr>
                <w:rFonts w:cs="Arial"/>
                <w:szCs w:val="22"/>
              </w:rPr>
            </w:pPr>
          </w:p>
        </w:tc>
        <w:tc>
          <w:tcPr>
            <w:tcW w:w="1417" w:type="dxa"/>
          </w:tcPr>
          <w:p w14:paraId="7634863B" w14:textId="77777777" w:rsidR="00243AAE" w:rsidRPr="00243AAE" w:rsidRDefault="00243AAE" w:rsidP="00243AAE">
            <w:pPr>
              <w:jc w:val="left"/>
              <w:rPr>
                <w:rFonts w:cs="Arial"/>
                <w:szCs w:val="22"/>
              </w:rPr>
            </w:pPr>
          </w:p>
        </w:tc>
        <w:tc>
          <w:tcPr>
            <w:tcW w:w="1417" w:type="dxa"/>
          </w:tcPr>
          <w:p w14:paraId="580E8BA1" w14:textId="02EEE3E9" w:rsidR="00243AAE" w:rsidRPr="00243AAE" w:rsidRDefault="00243AAE" w:rsidP="00243AAE">
            <w:pPr>
              <w:jc w:val="left"/>
              <w:rPr>
                <w:rFonts w:cs="Arial"/>
                <w:szCs w:val="22"/>
              </w:rPr>
            </w:pPr>
            <w:r w:rsidRPr="00243AAE">
              <w:rPr>
                <w:rFonts w:cs="Arial"/>
                <w:szCs w:val="22"/>
              </w:rPr>
              <w:t>DNO, MOA, EMO</w:t>
            </w:r>
          </w:p>
        </w:tc>
        <w:tc>
          <w:tcPr>
            <w:tcW w:w="1134" w:type="dxa"/>
          </w:tcPr>
          <w:p w14:paraId="410F859E" w14:textId="77777777" w:rsidR="00243AAE" w:rsidRPr="00243AAE" w:rsidRDefault="00243AAE" w:rsidP="00243AAE">
            <w:pPr>
              <w:jc w:val="left"/>
              <w:rPr>
                <w:rFonts w:cs="Arial"/>
                <w:szCs w:val="22"/>
              </w:rPr>
            </w:pPr>
          </w:p>
        </w:tc>
        <w:tc>
          <w:tcPr>
            <w:tcW w:w="1701" w:type="dxa"/>
          </w:tcPr>
          <w:p w14:paraId="1AB7FD69" w14:textId="21AA0D1B" w:rsidR="00243AAE" w:rsidRPr="00243AAE" w:rsidRDefault="00243AAE" w:rsidP="00243AAE">
            <w:pPr>
              <w:jc w:val="left"/>
              <w:rPr>
                <w:rFonts w:cs="Arial"/>
                <w:szCs w:val="22"/>
              </w:rPr>
            </w:pPr>
            <w:r w:rsidRPr="00243AAE">
              <w:rPr>
                <w:rFonts w:cs="Arial"/>
                <w:szCs w:val="22"/>
              </w:rPr>
              <w:t>DNO</w:t>
            </w:r>
          </w:p>
        </w:tc>
      </w:tr>
      <w:tr w:rsidR="008446A6" w:rsidRPr="00D072FE" w14:paraId="2AB6946E" w14:textId="1176FA43" w:rsidTr="00C30AC1">
        <w:trPr>
          <w:trHeight w:val="618"/>
        </w:trPr>
        <w:tc>
          <w:tcPr>
            <w:tcW w:w="6361" w:type="dxa"/>
          </w:tcPr>
          <w:p w14:paraId="2655A9E6" w14:textId="36033863" w:rsidR="008446A6" w:rsidRPr="007538ED" w:rsidRDefault="008446A6" w:rsidP="008446A6">
            <w:pPr>
              <w:pStyle w:val="ScheduleSectionL3"/>
              <w:widowControl w:val="0"/>
              <w:spacing w:after="0"/>
              <w:ind w:left="0" w:firstLine="0"/>
              <w:jc w:val="left"/>
            </w:pPr>
            <w:r>
              <w:t>20.5.2 A </w:t>
            </w:r>
            <w:hyperlink r:id="rId2221">
              <w:r>
                <w:rPr>
                  <w:color w:val="0000FF"/>
                  <w:u w:val="single"/>
                </w:rPr>
                <w:t>DNO</w:t>
              </w:r>
            </w:hyperlink>
            <w:r>
              <w:t xml:space="preserve"> may make a charge for any specialist advice provided by it (see for instance </w:t>
            </w:r>
            <w:r>
              <w:rPr>
                <w:rFonts w:eastAsia="Arial" w:cs="Arial"/>
                <w:color w:val="000000"/>
              </w:rPr>
              <w:t>section</w:t>
            </w:r>
            <w:r w:rsidRPr="007538ED">
              <w:rPr>
                <w:rFonts w:eastAsia="Arial" w:cs="Arial"/>
                <w:color w:val="000000"/>
              </w:rPr>
              <w:t xml:space="preserve"> </w:t>
            </w:r>
            <w:r>
              <w:rPr>
                <w:rFonts w:eastAsia="Arial" w:cs="Arial"/>
                <w:color w:val="000000"/>
              </w:rPr>
              <w:t>16.2.8</w:t>
            </w:r>
            <w:r>
              <w:t xml:space="preserve">, or for providing information additional to that in </w:t>
            </w:r>
            <w:r>
              <w:rPr>
                <w:rFonts w:eastAsia="Arial" w:cs="Arial"/>
                <w:color w:val="000000"/>
              </w:rPr>
              <w:t xml:space="preserve">the </w:t>
            </w:r>
            <w:hyperlink r:id="rId2222" w:history="1">
              <w:r w:rsidRPr="00601D2C">
                <w:rPr>
                  <w:rStyle w:val="Hyperlink"/>
                  <w:rFonts w:eastAsia="Arial" w:cs="Arial"/>
                  <w:color w:val="0000FF"/>
                </w:rPr>
                <w:t>D0215</w:t>
              </w:r>
              <w:r w:rsidRPr="00601D2C">
                <w:rPr>
                  <w:rStyle w:val="Hyperlink"/>
                </w:rPr>
                <w:t> </w:t>
              </w:r>
            </w:hyperlink>
            <w:r>
              <w:t>at the request of a </w:t>
            </w:r>
            <w:hyperlink r:id="rId2223">
              <w:r>
                <w:rPr>
                  <w:color w:val="0000FF"/>
                  <w:u w:val="single"/>
                </w:rPr>
                <w:t>MOA</w:t>
              </w:r>
            </w:hyperlink>
            <w:r>
              <w:t>. A </w:t>
            </w:r>
            <w:hyperlink r:id="rId2224">
              <w:r>
                <w:rPr>
                  <w:color w:val="0000FF"/>
                  <w:u w:val="single"/>
                </w:rPr>
                <w:t>MOA</w:t>
              </w:r>
            </w:hyperlink>
            <w:r>
              <w:t> may seek to recover the costs of delays due to inadequate or inaccurate information provided by the </w:t>
            </w:r>
            <w:hyperlink r:id="rId2225">
              <w:r>
                <w:rPr>
                  <w:color w:val="0000FF"/>
                  <w:u w:val="single"/>
                </w:rPr>
                <w:t>DNO</w:t>
              </w:r>
            </w:hyperlink>
            <w:r>
              <w:t xml:space="preserve"> (see </w:t>
            </w:r>
            <w:r w:rsidR="00CB56FB">
              <w:rPr>
                <w:rFonts w:eastAsia="Arial" w:cs="Arial"/>
                <w:color w:val="000000"/>
              </w:rPr>
              <w:t>section</w:t>
            </w:r>
            <w:r w:rsidR="00CB56FB" w:rsidRPr="007538ED">
              <w:rPr>
                <w:rFonts w:eastAsia="Arial" w:cs="Arial"/>
                <w:color w:val="000000"/>
              </w:rPr>
              <w:t xml:space="preserve"> 2</w:t>
            </w:r>
            <w:r w:rsidR="00CB56FB">
              <w:rPr>
                <w:rFonts w:eastAsia="Arial" w:cs="Arial"/>
                <w:color w:val="000000"/>
              </w:rPr>
              <w:t>0</w:t>
            </w:r>
            <w:r w:rsidR="00CB56FB" w:rsidRPr="007538ED">
              <w:rPr>
                <w:rFonts w:eastAsia="Arial" w:cs="Arial"/>
                <w:color w:val="000000"/>
              </w:rPr>
              <w:t>.6.11</w:t>
            </w:r>
            <w:r>
              <w:t>). A </w:t>
            </w:r>
            <w:hyperlink r:id="rId2226">
              <w:r>
                <w:rPr>
                  <w:color w:val="0000FF"/>
                  <w:u w:val="single"/>
                </w:rPr>
                <w:t>MOA</w:t>
              </w:r>
            </w:hyperlink>
            <w:r>
              <w:t> may also come to some commercial arrangement with a </w:t>
            </w:r>
            <w:hyperlink r:id="rId2227">
              <w:r>
                <w:rPr>
                  <w:color w:val="0000FF"/>
                  <w:u w:val="single"/>
                </w:rPr>
                <w:t>DNO</w:t>
              </w:r>
            </w:hyperlink>
            <w:r>
              <w:t> as regards dealing with equipment on </w:t>
            </w:r>
            <w:hyperlink r:id="rId2228">
              <w:r>
                <w:rPr>
                  <w:color w:val="0000FF"/>
                  <w:u w:val="single"/>
                </w:rPr>
                <w:t>Site</w:t>
              </w:r>
            </w:hyperlink>
            <w:r>
              <w:t> (</w:t>
            </w:r>
            <w:r w:rsidR="001B5BEA" w:rsidRPr="007538ED">
              <w:rPr>
                <w:rFonts w:eastAsia="Arial" w:cs="Arial"/>
                <w:color w:val="000000"/>
              </w:rPr>
              <w:t xml:space="preserve">see </w:t>
            </w:r>
            <w:r w:rsidR="001B5BEA">
              <w:rPr>
                <w:rFonts w:eastAsia="Arial" w:cs="Arial"/>
                <w:color w:val="000000"/>
              </w:rPr>
              <w:t>section</w:t>
            </w:r>
            <w:r w:rsidR="001B5BEA" w:rsidRPr="007538ED">
              <w:rPr>
                <w:rFonts w:eastAsia="Arial" w:cs="Arial"/>
                <w:color w:val="000000"/>
              </w:rPr>
              <w:t xml:space="preserve"> </w:t>
            </w:r>
            <w:r w:rsidR="001B5BEA">
              <w:rPr>
                <w:rFonts w:eastAsia="Arial" w:cs="Arial"/>
                <w:color w:val="000000"/>
              </w:rPr>
              <w:t>16.2.3</w:t>
            </w:r>
            <w:r w:rsidR="001B5BEA" w:rsidRPr="007538ED">
              <w:rPr>
                <w:rFonts w:eastAsia="Arial" w:cs="Arial"/>
                <w:color w:val="000000"/>
              </w:rPr>
              <w:t> above</w:t>
            </w:r>
            <w:r>
              <w:t>). </w:t>
            </w:r>
          </w:p>
        </w:tc>
        <w:tc>
          <w:tcPr>
            <w:tcW w:w="1417" w:type="dxa"/>
          </w:tcPr>
          <w:p w14:paraId="3F639B7F" w14:textId="77777777" w:rsidR="008446A6" w:rsidRPr="00992E3C" w:rsidRDefault="008446A6" w:rsidP="008446A6">
            <w:pPr>
              <w:jc w:val="left"/>
              <w:rPr>
                <w:rFonts w:cs="Arial"/>
                <w:szCs w:val="22"/>
              </w:rPr>
            </w:pPr>
          </w:p>
        </w:tc>
        <w:tc>
          <w:tcPr>
            <w:tcW w:w="1417" w:type="dxa"/>
          </w:tcPr>
          <w:p w14:paraId="6B5120CA" w14:textId="77777777" w:rsidR="008446A6" w:rsidRPr="00992E3C" w:rsidRDefault="008446A6" w:rsidP="008446A6">
            <w:pPr>
              <w:jc w:val="left"/>
              <w:rPr>
                <w:rFonts w:cs="Arial"/>
                <w:szCs w:val="22"/>
              </w:rPr>
            </w:pPr>
          </w:p>
        </w:tc>
        <w:tc>
          <w:tcPr>
            <w:tcW w:w="1417" w:type="dxa"/>
          </w:tcPr>
          <w:p w14:paraId="2263D46E" w14:textId="04767709" w:rsidR="008446A6" w:rsidRPr="008446A6" w:rsidRDefault="008446A6" w:rsidP="008446A6">
            <w:pPr>
              <w:jc w:val="left"/>
              <w:rPr>
                <w:rFonts w:cs="Arial"/>
                <w:szCs w:val="22"/>
              </w:rPr>
            </w:pPr>
            <w:r w:rsidRPr="008446A6">
              <w:rPr>
                <w:rFonts w:cs="Arial"/>
                <w:szCs w:val="22"/>
              </w:rPr>
              <w:t>DNO, MOA</w:t>
            </w:r>
          </w:p>
        </w:tc>
        <w:tc>
          <w:tcPr>
            <w:tcW w:w="1134" w:type="dxa"/>
          </w:tcPr>
          <w:p w14:paraId="6AD93AED" w14:textId="77777777" w:rsidR="008446A6" w:rsidRPr="008446A6" w:rsidRDefault="008446A6" w:rsidP="008446A6">
            <w:pPr>
              <w:jc w:val="left"/>
              <w:rPr>
                <w:rFonts w:cs="Arial"/>
                <w:szCs w:val="22"/>
              </w:rPr>
            </w:pPr>
          </w:p>
        </w:tc>
        <w:tc>
          <w:tcPr>
            <w:tcW w:w="1701" w:type="dxa"/>
          </w:tcPr>
          <w:p w14:paraId="1C6B90B8" w14:textId="4FC159BA" w:rsidR="008446A6" w:rsidRPr="008446A6" w:rsidRDefault="008446A6" w:rsidP="008446A6">
            <w:pPr>
              <w:jc w:val="left"/>
              <w:rPr>
                <w:rFonts w:cs="Arial"/>
                <w:szCs w:val="22"/>
              </w:rPr>
            </w:pPr>
            <w:r w:rsidRPr="008446A6">
              <w:rPr>
                <w:rFonts w:cs="Arial"/>
                <w:szCs w:val="22"/>
              </w:rPr>
              <w:t>DNO, MOA</w:t>
            </w:r>
          </w:p>
        </w:tc>
      </w:tr>
      <w:tr w:rsidR="00FB06F7" w:rsidRPr="00D072FE" w14:paraId="54409B3F" w14:textId="466093A1" w:rsidTr="00C30AC1">
        <w:trPr>
          <w:trHeight w:val="618"/>
        </w:trPr>
        <w:tc>
          <w:tcPr>
            <w:tcW w:w="6361" w:type="dxa"/>
          </w:tcPr>
          <w:p w14:paraId="5070C1D3" w14:textId="64A8608E" w:rsidR="00FB06F7" w:rsidRPr="007538ED" w:rsidRDefault="00FB06F7" w:rsidP="00FB06F7">
            <w:pPr>
              <w:pStyle w:val="ScheduleSectionL3"/>
              <w:widowControl w:val="0"/>
              <w:spacing w:after="0"/>
              <w:ind w:left="0" w:firstLine="0"/>
              <w:jc w:val="left"/>
            </w:pPr>
            <w:r>
              <w:t>20.5.3 Where the </w:t>
            </w:r>
            <w:hyperlink r:id="rId2229">
              <w:r>
                <w:rPr>
                  <w:color w:val="0000FF"/>
                  <w:u w:val="single"/>
                </w:rPr>
                <w:t>DNO</w:t>
              </w:r>
            </w:hyperlink>
            <w:r>
              <w:t> authorised a specific </w:t>
            </w:r>
            <w:hyperlink r:id="rId2230">
              <w:r>
                <w:rPr>
                  <w:color w:val="0000FF"/>
                  <w:u w:val="single"/>
                </w:rPr>
                <w:t>EMO</w:t>
              </w:r>
            </w:hyperlink>
            <w:r>
              <w:t>'s </w:t>
            </w:r>
            <w:hyperlink r:id="rId2231" w:history="1">
              <w:r w:rsidRPr="00B9315A">
                <w:rPr>
                  <w:rStyle w:val="Hyperlink"/>
                  <w:color w:val="0000FF"/>
                </w:rPr>
                <w:t>Meter Operative</w:t>
              </w:r>
            </w:hyperlink>
            <w:r>
              <w:t xml:space="preserve"> to enter its substations (see </w:t>
            </w:r>
            <w:r>
              <w:rPr>
                <w:rFonts w:eastAsia="Arial" w:cs="Arial"/>
                <w:color w:val="000000"/>
              </w:rPr>
              <w:t>section</w:t>
            </w:r>
            <w:r w:rsidRPr="007538ED">
              <w:rPr>
                <w:rFonts w:eastAsia="Arial" w:cs="Arial"/>
                <w:color w:val="000000"/>
              </w:rPr>
              <w:t xml:space="preserve"> </w:t>
            </w:r>
            <w:r>
              <w:rPr>
                <w:rFonts w:eastAsia="Arial" w:cs="Arial"/>
                <w:color w:val="000000"/>
              </w:rPr>
              <w:t>16</w:t>
            </w:r>
            <w:r w:rsidRPr="007538ED">
              <w:rPr>
                <w:rFonts w:eastAsia="Arial" w:cs="Arial"/>
                <w:color w:val="000000"/>
              </w:rPr>
              <w:t>.2.6(a) above</w:t>
            </w:r>
            <w:r>
              <w:t>), and, where a double locking or special locking system is used, the </w:t>
            </w:r>
            <w:hyperlink r:id="rId2232">
              <w:r>
                <w:rPr>
                  <w:color w:val="0000FF"/>
                  <w:u w:val="single"/>
                </w:rPr>
                <w:t>EMO</w:t>
              </w:r>
            </w:hyperlink>
            <w:r>
              <w:t> will bear the additional costs of such arrangements. As regards the authorisation itself, the </w:t>
            </w:r>
            <w:hyperlink r:id="rId2233">
              <w:r>
                <w:rPr>
                  <w:color w:val="0000FF"/>
                  <w:u w:val="single"/>
                </w:rPr>
                <w:t>EMO</w:t>
              </w:r>
            </w:hyperlink>
            <w:r>
              <w:t xml:space="preserve"> will bear the costs of suitable training, where necessary, for their </w:t>
            </w:r>
            <w:hyperlink r:id="rId2234" w:history="1">
              <w:r w:rsidRPr="00B9315A">
                <w:rPr>
                  <w:rStyle w:val="Hyperlink"/>
                  <w:color w:val="0000FF"/>
                </w:rPr>
                <w:t>Meter Operative</w:t>
              </w:r>
            </w:hyperlink>
            <w:r>
              <w:t xml:space="preserve"> (see </w:t>
            </w:r>
            <w:r>
              <w:rPr>
                <w:rFonts w:eastAsia="Arial" w:cs="Arial"/>
                <w:color w:val="000000"/>
              </w:rPr>
              <w:t>sections</w:t>
            </w:r>
            <w:r w:rsidRPr="007538ED">
              <w:rPr>
                <w:rFonts w:eastAsia="Arial" w:cs="Arial"/>
                <w:color w:val="000000"/>
              </w:rPr>
              <w:t xml:space="preserve"> 6.1.4</w:t>
            </w:r>
            <w:r>
              <w:rPr>
                <w:rFonts w:eastAsia="Arial" w:cs="Arial"/>
                <w:color w:val="000000"/>
              </w:rPr>
              <w:t xml:space="preserve"> and</w:t>
            </w:r>
            <w:r w:rsidRPr="007538ED">
              <w:rPr>
                <w:rFonts w:eastAsia="Arial" w:cs="Arial"/>
                <w:color w:val="000000"/>
              </w:rPr>
              <w:t xml:space="preserve"> 6.3.2 above</w:t>
            </w:r>
            <w:r>
              <w:t>). The </w:t>
            </w:r>
            <w:hyperlink r:id="rId2235">
              <w:r>
                <w:rPr>
                  <w:color w:val="0000FF"/>
                  <w:u w:val="single"/>
                </w:rPr>
                <w:t>DNO</w:t>
              </w:r>
            </w:hyperlink>
            <w:r>
              <w:t> will bear the costs of interview and appointment and will seek to minimise such costs by taking due account of training received by the </w:t>
            </w:r>
            <w:hyperlink r:id="rId2236" w:history="1">
              <w:r w:rsidRPr="00B9315A">
                <w:rPr>
                  <w:rStyle w:val="Hyperlink"/>
                  <w:color w:val="0000FF"/>
                </w:rPr>
                <w:t>Meter Operative</w:t>
              </w:r>
            </w:hyperlink>
            <w:r>
              <w:t xml:space="preserve"> and whether they have authority to enter </w:t>
            </w:r>
            <w:r>
              <w:lastRenderedPageBreak/>
              <w:t>the substations of other </w:t>
            </w:r>
            <w:hyperlink r:id="rId2237">
              <w:r>
                <w:rPr>
                  <w:color w:val="0000FF"/>
                  <w:u w:val="single"/>
                </w:rPr>
                <w:t>DNO</w:t>
              </w:r>
            </w:hyperlink>
            <w:r>
              <w:t>s. </w:t>
            </w:r>
          </w:p>
        </w:tc>
        <w:tc>
          <w:tcPr>
            <w:tcW w:w="1417" w:type="dxa"/>
          </w:tcPr>
          <w:p w14:paraId="10C895A5" w14:textId="77777777" w:rsidR="00FB06F7" w:rsidRPr="00FB06F7" w:rsidRDefault="00FB06F7" w:rsidP="00FB06F7">
            <w:pPr>
              <w:jc w:val="left"/>
              <w:rPr>
                <w:rFonts w:cs="Arial"/>
                <w:szCs w:val="22"/>
              </w:rPr>
            </w:pPr>
          </w:p>
        </w:tc>
        <w:tc>
          <w:tcPr>
            <w:tcW w:w="1417" w:type="dxa"/>
          </w:tcPr>
          <w:p w14:paraId="7A21942F" w14:textId="77777777" w:rsidR="00FB06F7" w:rsidRPr="00FB06F7" w:rsidRDefault="00FB06F7" w:rsidP="00FB06F7">
            <w:pPr>
              <w:jc w:val="left"/>
              <w:rPr>
                <w:rFonts w:cs="Arial"/>
                <w:szCs w:val="22"/>
              </w:rPr>
            </w:pPr>
          </w:p>
        </w:tc>
        <w:tc>
          <w:tcPr>
            <w:tcW w:w="1417" w:type="dxa"/>
          </w:tcPr>
          <w:p w14:paraId="753EC695" w14:textId="263D5B04" w:rsidR="00FB06F7" w:rsidRPr="00FB06F7" w:rsidRDefault="00FB06F7" w:rsidP="00FB06F7">
            <w:pPr>
              <w:jc w:val="left"/>
              <w:rPr>
                <w:rFonts w:cs="Arial"/>
                <w:szCs w:val="22"/>
              </w:rPr>
            </w:pPr>
            <w:r w:rsidRPr="00FB06F7">
              <w:rPr>
                <w:rFonts w:cs="Arial"/>
                <w:szCs w:val="22"/>
              </w:rPr>
              <w:t>DNO, EMO</w:t>
            </w:r>
          </w:p>
        </w:tc>
        <w:tc>
          <w:tcPr>
            <w:tcW w:w="1134" w:type="dxa"/>
          </w:tcPr>
          <w:p w14:paraId="0455378C" w14:textId="77777777" w:rsidR="00FB06F7" w:rsidRPr="00FB06F7" w:rsidRDefault="00FB06F7" w:rsidP="00FB06F7">
            <w:pPr>
              <w:jc w:val="left"/>
              <w:rPr>
                <w:rFonts w:cs="Arial"/>
                <w:szCs w:val="22"/>
              </w:rPr>
            </w:pPr>
          </w:p>
        </w:tc>
        <w:tc>
          <w:tcPr>
            <w:tcW w:w="1701" w:type="dxa"/>
          </w:tcPr>
          <w:p w14:paraId="020C5472" w14:textId="1AD971F6" w:rsidR="00FB06F7" w:rsidRPr="00FB06F7" w:rsidRDefault="00FB06F7" w:rsidP="00FB06F7">
            <w:pPr>
              <w:jc w:val="left"/>
              <w:rPr>
                <w:rFonts w:cs="Arial"/>
                <w:szCs w:val="22"/>
              </w:rPr>
            </w:pPr>
            <w:r w:rsidRPr="00FB06F7">
              <w:rPr>
                <w:rFonts w:cs="Arial"/>
                <w:szCs w:val="22"/>
              </w:rPr>
              <w:t>DNO, EMO</w:t>
            </w:r>
          </w:p>
        </w:tc>
      </w:tr>
      <w:tr w:rsidR="00EC1633" w:rsidRPr="00D072FE" w14:paraId="0E2A54C2" w14:textId="7D6AF65D" w:rsidTr="00C30AC1">
        <w:trPr>
          <w:trHeight w:val="618"/>
        </w:trPr>
        <w:tc>
          <w:tcPr>
            <w:tcW w:w="6361" w:type="dxa"/>
          </w:tcPr>
          <w:p w14:paraId="4D90B23A" w14:textId="7F501A0A" w:rsidR="00EC1633" w:rsidRPr="007538ED" w:rsidRDefault="00EC1633" w:rsidP="00EC1633">
            <w:pPr>
              <w:pStyle w:val="ScheduleSectionL3"/>
              <w:widowControl w:val="0"/>
              <w:spacing w:after="0"/>
              <w:ind w:left="0" w:firstLine="0"/>
              <w:jc w:val="left"/>
            </w:pPr>
            <w:r>
              <w:t>20.5.4 The </w:t>
            </w:r>
            <w:hyperlink r:id="rId2238">
              <w:r>
                <w:rPr>
                  <w:color w:val="0000FF"/>
                  <w:u w:val="single"/>
                </w:rPr>
                <w:t>DNO</w:t>
              </w:r>
            </w:hyperlink>
            <w:r>
              <w:t> may choose to authorise the </w:t>
            </w:r>
            <w:hyperlink r:id="rId2239">
              <w:r>
                <w:rPr>
                  <w:color w:val="0000FF"/>
                  <w:u w:val="single"/>
                </w:rPr>
                <w:t>EMO</w:t>
              </w:r>
            </w:hyperlink>
            <w:r>
              <w:t xml:space="preserve"> under the terms of </w:t>
            </w:r>
            <w:r>
              <w:rPr>
                <w:rFonts w:eastAsia="Arial" w:cs="Arial"/>
                <w:color w:val="000000"/>
              </w:rPr>
              <w:t>section</w:t>
            </w:r>
            <w:r w:rsidRPr="007538ED">
              <w:rPr>
                <w:rFonts w:eastAsia="Arial" w:cs="Arial"/>
                <w:color w:val="000000"/>
              </w:rPr>
              <w:t xml:space="preserve"> 1</w:t>
            </w:r>
            <w:r>
              <w:rPr>
                <w:rFonts w:eastAsia="Arial" w:cs="Arial"/>
                <w:color w:val="000000"/>
              </w:rPr>
              <w:t>6</w:t>
            </w:r>
            <w:r w:rsidRPr="007538ED">
              <w:rPr>
                <w:rFonts w:eastAsia="Arial" w:cs="Arial"/>
                <w:color w:val="000000"/>
              </w:rPr>
              <w:t>.2.6(b) </w:t>
            </w:r>
            <w:r>
              <w:t>above, in which case the </w:t>
            </w:r>
            <w:hyperlink r:id="rId2240">
              <w:r>
                <w:rPr>
                  <w:color w:val="0000FF"/>
                  <w:u w:val="single"/>
                </w:rPr>
                <w:t>EMO</w:t>
              </w:r>
            </w:hyperlink>
            <w:r>
              <w:t> will still bear the training and additional locking costs as above. </w:t>
            </w:r>
          </w:p>
        </w:tc>
        <w:tc>
          <w:tcPr>
            <w:tcW w:w="1417" w:type="dxa"/>
          </w:tcPr>
          <w:p w14:paraId="43123BF4" w14:textId="77777777" w:rsidR="00EC1633" w:rsidRPr="00EC1633" w:rsidRDefault="00EC1633" w:rsidP="00EC1633">
            <w:pPr>
              <w:jc w:val="left"/>
              <w:rPr>
                <w:rFonts w:cs="Arial"/>
                <w:szCs w:val="22"/>
              </w:rPr>
            </w:pPr>
          </w:p>
        </w:tc>
        <w:tc>
          <w:tcPr>
            <w:tcW w:w="1417" w:type="dxa"/>
          </w:tcPr>
          <w:p w14:paraId="2D92D429" w14:textId="77777777" w:rsidR="00EC1633" w:rsidRPr="00EC1633" w:rsidRDefault="00EC1633" w:rsidP="00EC1633">
            <w:pPr>
              <w:jc w:val="left"/>
              <w:rPr>
                <w:rFonts w:cs="Arial"/>
                <w:szCs w:val="22"/>
              </w:rPr>
            </w:pPr>
          </w:p>
        </w:tc>
        <w:tc>
          <w:tcPr>
            <w:tcW w:w="1417" w:type="dxa"/>
          </w:tcPr>
          <w:p w14:paraId="74E1FE89" w14:textId="0B95D9E5" w:rsidR="00EC1633" w:rsidRPr="00EC1633" w:rsidRDefault="00EC1633" w:rsidP="00EC1633">
            <w:pPr>
              <w:jc w:val="left"/>
              <w:rPr>
                <w:rFonts w:cs="Arial"/>
                <w:szCs w:val="22"/>
              </w:rPr>
            </w:pPr>
            <w:r w:rsidRPr="00EC1633">
              <w:rPr>
                <w:rFonts w:cs="Arial"/>
                <w:szCs w:val="22"/>
              </w:rPr>
              <w:t>DNO, EMO</w:t>
            </w:r>
          </w:p>
        </w:tc>
        <w:tc>
          <w:tcPr>
            <w:tcW w:w="1134" w:type="dxa"/>
          </w:tcPr>
          <w:p w14:paraId="1CEEBF37" w14:textId="77777777" w:rsidR="00EC1633" w:rsidRPr="00EC1633" w:rsidRDefault="00EC1633" w:rsidP="00EC1633">
            <w:pPr>
              <w:jc w:val="left"/>
              <w:rPr>
                <w:rFonts w:cs="Arial"/>
                <w:szCs w:val="22"/>
              </w:rPr>
            </w:pPr>
          </w:p>
        </w:tc>
        <w:tc>
          <w:tcPr>
            <w:tcW w:w="1701" w:type="dxa"/>
          </w:tcPr>
          <w:p w14:paraId="0B7A551C" w14:textId="0ED4CF41" w:rsidR="00EC1633" w:rsidRPr="00EC1633" w:rsidRDefault="00EC1633" w:rsidP="00EC1633">
            <w:pPr>
              <w:jc w:val="left"/>
              <w:rPr>
                <w:rFonts w:cs="Arial"/>
                <w:szCs w:val="22"/>
              </w:rPr>
            </w:pPr>
            <w:r w:rsidRPr="00EC1633">
              <w:rPr>
                <w:rFonts w:cs="Arial"/>
                <w:szCs w:val="22"/>
              </w:rPr>
              <w:t>DNO, EMO</w:t>
            </w:r>
          </w:p>
        </w:tc>
      </w:tr>
      <w:tr w:rsidR="00E82A56" w:rsidRPr="00D072FE" w14:paraId="7BB05849" w14:textId="55E400BC" w:rsidTr="00C30AC1">
        <w:trPr>
          <w:trHeight w:val="618"/>
        </w:trPr>
        <w:tc>
          <w:tcPr>
            <w:tcW w:w="6361" w:type="dxa"/>
          </w:tcPr>
          <w:p w14:paraId="09025DAA" w14:textId="6D3808E2" w:rsidR="00E82A56" w:rsidRPr="007538ED" w:rsidRDefault="00E82A56" w:rsidP="00E82A56">
            <w:pPr>
              <w:pStyle w:val="ScheduleSectionL3"/>
              <w:widowControl w:val="0"/>
              <w:spacing w:after="0"/>
              <w:ind w:left="0" w:firstLine="0"/>
              <w:jc w:val="left"/>
            </w:pPr>
            <w:r>
              <w:t xml:space="preserve">20.5.5 In the case of accompanied working (as described in </w:t>
            </w:r>
            <w:r>
              <w:rPr>
                <w:rFonts w:eastAsia="Arial" w:cs="Arial"/>
                <w:color w:val="000000"/>
              </w:rPr>
              <w:t>section</w:t>
            </w:r>
            <w:r w:rsidRPr="007538ED">
              <w:rPr>
                <w:rFonts w:eastAsia="Arial" w:cs="Arial"/>
                <w:color w:val="000000"/>
              </w:rPr>
              <w:t xml:space="preserve"> 1</w:t>
            </w:r>
            <w:r>
              <w:rPr>
                <w:rFonts w:eastAsia="Arial" w:cs="Arial"/>
                <w:color w:val="000000"/>
              </w:rPr>
              <w:t>6</w:t>
            </w:r>
            <w:r w:rsidRPr="007538ED">
              <w:rPr>
                <w:rFonts w:eastAsia="Arial" w:cs="Arial"/>
                <w:color w:val="000000"/>
              </w:rPr>
              <w:t>.2.6(c) </w:t>
            </w:r>
            <w:r>
              <w:t>above), if the </w:t>
            </w:r>
            <w:hyperlink r:id="rId2241">
              <w:r>
                <w:rPr>
                  <w:color w:val="0000FF"/>
                  <w:u w:val="single"/>
                </w:rPr>
                <w:t>DNO</w:t>
              </w:r>
            </w:hyperlink>
            <w:r>
              <w:t> chooses this option rather than authorising the </w:t>
            </w:r>
            <w:hyperlink r:id="rId2242" w:history="1">
              <w:r w:rsidRPr="00B9315A">
                <w:rPr>
                  <w:rStyle w:val="Hyperlink"/>
                  <w:color w:val="0000FF"/>
                </w:rPr>
                <w:t>Meter Operative</w:t>
              </w:r>
            </w:hyperlink>
            <w:r>
              <w:t xml:space="preserve">, then it will bear the associated costs. </w:t>
            </w:r>
          </w:p>
        </w:tc>
        <w:tc>
          <w:tcPr>
            <w:tcW w:w="1417" w:type="dxa"/>
          </w:tcPr>
          <w:p w14:paraId="3ACFE54D" w14:textId="77777777" w:rsidR="00E82A56" w:rsidRPr="00E82A56" w:rsidRDefault="00E82A56" w:rsidP="00E82A56">
            <w:pPr>
              <w:jc w:val="left"/>
              <w:rPr>
                <w:rFonts w:cs="Arial"/>
                <w:szCs w:val="22"/>
              </w:rPr>
            </w:pPr>
          </w:p>
        </w:tc>
        <w:tc>
          <w:tcPr>
            <w:tcW w:w="1417" w:type="dxa"/>
          </w:tcPr>
          <w:p w14:paraId="549C8AB2" w14:textId="77777777" w:rsidR="00E82A56" w:rsidRPr="00E82A56" w:rsidRDefault="00E82A56" w:rsidP="00E82A56">
            <w:pPr>
              <w:jc w:val="left"/>
              <w:rPr>
                <w:rFonts w:cs="Arial"/>
                <w:szCs w:val="22"/>
              </w:rPr>
            </w:pPr>
          </w:p>
        </w:tc>
        <w:tc>
          <w:tcPr>
            <w:tcW w:w="1417" w:type="dxa"/>
          </w:tcPr>
          <w:p w14:paraId="1481B2B2" w14:textId="1CF89E02" w:rsidR="00E82A56" w:rsidRPr="00E82A56" w:rsidRDefault="00E82A56" w:rsidP="00E82A56">
            <w:pPr>
              <w:jc w:val="left"/>
              <w:rPr>
                <w:rFonts w:cs="Arial"/>
                <w:szCs w:val="22"/>
              </w:rPr>
            </w:pPr>
            <w:r w:rsidRPr="00E82A56">
              <w:rPr>
                <w:rFonts w:cs="Arial"/>
                <w:szCs w:val="22"/>
              </w:rPr>
              <w:t>DNO, EMO</w:t>
            </w:r>
          </w:p>
        </w:tc>
        <w:tc>
          <w:tcPr>
            <w:tcW w:w="1134" w:type="dxa"/>
          </w:tcPr>
          <w:p w14:paraId="4EB11CF2" w14:textId="77777777" w:rsidR="00E82A56" w:rsidRPr="00E82A56" w:rsidRDefault="00E82A56" w:rsidP="00E82A56">
            <w:pPr>
              <w:jc w:val="left"/>
              <w:rPr>
                <w:rFonts w:cs="Arial"/>
                <w:szCs w:val="22"/>
              </w:rPr>
            </w:pPr>
          </w:p>
        </w:tc>
        <w:tc>
          <w:tcPr>
            <w:tcW w:w="1701" w:type="dxa"/>
          </w:tcPr>
          <w:p w14:paraId="26FD1174" w14:textId="08D28527" w:rsidR="00E82A56" w:rsidRPr="00E82A56" w:rsidRDefault="00E82A56" w:rsidP="00E82A56">
            <w:pPr>
              <w:jc w:val="left"/>
              <w:rPr>
                <w:rFonts w:cs="Arial"/>
                <w:szCs w:val="22"/>
              </w:rPr>
            </w:pPr>
            <w:r w:rsidRPr="00E82A56">
              <w:rPr>
                <w:rFonts w:cs="Arial"/>
                <w:szCs w:val="22"/>
              </w:rPr>
              <w:t>DNO, EMO</w:t>
            </w:r>
          </w:p>
        </w:tc>
      </w:tr>
      <w:tr w:rsidR="008E0822" w:rsidRPr="00D072FE" w14:paraId="2AADADA3" w14:textId="77777777" w:rsidTr="00C30AC1">
        <w:trPr>
          <w:trHeight w:val="618"/>
        </w:trPr>
        <w:tc>
          <w:tcPr>
            <w:tcW w:w="6361" w:type="dxa"/>
          </w:tcPr>
          <w:p w14:paraId="0D7BBAE9" w14:textId="79BB852C" w:rsidR="008E0822" w:rsidRDefault="008E0822" w:rsidP="008E0822">
            <w:pPr>
              <w:pStyle w:val="ScheduleSectionL3"/>
              <w:widowControl w:val="0"/>
              <w:spacing w:after="0"/>
              <w:ind w:left="0" w:firstLine="0"/>
              <w:jc w:val="left"/>
            </w:pPr>
            <w:r>
              <w:rPr>
                <w:rFonts w:cs="Arial"/>
                <w:bCs/>
              </w:rPr>
              <w:t xml:space="preserve">20.5.6 </w:t>
            </w:r>
            <w:r w:rsidRPr="007538ED">
              <w:rPr>
                <w:rFonts w:eastAsia="Arial" w:cs="Arial"/>
                <w:color w:val="000000"/>
              </w:rPr>
              <w:t>Where a</w:t>
            </w:r>
            <w:r>
              <w:rPr>
                <w:rFonts w:eastAsia="Arial" w:cs="Arial"/>
                <w:color w:val="000000"/>
              </w:rPr>
              <w:t>n</w:t>
            </w:r>
            <w:r w:rsidRPr="007538ED">
              <w:rPr>
                <w:rFonts w:eastAsia="Arial" w:cs="Arial"/>
                <w:color w:val="000000"/>
              </w:rPr>
              <w:t> </w:t>
            </w:r>
            <w:hyperlink r:id="rId2243" w:history="1">
              <w:r w:rsidRPr="001C0372">
                <w:rPr>
                  <w:rStyle w:val="Hyperlink"/>
                  <w:rFonts w:eastAsia="Arial" w:cs="Arial"/>
                  <w:color w:val="0000FF"/>
                </w:rPr>
                <w:t>EMO </w:t>
              </w:r>
            </w:hyperlink>
            <w:r w:rsidRPr="007538ED">
              <w:rPr>
                <w:rFonts w:eastAsia="Arial" w:cs="Arial"/>
                <w:color w:val="000000"/>
              </w:rPr>
              <w:t>requests on-</w:t>
            </w:r>
            <w:hyperlink r:id="rId2244" w:history="1">
              <w:r w:rsidRPr="007538ED">
                <w:rPr>
                  <w:rFonts w:eastAsia="Arial" w:cs="Arial"/>
                  <w:color w:val="0000FF"/>
                  <w:u w:val="single"/>
                </w:rPr>
                <w:t>Site</w:t>
              </w:r>
            </w:hyperlink>
            <w:r w:rsidRPr="007538ED">
              <w:rPr>
                <w:rFonts w:eastAsia="Arial" w:cs="Arial"/>
                <w:color w:val="000000"/>
              </w:rPr>
              <w:t> supervision by a representative of the </w:t>
            </w:r>
            <w:hyperlink r:id="rId2245" w:history="1">
              <w:r w:rsidRPr="007538ED">
                <w:rPr>
                  <w:rFonts w:eastAsia="Arial" w:cs="Arial"/>
                  <w:color w:val="0000FF"/>
                  <w:u w:val="single"/>
                </w:rPr>
                <w:t>DNO</w:t>
              </w:r>
            </w:hyperlink>
            <w:r w:rsidRPr="007538ED">
              <w:rPr>
                <w:rFonts w:eastAsia="Arial" w:cs="Arial"/>
                <w:color w:val="000000"/>
              </w:rPr>
              <w:t> as an alternative to training and obtaining authorisation for its </w:t>
            </w:r>
            <w:hyperlink r:id="rId2246" w:history="1">
              <w:r w:rsidRPr="007538ED">
                <w:rPr>
                  <w:rFonts w:eastAsia="Arial" w:cs="Arial"/>
                  <w:color w:val="0000FF"/>
                  <w:u w:val="single"/>
                </w:rPr>
                <w:t>Meter</w:t>
              </w:r>
              <w:r>
                <w:rPr>
                  <w:rFonts w:eastAsia="Arial" w:cs="Arial"/>
                  <w:color w:val="0000FF"/>
                  <w:u w:val="single"/>
                </w:rPr>
                <w:t xml:space="preserve"> Operative</w:t>
              </w:r>
            </w:hyperlink>
            <w:r w:rsidRPr="007538ED">
              <w:rPr>
                <w:rFonts w:eastAsia="Arial" w:cs="Arial"/>
                <w:color w:val="000000"/>
              </w:rPr>
              <w:t>s, then it shall bear the </w:t>
            </w:r>
            <w:hyperlink r:id="rId2247" w:history="1">
              <w:r w:rsidRPr="007538ED">
                <w:rPr>
                  <w:rFonts w:eastAsia="Arial" w:cs="Arial"/>
                  <w:color w:val="0000FF"/>
                  <w:u w:val="single"/>
                </w:rPr>
                <w:t>DNO</w:t>
              </w:r>
            </w:hyperlink>
            <w:r w:rsidRPr="007538ED">
              <w:rPr>
                <w:rFonts w:eastAsia="Arial" w:cs="Arial"/>
                <w:color w:val="000000"/>
              </w:rPr>
              <w:t>'s costs. </w:t>
            </w:r>
          </w:p>
        </w:tc>
        <w:tc>
          <w:tcPr>
            <w:tcW w:w="1417" w:type="dxa"/>
          </w:tcPr>
          <w:p w14:paraId="5EBE4699" w14:textId="77777777" w:rsidR="008E0822" w:rsidRPr="008E0822" w:rsidRDefault="008E0822" w:rsidP="008E0822">
            <w:pPr>
              <w:jc w:val="left"/>
              <w:rPr>
                <w:rFonts w:cs="Arial"/>
                <w:szCs w:val="22"/>
              </w:rPr>
            </w:pPr>
          </w:p>
        </w:tc>
        <w:tc>
          <w:tcPr>
            <w:tcW w:w="1417" w:type="dxa"/>
          </w:tcPr>
          <w:p w14:paraId="44A74023" w14:textId="77777777" w:rsidR="008E0822" w:rsidRPr="008E0822" w:rsidRDefault="008E0822" w:rsidP="008E0822">
            <w:pPr>
              <w:jc w:val="left"/>
              <w:rPr>
                <w:rFonts w:cs="Arial"/>
                <w:szCs w:val="22"/>
              </w:rPr>
            </w:pPr>
          </w:p>
        </w:tc>
        <w:tc>
          <w:tcPr>
            <w:tcW w:w="1417" w:type="dxa"/>
          </w:tcPr>
          <w:p w14:paraId="5F544F69" w14:textId="3CBE4F21" w:rsidR="008E0822" w:rsidRPr="008E0822" w:rsidRDefault="008E0822" w:rsidP="008E0822">
            <w:pPr>
              <w:jc w:val="left"/>
            </w:pPr>
            <w:r w:rsidRPr="008E0822">
              <w:rPr>
                <w:rFonts w:cs="Arial"/>
                <w:szCs w:val="22"/>
              </w:rPr>
              <w:t>DNO, EMO</w:t>
            </w:r>
          </w:p>
        </w:tc>
        <w:tc>
          <w:tcPr>
            <w:tcW w:w="1134" w:type="dxa"/>
          </w:tcPr>
          <w:p w14:paraId="40776109" w14:textId="77777777" w:rsidR="008E0822" w:rsidRPr="008E0822" w:rsidRDefault="008E0822" w:rsidP="008E0822">
            <w:pPr>
              <w:jc w:val="left"/>
              <w:rPr>
                <w:rFonts w:cs="Arial"/>
                <w:szCs w:val="22"/>
              </w:rPr>
            </w:pPr>
          </w:p>
        </w:tc>
        <w:tc>
          <w:tcPr>
            <w:tcW w:w="1701" w:type="dxa"/>
          </w:tcPr>
          <w:p w14:paraId="3ED273B5" w14:textId="37E3386C" w:rsidR="008E0822" w:rsidRPr="008E0822" w:rsidRDefault="008E0822" w:rsidP="008E0822">
            <w:pPr>
              <w:jc w:val="left"/>
              <w:rPr>
                <w:rFonts w:cs="Arial"/>
                <w:szCs w:val="22"/>
              </w:rPr>
            </w:pPr>
            <w:r w:rsidRPr="008E0822">
              <w:rPr>
                <w:rFonts w:cs="Arial"/>
                <w:szCs w:val="22"/>
              </w:rPr>
              <w:t>DNO, EMO</w:t>
            </w:r>
          </w:p>
        </w:tc>
      </w:tr>
      <w:tr w:rsidR="00A75CD8" w:rsidRPr="00D072FE" w14:paraId="3B827DD7" w14:textId="6AC600E6" w:rsidTr="008E0822">
        <w:trPr>
          <w:trHeight w:val="618"/>
        </w:trPr>
        <w:tc>
          <w:tcPr>
            <w:tcW w:w="6361" w:type="dxa"/>
          </w:tcPr>
          <w:p w14:paraId="3737E9B2" w14:textId="18094512" w:rsidR="00A75CD8" w:rsidRPr="007538ED" w:rsidRDefault="00A75CD8" w:rsidP="00A75CD8">
            <w:pPr>
              <w:pStyle w:val="ScheduleSectionL3"/>
              <w:widowControl w:val="0"/>
              <w:spacing w:after="0"/>
              <w:ind w:left="0" w:firstLine="0"/>
              <w:jc w:val="left"/>
            </w:pPr>
            <w:r>
              <w:t>20.5.7 These cost recovery principles do not cover situations where "top up" training is required for those </w:t>
            </w:r>
            <w:hyperlink r:id="rId2248">
              <w:r>
                <w:rPr>
                  <w:color w:val="0000FF"/>
                  <w:u w:val="single"/>
                </w:rPr>
                <w:t>DNO</w:t>
              </w:r>
            </w:hyperlink>
            <w:r>
              <w:t>s who require it, or who insist on the duplication of general training. The arrangements for additional training should be dealt with at a local level by discussion between the </w:t>
            </w:r>
            <w:hyperlink r:id="rId2249">
              <w:r>
                <w:rPr>
                  <w:color w:val="0000FF"/>
                  <w:u w:val="single"/>
                </w:rPr>
                <w:t>EMO</w:t>
              </w:r>
            </w:hyperlink>
            <w:r>
              <w:t> and the </w:t>
            </w:r>
            <w:hyperlink r:id="rId2250">
              <w:r>
                <w:rPr>
                  <w:color w:val="0000FF"/>
                  <w:u w:val="single"/>
                </w:rPr>
                <w:t>DNO</w:t>
              </w:r>
            </w:hyperlink>
            <w:r>
              <w:t>. </w:t>
            </w:r>
          </w:p>
        </w:tc>
        <w:tc>
          <w:tcPr>
            <w:tcW w:w="1417" w:type="dxa"/>
          </w:tcPr>
          <w:p w14:paraId="770D3132" w14:textId="77777777" w:rsidR="00A75CD8" w:rsidRPr="00A75CD8" w:rsidRDefault="00A75CD8" w:rsidP="00A75CD8">
            <w:pPr>
              <w:jc w:val="left"/>
              <w:rPr>
                <w:rFonts w:cs="Arial"/>
                <w:szCs w:val="22"/>
              </w:rPr>
            </w:pPr>
          </w:p>
        </w:tc>
        <w:tc>
          <w:tcPr>
            <w:tcW w:w="1417" w:type="dxa"/>
          </w:tcPr>
          <w:p w14:paraId="50253BB5" w14:textId="77777777" w:rsidR="00A75CD8" w:rsidRPr="00A75CD8" w:rsidRDefault="00A75CD8" w:rsidP="00A75CD8">
            <w:pPr>
              <w:jc w:val="left"/>
              <w:rPr>
                <w:rFonts w:cs="Arial"/>
                <w:szCs w:val="22"/>
              </w:rPr>
            </w:pPr>
          </w:p>
        </w:tc>
        <w:tc>
          <w:tcPr>
            <w:tcW w:w="1417" w:type="dxa"/>
          </w:tcPr>
          <w:p w14:paraId="3F706200" w14:textId="368B1BA4" w:rsidR="00A75CD8" w:rsidRPr="00A75CD8" w:rsidRDefault="00A75CD8" w:rsidP="00A75CD8">
            <w:pPr>
              <w:jc w:val="left"/>
              <w:rPr>
                <w:rFonts w:cs="Arial"/>
                <w:szCs w:val="22"/>
              </w:rPr>
            </w:pPr>
            <w:r w:rsidRPr="00A75CD8">
              <w:rPr>
                <w:rFonts w:cs="Arial"/>
                <w:szCs w:val="22"/>
              </w:rPr>
              <w:t>DNO, EMO</w:t>
            </w:r>
          </w:p>
        </w:tc>
        <w:tc>
          <w:tcPr>
            <w:tcW w:w="1134" w:type="dxa"/>
          </w:tcPr>
          <w:p w14:paraId="556C6C45" w14:textId="77777777" w:rsidR="00A75CD8" w:rsidRPr="00A75CD8" w:rsidRDefault="00A75CD8" w:rsidP="00A75CD8">
            <w:pPr>
              <w:jc w:val="left"/>
              <w:rPr>
                <w:rFonts w:cs="Arial"/>
                <w:szCs w:val="22"/>
              </w:rPr>
            </w:pPr>
          </w:p>
        </w:tc>
        <w:tc>
          <w:tcPr>
            <w:tcW w:w="1701" w:type="dxa"/>
          </w:tcPr>
          <w:p w14:paraId="491D6EFD" w14:textId="11B02D49" w:rsidR="00A75CD8" w:rsidRPr="00A75CD8" w:rsidRDefault="00A75CD8" w:rsidP="00A75CD8">
            <w:pPr>
              <w:jc w:val="left"/>
              <w:rPr>
                <w:rFonts w:cs="Arial"/>
                <w:szCs w:val="22"/>
              </w:rPr>
            </w:pPr>
            <w:r w:rsidRPr="00A75CD8">
              <w:rPr>
                <w:rFonts w:cs="Arial"/>
                <w:szCs w:val="22"/>
              </w:rPr>
              <w:t>DNO, EMO</w:t>
            </w:r>
          </w:p>
        </w:tc>
      </w:tr>
      <w:tr w:rsidR="00A75CD8" w:rsidRPr="00D072FE" w14:paraId="6D758175" w14:textId="70E24E72" w:rsidTr="008E0822">
        <w:trPr>
          <w:trHeight w:val="618"/>
        </w:trPr>
        <w:tc>
          <w:tcPr>
            <w:tcW w:w="6361" w:type="dxa"/>
          </w:tcPr>
          <w:p w14:paraId="182274BA" w14:textId="3D1CBB25" w:rsidR="00A75CD8" w:rsidRPr="007538ED" w:rsidRDefault="00A75CD8" w:rsidP="00A75CD8">
            <w:pPr>
              <w:pStyle w:val="ScheduleSectionL3"/>
              <w:widowControl w:val="0"/>
              <w:spacing w:after="0"/>
              <w:ind w:left="0" w:firstLine="0"/>
              <w:jc w:val="left"/>
            </w:pPr>
            <w:r>
              <w:t>20.5.8 Any costs and expenses incurred by an </w:t>
            </w:r>
            <w:hyperlink r:id="rId2251">
              <w:r>
                <w:rPr>
                  <w:color w:val="0000FF"/>
                  <w:u w:val="single"/>
                </w:rPr>
                <w:t>EMO</w:t>
              </w:r>
            </w:hyperlink>
            <w:r>
              <w:t> as a result of modifications to the </w:t>
            </w:r>
            <w:hyperlink r:id="rId2252" w:history="1">
              <w:r w:rsidRPr="00247419">
                <w:rPr>
                  <w:rStyle w:val="Hyperlink"/>
                  <w:color w:val="0000FF"/>
                </w:rPr>
                <w:t>Distribution System</w:t>
              </w:r>
            </w:hyperlink>
            <w:r>
              <w:t>, where such modifications are not consequent directly upon the requirements of the </w:t>
            </w:r>
            <w:hyperlink r:id="rId2253">
              <w:r>
                <w:rPr>
                  <w:color w:val="0000FF"/>
                  <w:u w:val="single"/>
                </w:rPr>
                <w:t>Customer</w:t>
              </w:r>
            </w:hyperlink>
            <w:r>
              <w:t> or the </w:t>
            </w:r>
            <w:hyperlink r:id="rId2254">
              <w:r>
                <w:rPr>
                  <w:color w:val="0000FF"/>
                  <w:u w:val="single"/>
                </w:rPr>
                <w:t>EMO</w:t>
              </w:r>
            </w:hyperlink>
            <w:r>
              <w:t>, may be reimbursed by the </w:t>
            </w:r>
            <w:hyperlink r:id="rId2255">
              <w:r>
                <w:rPr>
                  <w:color w:val="0000FF"/>
                  <w:u w:val="single"/>
                </w:rPr>
                <w:t>DNO</w:t>
              </w:r>
            </w:hyperlink>
            <w:r>
              <w:t>. </w:t>
            </w:r>
          </w:p>
        </w:tc>
        <w:tc>
          <w:tcPr>
            <w:tcW w:w="1417" w:type="dxa"/>
          </w:tcPr>
          <w:p w14:paraId="7CE4D251" w14:textId="77777777" w:rsidR="00A75CD8" w:rsidRPr="00A75CD8" w:rsidRDefault="00A75CD8" w:rsidP="00A75CD8">
            <w:pPr>
              <w:jc w:val="left"/>
            </w:pPr>
          </w:p>
        </w:tc>
        <w:tc>
          <w:tcPr>
            <w:tcW w:w="1417" w:type="dxa"/>
          </w:tcPr>
          <w:p w14:paraId="716569F4" w14:textId="77777777" w:rsidR="00A75CD8" w:rsidRPr="00A75CD8" w:rsidRDefault="00A75CD8" w:rsidP="00A75CD8">
            <w:pPr>
              <w:jc w:val="left"/>
            </w:pPr>
          </w:p>
        </w:tc>
        <w:tc>
          <w:tcPr>
            <w:tcW w:w="1417" w:type="dxa"/>
          </w:tcPr>
          <w:p w14:paraId="5A9EB1A5" w14:textId="7D146DF8" w:rsidR="00A75CD8" w:rsidRPr="00A75CD8" w:rsidRDefault="00A75CD8" w:rsidP="00A75CD8">
            <w:pPr>
              <w:jc w:val="left"/>
            </w:pPr>
            <w:r w:rsidRPr="00A75CD8">
              <w:rPr>
                <w:rFonts w:cs="Arial"/>
                <w:szCs w:val="22"/>
              </w:rPr>
              <w:t>DNO, EMO</w:t>
            </w:r>
          </w:p>
        </w:tc>
        <w:tc>
          <w:tcPr>
            <w:tcW w:w="1134" w:type="dxa"/>
          </w:tcPr>
          <w:p w14:paraId="1511F876" w14:textId="77777777" w:rsidR="00A75CD8" w:rsidRPr="00A75CD8" w:rsidRDefault="00A75CD8" w:rsidP="00A75CD8">
            <w:pPr>
              <w:jc w:val="left"/>
            </w:pPr>
          </w:p>
        </w:tc>
        <w:tc>
          <w:tcPr>
            <w:tcW w:w="1701" w:type="dxa"/>
          </w:tcPr>
          <w:p w14:paraId="34E85451" w14:textId="13CBB8BC" w:rsidR="00A75CD8" w:rsidRPr="00A75CD8" w:rsidRDefault="00A75CD8" w:rsidP="00A75CD8">
            <w:pPr>
              <w:jc w:val="left"/>
            </w:pPr>
            <w:r w:rsidRPr="00A75CD8">
              <w:rPr>
                <w:rFonts w:cs="Arial"/>
                <w:szCs w:val="22"/>
              </w:rPr>
              <w:t>DNO, EMO</w:t>
            </w:r>
          </w:p>
        </w:tc>
      </w:tr>
    </w:tbl>
    <w:p w14:paraId="1417A9F4" w14:textId="77777777" w:rsidR="003C753B" w:rsidRDefault="003C753B" w:rsidP="001A03F3"/>
    <w:p w14:paraId="0E649432" w14:textId="77777777" w:rsidR="00A11CD4" w:rsidRDefault="00A11CD4" w:rsidP="00A11CD4"/>
    <w:p w14:paraId="6A177098" w14:textId="77777777" w:rsidR="00A11CD4" w:rsidRDefault="00A11CD4" w:rsidP="00A11CD4"/>
    <w:p w14:paraId="2FBA4DC7" w14:textId="77777777" w:rsidR="004107FB" w:rsidRDefault="004107FB" w:rsidP="00A11CD4"/>
    <w:p w14:paraId="6E561794" w14:textId="77777777" w:rsidR="00A11CD4" w:rsidRPr="00A11CD4" w:rsidRDefault="00A11CD4" w:rsidP="00A11CD4"/>
    <w:p w14:paraId="42FED0C3" w14:textId="0C847060" w:rsidR="000504DA" w:rsidRPr="00EF4C5E" w:rsidRDefault="006D61D5" w:rsidP="00EF4C5E">
      <w:pPr>
        <w:pStyle w:val="ScheduleSectionL2"/>
        <w:widowControl w:val="0"/>
        <w:numPr>
          <w:ilvl w:val="1"/>
          <w:numId w:val="34"/>
        </w:numPr>
        <w:spacing w:after="320"/>
        <w:jc w:val="left"/>
        <w:rPr>
          <w:b/>
        </w:rPr>
      </w:pPr>
      <w:r w:rsidRPr="00D9078F">
        <w:rPr>
          <w:b/>
        </w:rPr>
        <w:lastRenderedPageBreak/>
        <w:t>Escalation</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B11CFB" w:rsidRPr="00D072FE" w14:paraId="41627831" w14:textId="140E0E09" w:rsidTr="001C4D89">
        <w:trPr>
          <w:trHeight w:val="808"/>
        </w:trPr>
        <w:tc>
          <w:tcPr>
            <w:tcW w:w="6361" w:type="dxa"/>
          </w:tcPr>
          <w:p w14:paraId="050BE74D" w14:textId="77777777" w:rsidR="00B11CFB" w:rsidRPr="00301374" w:rsidRDefault="00B11CFB" w:rsidP="00B11CFB">
            <w:pPr>
              <w:pStyle w:val="Heading1"/>
              <w:jc w:val="left"/>
              <w:rPr>
                <w:b w:val="0"/>
                <w:bCs/>
                <w:color w:val="auto"/>
                <w:sz w:val="22"/>
                <w:szCs w:val="22"/>
              </w:rPr>
            </w:pPr>
          </w:p>
        </w:tc>
        <w:tc>
          <w:tcPr>
            <w:tcW w:w="1417" w:type="dxa"/>
          </w:tcPr>
          <w:p w14:paraId="34B51784" w14:textId="0F62C2B5" w:rsidR="00B11CFB" w:rsidRPr="00992E3C" w:rsidRDefault="00B11CFB" w:rsidP="00B11CFB">
            <w:pPr>
              <w:jc w:val="left"/>
              <w:rPr>
                <w:szCs w:val="22"/>
              </w:rPr>
            </w:pPr>
            <w:r>
              <w:t>Gas Involvement</w:t>
            </w:r>
          </w:p>
        </w:tc>
        <w:tc>
          <w:tcPr>
            <w:tcW w:w="1417" w:type="dxa"/>
          </w:tcPr>
          <w:p w14:paraId="2253F2AE" w14:textId="5AD441B0" w:rsidR="00B11CFB" w:rsidRPr="00992E3C" w:rsidRDefault="00B11CFB" w:rsidP="00B11CFB">
            <w:pPr>
              <w:jc w:val="left"/>
              <w:rPr>
                <w:szCs w:val="22"/>
              </w:rPr>
            </w:pPr>
            <w:r>
              <w:t>Smart Involvement</w:t>
            </w:r>
          </w:p>
        </w:tc>
        <w:tc>
          <w:tcPr>
            <w:tcW w:w="1417" w:type="dxa"/>
          </w:tcPr>
          <w:p w14:paraId="0991BAE1" w14:textId="1BE8F606" w:rsidR="00B11CFB" w:rsidRPr="00992E3C" w:rsidRDefault="00B11CFB" w:rsidP="00B11CFB">
            <w:pPr>
              <w:jc w:val="left"/>
              <w:rPr>
                <w:szCs w:val="22"/>
              </w:rPr>
            </w:pPr>
            <w:r>
              <w:t>Electricity Involvement</w:t>
            </w:r>
          </w:p>
        </w:tc>
        <w:tc>
          <w:tcPr>
            <w:tcW w:w="1134" w:type="dxa"/>
          </w:tcPr>
          <w:p w14:paraId="36BB1006" w14:textId="53330C09" w:rsidR="00B11CFB" w:rsidRPr="00992E3C" w:rsidRDefault="00B11CFB" w:rsidP="00B11CFB">
            <w:pPr>
              <w:jc w:val="left"/>
              <w:rPr>
                <w:szCs w:val="22"/>
              </w:rPr>
            </w:pPr>
            <w:r>
              <w:t>Work Category</w:t>
            </w:r>
          </w:p>
        </w:tc>
        <w:tc>
          <w:tcPr>
            <w:tcW w:w="1701" w:type="dxa"/>
          </w:tcPr>
          <w:p w14:paraId="7A3D1D1F" w14:textId="6CD392DA" w:rsidR="00B11CFB" w:rsidRDefault="00B11CFB" w:rsidP="00B11CFB">
            <w:pPr>
              <w:jc w:val="left"/>
            </w:pPr>
            <w:r>
              <w:t>Auditable Party</w:t>
            </w:r>
          </w:p>
        </w:tc>
      </w:tr>
      <w:tr w:rsidR="00B11CFB" w:rsidRPr="00D072FE" w14:paraId="150B1FFD" w14:textId="1C9881FF" w:rsidTr="001C4D89">
        <w:trPr>
          <w:trHeight w:val="618"/>
        </w:trPr>
        <w:tc>
          <w:tcPr>
            <w:tcW w:w="6361" w:type="dxa"/>
          </w:tcPr>
          <w:p w14:paraId="79A9CA9C" w14:textId="3761A3EB" w:rsidR="00B11CFB" w:rsidRPr="007538ED" w:rsidRDefault="00B11CFB">
            <w:pPr>
              <w:pStyle w:val="ScheduleSectionL3"/>
              <w:widowControl w:val="0"/>
              <w:spacing w:after="0"/>
              <w:ind w:left="0" w:firstLine="0"/>
              <w:jc w:val="left"/>
            </w:pPr>
            <w:r>
              <w:t>2</w:t>
            </w:r>
            <w:r w:rsidR="001C4D89">
              <w:t>0</w:t>
            </w:r>
            <w:r>
              <w:t xml:space="preserve">.6.1 The escalation process set out in </w:t>
            </w:r>
            <w:r w:rsidR="0070183D">
              <w:t>section 20.6</w:t>
            </w:r>
            <w:r>
              <w:t> will be triggered and followed where:</w:t>
            </w:r>
          </w:p>
        </w:tc>
        <w:tc>
          <w:tcPr>
            <w:tcW w:w="1417" w:type="dxa"/>
          </w:tcPr>
          <w:p w14:paraId="01CEC893" w14:textId="77777777" w:rsidR="00B11CFB" w:rsidRPr="00992E3C" w:rsidRDefault="00B11CFB">
            <w:pPr>
              <w:jc w:val="left"/>
              <w:rPr>
                <w:rFonts w:cs="Arial"/>
                <w:szCs w:val="22"/>
              </w:rPr>
            </w:pPr>
          </w:p>
        </w:tc>
        <w:tc>
          <w:tcPr>
            <w:tcW w:w="1417" w:type="dxa"/>
          </w:tcPr>
          <w:p w14:paraId="74F1534A" w14:textId="77777777" w:rsidR="00B11CFB" w:rsidRPr="00992E3C" w:rsidRDefault="00B11CFB">
            <w:pPr>
              <w:jc w:val="left"/>
              <w:rPr>
                <w:rFonts w:cs="Arial"/>
                <w:szCs w:val="22"/>
              </w:rPr>
            </w:pPr>
            <w:r>
              <w:t>ES</w:t>
            </w:r>
          </w:p>
        </w:tc>
        <w:tc>
          <w:tcPr>
            <w:tcW w:w="1417" w:type="dxa"/>
          </w:tcPr>
          <w:p w14:paraId="69153E4F" w14:textId="77777777" w:rsidR="00B11CFB" w:rsidRPr="00992E3C" w:rsidRDefault="00B11CFB">
            <w:pPr>
              <w:jc w:val="left"/>
              <w:rPr>
                <w:rFonts w:cs="Arial"/>
                <w:szCs w:val="22"/>
              </w:rPr>
            </w:pPr>
          </w:p>
        </w:tc>
        <w:tc>
          <w:tcPr>
            <w:tcW w:w="1134" w:type="dxa"/>
          </w:tcPr>
          <w:p w14:paraId="6F045A5A" w14:textId="77777777" w:rsidR="00B11CFB" w:rsidRPr="00992E3C" w:rsidRDefault="00B11CFB">
            <w:pPr>
              <w:jc w:val="left"/>
              <w:rPr>
                <w:rFonts w:cs="Arial"/>
                <w:szCs w:val="22"/>
              </w:rPr>
            </w:pPr>
          </w:p>
        </w:tc>
        <w:tc>
          <w:tcPr>
            <w:tcW w:w="1701" w:type="dxa"/>
          </w:tcPr>
          <w:p w14:paraId="21BFD6D9" w14:textId="77777777" w:rsidR="00B11CFB" w:rsidRPr="00992E3C" w:rsidRDefault="00B11CFB">
            <w:pPr>
              <w:jc w:val="left"/>
              <w:rPr>
                <w:rFonts w:cs="Arial"/>
                <w:szCs w:val="22"/>
              </w:rPr>
            </w:pPr>
          </w:p>
        </w:tc>
      </w:tr>
      <w:tr w:rsidR="005E18B1" w:rsidRPr="00D072FE" w14:paraId="48621DF8" w14:textId="7FFB91BE" w:rsidTr="001C4D89">
        <w:trPr>
          <w:trHeight w:val="618"/>
        </w:trPr>
        <w:tc>
          <w:tcPr>
            <w:tcW w:w="6361" w:type="dxa"/>
          </w:tcPr>
          <w:p w14:paraId="66D6F8F6" w14:textId="77777777" w:rsidR="005E18B1" w:rsidRPr="007538ED" w:rsidRDefault="005E18B1" w:rsidP="005E18B1">
            <w:pPr>
              <w:pStyle w:val="ScheduleSectionL4"/>
              <w:widowControl w:val="0"/>
              <w:spacing w:after="0"/>
              <w:ind w:left="510" w:hanging="510"/>
              <w:jc w:val="left"/>
            </w:pPr>
            <w:hyperlink r:id="rId2256"/>
            <w:r>
              <w:t xml:space="preserve">   (a) an </w:t>
            </w:r>
            <w:hyperlink r:id="rId2257">
              <w:r>
                <w:rPr>
                  <w:color w:val="0000FF"/>
                  <w:u w:val="single"/>
                </w:rPr>
                <w:t>Energy Supplier</w:t>
              </w:r>
            </w:hyperlink>
            <w:r>
              <w:t> has failed or is failing to complete such documents or provide such information to the </w:t>
            </w:r>
            <w:hyperlink r:id="rId2258">
              <w:r>
                <w:rPr>
                  <w:color w:val="0000FF"/>
                  <w:u w:val="single"/>
                </w:rPr>
                <w:t>Code Manager</w:t>
              </w:r>
            </w:hyperlink>
            <w:r>
              <w:t> as it is required to complete and/or provide under and in accordance with this </w:t>
            </w:r>
            <w:hyperlink r:id="rId2259">
              <w:r>
                <w:rPr>
                  <w:color w:val="0000FF"/>
                  <w:u w:val="single"/>
                </w:rPr>
                <w:t>CoMCoP</w:t>
              </w:r>
            </w:hyperlink>
            <w:r>
              <w:t>; or</w:t>
            </w:r>
          </w:p>
        </w:tc>
        <w:tc>
          <w:tcPr>
            <w:tcW w:w="1417" w:type="dxa"/>
          </w:tcPr>
          <w:p w14:paraId="6019DD37" w14:textId="77777777" w:rsidR="005E18B1" w:rsidRPr="00992E3C" w:rsidRDefault="005E18B1" w:rsidP="005E18B1">
            <w:pPr>
              <w:jc w:val="left"/>
              <w:rPr>
                <w:rFonts w:cs="Arial"/>
                <w:szCs w:val="22"/>
              </w:rPr>
            </w:pPr>
          </w:p>
        </w:tc>
        <w:tc>
          <w:tcPr>
            <w:tcW w:w="1417" w:type="dxa"/>
          </w:tcPr>
          <w:p w14:paraId="5B487DBE" w14:textId="77777777" w:rsidR="005E18B1" w:rsidRPr="00992E3C" w:rsidRDefault="005E18B1" w:rsidP="005E18B1">
            <w:pPr>
              <w:jc w:val="left"/>
              <w:rPr>
                <w:rFonts w:cs="Arial"/>
                <w:szCs w:val="22"/>
              </w:rPr>
            </w:pPr>
            <w:r>
              <w:t>ES</w:t>
            </w:r>
          </w:p>
        </w:tc>
        <w:tc>
          <w:tcPr>
            <w:tcW w:w="1417" w:type="dxa"/>
          </w:tcPr>
          <w:p w14:paraId="070CB80B" w14:textId="77777777" w:rsidR="005E18B1" w:rsidRPr="00992E3C" w:rsidRDefault="005E18B1" w:rsidP="005E18B1">
            <w:pPr>
              <w:jc w:val="left"/>
              <w:rPr>
                <w:rFonts w:cs="Arial"/>
                <w:szCs w:val="22"/>
              </w:rPr>
            </w:pPr>
          </w:p>
        </w:tc>
        <w:tc>
          <w:tcPr>
            <w:tcW w:w="1134" w:type="dxa"/>
          </w:tcPr>
          <w:p w14:paraId="0DFD458E" w14:textId="77777777" w:rsidR="005E18B1" w:rsidRPr="00992E3C" w:rsidRDefault="005E18B1" w:rsidP="005E18B1">
            <w:pPr>
              <w:jc w:val="left"/>
              <w:rPr>
                <w:rFonts w:cs="Arial"/>
                <w:szCs w:val="22"/>
              </w:rPr>
            </w:pPr>
          </w:p>
        </w:tc>
        <w:tc>
          <w:tcPr>
            <w:tcW w:w="1701" w:type="dxa"/>
          </w:tcPr>
          <w:p w14:paraId="711333DC" w14:textId="180F2F9C" w:rsidR="005E18B1" w:rsidRPr="005E18B1" w:rsidRDefault="005E18B1" w:rsidP="005E18B1">
            <w:pPr>
              <w:jc w:val="left"/>
              <w:rPr>
                <w:rFonts w:cs="Arial"/>
                <w:szCs w:val="22"/>
              </w:rPr>
            </w:pPr>
            <w:r w:rsidRPr="005E18B1">
              <w:rPr>
                <w:rFonts w:cs="Arial"/>
                <w:szCs w:val="22"/>
              </w:rPr>
              <w:t>ES</w:t>
            </w:r>
          </w:p>
        </w:tc>
      </w:tr>
      <w:tr w:rsidR="005E18B1" w:rsidRPr="00D072FE" w14:paraId="53E29AB9" w14:textId="581E4C8F" w:rsidTr="001C4D89">
        <w:trPr>
          <w:trHeight w:val="618"/>
        </w:trPr>
        <w:tc>
          <w:tcPr>
            <w:tcW w:w="6361" w:type="dxa"/>
          </w:tcPr>
          <w:p w14:paraId="77249493" w14:textId="49D9AFB9" w:rsidR="005E18B1" w:rsidRPr="007538ED" w:rsidRDefault="005E18B1" w:rsidP="005E18B1">
            <w:pPr>
              <w:pStyle w:val="ScheduleSectionL4"/>
              <w:widowControl w:val="0"/>
              <w:spacing w:after="0"/>
              <w:ind w:left="510" w:hanging="510"/>
              <w:jc w:val="left"/>
            </w:pPr>
            <w:hyperlink r:id="rId2260"/>
            <w:r>
              <w:t xml:space="preserve">   (b) an </w:t>
            </w:r>
            <w:hyperlink r:id="rId2261">
              <w:r>
                <w:rPr>
                  <w:color w:val="0000FF"/>
                  <w:u w:val="single"/>
                </w:rPr>
                <w:t>Energy Supplier</w:t>
              </w:r>
            </w:hyperlink>
            <w:r>
              <w:t> has failed or is failing to undertake any tasks required to be undertaken by it in the manner required by this </w:t>
            </w:r>
            <w:hyperlink r:id="rId2262">
              <w:r>
                <w:rPr>
                  <w:color w:val="0000FF"/>
                  <w:u w:val="single"/>
                </w:rPr>
                <w:t>CoMCoP</w:t>
              </w:r>
            </w:hyperlink>
            <w:r>
              <w:t>. </w:t>
            </w:r>
          </w:p>
        </w:tc>
        <w:tc>
          <w:tcPr>
            <w:tcW w:w="1417" w:type="dxa"/>
          </w:tcPr>
          <w:p w14:paraId="5164B14E" w14:textId="77777777" w:rsidR="005E18B1" w:rsidRPr="00992E3C" w:rsidRDefault="005E18B1" w:rsidP="005E18B1">
            <w:pPr>
              <w:jc w:val="left"/>
              <w:rPr>
                <w:rFonts w:cs="Arial"/>
                <w:szCs w:val="22"/>
              </w:rPr>
            </w:pPr>
          </w:p>
        </w:tc>
        <w:tc>
          <w:tcPr>
            <w:tcW w:w="1417" w:type="dxa"/>
          </w:tcPr>
          <w:p w14:paraId="1EF2D860" w14:textId="77777777" w:rsidR="005E18B1" w:rsidRPr="00992E3C" w:rsidRDefault="005E18B1" w:rsidP="005E18B1">
            <w:pPr>
              <w:jc w:val="left"/>
              <w:rPr>
                <w:rFonts w:cs="Arial"/>
                <w:szCs w:val="22"/>
              </w:rPr>
            </w:pPr>
            <w:r>
              <w:t>ES</w:t>
            </w:r>
          </w:p>
        </w:tc>
        <w:tc>
          <w:tcPr>
            <w:tcW w:w="1417" w:type="dxa"/>
          </w:tcPr>
          <w:p w14:paraId="6563A8F3" w14:textId="77777777" w:rsidR="005E18B1" w:rsidRPr="00992E3C" w:rsidRDefault="005E18B1" w:rsidP="005E18B1">
            <w:pPr>
              <w:jc w:val="left"/>
              <w:rPr>
                <w:rFonts w:cs="Arial"/>
                <w:szCs w:val="22"/>
              </w:rPr>
            </w:pPr>
          </w:p>
        </w:tc>
        <w:tc>
          <w:tcPr>
            <w:tcW w:w="1134" w:type="dxa"/>
          </w:tcPr>
          <w:p w14:paraId="3B555675" w14:textId="77777777" w:rsidR="005E18B1" w:rsidRPr="00992E3C" w:rsidRDefault="005E18B1" w:rsidP="005E18B1">
            <w:pPr>
              <w:jc w:val="left"/>
              <w:rPr>
                <w:rFonts w:cs="Arial"/>
                <w:szCs w:val="22"/>
              </w:rPr>
            </w:pPr>
          </w:p>
        </w:tc>
        <w:tc>
          <w:tcPr>
            <w:tcW w:w="1701" w:type="dxa"/>
          </w:tcPr>
          <w:p w14:paraId="1D6BF087" w14:textId="19A221D5" w:rsidR="005E18B1" w:rsidRPr="005E18B1" w:rsidRDefault="005E18B1" w:rsidP="005E18B1">
            <w:pPr>
              <w:jc w:val="left"/>
              <w:rPr>
                <w:rFonts w:cs="Arial"/>
                <w:szCs w:val="22"/>
              </w:rPr>
            </w:pPr>
            <w:r w:rsidRPr="005E18B1">
              <w:rPr>
                <w:rFonts w:cs="Arial"/>
                <w:szCs w:val="22"/>
              </w:rPr>
              <w:t>ES</w:t>
            </w:r>
          </w:p>
        </w:tc>
      </w:tr>
      <w:tr w:rsidR="00B11CFB" w:rsidRPr="00D072FE" w14:paraId="716AD364" w14:textId="1B69C105" w:rsidTr="001C4D89">
        <w:trPr>
          <w:trHeight w:val="618"/>
        </w:trPr>
        <w:tc>
          <w:tcPr>
            <w:tcW w:w="6361" w:type="dxa"/>
          </w:tcPr>
          <w:p w14:paraId="37568B57" w14:textId="447BBABC" w:rsidR="00B11CFB" w:rsidRPr="007538ED" w:rsidRDefault="00B11CFB">
            <w:pPr>
              <w:pStyle w:val="ScheduleSectionL3"/>
              <w:widowControl w:val="0"/>
              <w:spacing w:after="0"/>
              <w:ind w:left="0" w:firstLine="0"/>
              <w:jc w:val="left"/>
            </w:pPr>
            <w:r>
              <w:t>2</w:t>
            </w:r>
            <w:r w:rsidR="0023004D">
              <w:t>0</w:t>
            </w:r>
            <w:r>
              <w:t>.6.2 The </w:t>
            </w:r>
            <w:hyperlink r:id="rId2263">
              <w:r>
                <w:rPr>
                  <w:color w:val="0000FF"/>
                  <w:u w:val="single"/>
                </w:rPr>
                <w:t>Code Manager</w:t>
              </w:r>
            </w:hyperlink>
            <w:r>
              <w:t> shall:</w:t>
            </w:r>
          </w:p>
          <w:p w14:paraId="0E2C642C" w14:textId="77777777" w:rsidR="00B11CFB" w:rsidRPr="007538ED" w:rsidRDefault="00B11CFB">
            <w:pPr>
              <w:pStyle w:val="ScheduleSectionL3"/>
              <w:widowControl w:val="0"/>
              <w:spacing w:after="0"/>
              <w:ind w:left="0" w:firstLine="0"/>
              <w:jc w:val="left"/>
              <w:rPr>
                <w:rFonts w:cs="Arial"/>
                <w:bCs/>
              </w:rPr>
            </w:pPr>
          </w:p>
        </w:tc>
        <w:tc>
          <w:tcPr>
            <w:tcW w:w="1417" w:type="dxa"/>
          </w:tcPr>
          <w:p w14:paraId="580B9E1C" w14:textId="77777777" w:rsidR="00B11CFB" w:rsidRPr="00992E3C" w:rsidRDefault="00B11CFB">
            <w:pPr>
              <w:jc w:val="left"/>
              <w:rPr>
                <w:rFonts w:cs="Arial"/>
                <w:szCs w:val="22"/>
              </w:rPr>
            </w:pPr>
          </w:p>
        </w:tc>
        <w:tc>
          <w:tcPr>
            <w:tcW w:w="1417" w:type="dxa"/>
          </w:tcPr>
          <w:p w14:paraId="50BD85DE" w14:textId="77777777" w:rsidR="00B11CFB" w:rsidRPr="00992E3C" w:rsidRDefault="00B11CFB">
            <w:pPr>
              <w:jc w:val="left"/>
              <w:rPr>
                <w:rFonts w:cs="Arial"/>
                <w:szCs w:val="22"/>
              </w:rPr>
            </w:pPr>
            <w:r>
              <w:t>ES</w:t>
            </w:r>
          </w:p>
        </w:tc>
        <w:tc>
          <w:tcPr>
            <w:tcW w:w="1417" w:type="dxa"/>
          </w:tcPr>
          <w:p w14:paraId="11C56C7E" w14:textId="77777777" w:rsidR="00B11CFB" w:rsidRPr="00992E3C" w:rsidRDefault="00B11CFB">
            <w:pPr>
              <w:jc w:val="left"/>
              <w:rPr>
                <w:rFonts w:cs="Arial"/>
                <w:szCs w:val="22"/>
              </w:rPr>
            </w:pPr>
          </w:p>
        </w:tc>
        <w:tc>
          <w:tcPr>
            <w:tcW w:w="1134" w:type="dxa"/>
          </w:tcPr>
          <w:p w14:paraId="5DDFE541" w14:textId="77777777" w:rsidR="00B11CFB" w:rsidRPr="00992E3C" w:rsidRDefault="00B11CFB">
            <w:pPr>
              <w:jc w:val="left"/>
              <w:rPr>
                <w:rFonts w:cs="Arial"/>
                <w:szCs w:val="22"/>
              </w:rPr>
            </w:pPr>
          </w:p>
        </w:tc>
        <w:tc>
          <w:tcPr>
            <w:tcW w:w="1701" w:type="dxa"/>
          </w:tcPr>
          <w:p w14:paraId="431E9157" w14:textId="77777777" w:rsidR="00B11CFB" w:rsidRPr="00992E3C" w:rsidRDefault="00B11CFB">
            <w:pPr>
              <w:jc w:val="left"/>
              <w:rPr>
                <w:rFonts w:cs="Arial"/>
                <w:szCs w:val="22"/>
              </w:rPr>
            </w:pPr>
          </w:p>
        </w:tc>
      </w:tr>
      <w:tr w:rsidR="00B11CFB" w:rsidRPr="00D072FE" w14:paraId="24C55CE9" w14:textId="267E07E8" w:rsidTr="001C4D89">
        <w:trPr>
          <w:trHeight w:val="618"/>
        </w:trPr>
        <w:tc>
          <w:tcPr>
            <w:tcW w:w="6361" w:type="dxa"/>
          </w:tcPr>
          <w:p w14:paraId="2A3C88EF" w14:textId="1F3F43B9" w:rsidR="00B11CFB" w:rsidRPr="007538ED" w:rsidRDefault="00B11CFB">
            <w:pPr>
              <w:pStyle w:val="ScheduleSectionL3"/>
              <w:widowControl w:val="0"/>
              <w:spacing w:after="0"/>
              <w:ind w:left="510" w:hanging="510"/>
              <w:jc w:val="left"/>
            </w:pPr>
            <w:r>
              <w:t xml:space="preserve">   (a) make contact with the relevant </w:t>
            </w:r>
            <w:hyperlink r:id="rId2264">
              <w:r>
                <w:rPr>
                  <w:color w:val="0000FF"/>
                  <w:u w:val="single"/>
                </w:rPr>
                <w:t>Operational Contact</w:t>
              </w:r>
            </w:hyperlink>
            <w:r>
              <w:t> at the </w:t>
            </w:r>
            <w:hyperlink r:id="rId2265">
              <w:r>
                <w:rPr>
                  <w:color w:val="0000FF"/>
                  <w:u w:val="single"/>
                </w:rPr>
                <w:t>Energy Supplier</w:t>
              </w:r>
            </w:hyperlink>
            <w:r>
              <w:t xml:space="preserve"> reminding them of the relevant obligation referred to in </w:t>
            </w:r>
            <w:r w:rsidR="00BB4AEC">
              <w:rPr>
                <w:rFonts w:eastAsia="Arial" w:cs="Arial"/>
                <w:color w:val="000000"/>
              </w:rPr>
              <w:t>section</w:t>
            </w:r>
            <w:r w:rsidR="00BB4AEC" w:rsidRPr="007538ED">
              <w:rPr>
                <w:rFonts w:eastAsia="Arial" w:cs="Arial"/>
                <w:color w:val="000000"/>
              </w:rPr>
              <w:t> 2</w:t>
            </w:r>
            <w:r w:rsidR="00BB4AEC">
              <w:rPr>
                <w:rFonts w:eastAsia="Arial" w:cs="Arial"/>
                <w:color w:val="000000"/>
              </w:rPr>
              <w:t>0</w:t>
            </w:r>
            <w:r w:rsidR="00BB4AEC" w:rsidRPr="007538ED">
              <w:rPr>
                <w:rFonts w:eastAsia="Arial" w:cs="Arial"/>
                <w:color w:val="000000"/>
              </w:rPr>
              <w:t>.6.1</w:t>
            </w:r>
            <w:r>
              <w:t>, explaining that it has not been fulfilled by the </w:t>
            </w:r>
            <w:hyperlink r:id="rId2266">
              <w:r>
                <w:rPr>
                  <w:color w:val="0000FF"/>
                  <w:u w:val="single"/>
                </w:rPr>
                <w:t>Energy Supplier</w:t>
              </w:r>
            </w:hyperlink>
            <w:r>
              <w:t>, and inviting them to engage with the </w:t>
            </w:r>
            <w:hyperlink r:id="rId2267">
              <w:r>
                <w:rPr>
                  <w:color w:val="0000FF"/>
                  <w:u w:val="single"/>
                </w:rPr>
                <w:t>Code Manager</w:t>
              </w:r>
            </w:hyperlink>
            <w:r>
              <w:t> within 15 </w:t>
            </w:r>
            <w:hyperlink r:id="rId2268">
              <w:r>
                <w:rPr>
                  <w:color w:val="0000FF"/>
                  <w:u w:val="single"/>
                </w:rPr>
                <w:t>Working Day</w:t>
              </w:r>
            </w:hyperlink>
            <w:r>
              <w:t>s of the communication being sent; and </w:t>
            </w:r>
          </w:p>
        </w:tc>
        <w:tc>
          <w:tcPr>
            <w:tcW w:w="1417" w:type="dxa"/>
          </w:tcPr>
          <w:p w14:paraId="6F5DF7FC" w14:textId="77777777" w:rsidR="00B11CFB" w:rsidRPr="00992E3C" w:rsidRDefault="00B11CFB">
            <w:pPr>
              <w:jc w:val="left"/>
              <w:rPr>
                <w:rFonts w:cs="Arial"/>
                <w:szCs w:val="22"/>
              </w:rPr>
            </w:pPr>
          </w:p>
        </w:tc>
        <w:tc>
          <w:tcPr>
            <w:tcW w:w="1417" w:type="dxa"/>
          </w:tcPr>
          <w:p w14:paraId="02FF8379" w14:textId="77777777" w:rsidR="00B11CFB" w:rsidRPr="00992E3C" w:rsidRDefault="00B11CFB">
            <w:pPr>
              <w:jc w:val="left"/>
              <w:rPr>
                <w:rFonts w:cs="Arial"/>
                <w:szCs w:val="22"/>
              </w:rPr>
            </w:pPr>
            <w:r>
              <w:t>ES</w:t>
            </w:r>
          </w:p>
        </w:tc>
        <w:tc>
          <w:tcPr>
            <w:tcW w:w="1417" w:type="dxa"/>
          </w:tcPr>
          <w:p w14:paraId="1F63756D" w14:textId="77777777" w:rsidR="00B11CFB" w:rsidRPr="00992E3C" w:rsidRDefault="00B11CFB">
            <w:pPr>
              <w:jc w:val="left"/>
              <w:rPr>
                <w:rFonts w:cs="Arial"/>
                <w:szCs w:val="22"/>
              </w:rPr>
            </w:pPr>
          </w:p>
        </w:tc>
        <w:tc>
          <w:tcPr>
            <w:tcW w:w="1134" w:type="dxa"/>
          </w:tcPr>
          <w:p w14:paraId="459CA07B" w14:textId="77777777" w:rsidR="00B11CFB" w:rsidRPr="00992E3C" w:rsidRDefault="00B11CFB">
            <w:pPr>
              <w:jc w:val="left"/>
              <w:rPr>
                <w:rFonts w:cs="Arial"/>
                <w:szCs w:val="22"/>
              </w:rPr>
            </w:pPr>
          </w:p>
        </w:tc>
        <w:tc>
          <w:tcPr>
            <w:tcW w:w="1701" w:type="dxa"/>
          </w:tcPr>
          <w:p w14:paraId="4C021018" w14:textId="77777777" w:rsidR="00B11CFB" w:rsidRPr="00992E3C" w:rsidRDefault="00B11CFB">
            <w:pPr>
              <w:jc w:val="left"/>
              <w:rPr>
                <w:rFonts w:cs="Arial"/>
                <w:szCs w:val="22"/>
              </w:rPr>
            </w:pPr>
          </w:p>
        </w:tc>
      </w:tr>
      <w:tr w:rsidR="00B11CFB" w:rsidRPr="00D072FE" w14:paraId="3814C577" w14:textId="0D549D7C" w:rsidTr="001C4D89">
        <w:trPr>
          <w:trHeight w:val="618"/>
        </w:trPr>
        <w:tc>
          <w:tcPr>
            <w:tcW w:w="6361" w:type="dxa"/>
          </w:tcPr>
          <w:p w14:paraId="428A2266" w14:textId="77777777" w:rsidR="00B11CFB" w:rsidRPr="007538ED" w:rsidRDefault="00B11CFB">
            <w:pPr>
              <w:pStyle w:val="ScheduleSectionL3"/>
              <w:widowControl w:val="0"/>
              <w:spacing w:after="0"/>
              <w:ind w:left="510" w:hanging="510"/>
              <w:jc w:val="left"/>
            </w:pPr>
            <w:r>
              <w:t xml:space="preserve">   (b) where applicable, the </w:t>
            </w:r>
            <w:hyperlink r:id="rId2269">
              <w:r>
                <w:rPr>
                  <w:color w:val="0000FF"/>
                  <w:u w:val="single"/>
                </w:rPr>
                <w:t>Code Manager</w:t>
              </w:r>
            </w:hyperlink>
            <w:r>
              <w:t> shall provide the documents and/or details of the information that the </w:t>
            </w:r>
            <w:hyperlink r:id="rId2270">
              <w:r>
                <w:rPr>
                  <w:color w:val="0000FF"/>
                  <w:u w:val="single"/>
                </w:rPr>
                <w:t>Energy Supplier</w:t>
              </w:r>
            </w:hyperlink>
            <w:r>
              <w:t> should complete and/or send to the </w:t>
            </w:r>
            <w:hyperlink r:id="rId2271">
              <w:r>
                <w:rPr>
                  <w:color w:val="0000FF"/>
                  <w:u w:val="single"/>
                </w:rPr>
                <w:t>Code Manager</w:t>
              </w:r>
            </w:hyperlink>
            <w:r>
              <w:t>. </w:t>
            </w:r>
          </w:p>
        </w:tc>
        <w:tc>
          <w:tcPr>
            <w:tcW w:w="1417" w:type="dxa"/>
          </w:tcPr>
          <w:p w14:paraId="48566F08" w14:textId="77777777" w:rsidR="00B11CFB" w:rsidRPr="00992E3C" w:rsidRDefault="00B11CFB">
            <w:pPr>
              <w:jc w:val="left"/>
              <w:rPr>
                <w:rFonts w:cs="Arial"/>
                <w:szCs w:val="22"/>
              </w:rPr>
            </w:pPr>
          </w:p>
        </w:tc>
        <w:tc>
          <w:tcPr>
            <w:tcW w:w="1417" w:type="dxa"/>
          </w:tcPr>
          <w:p w14:paraId="36EE66CA" w14:textId="77777777" w:rsidR="00B11CFB" w:rsidRPr="00992E3C" w:rsidRDefault="00B11CFB">
            <w:pPr>
              <w:jc w:val="left"/>
              <w:rPr>
                <w:rFonts w:cs="Arial"/>
                <w:szCs w:val="22"/>
              </w:rPr>
            </w:pPr>
            <w:r>
              <w:t>ES</w:t>
            </w:r>
          </w:p>
        </w:tc>
        <w:tc>
          <w:tcPr>
            <w:tcW w:w="1417" w:type="dxa"/>
          </w:tcPr>
          <w:p w14:paraId="72EA27E6" w14:textId="77777777" w:rsidR="00B11CFB" w:rsidRPr="00992E3C" w:rsidRDefault="00B11CFB">
            <w:pPr>
              <w:jc w:val="left"/>
              <w:rPr>
                <w:rFonts w:cs="Arial"/>
                <w:szCs w:val="22"/>
              </w:rPr>
            </w:pPr>
          </w:p>
        </w:tc>
        <w:tc>
          <w:tcPr>
            <w:tcW w:w="1134" w:type="dxa"/>
          </w:tcPr>
          <w:p w14:paraId="1C099E90" w14:textId="77777777" w:rsidR="00B11CFB" w:rsidRPr="00992E3C" w:rsidRDefault="00B11CFB">
            <w:pPr>
              <w:jc w:val="left"/>
              <w:rPr>
                <w:rFonts w:cs="Arial"/>
                <w:szCs w:val="22"/>
              </w:rPr>
            </w:pPr>
          </w:p>
        </w:tc>
        <w:tc>
          <w:tcPr>
            <w:tcW w:w="1701" w:type="dxa"/>
          </w:tcPr>
          <w:p w14:paraId="022A5CC4" w14:textId="77777777" w:rsidR="00B11CFB" w:rsidRPr="00992E3C" w:rsidRDefault="00B11CFB">
            <w:pPr>
              <w:jc w:val="left"/>
              <w:rPr>
                <w:rFonts w:cs="Arial"/>
                <w:szCs w:val="22"/>
              </w:rPr>
            </w:pPr>
          </w:p>
        </w:tc>
      </w:tr>
      <w:tr w:rsidR="00B11CFB" w:rsidRPr="00D072FE" w14:paraId="229B51EF" w14:textId="58DA98A2" w:rsidTr="001C4D89">
        <w:trPr>
          <w:trHeight w:val="618"/>
        </w:trPr>
        <w:tc>
          <w:tcPr>
            <w:tcW w:w="6361" w:type="dxa"/>
          </w:tcPr>
          <w:p w14:paraId="0FE84731" w14:textId="22A95413" w:rsidR="00B11CFB" w:rsidRPr="007538ED" w:rsidRDefault="00B11CFB">
            <w:pPr>
              <w:pStyle w:val="ScheduleSectionL3"/>
              <w:widowControl w:val="0"/>
              <w:spacing w:after="0"/>
              <w:ind w:left="0" w:firstLine="0"/>
              <w:jc w:val="left"/>
            </w:pPr>
            <w:r>
              <w:t>2</w:t>
            </w:r>
            <w:r w:rsidR="0007426C">
              <w:t>0</w:t>
            </w:r>
            <w:r>
              <w:t>.6.3 Where the </w:t>
            </w:r>
            <w:hyperlink r:id="rId2272">
              <w:r>
                <w:rPr>
                  <w:color w:val="0000FF"/>
                  <w:u w:val="single"/>
                </w:rPr>
                <w:t>Energy Supplier</w:t>
              </w:r>
            </w:hyperlink>
            <w:r>
              <w:t> fails to engage with the </w:t>
            </w:r>
            <w:hyperlink r:id="rId2273">
              <w:r>
                <w:rPr>
                  <w:color w:val="0000FF"/>
                  <w:u w:val="single"/>
                </w:rPr>
                <w:t>Code Manager</w:t>
              </w:r>
            </w:hyperlink>
            <w:r>
              <w:t> within the 15 </w:t>
            </w:r>
            <w:hyperlink r:id="rId2274">
              <w:r>
                <w:rPr>
                  <w:color w:val="0000FF"/>
                  <w:u w:val="single"/>
                </w:rPr>
                <w:t>Working Day</w:t>
              </w:r>
            </w:hyperlink>
            <w:r>
              <w:t xml:space="preserve">s referred to in </w:t>
            </w:r>
            <w:r w:rsidR="00CD6C1C">
              <w:rPr>
                <w:rFonts w:eastAsia="Arial" w:cs="Arial"/>
                <w:color w:val="000000"/>
              </w:rPr>
              <w:lastRenderedPageBreak/>
              <w:t>section</w:t>
            </w:r>
            <w:r w:rsidR="00CD6C1C" w:rsidRPr="007538ED">
              <w:rPr>
                <w:rFonts w:eastAsia="Arial" w:cs="Arial"/>
                <w:color w:val="000000"/>
              </w:rPr>
              <w:t> 2</w:t>
            </w:r>
            <w:r w:rsidR="00CD6C1C">
              <w:rPr>
                <w:rFonts w:eastAsia="Arial" w:cs="Arial"/>
                <w:color w:val="000000"/>
              </w:rPr>
              <w:t>0</w:t>
            </w:r>
            <w:r w:rsidR="00CD6C1C" w:rsidRPr="007538ED">
              <w:rPr>
                <w:rFonts w:eastAsia="Arial" w:cs="Arial"/>
                <w:color w:val="000000"/>
              </w:rPr>
              <w:t>.6.2</w:t>
            </w:r>
            <w:r>
              <w:t>, the </w:t>
            </w:r>
            <w:hyperlink r:id="rId2275">
              <w:r>
                <w:rPr>
                  <w:color w:val="0000FF"/>
                  <w:u w:val="single"/>
                </w:rPr>
                <w:t>Code Manager</w:t>
              </w:r>
            </w:hyperlink>
            <w:r>
              <w:t> shall follow up with a call, to the relevant </w:t>
            </w:r>
            <w:hyperlink r:id="rId2276">
              <w:r>
                <w:rPr>
                  <w:color w:val="0000FF"/>
                  <w:u w:val="single"/>
                </w:rPr>
                <w:t>Operational Contact</w:t>
              </w:r>
            </w:hyperlink>
            <w:r>
              <w:t> at the </w:t>
            </w:r>
            <w:hyperlink r:id="rId2277">
              <w:r>
                <w:rPr>
                  <w:color w:val="0000FF"/>
                  <w:u w:val="single"/>
                </w:rPr>
                <w:t>Energy Supplier</w:t>
              </w:r>
            </w:hyperlink>
            <w:r>
              <w:t> to remind them of the relevant obligation and the steps the </w:t>
            </w:r>
            <w:hyperlink r:id="rId2278">
              <w:r>
                <w:rPr>
                  <w:color w:val="0000FF"/>
                  <w:u w:val="single"/>
                </w:rPr>
                <w:t>Energy Supplier</w:t>
              </w:r>
            </w:hyperlink>
            <w:r>
              <w:t> is advised to take within 10 </w:t>
            </w:r>
            <w:hyperlink r:id="rId2279">
              <w:r>
                <w:rPr>
                  <w:color w:val="0000FF"/>
                  <w:u w:val="single"/>
                </w:rPr>
                <w:t>Working Day</w:t>
              </w:r>
            </w:hyperlink>
            <w:r>
              <w:t>s of the call.</w:t>
            </w:r>
          </w:p>
        </w:tc>
        <w:tc>
          <w:tcPr>
            <w:tcW w:w="1417" w:type="dxa"/>
          </w:tcPr>
          <w:p w14:paraId="5CFFD7EC" w14:textId="77777777" w:rsidR="00B11CFB" w:rsidRPr="00992E3C" w:rsidRDefault="00B11CFB">
            <w:pPr>
              <w:jc w:val="left"/>
              <w:rPr>
                <w:rFonts w:cs="Arial"/>
                <w:szCs w:val="22"/>
              </w:rPr>
            </w:pPr>
          </w:p>
        </w:tc>
        <w:tc>
          <w:tcPr>
            <w:tcW w:w="1417" w:type="dxa"/>
          </w:tcPr>
          <w:p w14:paraId="5E0B709E" w14:textId="77777777" w:rsidR="00B11CFB" w:rsidRPr="00992E3C" w:rsidRDefault="00B11CFB">
            <w:pPr>
              <w:jc w:val="left"/>
              <w:rPr>
                <w:rFonts w:cs="Arial"/>
                <w:szCs w:val="22"/>
              </w:rPr>
            </w:pPr>
            <w:r>
              <w:t>ES</w:t>
            </w:r>
          </w:p>
        </w:tc>
        <w:tc>
          <w:tcPr>
            <w:tcW w:w="1417" w:type="dxa"/>
          </w:tcPr>
          <w:p w14:paraId="77EC4F36" w14:textId="77777777" w:rsidR="00B11CFB" w:rsidRPr="00992E3C" w:rsidRDefault="00B11CFB">
            <w:pPr>
              <w:jc w:val="left"/>
              <w:rPr>
                <w:rFonts w:cs="Arial"/>
                <w:szCs w:val="22"/>
              </w:rPr>
            </w:pPr>
          </w:p>
        </w:tc>
        <w:tc>
          <w:tcPr>
            <w:tcW w:w="1134" w:type="dxa"/>
          </w:tcPr>
          <w:p w14:paraId="3FA7C773" w14:textId="77777777" w:rsidR="00B11CFB" w:rsidRPr="00992E3C" w:rsidRDefault="00B11CFB">
            <w:pPr>
              <w:jc w:val="left"/>
              <w:rPr>
                <w:rFonts w:cs="Arial"/>
                <w:szCs w:val="22"/>
              </w:rPr>
            </w:pPr>
          </w:p>
        </w:tc>
        <w:tc>
          <w:tcPr>
            <w:tcW w:w="1701" w:type="dxa"/>
          </w:tcPr>
          <w:p w14:paraId="551E70BE" w14:textId="77777777" w:rsidR="00B11CFB" w:rsidRPr="00992E3C" w:rsidRDefault="00B11CFB">
            <w:pPr>
              <w:jc w:val="left"/>
              <w:rPr>
                <w:rFonts w:cs="Arial"/>
                <w:szCs w:val="22"/>
              </w:rPr>
            </w:pPr>
          </w:p>
        </w:tc>
      </w:tr>
      <w:tr w:rsidR="00B11CFB" w:rsidRPr="00D072FE" w14:paraId="29B2B967" w14:textId="3DA2D025" w:rsidTr="001C4D89">
        <w:trPr>
          <w:trHeight w:val="618"/>
        </w:trPr>
        <w:tc>
          <w:tcPr>
            <w:tcW w:w="6361" w:type="dxa"/>
          </w:tcPr>
          <w:p w14:paraId="3BA2F86B" w14:textId="77777777" w:rsidR="00B11CFB" w:rsidRPr="007538ED" w:rsidRDefault="00B11CFB">
            <w:pPr>
              <w:pStyle w:val="ScheduleSectionL3"/>
              <w:widowControl w:val="0"/>
              <w:spacing w:after="0"/>
              <w:ind w:left="0" w:firstLine="0"/>
              <w:jc w:val="left"/>
            </w:pPr>
            <w:r>
              <w:rPr>
                <w:i/>
              </w:rPr>
              <w:t xml:space="preserve">Note: This communication will be made via email where known and if not, then a letter will be sent to </w:t>
            </w:r>
            <w:r w:rsidRPr="00B639BF">
              <w:rPr>
                <w:i/>
              </w:rPr>
              <w:t>the </w:t>
            </w:r>
            <w:hyperlink r:id="rId2280">
              <w:r w:rsidRPr="00B639BF">
                <w:rPr>
                  <w:i/>
                  <w:color w:val="0000FF"/>
                  <w:u w:val="single"/>
                </w:rPr>
                <w:t>Energy Supplier</w:t>
              </w:r>
            </w:hyperlink>
            <w:r w:rsidRPr="00B639BF">
              <w:rPr>
                <w:i/>
              </w:rPr>
              <w:t>’s registered</w:t>
            </w:r>
            <w:r>
              <w:rPr>
                <w:i/>
              </w:rPr>
              <w:t xml:space="preserve"> address. If the call cannot be connected or is not responded to then the process will move to the next escalation step.</w:t>
            </w:r>
          </w:p>
        </w:tc>
        <w:tc>
          <w:tcPr>
            <w:tcW w:w="1417" w:type="dxa"/>
          </w:tcPr>
          <w:p w14:paraId="7620FC5B" w14:textId="77777777" w:rsidR="00B11CFB" w:rsidRPr="00992E3C" w:rsidRDefault="00B11CFB">
            <w:pPr>
              <w:jc w:val="left"/>
              <w:rPr>
                <w:rFonts w:cs="Arial"/>
                <w:szCs w:val="22"/>
              </w:rPr>
            </w:pPr>
          </w:p>
        </w:tc>
        <w:tc>
          <w:tcPr>
            <w:tcW w:w="1417" w:type="dxa"/>
          </w:tcPr>
          <w:p w14:paraId="6A7E26F1" w14:textId="77777777" w:rsidR="00B11CFB" w:rsidRPr="00992E3C" w:rsidRDefault="00B11CFB">
            <w:pPr>
              <w:jc w:val="left"/>
              <w:rPr>
                <w:rFonts w:cs="Arial"/>
                <w:szCs w:val="22"/>
              </w:rPr>
            </w:pPr>
            <w:r>
              <w:t>ES</w:t>
            </w:r>
          </w:p>
        </w:tc>
        <w:tc>
          <w:tcPr>
            <w:tcW w:w="1417" w:type="dxa"/>
          </w:tcPr>
          <w:p w14:paraId="04A8DD5F" w14:textId="77777777" w:rsidR="00B11CFB" w:rsidRPr="00992E3C" w:rsidRDefault="00B11CFB">
            <w:pPr>
              <w:jc w:val="left"/>
              <w:rPr>
                <w:rFonts w:cs="Arial"/>
                <w:szCs w:val="22"/>
              </w:rPr>
            </w:pPr>
          </w:p>
        </w:tc>
        <w:tc>
          <w:tcPr>
            <w:tcW w:w="1134" w:type="dxa"/>
          </w:tcPr>
          <w:p w14:paraId="5D41359D" w14:textId="77777777" w:rsidR="00B11CFB" w:rsidRPr="00992E3C" w:rsidRDefault="00B11CFB">
            <w:pPr>
              <w:jc w:val="left"/>
              <w:rPr>
                <w:rFonts w:cs="Arial"/>
                <w:szCs w:val="22"/>
              </w:rPr>
            </w:pPr>
          </w:p>
        </w:tc>
        <w:tc>
          <w:tcPr>
            <w:tcW w:w="1701" w:type="dxa"/>
          </w:tcPr>
          <w:p w14:paraId="2A17FBBA" w14:textId="77777777" w:rsidR="00B11CFB" w:rsidRPr="00992E3C" w:rsidRDefault="00B11CFB">
            <w:pPr>
              <w:jc w:val="left"/>
              <w:rPr>
                <w:rFonts w:cs="Arial"/>
                <w:szCs w:val="22"/>
              </w:rPr>
            </w:pPr>
          </w:p>
        </w:tc>
      </w:tr>
      <w:tr w:rsidR="00B11CFB" w:rsidRPr="00D072FE" w14:paraId="729E879E" w14:textId="06403786" w:rsidTr="001C4D89">
        <w:trPr>
          <w:trHeight w:val="618"/>
        </w:trPr>
        <w:tc>
          <w:tcPr>
            <w:tcW w:w="6361" w:type="dxa"/>
          </w:tcPr>
          <w:p w14:paraId="487F7770" w14:textId="6B71FF10" w:rsidR="00B11CFB" w:rsidRPr="007538ED" w:rsidRDefault="00B11CFB">
            <w:pPr>
              <w:pStyle w:val="ScheduleSectionL3"/>
              <w:widowControl w:val="0"/>
              <w:spacing w:after="0"/>
              <w:ind w:left="0" w:firstLine="0"/>
              <w:jc w:val="left"/>
            </w:pPr>
            <w:r>
              <w:t>2</w:t>
            </w:r>
            <w:r w:rsidR="00D015BD">
              <w:t>0</w:t>
            </w:r>
            <w:r>
              <w:t>.6.4 Where the </w:t>
            </w:r>
            <w:hyperlink r:id="rId2281">
              <w:r>
                <w:rPr>
                  <w:color w:val="0000FF"/>
                  <w:u w:val="single"/>
                </w:rPr>
                <w:t>Energy Supplier</w:t>
              </w:r>
            </w:hyperlink>
            <w:r>
              <w:t> fails to engage with the </w:t>
            </w:r>
            <w:hyperlink r:id="rId2282">
              <w:r>
                <w:rPr>
                  <w:color w:val="0000FF"/>
                  <w:u w:val="single"/>
                </w:rPr>
                <w:t>Code Manager</w:t>
              </w:r>
            </w:hyperlink>
            <w:r>
              <w:t> and/or fails to fulfil the relevant obligation within the 10 </w:t>
            </w:r>
            <w:hyperlink r:id="rId2283">
              <w:r>
                <w:rPr>
                  <w:color w:val="0000FF"/>
                  <w:u w:val="single"/>
                </w:rPr>
                <w:t>Working Day</w:t>
              </w:r>
            </w:hyperlink>
            <w:r>
              <w:t xml:space="preserve">s referred to in </w:t>
            </w:r>
            <w:r w:rsidR="00B5771C">
              <w:rPr>
                <w:rFonts w:eastAsia="Arial" w:cs="Arial"/>
                <w:color w:val="000000"/>
              </w:rPr>
              <w:t>section</w:t>
            </w:r>
            <w:r w:rsidR="00B5771C" w:rsidRPr="007538ED">
              <w:rPr>
                <w:rFonts w:eastAsia="Arial" w:cs="Arial"/>
                <w:color w:val="000000"/>
              </w:rPr>
              <w:t> 2</w:t>
            </w:r>
            <w:r w:rsidR="00B5771C">
              <w:rPr>
                <w:rFonts w:eastAsia="Arial" w:cs="Arial"/>
                <w:color w:val="000000"/>
              </w:rPr>
              <w:t>0</w:t>
            </w:r>
            <w:r w:rsidR="00B5771C" w:rsidRPr="007538ED">
              <w:rPr>
                <w:rFonts w:eastAsia="Arial" w:cs="Arial"/>
                <w:color w:val="000000"/>
              </w:rPr>
              <w:t>.6.3</w:t>
            </w:r>
            <w:r>
              <w:t>, the </w:t>
            </w:r>
            <w:hyperlink r:id="rId2284">
              <w:r>
                <w:rPr>
                  <w:color w:val="0000FF"/>
                  <w:u w:val="single"/>
                </w:rPr>
                <w:t>Code Manager</w:t>
              </w:r>
            </w:hyperlink>
            <w:r>
              <w:t> shall:</w:t>
            </w:r>
          </w:p>
        </w:tc>
        <w:tc>
          <w:tcPr>
            <w:tcW w:w="1417" w:type="dxa"/>
          </w:tcPr>
          <w:p w14:paraId="5D15E76A" w14:textId="77777777" w:rsidR="00B11CFB" w:rsidRPr="00992E3C" w:rsidRDefault="00B11CFB">
            <w:pPr>
              <w:jc w:val="left"/>
              <w:rPr>
                <w:rFonts w:cs="Arial"/>
                <w:szCs w:val="22"/>
              </w:rPr>
            </w:pPr>
          </w:p>
        </w:tc>
        <w:tc>
          <w:tcPr>
            <w:tcW w:w="1417" w:type="dxa"/>
          </w:tcPr>
          <w:p w14:paraId="2C5BC4A5" w14:textId="77777777" w:rsidR="00B11CFB" w:rsidRPr="00992E3C" w:rsidRDefault="00B11CFB">
            <w:pPr>
              <w:jc w:val="left"/>
              <w:rPr>
                <w:rFonts w:cs="Arial"/>
                <w:szCs w:val="22"/>
              </w:rPr>
            </w:pPr>
            <w:r>
              <w:t>ES</w:t>
            </w:r>
          </w:p>
        </w:tc>
        <w:tc>
          <w:tcPr>
            <w:tcW w:w="1417" w:type="dxa"/>
          </w:tcPr>
          <w:p w14:paraId="5793C070" w14:textId="77777777" w:rsidR="00B11CFB" w:rsidRPr="00992E3C" w:rsidRDefault="00B11CFB">
            <w:pPr>
              <w:jc w:val="left"/>
              <w:rPr>
                <w:rFonts w:cs="Arial"/>
                <w:szCs w:val="22"/>
              </w:rPr>
            </w:pPr>
          </w:p>
        </w:tc>
        <w:tc>
          <w:tcPr>
            <w:tcW w:w="1134" w:type="dxa"/>
          </w:tcPr>
          <w:p w14:paraId="5A4A6200" w14:textId="77777777" w:rsidR="00B11CFB" w:rsidRPr="00992E3C" w:rsidRDefault="00B11CFB">
            <w:pPr>
              <w:jc w:val="left"/>
              <w:rPr>
                <w:rFonts w:cs="Arial"/>
                <w:szCs w:val="22"/>
              </w:rPr>
            </w:pPr>
          </w:p>
        </w:tc>
        <w:tc>
          <w:tcPr>
            <w:tcW w:w="1701" w:type="dxa"/>
          </w:tcPr>
          <w:p w14:paraId="689EC015" w14:textId="77777777" w:rsidR="00B11CFB" w:rsidRPr="00992E3C" w:rsidRDefault="00B11CFB">
            <w:pPr>
              <w:jc w:val="left"/>
              <w:rPr>
                <w:rFonts w:cs="Arial"/>
                <w:szCs w:val="22"/>
              </w:rPr>
            </w:pPr>
          </w:p>
        </w:tc>
      </w:tr>
      <w:tr w:rsidR="00B11CFB" w:rsidRPr="00D072FE" w14:paraId="18C5DFC2" w14:textId="1C7D7312" w:rsidTr="001C4D89">
        <w:trPr>
          <w:trHeight w:val="618"/>
        </w:trPr>
        <w:tc>
          <w:tcPr>
            <w:tcW w:w="6361" w:type="dxa"/>
          </w:tcPr>
          <w:p w14:paraId="46C5AEA3" w14:textId="1934E5F4" w:rsidR="00B11CFB" w:rsidRPr="007538ED" w:rsidRDefault="00B11CFB">
            <w:pPr>
              <w:pStyle w:val="ScheduleSectionL4"/>
              <w:widowControl w:val="0"/>
              <w:spacing w:after="0"/>
              <w:ind w:left="510" w:hanging="510"/>
              <w:jc w:val="left"/>
            </w:pPr>
            <w:r>
              <w:t xml:space="preserve">   (a) send a letter to the directors of the </w:t>
            </w:r>
            <w:hyperlink r:id="rId2285">
              <w:r>
                <w:rPr>
                  <w:color w:val="0000FF"/>
                  <w:u w:val="single"/>
                </w:rPr>
                <w:t>Energy Supplier</w:t>
              </w:r>
            </w:hyperlink>
            <w:r>
              <w:t> reminding them of the relevant obligation, explaining that it has not been fulfilled by the </w:t>
            </w:r>
            <w:hyperlink r:id="rId2286">
              <w:r>
                <w:rPr>
                  <w:color w:val="0000FF"/>
                  <w:u w:val="single"/>
                </w:rPr>
                <w:t>Energy Supplier</w:t>
              </w:r>
            </w:hyperlink>
            <w:r>
              <w:t> and inviting them to engage with the </w:t>
            </w:r>
            <w:hyperlink r:id="rId2287">
              <w:r>
                <w:rPr>
                  <w:color w:val="0000FF"/>
                  <w:u w:val="single"/>
                </w:rPr>
                <w:t>Code Manager</w:t>
              </w:r>
            </w:hyperlink>
            <w:r>
              <w:t> within 15 </w:t>
            </w:r>
            <w:hyperlink r:id="rId2288">
              <w:r>
                <w:rPr>
                  <w:color w:val="0000FF"/>
                  <w:u w:val="single"/>
                </w:rPr>
                <w:t>Working Day</w:t>
              </w:r>
            </w:hyperlink>
            <w:r>
              <w:t>s of the letter being sent; </w:t>
            </w:r>
            <w:r w:rsidR="00CD7E75">
              <w:t>and</w:t>
            </w:r>
          </w:p>
        </w:tc>
        <w:tc>
          <w:tcPr>
            <w:tcW w:w="1417" w:type="dxa"/>
          </w:tcPr>
          <w:p w14:paraId="28C96EF8" w14:textId="77777777" w:rsidR="00B11CFB" w:rsidRPr="00992E3C" w:rsidRDefault="00B11CFB">
            <w:pPr>
              <w:jc w:val="left"/>
              <w:rPr>
                <w:rFonts w:cs="Arial"/>
                <w:szCs w:val="22"/>
              </w:rPr>
            </w:pPr>
          </w:p>
        </w:tc>
        <w:tc>
          <w:tcPr>
            <w:tcW w:w="1417" w:type="dxa"/>
          </w:tcPr>
          <w:p w14:paraId="52B2EC12" w14:textId="77777777" w:rsidR="00B11CFB" w:rsidRPr="00992E3C" w:rsidRDefault="00B11CFB">
            <w:pPr>
              <w:jc w:val="left"/>
              <w:rPr>
                <w:rFonts w:cs="Arial"/>
                <w:szCs w:val="22"/>
              </w:rPr>
            </w:pPr>
            <w:r>
              <w:t>ES</w:t>
            </w:r>
          </w:p>
        </w:tc>
        <w:tc>
          <w:tcPr>
            <w:tcW w:w="1417" w:type="dxa"/>
          </w:tcPr>
          <w:p w14:paraId="35174F6C" w14:textId="77777777" w:rsidR="00B11CFB" w:rsidRPr="00992E3C" w:rsidRDefault="00B11CFB">
            <w:pPr>
              <w:jc w:val="left"/>
              <w:rPr>
                <w:rFonts w:cs="Arial"/>
                <w:szCs w:val="22"/>
              </w:rPr>
            </w:pPr>
          </w:p>
        </w:tc>
        <w:tc>
          <w:tcPr>
            <w:tcW w:w="1134" w:type="dxa"/>
          </w:tcPr>
          <w:p w14:paraId="5A4EB6C1" w14:textId="77777777" w:rsidR="00B11CFB" w:rsidRPr="00992E3C" w:rsidRDefault="00B11CFB">
            <w:pPr>
              <w:jc w:val="left"/>
              <w:rPr>
                <w:rFonts w:cs="Arial"/>
                <w:szCs w:val="22"/>
              </w:rPr>
            </w:pPr>
          </w:p>
        </w:tc>
        <w:tc>
          <w:tcPr>
            <w:tcW w:w="1701" w:type="dxa"/>
          </w:tcPr>
          <w:p w14:paraId="13B43C3A" w14:textId="77777777" w:rsidR="00B11CFB" w:rsidRPr="00992E3C" w:rsidRDefault="00B11CFB">
            <w:pPr>
              <w:jc w:val="left"/>
              <w:rPr>
                <w:rFonts w:cs="Arial"/>
                <w:szCs w:val="22"/>
              </w:rPr>
            </w:pPr>
          </w:p>
        </w:tc>
      </w:tr>
      <w:tr w:rsidR="00B11CFB" w:rsidRPr="00D072FE" w14:paraId="54E2D2A0" w14:textId="63ACD5D7" w:rsidTr="001C4D89">
        <w:trPr>
          <w:trHeight w:val="618"/>
        </w:trPr>
        <w:tc>
          <w:tcPr>
            <w:tcW w:w="6361" w:type="dxa"/>
          </w:tcPr>
          <w:p w14:paraId="7A25E08D" w14:textId="77777777" w:rsidR="00B11CFB" w:rsidRPr="007538ED" w:rsidRDefault="00B11CFB">
            <w:pPr>
              <w:pStyle w:val="ScheduleSectionL4"/>
              <w:widowControl w:val="0"/>
              <w:spacing w:after="0"/>
              <w:ind w:left="510" w:hanging="510"/>
              <w:jc w:val="left"/>
            </w:pPr>
            <w:r>
              <w:t xml:space="preserve">   (b) where applicable, send the documents and/or details of the information that the </w:t>
            </w:r>
            <w:hyperlink r:id="rId2289">
              <w:r>
                <w:rPr>
                  <w:color w:val="0000FF"/>
                  <w:u w:val="single"/>
                </w:rPr>
                <w:t>Energy Supplier</w:t>
              </w:r>
            </w:hyperlink>
            <w:r>
              <w:t> should complete and/or send to the </w:t>
            </w:r>
            <w:hyperlink r:id="rId2290">
              <w:r>
                <w:rPr>
                  <w:color w:val="0000FF"/>
                  <w:u w:val="single"/>
                </w:rPr>
                <w:t>Code Manager</w:t>
              </w:r>
            </w:hyperlink>
            <w:r>
              <w:t>. </w:t>
            </w:r>
          </w:p>
        </w:tc>
        <w:tc>
          <w:tcPr>
            <w:tcW w:w="1417" w:type="dxa"/>
          </w:tcPr>
          <w:p w14:paraId="1A248194" w14:textId="77777777" w:rsidR="00B11CFB" w:rsidRPr="00992E3C" w:rsidRDefault="00B11CFB">
            <w:pPr>
              <w:jc w:val="left"/>
              <w:rPr>
                <w:rFonts w:cs="Arial"/>
                <w:szCs w:val="22"/>
              </w:rPr>
            </w:pPr>
          </w:p>
        </w:tc>
        <w:tc>
          <w:tcPr>
            <w:tcW w:w="1417" w:type="dxa"/>
          </w:tcPr>
          <w:p w14:paraId="058BC417" w14:textId="77777777" w:rsidR="00B11CFB" w:rsidRPr="00992E3C" w:rsidRDefault="00B11CFB">
            <w:pPr>
              <w:jc w:val="left"/>
              <w:rPr>
                <w:rFonts w:cs="Arial"/>
                <w:szCs w:val="22"/>
              </w:rPr>
            </w:pPr>
            <w:r>
              <w:t>ES</w:t>
            </w:r>
          </w:p>
        </w:tc>
        <w:tc>
          <w:tcPr>
            <w:tcW w:w="1417" w:type="dxa"/>
          </w:tcPr>
          <w:p w14:paraId="5DEE581B" w14:textId="77777777" w:rsidR="00B11CFB" w:rsidRPr="00992E3C" w:rsidRDefault="00B11CFB">
            <w:pPr>
              <w:jc w:val="left"/>
              <w:rPr>
                <w:rFonts w:cs="Arial"/>
                <w:szCs w:val="22"/>
              </w:rPr>
            </w:pPr>
          </w:p>
        </w:tc>
        <w:tc>
          <w:tcPr>
            <w:tcW w:w="1134" w:type="dxa"/>
          </w:tcPr>
          <w:p w14:paraId="1BB6F507" w14:textId="77777777" w:rsidR="00B11CFB" w:rsidRPr="00992E3C" w:rsidRDefault="00B11CFB">
            <w:pPr>
              <w:jc w:val="left"/>
              <w:rPr>
                <w:rFonts w:cs="Arial"/>
                <w:szCs w:val="22"/>
              </w:rPr>
            </w:pPr>
          </w:p>
        </w:tc>
        <w:tc>
          <w:tcPr>
            <w:tcW w:w="1701" w:type="dxa"/>
          </w:tcPr>
          <w:p w14:paraId="789472F1" w14:textId="77777777" w:rsidR="00B11CFB" w:rsidRPr="00992E3C" w:rsidRDefault="00B11CFB">
            <w:pPr>
              <w:jc w:val="left"/>
              <w:rPr>
                <w:rFonts w:cs="Arial"/>
                <w:szCs w:val="22"/>
              </w:rPr>
            </w:pPr>
          </w:p>
        </w:tc>
      </w:tr>
      <w:tr w:rsidR="00B11CFB" w:rsidRPr="00D072FE" w14:paraId="727715C5" w14:textId="405C4A25" w:rsidTr="001C4D89">
        <w:trPr>
          <w:trHeight w:val="618"/>
        </w:trPr>
        <w:tc>
          <w:tcPr>
            <w:tcW w:w="6361" w:type="dxa"/>
          </w:tcPr>
          <w:p w14:paraId="1CB73019" w14:textId="68C67F04" w:rsidR="00B11CFB" w:rsidRPr="007538ED" w:rsidRDefault="00B11CFB">
            <w:pPr>
              <w:pStyle w:val="ScheduleSectionL3"/>
              <w:widowControl w:val="0"/>
              <w:spacing w:after="0"/>
              <w:ind w:left="0" w:firstLine="0"/>
              <w:jc w:val="left"/>
            </w:pPr>
            <w:r>
              <w:t>2</w:t>
            </w:r>
            <w:r w:rsidR="00D709A8">
              <w:t>0</w:t>
            </w:r>
            <w:r>
              <w:t xml:space="preserve">.6.5 The letter referred to in </w:t>
            </w:r>
            <w:r w:rsidR="002960E4">
              <w:rPr>
                <w:rFonts w:eastAsia="Arial" w:cs="Arial"/>
                <w:color w:val="000000"/>
              </w:rPr>
              <w:t>section</w:t>
            </w:r>
            <w:r w:rsidR="002960E4" w:rsidRPr="007538ED">
              <w:rPr>
                <w:rFonts w:eastAsia="Arial" w:cs="Arial"/>
                <w:color w:val="000000"/>
              </w:rPr>
              <w:t> 2</w:t>
            </w:r>
            <w:r w:rsidR="002960E4">
              <w:rPr>
                <w:rFonts w:eastAsia="Arial" w:cs="Arial"/>
                <w:color w:val="000000"/>
              </w:rPr>
              <w:t>0</w:t>
            </w:r>
            <w:r w:rsidR="002960E4" w:rsidRPr="007538ED">
              <w:rPr>
                <w:rFonts w:eastAsia="Arial" w:cs="Arial"/>
                <w:color w:val="000000"/>
              </w:rPr>
              <w:t>.6.4 </w:t>
            </w:r>
            <w:r>
              <w:t>shall also be copied to the </w:t>
            </w:r>
            <w:hyperlink r:id="rId2291">
              <w:r>
                <w:rPr>
                  <w:color w:val="0000FF"/>
                  <w:u w:val="single"/>
                </w:rPr>
                <w:t>Energy Supplier</w:t>
              </w:r>
            </w:hyperlink>
            <w:r>
              <w:t>'s </w:t>
            </w:r>
            <w:hyperlink r:id="rId2292">
              <w:r>
                <w:rPr>
                  <w:color w:val="0000FF"/>
                  <w:u w:val="single"/>
                </w:rPr>
                <w:t>Contract Manager</w:t>
              </w:r>
            </w:hyperlink>
            <w:r>
              <w:t> and to the </w:t>
            </w:r>
            <w:hyperlink r:id="rId2293">
              <w:r>
                <w:rPr>
                  <w:color w:val="0000FF"/>
                  <w:u w:val="single"/>
                </w:rPr>
                <w:t>Authority</w:t>
              </w:r>
            </w:hyperlink>
            <w:r>
              <w:t>.</w:t>
            </w:r>
          </w:p>
        </w:tc>
        <w:tc>
          <w:tcPr>
            <w:tcW w:w="1417" w:type="dxa"/>
          </w:tcPr>
          <w:p w14:paraId="3ABCFF1B" w14:textId="77777777" w:rsidR="00B11CFB" w:rsidRPr="00992E3C" w:rsidRDefault="00B11CFB">
            <w:pPr>
              <w:jc w:val="left"/>
              <w:rPr>
                <w:rFonts w:cs="Arial"/>
                <w:szCs w:val="22"/>
              </w:rPr>
            </w:pPr>
          </w:p>
        </w:tc>
        <w:tc>
          <w:tcPr>
            <w:tcW w:w="1417" w:type="dxa"/>
          </w:tcPr>
          <w:p w14:paraId="7F938858" w14:textId="77777777" w:rsidR="00B11CFB" w:rsidRPr="00992E3C" w:rsidRDefault="00B11CFB">
            <w:pPr>
              <w:jc w:val="left"/>
              <w:rPr>
                <w:rFonts w:cs="Arial"/>
                <w:szCs w:val="22"/>
              </w:rPr>
            </w:pPr>
            <w:r>
              <w:t>ES</w:t>
            </w:r>
          </w:p>
        </w:tc>
        <w:tc>
          <w:tcPr>
            <w:tcW w:w="1417" w:type="dxa"/>
          </w:tcPr>
          <w:p w14:paraId="59E29A7E" w14:textId="77777777" w:rsidR="00B11CFB" w:rsidRPr="00992E3C" w:rsidRDefault="00B11CFB">
            <w:pPr>
              <w:jc w:val="left"/>
              <w:rPr>
                <w:rFonts w:cs="Arial"/>
                <w:szCs w:val="22"/>
              </w:rPr>
            </w:pPr>
          </w:p>
        </w:tc>
        <w:tc>
          <w:tcPr>
            <w:tcW w:w="1134" w:type="dxa"/>
          </w:tcPr>
          <w:p w14:paraId="654DBDCC" w14:textId="77777777" w:rsidR="00B11CFB" w:rsidRPr="00992E3C" w:rsidRDefault="00B11CFB">
            <w:pPr>
              <w:jc w:val="left"/>
              <w:rPr>
                <w:rFonts w:cs="Arial"/>
                <w:szCs w:val="22"/>
              </w:rPr>
            </w:pPr>
          </w:p>
        </w:tc>
        <w:tc>
          <w:tcPr>
            <w:tcW w:w="1701" w:type="dxa"/>
          </w:tcPr>
          <w:p w14:paraId="2F9537EC" w14:textId="77777777" w:rsidR="00B11CFB" w:rsidRPr="00992E3C" w:rsidRDefault="00B11CFB">
            <w:pPr>
              <w:jc w:val="left"/>
              <w:rPr>
                <w:rFonts w:cs="Arial"/>
                <w:szCs w:val="22"/>
              </w:rPr>
            </w:pPr>
          </w:p>
        </w:tc>
      </w:tr>
      <w:tr w:rsidR="00B11CFB" w:rsidRPr="00D072FE" w14:paraId="713D9D0B" w14:textId="6003A670" w:rsidTr="001C4D89">
        <w:trPr>
          <w:trHeight w:val="618"/>
        </w:trPr>
        <w:tc>
          <w:tcPr>
            <w:tcW w:w="6361" w:type="dxa"/>
          </w:tcPr>
          <w:p w14:paraId="5D8B1E86" w14:textId="43CD0697" w:rsidR="00B11CFB" w:rsidRPr="007538ED" w:rsidRDefault="00B11CFB">
            <w:pPr>
              <w:pStyle w:val="ScheduleSectionL3"/>
              <w:widowControl w:val="0"/>
              <w:spacing w:after="0"/>
              <w:ind w:left="0" w:firstLine="0"/>
              <w:jc w:val="left"/>
            </w:pPr>
            <w:r>
              <w:t>2</w:t>
            </w:r>
            <w:r w:rsidR="002F540C">
              <w:t>0</w:t>
            </w:r>
            <w:r>
              <w:t>.6.6 Where the </w:t>
            </w:r>
            <w:hyperlink r:id="rId2294">
              <w:r>
                <w:rPr>
                  <w:color w:val="0000FF"/>
                  <w:u w:val="single"/>
                </w:rPr>
                <w:t>Energy Supplier</w:t>
              </w:r>
            </w:hyperlink>
            <w:r>
              <w:t> fails to engage with the </w:t>
            </w:r>
            <w:hyperlink r:id="rId2295">
              <w:r>
                <w:rPr>
                  <w:color w:val="0000FF"/>
                  <w:u w:val="single"/>
                </w:rPr>
                <w:t>Code Manager</w:t>
              </w:r>
            </w:hyperlink>
            <w:r>
              <w:t> and/or fails to fulfil the relevant obligation within the 15 </w:t>
            </w:r>
            <w:hyperlink r:id="rId2296">
              <w:r>
                <w:rPr>
                  <w:color w:val="0000FF"/>
                  <w:u w:val="single"/>
                </w:rPr>
                <w:t>Working Day</w:t>
              </w:r>
            </w:hyperlink>
            <w:r>
              <w:t xml:space="preserve">s referred to in </w:t>
            </w:r>
            <w:r w:rsidR="00DC651F">
              <w:rPr>
                <w:rFonts w:eastAsia="Arial" w:cs="Arial"/>
                <w:color w:val="000000"/>
              </w:rPr>
              <w:t>section</w:t>
            </w:r>
            <w:r w:rsidR="00DC651F" w:rsidRPr="007538ED">
              <w:rPr>
                <w:rFonts w:eastAsia="Arial" w:cs="Arial"/>
                <w:color w:val="000000"/>
              </w:rPr>
              <w:t> 2</w:t>
            </w:r>
            <w:r w:rsidR="00DC651F">
              <w:rPr>
                <w:rFonts w:eastAsia="Arial" w:cs="Arial"/>
                <w:color w:val="000000"/>
              </w:rPr>
              <w:t>0</w:t>
            </w:r>
            <w:r w:rsidR="00DC651F" w:rsidRPr="007538ED">
              <w:rPr>
                <w:rFonts w:eastAsia="Arial" w:cs="Arial"/>
                <w:color w:val="000000"/>
              </w:rPr>
              <w:t>.6.4</w:t>
            </w:r>
            <w:r>
              <w:t>, the </w:t>
            </w:r>
            <w:hyperlink r:id="rId2297">
              <w:r>
                <w:rPr>
                  <w:color w:val="0000FF"/>
                  <w:u w:val="single"/>
                </w:rPr>
                <w:t xml:space="preserve">Code </w:t>
              </w:r>
              <w:r>
                <w:rPr>
                  <w:color w:val="0000FF"/>
                  <w:u w:val="single"/>
                </w:rPr>
                <w:lastRenderedPageBreak/>
                <w:t>Manager</w:t>
              </w:r>
            </w:hyperlink>
            <w:r>
              <w:t> shall:</w:t>
            </w:r>
          </w:p>
        </w:tc>
        <w:tc>
          <w:tcPr>
            <w:tcW w:w="1417" w:type="dxa"/>
          </w:tcPr>
          <w:p w14:paraId="3D1EF38A" w14:textId="77777777" w:rsidR="00B11CFB" w:rsidRPr="00992E3C" w:rsidRDefault="00B11CFB">
            <w:pPr>
              <w:jc w:val="left"/>
              <w:rPr>
                <w:rFonts w:cs="Arial"/>
                <w:szCs w:val="22"/>
              </w:rPr>
            </w:pPr>
          </w:p>
        </w:tc>
        <w:tc>
          <w:tcPr>
            <w:tcW w:w="1417" w:type="dxa"/>
          </w:tcPr>
          <w:p w14:paraId="6771CE72" w14:textId="77777777" w:rsidR="00B11CFB" w:rsidRPr="00992E3C" w:rsidRDefault="00B11CFB">
            <w:pPr>
              <w:jc w:val="left"/>
              <w:rPr>
                <w:rFonts w:cs="Arial"/>
                <w:szCs w:val="22"/>
              </w:rPr>
            </w:pPr>
            <w:r>
              <w:t>ES</w:t>
            </w:r>
          </w:p>
        </w:tc>
        <w:tc>
          <w:tcPr>
            <w:tcW w:w="1417" w:type="dxa"/>
          </w:tcPr>
          <w:p w14:paraId="1409D90A" w14:textId="77777777" w:rsidR="00B11CFB" w:rsidRPr="00992E3C" w:rsidRDefault="00B11CFB">
            <w:pPr>
              <w:jc w:val="left"/>
              <w:rPr>
                <w:rFonts w:cs="Arial"/>
                <w:szCs w:val="22"/>
              </w:rPr>
            </w:pPr>
          </w:p>
        </w:tc>
        <w:tc>
          <w:tcPr>
            <w:tcW w:w="1134" w:type="dxa"/>
          </w:tcPr>
          <w:p w14:paraId="58D7FE24" w14:textId="77777777" w:rsidR="00B11CFB" w:rsidRPr="00992E3C" w:rsidRDefault="00B11CFB">
            <w:pPr>
              <w:jc w:val="left"/>
              <w:rPr>
                <w:rFonts w:cs="Arial"/>
                <w:szCs w:val="22"/>
              </w:rPr>
            </w:pPr>
          </w:p>
        </w:tc>
        <w:tc>
          <w:tcPr>
            <w:tcW w:w="1701" w:type="dxa"/>
          </w:tcPr>
          <w:p w14:paraId="071501D7" w14:textId="77777777" w:rsidR="00B11CFB" w:rsidRPr="00992E3C" w:rsidRDefault="00B11CFB">
            <w:pPr>
              <w:jc w:val="left"/>
              <w:rPr>
                <w:rFonts w:cs="Arial"/>
                <w:szCs w:val="22"/>
              </w:rPr>
            </w:pPr>
          </w:p>
        </w:tc>
      </w:tr>
      <w:tr w:rsidR="00B11CFB" w:rsidRPr="00D072FE" w14:paraId="5904A4EE" w14:textId="62A0C513" w:rsidTr="001C4D89">
        <w:trPr>
          <w:trHeight w:val="618"/>
        </w:trPr>
        <w:tc>
          <w:tcPr>
            <w:tcW w:w="6361" w:type="dxa"/>
          </w:tcPr>
          <w:p w14:paraId="63BE9366" w14:textId="77777777" w:rsidR="00B11CFB" w:rsidRPr="007538ED" w:rsidRDefault="00B11CFB">
            <w:pPr>
              <w:pStyle w:val="ScheduleSectionL4"/>
              <w:widowControl w:val="0"/>
              <w:spacing w:after="0"/>
              <w:ind w:left="510" w:hanging="510"/>
              <w:jc w:val="left"/>
            </w:pPr>
            <w:r>
              <w:t xml:space="preserve">   (a) at the next scheduled meeting of the </w:t>
            </w:r>
            <w:hyperlink r:id="rId2298">
              <w:r>
                <w:rPr>
                  <w:color w:val="0000FF"/>
                  <w:u w:val="single"/>
                </w:rPr>
                <w:t>REC Performance Assurance Board</w:t>
              </w:r>
            </w:hyperlink>
            <w:r>
              <w:t>, notify the </w:t>
            </w:r>
            <w:hyperlink r:id="rId2299">
              <w:r>
                <w:rPr>
                  <w:color w:val="0000FF"/>
                  <w:u w:val="single"/>
                </w:rPr>
                <w:t>REC Performance Assurance Board</w:t>
              </w:r>
            </w:hyperlink>
            <w:r>
              <w:t> that the </w:t>
            </w:r>
            <w:hyperlink r:id="rId2300">
              <w:r>
                <w:rPr>
                  <w:color w:val="0000FF"/>
                  <w:u w:val="single"/>
                </w:rPr>
                <w:t>Energy Supplier</w:t>
              </w:r>
            </w:hyperlink>
            <w:r>
              <w:t> has failed to engage with the </w:t>
            </w:r>
            <w:hyperlink r:id="rId2301">
              <w:r>
                <w:rPr>
                  <w:color w:val="0000FF"/>
                  <w:u w:val="single"/>
                </w:rPr>
                <w:t>Code Manager</w:t>
              </w:r>
            </w:hyperlink>
            <w:r>
              <w:t> and fulfil its relevant obligations; and</w:t>
            </w:r>
          </w:p>
        </w:tc>
        <w:tc>
          <w:tcPr>
            <w:tcW w:w="1417" w:type="dxa"/>
          </w:tcPr>
          <w:p w14:paraId="2129992E" w14:textId="77777777" w:rsidR="00B11CFB" w:rsidRPr="00992E3C" w:rsidRDefault="00B11CFB">
            <w:pPr>
              <w:jc w:val="left"/>
              <w:rPr>
                <w:rFonts w:cs="Arial"/>
                <w:szCs w:val="22"/>
              </w:rPr>
            </w:pPr>
          </w:p>
        </w:tc>
        <w:tc>
          <w:tcPr>
            <w:tcW w:w="1417" w:type="dxa"/>
          </w:tcPr>
          <w:p w14:paraId="53E64D7B" w14:textId="77777777" w:rsidR="00B11CFB" w:rsidRPr="00992E3C" w:rsidRDefault="00B11CFB">
            <w:pPr>
              <w:jc w:val="left"/>
              <w:rPr>
                <w:rFonts w:cs="Arial"/>
                <w:szCs w:val="22"/>
              </w:rPr>
            </w:pPr>
            <w:r>
              <w:t>ES</w:t>
            </w:r>
          </w:p>
        </w:tc>
        <w:tc>
          <w:tcPr>
            <w:tcW w:w="1417" w:type="dxa"/>
          </w:tcPr>
          <w:p w14:paraId="4537445F" w14:textId="77777777" w:rsidR="00B11CFB" w:rsidRPr="00992E3C" w:rsidRDefault="00B11CFB">
            <w:pPr>
              <w:jc w:val="left"/>
              <w:rPr>
                <w:rFonts w:cs="Arial"/>
                <w:szCs w:val="22"/>
              </w:rPr>
            </w:pPr>
          </w:p>
        </w:tc>
        <w:tc>
          <w:tcPr>
            <w:tcW w:w="1134" w:type="dxa"/>
          </w:tcPr>
          <w:p w14:paraId="7446BE6F" w14:textId="77777777" w:rsidR="00B11CFB" w:rsidRPr="00992E3C" w:rsidRDefault="00B11CFB">
            <w:pPr>
              <w:jc w:val="left"/>
              <w:rPr>
                <w:rFonts w:cs="Arial"/>
                <w:szCs w:val="22"/>
              </w:rPr>
            </w:pPr>
          </w:p>
        </w:tc>
        <w:tc>
          <w:tcPr>
            <w:tcW w:w="1701" w:type="dxa"/>
          </w:tcPr>
          <w:p w14:paraId="4CB5543A" w14:textId="77777777" w:rsidR="00B11CFB" w:rsidRPr="00992E3C" w:rsidRDefault="00B11CFB">
            <w:pPr>
              <w:jc w:val="left"/>
              <w:rPr>
                <w:rFonts w:cs="Arial"/>
                <w:szCs w:val="22"/>
              </w:rPr>
            </w:pPr>
          </w:p>
        </w:tc>
      </w:tr>
      <w:tr w:rsidR="00B11CFB" w:rsidRPr="00D072FE" w14:paraId="7CDA68FE" w14:textId="05D2EAEC" w:rsidTr="001C4D89">
        <w:trPr>
          <w:trHeight w:val="618"/>
        </w:trPr>
        <w:tc>
          <w:tcPr>
            <w:tcW w:w="6361" w:type="dxa"/>
          </w:tcPr>
          <w:p w14:paraId="22381B00" w14:textId="77777777" w:rsidR="00B11CFB" w:rsidRPr="007538ED" w:rsidRDefault="00B11CFB">
            <w:pPr>
              <w:pStyle w:val="ScheduleSectionL4"/>
              <w:widowControl w:val="0"/>
              <w:spacing w:after="0"/>
              <w:ind w:left="510" w:hanging="510"/>
              <w:jc w:val="left"/>
            </w:pPr>
            <w:r>
              <w:t xml:space="preserve">   (b) notify the </w:t>
            </w:r>
            <w:hyperlink r:id="rId2302">
              <w:r>
                <w:rPr>
                  <w:color w:val="0000FF"/>
                  <w:u w:val="single"/>
                </w:rPr>
                <w:t>Energy Supplier</w:t>
              </w:r>
            </w:hyperlink>
            <w:r>
              <w:t>'s failure to fulfil the relevant obligation to the </w:t>
            </w:r>
            <w:hyperlink r:id="rId2303">
              <w:r>
                <w:rPr>
                  <w:color w:val="0000FF"/>
                  <w:u w:val="single"/>
                </w:rPr>
                <w:t>Authority</w:t>
              </w:r>
            </w:hyperlink>
            <w:r>
              <w:t> .</w:t>
            </w:r>
          </w:p>
        </w:tc>
        <w:tc>
          <w:tcPr>
            <w:tcW w:w="1417" w:type="dxa"/>
          </w:tcPr>
          <w:p w14:paraId="5D708EFD" w14:textId="77777777" w:rsidR="00B11CFB" w:rsidRPr="00992E3C" w:rsidRDefault="00B11CFB">
            <w:pPr>
              <w:jc w:val="left"/>
              <w:rPr>
                <w:rFonts w:cs="Arial"/>
                <w:szCs w:val="22"/>
              </w:rPr>
            </w:pPr>
          </w:p>
        </w:tc>
        <w:tc>
          <w:tcPr>
            <w:tcW w:w="1417" w:type="dxa"/>
          </w:tcPr>
          <w:p w14:paraId="422A5E65" w14:textId="77777777" w:rsidR="00B11CFB" w:rsidRPr="00992E3C" w:rsidRDefault="00B11CFB">
            <w:pPr>
              <w:jc w:val="left"/>
              <w:rPr>
                <w:rFonts w:cs="Arial"/>
                <w:szCs w:val="22"/>
              </w:rPr>
            </w:pPr>
            <w:r>
              <w:t>ES</w:t>
            </w:r>
          </w:p>
        </w:tc>
        <w:tc>
          <w:tcPr>
            <w:tcW w:w="1417" w:type="dxa"/>
          </w:tcPr>
          <w:p w14:paraId="6E742467" w14:textId="77777777" w:rsidR="00B11CFB" w:rsidRPr="00992E3C" w:rsidRDefault="00B11CFB">
            <w:pPr>
              <w:jc w:val="left"/>
              <w:rPr>
                <w:rFonts w:cs="Arial"/>
                <w:szCs w:val="22"/>
              </w:rPr>
            </w:pPr>
          </w:p>
        </w:tc>
        <w:tc>
          <w:tcPr>
            <w:tcW w:w="1134" w:type="dxa"/>
          </w:tcPr>
          <w:p w14:paraId="78A569D8" w14:textId="77777777" w:rsidR="00B11CFB" w:rsidRPr="00992E3C" w:rsidRDefault="00B11CFB">
            <w:pPr>
              <w:jc w:val="left"/>
              <w:rPr>
                <w:rFonts w:cs="Arial"/>
                <w:szCs w:val="22"/>
              </w:rPr>
            </w:pPr>
          </w:p>
        </w:tc>
        <w:tc>
          <w:tcPr>
            <w:tcW w:w="1701" w:type="dxa"/>
          </w:tcPr>
          <w:p w14:paraId="078B23FF" w14:textId="77777777" w:rsidR="00B11CFB" w:rsidRPr="00992E3C" w:rsidRDefault="00B11CFB">
            <w:pPr>
              <w:jc w:val="left"/>
              <w:rPr>
                <w:rFonts w:cs="Arial"/>
                <w:szCs w:val="22"/>
              </w:rPr>
            </w:pPr>
          </w:p>
        </w:tc>
      </w:tr>
      <w:tr w:rsidR="00B11CFB" w:rsidRPr="00D072FE" w14:paraId="633D3AFB" w14:textId="632EF926" w:rsidTr="001C4D89">
        <w:trPr>
          <w:trHeight w:val="618"/>
        </w:trPr>
        <w:tc>
          <w:tcPr>
            <w:tcW w:w="6361" w:type="dxa"/>
          </w:tcPr>
          <w:p w14:paraId="61FADD45" w14:textId="55F4DBE5" w:rsidR="00B11CFB" w:rsidRPr="007538ED" w:rsidRDefault="00B11CFB">
            <w:pPr>
              <w:pStyle w:val="ScheduleSectionL3"/>
              <w:widowControl w:val="0"/>
              <w:spacing w:after="0"/>
              <w:ind w:left="0" w:firstLine="0"/>
              <w:jc w:val="left"/>
            </w:pPr>
            <w:hyperlink r:id="rId2304"/>
            <w:r>
              <w:t>2</w:t>
            </w:r>
            <w:r w:rsidR="00DD6AC9">
              <w:t>0</w:t>
            </w:r>
            <w:r>
              <w:t>.6.7 Where requested to do so by the </w:t>
            </w:r>
            <w:hyperlink r:id="rId2305">
              <w:r>
                <w:rPr>
                  <w:color w:val="0000FF"/>
                  <w:u w:val="single"/>
                </w:rPr>
                <w:t>Authority</w:t>
              </w:r>
            </w:hyperlink>
            <w:r>
              <w:t>, and from the date specified by the </w:t>
            </w:r>
            <w:hyperlink r:id="rId2306">
              <w:r>
                <w:rPr>
                  <w:color w:val="0000FF"/>
                  <w:u w:val="single"/>
                </w:rPr>
                <w:t>Authority</w:t>
              </w:r>
            </w:hyperlink>
            <w:r>
              <w:t>, the </w:t>
            </w:r>
            <w:hyperlink r:id="rId2307">
              <w:r>
                <w:rPr>
                  <w:color w:val="0000FF"/>
                  <w:u w:val="single"/>
                </w:rPr>
                <w:t>REC Performance Assurance Board</w:t>
              </w:r>
            </w:hyperlink>
            <w:r>
              <w:t> shall take full responsibility for oversight and assurance of some or all the </w:t>
            </w:r>
            <w:hyperlink r:id="rId2308">
              <w:r>
                <w:rPr>
                  <w:color w:val="0000FF"/>
                  <w:u w:val="single"/>
                </w:rPr>
                <w:t>Energy Supplier</w:t>
              </w:r>
            </w:hyperlink>
            <w:r>
              <w:t> obligations set out in this </w:t>
            </w:r>
            <w:hyperlink r:id="rId2309">
              <w:r>
                <w:rPr>
                  <w:color w:val="0000FF"/>
                  <w:u w:val="single"/>
                </w:rPr>
                <w:t>CoMCoP</w:t>
              </w:r>
            </w:hyperlink>
            <w:r>
              <w:t> (as specified by the </w:t>
            </w:r>
            <w:hyperlink r:id="rId2310">
              <w:r>
                <w:rPr>
                  <w:color w:val="0000FF"/>
                  <w:u w:val="single"/>
                </w:rPr>
                <w:t>Authority</w:t>
              </w:r>
            </w:hyperlink>
            <w:r>
              <w:t>).  </w:t>
            </w:r>
          </w:p>
        </w:tc>
        <w:tc>
          <w:tcPr>
            <w:tcW w:w="1417" w:type="dxa"/>
          </w:tcPr>
          <w:p w14:paraId="700789CA" w14:textId="77777777" w:rsidR="00B11CFB" w:rsidRPr="00992E3C" w:rsidRDefault="00B11CFB">
            <w:pPr>
              <w:jc w:val="left"/>
              <w:rPr>
                <w:rFonts w:cs="Arial"/>
                <w:szCs w:val="22"/>
              </w:rPr>
            </w:pPr>
          </w:p>
        </w:tc>
        <w:tc>
          <w:tcPr>
            <w:tcW w:w="1417" w:type="dxa"/>
          </w:tcPr>
          <w:p w14:paraId="6C3DEF89" w14:textId="77777777" w:rsidR="00B11CFB" w:rsidRPr="00992E3C" w:rsidRDefault="00B11CFB">
            <w:pPr>
              <w:jc w:val="left"/>
              <w:rPr>
                <w:rFonts w:cs="Arial"/>
                <w:szCs w:val="22"/>
              </w:rPr>
            </w:pPr>
            <w:r>
              <w:t>ES</w:t>
            </w:r>
          </w:p>
        </w:tc>
        <w:tc>
          <w:tcPr>
            <w:tcW w:w="1417" w:type="dxa"/>
          </w:tcPr>
          <w:p w14:paraId="1F1B3D01" w14:textId="77777777" w:rsidR="00B11CFB" w:rsidRPr="00992E3C" w:rsidRDefault="00B11CFB">
            <w:pPr>
              <w:jc w:val="left"/>
              <w:rPr>
                <w:rFonts w:cs="Arial"/>
                <w:szCs w:val="22"/>
              </w:rPr>
            </w:pPr>
          </w:p>
        </w:tc>
        <w:tc>
          <w:tcPr>
            <w:tcW w:w="1134" w:type="dxa"/>
          </w:tcPr>
          <w:p w14:paraId="730007EE" w14:textId="77777777" w:rsidR="00B11CFB" w:rsidRPr="00992E3C" w:rsidRDefault="00B11CFB">
            <w:pPr>
              <w:jc w:val="left"/>
              <w:rPr>
                <w:rFonts w:cs="Arial"/>
                <w:szCs w:val="22"/>
              </w:rPr>
            </w:pPr>
          </w:p>
        </w:tc>
        <w:tc>
          <w:tcPr>
            <w:tcW w:w="1701" w:type="dxa"/>
          </w:tcPr>
          <w:p w14:paraId="1C190A50" w14:textId="77777777" w:rsidR="00B11CFB" w:rsidRPr="00992E3C" w:rsidRDefault="00B11CFB">
            <w:pPr>
              <w:jc w:val="left"/>
              <w:rPr>
                <w:rFonts w:cs="Arial"/>
                <w:szCs w:val="22"/>
              </w:rPr>
            </w:pPr>
          </w:p>
        </w:tc>
      </w:tr>
      <w:tr w:rsidR="00B11CFB" w:rsidRPr="00D072FE" w14:paraId="7CCF2DF6" w14:textId="567A1420" w:rsidTr="001C4D89">
        <w:trPr>
          <w:trHeight w:val="618"/>
        </w:trPr>
        <w:tc>
          <w:tcPr>
            <w:tcW w:w="6361" w:type="dxa"/>
          </w:tcPr>
          <w:p w14:paraId="0A08F707" w14:textId="4FDFA384" w:rsidR="00B11CFB" w:rsidRPr="007538ED" w:rsidRDefault="00B11CFB">
            <w:pPr>
              <w:pStyle w:val="ScheduleSectionL3"/>
              <w:widowControl w:val="0"/>
              <w:spacing w:after="0"/>
              <w:ind w:left="0" w:firstLine="0"/>
              <w:jc w:val="left"/>
            </w:pPr>
            <w:r>
              <w:t>2</w:t>
            </w:r>
            <w:r w:rsidR="00A97BC5">
              <w:t>0</w:t>
            </w:r>
            <w:r>
              <w:t>.6.</w:t>
            </w:r>
            <w:r w:rsidR="004C247D">
              <w:t>8</w:t>
            </w:r>
            <w:r>
              <w:t xml:space="preserve"> In the event of a dispute, the copy of </w:t>
            </w:r>
            <w:hyperlink r:id="rId2311">
              <w:r>
                <w:rPr>
                  <w:color w:val="0000FF"/>
                  <w:u w:val="single"/>
                </w:rPr>
                <w:t>DNO</w:t>
              </w:r>
            </w:hyperlink>
            <w:r>
              <w:t> information held by the </w:t>
            </w:r>
            <w:hyperlink r:id="rId2312">
              <w:r>
                <w:rPr>
                  <w:color w:val="0000FF"/>
                  <w:u w:val="single"/>
                </w:rPr>
                <w:t>Code Manager</w:t>
              </w:r>
            </w:hyperlink>
            <w:r>
              <w:t> will be deemed to be the current version. </w:t>
            </w:r>
          </w:p>
        </w:tc>
        <w:tc>
          <w:tcPr>
            <w:tcW w:w="1417" w:type="dxa"/>
          </w:tcPr>
          <w:p w14:paraId="14F970E8" w14:textId="77777777" w:rsidR="00B11CFB" w:rsidRPr="00992E3C" w:rsidRDefault="00B11CFB">
            <w:pPr>
              <w:jc w:val="left"/>
              <w:rPr>
                <w:rFonts w:cs="Arial"/>
                <w:szCs w:val="22"/>
              </w:rPr>
            </w:pPr>
          </w:p>
        </w:tc>
        <w:tc>
          <w:tcPr>
            <w:tcW w:w="1417" w:type="dxa"/>
          </w:tcPr>
          <w:p w14:paraId="406D31F3" w14:textId="77777777" w:rsidR="00B11CFB" w:rsidRPr="00992E3C" w:rsidRDefault="00B11CFB">
            <w:pPr>
              <w:jc w:val="left"/>
              <w:rPr>
                <w:rFonts w:cs="Arial"/>
                <w:szCs w:val="22"/>
              </w:rPr>
            </w:pPr>
          </w:p>
        </w:tc>
        <w:tc>
          <w:tcPr>
            <w:tcW w:w="1417" w:type="dxa"/>
          </w:tcPr>
          <w:p w14:paraId="3821FD90" w14:textId="77777777" w:rsidR="00B11CFB" w:rsidRPr="00E83D4A" w:rsidRDefault="00B11CFB">
            <w:pPr>
              <w:jc w:val="left"/>
              <w:rPr>
                <w:rFonts w:cs="Arial"/>
                <w:szCs w:val="22"/>
              </w:rPr>
            </w:pPr>
            <w:r w:rsidRPr="00E83D4A">
              <w:t>DNO, MOA, EMO</w:t>
            </w:r>
          </w:p>
        </w:tc>
        <w:tc>
          <w:tcPr>
            <w:tcW w:w="1134" w:type="dxa"/>
          </w:tcPr>
          <w:p w14:paraId="0B093F54" w14:textId="77777777" w:rsidR="00B11CFB" w:rsidRPr="00992E3C" w:rsidRDefault="00B11CFB">
            <w:pPr>
              <w:jc w:val="left"/>
              <w:rPr>
                <w:rFonts w:cs="Arial"/>
                <w:szCs w:val="22"/>
              </w:rPr>
            </w:pPr>
          </w:p>
        </w:tc>
        <w:tc>
          <w:tcPr>
            <w:tcW w:w="1701" w:type="dxa"/>
          </w:tcPr>
          <w:p w14:paraId="2462F2D5" w14:textId="77777777" w:rsidR="00B11CFB" w:rsidRPr="00992E3C" w:rsidRDefault="00B11CFB">
            <w:pPr>
              <w:jc w:val="left"/>
              <w:rPr>
                <w:rFonts w:cs="Arial"/>
                <w:szCs w:val="22"/>
              </w:rPr>
            </w:pPr>
          </w:p>
        </w:tc>
      </w:tr>
      <w:tr w:rsidR="00B11CFB" w:rsidRPr="00D072FE" w14:paraId="23B6C972" w14:textId="300DF4A4" w:rsidTr="001C4D89">
        <w:trPr>
          <w:trHeight w:val="618"/>
        </w:trPr>
        <w:tc>
          <w:tcPr>
            <w:tcW w:w="6361" w:type="dxa"/>
          </w:tcPr>
          <w:p w14:paraId="4B034B26" w14:textId="382A57D1" w:rsidR="00B11CFB" w:rsidRPr="007538ED" w:rsidRDefault="00B11CFB">
            <w:pPr>
              <w:pStyle w:val="ScheduleSectionL3"/>
              <w:widowControl w:val="0"/>
              <w:spacing w:after="0"/>
              <w:ind w:left="0" w:firstLine="0"/>
              <w:jc w:val="left"/>
            </w:pPr>
            <w:r>
              <w:t>2</w:t>
            </w:r>
            <w:r w:rsidR="00A97BC5">
              <w:t>0</w:t>
            </w:r>
            <w:r>
              <w:t>.6.</w:t>
            </w:r>
            <w:r w:rsidR="00902538">
              <w:t>9</w:t>
            </w:r>
            <w:r>
              <w:t xml:space="preserve"> Any complaint regarding the adequacy or accuracy of information</w:t>
            </w:r>
            <w:r w:rsidR="00F75BE3">
              <w:t xml:space="preserve"> provided</w:t>
            </w:r>
            <w:r>
              <w:t>, or commercial implications arising from it which are considered unfair by the relevant </w:t>
            </w:r>
            <w:hyperlink r:id="rId2313">
              <w:r w:rsidR="00F17879">
                <w:rPr>
                  <w:color w:val="0000FF"/>
                  <w:u w:val="single"/>
                </w:rPr>
                <w:t>Parties</w:t>
              </w:r>
            </w:hyperlink>
            <w:r w:rsidR="00F17879">
              <w:t xml:space="preserve"> </w:t>
            </w:r>
            <w:r>
              <w:t>may be referred to the </w:t>
            </w:r>
            <w:hyperlink r:id="rId2314">
              <w:r>
                <w:rPr>
                  <w:color w:val="0000FF"/>
                  <w:u w:val="single"/>
                </w:rPr>
                <w:t>Code Manager</w:t>
              </w:r>
            </w:hyperlink>
            <w:r>
              <w:t>. </w:t>
            </w:r>
          </w:p>
        </w:tc>
        <w:tc>
          <w:tcPr>
            <w:tcW w:w="1417" w:type="dxa"/>
          </w:tcPr>
          <w:p w14:paraId="5866CBB1" w14:textId="77777777" w:rsidR="00B11CFB" w:rsidRPr="00992E3C" w:rsidRDefault="00B11CFB">
            <w:pPr>
              <w:jc w:val="left"/>
              <w:rPr>
                <w:rFonts w:cs="Arial"/>
                <w:szCs w:val="22"/>
              </w:rPr>
            </w:pPr>
          </w:p>
        </w:tc>
        <w:tc>
          <w:tcPr>
            <w:tcW w:w="1417" w:type="dxa"/>
          </w:tcPr>
          <w:p w14:paraId="7AA12BCD" w14:textId="77777777" w:rsidR="00B11CFB" w:rsidRPr="00992E3C" w:rsidRDefault="00B11CFB">
            <w:pPr>
              <w:jc w:val="left"/>
              <w:rPr>
                <w:rFonts w:cs="Arial"/>
                <w:szCs w:val="22"/>
              </w:rPr>
            </w:pPr>
          </w:p>
        </w:tc>
        <w:tc>
          <w:tcPr>
            <w:tcW w:w="1417" w:type="dxa"/>
          </w:tcPr>
          <w:p w14:paraId="141A43E6" w14:textId="77777777" w:rsidR="00B11CFB" w:rsidRPr="00E83D4A" w:rsidRDefault="00B11CFB">
            <w:pPr>
              <w:jc w:val="left"/>
              <w:rPr>
                <w:rFonts w:cs="Arial"/>
                <w:szCs w:val="22"/>
              </w:rPr>
            </w:pPr>
            <w:r w:rsidRPr="00E83D4A">
              <w:t>DNO, MOA, EMO</w:t>
            </w:r>
          </w:p>
        </w:tc>
        <w:tc>
          <w:tcPr>
            <w:tcW w:w="1134" w:type="dxa"/>
          </w:tcPr>
          <w:p w14:paraId="4EAB7BBC" w14:textId="77777777" w:rsidR="00B11CFB" w:rsidRPr="00992E3C" w:rsidRDefault="00B11CFB">
            <w:pPr>
              <w:jc w:val="left"/>
              <w:rPr>
                <w:rFonts w:cs="Arial"/>
                <w:szCs w:val="22"/>
              </w:rPr>
            </w:pPr>
          </w:p>
        </w:tc>
        <w:tc>
          <w:tcPr>
            <w:tcW w:w="1701" w:type="dxa"/>
          </w:tcPr>
          <w:p w14:paraId="226F153E" w14:textId="77777777" w:rsidR="00B11CFB" w:rsidRPr="00992E3C" w:rsidRDefault="00B11CFB">
            <w:pPr>
              <w:jc w:val="left"/>
              <w:rPr>
                <w:rFonts w:cs="Arial"/>
                <w:szCs w:val="22"/>
              </w:rPr>
            </w:pPr>
          </w:p>
        </w:tc>
      </w:tr>
    </w:tbl>
    <w:p w14:paraId="70870A71" w14:textId="77777777" w:rsidR="00845F68" w:rsidRDefault="00845F68" w:rsidP="007222F8">
      <w:pPr>
        <w:pStyle w:val="ScheduleSectionL2"/>
        <w:widowControl w:val="0"/>
        <w:spacing w:after="320"/>
        <w:jc w:val="left"/>
      </w:pPr>
    </w:p>
    <w:p w14:paraId="0917E565" w14:textId="77777777" w:rsidR="00A11CD4" w:rsidRDefault="00A11CD4" w:rsidP="007222F8">
      <w:pPr>
        <w:pStyle w:val="ScheduleSectionL2"/>
        <w:widowControl w:val="0"/>
        <w:spacing w:after="320"/>
        <w:jc w:val="left"/>
      </w:pPr>
    </w:p>
    <w:p w14:paraId="3B6E2FC6" w14:textId="77777777" w:rsidR="00A11CD4" w:rsidRDefault="00A11CD4" w:rsidP="007222F8">
      <w:pPr>
        <w:pStyle w:val="ScheduleSectionL2"/>
        <w:widowControl w:val="0"/>
        <w:spacing w:after="320"/>
        <w:jc w:val="left"/>
      </w:pPr>
    </w:p>
    <w:p w14:paraId="644EF8AC" w14:textId="77777777" w:rsidR="00A11CD4" w:rsidRDefault="00A11CD4" w:rsidP="007222F8">
      <w:pPr>
        <w:pStyle w:val="ScheduleSectionL2"/>
        <w:widowControl w:val="0"/>
        <w:spacing w:after="320"/>
        <w:jc w:val="left"/>
      </w:pPr>
    </w:p>
    <w:p w14:paraId="07A872FC" w14:textId="37D57156" w:rsidR="00D072FE" w:rsidRPr="00616431" w:rsidRDefault="00813E43" w:rsidP="006B4723">
      <w:pPr>
        <w:pStyle w:val="Heading1"/>
        <w:keepNext w:val="0"/>
        <w:keepLines w:val="0"/>
        <w:widowControl w:val="0"/>
        <w:numPr>
          <w:ilvl w:val="0"/>
          <w:numId w:val="34"/>
        </w:numPr>
        <w:spacing w:before="0" w:after="320"/>
        <w:jc w:val="left"/>
        <w:rPr>
          <w:szCs w:val="24"/>
        </w:rPr>
      </w:pPr>
      <w:bookmarkStart w:id="159" w:name="_Toc211871385"/>
      <w:r>
        <w:lastRenderedPageBreak/>
        <w:t>Ongoing Asset Management and Maintenance</w:t>
      </w:r>
      <w:bookmarkEnd w:id="159"/>
    </w:p>
    <w:p w14:paraId="159854E9" w14:textId="4FD7C91F" w:rsidR="00D072FE" w:rsidRPr="00EF4C5E" w:rsidRDefault="00D32355" w:rsidP="00EF4C5E">
      <w:pPr>
        <w:pStyle w:val="ScheduleSectionL2"/>
        <w:widowControl w:val="0"/>
        <w:numPr>
          <w:ilvl w:val="1"/>
          <w:numId w:val="34"/>
        </w:numPr>
        <w:spacing w:after="320"/>
        <w:jc w:val="left"/>
        <w:rPr>
          <w:b/>
        </w:rPr>
      </w:pPr>
      <w:r w:rsidRPr="00EF4C5E">
        <w:rPr>
          <w:b/>
        </w:rPr>
        <w:t>Maintenance</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A93027" w:rsidRPr="00D072FE" w14:paraId="75E549DF" w14:textId="40741822" w:rsidTr="00F06F59">
        <w:trPr>
          <w:trHeight w:val="1075"/>
        </w:trPr>
        <w:tc>
          <w:tcPr>
            <w:tcW w:w="6361" w:type="dxa"/>
          </w:tcPr>
          <w:p w14:paraId="5453A304" w14:textId="77777777" w:rsidR="00A93027" w:rsidRPr="00301374" w:rsidRDefault="00A93027" w:rsidP="00A93027">
            <w:pPr>
              <w:pStyle w:val="Heading1"/>
              <w:jc w:val="left"/>
              <w:rPr>
                <w:b w:val="0"/>
                <w:bCs/>
                <w:color w:val="auto"/>
                <w:sz w:val="22"/>
                <w:szCs w:val="22"/>
              </w:rPr>
            </w:pPr>
          </w:p>
        </w:tc>
        <w:tc>
          <w:tcPr>
            <w:tcW w:w="1417" w:type="dxa"/>
          </w:tcPr>
          <w:p w14:paraId="27A1B456" w14:textId="660F2D7D" w:rsidR="00A93027" w:rsidRPr="009501B6" w:rsidRDefault="00A93027" w:rsidP="00A93027">
            <w:pPr>
              <w:jc w:val="left"/>
              <w:rPr>
                <w:szCs w:val="22"/>
              </w:rPr>
            </w:pPr>
            <w:r>
              <w:t>Gas Involvement</w:t>
            </w:r>
          </w:p>
        </w:tc>
        <w:tc>
          <w:tcPr>
            <w:tcW w:w="1417" w:type="dxa"/>
          </w:tcPr>
          <w:p w14:paraId="018FFF98" w14:textId="6F51003B" w:rsidR="00A93027" w:rsidRPr="009501B6" w:rsidRDefault="00A93027" w:rsidP="00A93027">
            <w:pPr>
              <w:jc w:val="left"/>
              <w:rPr>
                <w:szCs w:val="22"/>
              </w:rPr>
            </w:pPr>
            <w:r>
              <w:t>Smart Involvement</w:t>
            </w:r>
          </w:p>
        </w:tc>
        <w:tc>
          <w:tcPr>
            <w:tcW w:w="1417" w:type="dxa"/>
          </w:tcPr>
          <w:p w14:paraId="0C4D0E1D" w14:textId="1182BFE3" w:rsidR="00A93027" w:rsidRPr="009501B6" w:rsidRDefault="00A93027" w:rsidP="00A93027">
            <w:pPr>
              <w:jc w:val="left"/>
              <w:rPr>
                <w:szCs w:val="22"/>
              </w:rPr>
            </w:pPr>
            <w:r>
              <w:t>Electricity Involvement</w:t>
            </w:r>
          </w:p>
        </w:tc>
        <w:tc>
          <w:tcPr>
            <w:tcW w:w="1134" w:type="dxa"/>
          </w:tcPr>
          <w:p w14:paraId="0323223E" w14:textId="60082308" w:rsidR="00A93027" w:rsidRPr="009501B6" w:rsidRDefault="00A93027" w:rsidP="00A93027">
            <w:pPr>
              <w:jc w:val="left"/>
              <w:rPr>
                <w:szCs w:val="22"/>
              </w:rPr>
            </w:pPr>
            <w:r>
              <w:t>Work Category</w:t>
            </w:r>
          </w:p>
        </w:tc>
        <w:tc>
          <w:tcPr>
            <w:tcW w:w="1701" w:type="dxa"/>
          </w:tcPr>
          <w:p w14:paraId="40CEA685" w14:textId="29675947" w:rsidR="00A93027" w:rsidRDefault="00A93027" w:rsidP="00A93027">
            <w:pPr>
              <w:jc w:val="left"/>
            </w:pPr>
            <w:r>
              <w:t>Auditable Party</w:t>
            </w:r>
          </w:p>
        </w:tc>
      </w:tr>
      <w:tr w:rsidR="00A53B98" w:rsidRPr="00D072FE" w14:paraId="47882785" w14:textId="6175FCF9" w:rsidTr="00F06F59">
        <w:trPr>
          <w:trHeight w:val="708"/>
        </w:trPr>
        <w:tc>
          <w:tcPr>
            <w:tcW w:w="6361" w:type="dxa"/>
          </w:tcPr>
          <w:p w14:paraId="0CBA0969" w14:textId="128D3B8E" w:rsidR="00A53B98" w:rsidRPr="00267CF9" w:rsidRDefault="00A53B98" w:rsidP="00A53B98">
            <w:pPr>
              <w:pStyle w:val="ScheduleSectionL3"/>
              <w:widowControl w:val="0"/>
              <w:spacing w:after="0"/>
              <w:ind w:left="0" w:firstLine="0"/>
              <w:jc w:val="left"/>
            </w:pPr>
            <w:r>
              <w:t xml:space="preserve">21.1.1 Maintenance is the process that should ensure the </w:t>
            </w:r>
            <w:hyperlink r:id="rId2315">
              <w:r w:rsidRPr="00D85CA4">
                <w:rPr>
                  <w:color w:val="0000FF"/>
                  <w:u w:val="single"/>
                </w:rPr>
                <w:t>Metering Equipment</w:t>
              </w:r>
            </w:hyperlink>
            <w:r>
              <w:rPr>
                <w:color w:val="0000FF"/>
                <w:u w:val="single"/>
              </w:rPr>
              <w:t xml:space="preserve"> </w:t>
            </w:r>
            <w:r>
              <w:t xml:space="preserve">is kept in proper working order, that safety is not compromised and that the </w:t>
            </w:r>
            <w:hyperlink r:id="rId2316">
              <w:r w:rsidRPr="00D85CA4">
                <w:rPr>
                  <w:color w:val="0000FF"/>
                  <w:u w:val="single"/>
                </w:rPr>
                <w:t>Metering Equipment</w:t>
              </w:r>
            </w:hyperlink>
            <w:r>
              <w:rPr>
                <w:color w:val="0000FF"/>
                <w:u w:val="single"/>
              </w:rPr>
              <w:t xml:space="preserve"> </w:t>
            </w:r>
            <w:r>
              <w:t>continues to correctly record the quantity of gas conveyed. Maintenance activities generally fall into one of three categories: </w:t>
            </w:r>
          </w:p>
        </w:tc>
        <w:tc>
          <w:tcPr>
            <w:tcW w:w="1417" w:type="dxa"/>
          </w:tcPr>
          <w:p w14:paraId="5807BA17" w14:textId="1E2E42FE" w:rsidR="00A53B98" w:rsidRPr="00A53B98" w:rsidRDefault="00A53B98" w:rsidP="00A53B98">
            <w:pPr>
              <w:jc w:val="left"/>
              <w:rPr>
                <w:rFonts w:cs="Arial"/>
                <w:szCs w:val="22"/>
              </w:rPr>
            </w:pPr>
            <w:r w:rsidRPr="00A53B98">
              <w:rPr>
                <w:rFonts w:cs="Arial"/>
                <w:szCs w:val="22"/>
              </w:rPr>
              <w:t>AMI, MAM</w:t>
            </w:r>
          </w:p>
        </w:tc>
        <w:tc>
          <w:tcPr>
            <w:tcW w:w="1417" w:type="dxa"/>
          </w:tcPr>
          <w:p w14:paraId="3B7ADFFE" w14:textId="77777777" w:rsidR="00A53B98" w:rsidRPr="00A53B98" w:rsidRDefault="00A53B98" w:rsidP="00A53B98">
            <w:pPr>
              <w:jc w:val="left"/>
              <w:rPr>
                <w:rFonts w:cs="Arial"/>
                <w:szCs w:val="22"/>
              </w:rPr>
            </w:pPr>
          </w:p>
        </w:tc>
        <w:tc>
          <w:tcPr>
            <w:tcW w:w="1417" w:type="dxa"/>
          </w:tcPr>
          <w:p w14:paraId="73EFF2BB" w14:textId="77777777" w:rsidR="00A53B98" w:rsidRPr="00A53B98" w:rsidRDefault="00A53B98" w:rsidP="00A53B98">
            <w:pPr>
              <w:jc w:val="left"/>
              <w:rPr>
                <w:rFonts w:cs="Arial"/>
                <w:szCs w:val="22"/>
              </w:rPr>
            </w:pPr>
          </w:p>
        </w:tc>
        <w:tc>
          <w:tcPr>
            <w:tcW w:w="1134" w:type="dxa"/>
          </w:tcPr>
          <w:p w14:paraId="573FD982" w14:textId="1DA95423" w:rsidR="00A53B98" w:rsidRPr="00A53B98" w:rsidRDefault="00A53B98" w:rsidP="00A53B98">
            <w:pPr>
              <w:jc w:val="left"/>
              <w:rPr>
                <w:rFonts w:cs="Arial"/>
                <w:szCs w:val="22"/>
              </w:rPr>
            </w:pPr>
            <w:r w:rsidRPr="00A53B98">
              <w:rPr>
                <w:rFonts w:cs="Arial"/>
                <w:szCs w:val="22"/>
              </w:rPr>
              <w:t>C1, C2, C3, C4</w:t>
            </w:r>
          </w:p>
        </w:tc>
        <w:tc>
          <w:tcPr>
            <w:tcW w:w="1701" w:type="dxa"/>
          </w:tcPr>
          <w:p w14:paraId="0676C98E" w14:textId="77777777" w:rsidR="00A53B98" w:rsidRPr="00A53B98" w:rsidRDefault="00A53B98" w:rsidP="00A53B98">
            <w:pPr>
              <w:jc w:val="left"/>
            </w:pPr>
          </w:p>
        </w:tc>
      </w:tr>
      <w:tr w:rsidR="00A53B98" w:rsidRPr="00D072FE" w14:paraId="0681E86B" w14:textId="552AAF32" w:rsidTr="00F06F59">
        <w:trPr>
          <w:trHeight w:val="708"/>
        </w:trPr>
        <w:tc>
          <w:tcPr>
            <w:tcW w:w="6361" w:type="dxa"/>
          </w:tcPr>
          <w:p w14:paraId="4D60E43F" w14:textId="4F3284A9" w:rsidR="00A53B98" w:rsidRPr="00267CF9" w:rsidRDefault="00A53B98" w:rsidP="00A53B98">
            <w:pPr>
              <w:pStyle w:val="ScheduleSectionL4"/>
              <w:widowControl w:val="0"/>
              <w:spacing w:after="0"/>
              <w:ind w:left="510" w:hanging="510"/>
              <w:jc w:val="left"/>
            </w:pPr>
            <w:r>
              <w:t xml:space="preserve">   (a) planned preventative maintenance; </w:t>
            </w:r>
          </w:p>
          <w:p w14:paraId="192110F1" w14:textId="77777777" w:rsidR="00A53B98" w:rsidRPr="00267CF9" w:rsidRDefault="00A53B98" w:rsidP="00A53B98">
            <w:pPr>
              <w:pStyle w:val="ScheduleSectionL3"/>
              <w:widowControl w:val="0"/>
              <w:spacing w:after="0"/>
              <w:ind w:left="0" w:firstLine="0"/>
              <w:jc w:val="left"/>
              <w:rPr>
                <w:rFonts w:cs="Arial"/>
                <w:bCs/>
              </w:rPr>
            </w:pPr>
          </w:p>
        </w:tc>
        <w:tc>
          <w:tcPr>
            <w:tcW w:w="1417" w:type="dxa"/>
          </w:tcPr>
          <w:p w14:paraId="2493AF0A" w14:textId="17FF937D" w:rsidR="00A53B98" w:rsidRPr="00A53B98" w:rsidRDefault="00A53B98" w:rsidP="00A53B98">
            <w:pPr>
              <w:jc w:val="left"/>
              <w:rPr>
                <w:rFonts w:cs="Arial"/>
                <w:szCs w:val="22"/>
              </w:rPr>
            </w:pPr>
            <w:r w:rsidRPr="00A53B98">
              <w:rPr>
                <w:rFonts w:cs="Arial"/>
                <w:szCs w:val="22"/>
              </w:rPr>
              <w:t>AMI, MAM</w:t>
            </w:r>
          </w:p>
        </w:tc>
        <w:tc>
          <w:tcPr>
            <w:tcW w:w="1417" w:type="dxa"/>
          </w:tcPr>
          <w:p w14:paraId="50AEE308" w14:textId="77777777" w:rsidR="00A53B98" w:rsidRPr="00A53B98" w:rsidRDefault="00A53B98" w:rsidP="00A53B98">
            <w:pPr>
              <w:jc w:val="left"/>
              <w:rPr>
                <w:rFonts w:cs="Arial"/>
                <w:szCs w:val="22"/>
              </w:rPr>
            </w:pPr>
          </w:p>
        </w:tc>
        <w:tc>
          <w:tcPr>
            <w:tcW w:w="1417" w:type="dxa"/>
          </w:tcPr>
          <w:p w14:paraId="60487FEC" w14:textId="77777777" w:rsidR="00A53B98" w:rsidRPr="00A53B98" w:rsidRDefault="00A53B98" w:rsidP="00A53B98">
            <w:pPr>
              <w:jc w:val="left"/>
              <w:rPr>
                <w:rFonts w:cs="Arial"/>
                <w:szCs w:val="22"/>
              </w:rPr>
            </w:pPr>
          </w:p>
        </w:tc>
        <w:tc>
          <w:tcPr>
            <w:tcW w:w="1134" w:type="dxa"/>
          </w:tcPr>
          <w:p w14:paraId="58606EA7" w14:textId="52FFC412" w:rsidR="00A53B98" w:rsidRPr="00A53B98" w:rsidRDefault="00A53B98" w:rsidP="00A53B98">
            <w:pPr>
              <w:jc w:val="left"/>
              <w:rPr>
                <w:rFonts w:cs="Arial"/>
                <w:szCs w:val="22"/>
              </w:rPr>
            </w:pPr>
            <w:r w:rsidRPr="00A53B98">
              <w:rPr>
                <w:rFonts w:cs="Arial"/>
                <w:szCs w:val="22"/>
              </w:rPr>
              <w:t>C1, C2, C3, C4</w:t>
            </w:r>
          </w:p>
        </w:tc>
        <w:tc>
          <w:tcPr>
            <w:tcW w:w="1701" w:type="dxa"/>
          </w:tcPr>
          <w:p w14:paraId="618FEC93" w14:textId="77777777" w:rsidR="00A53B98" w:rsidRPr="00A53B98" w:rsidRDefault="00A53B98" w:rsidP="00A53B98">
            <w:pPr>
              <w:jc w:val="left"/>
            </w:pPr>
          </w:p>
        </w:tc>
      </w:tr>
      <w:tr w:rsidR="00A53B98" w:rsidRPr="00D072FE" w14:paraId="1A6B54B2" w14:textId="30AB2EE1" w:rsidTr="00F06F59">
        <w:trPr>
          <w:trHeight w:val="708"/>
        </w:trPr>
        <w:tc>
          <w:tcPr>
            <w:tcW w:w="6361" w:type="dxa"/>
          </w:tcPr>
          <w:p w14:paraId="40BE0BFD" w14:textId="0C33FDC2" w:rsidR="00A53B98" w:rsidRPr="00267CF9" w:rsidRDefault="00A53B98" w:rsidP="00A53B98">
            <w:pPr>
              <w:pStyle w:val="ScheduleSectionL4"/>
              <w:widowControl w:val="0"/>
              <w:spacing w:after="0"/>
              <w:ind w:left="510" w:hanging="510"/>
              <w:jc w:val="left"/>
            </w:pPr>
            <w:r>
              <w:t xml:space="preserve">   (b) fault maintenance or repair; or </w:t>
            </w:r>
          </w:p>
          <w:p w14:paraId="55DECED0" w14:textId="77777777" w:rsidR="00A53B98" w:rsidRPr="00267CF9" w:rsidRDefault="00A53B98" w:rsidP="00A53B98">
            <w:pPr>
              <w:pStyle w:val="ScheduleSectionL3"/>
              <w:widowControl w:val="0"/>
              <w:spacing w:after="0"/>
              <w:ind w:left="510" w:hanging="510"/>
              <w:jc w:val="left"/>
              <w:rPr>
                <w:rFonts w:cs="Arial"/>
                <w:bCs/>
              </w:rPr>
            </w:pPr>
          </w:p>
        </w:tc>
        <w:tc>
          <w:tcPr>
            <w:tcW w:w="1417" w:type="dxa"/>
          </w:tcPr>
          <w:p w14:paraId="5FB0DC99" w14:textId="77816CC1" w:rsidR="00A53B98" w:rsidRPr="00A53B98" w:rsidRDefault="00A53B98" w:rsidP="00A53B98">
            <w:pPr>
              <w:jc w:val="left"/>
              <w:rPr>
                <w:rFonts w:cs="Arial"/>
                <w:szCs w:val="22"/>
              </w:rPr>
            </w:pPr>
            <w:r w:rsidRPr="00A53B98">
              <w:rPr>
                <w:rFonts w:cs="Arial"/>
                <w:szCs w:val="22"/>
              </w:rPr>
              <w:t>AMI, MAM</w:t>
            </w:r>
          </w:p>
        </w:tc>
        <w:tc>
          <w:tcPr>
            <w:tcW w:w="1417" w:type="dxa"/>
          </w:tcPr>
          <w:p w14:paraId="1F0BCE06" w14:textId="77777777" w:rsidR="00A53B98" w:rsidRPr="00A53B98" w:rsidRDefault="00A53B98" w:rsidP="00A53B98">
            <w:pPr>
              <w:jc w:val="left"/>
              <w:rPr>
                <w:rFonts w:cs="Arial"/>
                <w:szCs w:val="22"/>
              </w:rPr>
            </w:pPr>
          </w:p>
        </w:tc>
        <w:tc>
          <w:tcPr>
            <w:tcW w:w="1417" w:type="dxa"/>
          </w:tcPr>
          <w:p w14:paraId="22EB79FF" w14:textId="77777777" w:rsidR="00A53B98" w:rsidRPr="00A53B98" w:rsidRDefault="00A53B98" w:rsidP="00A53B98">
            <w:pPr>
              <w:jc w:val="left"/>
              <w:rPr>
                <w:rFonts w:cs="Arial"/>
                <w:szCs w:val="22"/>
              </w:rPr>
            </w:pPr>
          </w:p>
        </w:tc>
        <w:tc>
          <w:tcPr>
            <w:tcW w:w="1134" w:type="dxa"/>
          </w:tcPr>
          <w:p w14:paraId="3EB3FFDB" w14:textId="26A18997" w:rsidR="00A53B98" w:rsidRPr="00A53B98" w:rsidRDefault="00A53B98" w:rsidP="00A53B98">
            <w:pPr>
              <w:jc w:val="left"/>
              <w:rPr>
                <w:rFonts w:cs="Arial"/>
                <w:szCs w:val="22"/>
              </w:rPr>
            </w:pPr>
            <w:r w:rsidRPr="00A53B98">
              <w:rPr>
                <w:rFonts w:cs="Arial"/>
                <w:szCs w:val="22"/>
              </w:rPr>
              <w:t>C1, C2, C3, C4</w:t>
            </w:r>
          </w:p>
        </w:tc>
        <w:tc>
          <w:tcPr>
            <w:tcW w:w="1701" w:type="dxa"/>
          </w:tcPr>
          <w:p w14:paraId="32323C44" w14:textId="77777777" w:rsidR="00A53B98" w:rsidRPr="00A53B98" w:rsidRDefault="00A53B98" w:rsidP="00A53B98">
            <w:pPr>
              <w:jc w:val="left"/>
            </w:pPr>
          </w:p>
        </w:tc>
      </w:tr>
      <w:tr w:rsidR="00A53B98" w:rsidRPr="00D072FE" w14:paraId="55CD9D2E" w14:textId="160CF2E0" w:rsidTr="00F06F59">
        <w:trPr>
          <w:trHeight w:val="708"/>
        </w:trPr>
        <w:tc>
          <w:tcPr>
            <w:tcW w:w="6361" w:type="dxa"/>
          </w:tcPr>
          <w:p w14:paraId="229CE5DE" w14:textId="77777777" w:rsidR="00A53B98" w:rsidRPr="00267CF9" w:rsidRDefault="00A53B98" w:rsidP="00A53B98">
            <w:pPr>
              <w:pStyle w:val="ScheduleSectionL4"/>
              <w:widowControl w:val="0"/>
              <w:spacing w:after="0"/>
              <w:ind w:left="510" w:hanging="510"/>
              <w:jc w:val="left"/>
            </w:pPr>
            <w:r>
              <w:t xml:space="preserve">   (c) planned replacement of meter installation components.</w:t>
            </w:r>
          </w:p>
        </w:tc>
        <w:tc>
          <w:tcPr>
            <w:tcW w:w="1417" w:type="dxa"/>
          </w:tcPr>
          <w:p w14:paraId="782B27C6" w14:textId="0626A39C" w:rsidR="00A53B98" w:rsidRPr="00A53B98" w:rsidRDefault="00A53B98" w:rsidP="00A53B98">
            <w:pPr>
              <w:jc w:val="left"/>
              <w:rPr>
                <w:rFonts w:cs="Arial"/>
                <w:szCs w:val="22"/>
              </w:rPr>
            </w:pPr>
            <w:r w:rsidRPr="00A53B98">
              <w:rPr>
                <w:rFonts w:cs="Arial"/>
                <w:szCs w:val="22"/>
              </w:rPr>
              <w:t>AMI, MAM</w:t>
            </w:r>
          </w:p>
        </w:tc>
        <w:tc>
          <w:tcPr>
            <w:tcW w:w="1417" w:type="dxa"/>
          </w:tcPr>
          <w:p w14:paraId="2AA1C4A0" w14:textId="77777777" w:rsidR="00A53B98" w:rsidRPr="00A53B98" w:rsidRDefault="00A53B98" w:rsidP="00A53B98">
            <w:pPr>
              <w:jc w:val="left"/>
              <w:rPr>
                <w:rFonts w:cs="Arial"/>
                <w:szCs w:val="22"/>
              </w:rPr>
            </w:pPr>
          </w:p>
        </w:tc>
        <w:tc>
          <w:tcPr>
            <w:tcW w:w="1417" w:type="dxa"/>
          </w:tcPr>
          <w:p w14:paraId="1B0104F8" w14:textId="77777777" w:rsidR="00A53B98" w:rsidRPr="00A53B98" w:rsidRDefault="00A53B98" w:rsidP="00A53B98">
            <w:pPr>
              <w:jc w:val="left"/>
              <w:rPr>
                <w:rFonts w:cs="Arial"/>
                <w:szCs w:val="22"/>
              </w:rPr>
            </w:pPr>
          </w:p>
        </w:tc>
        <w:tc>
          <w:tcPr>
            <w:tcW w:w="1134" w:type="dxa"/>
          </w:tcPr>
          <w:p w14:paraId="11286594" w14:textId="4C708458" w:rsidR="00A53B98" w:rsidRPr="00A53B98" w:rsidRDefault="00A53B98" w:rsidP="00A53B98">
            <w:pPr>
              <w:jc w:val="left"/>
              <w:rPr>
                <w:rFonts w:cs="Arial"/>
                <w:szCs w:val="22"/>
              </w:rPr>
            </w:pPr>
            <w:r w:rsidRPr="00A53B98">
              <w:rPr>
                <w:rFonts w:cs="Arial"/>
                <w:szCs w:val="22"/>
              </w:rPr>
              <w:t>C1, C2, C3, C4</w:t>
            </w:r>
          </w:p>
        </w:tc>
        <w:tc>
          <w:tcPr>
            <w:tcW w:w="1701" w:type="dxa"/>
          </w:tcPr>
          <w:p w14:paraId="09CE41D0" w14:textId="77777777" w:rsidR="00A53B98" w:rsidRPr="00A53B98" w:rsidRDefault="00A53B98" w:rsidP="00A53B98">
            <w:pPr>
              <w:jc w:val="left"/>
            </w:pPr>
          </w:p>
        </w:tc>
      </w:tr>
      <w:tr w:rsidR="00892446" w:rsidRPr="00D072FE" w14:paraId="2E19D99D" w14:textId="77777777" w:rsidTr="00F06F59">
        <w:trPr>
          <w:trHeight w:val="708"/>
        </w:trPr>
        <w:tc>
          <w:tcPr>
            <w:tcW w:w="6361" w:type="dxa"/>
          </w:tcPr>
          <w:p w14:paraId="287761E3" w14:textId="121FD698" w:rsidR="00892446" w:rsidRDefault="00892446" w:rsidP="00892446">
            <w:pPr>
              <w:pStyle w:val="ScheduleSectionL4"/>
              <w:widowControl w:val="0"/>
              <w:spacing w:after="0"/>
              <w:ind w:left="510" w:hanging="510"/>
              <w:jc w:val="left"/>
            </w:pPr>
            <w:r w:rsidRPr="00267CF9">
              <w:rPr>
                <w:rFonts w:cs="Arial"/>
                <w:bCs/>
              </w:rPr>
              <w:t>2</w:t>
            </w:r>
            <w:r>
              <w:rPr>
                <w:rFonts w:cs="Arial"/>
                <w:bCs/>
              </w:rPr>
              <w:t>1</w:t>
            </w:r>
            <w:r w:rsidRPr="00267CF9">
              <w:rPr>
                <w:rFonts w:cs="Arial"/>
                <w:bCs/>
              </w:rPr>
              <w:t>.</w:t>
            </w:r>
            <w:r>
              <w:rPr>
                <w:rFonts w:cs="Arial"/>
                <w:bCs/>
              </w:rPr>
              <w:t>1</w:t>
            </w:r>
            <w:r w:rsidRPr="00267CF9">
              <w:rPr>
                <w:rFonts w:cs="Arial"/>
                <w:bCs/>
              </w:rPr>
              <w:t>.</w:t>
            </w:r>
            <w:r>
              <w:rPr>
                <w:rFonts w:cs="Arial"/>
                <w:bCs/>
              </w:rPr>
              <w:t>2</w:t>
            </w:r>
            <w:r w:rsidRPr="00267CF9">
              <w:rPr>
                <w:color w:val="000000"/>
              </w:rPr>
              <w:t xml:space="preserve"> </w:t>
            </w:r>
            <w:r w:rsidRPr="00267CF9">
              <w:rPr>
                <w:rFonts w:eastAsia="Arial" w:cs="Arial"/>
                <w:color w:val="000000"/>
              </w:rPr>
              <w:t>The </w:t>
            </w:r>
            <w:hyperlink r:id="rId2317" w:history="1">
              <w:r>
                <w:rPr>
                  <w:rFonts w:eastAsia="Arial" w:cs="Arial"/>
                  <w:color w:val="0000FF"/>
                  <w:u w:val="single"/>
                </w:rPr>
                <w:t>MAM</w:t>
              </w:r>
            </w:hyperlink>
            <w:r w:rsidRPr="00267CF9">
              <w:rPr>
                <w:rFonts w:eastAsia="Arial" w:cs="Arial"/>
                <w:color w:val="000000"/>
              </w:rPr>
              <w:t xml:space="preserve"> shall manage its </w:t>
            </w:r>
            <w:hyperlink r:id="rId2318" w:history="1">
              <w:r w:rsidRPr="00B22A98">
                <w:rPr>
                  <w:rStyle w:val="Hyperlink"/>
                  <w:rFonts w:eastAsia="Arial" w:cs="Arial"/>
                  <w:color w:val="0000FF"/>
                </w:rPr>
                <w:t>Metering Equipment</w:t>
              </w:r>
            </w:hyperlink>
            <w:r w:rsidRPr="00200BAC">
              <w:rPr>
                <w:rFonts w:eastAsia="Arial" w:cs="Arial"/>
                <w:color w:val="000000"/>
              </w:rPr>
              <w:t xml:space="preserve"> </w:t>
            </w:r>
            <w:r w:rsidRPr="00267CF9">
              <w:rPr>
                <w:rFonts w:eastAsia="Arial" w:cs="Arial"/>
                <w:color w:val="000000"/>
              </w:rPr>
              <w:t>throughout their complete lifecycle.</w:t>
            </w:r>
          </w:p>
        </w:tc>
        <w:tc>
          <w:tcPr>
            <w:tcW w:w="1417" w:type="dxa"/>
          </w:tcPr>
          <w:p w14:paraId="06F2FE29" w14:textId="162E86DB" w:rsidR="00892446" w:rsidRPr="00D65EDE" w:rsidRDefault="00892446" w:rsidP="00892446">
            <w:pPr>
              <w:jc w:val="left"/>
            </w:pPr>
            <w:r w:rsidRPr="00D65EDE">
              <w:rPr>
                <w:rFonts w:cs="Arial"/>
                <w:szCs w:val="22"/>
              </w:rPr>
              <w:t>MAM</w:t>
            </w:r>
          </w:p>
        </w:tc>
        <w:tc>
          <w:tcPr>
            <w:tcW w:w="1417" w:type="dxa"/>
          </w:tcPr>
          <w:p w14:paraId="330D2351" w14:textId="77777777" w:rsidR="00892446" w:rsidRPr="00D65EDE" w:rsidRDefault="00892446" w:rsidP="00892446">
            <w:pPr>
              <w:jc w:val="left"/>
              <w:rPr>
                <w:rFonts w:cs="Arial"/>
                <w:szCs w:val="22"/>
              </w:rPr>
            </w:pPr>
          </w:p>
        </w:tc>
        <w:tc>
          <w:tcPr>
            <w:tcW w:w="1417" w:type="dxa"/>
          </w:tcPr>
          <w:p w14:paraId="1A10ABA7" w14:textId="77777777" w:rsidR="00892446" w:rsidRPr="00D65EDE" w:rsidRDefault="00892446" w:rsidP="00892446">
            <w:pPr>
              <w:jc w:val="left"/>
              <w:rPr>
                <w:rFonts w:cs="Arial"/>
                <w:szCs w:val="22"/>
              </w:rPr>
            </w:pPr>
          </w:p>
        </w:tc>
        <w:tc>
          <w:tcPr>
            <w:tcW w:w="1134" w:type="dxa"/>
          </w:tcPr>
          <w:p w14:paraId="0C95D540" w14:textId="11F83523" w:rsidR="00892446" w:rsidRPr="00D65EDE" w:rsidRDefault="00892446" w:rsidP="00892446">
            <w:pPr>
              <w:jc w:val="left"/>
            </w:pPr>
            <w:r w:rsidRPr="00D65EDE">
              <w:rPr>
                <w:rFonts w:cs="Arial"/>
                <w:szCs w:val="22"/>
              </w:rPr>
              <w:t>C1, C2, C3, C4</w:t>
            </w:r>
          </w:p>
        </w:tc>
        <w:tc>
          <w:tcPr>
            <w:tcW w:w="1701" w:type="dxa"/>
          </w:tcPr>
          <w:p w14:paraId="6B22B8D6" w14:textId="7A1B2E51" w:rsidR="00892446" w:rsidRPr="00D65EDE" w:rsidRDefault="00892446" w:rsidP="00892446">
            <w:pPr>
              <w:jc w:val="left"/>
            </w:pPr>
            <w:r w:rsidRPr="00D65EDE">
              <w:rPr>
                <w:rFonts w:cs="Arial"/>
                <w:szCs w:val="22"/>
              </w:rPr>
              <w:t>MAM</w:t>
            </w:r>
          </w:p>
        </w:tc>
      </w:tr>
      <w:tr w:rsidR="00331C82" w:rsidRPr="00D072FE" w14:paraId="27C726B9" w14:textId="33E7B929" w:rsidTr="00D65EDE">
        <w:trPr>
          <w:trHeight w:val="708"/>
        </w:trPr>
        <w:tc>
          <w:tcPr>
            <w:tcW w:w="6361" w:type="dxa"/>
          </w:tcPr>
          <w:p w14:paraId="4C13D350" w14:textId="693D2184" w:rsidR="00331C82" w:rsidRPr="00267CF9" w:rsidRDefault="00331C82" w:rsidP="00331C82">
            <w:pPr>
              <w:pStyle w:val="ScheduleSectionL3"/>
              <w:widowControl w:val="0"/>
              <w:spacing w:after="0"/>
              <w:ind w:left="0" w:firstLine="0"/>
              <w:jc w:val="left"/>
            </w:pPr>
            <w:r>
              <w:t>2</w:t>
            </w:r>
            <w:r w:rsidR="00510871">
              <w:t>1</w:t>
            </w:r>
            <w:r>
              <w:t>.1.3 The </w:t>
            </w:r>
            <w:hyperlink r:id="rId2319">
              <w:r>
                <w:rPr>
                  <w:color w:val="0000FF"/>
                  <w:u w:val="single"/>
                </w:rPr>
                <w:t>MAM</w:t>
              </w:r>
            </w:hyperlink>
            <w:r>
              <w:t> should undertake a maintenance review every three years or upon a major change of circumstance, if sooner.</w:t>
            </w:r>
          </w:p>
        </w:tc>
        <w:tc>
          <w:tcPr>
            <w:tcW w:w="1417" w:type="dxa"/>
          </w:tcPr>
          <w:p w14:paraId="2F9E8997" w14:textId="0C5428C6" w:rsidR="00331C82" w:rsidRPr="00331C82" w:rsidRDefault="00331C82" w:rsidP="00331C82">
            <w:pPr>
              <w:jc w:val="left"/>
              <w:rPr>
                <w:rFonts w:cs="Arial"/>
                <w:szCs w:val="22"/>
              </w:rPr>
            </w:pPr>
            <w:r w:rsidRPr="00331C82">
              <w:rPr>
                <w:rFonts w:cs="Arial"/>
                <w:szCs w:val="22"/>
              </w:rPr>
              <w:t>MAM</w:t>
            </w:r>
          </w:p>
        </w:tc>
        <w:tc>
          <w:tcPr>
            <w:tcW w:w="1417" w:type="dxa"/>
          </w:tcPr>
          <w:p w14:paraId="7011446A" w14:textId="77777777" w:rsidR="00331C82" w:rsidRPr="00331C82" w:rsidRDefault="00331C82" w:rsidP="00331C82">
            <w:pPr>
              <w:jc w:val="left"/>
              <w:rPr>
                <w:rFonts w:cs="Arial"/>
                <w:szCs w:val="22"/>
              </w:rPr>
            </w:pPr>
          </w:p>
        </w:tc>
        <w:tc>
          <w:tcPr>
            <w:tcW w:w="1417" w:type="dxa"/>
          </w:tcPr>
          <w:p w14:paraId="617A7930" w14:textId="77777777" w:rsidR="00331C82" w:rsidRPr="00331C82" w:rsidRDefault="00331C82" w:rsidP="00331C82">
            <w:pPr>
              <w:jc w:val="left"/>
              <w:rPr>
                <w:rFonts w:cs="Arial"/>
                <w:szCs w:val="22"/>
              </w:rPr>
            </w:pPr>
          </w:p>
        </w:tc>
        <w:tc>
          <w:tcPr>
            <w:tcW w:w="1134" w:type="dxa"/>
          </w:tcPr>
          <w:p w14:paraId="328808D2" w14:textId="6A8CBA15" w:rsidR="00331C82" w:rsidRPr="00331C82" w:rsidRDefault="00331C82" w:rsidP="00331C82">
            <w:pPr>
              <w:jc w:val="left"/>
              <w:rPr>
                <w:rFonts w:cs="Arial"/>
                <w:szCs w:val="22"/>
              </w:rPr>
            </w:pPr>
            <w:r w:rsidRPr="00331C82">
              <w:rPr>
                <w:rFonts w:cs="Arial"/>
                <w:szCs w:val="22"/>
              </w:rPr>
              <w:t>C1, C2, C3, C4</w:t>
            </w:r>
          </w:p>
        </w:tc>
        <w:tc>
          <w:tcPr>
            <w:tcW w:w="1701" w:type="dxa"/>
          </w:tcPr>
          <w:p w14:paraId="5BB71D1B" w14:textId="33CB9DFB" w:rsidR="00331C82" w:rsidRPr="00331C82" w:rsidRDefault="00331C82" w:rsidP="00331C82">
            <w:pPr>
              <w:jc w:val="left"/>
            </w:pPr>
            <w:r w:rsidRPr="00331C82">
              <w:rPr>
                <w:rFonts w:cs="Arial"/>
                <w:szCs w:val="22"/>
              </w:rPr>
              <w:t>MAM</w:t>
            </w:r>
          </w:p>
        </w:tc>
      </w:tr>
      <w:tr w:rsidR="00945983" w:rsidRPr="00D072FE" w14:paraId="26767806" w14:textId="77777777" w:rsidTr="00F06F59">
        <w:trPr>
          <w:trHeight w:val="708"/>
        </w:trPr>
        <w:tc>
          <w:tcPr>
            <w:tcW w:w="6361" w:type="dxa"/>
          </w:tcPr>
          <w:p w14:paraId="067975E5" w14:textId="530C0C8E" w:rsidR="00945983" w:rsidRDefault="00945983" w:rsidP="00945983">
            <w:pPr>
              <w:pStyle w:val="ScheduleSectionL3"/>
              <w:widowControl w:val="0"/>
              <w:spacing w:after="0"/>
              <w:ind w:left="0" w:firstLine="0"/>
              <w:jc w:val="left"/>
            </w:pPr>
            <w:r>
              <w:t xml:space="preserve">21.1.4 For gas, an inspection process shall ensure that the </w:t>
            </w:r>
            <w:hyperlink r:id="rId2320" w:history="1">
              <w:r w:rsidRPr="00B22A98">
                <w:rPr>
                  <w:rStyle w:val="Hyperlink"/>
                  <w:rFonts w:eastAsia="Arial" w:cs="Arial"/>
                  <w:color w:val="0000FF"/>
                </w:rPr>
                <w:t>Metering Equipment</w:t>
              </w:r>
            </w:hyperlink>
            <w:r w:rsidRPr="00200BAC">
              <w:rPr>
                <w:rFonts w:eastAsia="Arial" w:cs="Arial"/>
                <w:color w:val="000000"/>
              </w:rPr>
              <w:t xml:space="preserve"> </w:t>
            </w:r>
            <w:r>
              <w:t xml:space="preserve">is suitable for further operation within the design or performance limits specified by the designer or </w:t>
            </w:r>
            <w:r>
              <w:lastRenderedPageBreak/>
              <w:t>competent person. It may be scheduled to occur as part of another site visit, in which case the notification of the inspection should be included in the job notification flow. Inspection activities shall take into account the requirements of legislation, licence conditions and the </w:t>
            </w:r>
            <w:hyperlink r:id="rId2321">
              <w:r>
                <w:rPr>
                  <w:color w:val="0000FF"/>
                  <w:u w:val="single"/>
                </w:rPr>
                <w:t>MAM</w:t>
              </w:r>
            </w:hyperlink>
            <w:r>
              <w:t>’s own asset management policies.</w:t>
            </w:r>
          </w:p>
        </w:tc>
        <w:tc>
          <w:tcPr>
            <w:tcW w:w="1417" w:type="dxa"/>
          </w:tcPr>
          <w:p w14:paraId="7CAC93AD" w14:textId="1EF02BD3" w:rsidR="00945983" w:rsidRPr="00945983" w:rsidRDefault="00945983" w:rsidP="00945983">
            <w:pPr>
              <w:jc w:val="left"/>
            </w:pPr>
            <w:r w:rsidRPr="00945983">
              <w:rPr>
                <w:rFonts w:cs="Arial"/>
                <w:szCs w:val="22"/>
              </w:rPr>
              <w:lastRenderedPageBreak/>
              <w:t>AMI, MAM</w:t>
            </w:r>
          </w:p>
        </w:tc>
        <w:tc>
          <w:tcPr>
            <w:tcW w:w="1417" w:type="dxa"/>
          </w:tcPr>
          <w:p w14:paraId="03AA4A9D" w14:textId="77777777" w:rsidR="00945983" w:rsidRPr="00945983" w:rsidRDefault="00945983" w:rsidP="00945983">
            <w:pPr>
              <w:jc w:val="left"/>
              <w:rPr>
                <w:rFonts w:cs="Arial"/>
                <w:szCs w:val="22"/>
              </w:rPr>
            </w:pPr>
          </w:p>
        </w:tc>
        <w:tc>
          <w:tcPr>
            <w:tcW w:w="1417" w:type="dxa"/>
          </w:tcPr>
          <w:p w14:paraId="36FD18C4" w14:textId="77777777" w:rsidR="00945983" w:rsidRPr="00945983" w:rsidRDefault="00945983" w:rsidP="00945983">
            <w:pPr>
              <w:jc w:val="left"/>
              <w:rPr>
                <w:rFonts w:cs="Arial"/>
                <w:szCs w:val="22"/>
              </w:rPr>
            </w:pPr>
          </w:p>
        </w:tc>
        <w:tc>
          <w:tcPr>
            <w:tcW w:w="1134" w:type="dxa"/>
          </w:tcPr>
          <w:p w14:paraId="26ABE5BB" w14:textId="7ECE12D8" w:rsidR="00945983" w:rsidRPr="00945983" w:rsidRDefault="00945983" w:rsidP="00945983">
            <w:pPr>
              <w:jc w:val="left"/>
            </w:pPr>
            <w:r w:rsidRPr="00945983">
              <w:rPr>
                <w:rFonts w:cs="Arial"/>
                <w:szCs w:val="22"/>
              </w:rPr>
              <w:t>C1, C2, C3, C4</w:t>
            </w:r>
          </w:p>
        </w:tc>
        <w:tc>
          <w:tcPr>
            <w:tcW w:w="1701" w:type="dxa"/>
          </w:tcPr>
          <w:p w14:paraId="2B98F833" w14:textId="42B5D677" w:rsidR="00945983" w:rsidRPr="00945983" w:rsidRDefault="00945983" w:rsidP="00945983">
            <w:pPr>
              <w:jc w:val="left"/>
            </w:pPr>
            <w:r w:rsidRPr="00945983">
              <w:rPr>
                <w:rFonts w:cs="Arial"/>
                <w:szCs w:val="22"/>
              </w:rPr>
              <w:t>AMI, MAM</w:t>
            </w:r>
          </w:p>
        </w:tc>
      </w:tr>
      <w:tr w:rsidR="009E7E9E" w:rsidRPr="00D072FE" w14:paraId="4AF34FE1" w14:textId="77777777" w:rsidTr="00F06F59">
        <w:trPr>
          <w:trHeight w:val="708"/>
        </w:trPr>
        <w:tc>
          <w:tcPr>
            <w:tcW w:w="6361" w:type="dxa"/>
          </w:tcPr>
          <w:p w14:paraId="56565F36" w14:textId="32800246" w:rsidR="009E7E9E" w:rsidRDefault="009E7E9E" w:rsidP="009E7E9E">
            <w:pPr>
              <w:pStyle w:val="ScheduleSectionL3"/>
              <w:widowControl w:val="0"/>
              <w:spacing w:after="0"/>
              <w:ind w:left="0" w:firstLine="0"/>
              <w:jc w:val="left"/>
            </w:pPr>
            <w:r>
              <w:rPr>
                <w:i/>
                <w:color w:val="000000"/>
              </w:rPr>
              <w:t>Note: The completed meter installation may be subjected to inspection and acceptance by the </w:t>
            </w:r>
            <w:hyperlink r:id="rId2322" w:history="1">
              <w:r>
                <w:rPr>
                  <w:i/>
                  <w:color w:val="0000FF"/>
                  <w:u w:val="single"/>
                </w:rPr>
                <w:t>GT</w:t>
              </w:r>
            </w:hyperlink>
            <w:r>
              <w:rPr>
                <w:i/>
                <w:color w:val="000000"/>
              </w:rPr>
              <w:t>.</w:t>
            </w:r>
          </w:p>
        </w:tc>
        <w:tc>
          <w:tcPr>
            <w:tcW w:w="1417" w:type="dxa"/>
          </w:tcPr>
          <w:p w14:paraId="4A8F6BEA" w14:textId="59413EF4" w:rsidR="009E7E9E" w:rsidRPr="009E7E9E" w:rsidRDefault="009E7E9E" w:rsidP="009E7E9E">
            <w:pPr>
              <w:jc w:val="left"/>
            </w:pPr>
            <w:r w:rsidRPr="009E7E9E">
              <w:rPr>
                <w:rFonts w:cs="Arial"/>
                <w:szCs w:val="22"/>
              </w:rPr>
              <w:t>AMI, MAM</w:t>
            </w:r>
          </w:p>
        </w:tc>
        <w:tc>
          <w:tcPr>
            <w:tcW w:w="1417" w:type="dxa"/>
          </w:tcPr>
          <w:p w14:paraId="7B2BCCEA" w14:textId="77777777" w:rsidR="009E7E9E" w:rsidRPr="009E7E9E" w:rsidRDefault="009E7E9E" w:rsidP="009E7E9E">
            <w:pPr>
              <w:jc w:val="left"/>
              <w:rPr>
                <w:rFonts w:cs="Arial"/>
                <w:szCs w:val="22"/>
              </w:rPr>
            </w:pPr>
          </w:p>
        </w:tc>
        <w:tc>
          <w:tcPr>
            <w:tcW w:w="1417" w:type="dxa"/>
          </w:tcPr>
          <w:p w14:paraId="5A613633" w14:textId="77777777" w:rsidR="009E7E9E" w:rsidRPr="009E7E9E" w:rsidRDefault="009E7E9E" w:rsidP="009E7E9E">
            <w:pPr>
              <w:jc w:val="left"/>
              <w:rPr>
                <w:rFonts w:cs="Arial"/>
                <w:szCs w:val="22"/>
              </w:rPr>
            </w:pPr>
          </w:p>
        </w:tc>
        <w:tc>
          <w:tcPr>
            <w:tcW w:w="1134" w:type="dxa"/>
          </w:tcPr>
          <w:p w14:paraId="5E6932D8" w14:textId="37190011" w:rsidR="009E7E9E" w:rsidRPr="009E7E9E" w:rsidRDefault="009E7E9E" w:rsidP="009E7E9E">
            <w:pPr>
              <w:jc w:val="left"/>
            </w:pPr>
            <w:r w:rsidRPr="009E7E9E">
              <w:rPr>
                <w:rFonts w:cs="Arial"/>
                <w:szCs w:val="22"/>
              </w:rPr>
              <w:t>C1, C2, C3, C4</w:t>
            </w:r>
          </w:p>
        </w:tc>
        <w:tc>
          <w:tcPr>
            <w:tcW w:w="1701" w:type="dxa"/>
          </w:tcPr>
          <w:p w14:paraId="04D06D07" w14:textId="77777777" w:rsidR="009E7E9E" w:rsidRPr="009E7E9E" w:rsidRDefault="009E7E9E" w:rsidP="009E7E9E">
            <w:pPr>
              <w:jc w:val="left"/>
            </w:pPr>
          </w:p>
        </w:tc>
      </w:tr>
      <w:tr w:rsidR="00025797" w:rsidRPr="00D072FE" w14:paraId="33A2742E" w14:textId="77777777" w:rsidTr="00F06F59">
        <w:trPr>
          <w:trHeight w:val="708"/>
        </w:trPr>
        <w:tc>
          <w:tcPr>
            <w:tcW w:w="6361" w:type="dxa"/>
          </w:tcPr>
          <w:p w14:paraId="10208BD8" w14:textId="3FBCA47B" w:rsidR="00025797" w:rsidRDefault="00025797" w:rsidP="00025797">
            <w:pPr>
              <w:pStyle w:val="ScheduleSectionL3"/>
              <w:widowControl w:val="0"/>
              <w:spacing w:after="0"/>
              <w:ind w:left="0" w:firstLine="0"/>
              <w:jc w:val="left"/>
            </w:pPr>
            <w:r>
              <w:t>21.1.5 The </w:t>
            </w:r>
            <w:hyperlink r:id="rId2323">
              <w:r>
                <w:rPr>
                  <w:color w:val="0000FF"/>
                  <w:u w:val="single"/>
                </w:rPr>
                <w:t>MAM</w:t>
              </w:r>
            </w:hyperlink>
            <w:r>
              <w:t xml:space="preserve"> shall develop and ensure compliance with procedures for maintenance to ensure that all the </w:t>
            </w:r>
            <w:hyperlink r:id="rId2324" w:history="1">
              <w:r w:rsidRPr="00B22A98">
                <w:rPr>
                  <w:rStyle w:val="Hyperlink"/>
                  <w:rFonts w:eastAsia="Arial" w:cs="Arial"/>
                  <w:color w:val="0000FF"/>
                </w:rPr>
                <w:t>Metering Equipment</w:t>
              </w:r>
            </w:hyperlink>
            <w:r>
              <w:rPr>
                <w:rFonts w:eastAsia="Arial" w:cs="Arial"/>
                <w:color w:val="0000FF"/>
                <w:u w:val="single"/>
              </w:rPr>
              <w:t xml:space="preserve"> </w:t>
            </w:r>
            <w:r>
              <w:t>is kept safe, accurate and in proper working order. The procedures shall include, but not be limited to, ensuring that: </w:t>
            </w:r>
          </w:p>
        </w:tc>
        <w:tc>
          <w:tcPr>
            <w:tcW w:w="1417" w:type="dxa"/>
          </w:tcPr>
          <w:p w14:paraId="4BA194D7" w14:textId="3E199561" w:rsidR="00025797" w:rsidRPr="00025797" w:rsidRDefault="00025797" w:rsidP="00025797">
            <w:pPr>
              <w:jc w:val="left"/>
            </w:pPr>
            <w:r w:rsidRPr="00025797">
              <w:rPr>
                <w:rFonts w:cs="Arial"/>
                <w:szCs w:val="22"/>
              </w:rPr>
              <w:t xml:space="preserve"> MAM</w:t>
            </w:r>
          </w:p>
        </w:tc>
        <w:tc>
          <w:tcPr>
            <w:tcW w:w="1417" w:type="dxa"/>
          </w:tcPr>
          <w:p w14:paraId="10D7DEDD" w14:textId="77777777" w:rsidR="00025797" w:rsidRPr="00025797" w:rsidRDefault="00025797" w:rsidP="00025797">
            <w:pPr>
              <w:jc w:val="left"/>
              <w:rPr>
                <w:rFonts w:cs="Arial"/>
                <w:szCs w:val="22"/>
              </w:rPr>
            </w:pPr>
          </w:p>
        </w:tc>
        <w:tc>
          <w:tcPr>
            <w:tcW w:w="1417" w:type="dxa"/>
          </w:tcPr>
          <w:p w14:paraId="448D8732" w14:textId="77777777" w:rsidR="00025797" w:rsidRPr="00025797" w:rsidRDefault="00025797" w:rsidP="00025797">
            <w:pPr>
              <w:jc w:val="left"/>
              <w:rPr>
                <w:rFonts w:cs="Arial"/>
                <w:szCs w:val="22"/>
              </w:rPr>
            </w:pPr>
          </w:p>
        </w:tc>
        <w:tc>
          <w:tcPr>
            <w:tcW w:w="1134" w:type="dxa"/>
          </w:tcPr>
          <w:p w14:paraId="04886AE0" w14:textId="76848ABE" w:rsidR="00025797" w:rsidRPr="00025797" w:rsidRDefault="00025797" w:rsidP="00025797">
            <w:pPr>
              <w:jc w:val="left"/>
            </w:pPr>
            <w:r w:rsidRPr="00025797">
              <w:rPr>
                <w:rFonts w:cs="Arial"/>
                <w:szCs w:val="22"/>
              </w:rPr>
              <w:t>C1, C2, C3, C4</w:t>
            </w:r>
          </w:p>
        </w:tc>
        <w:tc>
          <w:tcPr>
            <w:tcW w:w="1701" w:type="dxa"/>
          </w:tcPr>
          <w:p w14:paraId="0078C176" w14:textId="55CB996D" w:rsidR="00025797" w:rsidRPr="00025797" w:rsidRDefault="00025797" w:rsidP="00025797">
            <w:pPr>
              <w:jc w:val="left"/>
            </w:pPr>
            <w:r w:rsidRPr="00025797">
              <w:rPr>
                <w:rFonts w:cs="Arial"/>
                <w:szCs w:val="22"/>
              </w:rPr>
              <w:t>MAM</w:t>
            </w:r>
          </w:p>
        </w:tc>
      </w:tr>
      <w:tr w:rsidR="0043203A" w:rsidRPr="00D072FE" w14:paraId="22CF98C2" w14:textId="77777777" w:rsidTr="00F06F59">
        <w:trPr>
          <w:trHeight w:val="708"/>
        </w:trPr>
        <w:tc>
          <w:tcPr>
            <w:tcW w:w="6361" w:type="dxa"/>
          </w:tcPr>
          <w:p w14:paraId="2A151E5B" w14:textId="32818007" w:rsidR="0043203A" w:rsidRDefault="0043203A" w:rsidP="006B4723">
            <w:pPr>
              <w:pStyle w:val="ScheduleSectionL3"/>
              <w:widowControl w:val="0"/>
              <w:numPr>
                <w:ilvl w:val="0"/>
                <w:numId w:val="25"/>
              </w:numPr>
              <w:spacing w:after="0"/>
              <w:jc w:val="left"/>
            </w:pPr>
            <w:r>
              <w:t xml:space="preserve">maintenance procedures are applicable to the specific meter installation and that the correct </w:t>
            </w:r>
            <w:hyperlink r:id="rId2325" w:history="1">
              <w:r w:rsidRPr="00B22A98">
                <w:rPr>
                  <w:rStyle w:val="Hyperlink"/>
                  <w:rFonts w:eastAsia="Arial" w:cs="Arial"/>
                  <w:color w:val="0000FF"/>
                </w:rPr>
                <w:t>Metering Equipment</w:t>
              </w:r>
            </w:hyperlink>
            <w:r>
              <w:rPr>
                <w:rFonts w:eastAsia="Arial" w:cs="Arial"/>
                <w:color w:val="0000FF"/>
                <w:u w:val="single"/>
              </w:rPr>
              <w:t xml:space="preserve"> </w:t>
            </w:r>
            <w:r>
              <w:t>is being maintained;</w:t>
            </w:r>
          </w:p>
        </w:tc>
        <w:tc>
          <w:tcPr>
            <w:tcW w:w="1417" w:type="dxa"/>
          </w:tcPr>
          <w:p w14:paraId="073A4169" w14:textId="1EB5738A" w:rsidR="0043203A" w:rsidRPr="0043203A" w:rsidRDefault="0043203A" w:rsidP="0043203A">
            <w:pPr>
              <w:jc w:val="left"/>
            </w:pPr>
            <w:r w:rsidRPr="0043203A">
              <w:rPr>
                <w:rFonts w:cs="Arial"/>
                <w:szCs w:val="22"/>
              </w:rPr>
              <w:t>MAM</w:t>
            </w:r>
          </w:p>
        </w:tc>
        <w:tc>
          <w:tcPr>
            <w:tcW w:w="1417" w:type="dxa"/>
          </w:tcPr>
          <w:p w14:paraId="60EBFD09" w14:textId="77777777" w:rsidR="0043203A" w:rsidRPr="0043203A" w:rsidRDefault="0043203A" w:rsidP="0043203A">
            <w:pPr>
              <w:jc w:val="left"/>
              <w:rPr>
                <w:rFonts w:cs="Arial"/>
                <w:szCs w:val="22"/>
              </w:rPr>
            </w:pPr>
          </w:p>
        </w:tc>
        <w:tc>
          <w:tcPr>
            <w:tcW w:w="1417" w:type="dxa"/>
          </w:tcPr>
          <w:p w14:paraId="58571C55" w14:textId="77777777" w:rsidR="0043203A" w:rsidRPr="0043203A" w:rsidRDefault="0043203A" w:rsidP="0043203A">
            <w:pPr>
              <w:jc w:val="left"/>
              <w:rPr>
                <w:rFonts w:cs="Arial"/>
                <w:szCs w:val="22"/>
              </w:rPr>
            </w:pPr>
          </w:p>
        </w:tc>
        <w:tc>
          <w:tcPr>
            <w:tcW w:w="1134" w:type="dxa"/>
          </w:tcPr>
          <w:p w14:paraId="20E6CF75" w14:textId="321E3559" w:rsidR="0043203A" w:rsidRPr="0043203A" w:rsidRDefault="0043203A" w:rsidP="0043203A">
            <w:pPr>
              <w:jc w:val="left"/>
            </w:pPr>
            <w:r w:rsidRPr="0043203A">
              <w:rPr>
                <w:rFonts w:cs="Arial"/>
                <w:szCs w:val="22"/>
              </w:rPr>
              <w:t>C1, C2, C3, C4</w:t>
            </w:r>
          </w:p>
        </w:tc>
        <w:tc>
          <w:tcPr>
            <w:tcW w:w="1701" w:type="dxa"/>
          </w:tcPr>
          <w:p w14:paraId="51B18888" w14:textId="4BF1645C" w:rsidR="0043203A" w:rsidRPr="0043203A" w:rsidRDefault="0043203A" w:rsidP="0043203A">
            <w:pPr>
              <w:jc w:val="left"/>
            </w:pPr>
            <w:r w:rsidRPr="0043203A">
              <w:rPr>
                <w:rFonts w:cs="Arial"/>
                <w:szCs w:val="22"/>
              </w:rPr>
              <w:t>MAM</w:t>
            </w:r>
          </w:p>
        </w:tc>
      </w:tr>
      <w:tr w:rsidR="0043203A" w:rsidRPr="00D072FE" w14:paraId="798D2F0F" w14:textId="77777777" w:rsidTr="00F06F59">
        <w:trPr>
          <w:trHeight w:val="708"/>
        </w:trPr>
        <w:tc>
          <w:tcPr>
            <w:tcW w:w="6361" w:type="dxa"/>
          </w:tcPr>
          <w:p w14:paraId="4AE344F4" w14:textId="41CC6158" w:rsidR="0043203A" w:rsidRDefault="0043203A" w:rsidP="006B4723">
            <w:pPr>
              <w:pStyle w:val="ScheduleSectionL3"/>
              <w:widowControl w:val="0"/>
              <w:numPr>
                <w:ilvl w:val="0"/>
                <w:numId w:val="25"/>
              </w:numPr>
              <w:spacing w:after="0"/>
              <w:jc w:val="left"/>
            </w:pPr>
            <w:r>
              <w:t>arrangements have been made for safe access, egress and adequate working space;</w:t>
            </w:r>
          </w:p>
        </w:tc>
        <w:tc>
          <w:tcPr>
            <w:tcW w:w="1417" w:type="dxa"/>
          </w:tcPr>
          <w:p w14:paraId="0BD92155" w14:textId="06A3ECC6" w:rsidR="0043203A" w:rsidRPr="0043203A" w:rsidRDefault="0043203A" w:rsidP="0043203A">
            <w:pPr>
              <w:jc w:val="left"/>
            </w:pPr>
            <w:r w:rsidRPr="0043203A">
              <w:rPr>
                <w:rFonts w:cs="Arial"/>
                <w:szCs w:val="22"/>
              </w:rPr>
              <w:t>MAM</w:t>
            </w:r>
          </w:p>
        </w:tc>
        <w:tc>
          <w:tcPr>
            <w:tcW w:w="1417" w:type="dxa"/>
          </w:tcPr>
          <w:p w14:paraId="23E06171" w14:textId="77777777" w:rsidR="0043203A" w:rsidRPr="0043203A" w:rsidRDefault="0043203A" w:rsidP="0043203A">
            <w:pPr>
              <w:jc w:val="left"/>
              <w:rPr>
                <w:rFonts w:cs="Arial"/>
                <w:szCs w:val="22"/>
              </w:rPr>
            </w:pPr>
          </w:p>
        </w:tc>
        <w:tc>
          <w:tcPr>
            <w:tcW w:w="1417" w:type="dxa"/>
          </w:tcPr>
          <w:p w14:paraId="7207024A" w14:textId="77777777" w:rsidR="0043203A" w:rsidRPr="0043203A" w:rsidRDefault="0043203A" w:rsidP="0043203A">
            <w:pPr>
              <w:jc w:val="left"/>
              <w:rPr>
                <w:rFonts w:cs="Arial"/>
                <w:szCs w:val="22"/>
              </w:rPr>
            </w:pPr>
          </w:p>
        </w:tc>
        <w:tc>
          <w:tcPr>
            <w:tcW w:w="1134" w:type="dxa"/>
          </w:tcPr>
          <w:p w14:paraId="11EFD3B6" w14:textId="59BF291E" w:rsidR="0043203A" w:rsidRPr="0043203A" w:rsidRDefault="0043203A" w:rsidP="0043203A">
            <w:pPr>
              <w:jc w:val="left"/>
            </w:pPr>
            <w:r w:rsidRPr="0043203A">
              <w:rPr>
                <w:rFonts w:cs="Arial"/>
                <w:szCs w:val="22"/>
              </w:rPr>
              <w:t>C1, C2, C3, C4</w:t>
            </w:r>
          </w:p>
        </w:tc>
        <w:tc>
          <w:tcPr>
            <w:tcW w:w="1701" w:type="dxa"/>
          </w:tcPr>
          <w:p w14:paraId="3899A64A" w14:textId="15993ECA" w:rsidR="0043203A" w:rsidRPr="0043203A" w:rsidRDefault="0043203A" w:rsidP="0043203A">
            <w:pPr>
              <w:jc w:val="left"/>
            </w:pPr>
            <w:r w:rsidRPr="0043203A">
              <w:rPr>
                <w:rFonts w:cs="Arial"/>
                <w:szCs w:val="22"/>
              </w:rPr>
              <w:t>MAM</w:t>
            </w:r>
          </w:p>
        </w:tc>
      </w:tr>
      <w:tr w:rsidR="0043203A" w:rsidRPr="00D072FE" w14:paraId="0268BDFF" w14:textId="77777777" w:rsidTr="00F06F59">
        <w:trPr>
          <w:trHeight w:val="708"/>
        </w:trPr>
        <w:tc>
          <w:tcPr>
            <w:tcW w:w="6361" w:type="dxa"/>
          </w:tcPr>
          <w:p w14:paraId="44ED629E" w14:textId="1318C576" w:rsidR="0043203A" w:rsidRDefault="0043203A" w:rsidP="006B4723">
            <w:pPr>
              <w:pStyle w:val="ScheduleSectionL3"/>
              <w:widowControl w:val="0"/>
              <w:numPr>
                <w:ilvl w:val="0"/>
                <w:numId w:val="25"/>
              </w:numPr>
              <w:spacing w:after="0"/>
              <w:jc w:val="left"/>
            </w:pPr>
            <w:r>
              <w:t>risk assessments are available for the work intended;</w:t>
            </w:r>
          </w:p>
        </w:tc>
        <w:tc>
          <w:tcPr>
            <w:tcW w:w="1417" w:type="dxa"/>
          </w:tcPr>
          <w:p w14:paraId="61ED1A6B" w14:textId="330A8B86" w:rsidR="0043203A" w:rsidRPr="0043203A" w:rsidRDefault="0043203A" w:rsidP="0043203A">
            <w:pPr>
              <w:jc w:val="left"/>
            </w:pPr>
            <w:r w:rsidRPr="0043203A">
              <w:rPr>
                <w:rFonts w:cs="Arial"/>
                <w:szCs w:val="22"/>
              </w:rPr>
              <w:t>MAM</w:t>
            </w:r>
          </w:p>
        </w:tc>
        <w:tc>
          <w:tcPr>
            <w:tcW w:w="1417" w:type="dxa"/>
          </w:tcPr>
          <w:p w14:paraId="601B5E99" w14:textId="77777777" w:rsidR="0043203A" w:rsidRPr="0043203A" w:rsidRDefault="0043203A" w:rsidP="0043203A">
            <w:pPr>
              <w:jc w:val="left"/>
              <w:rPr>
                <w:rFonts w:cs="Arial"/>
                <w:szCs w:val="22"/>
              </w:rPr>
            </w:pPr>
          </w:p>
        </w:tc>
        <w:tc>
          <w:tcPr>
            <w:tcW w:w="1417" w:type="dxa"/>
          </w:tcPr>
          <w:p w14:paraId="15090AB9" w14:textId="77777777" w:rsidR="0043203A" w:rsidRPr="0043203A" w:rsidRDefault="0043203A" w:rsidP="0043203A">
            <w:pPr>
              <w:jc w:val="left"/>
              <w:rPr>
                <w:rFonts w:cs="Arial"/>
                <w:szCs w:val="22"/>
              </w:rPr>
            </w:pPr>
          </w:p>
        </w:tc>
        <w:tc>
          <w:tcPr>
            <w:tcW w:w="1134" w:type="dxa"/>
          </w:tcPr>
          <w:p w14:paraId="16ED0758" w14:textId="369759BD" w:rsidR="0043203A" w:rsidRPr="0043203A" w:rsidRDefault="0043203A" w:rsidP="0043203A">
            <w:pPr>
              <w:jc w:val="left"/>
            </w:pPr>
            <w:r w:rsidRPr="0043203A">
              <w:rPr>
                <w:rFonts w:cs="Arial"/>
                <w:szCs w:val="22"/>
              </w:rPr>
              <w:t>C1, C2, C3, C4</w:t>
            </w:r>
          </w:p>
        </w:tc>
        <w:tc>
          <w:tcPr>
            <w:tcW w:w="1701" w:type="dxa"/>
          </w:tcPr>
          <w:p w14:paraId="1E3F6DEC" w14:textId="675A7B21" w:rsidR="0043203A" w:rsidRPr="0043203A" w:rsidRDefault="0043203A" w:rsidP="0043203A">
            <w:pPr>
              <w:jc w:val="left"/>
            </w:pPr>
            <w:r w:rsidRPr="0043203A">
              <w:rPr>
                <w:rFonts w:cs="Arial"/>
                <w:szCs w:val="22"/>
              </w:rPr>
              <w:t>MAM</w:t>
            </w:r>
          </w:p>
        </w:tc>
      </w:tr>
      <w:tr w:rsidR="0043203A" w:rsidRPr="00D072FE" w14:paraId="0F416D18" w14:textId="77777777" w:rsidTr="00F06F59">
        <w:trPr>
          <w:trHeight w:val="708"/>
        </w:trPr>
        <w:tc>
          <w:tcPr>
            <w:tcW w:w="6361" w:type="dxa"/>
          </w:tcPr>
          <w:p w14:paraId="5B17A15A" w14:textId="15C18D64" w:rsidR="0043203A" w:rsidRDefault="0043203A" w:rsidP="006B4723">
            <w:pPr>
              <w:pStyle w:val="ScheduleSectionL3"/>
              <w:widowControl w:val="0"/>
              <w:numPr>
                <w:ilvl w:val="0"/>
                <w:numId w:val="25"/>
              </w:numPr>
              <w:spacing w:after="0"/>
              <w:jc w:val="left"/>
            </w:pPr>
            <w:r>
              <w:t>any requirements of the relevant </w:t>
            </w:r>
            <w:hyperlink r:id="rId2326">
              <w:r>
                <w:rPr>
                  <w:color w:val="0000FF"/>
                  <w:u w:val="single"/>
                </w:rPr>
                <w:t>GT</w:t>
              </w:r>
            </w:hyperlink>
            <w:r>
              <w:t>, </w:t>
            </w:r>
            <w:hyperlink r:id="rId2327">
              <w:r>
                <w:rPr>
                  <w:color w:val="0000FF"/>
                  <w:u w:val="single"/>
                </w:rPr>
                <w:t>Gas Supplier</w:t>
              </w:r>
            </w:hyperlink>
            <w:r>
              <w:t xml:space="preserve">, </w:t>
            </w:r>
            <w:hyperlink r:id="rId2328">
              <w:r>
                <w:rPr>
                  <w:color w:val="0000FF"/>
                  <w:u w:val="single"/>
                </w:rPr>
                <w:t>Consumer</w:t>
              </w:r>
            </w:hyperlink>
            <w:r>
              <w:t xml:space="preserve"> and/or site occupier are included in the work place instructions and/or safe control of operations procedures;</w:t>
            </w:r>
          </w:p>
        </w:tc>
        <w:tc>
          <w:tcPr>
            <w:tcW w:w="1417" w:type="dxa"/>
          </w:tcPr>
          <w:p w14:paraId="3495E811" w14:textId="1532882B" w:rsidR="0043203A" w:rsidRPr="0043203A" w:rsidRDefault="0043203A" w:rsidP="0043203A">
            <w:pPr>
              <w:jc w:val="left"/>
            </w:pPr>
            <w:r w:rsidRPr="0043203A">
              <w:rPr>
                <w:rFonts w:cs="Arial"/>
                <w:szCs w:val="22"/>
              </w:rPr>
              <w:t>MAM</w:t>
            </w:r>
          </w:p>
        </w:tc>
        <w:tc>
          <w:tcPr>
            <w:tcW w:w="1417" w:type="dxa"/>
          </w:tcPr>
          <w:p w14:paraId="75F49D01" w14:textId="77777777" w:rsidR="0043203A" w:rsidRPr="0043203A" w:rsidRDefault="0043203A" w:rsidP="0043203A">
            <w:pPr>
              <w:jc w:val="left"/>
              <w:rPr>
                <w:rFonts w:cs="Arial"/>
                <w:szCs w:val="22"/>
              </w:rPr>
            </w:pPr>
          </w:p>
        </w:tc>
        <w:tc>
          <w:tcPr>
            <w:tcW w:w="1417" w:type="dxa"/>
          </w:tcPr>
          <w:p w14:paraId="44381E7B" w14:textId="77777777" w:rsidR="0043203A" w:rsidRPr="0043203A" w:rsidRDefault="0043203A" w:rsidP="0043203A">
            <w:pPr>
              <w:jc w:val="left"/>
              <w:rPr>
                <w:rFonts w:cs="Arial"/>
                <w:szCs w:val="22"/>
              </w:rPr>
            </w:pPr>
          </w:p>
        </w:tc>
        <w:tc>
          <w:tcPr>
            <w:tcW w:w="1134" w:type="dxa"/>
          </w:tcPr>
          <w:p w14:paraId="37F63CE9" w14:textId="4E9E91AB" w:rsidR="0043203A" w:rsidRPr="0043203A" w:rsidRDefault="0043203A" w:rsidP="0043203A">
            <w:pPr>
              <w:jc w:val="left"/>
            </w:pPr>
            <w:r w:rsidRPr="0043203A">
              <w:rPr>
                <w:rFonts w:cs="Arial"/>
                <w:szCs w:val="22"/>
              </w:rPr>
              <w:t>C1, C2, C3, C4</w:t>
            </w:r>
          </w:p>
        </w:tc>
        <w:tc>
          <w:tcPr>
            <w:tcW w:w="1701" w:type="dxa"/>
          </w:tcPr>
          <w:p w14:paraId="7C8B8385" w14:textId="344721DE" w:rsidR="0043203A" w:rsidRPr="0043203A" w:rsidRDefault="0043203A" w:rsidP="0043203A">
            <w:pPr>
              <w:jc w:val="left"/>
            </w:pPr>
            <w:r w:rsidRPr="0043203A">
              <w:rPr>
                <w:rFonts w:cs="Arial"/>
                <w:szCs w:val="22"/>
              </w:rPr>
              <w:t>MAM</w:t>
            </w:r>
          </w:p>
        </w:tc>
      </w:tr>
      <w:tr w:rsidR="0043203A" w:rsidRPr="00D072FE" w14:paraId="3DE1DF91" w14:textId="77777777" w:rsidTr="00F06F59">
        <w:trPr>
          <w:trHeight w:val="708"/>
        </w:trPr>
        <w:tc>
          <w:tcPr>
            <w:tcW w:w="6361" w:type="dxa"/>
          </w:tcPr>
          <w:p w14:paraId="7C75AFC0" w14:textId="18FD636D" w:rsidR="0043203A" w:rsidRDefault="0043203A" w:rsidP="006B4723">
            <w:pPr>
              <w:pStyle w:val="ScheduleSectionL3"/>
              <w:widowControl w:val="0"/>
              <w:numPr>
                <w:ilvl w:val="0"/>
                <w:numId w:val="25"/>
              </w:numPr>
              <w:spacing w:after="0"/>
              <w:jc w:val="left"/>
            </w:pPr>
            <w:r>
              <w:t>The risk from electricity should be mitigated (for example through the use of a Voltage Detector and temporary continuity bond); and</w:t>
            </w:r>
          </w:p>
        </w:tc>
        <w:tc>
          <w:tcPr>
            <w:tcW w:w="1417" w:type="dxa"/>
          </w:tcPr>
          <w:p w14:paraId="49E44B64" w14:textId="27EB05D6" w:rsidR="0043203A" w:rsidRPr="0043203A" w:rsidRDefault="0043203A" w:rsidP="0043203A">
            <w:pPr>
              <w:jc w:val="left"/>
            </w:pPr>
            <w:r w:rsidRPr="0043203A">
              <w:rPr>
                <w:rFonts w:cs="Arial"/>
                <w:szCs w:val="22"/>
              </w:rPr>
              <w:t>MAM</w:t>
            </w:r>
          </w:p>
        </w:tc>
        <w:tc>
          <w:tcPr>
            <w:tcW w:w="1417" w:type="dxa"/>
          </w:tcPr>
          <w:p w14:paraId="562D11DF" w14:textId="77777777" w:rsidR="0043203A" w:rsidRPr="0043203A" w:rsidRDefault="0043203A" w:rsidP="0043203A">
            <w:pPr>
              <w:jc w:val="left"/>
              <w:rPr>
                <w:rFonts w:cs="Arial"/>
                <w:szCs w:val="22"/>
              </w:rPr>
            </w:pPr>
          </w:p>
        </w:tc>
        <w:tc>
          <w:tcPr>
            <w:tcW w:w="1417" w:type="dxa"/>
          </w:tcPr>
          <w:p w14:paraId="1A1369FC" w14:textId="77777777" w:rsidR="0043203A" w:rsidRPr="0043203A" w:rsidRDefault="0043203A" w:rsidP="0043203A">
            <w:pPr>
              <w:jc w:val="left"/>
              <w:rPr>
                <w:rFonts w:cs="Arial"/>
                <w:szCs w:val="22"/>
              </w:rPr>
            </w:pPr>
          </w:p>
        </w:tc>
        <w:tc>
          <w:tcPr>
            <w:tcW w:w="1134" w:type="dxa"/>
          </w:tcPr>
          <w:p w14:paraId="75D5B772" w14:textId="7E4BA174" w:rsidR="0043203A" w:rsidRPr="0043203A" w:rsidRDefault="0043203A" w:rsidP="0043203A">
            <w:pPr>
              <w:jc w:val="left"/>
            </w:pPr>
            <w:r w:rsidRPr="0043203A">
              <w:rPr>
                <w:rFonts w:cs="Arial"/>
                <w:szCs w:val="22"/>
              </w:rPr>
              <w:t>C1, C2, C3, C4</w:t>
            </w:r>
          </w:p>
        </w:tc>
        <w:tc>
          <w:tcPr>
            <w:tcW w:w="1701" w:type="dxa"/>
          </w:tcPr>
          <w:p w14:paraId="22EB7485" w14:textId="367DE09E" w:rsidR="0043203A" w:rsidRPr="0043203A" w:rsidRDefault="0043203A" w:rsidP="0043203A">
            <w:pPr>
              <w:jc w:val="left"/>
            </w:pPr>
            <w:r w:rsidRPr="0043203A">
              <w:rPr>
                <w:rFonts w:cs="Arial"/>
                <w:szCs w:val="22"/>
              </w:rPr>
              <w:t>MAM</w:t>
            </w:r>
          </w:p>
        </w:tc>
      </w:tr>
      <w:tr w:rsidR="0043203A" w:rsidRPr="00D072FE" w14:paraId="3028550D" w14:textId="77777777" w:rsidTr="00F06F59">
        <w:trPr>
          <w:trHeight w:val="708"/>
        </w:trPr>
        <w:tc>
          <w:tcPr>
            <w:tcW w:w="6361" w:type="dxa"/>
          </w:tcPr>
          <w:p w14:paraId="4E7C75D7" w14:textId="5B61BFB1" w:rsidR="0043203A" w:rsidRDefault="0043203A" w:rsidP="006B4723">
            <w:pPr>
              <w:pStyle w:val="ScheduleSectionL3"/>
              <w:widowControl w:val="0"/>
              <w:numPr>
                <w:ilvl w:val="0"/>
                <w:numId w:val="25"/>
              </w:numPr>
              <w:spacing w:after="0"/>
              <w:jc w:val="left"/>
            </w:pPr>
            <w:r>
              <w:lastRenderedPageBreak/>
              <w:t xml:space="preserve">if there is a need to replace any </w:t>
            </w:r>
            <w:hyperlink r:id="rId2329" w:history="1">
              <w:r w:rsidRPr="00F22F7E">
                <w:rPr>
                  <w:rStyle w:val="Hyperlink"/>
                  <w:rFonts w:eastAsia="Arial" w:cs="Arial"/>
                  <w:color w:val="0000FF"/>
                </w:rPr>
                <w:t>Metering Equipment</w:t>
              </w:r>
            </w:hyperlink>
            <w:r>
              <w:rPr>
                <w:rFonts w:eastAsia="Arial" w:cs="Arial"/>
                <w:color w:val="0000FF"/>
                <w:u w:val="single"/>
              </w:rPr>
              <w:t xml:space="preserve"> </w:t>
            </w:r>
            <w:r>
              <w:t>component the replacement component should be compliant with current standards (Appendices 1 and 6).</w:t>
            </w:r>
          </w:p>
        </w:tc>
        <w:tc>
          <w:tcPr>
            <w:tcW w:w="1417" w:type="dxa"/>
          </w:tcPr>
          <w:p w14:paraId="17C19E30" w14:textId="161EE272" w:rsidR="0043203A" w:rsidRPr="0043203A" w:rsidRDefault="0043203A" w:rsidP="0043203A">
            <w:pPr>
              <w:jc w:val="left"/>
            </w:pPr>
            <w:r w:rsidRPr="0043203A">
              <w:rPr>
                <w:rFonts w:cs="Arial"/>
                <w:szCs w:val="22"/>
              </w:rPr>
              <w:t>MAM</w:t>
            </w:r>
          </w:p>
        </w:tc>
        <w:tc>
          <w:tcPr>
            <w:tcW w:w="1417" w:type="dxa"/>
          </w:tcPr>
          <w:p w14:paraId="79DE4C2F" w14:textId="77777777" w:rsidR="0043203A" w:rsidRPr="0043203A" w:rsidRDefault="0043203A" w:rsidP="0043203A">
            <w:pPr>
              <w:jc w:val="left"/>
              <w:rPr>
                <w:rFonts w:cs="Arial"/>
                <w:szCs w:val="22"/>
              </w:rPr>
            </w:pPr>
          </w:p>
        </w:tc>
        <w:tc>
          <w:tcPr>
            <w:tcW w:w="1417" w:type="dxa"/>
          </w:tcPr>
          <w:p w14:paraId="601DA27B" w14:textId="77777777" w:rsidR="0043203A" w:rsidRPr="0043203A" w:rsidRDefault="0043203A" w:rsidP="0043203A">
            <w:pPr>
              <w:jc w:val="left"/>
              <w:rPr>
                <w:rFonts w:cs="Arial"/>
                <w:szCs w:val="22"/>
              </w:rPr>
            </w:pPr>
          </w:p>
        </w:tc>
        <w:tc>
          <w:tcPr>
            <w:tcW w:w="1134" w:type="dxa"/>
          </w:tcPr>
          <w:p w14:paraId="6BEF28D0" w14:textId="39E1E91C" w:rsidR="0043203A" w:rsidRPr="0043203A" w:rsidRDefault="0043203A" w:rsidP="0043203A">
            <w:pPr>
              <w:jc w:val="left"/>
            </w:pPr>
            <w:r w:rsidRPr="0043203A">
              <w:rPr>
                <w:rFonts w:cs="Arial"/>
                <w:szCs w:val="22"/>
              </w:rPr>
              <w:t>C1, C2, C3, C4</w:t>
            </w:r>
          </w:p>
        </w:tc>
        <w:tc>
          <w:tcPr>
            <w:tcW w:w="1701" w:type="dxa"/>
          </w:tcPr>
          <w:p w14:paraId="50FDB57D" w14:textId="2AB8ABC4" w:rsidR="0043203A" w:rsidRPr="0043203A" w:rsidRDefault="0043203A" w:rsidP="0043203A">
            <w:pPr>
              <w:jc w:val="left"/>
            </w:pPr>
            <w:r w:rsidRPr="0043203A">
              <w:rPr>
                <w:rFonts w:cs="Arial"/>
                <w:szCs w:val="22"/>
              </w:rPr>
              <w:t>MAM</w:t>
            </w:r>
          </w:p>
        </w:tc>
      </w:tr>
      <w:tr w:rsidR="00683C38" w:rsidRPr="00D072FE" w14:paraId="05430B3D" w14:textId="77777777" w:rsidTr="00F06F59">
        <w:trPr>
          <w:trHeight w:val="708"/>
        </w:trPr>
        <w:tc>
          <w:tcPr>
            <w:tcW w:w="6361" w:type="dxa"/>
          </w:tcPr>
          <w:p w14:paraId="4A5A5381" w14:textId="57FE48C6" w:rsidR="00683C38" w:rsidRDefault="00683C38" w:rsidP="00683C38">
            <w:pPr>
              <w:pStyle w:val="ScheduleSectionL3"/>
              <w:widowControl w:val="0"/>
              <w:spacing w:after="0"/>
              <w:ind w:left="0" w:firstLine="0"/>
              <w:jc w:val="left"/>
            </w:pPr>
            <w:r>
              <w:t xml:space="preserve">21.1.6 Where gas </w:t>
            </w:r>
            <w:hyperlink r:id="rId2330" w:history="1">
              <w:r w:rsidRPr="00B22A98">
                <w:rPr>
                  <w:rStyle w:val="Hyperlink"/>
                  <w:rFonts w:eastAsia="Arial" w:cs="Arial"/>
                  <w:color w:val="0000FF"/>
                </w:rPr>
                <w:t>Metering Equipment</w:t>
              </w:r>
            </w:hyperlink>
            <w:r w:rsidRPr="00231259">
              <w:rPr>
                <w:rFonts w:eastAsia="Arial" w:cs="Arial"/>
                <w:color w:val="0000FF"/>
              </w:rPr>
              <w:t xml:space="preserve"> </w:t>
            </w:r>
            <w:r>
              <w:t>and any ancillary equipment is installed in a hazardous area, maintenance shall be undertaken so to not jeopardise the integrity of any protection classification of the </w:t>
            </w:r>
            <w:hyperlink r:id="rId2331" w:history="1">
              <w:r w:rsidRPr="00B22A98">
                <w:rPr>
                  <w:rStyle w:val="Hyperlink"/>
                  <w:rFonts w:eastAsia="Arial" w:cs="Arial"/>
                  <w:color w:val="0000FF"/>
                </w:rPr>
                <w:t>Metering Equipment</w:t>
              </w:r>
            </w:hyperlink>
            <w:r>
              <w:rPr>
                <w:rFonts w:eastAsia="Arial" w:cs="Arial"/>
                <w:color w:val="0000FF"/>
                <w:u w:val="single"/>
              </w:rPr>
              <w:t xml:space="preserve"> </w:t>
            </w:r>
            <w:r>
              <w:t>and any ancillary equipment.</w:t>
            </w:r>
          </w:p>
        </w:tc>
        <w:tc>
          <w:tcPr>
            <w:tcW w:w="1417" w:type="dxa"/>
          </w:tcPr>
          <w:p w14:paraId="0642546F" w14:textId="72356009" w:rsidR="00683C38" w:rsidRPr="00683C38" w:rsidRDefault="00683C38" w:rsidP="00683C38">
            <w:pPr>
              <w:jc w:val="left"/>
            </w:pPr>
            <w:r w:rsidRPr="00683C38">
              <w:rPr>
                <w:rFonts w:cs="Arial"/>
                <w:szCs w:val="22"/>
              </w:rPr>
              <w:t>AMI, MAM</w:t>
            </w:r>
          </w:p>
        </w:tc>
        <w:tc>
          <w:tcPr>
            <w:tcW w:w="1417" w:type="dxa"/>
          </w:tcPr>
          <w:p w14:paraId="39ADCE43" w14:textId="77777777" w:rsidR="00683C38" w:rsidRPr="00683C38" w:rsidRDefault="00683C38" w:rsidP="00683C38">
            <w:pPr>
              <w:jc w:val="left"/>
              <w:rPr>
                <w:rFonts w:cs="Arial"/>
                <w:szCs w:val="22"/>
              </w:rPr>
            </w:pPr>
          </w:p>
        </w:tc>
        <w:tc>
          <w:tcPr>
            <w:tcW w:w="1417" w:type="dxa"/>
          </w:tcPr>
          <w:p w14:paraId="5BCEB30F" w14:textId="77777777" w:rsidR="00683C38" w:rsidRPr="00683C38" w:rsidRDefault="00683C38" w:rsidP="00683C38">
            <w:pPr>
              <w:jc w:val="left"/>
              <w:rPr>
                <w:rFonts w:cs="Arial"/>
                <w:szCs w:val="22"/>
              </w:rPr>
            </w:pPr>
          </w:p>
        </w:tc>
        <w:tc>
          <w:tcPr>
            <w:tcW w:w="1134" w:type="dxa"/>
          </w:tcPr>
          <w:p w14:paraId="23B834AC" w14:textId="04B235A8" w:rsidR="00683C38" w:rsidRPr="00683C38" w:rsidRDefault="00683C38" w:rsidP="00683C38">
            <w:pPr>
              <w:jc w:val="left"/>
            </w:pPr>
            <w:r w:rsidRPr="00683C38">
              <w:rPr>
                <w:rFonts w:cs="Arial"/>
                <w:szCs w:val="22"/>
              </w:rPr>
              <w:t>C1, C2, C3, C4</w:t>
            </w:r>
          </w:p>
        </w:tc>
        <w:tc>
          <w:tcPr>
            <w:tcW w:w="1701" w:type="dxa"/>
          </w:tcPr>
          <w:p w14:paraId="6CC96560" w14:textId="43C10F39" w:rsidR="00683C38" w:rsidRPr="00683C38" w:rsidRDefault="00683C38" w:rsidP="00683C38">
            <w:pPr>
              <w:jc w:val="left"/>
            </w:pPr>
            <w:r w:rsidRPr="00683C38">
              <w:rPr>
                <w:rFonts w:cs="Arial"/>
                <w:szCs w:val="22"/>
              </w:rPr>
              <w:t>AMI, MAM</w:t>
            </w:r>
          </w:p>
        </w:tc>
      </w:tr>
      <w:tr w:rsidR="00683C38" w:rsidRPr="00D072FE" w14:paraId="30985A56" w14:textId="77777777" w:rsidTr="00F06F59">
        <w:trPr>
          <w:trHeight w:val="708"/>
        </w:trPr>
        <w:tc>
          <w:tcPr>
            <w:tcW w:w="6361" w:type="dxa"/>
          </w:tcPr>
          <w:p w14:paraId="3FA69D87" w14:textId="20EBED9C" w:rsidR="00683C38" w:rsidRDefault="00683C38" w:rsidP="00683C38">
            <w:pPr>
              <w:pStyle w:val="ScheduleSectionL3"/>
              <w:widowControl w:val="0"/>
              <w:spacing w:after="0"/>
              <w:ind w:left="0" w:firstLine="0"/>
              <w:jc w:val="left"/>
            </w:pPr>
            <w:r>
              <w:t xml:space="preserve">21.1.7 The specific and appropriate maintenance requirements shall be described for the </w:t>
            </w:r>
            <w:hyperlink r:id="rId2332" w:history="1">
              <w:r w:rsidRPr="00B22A98">
                <w:rPr>
                  <w:rStyle w:val="Hyperlink"/>
                  <w:rFonts w:eastAsia="Arial" w:cs="Arial"/>
                  <w:color w:val="0000FF"/>
                </w:rPr>
                <w:t>Metering Equipment</w:t>
              </w:r>
            </w:hyperlink>
            <w:r w:rsidRPr="007D5E24">
              <w:rPr>
                <w:rFonts w:eastAsia="Arial" w:cs="Arial"/>
                <w:color w:val="0000FF"/>
              </w:rPr>
              <w:t xml:space="preserve"> </w:t>
            </w:r>
            <w:r>
              <w:t>by the </w:t>
            </w:r>
            <w:hyperlink r:id="rId2333">
              <w:r>
                <w:rPr>
                  <w:color w:val="0000FF"/>
                  <w:u w:val="single"/>
                </w:rPr>
                <w:t>MAM</w:t>
              </w:r>
            </w:hyperlink>
            <w:r>
              <w:t>. The requirements shall take into account but not be limited to: </w:t>
            </w:r>
          </w:p>
        </w:tc>
        <w:tc>
          <w:tcPr>
            <w:tcW w:w="1417" w:type="dxa"/>
          </w:tcPr>
          <w:p w14:paraId="75F615DD" w14:textId="6071E974" w:rsidR="00683C38" w:rsidRPr="00683C38" w:rsidRDefault="00683C38" w:rsidP="00683C38">
            <w:pPr>
              <w:jc w:val="left"/>
            </w:pPr>
            <w:r w:rsidRPr="00683C38">
              <w:rPr>
                <w:rFonts w:cs="Arial"/>
                <w:szCs w:val="22"/>
              </w:rPr>
              <w:t>MAM</w:t>
            </w:r>
          </w:p>
        </w:tc>
        <w:tc>
          <w:tcPr>
            <w:tcW w:w="1417" w:type="dxa"/>
          </w:tcPr>
          <w:p w14:paraId="7CB1A69C" w14:textId="77777777" w:rsidR="00683C38" w:rsidRPr="00683C38" w:rsidRDefault="00683C38" w:rsidP="00683C38">
            <w:pPr>
              <w:jc w:val="left"/>
              <w:rPr>
                <w:rFonts w:cs="Arial"/>
                <w:szCs w:val="22"/>
              </w:rPr>
            </w:pPr>
          </w:p>
        </w:tc>
        <w:tc>
          <w:tcPr>
            <w:tcW w:w="1417" w:type="dxa"/>
          </w:tcPr>
          <w:p w14:paraId="46519B18" w14:textId="77777777" w:rsidR="00683C38" w:rsidRPr="00683C38" w:rsidRDefault="00683C38" w:rsidP="00683C38">
            <w:pPr>
              <w:jc w:val="left"/>
              <w:rPr>
                <w:rFonts w:cs="Arial"/>
                <w:szCs w:val="22"/>
              </w:rPr>
            </w:pPr>
          </w:p>
        </w:tc>
        <w:tc>
          <w:tcPr>
            <w:tcW w:w="1134" w:type="dxa"/>
          </w:tcPr>
          <w:p w14:paraId="43B7BB44" w14:textId="0D15E8A0" w:rsidR="00683C38" w:rsidRPr="00683C38" w:rsidRDefault="00683C38" w:rsidP="00683C38">
            <w:pPr>
              <w:jc w:val="left"/>
            </w:pPr>
            <w:r w:rsidRPr="00683C38">
              <w:rPr>
                <w:rFonts w:cs="Arial"/>
                <w:szCs w:val="22"/>
              </w:rPr>
              <w:t>C1, C2, C3, C4</w:t>
            </w:r>
          </w:p>
        </w:tc>
        <w:tc>
          <w:tcPr>
            <w:tcW w:w="1701" w:type="dxa"/>
          </w:tcPr>
          <w:p w14:paraId="7A97E77B" w14:textId="1C8A01AB" w:rsidR="00683C38" w:rsidRPr="00683C38" w:rsidRDefault="00683C38" w:rsidP="00683C38">
            <w:pPr>
              <w:jc w:val="left"/>
            </w:pPr>
            <w:r w:rsidRPr="00683C38">
              <w:rPr>
                <w:rFonts w:cs="Arial"/>
                <w:szCs w:val="22"/>
              </w:rPr>
              <w:t>MAM</w:t>
            </w:r>
          </w:p>
        </w:tc>
      </w:tr>
      <w:tr w:rsidR="00683C38" w:rsidRPr="00D072FE" w14:paraId="19649BE5" w14:textId="77777777" w:rsidTr="00F06F59">
        <w:trPr>
          <w:trHeight w:val="708"/>
        </w:trPr>
        <w:tc>
          <w:tcPr>
            <w:tcW w:w="6361" w:type="dxa"/>
          </w:tcPr>
          <w:p w14:paraId="2813BAD4" w14:textId="079E24DF" w:rsidR="00683C38" w:rsidRDefault="00683C38" w:rsidP="006B4723">
            <w:pPr>
              <w:pStyle w:val="ScheduleSectionL3"/>
              <w:widowControl w:val="0"/>
              <w:numPr>
                <w:ilvl w:val="0"/>
                <w:numId w:val="26"/>
              </w:numPr>
              <w:spacing w:after="0"/>
              <w:jc w:val="left"/>
            </w:pPr>
            <w:r>
              <w:t>manufacturers instructions;</w:t>
            </w:r>
          </w:p>
        </w:tc>
        <w:tc>
          <w:tcPr>
            <w:tcW w:w="1417" w:type="dxa"/>
          </w:tcPr>
          <w:p w14:paraId="17F31A61" w14:textId="756EB1CB" w:rsidR="00683C38" w:rsidRPr="00683C38" w:rsidRDefault="00683C38" w:rsidP="00683C38">
            <w:pPr>
              <w:jc w:val="left"/>
            </w:pPr>
            <w:r w:rsidRPr="00683C38">
              <w:rPr>
                <w:rFonts w:cs="Arial"/>
                <w:szCs w:val="22"/>
              </w:rPr>
              <w:t>MAM</w:t>
            </w:r>
          </w:p>
        </w:tc>
        <w:tc>
          <w:tcPr>
            <w:tcW w:w="1417" w:type="dxa"/>
          </w:tcPr>
          <w:p w14:paraId="6447BA07" w14:textId="77777777" w:rsidR="00683C38" w:rsidRPr="00683C38" w:rsidRDefault="00683C38" w:rsidP="00683C38">
            <w:pPr>
              <w:jc w:val="left"/>
              <w:rPr>
                <w:rFonts w:cs="Arial"/>
                <w:szCs w:val="22"/>
              </w:rPr>
            </w:pPr>
          </w:p>
        </w:tc>
        <w:tc>
          <w:tcPr>
            <w:tcW w:w="1417" w:type="dxa"/>
          </w:tcPr>
          <w:p w14:paraId="2EB880A0" w14:textId="77777777" w:rsidR="00683C38" w:rsidRPr="00683C38" w:rsidRDefault="00683C38" w:rsidP="00683C38">
            <w:pPr>
              <w:jc w:val="left"/>
              <w:rPr>
                <w:rFonts w:cs="Arial"/>
                <w:szCs w:val="22"/>
              </w:rPr>
            </w:pPr>
          </w:p>
        </w:tc>
        <w:tc>
          <w:tcPr>
            <w:tcW w:w="1134" w:type="dxa"/>
          </w:tcPr>
          <w:p w14:paraId="772B4B0B" w14:textId="32A7AD30" w:rsidR="00683C38" w:rsidRPr="00683C38" w:rsidRDefault="00683C38" w:rsidP="00683C38">
            <w:pPr>
              <w:jc w:val="left"/>
            </w:pPr>
            <w:r w:rsidRPr="00683C38">
              <w:rPr>
                <w:rFonts w:cs="Arial"/>
                <w:szCs w:val="22"/>
              </w:rPr>
              <w:t>C1, C2, C3, C4</w:t>
            </w:r>
          </w:p>
        </w:tc>
        <w:tc>
          <w:tcPr>
            <w:tcW w:w="1701" w:type="dxa"/>
          </w:tcPr>
          <w:p w14:paraId="52EAEBCB" w14:textId="65ABC867" w:rsidR="00683C38" w:rsidRPr="00683C38" w:rsidRDefault="00683C38" w:rsidP="00683C38">
            <w:pPr>
              <w:jc w:val="left"/>
            </w:pPr>
            <w:r w:rsidRPr="00683C38">
              <w:rPr>
                <w:rFonts w:cs="Arial"/>
                <w:szCs w:val="22"/>
              </w:rPr>
              <w:t>MAM</w:t>
            </w:r>
          </w:p>
        </w:tc>
      </w:tr>
      <w:tr w:rsidR="00683C38" w:rsidRPr="00D072FE" w14:paraId="5CFCA68E" w14:textId="77777777" w:rsidTr="00F06F59">
        <w:trPr>
          <w:trHeight w:val="708"/>
        </w:trPr>
        <w:tc>
          <w:tcPr>
            <w:tcW w:w="6361" w:type="dxa"/>
          </w:tcPr>
          <w:p w14:paraId="144ACCD0" w14:textId="3E793827" w:rsidR="00683C38" w:rsidRDefault="00683C38" w:rsidP="006B4723">
            <w:pPr>
              <w:pStyle w:val="ScheduleSectionL3"/>
              <w:widowControl w:val="0"/>
              <w:numPr>
                <w:ilvl w:val="0"/>
                <w:numId w:val="26"/>
              </w:numPr>
              <w:spacing w:after="0"/>
              <w:jc w:val="left"/>
            </w:pPr>
            <w:r>
              <w:t xml:space="preserve">the operational or maintenance history of the </w:t>
            </w:r>
            <w:hyperlink r:id="rId2334" w:history="1">
              <w:r w:rsidRPr="00B22A98">
                <w:rPr>
                  <w:rStyle w:val="Hyperlink"/>
                  <w:rFonts w:eastAsia="Arial" w:cs="Arial"/>
                  <w:color w:val="0000FF"/>
                </w:rPr>
                <w:t>Metering Equipment</w:t>
              </w:r>
            </w:hyperlink>
            <w:r>
              <w:rPr>
                <w:rFonts w:eastAsia="Arial" w:cs="Arial"/>
                <w:color w:val="0000FF"/>
                <w:u w:val="single"/>
              </w:rPr>
              <w:t>;</w:t>
            </w:r>
          </w:p>
        </w:tc>
        <w:tc>
          <w:tcPr>
            <w:tcW w:w="1417" w:type="dxa"/>
          </w:tcPr>
          <w:p w14:paraId="149FFF9D" w14:textId="0A33F994" w:rsidR="00683C38" w:rsidRPr="00683C38" w:rsidRDefault="00683C38" w:rsidP="00683C38">
            <w:pPr>
              <w:jc w:val="left"/>
            </w:pPr>
            <w:r w:rsidRPr="00683C38">
              <w:rPr>
                <w:rFonts w:cs="Arial"/>
                <w:szCs w:val="22"/>
              </w:rPr>
              <w:t>MAM</w:t>
            </w:r>
          </w:p>
        </w:tc>
        <w:tc>
          <w:tcPr>
            <w:tcW w:w="1417" w:type="dxa"/>
          </w:tcPr>
          <w:p w14:paraId="591DD86A" w14:textId="77777777" w:rsidR="00683C38" w:rsidRPr="00683C38" w:rsidRDefault="00683C38" w:rsidP="00683C38">
            <w:pPr>
              <w:jc w:val="left"/>
              <w:rPr>
                <w:rFonts w:cs="Arial"/>
                <w:szCs w:val="22"/>
              </w:rPr>
            </w:pPr>
          </w:p>
        </w:tc>
        <w:tc>
          <w:tcPr>
            <w:tcW w:w="1417" w:type="dxa"/>
          </w:tcPr>
          <w:p w14:paraId="6904450E" w14:textId="77777777" w:rsidR="00683C38" w:rsidRPr="00683C38" w:rsidRDefault="00683C38" w:rsidP="00683C38">
            <w:pPr>
              <w:jc w:val="left"/>
              <w:rPr>
                <w:rFonts w:cs="Arial"/>
                <w:szCs w:val="22"/>
              </w:rPr>
            </w:pPr>
          </w:p>
        </w:tc>
        <w:tc>
          <w:tcPr>
            <w:tcW w:w="1134" w:type="dxa"/>
          </w:tcPr>
          <w:p w14:paraId="63DA0F2A" w14:textId="06FA544C" w:rsidR="00683C38" w:rsidRPr="00683C38" w:rsidRDefault="00683C38" w:rsidP="00683C38">
            <w:pPr>
              <w:jc w:val="left"/>
            </w:pPr>
            <w:r w:rsidRPr="00683C38">
              <w:rPr>
                <w:rFonts w:cs="Arial"/>
                <w:szCs w:val="22"/>
              </w:rPr>
              <w:t>C1, C2, C3, C4</w:t>
            </w:r>
          </w:p>
        </w:tc>
        <w:tc>
          <w:tcPr>
            <w:tcW w:w="1701" w:type="dxa"/>
          </w:tcPr>
          <w:p w14:paraId="3F84995F" w14:textId="4C809D8F" w:rsidR="00683C38" w:rsidRPr="00683C38" w:rsidRDefault="00683C38" w:rsidP="00683C38">
            <w:pPr>
              <w:jc w:val="left"/>
            </w:pPr>
            <w:r w:rsidRPr="00683C38">
              <w:rPr>
                <w:rFonts w:cs="Arial"/>
                <w:szCs w:val="22"/>
              </w:rPr>
              <w:t>MAM</w:t>
            </w:r>
          </w:p>
        </w:tc>
      </w:tr>
      <w:tr w:rsidR="00683C38" w:rsidRPr="00D072FE" w14:paraId="78186FF1" w14:textId="77777777" w:rsidTr="00F06F59">
        <w:trPr>
          <w:trHeight w:val="708"/>
        </w:trPr>
        <w:tc>
          <w:tcPr>
            <w:tcW w:w="6361" w:type="dxa"/>
          </w:tcPr>
          <w:p w14:paraId="34D6B8DC" w14:textId="1670FD51" w:rsidR="00683C38" w:rsidRDefault="00683C38" w:rsidP="006B4723">
            <w:pPr>
              <w:pStyle w:val="ScheduleSectionL3"/>
              <w:widowControl w:val="0"/>
              <w:numPr>
                <w:ilvl w:val="0"/>
                <w:numId w:val="26"/>
              </w:numPr>
              <w:spacing w:after="0"/>
              <w:jc w:val="left"/>
            </w:pPr>
            <w:r>
              <w:t>an inspection for damage, leakage, corrosion and tampering;</w:t>
            </w:r>
          </w:p>
        </w:tc>
        <w:tc>
          <w:tcPr>
            <w:tcW w:w="1417" w:type="dxa"/>
          </w:tcPr>
          <w:p w14:paraId="2C7EA09F" w14:textId="7D294865" w:rsidR="00683C38" w:rsidRPr="00683C38" w:rsidRDefault="00683C38" w:rsidP="00683C38">
            <w:pPr>
              <w:jc w:val="left"/>
            </w:pPr>
            <w:r w:rsidRPr="00683C38">
              <w:rPr>
                <w:rFonts w:cs="Arial"/>
                <w:szCs w:val="22"/>
              </w:rPr>
              <w:t>MAM</w:t>
            </w:r>
          </w:p>
        </w:tc>
        <w:tc>
          <w:tcPr>
            <w:tcW w:w="1417" w:type="dxa"/>
          </w:tcPr>
          <w:p w14:paraId="10E4BF4B" w14:textId="77777777" w:rsidR="00683C38" w:rsidRPr="00683C38" w:rsidRDefault="00683C38" w:rsidP="00683C38">
            <w:pPr>
              <w:jc w:val="left"/>
              <w:rPr>
                <w:rFonts w:cs="Arial"/>
                <w:szCs w:val="22"/>
              </w:rPr>
            </w:pPr>
          </w:p>
        </w:tc>
        <w:tc>
          <w:tcPr>
            <w:tcW w:w="1417" w:type="dxa"/>
          </w:tcPr>
          <w:p w14:paraId="328B5752" w14:textId="77777777" w:rsidR="00683C38" w:rsidRPr="00683C38" w:rsidRDefault="00683C38" w:rsidP="00683C38">
            <w:pPr>
              <w:jc w:val="left"/>
              <w:rPr>
                <w:rFonts w:cs="Arial"/>
                <w:szCs w:val="22"/>
              </w:rPr>
            </w:pPr>
          </w:p>
        </w:tc>
        <w:tc>
          <w:tcPr>
            <w:tcW w:w="1134" w:type="dxa"/>
          </w:tcPr>
          <w:p w14:paraId="26A1ABAC" w14:textId="33CB358A" w:rsidR="00683C38" w:rsidRPr="00683C38" w:rsidRDefault="00683C38" w:rsidP="00683C38">
            <w:pPr>
              <w:jc w:val="left"/>
            </w:pPr>
            <w:r w:rsidRPr="00683C38">
              <w:rPr>
                <w:rFonts w:cs="Arial"/>
                <w:szCs w:val="22"/>
              </w:rPr>
              <w:t>C1, C2, C3, C4</w:t>
            </w:r>
          </w:p>
        </w:tc>
        <w:tc>
          <w:tcPr>
            <w:tcW w:w="1701" w:type="dxa"/>
          </w:tcPr>
          <w:p w14:paraId="2343B8E2" w14:textId="15D1C9E0" w:rsidR="00683C38" w:rsidRPr="00683C38" w:rsidRDefault="00683C38" w:rsidP="00683C38">
            <w:pPr>
              <w:jc w:val="left"/>
            </w:pPr>
            <w:r w:rsidRPr="00683C38">
              <w:rPr>
                <w:rFonts w:cs="Arial"/>
                <w:szCs w:val="22"/>
              </w:rPr>
              <w:t>MAM</w:t>
            </w:r>
          </w:p>
        </w:tc>
      </w:tr>
      <w:tr w:rsidR="00683C38" w:rsidRPr="00D072FE" w14:paraId="390C73DF" w14:textId="77777777" w:rsidTr="00F06F59">
        <w:trPr>
          <w:trHeight w:val="708"/>
        </w:trPr>
        <w:tc>
          <w:tcPr>
            <w:tcW w:w="6361" w:type="dxa"/>
          </w:tcPr>
          <w:p w14:paraId="5032024C" w14:textId="0FE8011C" w:rsidR="00683C38" w:rsidRDefault="00683C38" w:rsidP="006B4723">
            <w:pPr>
              <w:pStyle w:val="ScheduleSectionL3"/>
              <w:widowControl w:val="0"/>
              <w:numPr>
                <w:ilvl w:val="0"/>
                <w:numId w:val="26"/>
              </w:numPr>
              <w:spacing w:after="0"/>
              <w:jc w:val="left"/>
            </w:pPr>
            <w:r>
              <w:t>functional checks of the pressure control and protection devices;</w:t>
            </w:r>
          </w:p>
        </w:tc>
        <w:tc>
          <w:tcPr>
            <w:tcW w:w="1417" w:type="dxa"/>
          </w:tcPr>
          <w:p w14:paraId="298EFB0C" w14:textId="2C3A4894" w:rsidR="00683C38" w:rsidRPr="00683C38" w:rsidRDefault="00683C38" w:rsidP="00683C38">
            <w:pPr>
              <w:jc w:val="left"/>
            </w:pPr>
            <w:r w:rsidRPr="00683C38">
              <w:rPr>
                <w:rFonts w:cs="Arial"/>
                <w:szCs w:val="22"/>
              </w:rPr>
              <w:t>MAM</w:t>
            </w:r>
          </w:p>
        </w:tc>
        <w:tc>
          <w:tcPr>
            <w:tcW w:w="1417" w:type="dxa"/>
          </w:tcPr>
          <w:p w14:paraId="6D41C23D" w14:textId="77777777" w:rsidR="00683C38" w:rsidRPr="00683C38" w:rsidRDefault="00683C38" w:rsidP="00683C38">
            <w:pPr>
              <w:jc w:val="left"/>
              <w:rPr>
                <w:rFonts w:cs="Arial"/>
                <w:szCs w:val="22"/>
              </w:rPr>
            </w:pPr>
          </w:p>
        </w:tc>
        <w:tc>
          <w:tcPr>
            <w:tcW w:w="1417" w:type="dxa"/>
          </w:tcPr>
          <w:p w14:paraId="0EC597EC" w14:textId="77777777" w:rsidR="00683C38" w:rsidRPr="00683C38" w:rsidRDefault="00683C38" w:rsidP="00683C38">
            <w:pPr>
              <w:jc w:val="left"/>
              <w:rPr>
                <w:rFonts w:cs="Arial"/>
                <w:szCs w:val="22"/>
              </w:rPr>
            </w:pPr>
          </w:p>
        </w:tc>
        <w:tc>
          <w:tcPr>
            <w:tcW w:w="1134" w:type="dxa"/>
          </w:tcPr>
          <w:p w14:paraId="4D61F2A7" w14:textId="52FF2411" w:rsidR="00683C38" w:rsidRPr="00683C38" w:rsidRDefault="00683C38" w:rsidP="00683C38">
            <w:pPr>
              <w:jc w:val="left"/>
            </w:pPr>
            <w:r w:rsidRPr="00683C38">
              <w:rPr>
                <w:rFonts w:cs="Arial"/>
                <w:szCs w:val="22"/>
              </w:rPr>
              <w:t>C1, C2, C3, C4</w:t>
            </w:r>
          </w:p>
        </w:tc>
        <w:tc>
          <w:tcPr>
            <w:tcW w:w="1701" w:type="dxa"/>
          </w:tcPr>
          <w:p w14:paraId="41A6DA2B" w14:textId="211772E6" w:rsidR="00683C38" w:rsidRPr="00683C38" w:rsidRDefault="00683C38" w:rsidP="00683C38">
            <w:pPr>
              <w:jc w:val="left"/>
            </w:pPr>
            <w:r w:rsidRPr="00683C38">
              <w:rPr>
                <w:rFonts w:cs="Arial"/>
                <w:szCs w:val="22"/>
              </w:rPr>
              <w:t>MAM</w:t>
            </w:r>
          </w:p>
        </w:tc>
      </w:tr>
      <w:tr w:rsidR="00683C38" w:rsidRPr="00D072FE" w14:paraId="7B19AFC5" w14:textId="77777777" w:rsidTr="00F06F59">
        <w:trPr>
          <w:trHeight w:val="708"/>
        </w:trPr>
        <w:tc>
          <w:tcPr>
            <w:tcW w:w="6361" w:type="dxa"/>
          </w:tcPr>
          <w:p w14:paraId="30B3F107" w14:textId="3D0ABBBA" w:rsidR="00683C38" w:rsidRDefault="00683C38" w:rsidP="006B4723">
            <w:pPr>
              <w:pStyle w:val="ScheduleSectionL3"/>
              <w:widowControl w:val="0"/>
              <w:numPr>
                <w:ilvl w:val="0"/>
                <w:numId w:val="26"/>
              </w:numPr>
              <w:spacing w:after="0"/>
              <w:jc w:val="left"/>
            </w:pPr>
            <w:r>
              <w:t>functional checks on the meter (not necessarily a calibration);</w:t>
            </w:r>
          </w:p>
        </w:tc>
        <w:tc>
          <w:tcPr>
            <w:tcW w:w="1417" w:type="dxa"/>
          </w:tcPr>
          <w:p w14:paraId="02326C7E" w14:textId="1B9FA96A" w:rsidR="00683C38" w:rsidRPr="00683C38" w:rsidRDefault="00683C38" w:rsidP="00683C38">
            <w:pPr>
              <w:jc w:val="left"/>
            </w:pPr>
            <w:r w:rsidRPr="00683C38">
              <w:rPr>
                <w:rFonts w:cs="Arial"/>
                <w:szCs w:val="22"/>
              </w:rPr>
              <w:t>MAM</w:t>
            </w:r>
          </w:p>
        </w:tc>
        <w:tc>
          <w:tcPr>
            <w:tcW w:w="1417" w:type="dxa"/>
          </w:tcPr>
          <w:p w14:paraId="6378D42B" w14:textId="77777777" w:rsidR="00683C38" w:rsidRPr="00683C38" w:rsidRDefault="00683C38" w:rsidP="00683C38">
            <w:pPr>
              <w:jc w:val="left"/>
              <w:rPr>
                <w:rFonts w:cs="Arial"/>
                <w:szCs w:val="22"/>
              </w:rPr>
            </w:pPr>
          </w:p>
        </w:tc>
        <w:tc>
          <w:tcPr>
            <w:tcW w:w="1417" w:type="dxa"/>
          </w:tcPr>
          <w:p w14:paraId="2D7070E2" w14:textId="77777777" w:rsidR="00683C38" w:rsidRPr="00683C38" w:rsidRDefault="00683C38" w:rsidP="00683C38">
            <w:pPr>
              <w:jc w:val="left"/>
              <w:rPr>
                <w:rFonts w:cs="Arial"/>
                <w:szCs w:val="22"/>
              </w:rPr>
            </w:pPr>
          </w:p>
        </w:tc>
        <w:tc>
          <w:tcPr>
            <w:tcW w:w="1134" w:type="dxa"/>
          </w:tcPr>
          <w:p w14:paraId="4DA750DD" w14:textId="57330266" w:rsidR="00683C38" w:rsidRPr="00683C38" w:rsidRDefault="00683C38" w:rsidP="00683C38">
            <w:pPr>
              <w:jc w:val="left"/>
            </w:pPr>
            <w:r w:rsidRPr="00683C38">
              <w:rPr>
                <w:rFonts w:cs="Arial"/>
                <w:szCs w:val="22"/>
              </w:rPr>
              <w:t>C1, C2, C3, C4</w:t>
            </w:r>
          </w:p>
        </w:tc>
        <w:tc>
          <w:tcPr>
            <w:tcW w:w="1701" w:type="dxa"/>
          </w:tcPr>
          <w:p w14:paraId="26D6020F" w14:textId="5AEFFA6A" w:rsidR="00683C38" w:rsidRPr="00683C38" w:rsidRDefault="00683C38" w:rsidP="00683C38">
            <w:pPr>
              <w:jc w:val="left"/>
            </w:pPr>
            <w:r w:rsidRPr="00683C38">
              <w:rPr>
                <w:rFonts w:cs="Arial"/>
                <w:szCs w:val="22"/>
              </w:rPr>
              <w:t>MAM</w:t>
            </w:r>
          </w:p>
        </w:tc>
      </w:tr>
      <w:tr w:rsidR="00683C38" w:rsidRPr="00D072FE" w14:paraId="0573EE77" w14:textId="77777777" w:rsidTr="00F06F59">
        <w:trPr>
          <w:trHeight w:val="708"/>
        </w:trPr>
        <w:tc>
          <w:tcPr>
            <w:tcW w:w="6361" w:type="dxa"/>
          </w:tcPr>
          <w:p w14:paraId="207A8749" w14:textId="60D41C40" w:rsidR="00683C38" w:rsidRDefault="00683C38" w:rsidP="006B4723">
            <w:pPr>
              <w:pStyle w:val="ScheduleSectionL3"/>
              <w:widowControl w:val="0"/>
              <w:numPr>
                <w:ilvl w:val="0"/>
                <w:numId w:val="26"/>
              </w:numPr>
              <w:spacing w:after="0"/>
              <w:jc w:val="left"/>
            </w:pPr>
            <w:r>
              <w:t>functional checks on any volume conversion equipment;</w:t>
            </w:r>
          </w:p>
        </w:tc>
        <w:tc>
          <w:tcPr>
            <w:tcW w:w="1417" w:type="dxa"/>
          </w:tcPr>
          <w:p w14:paraId="17A4CAB9" w14:textId="43669BE9" w:rsidR="00683C38" w:rsidRPr="00683C38" w:rsidRDefault="00683C38" w:rsidP="00683C38">
            <w:pPr>
              <w:jc w:val="left"/>
            </w:pPr>
            <w:r w:rsidRPr="00683C38">
              <w:rPr>
                <w:rFonts w:cs="Arial"/>
                <w:szCs w:val="22"/>
              </w:rPr>
              <w:t>MAM</w:t>
            </w:r>
          </w:p>
        </w:tc>
        <w:tc>
          <w:tcPr>
            <w:tcW w:w="1417" w:type="dxa"/>
          </w:tcPr>
          <w:p w14:paraId="2801CE76" w14:textId="77777777" w:rsidR="00683C38" w:rsidRPr="00683C38" w:rsidRDefault="00683C38" w:rsidP="00683C38">
            <w:pPr>
              <w:jc w:val="left"/>
              <w:rPr>
                <w:rFonts w:cs="Arial"/>
                <w:szCs w:val="22"/>
              </w:rPr>
            </w:pPr>
          </w:p>
        </w:tc>
        <w:tc>
          <w:tcPr>
            <w:tcW w:w="1417" w:type="dxa"/>
          </w:tcPr>
          <w:p w14:paraId="685A41A2" w14:textId="77777777" w:rsidR="00683C38" w:rsidRPr="00683C38" w:rsidRDefault="00683C38" w:rsidP="00683C38">
            <w:pPr>
              <w:jc w:val="left"/>
              <w:rPr>
                <w:rFonts w:cs="Arial"/>
                <w:szCs w:val="22"/>
              </w:rPr>
            </w:pPr>
          </w:p>
        </w:tc>
        <w:tc>
          <w:tcPr>
            <w:tcW w:w="1134" w:type="dxa"/>
          </w:tcPr>
          <w:p w14:paraId="6994C99A" w14:textId="52780698" w:rsidR="00683C38" w:rsidRPr="00683C38" w:rsidRDefault="00683C38" w:rsidP="00683C38">
            <w:pPr>
              <w:jc w:val="left"/>
            </w:pPr>
            <w:r w:rsidRPr="00683C38">
              <w:rPr>
                <w:rFonts w:cs="Arial"/>
                <w:szCs w:val="22"/>
              </w:rPr>
              <w:t>C1, C2, C3, C4</w:t>
            </w:r>
          </w:p>
        </w:tc>
        <w:tc>
          <w:tcPr>
            <w:tcW w:w="1701" w:type="dxa"/>
          </w:tcPr>
          <w:p w14:paraId="0C070C6A" w14:textId="61A1E3F6" w:rsidR="00683C38" w:rsidRPr="00683C38" w:rsidRDefault="00683C38" w:rsidP="00683C38">
            <w:pPr>
              <w:jc w:val="left"/>
            </w:pPr>
            <w:r w:rsidRPr="00683C38">
              <w:rPr>
                <w:rFonts w:cs="Arial"/>
                <w:szCs w:val="22"/>
              </w:rPr>
              <w:t>MAM</w:t>
            </w:r>
          </w:p>
        </w:tc>
      </w:tr>
      <w:tr w:rsidR="00683C38" w:rsidRPr="00D072FE" w14:paraId="196F0072" w14:textId="77777777" w:rsidTr="00F06F59">
        <w:trPr>
          <w:trHeight w:val="708"/>
        </w:trPr>
        <w:tc>
          <w:tcPr>
            <w:tcW w:w="6361" w:type="dxa"/>
          </w:tcPr>
          <w:p w14:paraId="7530F262" w14:textId="3BEF077C" w:rsidR="00683C38" w:rsidRDefault="00683C38" w:rsidP="006B4723">
            <w:pPr>
              <w:pStyle w:val="ScheduleSectionL3"/>
              <w:widowControl w:val="0"/>
              <w:numPr>
                <w:ilvl w:val="0"/>
                <w:numId w:val="26"/>
              </w:numPr>
              <w:spacing w:after="0"/>
              <w:jc w:val="left"/>
            </w:pPr>
            <w:r>
              <w:t>oil changes and lubrication;</w:t>
            </w:r>
          </w:p>
        </w:tc>
        <w:tc>
          <w:tcPr>
            <w:tcW w:w="1417" w:type="dxa"/>
          </w:tcPr>
          <w:p w14:paraId="71CF838C" w14:textId="1AB3400B" w:rsidR="00683C38" w:rsidRPr="00683C38" w:rsidRDefault="00683C38" w:rsidP="00683C38">
            <w:pPr>
              <w:jc w:val="left"/>
            </w:pPr>
            <w:r w:rsidRPr="00683C38">
              <w:rPr>
                <w:rFonts w:cs="Arial"/>
                <w:szCs w:val="22"/>
              </w:rPr>
              <w:t>MAM</w:t>
            </w:r>
          </w:p>
        </w:tc>
        <w:tc>
          <w:tcPr>
            <w:tcW w:w="1417" w:type="dxa"/>
          </w:tcPr>
          <w:p w14:paraId="40F68C11" w14:textId="77777777" w:rsidR="00683C38" w:rsidRPr="00683C38" w:rsidRDefault="00683C38" w:rsidP="00683C38">
            <w:pPr>
              <w:jc w:val="left"/>
              <w:rPr>
                <w:rFonts w:cs="Arial"/>
                <w:szCs w:val="22"/>
              </w:rPr>
            </w:pPr>
          </w:p>
        </w:tc>
        <w:tc>
          <w:tcPr>
            <w:tcW w:w="1417" w:type="dxa"/>
          </w:tcPr>
          <w:p w14:paraId="4D684BE8" w14:textId="77777777" w:rsidR="00683C38" w:rsidRPr="00683C38" w:rsidRDefault="00683C38" w:rsidP="00683C38">
            <w:pPr>
              <w:jc w:val="left"/>
              <w:rPr>
                <w:rFonts w:cs="Arial"/>
                <w:szCs w:val="22"/>
              </w:rPr>
            </w:pPr>
          </w:p>
        </w:tc>
        <w:tc>
          <w:tcPr>
            <w:tcW w:w="1134" w:type="dxa"/>
          </w:tcPr>
          <w:p w14:paraId="3534D40E" w14:textId="69AC9A25" w:rsidR="00683C38" w:rsidRPr="00683C38" w:rsidRDefault="00683C38" w:rsidP="00683C38">
            <w:pPr>
              <w:jc w:val="left"/>
            </w:pPr>
            <w:r w:rsidRPr="00683C38">
              <w:rPr>
                <w:rFonts w:cs="Arial"/>
                <w:szCs w:val="22"/>
              </w:rPr>
              <w:t>C1, C2, C3, C4</w:t>
            </w:r>
          </w:p>
        </w:tc>
        <w:tc>
          <w:tcPr>
            <w:tcW w:w="1701" w:type="dxa"/>
          </w:tcPr>
          <w:p w14:paraId="46B7EF95" w14:textId="1DA26778" w:rsidR="00683C38" w:rsidRPr="00683C38" w:rsidRDefault="00683C38" w:rsidP="00683C38">
            <w:pPr>
              <w:jc w:val="left"/>
            </w:pPr>
            <w:r w:rsidRPr="00683C38">
              <w:rPr>
                <w:rFonts w:cs="Arial"/>
                <w:szCs w:val="22"/>
              </w:rPr>
              <w:t>MAM</w:t>
            </w:r>
          </w:p>
        </w:tc>
      </w:tr>
      <w:tr w:rsidR="00683C38" w:rsidRPr="00D072FE" w14:paraId="53A7B115" w14:textId="77777777" w:rsidTr="00F06F59">
        <w:trPr>
          <w:trHeight w:val="708"/>
        </w:trPr>
        <w:tc>
          <w:tcPr>
            <w:tcW w:w="6361" w:type="dxa"/>
          </w:tcPr>
          <w:p w14:paraId="0F0EA328" w14:textId="57EF445E" w:rsidR="00683C38" w:rsidRDefault="00683C38" w:rsidP="006B4723">
            <w:pPr>
              <w:pStyle w:val="ScheduleSectionL3"/>
              <w:widowControl w:val="0"/>
              <w:numPr>
                <w:ilvl w:val="0"/>
                <w:numId w:val="26"/>
              </w:numPr>
              <w:spacing w:after="0"/>
              <w:jc w:val="left"/>
            </w:pPr>
            <w:r>
              <w:lastRenderedPageBreak/>
              <w:t>battery changes (in accordance with manufacturer’s instructions);</w:t>
            </w:r>
          </w:p>
        </w:tc>
        <w:tc>
          <w:tcPr>
            <w:tcW w:w="1417" w:type="dxa"/>
          </w:tcPr>
          <w:p w14:paraId="3F95FA2A" w14:textId="7A681AE4" w:rsidR="00683C38" w:rsidRPr="00683C38" w:rsidRDefault="00683C38" w:rsidP="00683C38">
            <w:pPr>
              <w:jc w:val="left"/>
            </w:pPr>
            <w:r w:rsidRPr="00683C38">
              <w:rPr>
                <w:rFonts w:cs="Arial"/>
                <w:szCs w:val="22"/>
              </w:rPr>
              <w:t>MAM</w:t>
            </w:r>
          </w:p>
        </w:tc>
        <w:tc>
          <w:tcPr>
            <w:tcW w:w="1417" w:type="dxa"/>
          </w:tcPr>
          <w:p w14:paraId="77AB05C8" w14:textId="77777777" w:rsidR="00683C38" w:rsidRPr="00683C38" w:rsidRDefault="00683C38" w:rsidP="00683C38">
            <w:pPr>
              <w:jc w:val="left"/>
              <w:rPr>
                <w:rFonts w:cs="Arial"/>
                <w:szCs w:val="22"/>
              </w:rPr>
            </w:pPr>
          </w:p>
        </w:tc>
        <w:tc>
          <w:tcPr>
            <w:tcW w:w="1417" w:type="dxa"/>
          </w:tcPr>
          <w:p w14:paraId="7709B267" w14:textId="77777777" w:rsidR="00683C38" w:rsidRPr="00683C38" w:rsidRDefault="00683C38" w:rsidP="00683C38">
            <w:pPr>
              <w:jc w:val="left"/>
              <w:rPr>
                <w:rFonts w:cs="Arial"/>
                <w:szCs w:val="22"/>
              </w:rPr>
            </w:pPr>
          </w:p>
        </w:tc>
        <w:tc>
          <w:tcPr>
            <w:tcW w:w="1134" w:type="dxa"/>
          </w:tcPr>
          <w:p w14:paraId="4A0E1739" w14:textId="06DC94CB" w:rsidR="00683C38" w:rsidRPr="00683C38" w:rsidRDefault="00683C38" w:rsidP="00683C38">
            <w:pPr>
              <w:jc w:val="left"/>
            </w:pPr>
            <w:r w:rsidRPr="00683C38">
              <w:rPr>
                <w:rFonts w:cs="Arial"/>
                <w:szCs w:val="22"/>
              </w:rPr>
              <w:t>C1, C2, C3, C4</w:t>
            </w:r>
          </w:p>
        </w:tc>
        <w:tc>
          <w:tcPr>
            <w:tcW w:w="1701" w:type="dxa"/>
          </w:tcPr>
          <w:p w14:paraId="199DBEA6" w14:textId="5744DBE1" w:rsidR="00683C38" w:rsidRPr="00683C38" w:rsidRDefault="00683C38" w:rsidP="00683C38">
            <w:pPr>
              <w:jc w:val="left"/>
            </w:pPr>
            <w:r w:rsidRPr="00683C38">
              <w:rPr>
                <w:rFonts w:cs="Arial"/>
                <w:szCs w:val="22"/>
              </w:rPr>
              <w:t>MAM</w:t>
            </w:r>
          </w:p>
        </w:tc>
      </w:tr>
      <w:tr w:rsidR="00683C38" w:rsidRPr="00D072FE" w14:paraId="223CF164" w14:textId="77777777" w:rsidTr="00F06F59">
        <w:trPr>
          <w:trHeight w:val="708"/>
        </w:trPr>
        <w:tc>
          <w:tcPr>
            <w:tcW w:w="6361" w:type="dxa"/>
          </w:tcPr>
          <w:p w14:paraId="1C7CA408" w14:textId="02C59C7C" w:rsidR="00683C38" w:rsidRDefault="00683C38" w:rsidP="006B4723">
            <w:pPr>
              <w:pStyle w:val="ScheduleSectionL3"/>
              <w:widowControl w:val="0"/>
              <w:numPr>
                <w:ilvl w:val="0"/>
                <w:numId w:val="26"/>
              </w:numPr>
              <w:spacing w:after="0"/>
              <w:jc w:val="left"/>
            </w:pPr>
            <w:r>
              <w:t>replacement of components with a specified operating life; </w:t>
            </w:r>
          </w:p>
        </w:tc>
        <w:tc>
          <w:tcPr>
            <w:tcW w:w="1417" w:type="dxa"/>
          </w:tcPr>
          <w:p w14:paraId="74AD7AFB" w14:textId="07B4200E" w:rsidR="00683C38" w:rsidRPr="00683C38" w:rsidRDefault="00683C38" w:rsidP="00683C38">
            <w:pPr>
              <w:jc w:val="left"/>
            </w:pPr>
            <w:r w:rsidRPr="00683C38">
              <w:rPr>
                <w:rFonts w:cs="Arial"/>
                <w:szCs w:val="22"/>
              </w:rPr>
              <w:t>MAM</w:t>
            </w:r>
          </w:p>
        </w:tc>
        <w:tc>
          <w:tcPr>
            <w:tcW w:w="1417" w:type="dxa"/>
          </w:tcPr>
          <w:p w14:paraId="3E53D23D" w14:textId="77777777" w:rsidR="00683C38" w:rsidRPr="00683C38" w:rsidRDefault="00683C38" w:rsidP="00683C38">
            <w:pPr>
              <w:jc w:val="left"/>
              <w:rPr>
                <w:rFonts w:cs="Arial"/>
                <w:szCs w:val="22"/>
              </w:rPr>
            </w:pPr>
          </w:p>
        </w:tc>
        <w:tc>
          <w:tcPr>
            <w:tcW w:w="1417" w:type="dxa"/>
          </w:tcPr>
          <w:p w14:paraId="30B54D18" w14:textId="77777777" w:rsidR="00683C38" w:rsidRPr="00683C38" w:rsidRDefault="00683C38" w:rsidP="00683C38">
            <w:pPr>
              <w:jc w:val="left"/>
              <w:rPr>
                <w:rFonts w:cs="Arial"/>
                <w:szCs w:val="22"/>
              </w:rPr>
            </w:pPr>
          </w:p>
        </w:tc>
        <w:tc>
          <w:tcPr>
            <w:tcW w:w="1134" w:type="dxa"/>
          </w:tcPr>
          <w:p w14:paraId="365B70E1" w14:textId="243E8058" w:rsidR="00683C38" w:rsidRPr="00683C38" w:rsidRDefault="00683C38" w:rsidP="00683C38">
            <w:pPr>
              <w:jc w:val="left"/>
            </w:pPr>
            <w:r w:rsidRPr="00683C38">
              <w:rPr>
                <w:rFonts w:cs="Arial"/>
                <w:szCs w:val="22"/>
              </w:rPr>
              <w:t>C1, C2, C3, C4</w:t>
            </w:r>
          </w:p>
        </w:tc>
        <w:tc>
          <w:tcPr>
            <w:tcW w:w="1701" w:type="dxa"/>
          </w:tcPr>
          <w:p w14:paraId="6D063570" w14:textId="0CCE7FD9" w:rsidR="00683C38" w:rsidRPr="00683C38" w:rsidRDefault="00683C38" w:rsidP="00683C38">
            <w:pPr>
              <w:jc w:val="left"/>
            </w:pPr>
            <w:r w:rsidRPr="00683C38">
              <w:rPr>
                <w:rFonts w:cs="Arial"/>
                <w:szCs w:val="22"/>
              </w:rPr>
              <w:t>MAM</w:t>
            </w:r>
          </w:p>
        </w:tc>
      </w:tr>
      <w:tr w:rsidR="00683C38" w:rsidRPr="00D072FE" w14:paraId="0A459DBF" w14:textId="77777777" w:rsidTr="00F06F59">
        <w:trPr>
          <w:trHeight w:val="708"/>
        </w:trPr>
        <w:tc>
          <w:tcPr>
            <w:tcW w:w="6361" w:type="dxa"/>
          </w:tcPr>
          <w:p w14:paraId="23D790FB" w14:textId="6DD5B62E" w:rsidR="00683C38" w:rsidRDefault="00683C38" w:rsidP="006B4723">
            <w:pPr>
              <w:pStyle w:val="ScheduleSectionL3"/>
              <w:widowControl w:val="0"/>
              <w:numPr>
                <w:ilvl w:val="0"/>
                <w:numId w:val="26"/>
              </w:numPr>
              <w:spacing w:after="0"/>
              <w:jc w:val="left"/>
            </w:pPr>
            <w:r>
              <w:t>replacement of components with known defects or failure modes; </w:t>
            </w:r>
          </w:p>
        </w:tc>
        <w:tc>
          <w:tcPr>
            <w:tcW w:w="1417" w:type="dxa"/>
          </w:tcPr>
          <w:p w14:paraId="1FE1C005" w14:textId="690B4D12" w:rsidR="00683C38" w:rsidRPr="00683C38" w:rsidRDefault="00683C38" w:rsidP="00683C38">
            <w:pPr>
              <w:jc w:val="left"/>
            </w:pPr>
            <w:r w:rsidRPr="00683C38">
              <w:rPr>
                <w:rFonts w:cs="Arial"/>
                <w:szCs w:val="22"/>
              </w:rPr>
              <w:t>MAM</w:t>
            </w:r>
          </w:p>
        </w:tc>
        <w:tc>
          <w:tcPr>
            <w:tcW w:w="1417" w:type="dxa"/>
          </w:tcPr>
          <w:p w14:paraId="32903EF2" w14:textId="77777777" w:rsidR="00683C38" w:rsidRPr="00683C38" w:rsidRDefault="00683C38" w:rsidP="00683C38">
            <w:pPr>
              <w:jc w:val="left"/>
              <w:rPr>
                <w:rFonts w:cs="Arial"/>
                <w:szCs w:val="22"/>
              </w:rPr>
            </w:pPr>
          </w:p>
        </w:tc>
        <w:tc>
          <w:tcPr>
            <w:tcW w:w="1417" w:type="dxa"/>
          </w:tcPr>
          <w:p w14:paraId="62CB91CE" w14:textId="77777777" w:rsidR="00683C38" w:rsidRPr="00683C38" w:rsidRDefault="00683C38" w:rsidP="00683C38">
            <w:pPr>
              <w:jc w:val="left"/>
              <w:rPr>
                <w:rFonts w:cs="Arial"/>
                <w:szCs w:val="22"/>
              </w:rPr>
            </w:pPr>
          </w:p>
        </w:tc>
        <w:tc>
          <w:tcPr>
            <w:tcW w:w="1134" w:type="dxa"/>
          </w:tcPr>
          <w:p w14:paraId="36A583C2" w14:textId="71988FF1" w:rsidR="00683C38" w:rsidRPr="00683C38" w:rsidRDefault="00683C38" w:rsidP="00683C38">
            <w:pPr>
              <w:jc w:val="left"/>
            </w:pPr>
            <w:r w:rsidRPr="00683C38">
              <w:rPr>
                <w:rFonts w:cs="Arial"/>
                <w:szCs w:val="22"/>
              </w:rPr>
              <w:t>C1, C2, C3, C4</w:t>
            </w:r>
          </w:p>
        </w:tc>
        <w:tc>
          <w:tcPr>
            <w:tcW w:w="1701" w:type="dxa"/>
          </w:tcPr>
          <w:p w14:paraId="06BC8BA3" w14:textId="04D6F9AE" w:rsidR="00683C38" w:rsidRPr="00683C38" w:rsidRDefault="00683C38" w:rsidP="00683C38">
            <w:pPr>
              <w:jc w:val="left"/>
            </w:pPr>
            <w:r w:rsidRPr="00683C38">
              <w:rPr>
                <w:rFonts w:cs="Arial"/>
                <w:szCs w:val="22"/>
              </w:rPr>
              <w:t>MAM</w:t>
            </w:r>
          </w:p>
        </w:tc>
      </w:tr>
      <w:tr w:rsidR="00683C38" w:rsidRPr="00D072FE" w14:paraId="3940BF11" w14:textId="77777777" w:rsidTr="00F06F59">
        <w:trPr>
          <w:trHeight w:val="708"/>
        </w:trPr>
        <w:tc>
          <w:tcPr>
            <w:tcW w:w="6361" w:type="dxa"/>
          </w:tcPr>
          <w:p w14:paraId="7636DC90" w14:textId="587CF968" w:rsidR="00683C38" w:rsidRDefault="00683C38" w:rsidP="006B4723">
            <w:pPr>
              <w:pStyle w:val="ScheduleSectionL3"/>
              <w:widowControl w:val="0"/>
              <w:numPr>
                <w:ilvl w:val="0"/>
                <w:numId w:val="26"/>
              </w:numPr>
              <w:spacing w:after="0"/>
              <w:jc w:val="left"/>
            </w:pPr>
            <w:r>
              <w:t>any specific requirements for the maintenance of electrical or instrumentation equipment or systems certified for use in hazardous areas; </w:t>
            </w:r>
          </w:p>
        </w:tc>
        <w:tc>
          <w:tcPr>
            <w:tcW w:w="1417" w:type="dxa"/>
          </w:tcPr>
          <w:p w14:paraId="31B88A08" w14:textId="463535B1" w:rsidR="00683C38" w:rsidRPr="00683C38" w:rsidRDefault="00683C38" w:rsidP="00683C38">
            <w:pPr>
              <w:jc w:val="left"/>
            </w:pPr>
            <w:r w:rsidRPr="00683C38">
              <w:rPr>
                <w:rFonts w:cs="Arial"/>
                <w:szCs w:val="22"/>
              </w:rPr>
              <w:t>MAM</w:t>
            </w:r>
          </w:p>
        </w:tc>
        <w:tc>
          <w:tcPr>
            <w:tcW w:w="1417" w:type="dxa"/>
          </w:tcPr>
          <w:p w14:paraId="0F94295B" w14:textId="77777777" w:rsidR="00683C38" w:rsidRPr="00683C38" w:rsidRDefault="00683C38" w:rsidP="00683C38">
            <w:pPr>
              <w:jc w:val="left"/>
              <w:rPr>
                <w:rFonts w:cs="Arial"/>
                <w:szCs w:val="22"/>
              </w:rPr>
            </w:pPr>
          </w:p>
        </w:tc>
        <w:tc>
          <w:tcPr>
            <w:tcW w:w="1417" w:type="dxa"/>
          </w:tcPr>
          <w:p w14:paraId="4203305F" w14:textId="77777777" w:rsidR="00683C38" w:rsidRPr="00683C38" w:rsidRDefault="00683C38" w:rsidP="00683C38">
            <w:pPr>
              <w:jc w:val="left"/>
              <w:rPr>
                <w:rFonts w:cs="Arial"/>
                <w:szCs w:val="22"/>
              </w:rPr>
            </w:pPr>
          </w:p>
        </w:tc>
        <w:tc>
          <w:tcPr>
            <w:tcW w:w="1134" w:type="dxa"/>
          </w:tcPr>
          <w:p w14:paraId="0F637BB7" w14:textId="0259AAF6" w:rsidR="00683C38" w:rsidRPr="00683C38" w:rsidRDefault="00683C38" w:rsidP="00683C38">
            <w:pPr>
              <w:jc w:val="left"/>
            </w:pPr>
            <w:r w:rsidRPr="00683C38">
              <w:rPr>
                <w:rFonts w:cs="Arial"/>
                <w:szCs w:val="22"/>
              </w:rPr>
              <w:t>C1, C2, C3, C4</w:t>
            </w:r>
          </w:p>
        </w:tc>
        <w:tc>
          <w:tcPr>
            <w:tcW w:w="1701" w:type="dxa"/>
          </w:tcPr>
          <w:p w14:paraId="768DCEBA" w14:textId="450042CF" w:rsidR="00683C38" w:rsidRPr="00683C38" w:rsidRDefault="00683C38" w:rsidP="00683C38">
            <w:pPr>
              <w:jc w:val="left"/>
            </w:pPr>
            <w:r w:rsidRPr="00683C38">
              <w:rPr>
                <w:rFonts w:cs="Arial"/>
                <w:szCs w:val="22"/>
              </w:rPr>
              <w:t>MAM</w:t>
            </w:r>
          </w:p>
        </w:tc>
      </w:tr>
      <w:tr w:rsidR="00683C38" w:rsidRPr="00D072FE" w14:paraId="089F2A3F" w14:textId="77777777" w:rsidTr="00F06F59">
        <w:trPr>
          <w:trHeight w:val="708"/>
        </w:trPr>
        <w:tc>
          <w:tcPr>
            <w:tcW w:w="6361" w:type="dxa"/>
          </w:tcPr>
          <w:p w14:paraId="5E1C1086" w14:textId="313ECB18" w:rsidR="00683C38" w:rsidRDefault="00683C38" w:rsidP="006B4723">
            <w:pPr>
              <w:pStyle w:val="ScheduleSectionL3"/>
              <w:widowControl w:val="0"/>
              <w:numPr>
                <w:ilvl w:val="0"/>
                <w:numId w:val="26"/>
              </w:numPr>
              <w:spacing w:after="0"/>
              <w:jc w:val="left"/>
            </w:pPr>
            <w:r>
              <w:t>verification that suitable ventilation and working space is available in the meter housing; and </w:t>
            </w:r>
          </w:p>
        </w:tc>
        <w:tc>
          <w:tcPr>
            <w:tcW w:w="1417" w:type="dxa"/>
          </w:tcPr>
          <w:p w14:paraId="75B2D00D" w14:textId="360FD5D2" w:rsidR="00683C38" w:rsidRPr="00683C38" w:rsidRDefault="00683C38" w:rsidP="00683C38">
            <w:pPr>
              <w:jc w:val="left"/>
            </w:pPr>
            <w:r w:rsidRPr="00683C38">
              <w:rPr>
                <w:rFonts w:cs="Arial"/>
                <w:szCs w:val="22"/>
              </w:rPr>
              <w:t>MAM</w:t>
            </w:r>
          </w:p>
        </w:tc>
        <w:tc>
          <w:tcPr>
            <w:tcW w:w="1417" w:type="dxa"/>
          </w:tcPr>
          <w:p w14:paraId="67E467B9" w14:textId="77777777" w:rsidR="00683C38" w:rsidRPr="00683C38" w:rsidRDefault="00683C38" w:rsidP="00683C38">
            <w:pPr>
              <w:jc w:val="left"/>
              <w:rPr>
                <w:rFonts w:cs="Arial"/>
                <w:szCs w:val="22"/>
              </w:rPr>
            </w:pPr>
          </w:p>
        </w:tc>
        <w:tc>
          <w:tcPr>
            <w:tcW w:w="1417" w:type="dxa"/>
          </w:tcPr>
          <w:p w14:paraId="406C1EB7" w14:textId="77777777" w:rsidR="00683C38" w:rsidRPr="00683C38" w:rsidRDefault="00683C38" w:rsidP="00683C38">
            <w:pPr>
              <w:jc w:val="left"/>
              <w:rPr>
                <w:rFonts w:cs="Arial"/>
                <w:szCs w:val="22"/>
              </w:rPr>
            </w:pPr>
          </w:p>
        </w:tc>
        <w:tc>
          <w:tcPr>
            <w:tcW w:w="1134" w:type="dxa"/>
          </w:tcPr>
          <w:p w14:paraId="0EE32BA6" w14:textId="188AA2DF" w:rsidR="00683C38" w:rsidRPr="00683C38" w:rsidRDefault="00683C38" w:rsidP="00683C38">
            <w:pPr>
              <w:jc w:val="left"/>
            </w:pPr>
            <w:r w:rsidRPr="00683C38">
              <w:rPr>
                <w:rFonts w:cs="Arial"/>
                <w:szCs w:val="22"/>
              </w:rPr>
              <w:t>C1, C2, C3, C4</w:t>
            </w:r>
          </w:p>
        </w:tc>
        <w:tc>
          <w:tcPr>
            <w:tcW w:w="1701" w:type="dxa"/>
          </w:tcPr>
          <w:p w14:paraId="3C0E38A0" w14:textId="199706BA" w:rsidR="00683C38" w:rsidRPr="00683C38" w:rsidRDefault="00683C38" w:rsidP="00683C38">
            <w:pPr>
              <w:jc w:val="left"/>
            </w:pPr>
            <w:r w:rsidRPr="00683C38">
              <w:rPr>
                <w:rFonts w:cs="Arial"/>
                <w:szCs w:val="22"/>
              </w:rPr>
              <w:t>MAM</w:t>
            </w:r>
          </w:p>
        </w:tc>
      </w:tr>
      <w:tr w:rsidR="00683C38" w:rsidRPr="00D072FE" w14:paraId="02679862" w14:textId="77777777" w:rsidTr="00F06F59">
        <w:trPr>
          <w:trHeight w:val="708"/>
        </w:trPr>
        <w:tc>
          <w:tcPr>
            <w:tcW w:w="6361" w:type="dxa"/>
          </w:tcPr>
          <w:p w14:paraId="7EEDFECB" w14:textId="7A43209C" w:rsidR="00683C38" w:rsidRDefault="00683C38" w:rsidP="006B4723">
            <w:pPr>
              <w:pStyle w:val="ScheduleSectionL3"/>
              <w:widowControl w:val="0"/>
              <w:numPr>
                <w:ilvl w:val="0"/>
                <w:numId w:val="26"/>
              </w:numPr>
              <w:spacing w:after="0"/>
              <w:jc w:val="left"/>
            </w:pPr>
            <w:r>
              <w:t>regulator outlet pressure setting should be checked and verified when the regulator seal has been found to be broken.</w:t>
            </w:r>
          </w:p>
        </w:tc>
        <w:tc>
          <w:tcPr>
            <w:tcW w:w="1417" w:type="dxa"/>
          </w:tcPr>
          <w:p w14:paraId="0B54B33A" w14:textId="51E9CC82" w:rsidR="00683C38" w:rsidRPr="00683C38" w:rsidRDefault="00683C38" w:rsidP="00683C38">
            <w:pPr>
              <w:jc w:val="left"/>
            </w:pPr>
            <w:r w:rsidRPr="00683C38">
              <w:rPr>
                <w:rFonts w:cs="Arial"/>
                <w:szCs w:val="22"/>
              </w:rPr>
              <w:t>MAM</w:t>
            </w:r>
          </w:p>
        </w:tc>
        <w:tc>
          <w:tcPr>
            <w:tcW w:w="1417" w:type="dxa"/>
          </w:tcPr>
          <w:p w14:paraId="4B6C66C0" w14:textId="77777777" w:rsidR="00683C38" w:rsidRPr="00683C38" w:rsidRDefault="00683C38" w:rsidP="00683C38">
            <w:pPr>
              <w:jc w:val="left"/>
              <w:rPr>
                <w:rFonts w:cs="Arial"/>
                <w:szCs w:val="22"/>
              </w:rPr>
            </w:pPr>
          </w:p>
        </w:tc>
        <w:tc>
          <w:tcPr>
            <w:tcW w:w="1417" w:type="dxa"/>
          </w:tcPr>
          <w:p w14:paraId="18AEB3D0" w14:textId="77777777" w:rsidR="00683C38" w:rsidRPr="00683C38" w:rsidRDefault="00683C38" w:rsidP="00683C38">
            <w:pPr>
              <w:jc w:val="left"/>
              <w:rPr>
                <w:rFonts w:cs="Arial"/>
                <w:szCs w:val="22"/>
              </w:rPr>
            </w:pPr>
          </w:p>
        </w:tc>
        <w:tc>
          <w:tcPr>
            <w:tcW w:w="1134" w:type="dxa"/>
          </w:tcPr>
          <w:p w14:paraId="0134E0CC" w14:textId="1157873F" w:rsidR="00683C38" w:rsidRPr="00683C38" w:rsidRDefault="00683C38" w:rsidP="00683C38">
            <w:pPr>
              <w:jc w:val="left"/>
            </w:pPr>
            <w:r w:rsidRPr="00683C38">
              <w:rPr>
                <w:rFonts w:cs="Arial"/>
                <w:szCs w:val="22"/>
              </w:rPr>
              <w:t>C1, C2, C3, C4</w:t>
            </w:r>
          </w:p>
        </w:tc>
        <w:tc>
          <w:tcPr>
            <w:tcW w:w="1701" w:type="dxa"/>
          </w:tcPr>
          <w:p w14:paraId="64A0A85B" w14:textId="65EC4491" w:rsidR="00683C38" w:rsidRPr="00683C38" w:rsidRDefault="00683C38" w:rsidP="00683C38">
            <w:pPr>
              <w:jc w:val="left"/>
            </w:pPr>
            <w:r w:rsidRPr="00683C38">
              <w:rPr>
                <w:rFonts w:cs="Arial"/>
                <w:szCs w:val="22"/>
              </w:rPr>
              <w:t>MAM</w:t>
            </w:r>
          </w:p>
        </w:tc>
      </w:tr>
      <w:tr w:rsidR="00683C38" w:rsidRPr="00D072FE" w14:paraId="35C89CD8" w14:textId="77777777" w:rsidTr="00F06F59">
        <w:trPr>
          <w:trHeight w:val="708"/>
        </w:trPr>
        <w:tc>
          <w:tcPr>
            <w:tcW w:w="6361" w:type="dxa"/>
          </w:tcPr>
          <w:p w14:paraId="54E5D1C7" w14:textId="1747529E" w:rsidR="00683C38" w:rsidRDefault="00683C38" w:rsidP="00683C38">
            <w:pPr>
              <w:pStyle w:val="ScheduleSectionL3"/>
              <w:widowControl w:val="0"/>
              <w:spacing w:after="0"/>
              <w:ind w:left="0" w:firstLine="0"/>
              <w:jc w:val="left"/>
            </w:pPr>
            <w:r>
              <w:t>21.1.8 The accuracy requirements relating to the </w:t>
            </w:r>
            <w:hyperlink r:id="rId2335">
              <w:r>
                <w:rPr>
                  <w:color w:val="0000FF"/>
                  <w:u w:val="single"/>
                </w:rPr>
                <w:t>Metering Equipment</w:t>
              </w:r>
            </w:hyperlink>
            <w:r>
              <w:t xml:space="preserve"> which specify compliant equipment are as specified in the relevant </w:t>
            </w:r>
            <w:hyperlink r:id="rId2336" w:history="1">
              <w:r w:rsidR="005D17FB" w:rsidRPr="00D072FE">
                <w:rPr>
                  <w:color w:val="0000FF"/>
                  <w:u w:val="single"/>
                </w:rPr>
                <w:t>BSC Metering Codes of Practice</w:t>
              </w:r>
            </w:hyperlink>
            <w:r>
              <w:t>.</w:t>
            </w:r>
          </w:p>
        </w:tc>
        <w:tc>
          <w:tcPr>
            <w:tcW w:w="1417" w:type="dxa"/>
          </w:tcPr>
          <w:p w14:paraId="0FADA0DA" w14:textId="77777777" w:rsidR="00683C38" w:rsidRPr="00683C38" w:rsidRDefault="00683C38" w:rsidP="00683C38">
            <w:pPr>
              <w:jc w:val="left"/>
            </w:pPr>
          </w:p>
        </w:tc>
        <w:tc>
          <w:tcPr>
            <w:tcW w:w="1417" w:type="dxa"/>
          </w:tcPr>
          <w:p w14:paraId="130091B5" w14:textId="77777777" w:rsidR="00683C38" w:rsidRPr="00683C38" w:rsidRDefault="00683C38" w:rsidP="00683C38">
            <w:pPr>
              <w:jc w:val="left"/>
              <w:rPr>
                <w:rFonts w:cs="Arial"/>
                <w:szCs w:val="22"/>
              </w:rPr>
            </w:pPr>
          </w:p>
        </w:tc>
        <w:tc>
          <w:tcPr>
            <w:tcW w:w="1417" w:type="dxa"/>
          </w:tcPr>
          <w:p w14:paraId="17E27D4F" w14:textId="340F4FDC" w:rsidR="00683C38" w:rsidRPr="00683C38" w:rsidRDefault="00683C38" w:rsidP="00683C38">
            <w:pPr>
              <w:jc w:val="left"/>
              <w:rPr>
                <w:rFonts w:cs="Arial"/>
                <w:szCs w:val="22"/>
              </w:rPr>
            </w:pPr>
            <w:r w:rsidRPr="00683C38">
              <w:rPr>
                <w:rFonts w:cs="Arial"/>
                <w:szCs w:val="22"/>
              </w:rPr>
              <w:t>DNO, MOA</w:t>
            </w:r>
          </w:p>
        </w:tc>
        <w:tc>
          <w:tcPr>
            <w:tcW w:w="1134" w:type="dxa"/>
          </w:tcPr>
          <w:p w14:paraId="66EE0E26" w14:textId="77777777" w:rsidR="00683C38" w:rsidRPr="00683C38" w:rsidRDefault="00683C38" w:rsidP="00683C38">
            <w:pPr>
              <w:jc w:val="left"/>
            </w:pPr>
          </w:p>
        </w:tc>
        <w:tc>
          <w:tcPr>
            <w:tcW w:w="1701" w:type="dxa"/>
          </w:tcPr>
          <w:p w14:paraId="55A1A876" w14:textId="4A7774F3" w:rsidR="00683C38" w:rsidRPr="00683C38" w:rsidRDefault="00683C38" w:rsidP="00683C38">
            <w:pPr>
              <w:jc w:val="left"/>
            </w:pPr>
            <w:r w:rsidRPr="00683C38">
              <w:rPr>
                <w:rFonts w:cs="Arial"/>
                <w:szCs w:val="22"/>
              </w:rPr>
              <w:t>DNO, MOA</w:t>
            </w:r>
          </w:p>
        </w:tc>
      </w:tr>
    </w:tbl>
    <w:p w14:paraId="75AA73B2" w14:textId="77777777" w:rsidR="007538ED" w:rsidRDefault="007538ED" w:rsidP="007222F8">
      <w:pPr>
        <w:pStyle w:val="ScheduleSectionL2"/>
        <w:widowControl w:val="0"/>
        <w:spacing w:after="320"/>
        <w:jc w:val="left"/>
      </w:pPr>
    </w:p>
    <w:p w14:paraId="6DEE2803" w14:textId="77777777" w:rsidR="00291F2A" w:rsidRDefault="00291F2A" w:rsidP="007222F8">
      <w:pPr>
        <w:pStyle w:val="ScheduleSectionL2"/>
        <w:widowControl w:val="0"/>
        <w:spacing w:after="320"/>
        <w:jc w:val="left"/>
      </w:pPr>
    </w:p>
    <w:p w14:paraId="15543E60" w14:textId="77777777" w:rsidR="00291F2A" w:rsidRDefault="00291F2A" w:rsidP="007222F8">
      <w:pPr>
        <w:pStyle w:val="ScheduleSectionL2"/>
        <w:widowControl w:val="0"/>
        <w:spacing w:after="320"/>
        <w:jc w:val="left"/>
      </w:pPr>
    </w:p>
    <w:p w14:paraId="2C4278D1" w14:textId="77777777" w:rsidR="00291F2A" w:rsidRDefault="00291F2A" w:rsidP="007222F8">
      <w:pPr>
        <w:pStyle w:val="ScheduleSectionL2"/>
        <w:widowControl w:val="0"/>
        <w:spacing w:after="320"/>
        <w:jc w:val="left"/>
      </w:pPr>
    </w:p>
    <w:p w14:paraId="61A55BCA" w14:textId="77777777" w:rsidR="00291F2A" w:rsidRDefault="00291F2A" w:rsidP="007222F8">
      <w:pPr>
        <w:pStyle w:val="ScheduleSectionL2"/>
        <w:widowControl w:val="0"/>
        <w:spacing w:after="320"/>
        <w:jc w:val="left"/>
      </w:pPr>
    </w:p>
    <w:p w14:paraId="27256FAC" w14:textId="2BC9F66E" w:rsidR="00D072FE" w:rsidRPr="005E53BC" w:rsidRDefault="00711FA3" w:rsidP="005E53BC">
      <w:pPr>
        <w:pStyle w:val="ScheduleSectionL2"/>
        <w:widowControl w:val="0"/>
        <w:numPr>
          <w:ilvl w:val="1"/>
          <w:numId w:val="34"/>
        </w:numPr>
        <w:spacing w:after="320"/>
        <w:jc w:val="left"/>
        <w:rPr>
          <w:b/>
        </w:rPr>
      </w:pPr>
      <w:r>
        <w:rPr>
          <w:b/>
        </w:rPr>
        <w:lastRenderedPageBreak/>
        <w:t>Records</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BB4B98" w:rsidRPr="009501B6" w14:paraId="0587057F" w14:textId="18558801" w:rsidTr="008B46C3">
        <w:trPr>
          <w:trHeight w:val="1075"/>
        </w:trPr>
        <w:tc>
          <w:tcPr>
            <w:tcW w:w="6361" w:type="dxa"/>
          </w:tcPr>
          <w:p w14:paraId="2787D605" w14:textId="77777777" w:rsidR="00BB4B98" w:rsidRPr="00301374" w:rsidRDefault="00BB4B98" w:rsidP="00BB4B98">
            <w:pPr>
              <w:pStyle w:val="Heading1"/>
              <w:jc w:val="left"/>
              <w:rPr>
                <w:b w:val="0"/>
                <w:bCs/>
                <w:color w:val="auto"/>
                <w:sz w:val="22"/>
                <w:szCs w:val="22"/>
              </w:rPr>
            </w:pPr>
          </w:p>
        </w:tc>
        <w:tc>
          <w:tcPr>
            <w:tcW w:w="1417" w:type="dxa"/>
          </w:tcPr>
          <w:p w14:paraId="212A5124" w14:textId="47C93410" w:rsidR="00BB4B98" w:rsidRPr="009501B6" w:rsidRDefault="00BB4B98" w:rsidP="00BB4B98">
            <w:pPr>
              <w:jc w:val="left"/>
              <w:rPr>
                <w:szCs w:val="22"/>
              </w:rPr>
            </w:pPr>
            <w:r>
              <w:t>Gas Involvement</w:t>
            </w:r>
          </w:p>
        </w:tc>
        <w:tc>
          <w:tcPr>
            <w:tcW w:w="1417" w:type="dxa"/>
          </w:tcPr>
          <w:p w14:paraId="6F7784F4" w14:textId="68B0F23F" w:rsidR="00BB4B98" w:rsidRPr="009501B6" w:rsidRDefault="00BB4B98" w:rsidP="00BB4B98">
            <w:pPr>
              <w:jc w:val="left"/>
              <w:rPr>
                <w:szCs w:val="22"/>
              </w:rPr>
            </w:pPr>
            <w:r>
              <w:t>Smart Involvement</w:t>
            </w:r>
          </w:p>
        </w:tc>
        <w:tc>
          <w:tcPr>
            <w:tcW w:w="1417" w:type="dxa"/>
          </w:tcPr>
          <w:p w14:paraId="57346B4B" w14:textId="674A44E8" w:rsidR="00BB4B98" w:rsidRPr="009501B6" w:rsidRDefault="00BB4B98" w:rsidP="00BB4B98">
            <w:pPr>
              <w:jc w:val="left"/>
              <w:rPr>
                <w:szCs w:val="22"/>
              </w:rPr>
            </w:pPr>
            <w:r>
              <w:t>Electricity Involvement</w:t>
            </w:r>
          </w:p>
        </w:tc>
        <w:tc>
          <w:tcPr>
            <w:tcW w:w="1134" w:type="dxa"/>
          </w:tcPr>
          <w:p w14:paraId="1104F065" w14:textId="2742794F" w:rsidR="00BB4B98" w:rsidRPr="009501B6" w:rsidRDefault="00BB4B98" w:rsidP="00BB4B98">
            <w:pPr>
              <w:jc w:val="left"/>
              <w:rPr>
                <w:szCs w:val="22"/>
              </w:rPr>
            </w:pPr>
            <w:r>
              <w:t>Work Category</w:t>
            </w:r>
          </w:p>
        </w:tc>
        <w:tc>
          <w:tcPr>
            <w:tcW w:w="1701" w:type="dxa"/>
          </w:tcPr>
          <w:p w14:paraId="244F3ADF" w14:textId="3C349D4C" w:rsidR="00BB4B98" w:rsidRDefault="00BB4B98" w:rsidP="00BB4B98">
            <w:pPr>
              <w:jc w:val="left"/>
            </w:pPr>
            <w:r>
              <w:t>Auditable Party</w:t>
            </w:r>
          </w:p>
        </w:tc>
      </w:tr>
      <w:tr w:rsidR="00AB2AA2" w:rsidRPr="009501B6" w14:paraId="7DE83AF1" w14:textId="1CA559F2" w:rsidTr="008B46C3">
        <w:trPr>
          <w:trHeight w:val="708"/>
        </w:trPr>
        <w:tc>
          <w:tcPr>
            <w:tcW w:w="6361" w:type="dxa"/>
          </w:tcPr>
          <w:p w14:paraId="27EA9275" w14:textId="306031FB" w:rsidR="00AB2AA2" w:rsidRPr="005D6B6F" w:rsidRDefault="00AB2AA2" w:rsidP="00AB2AA2">
            <w:pPr>
              <w:pStyle w:val="ScheduleSectionL3"/>
              <w:widowControl w:val="0"/>
              <w:spacing w:after="0"/>
              <w:ind w:left="0" w:firstLine="0"/>
              <w:jc w:val="left"/>
            </w:pPr>
            <w:r>
              <w:t>21.2.1 Maintenance records shall be kept by the relevant </w:t>
            </w:r>
            <w:hyperlink r:id="rId2337">
              <w:r>
                <w:rPr>
                  <w:color w:val="0000FF"/>
                  <w:u w:val="single"/>
                </w:rPr>
                <w:t>MAM</w:t>
              </w:r>
            </w:hyperlink>
            <w:r>
              <w:t xml:space="preserve"> for the life of all </w:t>
            </w:r>
            <w:hyperlink r:id="rId2338">
              <w:r>
                <w:rPr>
                  <w:color w:val="0000FF"/>
                  <w:u w:val="single"/>
                </w:rPr>
                <w:t>Metering Equipment</w:t>
              </w:r>
            </w:hyperlink>
            <w:r>
              <w:t xml:space="preserve"> component</w:t>
            </w:r>
            <w:r w:rsidR="00E62F32">
              <w:t xml:space="preserve">s </w:t>
            </w:r>
            <w:r w:rsidR="00E62F32" w:rsidRPr="00A064FE">
              <w:rPr>
                <w:rFonts w:eastAsia="Arial" w:cs="Arial"/>
                <w:color w:val="000000"/>
              </w:rPr>
              <w:t xml:space="preserve">whilst it is the </w:t>
            </w:r>
            <w:hyperlink r:id="rId2339">
              <w:r w:rsidR="00E62F32">
                <w:rPr>
                  <w:color w:val="0000FF"/>
                  <w:u w:val="single"/>
                </w:rPr>
                <w:t>MAM</w:t>
              </w:r>
            </w:hyperlink>
            <w:r w:rsidR="00E62F32">
              <w:rPr>
                <w:rFonts w:eastAsia="Arial" w:cs="Arial"/>
                <w:color w:val="000000"/>
              </w:rPr>
              <w:t>’</w:t>
            </w:r>
            <w:r w:rsidR="00E62F32" w:rsidRPr="00A064FE">
              <w:rPr>
                <w:rFonts w:eastAsia="Arial" w:cs="Arial"/>
                <w:color w:val="000000"/>
              </w:rPr>
              <w:t xml:space="preserve">s </w:t>
            </w:r>
            <w:r w:rsidR="00E62F32">
              <w:rPr>
                <w:rFonts w:eastAsia="Arial" w:cs="Arial"/>
                <w:color w:val="000000"/>
              </w:rPr>
              <w:t>responsibility</w:t>
            </w:r>
            <w:r w:rsidR="00E62F32" w:rsidRPr="00A064FE">
              <w:rPr>
                <w:rFonts w:eastAsia="Arial" w:cs="Arial"/>
                <w:color w:val="000000"/>
              </w:rPr>
              <w:t xml:space="preserve"> and for 6 years after</w:t>
            </w:r>
            <w:r>
              <w:t>. Records shall include:</w:t>
            </w:r>
          </w:p>
        </w:tc>
        <w:tc>
          <w:tcPr>
            <w:tcW w:w="1417" w:type="dxa"/>
          </w:tcPr>
          <w:p w14:paraId="6D016A9E" w14:textId="6EF704CC" w:rsidR="00AB2AA2" w:rsidRPr="00AB2AA2" w:rsidRDefault="00AB2AA2" w:rsidP="00AB2AA2">
            <w:pPr>
              <w:jc w:val="left"/>
              <w:rPr>
                <w:rFonts w:cs="Arial"/>
                <w:szCs w:val="22"/>
              </w:rPr>
            </w:pPr>
            <w:r w:rsidRPr="00AB2AA2">
              <w:rPr>
                <w:rFonts w:cs="Arial"/>
                <w:szCs w:val="22"/>
              </w:rPr>
              <w:t>MAM</w:t>
            </w:r>
          </w:p>
        </w:tc>
        <w:tc>
          <w:tcPr>
            <w:tcW w:w="1417" w:type="dxa"/>
          </w:tcPr>
          <w:p w14:paraId="6A64209D" w14:textId="77777777" w:rsidR="00AB2AA2" w:rsidRPr="00AB2AA2" w:rsidRDefault="00AB2AA2" w:rsidP="00AB2AA2">
            <w:pPr>
              <w:jc w:val="left"/>
              <w:rPr>
                <w:rFonts w:cs="Arial"/>
                <w:szCs w:val="22"/>
              </w:rPr>
            </w:pPr>
          </w:p>
        </w:tc>
        <w:tc>
          <w:tcPr>
            <w:tcW w:w="1417" w:type="dxa"/>
          </w:tcPr>
          <w:p w14:paraId="1E44128F" w14:textId="77777777" w:rsidR="00AB2AA2" w:rsidRPr="00AB2AA2" w:rsidRDefault="00AB2AA2" w:rsidP="00AB2AA2">
            <w:pPr>
              <w:jc w:val="left"/>
              <w:rPr>
                <w:rFonts w:cs="Arial"/>
                <w:szCs w:val="22"/>
              </w:rPr>
            </w:pPr>
          </w:p>
        </w:tc>
        <w:tc>
          <w:tcPr>
            <w:tcW w:w="1134" w:type="dxa"/>
          </w:tcPr>
          <w:p w14:paraId="3488C487" w14:textId="6793E0F2" w:rsidR="00AB2AA2" w:rsidRPr="00AB2AA2" w:rsidRDefault="00AB2AA2" w:rsidP="00AB2AA2">
            <w:pPr>
              <w:jc w:val="left"/>
              <w:rPr>
                <w:rFonts w:cs="Arial"/>
                <w:szCs w:val="22"/>
              </w:rPr>
            </w:pPr>
            <w:r w:rsidRPr="00AB2AA2">
              <w:rPr>
                <w:rFonts w:cs="Arial"/>
                <w:szCs w:val="22"/>
              </w:rPr>
              <w:t>C1, C2, C3, C4</w:t>
            </w:r>
          </w:p>
        </w:tc>
        <w:tc>
          <w:tcPr>
            <w:tcW w:w="1701" w:type="dxa"/>
          </w:tcPr>
          <w:p w14:paraId="0E7852E9" w14:textId="6839EAB8" w:rsidR="00AB2AA2" w:rsidRPr="00AB2AA2" w:rsidRDefault="00AB2AA2" w:rsidP="00AB2AA2">
            <w:pPr>
              <w:jc w:val="left"/>
            </w:pPr>
            <w:r w:rsidRPr="00AB2AA2">
              <w:rPr>
                <w:rFonts w:cs="Arial"/>
                <w:szCs w:val="22"/>
              </w:rPr>
              <w:t>MAM</w:t>
            </w:r>
          </w:p>
        </w:tc>
      </w:tr>
      <w:tr w:rsidR="00595D11" w:rsidRPr="009501B6" w14:paraId="3B102996" w14:textId="5F901B31" w:rsidTr="008B46C3">
        <w:trPr>
          <w:trHeight w:val="708"/>
        </w:trPr>
        <w:tc>
          <w:tcPr>
            <w:tcW w:w="6361" w:type="dxa"/>
          </w:tcPr>
          <w:p w14:paraId="512A2FD4" w14:textId="276A28CF" w:rsidR="00595D11" w:rsidRPr="005D6B6F" w:rsidRDefault="00595D11" w:rsidP="00595D11">
            <w:pPr>
              <w:pStyle w:val="ScheduleSectionL4"/>
              <w:widowControl w:val="0"/>
              <w:spacing w:after="0"/>
              <w:ind w:left="510" w:hanging="510"/>
              <w:jc w:val="left"/>
            </w:pPr>
            <w:r>
              <w:t xml:space="preserve">   (a) the type of the maintenance (for example planned, fault or planned replacement);</w:t>
            </w:r>
          </w:p>
        </w:tc>
        <w:tc>
          <w:tcPr>
            <w:tcW w:w="1417" w:type="dxa"/>
          </w:tcPr>
          <w:p w14:paraId="5A79B0A8" w14:textId="298A2FF8" w:rsidR="00595D11" w:rsidRPr="00595D11" w:rsidRDefault="00595D11" w:rsidP="00595D11">
            <w:pPr>
              <w:jc w:val="left"/>
              <w:rPr>
                <w:rFonts w:cs="Arial"/>
                <w:szCs w:val="22"/>
              </w:rPr>
            </w:pPr>
            <w:r w:rsidRPr="00595D11">
              <w:rPr>
                <w:rFonts w:cs="Arial"/>
                <w:szCs w:val="22"/>
              </w:rPr>
              <w:t>MAM</w:t>
            </w:r>
          </w:p>
        </w:tc>
        <w:tc>
          <w:tcPr>
            <w:tcW w:w="1417" w:type="dxa"/>
          </w:tcPr>
          <w:p w14:paraId="097AF24E" w14:textId="77777777" w:rsidR="00595D11" w:rsidRPr="00595D11" w:rsidRDefault="00595D11" w:rsidP="00595D11">
            <w:pPr>
              <w:jc w:val="left"/>
              <w:rPr>
                <w:rFonts w:cs="Arial"/>
                <w:szCs w:val="22"/>
              </w:rPr>
            </w:pPr>
          </w:p>
        </w:tc>
        <w:tc>
          <w:tcPr>
            <w:tcW w:w="1417" w:type="dxa"/>
          </w:tcPr>
          <w:p w14:paraId="4CAE4292" w14:textId="77777777" w:rsidR="00595D11" w:rsidRPr="00595D11" w:rsidRDefault="00595D11" w:rsidP="00595D11">
            <w:pPr>
              <w:jc w:val="left"/>
              <w:rPr>
                <w:rFonts w:cs="Arial"/>
                <w:szCs w:val="22"/>
              </w:rPr>
            </w:pPr>
          </w:p>
        </w:tc>
        <w:tc>
          <w:tcPr>
            <w:tcW w:w="1134" w:type="dxa"/>
          </w:tcPr>
          <w:p w14:paraId="543CC9A2" w14:textId="187EC8D9" w:rsidR="00595D11" w:rsidRPr="00595D11" w:rsidRDefault="00595D11" w:rsidP="00595D11">
            <w:pPr>
              <w:jc w:val="left"/>
              <w:rPr>
                <w:rFonts w:cs="Arial"/>
                <w:szCs w:val="22"/>
              </w:rPr>
            </w:pPr>
            <w:r w:rsidRPr="00595D11">
              <w:rPr>
                <w:rFonts w:cs="Arial"/>
                <w:szCs w:val="22"/>
              </w:rPr>
              <w:t>C1, C2, C3, C4</w:t>
            </w:r>
          </w:p>
        </w:tc>
        <w:tc>
          <w:tcPr>
            <w:tcW w:w="1701" w:type="dxa"/>
          </w:tcPr>
          <w:p w14:paraId="36701984" w14:textId="52EBF3A3" w:rsidR="00595D11" w:rsidRPr="00595D11" w:rsidRDefault="00595D11" w:rsidP="00595D11">
            <w:pPr>
              <w:jc w:val="left"/>
            </w:pPr>
            <w:r w:rsidRPr="00595D11">
              <w:rPr>
                <w:rFonts w:cs="Arial"/>
                <w:szCs w:val="22"/>
              </w:rPr>
              <w:t>MAM</w:t>
            </w:r>
          </w:p>
        </w:tc>
      </w:tr>
      <w:tr w:rsidR="00595D11" w:rsidRPr="009501B6" w14:paraId="337EDEC4" w14:textId="6501621F" w:rsidTr="008B46C3">
        <w:trPr>
          <w:trHeight w:val="555"/>
        </w:trPr>
        <w:tc>
          <w:tcPr>
            <w:tcW w:w="6361" w:type="dxa"/>
          </w:tcPr>
          <w:p w14:paraId="7618423F" w14:textId="2EAC64A4" w:rsidR="00595D11" w:rsidRPr="005D6B6F" w:rsidRDefault="00595D11" w:rsidP="00595D11">
            <w:pPr>
              <w:pStyle w:val="ScheduleSectionL4"/>
              <w:widowControl w:val="0"/>
              <w:spacing w:after="0"/>
              <w:ind w:left="510" w:hanging="510"/>
              <w:jc w:val="left"/>
            </w:pPr>
            <w:r>
              <w:t xml:space="preserve">   (b) a description of the work carried out;</w:t>
            </w:r>
          </w:p>
        </w:tc>
        <w:tc>
          <w:tcPr>
            <w:tcW w:w="1417" w:type="dxa"/>
          </w:tcPr>
          <w:p w14:paraId="1BB2542A" w14:textId="1E89B5B2" w:rsidR="00595D11" w:rsidRPr="00595D11" w:rsidRDefault="00595D11" w:rsidP="00595D11">
            <w:pPr>
              <w:jc w:val="left"/>
              <w:rPr>
                <w:rFonts w:cs="Arial"/>
                <w:szCs w:val="22"/>
              </w:rPr>
            </w:pPr>
            <w:r w:rsidRPr="00595D11">
              <w:rPr>
                <w:rFonts w:cs="Arial"/>
                <w:szCs w:val="22"/>
              </w:rPr>
              <w:t>MAM</w:t>
            </w:r>
          </w:p>
        </w:tc>
        <w:tc>
          <w:tcPr>
            <w:tcW w:w="1417" w:type="dxa"/>
          </w:tcPr>
          <w:p w14:paraId="23538AAE" w14:textId="77777777" w:rsidR="00595D11" w:rsidRPr="00595D11" w:rsidRDefault="00595D11" w:rsidP="00595D11">
            <w:pPr>
              <w:jc w:val="left"/>
              <w:rPr>
                <w:rFonts w:cs="Arial"/>
                <w:szCs w:val="22"/>
              </w:rPr>
            </w:pPr>
          </w:p>
        </w:tc>
        <w:tc>
          <w:tcPr>
            <w:tcW w:w="1417" w:type="dxa"/>
          </w:tcPr>
          <w:p w14:paraId="56FBEA42" w14:textId="77777777" w:rsidR="00595D11" w:rsidRPr="00595D11" w:rsidRDefault="00595D11" w:rsidP="00595D11">
            <w:pPr>
              <w:jc w:val="left"/>
              <w:rPr>
                <w:rFonts w:cs="Arial"/>
                <w:szCs w:val="22"/>
              </w:rPr>
            </w:pPr>
          </w:p>
        </w:tc>
        <w:tc>
          <w:tcPr>
            <w:tcW w:w="1134" w:type="dxa"/>
          </w:tcPr>
          <w:p w14:paraId="1956D6E5" w14:textId="019F4566" w:rsidR="00595D11" w:rsidRPr="00595D11" w:rsidRDefault="00595D11" w:rsidP="00595D11">
            <w:pPr>
              <w:jc w:val="left"/>
              <w:rPr>
                <w:rFonts w:cs="Arial"/>
                <w:szCs w:val="22"/>
              </w:rPr>
            </w:pPr>
            <w:r w:rsidRPr="00595D11">
              <w:rPr>
                <w:rFonts w:cs="Arial"/>
                <w:szCs w:val="22"/>
              </w:rPr>
              <w:t>C1, C2, C3, C4</w:t>
            </w:r>
          </w:p>
        </w:tc>
        <w:tc>
          <w:tcPr>
            <w:tcW w:w="1701" w:type="dxa"/>
          </w:tcPr>
          <w:p w14:paraId="011E1F19" w14:textId="56361001" w:rsidR="00595D11" w:rsidRPr="00595D11" w:rsidRDefault="00595D11" w:rsidP="00595D11">
            <w:pPr>
              <w:jc w:val="left"/>
            </w:pPr>
            <w:r w:rsidRPr="00595D11">
              <w:rPr>
                <w:rFonts w:cs="Arial"/>
                <w:szCs w:val="22"/>
              </w:rPr>
              <w:t>MAM</w:t>
            </w:r>
          </w:p>
        </w:tc>
      </w:tr>
      <w:tr w:rsidR="00595D11" w:rsidRPr="009501B6" w14:paraId="51E1DEC2" w14:textId="4FA724F1" w:rsidTr="008B46C3">
        <w:trPr>
          <w:trHeight w:val="708"/>
        </w:trPr>
        <w:tc>
          <w:tcPr>
            <w:tcW w:w="6361" w:type="dxa"/>
          </w:tcPr>
          <w:p w14:paraId="2534DB4C" w14:textId="24C0131D" w:rsidR="00595D11" w:rsidRPr="005D6B6F" w:rsidRDefault="00595D11" w:rsidP="00595D11">
            <w:pPr>
              <w:pStyle w:val="ScheduleSectionL4"/>
              <w:widowControl w:val="0"/>
              <w:spacing w:after="0"/>
              <w:ind w:left="510" w:hanging="510"/>
              <w:jc w:val="left"/>
            </w:pPr>
            <w:r>
              <w:t xml:space="preserve">   (c) the meter serial numbers and (where appropriate) readings at the start and end of the maintenance activity;</w:t>
            </w:r>
          </w:p>
        </w:tc>
        <w:tc>
          <w:tcPr>
            <w:tcW w:w="1417" w:type="dxa"/>
          </w:tcPr>
          <w:p w14:paraId="77CDC122" w14:textId="65CE4682" w:rsidR="00595D11" w:rsidRPr="00595D11" w:rsidRDefault="00595D11" w:rsidP="00595D11">
            <w:pPr>
              <w:jc w:val="left"/>
              <w:rPr>
                <w:rFonts w:cs="Arial"/>
                <w:szCs w:val="22"/>
              </w:rPr>
            </w:pPr>
            <w:r w:rsidRPr="00595D11">
              <w:rPr>
                <w:rFonts w:cs="Arial"/>
                <w:szCs w:val="22"/>
              </w:rPr>
              <w:t>MAM</w:t>
            </w:r>
          </w:p>
        </w:tc>
        <w:tc>
          <w:tcPr>
            <w:tcW w:w="1417" w:type="dxa"/>
          </w:tcPr>
          <w:p w14:paraId="2B771CFB" w14:textId="77777777" w:rsidR="00595D11" w:rsidRPr="00595D11" w:rsidRDefault="00595D11" w:rsidP="00595D11">
            <w:pPr>
              <w:jc w:val="left"/>
              <w:rPr>
                <w:rFonts w:cs="Arial"/>
                <w:szCs w:val="22"/>
              </w:rPr>
            </w:pPr>
          </w:p>
        </w:tc>
        <w:tc>
          <w:tcPr>
            <w:tcW w:w="1417" w:type="dxa"/>
          </w:tcPr>
          <w:p w14:paraId="139F84C1" w14:textId="77777777" w:rsidR="00595D11" w:rsidRPr="00595D11" w:rsidRDefault="00595D11" w:rsidP="00595D11">
            <w:pPr>
              <w:jc w:val="left"/>
              <w:rPr>
                <w:rFonts w:cs="Arial"/>
                <w:szCs w:val="22"/>
              </w:rPr>
            </w:pPr>
          </w:p>
        </w:tc>
        <w:tc>
          <w:tcPr>
            <w:tcW w:w="1134" w:type="dxa"/>
          </w:tcPr>
          <w:p w14:paraId="69B4A319" w14:textId="39BAFF0C" w:rsidR="00595D11" w:rsidRPr="00595D11" w:rsidRDefault="00595D11" w:rsidP="00595D11">
            <w:pPr>
              <w:jc w:val="left"/>
              <w:rPr>
                <w:rFonts w:cs="Arial"/>
                <w:szCs w:val="22"/>
              </w:rPr>
            </w:pPr>
            <w:r w:rsidRPr="00595D11">
              <w:rPr>
                <w:rFonts w:cs="Arial"/>
                <w:szCs w:val="22"/>
              </w:rPr>
              <w:t>C1, C2, C3, C4</w:t>
            </w:r>
          </w:p>
        </w:tc>
        <w:tc>
          <w:tcPr>
            <w:tcW w:w="1701" w:type="dxa"/>
          </w:tcPr>
          <w:p w14:paraId="5A411C66" w14:textId="55D754BD" w:rsidR="00595D11" w:rsidRPr="00595D11" w:rsidRDefault="00595D11" w:rsidP="00595D11">
            <w:pPr>
              <w:jc w:val="left"/>
            </w:pPr>
            <w:r w:rsidRPr="00595D11">
              <w:rPr>
                <w:rFonts w:cs="Arial"/>
                <w:szCs w:val="22"/>
              </w:rPr>
              <w:t>MAM</w:t>
            </w:r>
          </w:p>
        </w:tc>
      </w:tr>
      <w:tr w:rsidR="00595D11" w:rsidRPr="009501B6" w14:paraId="6B78B4DF" w14:textId="6A6FB294" w:rsidTr="008B46C3">
        <w:trPr>
          <w:trHeight w:val="661"/>
        </w:trPr>
        <w:tc>
          <w:tcPr>
            <w:tcW w:w="6361" w:type="dxa"/>
          </w:tcPr>
          <w:p w14:paraId="612B88CC" w14:textId="5348ED4C" w:rsidR="00595D11" w:rsidRPr="005D6B6F" w:rsidRDefault="00595D11" w:rsidP="00595D11">
            <w:pPr>
              <w:pStyle w:val="ScheduleSectionL4"/>
              <w:widowControl w:val="0"/>
              <w:spacing w:after="0"/>
              <w:ind w:left="510" w:hanging="510"/>
              <w:jc w:val="left"/>
            </w:pPr>
            <w:r>
              <w:t xml:space="preserve">   (d) the name of the person(s) who undertook the work;</w:t>
            </w:r>
          </w:p>
        </w:tc>
        <w:tc>
          <w:tcPr>
            <w:tcW w:w="1417" w:type="dxa"/>
          </w:tcPr>
          <w:p w14:paraId="5E2BEF85" w14:textId="1F506015" w:rsidR="00595D11" w:rsidRPr="00595D11" w:rsidRDefault="00595D11" w:rsidP="00595D11">
            <w:pPr>
              <w:jc w:val="left"/>
              <w:rPr>
                <w:rFonts w:cs="Arial"/>
                <w:szCs w:val="22"/>
              </w:rPr>
            </w:pPr>
            <w:r w:rsidRPr="00595D11">
              <w:rPr>
                <w:rFonts w:cs="Arial"/>
                <w:szCs w:val="22"/>
              </w:rPr>
              <w:t>MAM</w:t>
            </w:r>
          </w:p>
        </w:tc>
        <w:tc>
          <w:tcPr>
            <w:tcW w:w="1417" w:type="dxa"/>
          </w:tcPr>
          <w:p w14:paraId="5690B35B" w14:textId="77777777" w:rsidR="00595D11" w:rsidRPr="00595D11" w:rsidRDefault="00595D11" w:rsidP="00595D11">
            <w:pPr>
              <w:jc w:val="left"/>
              <w:rPr>
                <w:rFonts w:cs="Arial"/>
                <w:szCs w:val="22"/>
              </w:rPr>
            </w:pPr>
          </w:p>
        </w:tc>
        <w:tc>
          <w:tcPr>
            <w:tcW w:w="1417" w:type="dxa"/>
          </w:tcPr>
          <w:p w14:paraId="083D956F" w14:textId="77777777" w:rsidR="00595D11" w:rsidRPr="00595D11" w:rsidRDefault="00595D11" w:rsidP="00595D11">
            <w:pPr>
              <w:jc w:val="left"/>
              <w:rPr>
                <w:rFonts w:cs="Arial"/>
                <w:szCs w:val="22"/>
              </w:rPr>
            </w:pPr>
          </w:p>
        </w:tc>
        <w:tc>
          <w:tcPr>
            <w:tcW w:w="1134" w:type="dxa"/>
          </w:tcPr>
          <w:p w14:paraId="3D9A81F7" w14:textId="582C2529" w:rsidR="00595D11" w:rsidRPr="00595D11" w:rsidRDefault="00595D11" w:rsidP="00595D11">
            <w:pPr>
              <w:jc w:val="left"/>
              <w:rPr>
                <w:rFonts w:cs="Arial"/>
                <w:szCs w:val="22"/>
              </w:rPr>
            </w:pPr>
            <w:r w:rsidRPr="00595D11">
              <w:rPr>
                <w:rFonts w:cs="Arial"/>
                <w:szCs w:val="22"/>
              </w:rPr>
              <w:t>C1, C2, C3, C4</w:t>
            </w:r>
          </w:p>
        </w:tc>
        <w:tc>
          <w:tcPr>
            <w:tcW w:w="1701" w:type="dxa"/>
          </w:tcPr>
          <w:p w14:paraId="5A22D02D" w14:textId="309A6CD0" w:rsidR="00595D11" w:rsidRPr="00595D11" w:rsidRDefault="00595D11" w:rsidP="00595D11">
            <w:pPr>
              <w:jc w:val="left"/>
            </w:pPr>
            <w:r w:rsidRPr="00595D11">
              <w:rPr>
                <w:rFonts w:cs="Arial"/>
                <w:szCs w:val="22"/>
              </w:rPr>
              <w:t>MAM</w:t>
            </w:r>
          </w:p>
        </w:tc>
      </w:tr>
      <w:tr w:rsidR="00595D11" w:rsidRPr="009501B6" w14:paraId="0B268382" w14:textId="1BFC9E5C" w:rsidTr="008B46C3">
        <w:trPr>
          <w:trHeight w:val="557"/>
        </w:trPr>
        <w:tc>
          <w:tcPr>
            <w:tcW w:w="6361" w:type="dxa"/>
          </w:tcPr>
          <w:p w14:paraId="10BFCE8B" w14:textId="1AD08478" w:rsidR="00595D11" w:rsidRPr="005D6B6F" w:rsidRDefault="00595D11" w:rsidP="00595D11">
            <w:pPr>
              <w:pStyle w:val="ScheduleSectionL4"/>
              <w:widowControl w:val="0"/>
              <w:spacing w:after="0"/>
              <w:ind w:left="510" w:hanging="510"/>
              <w:jc w:val="left"/>
            </w:pPr>
            <w:r>
              <w:t xml:space="preserve">   (e) the date(s) the maintenance work was carried out;</w:t>
            </w:r>
          </w:p>
        </w:tc>
        <w:tc>
          <w:tcPr>
            <w:tcW w:w="1417" w:type="dxa"/>
          </w:tcPr>
          <w:p w14:paraId="296363F8" w14:textId="401DF1BF" w:rsidR="00595D11" w:rsidRPr="00595D11" w:rsidRDefault="00595D11" w:rsidP="00595D11">
            <w:pPr>
              <w:jc w:val="left"/>
              <w:rPr>
                <w:rFonts w:cs="Arial"/>
                <w:szCs w:val="22"/>
              </w:rPr>
            </w:pPr>
            <w:r w:rsidRPr="00595D11">
              <w:rPr>
                <w:rFonts w:cs="Arial"/>
                <w:szCs w:val="22"/>
              </w:rPr>
              <w:t>MAM</w:t>
            </w:r>
          </w:p>
        </w:tc>
        <w:tc>
          <w:tcPr>
            <w:tcW w:w="1417" w:type="dxa"/>
          </w:tcPr>
          <w:p w14:paraId="64FEE0C8" w14:textId="77777777" w:rsidR="00595D11" w:rsidRPr="00595D11" w:rsidRDefault="00595D11" w:rsidP="00595D11">
            <w:pPr>
              <w:jc w:val="left"/>
              <w:rPr>
                <w:rFonts w:cs="Arial"/>
                <w:szCs w:val="22"/>
              </w:rPr>
            </w:pPr>
          </w:p>
        </w:tc>
        <w:tc>
          <w:tcPr>
            <w:tcW w:w="1417" w:type="dxa"/>
          </w:tcPr>
          <w:p w14:paraId="210241A2" w14:textId="77777777" w:rsidR="00595D11" w:rsidRPr="00595D11" w:rsidRDefault="00595D11" w:rsidP="00595D11">
            <w:pPr>
              <w:jc w:val="left"/>
              <w:rPr>
                <w:rFonts w:cs="Arial"/>
                <w:szCs w:val="22"/>
              </w:rPr>
            </w:pPr>
          </w:p>
        </w:tc>
        <w:tc>
          <w:tcPr>
            <w:tcW w:w="1134" w:type="dxa"/>
          </w:tcPr>
          <w:p w14:paraId="6E9CA9AF" w14:textId="645D5BCA" w:rsidR="00595D11" w:rsidRPr="00595D11" w:rsidRDefault="00595D11" w:rsidP="00595D11">
            <w:pPr>
              <w:jc w:val="left"/>
              <w:rPr>
                <w:rFonts w:cs="Arial"/>
                <w:szCs w:val="22"/>
              </w:rPr>
            </w:pPr>
            <w:r w:rsidRPr="00595D11">
              <w:rPr>
                <w:rFonts w:cs="Arial"/>
                <w:szCs w:val="22"/>
              </w:rPr>
              <w:t>C1, C2, C3, C4</w:t>
            </w:r>
          </w:p>
        </w:tc>
        <w:tc>
          <w:tcPr>
            <w:tcW w:w="1701" w:type="dxa"/>
          </w:tcPr>
          <w:p w14:paraId="4553E9CB" w14:textId="6C9744B3" w:rsidR="00595D11" w:rsidRPr="00595D11" w:rsidRDefault="00595D11" w:rsidP="00595D11">
            <w:pPr>
              <w:jc w:val="left"/>
            </w:pPr>
            <w:r w:rsidRPr="00595D11">
              <w:rPr>
                <w:rFonts w:cs="Arial"/>
                <w:szCs w:val="22"/>
              </w:rPr>
              <w:t>MAM</w:t>
            </w:r>
          </w:p>
        </w:tc>
      </w:tr>
      <w:tr w:rsidR="00595D11" w:rsidRPr="009501B6" w14:paraId="7BE2445C" w14:textId="7384292D" w:rsidTr="008B46C3">
        <w:trPr>
          <w:trHeight w:val="708"/>
        </w:trPr>
        <w:tc>
          <w:tcPr>
            <w:tcW w:w="6361" w:type="dxa"/>
          </w:tcPr>
          <w:p w14:paraId="5F8FB91D" w14:textId="7F6EAECB" w:rsidR="00595D11" w:rsidRPr="005D6B6F" w:rsidRDefault="00595D11" w:rsidP="00595D11">
            <w:pPr>
              <w:pStyle w:val="ScheduleSectionL4"/>
              <w:widowControl w:val="0"/>
              <w:spacing w:after="0"/>
              <w:ind w:left="510" w:hanging="510"/>
              <w:jc w:val="left"/>
            </w:pPr>
            <w:r>
              <w:t xml:space="preserve">   (f) a description of any other work identified as being necessary and the date by which it should be completed;</w:t>
            </w:r>
          </w:p>
        </w:tc>
        <w:tc>
          <w:tcPr>
            <w:tcW w:w="1417" w:type="dxa"/>
          </w:tcPr>
          <w:p w14:paraId="27BD71CB" w14:textId="09B303FB" w:rsidR="00595D11" w:rsidRPr="00595D11" w:rsidRDefault="00595D11" w:rsidP="00595D11">
            <w:pPr>
              <w:jc w:val="left"/>
              <w:rPr>
                <w:rFonts w:cs="Arial"/>
                <w:szCs w:val="22"/>
              </w:rPr>
            </w:pPr>
            <w:r w:rsidRPr="00595D11">
              <w:rPr>
                <w:rFonts w:cs="Arial"/>
                <w:szCs w:val="22"/>
              </w:rPr>
              <w:t>MAM</w:t>
            </w:r>
          </w:p>
        </w:tc>
        <w:tc>
          <w:tcPr>
            <w:tcW w:w="1417" w:type="dxa"/>
          </w:tcPr>
          <w:p w14:paraId="29C32D92" w14:textId="77777777" w:rsidR="00595D11" w:rsidRPr="00595D11" w:rsidRDefault="00595D11" w:rsidP="00595D11">
            <w:pPr>
              <w:jc w:val="left"/>
              <w:rPr>
                <w:rFonts w:cs="Arial"/>
                <w:szCs w:val="22"/>
              </w:rPr>
            </w:pPr>
          </w:p>
        </w:tc>
        <w:tc>
          <w:tcPr>
            <w:tcW w:w="1417" w:type="dxa"/>
          </w:tcPr>
          <w:p w14:paraId="3FB8160D" w14:textId="77777777" w:rsidR="00595D11" w:rsidRPr="00595D11" w:rsidRDefault="00595D11" w:rsidP="00595D11">
            <w:pPr>
              <w:jc w:val="left"/>
              <w:rPr>
                <w:rFonts w:cs="Arial"/>
                <w:szCs w:val="22"/>
              </w:rPr>
            </w:pPr>
          </w:p>
        </w:tc>
        <w:tc>
          <w:tcPr>
            <w:tcW w:w="1134" w:type="dxa"/>
          </w:tcPr>
          <w:p w14:paraId="1432CCAA" w14:textId="780347B4" w:rsidR="00595D11" w:rsidRPr="00595D11" w:rsidRDefault="00595D11" w:rsidP="00595D11">
            <w:pPr>
              <w:jc w:val="left"/>
              <w:rPr>
                <w:rFonts w:cs="Arial"/>
                <w:szCs w:val="22"/>
              </w:rPr>
            </w:pPr>
            <w:r w:rsidRPr="00595D11">
              <w:rPr>
                <w:rFonts w:cs="Arial"/>
                <w:szCs w:val="22"/>
              </w:rPr>
              <w:t>C1, C2, C3, C4</w:t>
            </w:r>
          </w:p>
        </w:tc>
        <w:tc>
          <w:tcPr>
            <w:tcW w:w="1701" w:type="dxa"/>
          </w:tcPr>
          <w:p w14:paraId="302CAAAB" w14:textId="30E2C070" w:rsidR="00595D11" w:rsidRPr="00595D11" w:rsidRDefault="00595D11" w:rsidP="00595D11">
            <w:pPr>
              <w:jc w:val="left"/>
            </w:pPr>
            <w:r w:rsidRPr="00595D11">
              <w:rPr>
                <w:rFonts w:cs="Arial"/>
                <w:szCs w:val="22"/>
              </w:rPr>
              <w:t>MAM</w:t>
            </w:r>
          </w:p>
        </w:tc>
      </w:tr>
      <w:tr w:rsidR="00595D11" w:rsidRPr="009501B6" w14:paraId="42F4FC96" w14:textId="25E82C66" w:rsidTr="008B46C3">
        <w:trPr>
          <w:trHeight w:val="708"/>
        </w:trPr>
        <w:tc>
          <w:tcPr>
            <w:tcW w:w="6361" w:type="dxa"/>
          </w:tcPr>
          <w:p w14:paraId="32657CE0" w14:textId="32E785D5" w:rsidR="00595D11" w:rsidRPr="005D6B6F" w:rsidRDefault="00595D11" w:rsidP="00595D11">
            <w:pPr>
              <w:pStyle w:val="ScheduleSectionL4"/>
              <w:widowControl w:val="0"/>
              <w:spacing w:after="0"/>
              <w:ind w:left="510" w:hanging="510"/>
              <w:jc w:val="left"/>
            </w:pPr>
            <w:r>
              <w:t xml:space="preserve">   (g) any by-pass operation details and times, in accordance with Network </w:t>
            </w:r>
            <w:r w:rsidRPr="00F84E19">
              <w:t>Code</w:t>
            </w:r>
            <w:r>
              <w:t>;</w:t>
            </w:r>
          </w:p>
        </w:tc>
        <w:tc>
          <w:tcPr>
            <w:tcW w:w="1417" w:type="dxa"/>
          </w:tcPr>
          <w:p w14:paraId="7A747629" w14:textId="602A9B38" w:rsidR="00595D11" w:rsidRPr="00595D11" w:rsidRDefault="00595D11" w:rsidP="00595D11">
            <w:pPr>
              <w:jc w:val="left"/>
              <w:rPr>
                <w:rFonts w:cs="Arial"/>
                <w:szCs w:val="22"/>
              </w:rPr>
            </w:pPr>
            <w:r w:rsidRPr="00595D11">
              <w:rPr>
                <w:rFonts w:cs="Arial"/>
                <w:szCs w:val="22"/>
              </w:rPr>
              <w:t>MAM</w:t>
            </w:r>
          </w:p>
        </w:tc>
        <w:tc>
          <w:tcPr>
            <w:tcW w:w="1417" w:type="dxa"/>
          </w:tcPr>
          <w:p w14:paraId="60E60C76" w14:textId="77777777" w:rsidR="00595D11" w:rsidRPr="00595D11" w:rsidRDefault="00595D11" w:rsidP="00595D11">
            <w:pPr>
              <w:jc w:val="left"/>
              <w:rPr>
                <w:rFonts w:cs="Arial"/>
                <w:szCs w:val="22"/>
              </w:rPr>
            </w:pPr>
          </w:p>
        </w:tc>
        <w:tc>
          <w:tcPr>
            <w:tcW w:w="1417" w:type="dxa"/>
          </w:tcPr>
          <w:p w14:paraId="7478F796" w14:textId="77777777" w:rsidR="00595D11" w:rsidRPr="00595D11" w:rsidRDefault="00595D11" w:rsidP="00595D11">
            <w:pPr>
              <w:jc w:val="left"/>
              <w:rPr>
                <w:rFonts w:cs="Arial"/>
                <w:szCs w:val="22"/>
              </w:rPr>
            </w:pPr>
          </w:p>
        </w:tc>
        <w:tc>
          <w:tcPr>
            <w:tcW w:w="1134" w:type="dxa"/>
          </w:tcPr>
          <w:p w14:paraId="5FBF24D6" w14:textId="37576DEA" w:rsidR="00595D11" w:rsidRPr="00595D11" w:rsidRDefault="00595D11" w:rsidP="00595D11">
            <w:pPr>
              <w:jc w:val="left"/>
              <w:rPr>
                <w:rFonts w:cs="Arial"/>
                <w:szCs w:val="22"/>
              </w:rPr>
            </w:pPr>
            <w:r w:rsidRPr="00595D11">
              <w:rPr>
                <w:rFonts w:cs="Arial"/>
                <w:szCs w:val="22"/>
              </w:rPr>
              <w:t>C1, C2, C3, C4</w:t>
            </w:r>
          </w:p>
        </w:tc>
        <w:tc>
          <w:tcPr>
            <w:tcW w:w="1701" w:type="dxa"/>
          </w:tcPr>
          <w:p w14:paraId="56FC1C45" w14:textId="3020801A" w:rsidR="00595D11" w:rsidRPr="00595D11" w:rsidRDefault="00595D11" w:rsidP="00595D11">
            <w:pPr>
              <w:jc w:val="left"/>
            </w:pPr>
            <w:r w:rsidRPr="00595D11">
              <w:rPr>
                <w:rFonts w:cs="Arial"/>
                <w:szCs w:val="22"/>
              </w:rPr>
              <w:t>MAM</w:t>
            </w:r>
          </w:p>
        </w:tc>
      </w:tr>
      <w:tr w:rsidR="00595D11" w:rsidRPr="009501B6" w14:paraId="0E94079F" w14:textId="408CC6FA" w:rsidTr="008B46C3">
        <w:trPr>
          <w:trHeight w:val="708"/>
        </w:trPr>
        <w:tc>
          <w:tcPr>
            <w:tcW w:w="6361" w:type="dxa"/>
          </w:tcPr>
          <w:p w14:paraId="4B8ACDF9" w14:textId="1BF28DF2" w:rsidR="00595D11" w:rsidRPr="005D6B6F" w:rsidRDefault="00595D11" w:rsidP="00595D11">
            <w:pPr>
              <w:pStyle w:val="ScheduleSectionL4"/>
              <w:widowControl w:val="0"/>
              <w:spacing w:after="0"/>
              <w:ind w:left="510" w:hanging="510"/>
              <w:jc w:val="left"/>
            </w:pPr>
            <w:r>
              <w:t xml:space="preserve">   (h) the settings of pressure protection devices; and</w:t>
            </w:r>
          </w:p>
        </w:tc>
        <w:tc>
          <w:tcPr>
            <w:tcW w:w="1417" w:type="dxa"/>
          </w:tcPr>
          <w:p w14:paraId="270CAE3D" w14:textId="32D998B9" w:rsidR="00595D11" w:rsidRPr="00595D11" w:rsidRDefault="00595D11" w:rsidP="00595D11">
            <w:pPr>
              <w:jc w:val="left"/>
              <w:rPr>
                <w:rFonts w:cs="Arial"/>
                <w:szCs w:val="22"/>
              </w:rPr>
            </w:pPr>
            <w:r w:rsidRPr="00595D11">
              <w:rPr>
                <w:rFonts w:cs="Arial"/>
                <w:szCs w:val="22"/>
              </w:rPr>
              <w:t>MAM</w:t>
            </w:r>
          </w:p>
        </w:tc>
        <w:tc>
          <w:tcPr>
            <w:tcW w:w="1417" w:type="dxa"/>
          </w:tcPr>
          <w:p w14:paraId="2C851967" w14:textId="77777777" w:rsidR="00595D11" w:rsidRPr="00595D11" w:rsidRDefault="00595D11" w:rsidP="00595D11">
            <w:pPr>
              <w:jc w:val="left"/>
              <w:rPr>
                <w:rFonts w:cs="Arial"/>
                <w:szCs w:val="22"/>
              </w:rPr>
            </w:pPr>
          </w:p>
        </w:tc>
        <w:tc>
          <w:tcPr>
            <w:tcW w:w="1417" w:type="dxa"/>
          </w:tcPr>
          <w:p w14:paraId="092C4396" w14:textId="77777777" w:rsidR="00595D11" w:rsidRPr="00595D11" w:rsidRDefault="00595D11" w:rsidP="00595D11">
            <w:pPr>
              <w:jc w:val="left"/>
              <w:rPr>
                <w:rFonts w:cs="Arial"/>
                <w:szCs w:val="22"/>
              </w:rPr>
            </w:pPr>
          </w:p>
        </w:tc>
        <w:tc>
          <w:tcPr>
            <w:tcW w:w="1134" w:type="dxa"/>
          </w:tcPr>
          <w:p w14:paraId="022989B1" w14:textId="74223168" w:rsidR="00595D11" w:rsidRPr="00595D11" w:rsidRDefault="00595D11" w:rsidP="00595D11">
            <w:pPr>
              <w:jc w:val="left"/>
              <w:rPr>
                <w:rFonts w:cs="Arial"/>
                <w:szCs w:val="22"/>
              </w:rPr>
            </w:pPr>
            <w:r w:rsidRPr="00595D11">
              <w:rPr>
                <w:rFonts w:cs="Arial"/>
                <w:szCs w:val="22"/>
              </w:rPr>
              <w:t>C1, C2, C3, C4</w:t>
            </w:r>
          </w:p>
        </w:tc>
        <w:tc>
          <w:tcPr>
            <w:tcW w:w="1701" w:type="dxa"/>
          </w:tcPr>
          <w:p w14:paraId="73BA38BD" w14:textId="5ECE4F93" w:rsidR="00595D11" w:rsidRPr="00595D11" w:rsidRDefault="00595D11" w:rsidP="00595D11">
            <w:pPr>
              <w:jc w:val="left"/>
            </w:pPr>
            <w:r w:rsidRPr="00595D11">
              <w:rPr>
                <w:rFonts w:cs="Arial"/>
                <w:szCs w:val="22"/>
              </w:rPr>
              <w:t>MAM</w:t>
            </w:r>
          </w:p>
        </w:tc>
      </w:tr>
      <w:tr w:rsidR="00595D11" w:rsidRPr="009501B6" w14:paraId="771E722F" w14:textId="26859CC1" w:rsidTr="008B46C3">
        <w:trPr>
          <w:trHeight w:val="708"/>
        </w:trPr>
        <w:tc>
          <w:tcPr>
            <w:tcW w:w="6361" w:type="dxa"/>
          </w:tcPr>
          <w:p w14:paraId="5FF51AB4" w14:textId="77023F08" w:rsidR="00595D11" w:rsidRPr="005D6B6F" w:rsidRDefault="00595D11" w:rsidP="00595D11">
            <w:pPr>
              <w:pStyle w:val="ScheduleSectionL4"/>
              <w:widowControl w:val="0"/>
              <w:spacing w:after="0"/>
              <w:ind w:left="510" w:hanging="510"/>
              <w:jc w:val="left"/>
            </w:pPr>
            <w:r>
              <w:lastRenderedPageBreak/>
              <w:t xml:space="preserve">   (i) any ancillary equipment operated by the </w:t>
            </w:r>
            <w:hyperlink r:id="rId2340">
              <w:r>
                <w:rPr>
                  <w:color w:val="0000FF"/>
                  <w:u w:val="single"/>
                </w:rPr>
                <w:t>MAM</w:t>
              </w:r>
            </w:hyperlink>
            <w:r>
              <w:t>. </w:t>
            </w:r>
          </w:p>
        </w:tc>
        <w:tc>
          <w:tcPr>
            <w:tcW w:w="1417" w:type="dxa"/>
          </w:tcPr>
          <w:p w14:paraId="590E6838" w14:textId="59BB2F0D" w:rsidR="00595D11" w:rsidRPr="00595D11" w:rsidRDefault="00595D11" w:rsidP="00595D11">
            <w:pPr>
              <w:jc w:val="left"/>
              <w:rPr>
                <w:rFonts w:cs="Arial"/>
                <w:szCs w:val="22"/>
              </w:rPr>
            </w:pPr>
            <w:r w:rsidRPr="00595D11">
              <w:rPr>
                <w:rFonts w:cs="Arial"/>
                <w:szCs w:val="22"/>
              </w:rPr>
              <w:t>MAM</w:t>
            </w:r>
          </w:p>
        </w:tc>
        <w:tc>
          <w:tcPr>
            <w:tcW w:w="1417" w:type="dxa"/>
          </w:tcPr>
          <w:p w14:paraId="18C11DB7" w14:textId="77777777" w:rsidR="00595D11" w:rsidRPr="00595D11" w:rsidRDefault="00595D11" w:rsidP="00595D11">
            <w:pPr>
              <w:jc w:val="left"/>
              <w:rPr>
                <w:rFonts w:cs="Arial"/>
                <w:szCs w:val="22"/>
              </w:rPr>
            </w:pPr>
          </w:p>
        </w:tc>
        <w:tc>
          <w:tcPr>
            <w:tcW w:w="1417" w:type="dxa"/>
          </w:tcPr>
          <w:p w14:paraId="439DA223" w14:textId="77777777" w:rsidR="00595D11" w:rsidRPr="00595D11" w:rsidRDefault="00595D11" w:rsidP="00595D11">
            <w:pPr>
              <w:jc w:val="left"/>
              <w:rPr>
                <w:rFonts w:cs="Arial"/>
                <w:szCs w:val="22"/>
              </w:rPr>
            </w:pPr>
          </w:p>
        </w:tc>
        <w:tc>
          <w:tcPr>
            <w:tcW w:w="1134" w:type="dxa"/>
          </w:tcPr>
          <w:p w14:paraId="1161FC73" w14:textId="596C9DDC" w:rsidR="00595D11" w:rsidRPr="00595D11" w:rsidRDefault="00595D11" w:rsidP="00595D11">
            <w:pPr>
              <w:jc w:val="left"/>
              <w:rPr>
                <w:rFonts w:cs="Arial"/>
                <w:szCs w:val="22"/>
              </w:rPr>
            </w:pPr>
            <w:r w:rsidRPr="00595D11">
              <w:rPr>
                <w:rFonts w:cs="Arial"/>
                <w:szCs w:val="22"/>
              </w:rPr>
              <w:t>C1, C2, C3, C4</w:t>
            </w:r>
          </w:p>
        </w:tc>
        <w:tc>
          <w:tcPr>
            <w:tcW w:w="1701" w:type="dxa"/>
          </w:tcPr>
          <w:p w14:paraId="6EDB6968" w14:textId="36F0F789" w:rsidR="00595D11" w:rsidRPr="00595D11" w:rsidRDefault="00595D11" w:rsidP="00595D11">
            <w:pPr>
              <w:jc w:val="left"/>
            </w:pPr>
            <w:r w:rsidRPr="00595D11">
              <w:rPr>
                <w:rFonts w:cs="Arial"/>
                <w:szCs w:val="22"/>
              </w:rPr>
              <w:t>MAM</w:t>
            </w:r>
          </w:p>
        </w:tc>
      </w:tr>
      <w:tr w:rsidR="00CF5276" w:rsidRPr="009501B6" w14:paraId="4088E646" w14:textId="559D5E53" w:rsidTr="008B46C3">
        <w:trPr>
          <w:trHeight w:val="708"/>
        </w:trPr>
        <w:tc>
          <w:tcPr>
            <w:tcW w:w="6361" w:type="dxa"/>
          </w:tcPr>
          <w:p w14:paraId="660F6DEE" w14:textId="2431CC02" w:rsidR="00CF5276" w:rsidRPr="005D6B6F" w:rsidRDefault="00CF5276" w:rsidP="00CF5276">
            <w:pPr>
              <w:pStyle w:val="ScheduleSectionL3"/>
              <w:widowControl w:val="0"/>
              <w:spacing w:after="0"/>
              <w:ind w:left="0" w:firstLine="0"/>
              <w:jc w:val="left"/>
            </w:pPr>
            <w:r>
              <w:t>21.2.2 Information from safety inspection, maintenance and tests shall be continually reviewed by </w:t>
            </w:r>
            <w:hyperlink r:id="rId2341">
              <w:r>
                <w:rPr>
                  <w:color w:val="0000FF"/>
                  <w:u w:val="single"/>
                </w:rPr>
                <w:t>MAM</w:t>
              </w:r>
            </w:hyperlink>
            <w:r>
              <w:t>s to determine appropriate future actions (for example replacement or increased inspection frequencies). </w:t>
            </w:r>
          </w:p>
        </w:tc>
        <w:tc>
          <w:tcPr>
            <w:tcW w:w="1417" w:type="dxa"/>
          </w:tcPr>
          <w:p w14:paraId="78F94336" w14:textId="628506C4" w:rsidR="00CF5276" w:rsidRPr="00CF5276" w:rsidRDefault="00CF5276" w:rsidP="00CF5276">
            <w:pPr>
              <w:jc w:val="left"/>
              <w:rPr>
                <w:rFonts w:cs="Arial"/>
                <w:szCs w:val="22"/>
              </w:rPr>
            </w:pPr>
            <w:r w:rsidRPr="00CF5276">
              <w:rPr>
                <w:rFonts w:cs="Arial"/>
                <w:szCs w:val="22"/>
              </w:rPr>
              <w:t>MAM</w:t>
            </w:r>
          </w:p>
        </w:tc>
        <w:tc>
          <w:tcPr>
            <w:tcW w:w="1417" w:type="dxa"/>
          </w:tcPr>
          <w:p w14:paraId="0D946336" w14:textId="77777777" w:rsidR="00CF5276" w:rsidRPr="00CF5276" w:rsidRDefault="00CF5276" w:rsidP="00CF5276">
            <w:pPr>
              <w:jc w:val="left"/>
              <w:rPr>
                <w:rFonts w:cs="Arial"/>
                <w:szCs w:val="22"/>
              </w:rPr>
            </w:pPr>
          </w:p>
        </w:tc>
        <w:tc>
          <w:tcPr>
            <w:tcW w:w="1417" w:type="dxa"/>
          </w:tcPr>
          <w:p w14:paraId="10AEB402" w14:textId="77777777" w:rsidR="00CF5276" w:rsidRPr="00CF5276" w:rsidRDefault="00CF5276" w:rsidP="00CF5276">
            <w:pPr>
              <w:jc w:val="left"/>
              <w:rPr>
                <w:rFonts w:cs="Arial"/>
                <w:szCs w:val="22"/>
              </w:rPr>
            </w:pPr>
          </w:p>
        </w:tc>
        <w:tc>
          <w:tcPr>
            <w:tcW w:w="1134" w:type="dxa"/>
          </w:tcPr>
          <w:p w14:paraId="193C7CB5" w14:textId="4C739C40" w:rsidR="00CF5276" w:rsidRPr="00CF5276" w:rsidRDefault="00CF5276" w:rsidP="00CF5276">
            <w:pPr>
              <w:jc w:val="left"/>
              <w:rPr>
                <w:rFonts w:cs="Arial"/>
                <w:szCs w:val="22"/>
              </w:rPr>
            </w:pPr>
            <w:r w:rsidRPr="00CF5276">
              <w:rPr>
                <w:rFonts w:cs="Arial"/>
                <w:szCs w:val="22"/>
              </w:rPr>
              <w:t>C1, C2, C3, C4</w:t>
            </w:r>
          </w:p>
        </w:tc>
        <w:tc>
          <w:tcPr>
            <w:tcW w:w="1701" w:type="dxa"/>
          </w:tcPr>
          <w:p w14:paraId="11387AB6" w14:textId="0A3E129A" w:rsidR="00CF5276" w:rsidRPr="00CF5276" w:rsidRDefault="00CF5276" w:rsidP="00CF5276">
            <w:pPr>
              <w:jc w:val="left"/>
            </w:pPr>
            <w:r w:rsidRPr="00CF5276">
              <w:rPr>
                <w:rFonts w:cs="Arial"/>
                <w:szCs w:val="22"/>
              </w:rPr>
              <w:t>MAM</w:t>
            </w:r>
          </w:p>
        </w:tc>
      </w:tr>
      <w:tr w:rsidR="00CF5276" w:rsidRPr="009501B6" w14:paraId="5DD93365" w14:textId="51C0A88E" w:rsidTr="008B46C3">
        <w:trPr>
          <w:trHeight w:val="708"/>
        </w:trPr>
        <w:tc>
          <w:tcPr>
            <w:tcW w:w="6361" w:type="dxa"/>
          </w:tcPr>
          <w:p w14:paraId="5EF6DFF2" w14:textId="7E41825E" w:rsidR="00CF5276" w:rsidRPr="005D6B6F" w:rsidRDefault="00CF5276" w:rsidP="00CF5276">
            <w:pPr>
              <w:pStyle w:val="ScheduleSectionL3"/>
              <w:widowControl w:val="0"/>
              <w:spacing w:after="0"/>
              <w:ind w:left="0" w:firstLine="0"/>
              <w:jc w:val="left"/>
            </w:pPr>
            <w:r>
              <w:t>21.2.3 An appropriate inspection and testing regime shall be applied to portable equipment and tools e.g., Portable Appliance Testing</w:t>
            </w:r>
            <w:r>
              <w:rPr>
                <w:rFonts w:eastAsia="Arial" w:cs="Arial"/>
                <w:color w:val="000000"/>
              </w:rPr>
              <w:t>, and the regime shall include the keeping of appropriate records</w:t>
            </w:r>
          </w:p>
        </w:tc>
        <w:tc>
          <w:tcPr>
            <w:tcW w:w="1417" w:type="dxa"/>
          </w:tcPr>
          <w:p w14:paraId="3FFA42EC" w14:textId="14BA763E" w:rsidR="00CF5276" w:rsidRPr="00CF5276" w:rsidRDefault="00CF5276" w:rsidP="00CF5276">
            <w:pPr>
              <w:jc w:val="left"/>
              <w:rPr>
                <w:rFonts w:cs="Arial"/>
                <w:szCs w:val="22"/>
              </w:rPr>
            </w:pPr>
            <w:r w:rsidRPr="00CF5276">
              <w:rPr>
                <w:rFonts w:cs="Arial"/>
                <w:szCs w:val="22"/>
              </w:rPr>
              <w:t>AMI, MAM, ASP</w:t>
            </w:r>
          </w:p>
        </w:tc>
        <w:tc>
          <w:tcPr>
            <w:tcW w:w="1417" w:type="dxa"/>
          </w:tcPr>
          <w:p w14:paraId="7EE622CF" w14:textId="77777777" w:rsidR="00CF5276" w:rsidRPr="00CF5276" w:rsidRDefault="00CF5276" w:rsidP="00CF5276">
            <w:pPr>
              <w:jc w:val="left"/>
              <w:rPr>
                <w:rFonts w:cs="Arial"/>
                <w:szCs w:val="22"/>
              </w:rPr>
            </w:pPr>
          </w:p>
        </w:tc>
        <w:tc>
          <w:tcPr>
            <w:tcW w:w="1417" w:type="dxa"/>
          </w:tcPr>
          <w:p w14:paraId="5DD25F8D" w14:textId="5056E8A9" w:rsidR="00CF5276" w:rsidRPr="00CF5276" w:rsidRDefault="00CF5276" w:rsidP="00CF5276">
            <w:pPr>
              <w:jc w:val="left"/>
              <w:rPr>
                <w:rFonts w:cs="Arial"/>
                <w:szCs w:val="22"/>
              </w:rPr>
            </w:pPr>
            <w:r w:rsidRPr="00CF5276">
              <w:rPr>
                <w:rFonts w:cs="Arial"/>
                <w:szCs w:val="22"/>
              </w:rPr>
              <w:t>DNO, EMO SIP</w:t>
            </w:r>
          </w:p>
        </w:tc>
        <w:tc>
          <w:tcPr>
            <w:tcW w:w="1134" w:type="dxa"/>
          </w:tcPr>
          <w:p w14:paraId="6AA883E7" w14:textId="7AEF3065" w:rsidR="00CF5276" w:rsidRPr="00CF5276" w:rsidRDefault="00CF5276" w:rsidP="00CF5276">
            <w:pPr>
              <w:jc w:val="left"/>
              <w:rPr>
                <w:rFonts w:cs="Arial"/>
                <w:szCs w:val="22"/>
              </w:rPr>
            </w:pPr>
            <w:r w:rsidRPr="00CF5276">
              <w:rPr>
                <w:rFonts w:cs="Arial"/>
                <w:szCs w:val="22"/>
              </w:rPr>
              <w:t>C1, C2, C3, C4</w:t>
            </w:r>
          </w:p>
        </w:tc>
        <w:tc>
          <w:tcPr>
            <w:tcW w:w="1701" w:type="dxa"/>
          </w:tcPr>
          <w:p w14:paraId="670F3CD4" w14:textId="1C624C86" w:rsidR="00CF5276" w:rsidRPr="00CF5276" w:rsidRDefault="00CF5276" w:rsidP="00CF5276">
            <w:pPr>
              <w:jc w:val="left"/>
            </w:pPr>
            <w:r w:rsidRPr="00CF5276">
              <w:rPr>
                <w:rFonts w:cs="Arial"/>
                <w:szCs w:val="22"/>
              </w:rPr>
              <w:t>AMI, MAM, ASP, DNO</w:t>
            </w:r>
            <w:r w:rsidR="004B4273" w:rsidRPr="00CF5276">
              <w:rPr>
                <w:rFonts w:cs="Arial"/>
                <w:szCs w:val="22"/>
              </w:rPr>
              <w:t xml:space="preserve">, </w:t>
            </w:r>
            <w:r w:rsidRPr="00CF5276">
              <w:rPr>
                <w:rFonts w:cs="Arial"/>
                <w:szCs w:val="22"/>
              </w:rPr>
              <w:t>EMO</w:t>
            </w:r>
          </w:p>
        </w:tc>
      </w:tr>
      <w:tr w:rsidR="00562279" w:rsidRPr="009501B6" w14:paraId="0D1B35A0" w14:textId="45686C7B" w:rsidTr="008B46C3">
        <w:trPr>
          <w:trHeight w:val="708"/>
        </w:trPr>
        <w:tc>
          <w:tcPr>
            <w:tcW w:w="6361" w:type="dxa"/>
          </w:tcPr>
          <w:p w14:paraId="270D1C67" w14:textId="145BC009" w:rsidR="00562279" w:rsidRPr="005D6B6F" w:rsidRDefault="00562279" w:rsidP="00562279">
            <w:pPr>
              <w:pStyle w:val="ScheduleSectionL3"/>
              <w:widowControl w:val="0"/>
              <w:spacing w:after="0"/>
              <w:ind w:left="0" w:firstLine="0"/>
              <w:jc w:val="left"/>
            </w:pPr>
            <w:r>
              <w:t xml:space="preserve">21.2.4 A copy of each notification record </w:t>
            </w:r>
            <w:r>
              <w:rPr>
                <w:rFonts w:eastAsia="Arial" w:cs="Arial"/>
                <w:color w:val="000000"/>
              </w:rPr>
              <w:t xml:space="preserve">(as provided in accordance with the C&amp;D Regs) </w:t>
            </w:r>
            <w:r>
              <w:t xml:space="preserve">must be retained for 6 years </w:t>
            </w:r>
            <w:r>
              <w:rPr>
                <w:rFonts w:eastAsia="Arial" w:cs="Arial"/>
                <w:color w:val="000000"/>
              </w:rPr>
              <w:t xml:space="preserve">or the life of the </w:t>
            </w:r>
            <w:hyperlink r:id="rId2342">
              <w:r>
                <w:rPr>
                  <w:color w:val="0000FF"/>
                  <w:u w:val="single"/>
                </w:rPr>
                <w:t>Metering Equipment</w:t>
              </w:r>
            </w:hyperlink>
            <w:r>
              <w:rPr>
                <w:rFonts w:eastAsia="Arial" w:cs="Arial"/>
                <w:color w:val="000000"/>
              </w:rPr>
              <w:t xml:space="preserve"> whichever is the greater</w:t>
            </w:r>
            <w:r>
              <w:t>. The minimum requirements of a record form have been provided in Appendix 22.</w:t>
            </w:r>
          </w:p>
        </w:tc>
        <w:tc>
          <w:tcPr>
            <w:tcW w:w="1417" w:type="dxa"/>
          </w:tcPr>
          <w:p w14:paraId="3D076CF1" w14:textId="4B34F84E" w:rsidR="00562279" w:rsidRPr="00562279" w:rsidRDefault="00562279" w:rsidP="00562279">
            <w:pPr>
              <w:jc w:val="left"/>
              <w:rPr>
                <w:rFonts w:cs="Arial"/>
                <w:szCs w:val="22"/>
              </w:rPr>
            </w:pPr>
            <w:r w:rsidRPr="00562279">
              <w:rPr>
                <w:rFonts w:cs="Arial"/>
                <w:szCs w:val="22"/>
              </w:rPr>
              <w:t>MAM</w:t>
            </w:r>
          </w:p>
        </w:tc>
        <w:tc>
          <w:tcPr>
            <w:tcW w:w="1417" w:type="dxa"/>
          </w:tcPr>
          <w:p w14:paraId="60EB2500" w14:textId="77777777" w:rsidR="00562279" w:rsidRPr="00562279" w:rsidRDefault="00562279" w:rsidP="00562279">
            <w:pPr>
              <w:jc w:val="left"/>
              <w:rPr>
                <w:rFonts w:cs="Arial"/>
                <w:szCs w:val="22"/>
              </w:rPr>
            </w:pPr>
          </w:p>
        </w:tc>
        <w:tc>
          <w:tcPr>
            <w:tcW w:w="1417" w:type="dxa"/>
          </w:tcPr>
          <w:p w14:paraId="37F76DD5" w14:textId="77777777" w:rsidR="00562279" w:rsidRPr="00562279" w:rsidRDefault="00562279" w:rsidP="00562279">
            <w:pPr>
              <w:jc w:val="left"/>
              <w:rPr>
                <w:rFonts w:cs="Arial"/>
                <w:szCs w:val="22"/>
              </w:rPr>
            </w:pPr>
          </w:p>
        </w:tc>
        <w:tc>
          <w:tcPr>
            <w:tcW w:w="1134" w:type="dxa"/>
          </w:tcPr>
          <w:p w14:paraId="2A3D4F62" w14:textId="495EB08B" w:rsidR="00562279" w:rsidRPr="00562279" w:rsidRDefault="00562279" w:rsidP="00562279">
            <w:pPr>
              <w:jc w:val="left"/>
              <w:rPr>
                <w:rFonts w:cs="Arial"/>
                <w:szCs w:val="22"/>
              </w:rPr>
            </w:pPr>
            <w:r w:rsidRPr="00562279">
              <w:rPr>
                <w:rFonts w:cs="Arial"/>
                <w:szCs w:val="22"/>
              </w:rPr>
              <w:t>C1, C2, C3, C4</w:t>
            </w:r>
          </w:p>
        </w:tc>
        <w:tc>
          <w:tcPr>
            <w:tcW w:w="1701" w:type="dxa"/>
          </w:tcPr>
          <w:p w14:paraId="52167E87" w14:textId="50A797AA" w:rsidR="00562279" w:rsidRPr="00562279" w:rsidRDefault="00562279" w:rsidP="00562279">
            <w:pPr>
              <w:jc w:val="left"/>
            </w:pPr>
            <w:r w:rsidRPr="00562279">
              <w:rPr>
                <w:rFonts w:cs="Arial"/>
                <w:szCs w:val="22"/>
              </w:rPr>
              <w:t>MAM</w:t>
            </w:r>
          </w:p>
        </w:tc>
      </w:tr>
      <w:tr w:rsidR="00562279" w:rsidRPr="009501B6" w14:paraId="46EC713A" w14:textId="02BF7200" w:rsidTr="008B46C3">
        <w:trPr>
          <w:trHeight w:val="708"/>
        </w:trPr>
        <w:tc>
          <w:tcPr>
            <w:tcW w:w="6361" w:type="dxa"/>
          </w:tcPr>
          <w:p w14:paraId="67E4F87D" w14:textId="2ECD1158" w:rsidR="00562279" w:rsidRPr="005D6B6F" w:rsidRDefault="00562279" w:rsidP="00562279">
            <w:pPr>
              <w:pStyle w:val="ScheduleSectionL3"/>
              <w:widowControl w:val="0"/>
              <w:spacing w:after="0"/>
              <w:ind w:left="0" w:firstLine="0"/>
              <w:jc w:val="left"/>
            </w:pPr>
            <w:r>
              <w:t xml:space="preserve">21.2.5 Appropriate details of other </w:t>
            </w:r>
            <w:hyperlink r:id="rId2343">
              <w:r>
                <w:rPr>
                  <w:color w:val="0000FF"/>
                  <w:u w:val="single"/>
                </w:rPr>
                <w:t>Metering Equipment</w:t>
              </w:r>
            </w:hyperlink>
            <w:r>
              <w:t xml:space="preserve"> components that contribute to safety and accuracy of the </w:t>
            </w:r>
            <w:hyperlink r:id="rId2344">
              <w:r>
                <w:rPr>
                  <w:color w:val="0000FF"/>
                  <w:u w:val="single"/>
                </w:rPr>
                <w:t>Metering Equipment</w:t>
              </w:r>
            </w:hyperlink>
            <w:r>
              <w:t xml:space="preserve"> should also be recorded. </w:t>
            </w:r>
          </w:p>
        </w:tc>
        <w:tc>
          <w:tcPr>
            <w:tcW w:w="1417" w:type="dxa"/>
          </w:tcPr>
          <w:p w14:paraId="561DCA8C" w14:textId="63048C20" w:rsidR="00562279" w:rsidRPr="00562279" w:rsidRDefault="00562279" w:rsidP="00562279">
            <w:pPr>
              <w:jc w:val="left"/>
              <w:rPr>
                <w:rFonts w:cs="Arial"/>
                <w:szCs w:val="22"/>
              </w:rPr>
            </w:pPr>
            <w:r w:rsidRPr="00562279">
              <w:rPr>
                <w:rFonts w:cs="Arial"/>
                <w:szCs w:val="22"/>
              </w:rPr>
              <w:t>MAM</w:t>
            </w:r>
          </w:p>
        </w:tc>
        <w:tc>
          <w:tcPr>
            <w:tcW w:w="1417" w:type="dxa"/>
          </w:tcPr>
          <w:p w14:paraId="4FF02F5B" w14:textId="77777777" w:rsidR="00562279" w:rsidRPr="00562279" w:rsidRDefault="00562279" w:rsidP="00562279">
            <w:pPr>
              <w:jc w:val="left"/>
              <w:rPr>
                <w:rFonts w:cs="Arial"/>
                <w:szCs w:val="22"/>
              </w:rPr>
            </w:pPr>
          </w:p>
        </w:tc>
        <w:tc>
          <w:tcPr>
            <w:tcW w:w="1417" w:type="dxa"/>
          </w:tcPr>
          <w:p w14:paraId="4C558F5F" w14:textId="77777777" w:rsidR="00562279" w:rsidRPr="00562279" w:rsidRDefault="00562279" w:rsidP="00562279">
            <w:pPr>
              <w:jc w:val="left"/>
              <w:rPr>
                <w:rFonts w:cs="Arial"/>
                <w:szCs w:val="22"/>
              </w:rPr>
            </w:pPr>
          </w:p>
        </w:tc>
        <w:tc>
          <w:tcPr>
            <w:tcW w:w="1134" w:type="dxa"/>
          </w:tcPr>
          <w:p w14:paraId="096A1D23" w14:textId="21B64D12" w:rsidR="00562279" w:rsidRPr="00562279" w:rsidRDefault="00562279" w:rsidP="00562279">
            <w:pPr>
              <w:jc w:val="left"/>
              <w:rPr>
                <w:rFonts w:cs="Arial"/>
                <w:szCs w:val="22"/>
              </w:rPr>
            </w:pPr>
            <w:r w:rsidRPr="00562279">
              <w:rPr>
                <w:rFonts w:cs="Arial"/>
                <w:szCs w:val="22"/>
              </w:rPr>
              <w:t>C1, C2, C3, C4</w:t>
            </w:r>
          </w:p>
        </w:tc>
        <w:tc>
          <w:tcPr>
            <w:tcW w:w="1701" w:type="dxa"/>
          </w:tcPr>
          <w:p w14:paraId="05851C95" w14:textId="69B76FF2" w:rsidR="00562279" w:rsidRPr="00562279" w:rsidRDefault="00562279" w:rsidP="00562279">
            <w:pPr>
              <w:jc w:val="left"/>
            </w:pPr>
            <w:r w:rsidRPr="00562279">
              <w:rPr>
                <w:rFonts w:cs="Arial"/>
                <w:szCs w:val="22"/>
              </w:rPr>
              <w:t>MAM</w:t>
            </w:r>
          </w:p>
        </w:tc>
      </w:tr>
      <w:tr w:rsidR="00562279" w:rsidRPr="009501B6" w14:paraId="57B00B7D" w14:textId="503A78D6" w:rsidTr="008B46C3">
        <w:trPr>
          <w:trHeight w:val="708"/>
        </w:trPr>
        <w:tc>
          <w:tcPr>
            <w:tcW w:w="6361" w:type="dxa"/>
          </w:tcPr>
          <w:p w14:paraId="77C089AB" w14:textId="2CB89E48" w:rsidR="00562279" w:rsidRPr="005D6B6F" w:rsidRDefault="00562279" w:rsidP="00562279">
            <w:pPr>
              <w:pStyle w:val="ScheduleSectionL3"/>
              <w:widowControl w:val="0"/>
              <w:spacing w:after="0"/>
              <w:ind w:left="0" w:firstLine="0"/>
              <w:jc w:val="left"/>
            </w:pPr>
            <w:r>
              <w:t>21.2.6 There are other details that the </w:t>
            </w:r>
            <w:hyperlink r:id="rId2345">
              <w:r>
                <w:rPr>
                  <w:color w:val="0000FF"/>
                  <w:u w:val="single"/>
                </w:rPr>
                <w:t>MAM</w:t>
              </w:r>
            </w:hyperlink>
            <w:r>
              <w:t> should record. The following list highlights the main records that should be held where appropriate: </w:t>
            </w:r>
          </w:p>
        </w:tc>
        <w:tc>
          <w:tcPr>
            <w:tcW w:w="1417" w:type="dxa"/>
          </w:tcPr>
          <w:p w14:paraId="306E6FE4" w14:textId="0A19964F" w:rsidR="00562279" w:rsidRPr="00562279" w:rsidRDefault="00562279" w:rsidP="00562279">
            <w:pPr>
              <w:jc w:val="left"/>
              <w:rPr>
                <w:rFonts w:cs="Arial"/>
                <w:szCs w:val="22"/>
              </w:rPr>
            </w:pPr>
            <w:r w:rsidRPr="00562279">
              <w:rPr>
                <w:rFonts w:cs="Arial"/>
                <w:szCs w:val="22"/>
              </w:rPr>
              <w:t>MAM</w:t>
            </w:r>
          </w:p>
        </w:tc>
        <w:tc>
          <w:tcPr>
            <w:tcW w:w="1417" w:type="dxa"/>
          </w:tcPr>
          <w:p w14:paraId="17C74098" w14:textId="77777777" w:rsidR="00562279" w:rsidRPr="00562279" w:rsidRDefault="00562279" w:rsidP="00562279">
            <w:pPr>
              <w:jc w:val="left"/>
              <w:rPr>
                <w:rFonts w:cs="Arial"/>
                <w:szCs w:val="22"/>
              </w:rPr>
            </w:pPr>
          </w:p>
        </w:tc>
        <w:tc>
          <w:tcPr>
            <w:tcW w:w="1417" w:type="dxa"/>
          </w:tcPr>
          <w:p w14:paraId="5205B4A0" w14:textId="77777777" w:rsidR="00562279" w:rsidRPr="00562279" w:rsidRDefault="00562279" w:rsidP="00562279">
            <w:pPr>
              <w:jc w:val="left"/>
              <w:rPr>
                <w:rFonts w:cs="Arial"/>
                <w:szCs w:val="22"/>
              </w:rPr>
            </w:pPr>
          </w:p>
        </w:tc>
        <w:tc>
          <w:tcPr>
            <w:tcW w:w="1134" w:type="dxa"/>
          </w:tcPr>
          <w:p w14:paraId="3FEF3AD0" w14:textId="77777777" w:rsidR="00562279" w:rsidRPr="00562279" w:rsidRDefault="00562279" w:rsidP="00562279">
            <w:pPr>
              <w:jc w:val="left"/>
              <w:rPr>
                <w:rFonts w:cs="Arial"/>
                <w:szCs w:val="22"/>
              </w:rPr>
            </w:pPr>
          </w:p>
        </w:tc>
        <w:tc>
          <w:tcPr>
            <w:tcW w:w="1701" w:type="dxa"/>
          </w:tcPr>
          <w:p w14:paraId="6E3A781D" w14:textId="77777777" w:rsidR="00562279" w:rsidRPr="00562279" w:rsidRDefault="00562279" w:rsidP="00562279">
            <w:pPr>
              <w:jc w:val="left"/>
              <w:rPr>
                <w:rFonts w:cs="Arial"/>
                <w:szCs w:val="22"/>
              </w:rPr>
            </w:pPr>
          </w:p>
        </w:tc>
      </w:tr>
      <w:tr w:rsidR="00331557" w:rsidRPr="009501B6" w14:paraId="765E7B3A" w14:textId="2B54265C" w:rsidTr="008B46C3">
        <w:trPr>
          <w:trHeight w:val="603"/>
        </w:trPr>
        <w:tc>
          <w:tcPr>
            <w:tcW w:w="6361" w:type="dxa"/>
          </w:tcPr>
          <w:p w14:paraId="17B590A8" w14:textId="6C254D97" w:rsidR="00331557" w:rsidRPr="005D6B6F" w:rsidRDefault="00331557" w:rsidP="006B4723">
            <w:pPr>
              <w:pStyle w:val="ScheduleSectionL4"/>
              <w:widowControl w:val="0"/>
              <w:numPr>
                <w:ilvl w:val="0"/>
                <w:numId w:val="27"/>
              </w:numPr>
              <w:spacing w:after="0"/>
              <w:jc w:val="left"/>
            </w:pPr>
            <w:r>
              <w:t>regulator settings and details;</w:t>
            </w:r>
          </w:p>
          <w:p w14:paraId="2B7B3322" w14:textId="77777777" w:rsidR="00331557" w:rsidRPr="005D6B6F" w:rsidRDefault="00331557" w:rsidP="00331557">
            <w:pPr>
              <w:pStyle w:val="ScheduleSectionL3"/>
              <w:widowControl w:val="0"/>
              <w:spacing w:after="0"/>
              <w:ind w:left="0" w:firstLine="0"/>
              <w:jc w:val="left"/>
              <w:rPr>
                <w:rFonts w:cs="Arial"/>
                <w:bCs/>
              </w:rPr>
            </w:pPr>
          </w:p>
        </w:tc>
        <w:tc>
          <w:tcPr>
            <w:tcW w:w="1417" w:type="dxa"/>
          </w:tcPr>
          <w:p w14:paraId="30655860" w14:textId="0AF788AB" w:rsidR="00331557" w:rsidRPr="00331557" w:rsidRDefault="00331557" w:rsidP="00331557">
            <w:pPr>
              <w:jc w:val="left"/>
              <w:rPr>
                <w:rFonts w:cs="Arial"/>
                <w:szCs w:val="22"/>
              </w:rPr>
            </w:pPr>
            <w:r w:rsidRPr="00331557">
              <w:rPr>
                <w:rFonts w:cs="Arial"/>
                <w:szCs w:val="22"/>
              </w:rPr>
              <w:t>MAM</w:t>
            </w:r>
          </w:p>
        </w:tc>
        <w:tc>
          <w:tcPr>
            <w:tcW w:w="1417" w:type="dxa"/>
          </w:tcPr>
          <w:p w14:paraId="3AFC171E" w14:textId="77777777" w:rsidR="00331557" w:rsidRPr="00331557" w:rsidRDefault="00331557" w:rsidP="00331557">
            <w:pPr>
              <w:jc w:val="left"/>
              <w:rPr>
                <w:rFonts w:cs="Arial"/>
                <w:szCs w:val="22"/>
              </w:rPr>
            </w:pPr>
          </w:p>
        </w:tc>
        <w:tc>
          <w:tcPr>
            <w:tcW w:w="1417" w:type="dxa"/>
          </w:tcPr>
          <w:p w14:paraId="740FB53C" w14:textId="77777777" w:rsidR="00331557" w:rsidRPr="00331557" w:rsidRDefault="00331557" w:rsidP="00331557">
            <w:pPr>
              <w:jc w:val="left"/>
              <w:rPr>
                <w:rFonts w:cs="Arial"/>
                <w:szCs w:val="22"/>
              </w:rPr>
            </w:pPr>
          </w:p>
        </w:tc>
        <w:tc>
          <w:tcPr>
            <w:tcW w:w="1134" w:type="dxa"/>
          </w:tcPr>
          <w:p w14:paraId="19A8A8C0" w14:textId="77777777" w:rsidR="00331557" w:rsidRPr="00331557" w:rsidRDefault="00331557" w:rsidP="00331557">
            <w:pPr>
              <w:jc w:val="left"/>
              <w:rPr>
                <w:rFonts w:cs="Arial"/>
                <w:szCs w:val="22"/>
              </w:rPr>
            </w:pPr>
          </w:p>
        </w:tc>
        <w:tc>
          <w:tcPr>
            <w:tcW w:w="1701" w:type="dxa"/>
          </w:tcPr>
          <w:p w14:paraId="565060C7" w14:textId="5542C1BE" w:rsidR="00331557" w:rsidRPr="00331557" w:rsidRDefault="00331557" w:rsidP="00331557">
            <w:pPr>
              <w:jc w:val="left"/>
              <w:rPr>
                <w:rFonts w:cs="Arial"/>
                <w:szCs w:val="22"/>
              </w:rPr>
            </w:pPr>
            <w:r w:rsidRPr="00331557">
              <w:rPr>
                <w:rFonts w:cs="Arial"/>
                <w:szCs w:val="22"/>
              </w:rPr>
              <w:t>MAM</w:t>
            </w:r>
          </w:p>
        </w:tc>
      </w:tr>
      <w:tr w:rsidR="00331557" w:rsidRPr="009501B6" w14:paraId="75F4694A" w14:textId="06DFDD4E" w:rsidTr="008B46C3">
        <w:trPr>
          <w:trHeight w:val="540"/>
        </w:trPr>
        <w:tc>
          <w:tcPr>
            <w:tcW w:w="6361" w:type="dxa"/>
          </w:tcPr>
          <w:p w14:paraId="21AA6A17" w14:textId="158F8F97" w:rsidR="00331557" w:rsidRPr="005D6B6F" w:rsidRDefault="00331557" w:rsidP="006B4723">
            <w:pPr>
              <w:pStyle w:val="ScheduleSectionL4"/>
              <w:widowControl w:val="0"/>
              <w:numPr>
                <w:ilvl w:val="0"/>
                <w:numId w:val="27"/>
              </w:numPr>
              <w:spacing w:after="0"/>
              <w:jc w:val="left"/>
            </w:pPr>
            <w:r>
              <w:t>protection system settings and details;</w:t>
            </w:r>
          </w:p>
        </w:tc>
        <w:tc>
          <w:tcPr>
            <w:tcW w:w="1417" w:type="dxa"/>
          </w:tcPr>
          <w:p w14:paraId="21B4BE50" w14:textId="5427F426" w:rsidR="00331557" w:rsidRPr="00331557" w:rsidRDefault="00331557" w:rsidP="00331557">
            <w:pPr>
              <w:jc w:val="left"/>
              <w:rPr>
                <w:rFonts w:cs="Arial"/>
                <w:szCs w:val="22"/>
              </w:rPr>
            </w:pPr>
            <w:r w:rsidRPr="00331557">
              <w:rPr>
                <w:rFonts w:cs="Arial"/>
                <w:szCs w:val="22"/>
              </w:rPr>
              <w:t>MAM</w:t>
            </w:r>
          </w:p>
        </w:tc>
        <w:tc>
          <w:tcPr>
            <w:tcW w:w="1417" w:type="dxa"/>
          </w:tcPr>
          <w:p w14:paraId="2DF5C141" w14:textId="77777777" w:rsidR="00331557" w:rsidRPr="00331557" w:rsidRDefault="00331557" w:rsidP="00331557">
            <w:pPr>
              <w:jc w:val="left"/>
              <w:rPr>
                <w:rFonts w:cs="Arial"/>
                <w:szCs w:val="22"/>
              </w:rPr>
            </w:pPr>
          </w:p>
        </w:tc>
        <w:tc>
          <w:tcPr>
            <w:tcW w:w="1417" w:type="dxa"/>
          </w:tcPr>
          <w:p w14:paraId="4803AB50" w14:textId="77777777" w:rsidR="00331557" w:rsidRPr="00331557" w:rsidRDefault="00331557" w:rsidP="00331557">
            <w:pPr>
              <w:jc w:val="left"/>
              <w:rPr>
                <w:rFonts w:cs="Arial"/>
                <w:szCs w:val="22"/>
              </w:rPr>
            </w:pPr>
          </w:p>
        </w:tc>
        <w:tc>
          <w:tcPr>
            <w:tcW w:w="1134" w:type="dxa"/>
          </w:tcPr>
          <w:p w14:paraId="4FCFE797" w14:textId="77777777" w:rsidR="00331557" w:rsidRPr="00331557" w:rsidRDefault="00331557" w:rsidP="00331557">
            <w:pPr>
              <w:jc w:val="left"/>
              <w:rPr>
                <w:rFonts w:cs="Arial"/>
                <w:szCs w:val="22"/>
              </w:rPr>
            </w:pPr>
          </w:p>
        </w:tc>
        <w:tc>
          <w:tcPr>
            <w:tcW w:w="1701" w:type="dxa"/>
          </w:tcPr>
          <w:p w14:paraId="5539A638" w14:textId="1BCE2CA6" w:rsidR="00331557" w:rsidRPr="00331557" w:rsidRDefault="00331557" w:rsidP="00331557">
            <w:pPr>
              <w:jc w:val="left"/>
              <w:rPr>
                <w:rFonts w:cs="Arial"/>
                <w:szCs w:val="22"/>
              </w:rPr>
            </w:pPr>
            <w:r w:rsidRPr="00331557">
              <w:rPr>
                <w:rFonts w:cs="Arial"/>
                <w:szCs w:val="22"/>
              </w:rPr>
              <w:t>MAM</w:t>
            </w:r>
          </w:p>
        </w:tc>
      </w:tr>
      <w:tr w:rsidR="00331557" w:rsidRPr="009501B6" w14:paraId="711B6534" w14:textId="1C8489D2" w:rsidTr="008B46C3">
        <w:trPr>
          <w:trHeight w:val="534"/>
        </w:trPr>
        <w:tc>
          <w:tcPr>
            <w:tcW w:w="6361" w:type="dxa"/>
          </w:tcPr>
          <w:p w14:paraId="3C782921" w14:textId="28067742" w:rsidR="00331557" w:rsidRPr="005D6B6F" w:rsidRDefault="00331557" w:rsidP="006B4723">
            <w:pPr>
              <w:pStyle w:val="ScheduleSectionL4"/>
              <w:widowControl w:val="0"/>
              <w:numPr>
                <w:ilvl w:val="0"/>
                <w:numId w:val="27"/>
              </w:numPr>
              <w:spacing w:after="0"/>
              <w:jc w:val="left"/>
            </w:pPr>
            <w:r>
              <w:t>hazardous area classification;</w:t>
            </w:r>
          </w:p>
          <w:p w14:paraId="68CEAA88" w14:textId="77777777" w:rsidR="00331557" w:rsidRPr="005D6B6F" w:rsidRDefault="00331557" w:rsidP="00331557">
            <w:pPr>
              <w:pStyle w:val="ScheduleSectionL3"/>
              <w:widowControl w:val="0"/>
              <w:spacing w:after="0"/>
              <w:ind w:left="0" w:firstLine="0"/>
              <w:jc w:val="left"/>
              <w:rPr>
                <w:rFonts w:cs="Arial"/>
                <w:bCs/>
              </w:rPr>
            </w:pPr>
          </w:p>
        </w:tc>
        <w:tc>
          <w:tcPr>
            <w:tcW w:w="1417" w:type="dxa"/>
          </w:tcPr>
          <w:p w14:paraId="5B71118D" w14:textId="6DFF3ACC" w:rsidR="00331557" w:rsidRPr="00331557" w:rsidRDefault="00331557" w:rsidP="00331557">
            <w:pPr>
              <w:jc w:val="left"/>
              <w:rPr>
                <w:rFonts w:cs="Arial"/>
                <w:szCs w:val="22"/>
              </w:rPr>
            </w:pPr>
            <w:r w:rsidRPr="00331557">
              <w:rPr>
                <w:rFonts w:cs="Arial"/>
                <w:szCs w:val="22"/>
              </w:rPr>
              <w:t>MAM</w:t>
            </w:r>
          </w:p>
        </w:tc>
        <w:tc>
          <w:tcPr>
            <w:tcW w:w="1417" w:type="dxa"/>
          </w:tcPr>
          <w:p w14:paraId="1BBB2884" w14:textId="77777777" w:rsidR="00331557" w:rsidRPr="00331557" w:rsidRDefault="00331557" w:rsidP="00331557">
            <w:pPr>
              <w:jc w:val="left"/>
              <w:rPr>
                <w:rFonts w:cs="Arial"/>
                <w:szCs w:val="22"/>
              </w:rPr>
            </w:pPr>
          </w:p>
        </w:tc>
        <w:tc>
          <w:tcPr>
            <w:tcW w:w="1417" w:type="dxa"/>
          </w:tcPr>
          <w:p w14:paraId="760DFEB5" w14:textId="77777777" w:rsidR="00331557" w:rsidRPr="00331557" w:rsidRDefault="00331557" w:rsidP="00331557">
            <w:pPr>
              <w:jc w:val="left"/>
              <w:rPr>
                <w:rFonts w:cs="Arial"/>
                <w:szCs w:val="22"/>
              </w:rPr>
            </w:pPr>
          </w:p>
        </w:tc>
        <w:tc>
          <w:tcPr>
            <w:tcW w:w="1134" w:type="dxa"/>
          </w:tcPr>
          <w:p w14:paraId="11F14CC9" w14:textId="77777777" w:rsidR="00331557" w:rsidRPr="00331557" w:rsidRDefault="00331557" w:rsidP="00331557">
            <w:pPr>
              <w:jc w:val="left"/>
              <w:rPr>
                <w:rFonts w:cs="Arial"/>
                <w:szCs w:val="22"/>
              </w:rPr>
            </w:pPr>
          </w:p>
        </w:tc>
        <w:tc>
          <w:tcPr>
            <w:tcW w:w="1701" w:type="dxa"/>
          </w:tcPr>
          <w:p w14:paraId="23A80C0A" w14:textId="737F89B6" w:rsidR="00331557" w:rsidRPr="00331557" w:rsidRDefault="00331557" w:rsidP="00331557">
            <w:pPr>
              <w:jc w:val="left"/>
              <w:rPr>
                <w:rFonts w:cs="Arial"/>
                <w:szCs w:val="22"/>
              </w:rPr>
            </w:pPr>
            <w:r w:rsidRPr="00331557">
              <w:rPr>
                <w:rFonts w:cs="Arial"/>
                <w:szCs w:val="22"/>
              </w:rPr>
              <w:t>MAM</w:t>
            </w:r>
          </w:p>
        </w:tc>
      </w:tr>
      <w:tr w:rsidR="00331557" w:rsidRPr="009501B6" w14:paraId="0C779E3D" w14:textId="0E9C193D" w:rsidTr="008B46C3">
        <w:trPr>
          <w:trHeight w:val="708"/>
        </w:trPr>
        <w:tc>
          <w:tcPr>
            <w:tcW w:w="6361" w:type="dxa"/>
          </w:tcPr>
          <w:p w14:paraId="43065FD8" w14:textId="2CAD980C" w:rsidR="00331557" w:rsidRPr="005D6B6F" w:rsidRDefault="00331557" w:rsidP="006B4723">
            <w:pPr>
              <w:pStyle w:val="ScheduleSectionL4"/>
              <w:widowControl w:val="0"/>
              <w:numPr>
                <w:ilvl w:val="0"/>
                <w:numId w:val="27"/>
              </w:numPr>
              <w:spacing w:after="0"/>
              <w:jc w:val="left"/>
            </w:pPr>
            <w:r>
              <w:lastRenderedPageBreak/>
              <w:t>pressure system certificates relating to PER and PSSR; and</w:t>
            </w:r>
          </w:p>
        </w:tc>
        <w:tc>
          <w:tcPr>
            <w:tcW w:w="1417" w:type="dxa"/>
          </w:tcPr>
          <w:p w14:paraId="6697C74B" w14:textId="7D66C893" w:rsidR="00331557" w:rsidRPr="00331557" w:rsidRDefault="00331557" w:rsidP="00331557">
            <w:pPr>
              <w:jc w:val="left"/>
              <w:rPr>
                <w:rFonts w:cs="Arial"/>
                <w:szCs w:val="22"/>
              </w:rPr>
            </w:pPr>
            <w:r w:rsidRPr="00331557">
              <w:rPr>
                <w:rFonts w:cs="Arial"/>
                <w:szCs w:val="22"/>
              </w:rPr>
              <w:t>MAM</w:t>
            </w:r>
          </w:p>
        </w:tc>
        <w:tc>
          <w:tcPr>
            <w:tcW w:w="1417" w:type="dxa"/>
          </w:tcPr>
          <w:p w14:paraId="67C582AD" w14:textId="77777777" w:rsidR="00331557" w:rsidRPr="00331557" w:rsidRDefault="00331557" w:rsidP="00331557">
            <w:pPr>
              <w:jc w:val="left"/>
              <w:rPr>
                <w:rFonts w:cs="Arial"/>
                <w:szCs w:val="22"/>
              </w:rPr>
            </w:pPr>
          </w:p>
        </w:tc>
        <w:tc>
          <w:tcPr>
            <w:tcW w:w="1417" w:type="dxa"/>
          </w:tcPr>
          <w:p w14:paraId="1F331F69" w14:textId="77777777" w:rsidR="00331557" w:rsidRPr="00331557" w:rsidRDefault="00331557" w:rsidP="00331557">
            <w:pPr>
              <w:jc w:val="left"/>
              <w:rPr>
                <w:rFonts w:cs="Arial"/>
                <w:szCs w:val="22"/>
              </w:rPr>
            </w:pPr>
          </w:p>
        </w:tc>
        <w:tc>
          <w:tcPr>
            <w:tcW w:w="1134" w:type="dxa"/>
          </w:tcPr>
          <w:p w14:paraId="0748BC97" w14:textId="77777777" w:rsidR="00331557" w:rsidRPr="00331557" w:rsidRDefault="00331557" w:rsidP="00331557">
            <w:pPr>
              <w:jc w:val="left"/>
              <w:rPr>
                <w:rFonts w:cs="Arial"/>
                <w:szCs w:val="22"/>
              </w:rPr>
            </w:pPr>
          </w:p>
        </w:tc>
        <w:tc>
          <w:tcPr>
            <w:tcW w:w="1701" w:type="dxa"/>
          </w:tcPr>
          <w:p w14:paraId="15810088" w14:textId="6B299920" w:rsidR="00331557" w:rsidRPr="00331557" w:rsidRDefault="00331557" w:rsidP="00331557">
            <w:pPr>
              <w:jc w:val="left"/>
              <w:rPr>
                <w:rFonts w:cs="Arial"/>
                <w:szCs w:val="22"/>
              </w:rPr>
            </w:pPr>
            <w:r w:rsidRPr="00331557">
              <w:rPr>
                <w:rFonts w:cs="Arial"/>
                <w:szCs w:val="22"/>
              </w:rPr>
              <w:t>MAM</w:t>
            </w:r>
          </w:p>
        </w:tc>
      </w:tr>
      <w:tr w:rsidR="00331557" w:rsidRPr="009501B6" w14:paraId="27AABC39" w14:textId="548F609E" w:rsidTr="008B46C3">
        <w:trPr>
          <w:trHeight w:val="708"/>
        </w:trPr>
        <w:tc>
          <w:tcPr>
            <w:tcW w:w="6361" w:type="dxa"/>
          </w:tcPr>
          <w:p w14:paraId="63FE322C" w14:textId="087142EA" w:rsidR="00331557" w:rsidRPr="005D6B6F" w:rsidRDefault="00331557" w:rsidP="006B4723">
            <w:pPr>
              <w:pStyle w:val="ScheduleSectionL4"/>
              <w:widowControl w:val="0"/>
              <w:numPr>
                <w:ilvl w:val="0"/>
                <w:numId w:val="27"/>
              </w:numPr>
              <w:spacing w:after="0"/>
              <w:jc w:val="left"/>
            </w:pPr>
            <w:r>
              <w:t>Records of safety inspection, maintenance and test visits</w:t>
            </w:r>
          </w:p>
        </w:tc>
        <w:tc>
          <w:tcPr>
            <w:tcW w:w="1417" w:type="dxa"/>
          </w:tcPr>
          <w:p w14:paraId="29D79BAD" w14:textId="1158A553" w:rsidR="00331557" w:rsidRPr="00331557" w:rsidRDefault="00331557" w:rsidP="00331557">
            <w:pPr>
              <w:jc w:val="left"/>
              <w:rPr>
                <w:rFonts w:cs="Arial"/>
                <w:szCs w:val="22"/>
              </w:rPr>
            </w:pPr>
            <w:r w:rsidRPr="00331557">
              <w:rPr>
                <w:rFonts w:cs="Arial"/>
                <w:szCs w:val="22"/>
              </w:rPr>
              <w:t>MAM</w:t>
            </w:r>
          </w:p>
        </w:tc>
        <w:tc>
          <w:tcPr>
            <w:tcW w:w="1417" w:type="dxa"/>
          </w:tcPr>
          <w:p w14:paraId="4F7BFF95" w14:textId="77777777" w:rsidR="00331557" w:rsidRPr="00331557" w:rsidRDefault="00331557" w:rsidP="00331557">
            <w:pPr>
              <w:jc w:val="left"/>
              <w:rPr>
                <w:rFonts w:cs="Arial"/>
                <w:szCs w:val="22"/>
              </w:rPr>
            </w:pPr>
          </w:p>
        </w:tc>
        <w:tc>
          <w:tcPr>
            <w:tcW w:w="1417" w:type="dxa"/>
          </w:tcPr>
          <w:p w14:paraId="6308D8C2" w14:textId="77777777" w:rsidR="00331557" w:rsidRPr="00331557" w:rsidRDefault="00331557" w:rsidP="00331557">
            <w:pPr>
              <w:jc w:val="left"/>
              <w:rPr>
                <w:rFonts w:cs="Arial"/>
                <w:szCs w:val="22"/>
              </w:rPr>
            </w:pPr>
          </w:p>
        </w:tc>
        <w:tc>
          <w:tcPr>
            <w:tcW w:w="1134" w:type="dxa"/>
          </w:tcPr>
          <w:p w14:paraId="65707E50" w14:textId="77777777" w:rsidR="00331557" w:rsidRPr="00331557" w:rsidRDefault="00331557" w:rsidP="00331557">
            <w:pPr>
              <w:jc w:val="left"/>
              <w:rPr>
                <w:rFonts w:cs="Arial"/>
                <w:szCs w:val="22"/>
              </w:rPr>
            </w:pPr>
          </w:p>
        </w:tc>
        <w:tc>
          <w:tcPr>
            <w:tcW w:w="1701" w:type="dxa"/>
          </w:tcPr>
          <w:p w14:paraId="1B7A713E" w14:textId="10CB0E90" w:rsidR="00331557" w:rsidRPr="00331557" w:rsidRDefault="00331557" w:rsidP="00331557">
            <w:pPr>
              <w:jc w:val="left"/>
              <w:rPr>
                <w:rFonts w:cs="Arial"/>
                <w:szCs w:val="22"/>
              </w:rPr>
            </w:pPr>
            <w:r w:rsidRPr="00331557">
              <w:rPr>
                <w:rFonts w:cs="Arial"/>
                <w:szCs w:val="22"/>
              </w:rPr>
              <w:t>MAM</w:t>
            </w:r>
          </w:p>
        </w:tc>
      </w:tr>
      <w:tr w:rsidR="00711FA3" w:rsidRPr="009501B6" w14:paraId="3ADFAB3D" w14:textId="0B043915" w:rsidTr="008B46C3">
        <w:trPr>
          <w:trHeight w:val="708"/>
        </w:trPr>
        <w:tc>
          <w:tcPr>
            <w:tcW w:w="6361" w:type="dxa"/>
          </w:tcPr>
          <w:p w14:paraId="5C03A588" w14:textId="77777777" w:rsidR="00711FA3" w:rsidRPr="005D6B6F" w:rsidRDefault="00711FA3">
            <w:pPr>
              <w:pStyle w:val="ScheduleSectionL3"/>
              <w:widowControl w:val="0"/>
              <w:spacing w:after="0"/>
              <w:ind w:left="0" w:firstLine="0"/>
              <w:jc w:val="left"/>
            </w:pPr>
            <w:r>
              <w:rPr>
                <w:i/>
              </w:rPr>
              <w:t>Note: Further details are available in BS 6400 - 1, BS 6400 - 2, IGEM/GM/6, IGEM/GM/8, IGEM/GM/5 and IGEM/GM/7A.</w:t>
            </w:r>
          </w:p>
        </w:tc>
        <w:tc>
          <w:tcPr>
            <w:tcW w:w="1417" w:type="dxa"/>
          </w:tcPr>
          <w:p w14:paraId="12F22F8C" w14:textId="77777777" w:rsidR="00711FA3" w:rsidRPr="00D03E88" w:rsidRDefault="00711FA3">
            <w:pPr>
              <w:jc w:val="left"/>
              <w:rPr>
                <w:rFonts w:cs="Arial"/>
                <w:szCs w:val="22"/>
              </w:rPr>
            </w:pPr>
            <w:r w:rsidRPr="00D03E88">
              <w:t>MAM</w:t>
            </w:r>
          </w:p>
        </w:tc>
        <w:tc>
          <w:tcPr>
            <w:tcW w:w="1417" w:type="dxa"/>
          </w:tcPr>
          <w:p w14:paraId="7016B8DE" w14:textId="77777777" w:rsidR="00711FA3" w:rsidRPr="009501B6" w:rsidRDefault="00711FA3">
            <w:pPr>
              <w:jc w:val="left"/>
              <w:rPr>
                <w:rFonts w:cs="Arial"/>
                <w:szCs w:val="22"/>
              </w:rPr>
            </w:pPr>
          </w:p>
        </w:tc>
        <w:tc>
          <w:tcPr>
            <w:tcW w:w="1417" w:type="dxa"/>
          </w:tcPr>
          <w:p w14:paraId="32BF0087" w14:textId="77777777" w:rsidR="00711FA3" w:rsidRPr="009501B6" w:rsidRDefault="00711FA3">
            <w:pPr>
              <w:jc w:val="left"/>
              <w:rPr>
                <w:rFonts w:cs="Arial"/>
                <w:szCs w:val="22"/>
              </w:rPr>
            </w:pPr>
          </w:p>
        </w:tc>
        <w:tc>
          <w:tcPr>
            <w:tcW w:w="1134" w:type="dxa"/>
          </w:tcPr>
          <w:p w14:paraId="648419D3" w14:textId="77777777" w:rsidR="00711FA3" w:rsidRPr="009501B6" w:rsidRDefault="00711FA3">
            <w:pPr>
              <w:jc w:val="left"/>
              <w:rPr>
                <w:rFonts w:cs="Arial"/>
                <w:szCs w:val="22"/>
              </w:rPr>
            </w:pPr>
          </w:p>
        </w:tc>
        <w:tc>
          <w:tcPr>
            <w:tcW w:w="1701" w:type="dxa"/>
          </w:tcPr>
          <w:p w14:paraId="3C0E8963" w14:textId="77777777" w:rsidR="00711FA3" w:rsidRPr="009501B6" w:rsidRDefault="00711FA3">
            <w:pPr>
              <w:jc w:val="left"/>
              <w:rPr>
                <w:rFonts w:cs="Arial"/>
                <w:szCs w:val="22"/>
              </w:rPr>
            </w:pPr>
          </w:p>
        </w:tc>
      </w:tr>
    </w:tbl>
    <w:p w14:paraId="2CBC555F" w14:textId="77777777" w:rsidR="00711FA3" w:rsidRDefault="00711FA3" w:rsidP="00711FA3">
      <w:pPr>
        <w:pStyle w:val="ScheduleSectionL2"/>
        <w:widowControl w:val="0"/>
        <w:spacing w:after="320"/>
        <w:jc w:val="left"/>
      </w:pPr>
    </w:p>
    <w:p w14:paraId="01A74094" w14:textId="244B9796" w:rsidR="005262CD" w:rsidRPr="005D17FB" w:rsidRDefault="005262CD" w:rsidP="006B4723">
      <w:pPr>
        <w:pStyle w:val="ScheduleSectionL2"/>
        <w:widowControl w:val="0"/>
        <w:numPr>
          <w:ilvl w:val="1"/>
          <w:numId w:val="34"/>
        </w:numPr>
        <w:spacing w:after="320"/>
        <w:jc w:val="left"/>
        <w:rPr>
          <w:b/>
        </w:rPr>
      </w:pPr>
      <w:r w:rsidRPr="005D17FB">
        <w:rPr>
          <w:b/>
        </w:rPr>
        <w:t>In-service testing</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3E2FAD" w:rsidRPr="00D072FE" w14:paraId="23754739" w14:textId="76BFC7F9" w:rsidTr="00003794">
        <w:trPr>
          <w:trHeight w:val="1075"/>
        </w:trPr>
        <w:tc>
          <w:tcPr>
            <w:tcW w:w="6361" w:type="dxa"/>
          </w:tcPr>
          <w:p w14:paraId="53D04970" w14:textId="77777777" w:rsidR="003E2FAD" w:rsidRPr="00301374" w:rsidRDefault="003E2FAD" w:rsidP="003E2FAD">
            <w:pPr>
              <w:pStyle w:val="Heading1"/>
              <w:jc w:val="left"/>
              <w:rPr>
                <w:b w:val="0"/>
                <w:bCs/>
                <w:color w:val="auto"/>
                <w:sz w:val="22"/>
                <w:szCs w:val="22"/>
              </w:rPr>
            </w:pPr>
          </w:p>
        </w:tc>
        <w:tc>
          <w:tcPr>
            <w:tcW w:w="1417" w:type="dxa"/>
          </w:tcPr>
          <w:p w14:paraId="789E2F17" w14:textId="106BB212" w:rsidR="003E2FAD" w:rsidRPr="009501B6" w:rsidRDefault="003E2FAD" w:rsidP="003E2FAD">
            <w:pPr>
              <w:jc w:val="left"/>
              <w:rPr>
                <w:szCs w:val="22"/>
              </w:rPr>
            </w:pPr>
            <w:r>
              <w:t>Gas Involvement</w:t>
            </w:r>
          </w:p>
        </w:tc>
        <w:tc>
          <w:tcPr>
            <w:tcW w:w="1417" w:type="dxa"/>
          </w:tcPr>
          <w:p w14:paraId="67818AA7" w14:textId="0E9B11AB" w:rsidR="003E2FAD" w:rsidRPr="009501B6" w:rsidRDefault="003E2FAD" w:rsidP="003E2FAD">
            <w:pPr>
              <w:jc w:val="left"/>
              <w:rPr>
                <w:szCs w:val="22"/>
              </w:rPr>
            </w:pPr>
            <w:r>
              <w:t>Smart Involvement</w:t>
            </w:r>
          </w:p>
        </w:tc>
        <w:tc>
          <w:tcPr>
            <w:tcW w:w="1417" w:type="dxa"/>
          </w:tcPr>
          <w:p w14:paraId="6FB107E6" w14:textId="6E017847" w:rsidR="003E2FAD" w:rsidRPr="009501B6" w:rsidRDefault="003E2FAD" w:rsidP="003E2FAD">
            <w:pPr>
              <w:jc w:val="left"/>
              <w:rPr>
                <w:szCs w:val="22"/>
              </w:rPr>
            </w:pPr>
            <w:r>
              <w:t>Electricity Involvement</w:t>
            </w:r>
          </w:p>
        </w:tc>
        <w:tc>
          <w:tcPr>
            <w:tcW w:w="1134" w:type="dxa"/>
          </w:tcPr>
          <w:p w14:paraId="7588FD96" w14:textId="49702D9C" w:rsidR="003E2FAD" w:rsidRPr="009501B6" w:rsidRDefault="003E2FAD" w:rsidP="003E2FAD">
            <w:pPr>
              <w:jc w:val="left"/>
              <w:rPr>
                <w:szCs w:val="22"/>
              </w:rPr>
            </w:pPr>
            <w:r>
              <w:t>Work Category</w:t>
            </w:r>
          </w:p>
        </w:tc>
        <w:tc>
          <w:tcPr>
            <w:tcW w:w="1701" w:type="dxa"/>
          </w:tcPr>
          <w:p w14:paraId="36679E95" w14:textId="09D0AFE0" w:rsidR="003E2FAD" w:rsidRDefault="003E2FAD" w:rsidP="003E2FAD">
            <w:pPr>
              <w:jc w:val="left"/>
            </w:pPr>
            <w:r>
              <w:t>Auditable Party</w:t>
            </w:r>
          </w:p>
        </w:tc>
      </w:tr>
      <w:tr w:rsidR="00910AA2" w:rsidRPr="00D072FE" w14:paraId="3FCFE54A" w14:textId="6D475996" w:rsidTr="00003794">
        <w:trPr>
          <w:trHeight w:val="708"/>
        </w:trPr>
        <w:tc>
          <w:tcPr>
            <w:tcW w:w="6361" w:type="dxa"/>
          </w:tcPr>
          <w:p w14:paraId="653A268D" w14:textId="41AC9422" w:rsidR="00910AA2" w:rsidRPr="00593257" w:rsidRDefault="00910AA2" w:rsidP="00910AA2">
            <w:pPr>
              <w:pStyle w:val="ScheduleSectionL3"/>
              <w:widowControl w:val="0"/>
              <w:spacing w:after="0"/>
              <w:ind w:left="0" w:firstLine="0"/>
              <w:jc w:val="left"/>
            </w:pPr>
            <w:r>
              <w:t>21.3.1 The </w:t>
            </w:r>
            <w:hyperlink r:id="rId2346">
              <w:r>
                <w:rPr>
                  <w:color w:val="0000FF"/>
                  <w:u w:val="single"/>
                </w:rPr>
                <w:t>MEM</w:t>
              </w:r>
            </w:hyperlink>
            <w:r>
              <w:t xml:space="preserve"> shall co-operate with </w:t>
            </w:r>
            <w:r>
              <w:rPr>
                <w:rFonts w:eastAsia="Arial" w:cs="Arial"/>
                <w:color w:val="000000"/>
              </w:rPr>
              <w:t>the relevant Government department,</w:t>
            </w:r>
            <w:r>
              <w:t> </w:t>
            </w:r>
            <w:hyperlink r:id="rId2347">
              <w:r>
                <w:rPr>
                  <w:color w:val="0000FF"/>
                  <w:u w:val="single"/>
                </w:rPr>
                <w:t>GT</w:t>
              </w:r>
            </w:hyperlink>
            <w:r>
              <w:t>s, </w:t>
            </w:r>
            <w:hyperlink r:id="rId2348">
              <w:r>
                <w:rPr>
                  <w:color w:val="0000FF"/>
                  <w:u w:val="single"/>
                </w:rPr>
                <w:t>Energy Supplier</w:t>
              </w:r>
            </w:hyperlink>
            <w:r>
              <w:t xml:space="preserve">s or </w:t>
            </w:r>
            <w:hyperlink r:id="rId2349">
              <w:r>
                <w:rPr>
                  <w:color w:val="0000FF"/>
                  <w:u w:val="single"/>
                </w:rPr>
                <w:t>Consumer</w:t>
              </w:r>
            </w:hyperlink>
            <w:r>
              <w:t xml:space="preserve">s that request the submission of </w:t>
            </w:r>
            <w:r w:rsidRPr="00DC6887">
              <w:rPr>
                <w:color w:val="000000" w:themeColor="text1"/>
              </w:rPr>
              <w:t>meters</w:t>
            </w:r>
            <w:r>
              <w:t xml:space="preserve"> for In-service Testing.</w:t>
            </w:r>
          </w:p>
        </w:tc>
        <w:tc>
          <w:tcPr>
            <w:tcW w:w="1417" w:type="dxa"/>
          </w:tcPr>
          <w:p w14:paraId="02E5EF0E" w14:textId="682674A7" w:rsidR="00910AA2" w:rsidRPr="00910AA2" w:rsidRDefault="00910AA2" w:rsidP="00910AA2">
            <w:pPr>
              <w:jc w:val="left"/>
              <w:rPr>
                <w:rFonts w:cs="Arial"/>
                <w:szCs w:val="22"/>
              </w:rPr>
            </w:pPr>
            <w:r w:rsidRPr="00910AA2">
              <w:rPr>
                <w:rFonts w:cs="Arial"/>
                <w:szCs w:val="22"/>
              </w:rPr>
              <w:t>MAM</w:t>
            </w:r>
          </w:p>
        </w:tc>
        <w:tc>
          <w:tcPr>
            <w:tcW w:w="1417" w:type="dxa"/>
          </w:tcPr>
          <w:p w14:paraId="4A109AEA" w14:textId="77777777" w:rsidR="00910AA2" w:rsidRPr="00910AA2" w:rsidRDefault="00910AA2" w:rsidP="00910AA2">
            <w:pPr>
              <w:jc w:val="left"/>
              <w:rPr>
                <w:rFonts w:cs="Arial"/>
                <w:szCs w:val="22"/>
              </w:rPr>
            </w:pPr>
          </w:p>
        </w:tc>
        <w:tc>
          <w:tcPr>
            <w:tcW w:w="1417" w:type="dxa"/>
          </w:tcPr>
          <w:p w14:paraId="7A13F100" w14:textId="4DC6B796" w:rsidR="00910AA2" w:rsidRPr="00910AA2" w:rsidRDefault="00910AA2" w:rsidP="00910AA2">
            <w:pPr>
              <w:jc w:val="left"/>
              <w:rPr>
                <w:rFonts w:cs="Arial"/>
                <w:szCs w:val="22"/>
              </w:rPr>
            </w:pPr>
            <w:r w:rsidRPr="00910AA2">
              <w:rPr>
                <w:rFonts w:cs="Arial"/>
                <w:szCs w:val="22"/>
              </w:rPr>
              <w:t>MOA</w:t>
            </w:r>
          </w:p>
        </w:tc>
        <w:tc>
          <w:tcPr>
            <w:tcW w:w="1134" w:type="dxa"/>
          </w:tcPr>
          <w:p w14:paraId="6A1196B7" w14:textId="05FD70BE" w:rsidR="00910AA2" w:rsidRPr="00910AA2" w:rsidRDefault="00910AA2" w:rsidP="00910AA2">
            <w:pPr>
              <w:jc w:val="left"/>
              <w:rPr>
                <w:rFonts w:cs="Arial"/>
                <w:szCs w:val="22"/>
              </w:rPr>
            </w:pPr>
            <w:r w:rsidRPr="00910AA2">
              <w:rPr>
                <w:rFonts w:cs="Arial"/>
                <w:szCs w:val="22"/>
              </w:rPr>
              <w:t>C1, C2, C3, C4</w:t>
            </w:r>
          </w:p>
        </w:tc>
        <w:tc>
          <w:tcPr>
            <w:tcW w:w="1701" w:type="dxa"/>
          </w:tcPr>
          <w:p w14:paraId="6544D277" w14:textId="756C6A9E" w:rsidR="00910AA2" w:rsidRPr="00910AA2" w:rsidRDefault="00910AA2" w:rsidP="00910AA2">
            <w:pPr>
              <w:jc w:val="left"/>
            </w:pPr>
            <w:r w:rsidRPr="00910AA2">
              <w:rPr>
                <w:rFonts w:cs="Arial"/>
                <w:szCs w:val="22"/>
              </w:rPr>
              <w:t>MAM, MOA</w:t>
            </w:r>
          </w:p>
        </w:tc>
      </w:tr>
      <w:tr w:rsidR="00910AA2" w:rsidRPr="00D072FE" w14:paraId="2D63AFF4" w14:textId="77777777" w:rsidTr="00003794">
        <w:trPr>
          <w:trHeight w:val="708"/>
        </w:trPr>
        <w:tc>
          <w:tcPr>
            <w:tcW w:w="6361" w:type="dxa"/>
          </w:tcPr>
          <w:p w14:paraId="5DFFD238" w14:textId="6485E7CF" w:rsidR="00910AA2" w:rsidRDefault="00910AA2" w:rsidP="00910AA2">
            <w:pPr>
              <w:pStyle w:val="ScheduleSectionL3"/>
              <w:widowControl w:val="0"/>
              <w:spacing w:after="0"/>
              <w:ind w:left="0" w:firstLine="0"/>
              <w:jc w:val="left"/>
            </w:pPr>
            <w:r>
              <w:t>21.3.2 The </w:t>
            </w:r>
            <w:hyperlink r:id="rId2350">
              <w:r>
                <w:rPr>
                  <w:color w:val="0000FF"/>
                  <w:u w:val="single"/>
                </w:rPr>
                <w:t>Gas Act</w:t>
              </w:r>
            </w:hyperlink>
            <w:r>
              <w:t> requires that any meter installation must be kept in proper working order by the ‘</w:t>
            </w:r>
            <w:hyperlink r:id="rId2351">
              <w:r>
                <w:rPr>
                  <w:color w:val="0000FF"/>
                  <w:u w:val="single"/>
                </w:rPr>
                <w:t>Gas Act Owner</w:t>
              </w:r>
            </w:hyperlink>
            <w:r>
              <w:t>’ to correctly register the quantity of Gas supplied. The </w:t>
            </w:r>
            <w:hyperlink r:id="rId2352">
              <w:r>
                <w:rPr>
                  <w:color w:val="0000FF"/>
                  <w:u w:val="single"/>
                </w:rPr>
                <w:t>Gas Act Owner</w:t>
              </w:r>
            </w:hyperlink>
            <w:r>
              <w:t> thus responsible may be the </w:t>
            </w:r>
            <w:hyperlink r:id="rId2353">
              <w:r>
                <w:rPr>
                  <w:color w:val="0000FF"/>
                  <w:u w:val="single"/>
                </w:rPr>
                <w:t>Consumer</w:t>
              </w:r>
            </w:hyperlink>
            <w:r>
              <w:t>, the </w:t>
            </w:r>
            <w:hyperlink r:id="rId2354">
              <w:r>
                <w:rPr>
                  <w:color w:val="0000FF"/>
                  <w:u w:val="single"/>
                </w:rPr>
                <w:t>Gas Supplier</w:t>
              </w:r>
            </w:hyperlink>
            <w:r>
              <w:t> or a </w:t>
            </w:r>
            <w:hyperlink r:id="rId2355">
              <w:r>
                <w:rPr>
                  <w:color w:val="0000FF"/>
                  <w:u w:val="single"/>
                </w:rPr>
                <w:t>GT</w:t>
              </w:r>
            </w:hyperlink>
            <w:r>
              <w:t>. </w:t>
            </w:r>
          </w:p>
        </w:tc>
        <w:tc>
          <w:tcPr>
            <w:tcW w:w="1417" w:type="dxa"/>
          </w:tcPr>
          <w:p w14:paraId="3A309A2B" w14:textId="39CB4C9C" w:rsidR="00910AA2" w:rsidRPr="00910AA2" w:rsidRDefault="00910AA2" w:rsidP="00910AA2">
            <w:pPr>
              <w:jc w:val="left"/>
            </w:pPr>
            <w:r w:rsidRPr="00910AA2">
              <w:rPr>
                <w:rFonts w:cs="Arial"/>
                <w:szCs w:val="22"/>
              </w:rPr>
              <w:t>MAM</w:t>
            </w:r>
          </w:p>
        </w:tc>
        <w:tc>
          <w:tcPr>
            <w:tcW w:w="1417" w:type="dxa"/>
          </w:tcPr>
          <w:p w14:paraId="759725B4" w14:textId="77777777" w:rsidR="00910AA2" w:rsidRPr="00910AA2" w:rsidRDefault="00910AA2" w:rsidP="00910AA2">
            <w:pPr>
              <w:jc w:val="left"/>
              <w:rPr>
                <w:rFonts w:cs="Arial"/>
                <w:szCs w:val="22"/>
              </w:rPr>
            </w:pPr>
          </w:p>
        </w:tc>
        <w:tc>
          <w:tcPr>
            <w:tcW w:w="1417" w:type="dxa"/>
          </w:tcPr>
          <w:p w14:paraId="428E7289" w14:textId="77777777" w:rsidR="00910AA2" w:rsidRPr="00910AA2" w:rsidRDefault="00910AA2" w:rsidP="00910AA2">
            <w:pPr>
              <w:jc w:val="left"/>
              <w:rPr>
                <w:rFonts w:cs="Arial"/>
                <w:szCs w:val="22"/>
              </w:rPr>
            </w:pPr>
          </w:p>
        </w:tc>
        <w:tc>
          <w:tcPr>
            <w:tcW w:w="1134" w:type="dxa"/>
          </w:tcPr>
          <w:p w14:paraId="6DCCCD41" w14:textId="01F9A447" w:rsidR="00910AA2" w:rsidRPr="00910AA2" w:rsidRDefault="00910AA2" w:rsidP="00910AA2">
            <w:pPr>
              <w:jc w:val="left"/>
            </w:pPr>
            <w:r w:rsidRPr="00910AA2">
              <w:rPr>
                <w:rFonts w:cs="Arial"/>
                <w:szCs w:val="22"/>
              </w:rPr>
              <w:t>C1, C2, C3, C4</w:t>
            </w:r>
          </w:p>
        </w:tc>
        <w:tc>
          <w:tcPr>
            <w:tcW w:w="1701" w:type="dxa"/>
          </w:tcPr>
          <w:p w14:paraId="64EB2E7F" w14:textId="1F4CB65B" w:rsidR="00910AA2" w:rsidRPr="00910AA2" w:rsidRDefault="00910AA2" w:rsidP="00910AA2">
            <w:pPr>
              <w:jc w:val="left"/>
            </w:pPr>
            <w:r w:rsidRPr="00910AA2">
              <w:rPr>
                <w:rFonts w:cs="Arial"/>
                <w:szCs w:val="22"/>
              </w:rPr>
              <w:t>MAM</w:t>
            </w:r>
          </w:p>
        </w:tc>
      </w:tr>
      <w:tr w:rsidR="00910AA2" w:rsidRPr="00D072FE" w14:paraId="4E256028" w14:textId="77777777" w:rsidTr="00003794">
        <w:trPr>
          <w:trHeight w:val="708"/>
        </w:trPr>
        <w:tc>
          <w:tcPr>
            <w:tcW w:w="6361" w:type="dxa"/>
          </w:tcPr>
          <w:p w14:paraId="20493B2F" w14:textId="4ACBC739" w:rsidR="00910AA2" w:rsidRDefault="00910AA2" w:rsidP="00910AA2">
            <w:pPr>
              <w:pStyle w:val="ScheduleSectionL3"/>
              <w:widowControl w:val="0"/>
              <w:spacing w:after="0"/>
              <w:ind w:left="0" w:firstLine="0"/>
              <w:jc w:val="left"/>
            </w:pPr>
            <w:r>
              <w:rPr>
                <w:rFonts w:eastAsia="Arial" w:cs="Arial"/>
                <w:iCs/>
                <w:color w:val="000000"/>
              </w:rPr>
              <w:t>21.3.3</w:t>
            </w:r>
            <w:r w:rsidRPr="00777E71">
              <w:rPr>
                <w:rFonts w:eastAsia="Arial" w:cs="Arial"/>
                <w:iCs/>
                <w:color w:val="000000"/>
              </w:rPr>
              <w:t xml:space="preserve"> The relevant Government department manages a process for sample testing of meters referred to as In-Service Testing. </w:t>
            </w:r>
            <w:hyperlink r:id="rId2356" w:history="1">
              <w:r w:rsidRPr="00777E71">
                <w:rPr>
                  <w:rFonts w:eastAsia="Arial" w:cs="Arial"/>
                  <w:iCs/>
                  <w:color w:val="0000FF"/>
                  <w:u w:val="single"/>
                </w:rPr>
                <w:t>Gas Supplier</w:t>
              </w:r>
            </w:hyperlink>
            <w:r w:rsidRPr="00777E71">
              <w:rPr>
                <w:rFonts w:eastAsia="Arial" w:cs="Arial"/>
                <w:iCs/>
                <w:color w:val="000000"/>
              </w:rPr>
              <w:t>s are obliged to co-operate with OPSS.  </w:t>
            </w:r>
          </w:p>
        </w:tc>
        <w:tc>
          <w:tcPr>
            <w:tcW w:w="1417" w:type="dxa"/>
          </w:tcPr>
          <w:p w14:paraId="347042AE" w14:textId="603CCD55" w:rsidR="00910AA2" w:rsidRPr="00910AA2" w:rsidRDefault="00910AA2" w:rsidP="00910AA2">
            <w:pPr>
              <w:jc w:val="left"/>
            </w:pPr>
            <w:r w:rsidRPr="00910AA2">
              <w:rPr>
                <w:rFonts w:cs="Arial"/>
                <w:szCs w:val="22"/>
              </w:rPr>
              <w:t>MAM</w:t>
            </w:r>
          </w:p>
        </w:tc>
        <w:tc>
          <w:tcPr>
            <w:tcW w:w="1417" w:type="dxa"/>
          </w:tcPr>
          <w:p w14:paraId="51BAE76D" w14:textId="77777777" w:rsidR="00910AA2" w:rsidRPr="00910AA2" w:rsidRDefault="00910AA2" w:rsidP="00910AA2">
            <w:pPr>
              <w:jc w:val="left"/>
              <w:rPr>
                <w:rFonts w:cs="Arial"/>
                <w:szCs w:val="22"/>
              </w:rPr>
            </w:pPr>
          </w:p>
        </w:tc>
        <w:tc>
          <w:tcPr>
            <w:tcW w:w="1417" w:type="dxa"/>
          </w:tcPr>
          <w:p w14:paraId="0A4D0EC0" w14:textId="77777777" w:rsidR="00910AA2" w:rsidRPr="00910AA2" w:rsidRDefault="00910AA2" w:rsidP="00910AA2">
            <w:pPr>
              <w:jc w:val="left"/>
              <w:rPr>
                <w:rFonts w:cs="Arial"/>
                <w:szCs w:val="22"/>
              </w:rPr>
            </w:pPr>
          </w:p>
        </w:tc>
        <w:tc>
          <w:tcPr>
            <w:tcW w:w="1134" w:type="dxa"/>
          </w:tcPr>
          <w:p w14:paraId="493BA089" w14:textId="77777777" w:rsidR="00910AA2" w:rsidRPr="00910AA2" w:rsidRDefault="00910AA2" w:rsidP="00910AA2">
            <w:pPr>
              <w:jc w:val="left"/>
            </w:pPr>
          </w:p>
        </w:tc>
        <w:tc>
          <w:tcPr>
            <w:tcW w:w="1701" w:type="dxa"/>
          </w:tcPr>
          <w:p w14:paraId="0F8A77DF" w14:textId="25F615B5" w:rsidR="00910AA2" w:rsidRPr="00910AA2" w:rsidRDefault="00910AA2" w:rsidP="00910AA2">
            <w:pPr>
              <w:jc w:val="left"/>
            </w:pPr>
            <w:r w:rsidRPr="00910AA2">
              <w:rPr>
                <w:rFonts w:cs="Arial"/>
                <w:szCs w:val="22"/>
              </w:rPr>
              <w:t>MAM</w:t>
            </w:r>
          </w:p>
        </w:tc>
      </w:tr>
      <w:tr w:rsidR="00910AA2" w:rsidRPr="00D072FE" w14:paraId="18E41838" w14:textId="1485F195" w:rsidTr="005F4AF1">
        <w:trPr>
          <w:trHeight w:val="708"/>
        </w:trPr>
        <w:tc>
          <w:tcPr>
            <w:tcW w:w="6361" w:type="dxa"/>
          </w:tcPr>
          <w:p w14:paraId="259C168F" w14:textId="70172263" w:rsidR="00910AA2" w:rsidRPr="00593257" w:rsidRDefault="00910AA2" w:rsidP="00910AA2">
            <w:pPr>
              <w:pStyle w:val="ScheduleSectionL3"/>
              <w:widowControl w:val="0"/>
              <w:spacing w:after="0"/>
              <w:ind w:left="0" w:firstLine="0"/>
              <w:jc w:val="left"/>
            </w:pPr>
            <w:r>
              <w:t>21.3.4 The </w:t>
            </w:r>
            <w:hyperlink r:id="rId2357">
              <w:r>
                <w:rPr>
                  <w:color w:val="0000FF"/>
                  <w:u w:val="single"/>
                </w:rPr>
                <w:t>MAM</w:t>
              </w:r>
            </w:hyperlink>
            <w:r>
              <w:t> shall verify the accuracy of meter installations under its management;</w:t>
            </w:r>
          </w:p>
        </w:tc>
        <w:tc>
          <w:tcPr>
            <w:tcW w:w="1417" w:type="dxa"/>
          </w:tcPr>
          <w:p w14:paraId="701A3B25" w14:textId="0B5FAD09" w:rsidR="00910AA2" w:rsidRPr="00910AA2" w:rsidRDefault="00910AA2" w:rsidP="00910AA2">
            <w:pPr>
              <w:jc w:val="left"/>
              <w:rPr>
                <w:rFonts w:cs="Arial"/>
                <w:szCs w:val="22"/>
              </w:rPr>
            </w:pPr>
            <w:r w:rsidRPr="00910AA2">
              <w:rPr>
                <w:rFonts w:cs="Arial"/>
                <w:szCs w:val="22"/>
              </w:rPr>
              <w:t>MAM</w:t>
            </w:r>
          </w:p>
        </w:tc>
        <w:tc>
          <w:tcPr>
            <w:tcW w:w="1417" w:type="dxa"/>
          </w:tcPr>
          <w:p w14:paraId="395BFA6B" w14:textId="77777777" w:rsidR="00910AA2" w:rsidRPr="00910AA2" w:rsidRDefault="00910AA2" w:rsidP="00910AA2">
            <w:pPr>
              <w:jc w:val="left"/>
              <w:rPr>
                <w:rFonts w:cs="Arial"/>
                <w:szCs w:val="22"/>
              </w:rPr>
            </w:pPr>
          </w:p>
        </w:tc>
        <w:tc>
          <w:tcPr>
            <w:tcW w:w="1417" w:type="dxa"/>
          </w:tcPr>
          <w:p w14:paraId="18A2BE01" w14:textId="2AA339B9" w:rsidR="00910AA2" w:rsidRPr="00910AA2" w:rsidRDefault="00910AA2" w:rsidP="00910AA2">
            <w:pPr>
              <w:jc w:val="left"/>
              <w:rPr>
                <w:rFonts w:cs="Arial"/>
                <w:szCs w:val="22"/>
              </w:rPr>
            </w:pPr>
          </w:p>
        </w:tc>
        <w:tc>
          <w:tcPr>
            <w:tcW w:w="1134" w:type="dxa"/>
          </w:tcPr>
          <w:p w14:paraId="365FEBC1" w14:textId="2AE90AC8" w:rsidR="00910AA2" w:rsidRPr="00910AA2" w:rsidRDefault="00910AA2" w:rsidP="00910AA2">
            <w:pPr>
              <w:jc w:val="left"/>
              <w:rPr>
                <w:rFonts w:cs="Arial"/>
                <w:szCs w:val="22"/>
              </w:rPr>
            </w:pPr>
            <w:r w:rsidRPr="00910AA2">
              <w:rPr>
                <w:rFonts w:cs="Arial"/>
                <w:szCs w:val="22"/>
              </w:rPr>
              <w:t>C1, C2, C3, C4</w:t>
            </w:r>
          </w:p>
        </w:tc>
        <w:tc>
          <w:tcPr>
            <w:tcW w:w="1701" w:type="dxa"/>
          </w:tcPr>
          <w:p w14:paraId="71919DAB" w14:textId="063B1493" w:rsidR="00910AA2" w:rsidRPr="00910AA2" w:rsidRDefault="00910AA2" w:rsidP="00910AA2">
            <w:pPr>
              <w:jc w:val="left"/>
            </w:pPr>
            <w:r w:rsidRPr="00910AA2">
              <w:rPr>
                <w:rFonts w:cs="Arial"/>
                <w:szCs w:val="22"/>
              </w:rPr>
              <w:t>MAM</w:t>
            </w:r>
          </w:p>
        </w:tc>
      </w:tr>
      <w:tr w:rsidR="00910AA2" w:rsidRPr="00D072FE" w14:paraId="3578FCFB" w14:textId="18F4031C" w:rsidTr="005F4AF1">
        <w:trPr>
          <w:trHeight w:val="708"/>
        </w:trPr>
        <w:tc>
          <w:tcPr>
            <w:tcW w:w="6361" w:type="dxa"/>
          </w:tcPr>
          <w:p w14:paraId="0181CC4D" w14:textId="12894AC1" w:rsidR="00910AA2" w:rsidRPr="00593257" w:rsidRDefault="00910AA2" w:rsidP="006B4723">
            <w:pPr>
              <w:pStyle w:val="ScheduleSectionL4"/>
              <w:widowControl w:val="0"/>
              <w:numPr>
                <w:ilvl w:val="0"/>
                <w:numId w:val="28"/>
              </w:numPr>
              <w:spacing w:after="0"/>
              <w:jc w:val="left"/>
            </w:pPr>
            <w:r>
              <w:lastRenderedPageBreak/>
              <w:t xml:space="preserve">in the case of maintainable Industrial &amp; Commercial meters such as Rotary Positive Displacement (RPD) or Turbine meters the </w:t>
            </w:r>
            <w:hyperlink r:id="rId2358">
              <w:r>
                <w:rPr>
                  <w:color w:val="0000FF"/>
                  <w:u w:val="single"/>
                </w:rPr>
                <w:t>MAM</w:t>
              </w:r>
            </w:hyperlink>
            <w:r>
              <w:t xml:space="preserve"> may achieve this by appropriate maintenance regimes as described in Section 23; or</w:t>
            </w:r>
          </w:p>
        </w:tc>
        <w:tc>
          <w:tcPr>
            <w:tcW w:w="1417" w:type="dxa"/>
          </w:tcPr>
          <w:p w14:paraId="6B876309" w14:textId="0BF39666" w:rsidR="00910AA2" w:rsidRPr="00910AA2" w:rsidRDefault="00910AA2" w:rsidP="00910AA2">
            <w:pPr>
              <w:jc w:val="left"/>
              <w:rPr>
                <w:rFonts w:cs="Arial"/>
                <w:szCs w:val="22"/>
              </w:rPr>
            </w:pPr>
            <w:r w:rsidRPr="00910AA2">
              <w:rPr>
                <w:rFonts w:cs="Arial"/>
                <w:szCs w:val="22"/>
              </w:rPr>
              <w:t>MAM</w:t>
            </w:r>
          </w:p>
        </w:tc>
        <w:tc>
          <w:tcPr>
            <w:tcW w:w="1417" w:type="dxa"/>
          </w:tcPr>
          <w:p w14:paraId="43EF51E6" w14:textId="77777777" w:rsidR="00910AA2" w:rsidRPr="00910AA2" w:rsidRDefault="00910AA2" w:rsidP="00910AA2">
            <w:pPr>
              <w:jc w:val="left"/>
              <w:rPr>
                <w:rFonts w:cs="Arial"/>
                <w:szCs w:val="22"/>
              </w:rPr>
            </w:pPr>
          </w:p>
        </w:tc>
        <w:tc>
          <w:tcPr>
            <w:tcW w:w="1417" w:type="dxa"/>
          </w:tcPr>
          <w:p w14:paraId="4F25ACB6" w14:textId="77777777" w:rsidR="00910AA2" w:rsidRPr="00910AA2" w:rsidRDefault="00910AA2" w:rsidP="00910AA2">
            <w:pPr>
              <w:jc w:val="left"/>
              <w:rPr>
                <w:rFonts w:cs="Arial"/>
                <w:szCs w:val="22"/>
              </w:rPr>
            </w:pPr>
          </w:p>
        </w:tc>
        <w:tc>
          <w:tcPr>
            <w:tcW w:w="1134" w:type="dxa"/>
          </w:tcPr>
          <w:p w14:paraId="735F98E2" w14:textId="3C7C130C" w:rsidR="00910AA2" w:rsidRPr="00910AA2" w:rsidRDefault="00910AA2" w:rsidP="00910AA2">
            <w:pPr>
              <w:jc w:val="left"/>
              <w:rPr>
                <w:rFonts w:cs="Arial"/>
                <w:szCs w:val="22"/>
              </w:rPr>
            </w:pPr>
            <w:r w:rsidRPr="00910AA2">
              <w:rPr>
                <w:rFonts w:cs="Arial"/>
                <w:szCs w:val="22"/>
              </w:rPr>
              <w:t>C1, C2, C3, C4</w:t>
            </w:r>
          </w:p>
        </w:tc>
        <w:tc>
          <w:tcPr>
            <w:tcW w:w="1701" w:type="dxa"/>
          </w:tcPr>
          <w:p w14:paraId="642813A7" w14:textId="7EF37D76" w:rsidR="00910AA2" w:rsidRPr="00910AA2" w:rsidRDefault="00910AA2" w:rsidP="00910AA2">
            <w:pPr>
              <w:jc w:val="left"/>
            </w:pPr>
            <w:r w:rsidRPr="00910AA2">
              <w:rPr>
                <w:rFonts w:cs="Arial"/>
                <w:szCs w:val="22"/>
              </w:rPr>
              <w:t>MAM</w:t>
            </w:r>
          </w:p>
        </w:tc>
      </w:tr>
      <w:tr w:rsidR="00910AA2" w:rsidRPr="00D072FE" w14:paraId="4C4C2490" w14:textId="401E059A" w:rsidTr="005F4AF1">
        <w:trPr>
          <w:trHeight w:val="708"/>
        </w:trPr>
        <w:tc>
          <w:tcPr>
            <w:tcW w:w="6361" w:type="dxa"/>
          </w:tcPr>
          <w:p w14:paraId="7D8DEBCB" w14:textId="2A211BFA" w:rsidR="00910AA2" w:rsidRPr="00593257" w:rsidRDefault="00910AA2" w:rsidP="006B4723">
            <w:pPr>
              <w:pStyle w:val="ScheduleSectionL4"/>
              <w:widowControl w:val="0"/>
              <w:numPr>
                <w:ilvl w:val="0"/>
                <w:numId w:val="28"/>
              </w:numPr>
              <w:spacing w:after="0"/>
              <w:jc w:val="left"/>
            </w:pPr>
            <w:r>
              <w:t xml:space="preserve">for </w:t>
            </w:r>
            <w:hyperlink r:id="rId2359" w:history="1">
              <w:r w:rsidRPr="001B2E13">
                <w:rPr>
                  <w:rStyle w:val="Hyperlink"/>
                  <w:color w:val="0000FF"/>
                </w:rPr>
                <w:t>Domestic</w:t>
              </w:r>
            </w:hyperlink>
            <w:r>
              <w:t xml:space="preserve"> </w:t>
            </w:r>
            <w:hyperlink r:id="rId2360">
              <w:r>
                <w:rPr>
                  <w:color w:val="0000FF"/>
                  <w:u w:val="single"/>
                </w:rPr>
                <w:t>Meter</w:t>
              </w:r>
            </w:hyperlink>
            <w:r>
              <w:t xml:space="preserve">s and larger diaphragm </w:t>
            </w:r>
            <w:hyperlink r:id="rId2361">
              <w:r>
                <w:rPr>
                  <w:color w:val="0000FF"/>
                  <w:u w:val="single"/>
                </w:rPr>
                <w:t>Meter</w:t>
              </w:r>
            </w:hyperlink>
            <w:r>
              <w:t>s, the </w:t>
            </w:r>
            <w:hyperlink r:id="rId2362">
              <w:r>
                <w:rPr>
                  <w:color w:val="0000FF"/>
                  <w:u w:val="single"/>
                </w:rPr>
                <w:t>MAM</w:t>
              </w:r>
            </w:hyperlink>
            <w:r>
              <w:t> may establish a process for meter populations; this may be done by sample testing.</w:t>
            </w:r>
          </w:p>
        </w:tc>
        <w:tc>
          <w:tcPr>
            <w:tcW w:w="1417" w:type="dxa"/>
          </w:tcPr>
          <w:p w14:paraId="489BB6F1" w14:textId="349733E1" w:rsidR="00910AA2" w:rsidRPr="00910AA2" w:rsidRDefault="00910AA2" w:rsidP="00910AA2">
            <w:pPr>
              <w:jc w:val="left"/>
              <w:rPr>
                <w:rFonts w:cs="Arial"/>
                <w:szCs w:val="22"/>
              </w:rPr>
            </w:pPr>
            <w:r w:rsidRPr="00910AA2">
              <w:rPr>
                <w:rFonts w:cs="Arial"/>
                <w:szCs w:val="22"/>
              </w:rPr>
              <w:t>MAM</w:t>
            </w:r>
          </w:p>
        </w:tc>
        <w:tc>
          <w:tcPr>
            <w:tcW w:w="1417" w:type="dxa"/>
          </w:tcPr>
          <w:p w14:paraId="18C6207B" w14:textId="77777777" w:rsidR="00910AA2" w:rsidRPr="00910AA2" w:rsidRDefault="00910AA2" w:rsidP="00910AA2">
            <w:pPr>
              <w:jc w:val="left"/>
              <w:rPr>
                <w:rFonts w:cs="Arial"/>
                <w:szCs w:val="22"/>
              </w:rPr>
            </w:pPr>
          </w:p>
        </w:tc>
        <w:tc>
          <w:tcPr>
            <w:tcW w:w="1417" w:type="dxa"/>
          </w:tcPr>
          <w:p w14:paraId="03D8DBDD" w14:textId="77777777" w:rsidR="00910AA2" w:rsidRPr="00910AA2" w:rsidRDefault="00910AA2" w:rsidP="00910AA2">
            <w:pPr>
              <w:jc w:val="left"/>
              <w:rPr>
                <w:rFonts w:cs="Arial"/>
                <w:szCs w:val="22"/>
              </w:rPr>
            </w:pPr>
          </w:p>
        </w:tc>
        <w:tc>
          <w:tcPr>
            <w:tcW w:w="1134" w:type="dxa"/>
          </w:tcPr>
          <w:p w14:paraId="31776435" w14:textId="5AE96ED8" w:rsidR="00910AA2" w:rsidRPr="00910AA2" w:rsidRDefault="00910AA2" w:rsidP="00910AA2">
            <w:pPr>
              <w:jc w:val="left"/>
              <w:rPr>
                <w:rFonts w:cs="Arial"/>
                <w:szCs w:val="22"/>
              </w:rPr>
            </w:pPr>
            <w:r w:rsidRPr="00910AA2">
              <w:rPr>
                <w:rFonts w:cs="Arial"/>
                <w:szCs w:val="22"/>
              </w:rPr>
              <w:t>C1, C2, C3, C4</w:t>
            </w:r>
          </w:p>
        </w:tc>
        <w:tc>
          <w:tcPr>
            <w:tcW w:w="1701" w:type="dxa"/>
          </w:tcPr>
          <w:p w14:paraId="5AC9B0B2" w14:textId="484E3EDE" w:rsidR="00910AA2" w:rsidRPr="00910AA2" w:rsidRDefault="00910AA2" w:rsidP="00910AA2">
            <w:pPr>
              <w:jc w:val="left"/>
            </w:pPr>
            <w:r w:rsidRPr="00910AA2">
              <w:rPr>
                <w:rFonts w:cs="Arial"/>
                <w:szCs w:val="22"/>
              </w:rPr>
              <w:t>MAM</w:t>
            </w:r>
          </w:p>
        </w:tc>
      </w:tr>
      <w:tr w:rsidR="006B5DF2" w:rsidRPr="00D072FE" w14:paraId="4D06B79A" w14:textId="72A0473D" w:rsidTr="005F4AF1">
        <w:trPr>
          <w:trHeight w:val="708"/>
        </w:trPr>
        <w:tc>
          <w:tcPr>
            <w:tcW w:w="6361" w:type="dxa"/>
          </w:tcPr>
          <w:p w14:paraId="653F71C2" w14:textId="0D7F8022" w:rsidR="006B5DF2" w:rsidRPr="00593257" w:rsidRDefault="006B5DF2" w:rsidP="006B5DF2">
            <w:pPr>
              <w:pStyle w:val="ScheduleSectionL3"/>
              <w:widowControl w:val="0"/>
              <w:spacing w:after="0"/>
              <w:ind w:left="0" w:firstLine="0"/>
              <w:jc w:val="left"/>
            </w:pPr>
            <w:r>
              <w:t>21.3.5 If sampling of meters is employed, it shall be undertaken periodically and should be on the basis of the following characteristics:</w:t>
            </w:r>
          </w:p>
        </w:tc>
        <w:tc>
          <w:tcPr>
            <w:tcW w:w="1417" w:type="dxa"/>
          </w:tcPr>
          <w:p w14:paraId="4DFC19C2" w14:textId="3D42ACB9" w:rsidR="006B5DF2" w:rsidRPr="006B5DF2" w:rsidRDefault="006B5DF2" w:rsidP="006B5DF2">
            <w:pPr>
              <w:jc w:val="left"/>
              <w:rPr>
                <w:rFonts w:cs="Arial"/>
                <w:szCs w:val="22"/>
              </w:rPr>
            </w:pPr>
            <w:r w:rsidRPr="006B5DF2">
              <w:rPr>
                <w:rFonts w:cs="Arial"/>
                <w:szCs w:val="22"/>
              </w:rPr>
              <w:t>MAM</w:t>
            </w:r>
          </w:p>
        </w:tc>
        <w:tc>
          <w:tcPr>
            <w:tcW w:w="1417" w:type="dxa"/>
          </w:tcPr>
          <w:p w14:paraId="5B751219" w14:textId="77777777" w:rsidR="006B5DF2" w:rsidRPr="006B5DF2" w:rsidRDefault="006B5DF2" w:rsidP="006B5DF2">
            <w:pPr>
              <w:jc w:val="left"/>
              <w:rPr>
                <w:rFonts w:cs="Arial"/>
                <w:szCs w:val="22"/>
              </w:rPr>
            </w:pPr>
          </w:p>
        </w:tc>
        <w:tc>
          <w:tcPr>
            <w:tcW w:w="1417" w:type="dxa"/>
          </w:tcPr>
          <w:p w14:paraId="35443521" w14:textId="41E8F7E5" w:rsidR="006B5DF2" w:rsidRPr="006B5DF2" w:rsidRDefault="006B5DF2" w:rsidP="006B5DF2">
            <w:pPr>
              <w:jc w:val="left"/>
              <w:rPr>
                <w:rFonts w:cs="Arial"/>
                <w:szCs w:val="22"/>
              </w:rPr>
            </w:pPr>
            <w:r w:rsidRPr="006B5DF2">
              <w:rPr>
                <w:rFonts w:cs="Arial"/>
                <w:szCs w:val="22"/>
              </w:rPr>
              <w:t>MOA</w:t>
            </w:r>
          </w:p>
        </w:tc>
        <w:tc>
          <w:tcPr>
            <w:tcW w:w="1134" w:type="dxa"/>
          </w:tcPr>
          <w:p w14:paraId="14B709FC" w14:textId="00E36916" w:rsidR="006B5DF2" w:rsidRPr="006B5DF2" w:rsidRDefault="006B5DF2" w:rsidP="006B5DF2">
            <w:pPr>
              <w:jc w:val="left"/>
              <w:rPr>
                <w:rFonts w:cs="Arial"/>
                <w:szCs w:val="22"/>
              </w:rPr>
            </w:pPr>
            <w:r w:rsidRPr="006B5DF2">
              <w:rPr>
                <w:rFonts w:cs="Arial"/>
                <w:szCs w:val="22"/>
              </w:rPr>
              <w:t>C1, C2, C3, C4</w:t>
            </w:r>
          </w:p>
        </w:tc>
        <w:tc>
          <w:tcPr>
            <w:tcW w:w="1701" w:type="dxa"/>
          </w:tcPr>
          <w:p w14:paraId="09D9E70D" w14:textId="2F43182E" w:rsidR="006B5DF2" w:rsidRPr="006B5DF2" w:rsidRDefault="006B5DF2" w:rsidP="006B5DF2">
            <w:pPr>
              <w:jc w:val="left"/>
            </w:pPr>
            <w:r w:rsidRPr="006B5DF2">
              <w:rPr>
                <w:rFonts w:cs="Arial"/>
                <w:szCs w:val="22"/>
              </w:rPr>
              <w:t>MAM, MOA</w:t>
            </w:r>
          </w:p>
        </w:tc>
      </w:tr>
      <w:tr w:rsidR="006B5DF2" w:rsidRPr="00D072FE" w14:paraId="4395FBB8" w14:textId="01FFC9EA" w:rsidTr="005F4AF1">
        <w:trPr>
          <w:trHeight w:val="505"/>
        </w:trPr>
        <w:tc>
          <w:tcPr>
            <w:tcW w:w="6361" w:type="dxa"/>
          </w:tcPr>
          <w:p w14:paraId="15BE6B7C" w14:textId="4342EAC5" w:rsidR="006B5DF2" w:rsidRPr="00593257" w:rsidRDefault="006B5DF2" w:rsidP="006B5DF2">
            <w:pPr>
              <w:pStyle w:val="ScheduleSectionL4"/>
              <w:widowControl w:val="0"/>
              <w:spacing w:after="0"/>
              <w:ind w:left="0" w:firstLine="0"/>
              <w:jc w:val="left"/>
            </w:pPr>
            <w:r>
              <w:t xml:space="preserve">   (a) manufacturer;</w:t>
            </w:r>
          </w:p>
        </w:tc>
        <w:tc>
          <w:tcPr>
            <w:tcW w:w="1417" w:type="dxa"/>
          </w:tcPr>
          <w:p w14:paraId="452E3409" w14:textId="6BE4FC86" w:rsidR="006B5DF2" w:rsidRPr="006B5DF2" w:rsidRDefault="006B5DF2" w:rsidP="006B5DF2">
            <w:pPr>
              <w:jc w:val="left"/>
              <w:rPr>
                <w:rFonts w:cs="Arial"/>
                <w:szCs w:val="22"/>
              </w:rPr>
            </w:pPr>
            <w:r w:rsidRPr="006B5DF2">
              <w:rPr>
                <w:rFonts w:cs="Arial"/>
                <w:szCs w:val="22"/>
              </w:rPr>
              <w:t>MAM</w:t>
            </w:r>
          </w:p>
        </w:tc>
        <w:tc>
          <w:tcPr>
            <w:tcW w:w="1417" w:type="dxa"/>
          </w:tcPr>
          <w:p w14:paraId="188F1BC2" w14:textId="77777777" w:rsidR="006B5DF2" w:rsidRPr="006B5DF2" w:rsidRDefault="006B5DF2" w:rsidP="006B5DF2">
            <w:pPr>
              <w:jc w:val="left"/>
              <w:rPr>
                <w:rFonts w:cs="Arial"/>
                <w:szCs w:val="22"/>
              </w:rPr>
            </w:pPr>
          </w:p>
        </w:tc>
        <w:tc>
          <w:tcPr>
            <w:tcW w:w="1417" w:type="dxa"/>
          </w:tcPr>
          <w:p w14:paraId="452896D3" w14:textId="4AB88CE0" w:rsidR="006B5DF2" w:rsidRPr="006B5DF2" w:rsidRDefault="006B5DF2" w:rsidP="006B5DF2">
            <w:pPr>
              <w:jc w:val="left"/>
              <w:rPr>
                <w:rFonts w:cs="Arial"/>
                <w:szCs w:val="22"/>
              </w:rPr>
            </w:pPr>
            <w:r w:rsidRPr="006B5DF2">
              <w:rPr>
                <w:rFonts w:cs="Arial"/>
                <w:szCs w:val="22"/>
              </w:rPr>
              <w:t>MOA</w:t>
            </w:r>
          </w:p>
        </w:tc>
        <w:tc>
          <w:tcPr>
            <w:tcW w:w="1134" w:type="dxa"/>
          </w:tcPr>
          <w:p w14:paraId="412F0314" w14:textId="3EBF4783" w:rsidR="006B5DF2" w:rsidRPr="006B5DF2" w:rsidRDefault="006B5DF2" w:rsidP="006B5DF2">
            <w:pPr>
              <w:jc w:val="left"/>
              <w:rPr>
                <w:rFonts w:cs="Arial"/>
                <w:szCs w:val="22"/>
              </w:rPr>
            </w:pPr>
            <w:r w:rsidRPr="006B5DF2">
              <w:rPr>
                <w:rFonts w:cs="Arial"/>
                <w:szCs w:val="22"/>
              </w:rPr>
              <w:t>C1, C2, C3, C4</w:t>
            </w:r>
          </w:p>
        </w:tc>
        <w:tc>
          <w:tcPr>
            <w:tcW w:w="1701" w:type="dxa"/>
          </w:tcPr>
          <w:p w14:paraId="4CF1C2AA" w14:textId="4B2749E0" w:rsidR="006B5DF2" w:rsidRPr="006B5DF2" w:rsidRDefault="006B5DF2" w:rsidP="006B5DF2">
            <w:pPr>
              <w:jc w:val="left"/>
            </w:pPr>
            <w:r w:rsidRPr="006B5DF2">
              <w:rPr>
                <w:rFonts w:cs="Arial"/>
                <w:szCs w:val="22"/>
              </w:rPr>
              <w:t>MAM, MOA</w:t>
            </w:r>
          </w:p>
        </w:tc>
      </w:tr>
      <w:tr w:rsidR="006B5DF2" w:rsidRPr="00D072FE" w14:paraId="59DFBBA2" w14:textId="74D500F0" w:rsidTr="005F4AF1">
        <w:trPr>
          <w:trHeight w:val="708"/>
        </w:trPr>
        <w:tc>
          <w:tcPr>
            <w:tcW w:w="6361" w:type="dxa"/>
          </w:tcPr>
          <w:p w14:paraId="6BE6996F" w14:textId="26225E84" w:rsidR="006B5DF2" w:rsidRPr="00593257" w:rsidRDefault="006B5DF2" w:rsidP="006B5DF2">
            <w:pPr>
              <w:pStyle w:val="ScheduleSectionL4"/>
              <w:widowControl w:val="0"/>
              <w:spacing w:after="0"/>
              <w:ind w:left="0" w:firstLine="0"/>
              <w:jc w:val="left"/>
            </w:pPr>
            <w:r>
              <w:t xml:space="preserve">   (b) </w:t>
            </w:r>
            <w:r w:rsidRPr="00C913D6">
              <w:rPr>
                <w:color w:val="000000" w:themeColor="text1"/>
              </w:rPr>
              <w:t xml:space="preserve">meter </w:t>
            </w:r>
            <w:r>
              <w:t>designation/ model type;</w:t>
            </w:r>
          </w:p>
          <w:p w14:paraId="08991E21" w14:textId="77777777" w:rsidR="006B5DF2" w:rsidRPr="00593257" w:rsidRDefault="006B5DF2" w:rsidP="006B5DF2">
            <w:pPr>
              <w:pStyle w:val="ScheduleSectionL3"/>
              <w:widowControl w:val="0"/>
              <w:spacing w:after="0"/>
              <w:ind w:left="0" w:firstLine="0"/>
              <w:jc w:val="left"/>
              <w:rPr>
                <w:rFonts w:cs="Arial"/>
                <w:bCs/>
              </w:rPr>
            </w:pPr>
          </w:p>
        </w:tc>
        <w:tc>
          <w:tcPr>
            <w:tcW w:w="1417" w:type="dxa"/>
          </w:tcPr>
          <w:p w14:paraId="7525938E" w14:textId="59631636" w:rsidR="006B5DF2" w:rsidRPr="006B5DF2" w:rsidRDefault="006B5DF2" w:rsidP="006B5DF2">
            <w:pPr>
              <w:jc w:val="left"/>
              <w:rPr>
                <w:rFonts w:cs="Arial"/>
                <w:szCs w:val="22"/>
              </w:rPr>
            </w:pPr>
            <w:r w:rsidRPr="006B5DF2">
              <w:rPr>
                <w:rFonts w:cs="Arial"/>
                <w:szCs w:val="22"/>
              </w:rPr>
              <w:t>MAM</w:t>
            </w:r>
          </w:p>
        </w:tc>
        <w:tc>
          <w:tcPr>
            <w:tcW w:w="1417" w:type="dxa"/>
          </w:tcPr>
          <w:p w14:paraId="3D9A97F0" w14:textId="77777777" w:rsidR="006B5DF2" w:rsidRPr="006B5DF2" w:rsidRDefault="006B5DF2" w:rsidP="006B5DF2">
            <w:pPr>
              <w:jc w:val="left"/>
              <w:rPr>
                <w:rFonts w:cs="Arial"/>
                <w:szCs w:val="22"/>
              </w:rPr>
            </w:pPr>
          </w:p>
        </w:tc>
        <w:tc>
          <w:tcPr>
            <w:tcW w:w="1417" w:type="dxa"/>
          </w:tcPr>
          <w:p w14:paraId="6EC394A5" w14:textId="4957F513" w:rsidR="006B5DF2" w:rsidRPr="006B5DF2" w:rsidRDefault="006B5DF2" w:rsidP="006B5DF2">
            <w:pPr>
              <w:jc w:val="left"/>
              <w:rPr>
                <w:rFonts w:cs="Arial"/>
                <w:szCs w:val="22"/>
              </w:rPr>
            </w:pPr>
            <w:r w:rsidRPr="006B5DF2">
              <w:rPr>
                <w:rFonts w:cs="Arial"/>
                <w:szCs w:val="22"/>
              </w:rPr>
              <w:t>MOA</w:t>
            </w:r>
          </w:p>
        </w:tc>
        <w:tc>
          <w:tcPr>
            <w:tcW w:w="1134" w:type="dxa"/>
          </w:tcPr>
          <w:p w14:paraId="602A8290" w14:textId="1794F68A" w:rsidR="006B5DF2" w:rsidRPr="006B5DF2" w:rsidRDefault="006B5DF2" w:rsidP="006B5DF2">
            <w:pPr>
              <w:jc w:val="left"/>
              <w:rPr>
                <w:rFonts w:cs="Arial"/>
                <w:szCs w:val="22"/>
              </w:rPr>
            </w:pPr>
            <w:r w:rsidRPr="006B5DF2">
              <w:rPr>
                <w:rFonts w:cs="Arial"/>
                <w:szCs w:val="22"/>
              </w:rPr>
              <w:t>C1, C2, C3, C4</w:t>
            </w:r>
          </w:p>
        </w:tc>
        <w:tc>
          <w:tcPr>
            <w:tcW w:w="1701" w:type="dxa"/>
          </w:tcPr>
          <w:p w14:paraId="2A91FEA9" w14:textId="48C2D018" w:rsidR="006B5DF2" w:rsidRPr="006B5DF2" w:rsidRDefault="006B5DF2" w:rsidP="006B5DF2">
            <w:pPr>
              <w:jc w:val="left"/>
            </w:pPr>
            <w:r w:rsidRPr="006B5DF2">
              <w:rPr>
                <w:rFonts w:cs="Arial"/>
                <w:szCs w:val="22"/>
              </w:rPr>
              <w:t>MAM, MOA</w:t>
            </w:r>
          </w:p>
        </w:tc>
      </w:tr>
      <w:tr w:rsidR="006B5DF2" w:rsidRPr="00D072FE" w14:paraId="1FEC9C7E" w14:textId="0BA3943A" w:rsidTr="005F4AF1">
        <w:trPr>
          <w:trHeight w:val="708"/>
        </w:trPr>
        <w:tc>
          <w:tcPr>
            <w:tcW w:w="6361" w:type="dxa"/>
          </w:tcPr>
          <w:p w14:paraId="772E1036" w14:textId="51B76C47" w:rsidR="006B5DF2" w:rsidRPr="00593257" w:rsidRDefault="006B5DF2" w:rsidP="006B5DF2">
            <w:pPr>
              <w:pStyle w:val="ScheduleSectionL4"/>
              <w:widowControl w:val="0"/>
              <w:spacing w:after="0"/>
              <w:ind w:left="510" w:hanging="510"/>
              <w:jc w:val="left"/>
            </w:pPr>
            <w:r>
              <w:t xml:space="preserve">   (c) version number of software if appropriate; </w:t>
            </w:r>
          </w:p>
        </w:tc>
        <w:tc>
          <w:tcPr>
            <w:tcW w:w="1417" w:type="dxa"/>
          </w:tcPr>
          <w:p w14:paraId="3D30EA11" w14:textId="041A2A4F" w:rsidR="006B5DF2" w:rsidRPr="006B5DF2" w:rsidRDefault="006B5DF2" w:rsidP="006B5DF2">
            <w:pPr>
              <w:jc w:val="left"/>
              <w:rPr>
                <w:rFonts w:cs="Arial"/>
                <w:szCs w:val="22"/>
              </w:rPr>
            </w:pPr>
            <w:r w:rsidRPr="006B5DF2">
              <w:rPr>
                <w:rFonts w:cs="Arial"/>
                <w:szCs w:val="22"/>
              </w:rPr>
              <w:t>MAM</w:t>
            </w:r>
          </w:p>
        </w:tc>
        <w:tc>
          <w:tcPr>
            <w:tcW w:w="1417" w:type="dxa"/>
          </w:tcPr>
          <w:p w14:paraId="18907129" w14:textId="77777777" w:rsidR="006B5DF2" w:rsidRPr="006B5DF2" w:rsidRDefault="006B5DF2" w:rsidP="006B5DF2">
            <w:pPr>
              <w:jc w:val="left"/>
              <w:rPr>
                <w:rFonts w:cs="Arial"/>
                <w:szCs w:val="22"/>
              </w:rPr>
            </w:pPr>
          </w:p>
        </w:tc>
        <w:tc>
          <w:tcPr>
            <w:tcW w:w="1417" w:type="dxa"/>
          </w:tcPr>
          <w:p w14:paraId="7851E358" w14:textId="7AD5C654" w:rsidR="006B5DF2" w:rsidRPr="006B5DF2" w:rsidRDefault="006B5DF2" w:rsidP="006B5DF2">
            <w:pPr>
              <w:jc w:val="left"/>
              <w:rPr>
                <w:rFonts w:cs="Arial"/>
                <w:szCs w:val="22"/>
              </w:rPr>
            </w:pPr>
            <w:r w:rsidRPr="006B5DF2">
              <w:rPr>
                <w:rFonts w:cs="Arial"/>
                <w:szCs w:val="22"/>
              </w:rPr>
              <w:t>MOA</w:t>
            </w:r>
          </w:p>
        </w:tc>
        <w:tc>
          <w:tcPr>
            <w:tcW w:w="1134" w:type="dxa"/>
          </w:tcPr>
          <w:p w14:paraId="788BA2AC" w14:textId="3C8DD1BC" w:rsidR="006B5DF2" w:rsidRPr="006B5DF2" w:rsidRDefault="006B5DF2" w:rsidP="006B5DF2">
            <w:pPr>
              <w:jc w:val="left"/>
              <w:rPr>
                <w:rFonts w:cs="Arial"/>
                <w:szCs w:val="22"/>
              </w:rPr>
            </w:pPr>
            <w:r w:rsidRPr="006B5DF2">
              <w:rPr>
                <w:rFonts w:cs="Arial"/>
                <w:szCs w:val="22"/>
              </w:rPr>
              <w:t>C1, C2, C3, C4</w:t>
            </w:r>
          </w:p>
        </w:tc>
        <w:tc>
          <w:tcPr>
            <w:tcW w:w="1701" w:type="dxa"/>
          </w:tcPr>
          <w:p w14:paraId="1D7A1E22" w14:textId="27B3F0BD" w:rsidR="006B5DF2" w:rsidRPr="006B5DF2" w:rsidRDefault="006B5DF2" w:rsidP="006B5DF2">
            <w:pPr>
              <w:jc w:val="left"/>
            </w:pPr>
            <w:r w:rsidRPr="006B5DF2">
              <w:rPr>
                <w:rFonts w:cs="Arial"/>
                <w:szCs w:val="22"/>
              </w:rPr>
              <w:t>MAM, MOA</w:t>
            </w:r>
          </w:p>
        </w:tc>
      </w:tr>
      <w:tr w:rsidR="006B5DF2" w:rsidRPr="00D072FE" w14:paraId="1596984F" w14:textId="0A31DA4E" w:rsidTr="005F4AF1">
        <w:trPr>
          <w:trHeight w:val="476"/>
        </w:trPr>
        <w:tc>
          <w:tcPr>
            <w:tcW w:w="6361" w:type="dxa"/>
          </w:tcPr>
          <w:p w14:paraId="533C58ED" w14:textId="7A45FAC9" w:rsidR="006B5DF2" w:rsidRPr="00593257" w:rsidRDefault="006B5DF2" w:rsidP="006B5DF2">
            <w:pPr>
              <w:pStyle w:val="ScheduleSectionL4"/>
              <w:widowControl w:val="0"/>
              <w:spacing w:after="0"/>
              <w:ind w:left="510" w:hanging="510"/>
              <w:jc w:val="left"/>
            </w:pPr>
            <w:r>
              <w:t xml:space="preserve">   (d) badged capacity/current rating; and </w:t>
            </w:r>
          </w:p>
          <w:p w14:paraId="4D2C5D0E" w14:textId="77777777" w:rsidR="006B5DF2" w:rsidRPr="00593257" w:rsidRDefault="006B5DF2" w:rsidP="006B5DF2">
            <w:pPr>
              <w:pStyle w:val="ScheduleSectionL3"/>
              <w:widowControl w:val="0"/>
              <w:spacing w:after="0"/>
              <w:ind w:left="510" w:hanging="510"/>
              <w:jc w:val="left"/>
              <w:rPr>
                <w:rFonts w:cs="Arial"/>
                <w:bCs/>
              </w:rPr>
            </w:pPr>
          </w:p>
        </w:tc>
        <w:tc>
          <w:tcPr>
            <w:tcW w:w="1417" w:type="dxa"/>
          </w:tcPr>
          <w:p w14:paraId="39FABD93" w14:textId="29EF0DDB" w:rsidR="006B5DF2" w:rsidRPr="006B5DF2" w:rsidRDefault="006B5DF2" w:rsidP="006B5DF2">
            <w:pPr>
              <w:jc w:val="left"/>
              <w:rPr>
                <w:rFonts w:cs="Arial"/>
                <w:szCs w:val="22"/>
              </w:rPr>
            </w:pPr>
            <w:r w:rsidRPr="006B5DF2">
              <w:rPr>
                <w:rFonts w:cs="Arial"/>
                <w:szCs w:val="22"/>
              </w:rPr>
              <w:t>MAM</w:t>
            </w:r>
          </w:p>
        </w:tc>
        <w:tc>
          <w:tcPr>
            <w:tcW w:w="1417" w:type="dxa"/>
          </w:tcPr>
          <w:p w14:paraId="634781EC" w14:textId="77777777" w:rsidR="006B5DF2" w:rsidRPr="006B5DF2" w:rsidRDefault="006B5DF2" w:rsidP="006B5DF2">
            <w:pPr>
              <w:jc w:val="left"/>
              <w:rPr>
                <w:rFonts w:cs="Arial"/>
                <w:szCs w:val="22"/>
              </w:rPr>
            </w:pPr>
          </w:p>
        </w:tc>
        <w:tc>
          <w:tcPr>
            <w:tcW w:w="1417" w:type="dxa"/>
          </w:tcPr>
          <w:p w14:paraId="49502C8D" w14:textId="52F34CCB" w:rsidR="006B5DF2" w:rsidRPr="006B5DF2" w:rsidRDefault="006B5DF2" w:rsidP="006B5DF2">
            <w:pPr>
              <w:jc w:val="left"/>
              <w:rPr>
                <w:rFonts w:cs="Arial"/>
                <w:szCs w:val="22"/>
              </w:rPr>
            </w:pPr>
            <w:r w:rsidRPr="006B5DF2">
              <w:rPr>
                <w:rFonts w:cs="Arial"/>
                <w:szCs w:val="22"/>
              </w:rPr>
              <w:t>MOA</w:t>
            </w:r>
          </w:p>
        </w:tc>
        <w:tc>
          <w:tcPr>
            <w:tcW w:w="1134" w:type="dxa"/>
          </w:tcPr>
          <w:p w14:paraId="23C9F3B1" w14:textId="5D836366" w:rsidR="006B5DF2" w:rsidRPr="006B5DF2" w:rsidRDefault="006B5DF2" w:rsidP="006B5DF2">
            <w:pPr>
              <w:jc w:val="left"/>
              <w:rPr>
                <w:rFonts w:cs="Arial"/>
                <w:szCs w:val="22"/>
              </w:rPr>
            </w:pPr>
            <w:r w:rsidRPr="006B5DF2">
              <w:rPr>
                <w:rFonts w:cs="Arial"/>
                <w:szCs w:val="22"/>
              </w:rPr>
              <w:t>C1, C2, C3, C4</w:t>
            </w:r>
          </w:p>
        </w:tc>
        <w:tc>
          <w:tcPr>
            <w:tcW w:w="1701" w:type="dxa"/>
          </w:tcPr>
          <w:p w14:paraId="35908C72" w14:textId="148931B9" w:rsidR="006B5DF2" w:rsidRPr="006B5DF2" w:rsidRDefault="006B5DF2" w:rsidP="006B5DF2">
            <w:pPr>
              <w:jc w:val="left"/>
            </w:pPr>
            <w:r w:rsidRPr="006B5DF2">
              <w:rPr>
                <w:rFonts w:cs="Arial"/>
                <w:szCs w:val="22"/>
              </w:rPr>
              <w:t>MAM, MOA</w:t>
            </w:r>
          </w:p>
        </w:tc>
      </w:tr>
      <w:tr w:rsidR="006B5DF2" w:rsidRPr="00D072FE" w14:paraId="02FDFC2F" w14:textId="75377F50" w:rsidTr="005F4AF1">
        <w:trPr>
          <w:trHeight w:val="454"/>
        </w:trPr>
        <w:tc>
          <w:tcPr>
            <w:tcW w:w="6361" w:type="dxa"/>
          </w:tcPr>
          <w:p w14:paraId="4D5DBB5B" w14:textId="5E302BFF" w:rsidR="006B5DF2" w:rsidRPr="00593257" w:rsidRDefault="006B5DF2" w:rsidP="006B5DF2">
            <w:pPr>
              <w:pStyle w:val="ScheduleSectionL4"/>
              <w:widowControl w:val="0"/>
              <w:spacing w:after="0"/>
              <w:ind w:left="510" w:hanging="510"/>
              <w:jc w:val="left"/>
            </w:pPr>
            <w:r>
              <w:t xml:space="preserve">   (e) year of manufacture. </w:t>
            </w:r>
          </w:p>
        </w:tc>
        <w:tc>
          <w:tcPr>
            <w:tcW w:w="1417" w:type="dxa"/>
          </w:tcPr>
          <w:p w14:paraId="1FE975CA" w14:textId="73EA7BE7" w:rsidR="006B5DF2" w:rsidRPr="006B5DF2" w:rsidRDefault="006B5DF2" w:rsidP="006B5DF2">
            <w:pPr>
              <w:jc w:val="left"/>
              <w:rPr>
                <w:rFonts w:cs="Arial"/>
                <w:szCs w:val="22"/>
              </w:rPr>
            </w:pPr>
            <w:r w:rsidRPr="006B5DF2">
              <w:rPr>
                <w:rFonts w:cs="Arial"/>
                <w:szCs w:val="22"/>
              </w:rPr>
              <w:t>MAM</w:t>
            </w:r>
          </w:p>
        </w:tc>
        <w:tc>
          <w:tcPr>
            <w:tcW w:w="1417" w:type="dxa"/>
          </w:tcPr>
          <w:p w14:paraId="5A589727" w14:textId="77777777" w:rsidR="006B5DF2" w:rsidRPr="006B5DF2" w:rsidRDefault="006B5DF2" w:rsidP="006B5DF2">
            <w:pPr>
              <w:jc w:val="left"/>
              <w:rPr>
                <w:rFonts w:cs="Arial"/>
                <w:szCs w:val="22"/>
              </w:rPr>
            </w:pPr>
          </w:p>
        </w:tc>
        <w:tc>
          <w:tcPr>
            <w:tcW w:w="1417" w:type="dxa"/>
          </w:tcPr>
          <w:p w14:paraId="13ABAC08" w14:textId="05A045A2" w:rsidR="006B5DF2" w:rsidRPr="006B5DF2" w:rsidRDefault="006B5DF2" w:rsidP="006B5DF2">
            <w:pPr>
              <w:jc w:val="left"/>
              <w:rPr>
                <w:rFonts w:cs="Arial"/>
                <w:szCs w:val="22"/>
              </w:rPr>
            </w:pPr>
            <w:r w:rsidRPr="006B5DF2">
              <w:rPr>
                <w:rFonts w:cs="Arial"/>
                <w:szCs w:val="22"/>
              </w:rPr>
              <w:t>MOA</w:t>
            </w:r>
          </w:p>
        </w:tc>
        <w:tc>
          <w:tcPr>
            <w:tcW w:w="1134" w:type="dxa"/>
          </w:tcPr>
          <w:p w14:paraId="3BF361DC" w14:textId="2B438005" w:rsidR="006B5DF2" w:rsidRPr="006B5DF2" w:rsidRDefault="006B5DF2" w:rsidP="006B5DF2">
            <w:pPr>
              <w:jc w:val="left"/>
              <w:rPr>
                <w:rFonts w:cs="Arial"/>
                <w:szCs w:val="22"/>
              </w:rPr>
            </w:pPr>
            <w:r w:rsidRPr="006B5DF2">
              <w:rPr>
                <w:rFonts w:cs="Arial"/>
                <w:szCs w:val="22"/>
              </w:rPr>
              <w:t>C1, C2, C3, C4</w:t>
            </w:r>
          </w:p>
        </w:tc>
        <w:tc>
          <w:tcPr>
            <w:tcW w:w="1701" w:type="dxa"/>
          </w:tcPr>
          <w:p w14:paraId="6D1C2462" w14:textId="57930AF8" w:rsidR="006B5DF2" w:rsidRPr="006B5DF2" w:rsidRDefault="006B5DF2" w:rsidP="006B5DF2">
            <w:pPr>
              <w:jc w:val="left"/>
            </w:pPr>
            <w:r w:rsidRPr="006B5DF2">
              <w:rPr>
                <w:rFonts w:cs="Arial"/>
                <w:szCs w:val="22"/>
              </w:rPr>
              <w:t>MAM, MOA</w:t>
            </w:r>
          </w:p>
        </w:tc>
      </w:tr>
      <w:tr w:rsidR="008B5DF3" w:rsidRPr="00D072FE" w14:paraId="2A5FB0FA" w14:textId="4AEFEBCF" w:rsidTr="005F4AF1">
        <w:trPr>
          <w:trHeight w:val="708"/>
        </w:trPr>
        <w:tc>
          <w:tcPr>
            <w:tcW w:w="6361" w:type="dxa"/>
          </w:tcPr>
          <w:p w14:paraId="64C04095" w14:textId="2BC071B2" w:rsidR="008B5DF3" w:rsidRPr="00593257" w:rsidRDefault="008B5DF3" w:rsidP="008B5DF3">
            <w:pPr>
              <w:pStyle w:val="ScheduleSectionL3"/>
              <w:widowControl w:val="0"/>
              <w:spacing w:after="0"/>
              <w:ind w:left="0" w:firstLine="0"/>
              <w:jc w:val="left"/>
            </w:pPr>
            <w:r>
              <w:t>21.3.6 For domestic size gas meters, sample sizes shall be statistically robust with respect to determining the in-service accuracy requirements specified in legislation or the appropriate Standard.</w:t>
            </w:r>
          </w:p>
        </w:tc>
        <w:tc>
          <w:tcPr>
            <w:tcW w:w="1417" w:type="dxa"/>
          </w:tcPr>
          <w:p w14:paraId="3E7A8619" w14:textId="7E3C37C1" w:rsidR="008B5DF3" w:rsidRPr="008B5DF3" w:rsidRDefault="008B5DF3" w:rsidP="008B5DF3">
            <w:pPr>
              <w:jc w:val="left"/>
              <w:rPr>
                <w:rFonts w:cs="Arial"/>
                <w:szCs w:val="22"/>
              </w:rPr>
            </w:pPr>
            <w:r w:rsidRPr="008B5DF3">
              <w:rPr>
                <w:rFonts w:cs="Arial"/>
                <w:szCs w:val="22"/>
              </w:rPr>
              <w:t>MAM</w:t>
            </w:r>
          </w:p>
        </w:tc>
        <w:tc>
          <w:tcPr>
            <w:tcW w:w="1417" w:type="dxa"/>
          </w:tcPr>
          <w:p w14:paraId="7D77421F" w14:textId="77777777" w:rsidR="008B5DF3" w:rsidRPr="008B5DF3" w:rsidRDefault="008B5DF3" w:rsidP="008B5DF3">
            <w:pPr>
              <w:jc w:val="left"/>
              <w:rPr>
                <w:rFonts w:cs="Arial"/>
                <w:szCs w:val="22"/>
              </w:rPr>
            </w:pPr>
          </w:p>
        </w:tc>
        <w:tc>
          <w:tcPr>
            <w:tcW w:w="1417" w:type="dxa"/>
          </w:tcPr>
          <w:p w14:paraId="6330A5AE" w14:textId="77777777" w:rsidR="008B5DF3" w:rsidRPr="008B5DF3" w:rsidRDefault="008B5DF3" w:rsidP="008B5DF3">
            <w:pPr>
              <w:jc w:val="left"/>
              <w:rPr>
                <w:rFonts w:cs="Arial"/>
                <w:szCs w:val="22"/>
              </w:rPr>
            </w:pPr>
          </w:p>
        </w:tc>
        <w:tc>
          <w:tcPr>
            <w:tcW w:w="1134" w:type="dxa"/>
          </w:tcPr>
          <w:p w14:paraId="5C50FF51" w14:textId="4CAE26A3" w:rsidR="008B5DF3" w:rsidRPr="008B5DF3" w:rsidRDefault="008B5DF3" w:rsidP="008B5DF3">
            <w:pPr>
              <w:jc w:val="left"/>
              <w:rPr>
                <w:rFonts w:cs="Arial"/>
                <w:szCs w:val="22"/>
              </w:rPr>
            </w:pPr>
            <w:r w:rsidRPr="008B5DF3">
              <w:rPr>
                <w:rFonts w:cs="Arial"/>
                <w:szCs w:val="22"/>
              </w:rPr>
              <w:t>C1, C2</w:t>
            </w:r>
          </w:p>
        </w:tc>
        <w:tc>
          <w:tcPr>
            <w:tcW w:w="1701" w:type="dxa"/>
          </w:tcPr>
          <w:p w14:paraId="713631AC" w14:textId="500D29CF" w:rsidR="008B5DF3" w:rsidRPr="008B5DF3" w:rsidRDefault="008B5DF3" w:rsidP="008B5DF3">
            <w:pPr>
              <w:jc w:val="left"/>
            </w:pPr>
            <w:r w:rsidRPr="008B5DF3">
              <w:rPr>
                <w:rFonts w:cs="Arial"/>
                <w:szCs w:val="22"/>
              </w:rPr>
              <w:t>MAM</w:t>
            </w:r>
          </w:p>
        </w:tc>
      </w:tr>
      <w:tr w:rsidR="008B5DF3" w:rsidRPr="00D072FE" w14:paraId="2BC85156" w14:textId="66C57035" w:rsidTr="005F4AF1">
        <w:trPr>
          <w:trHeight w:val="708"/>
        </w:trPr>
        <w:tc>
          <w:tcPr>
            <w:tcW w:w="6361" w:type="dxa"/>
          </w:tcPr>
          <w:p w14:paraId="34152589" w14:textId="57D2FAE9" w:rsidR="008B5DF3" w:rsidRPr="00593257" w:rsidRDefault="008B5DF3" w:rsidP="008B5DF3">
            <w:pPr>
              <w:pStyle w:val="ScheduleSectionL3"/>
              <w:widowControl w:val="0"/>
              <w:spacing w:after="0"/>
              <w:ind w:left="0" w:firstLine="0"/>
              <w:jc w:val="left"/>
            </w:pPr>
            <w:r>
              <w:t xml:space="preserve">21.3.7 For larger sizes of gas meters, the sample to be tested shall be sufficient to identify any potential problems. Where </w:t>
            </w:r>
            <w:r>
              <w:lastRenderedPageBreak/>
              <w:t>problems are suspected the sample size shall be increased to provide statistically robust data.</w:t>
            </w:r>
          </w:p>
        </w:tc>
        <w:tc>
          <w:tcPr>
            <w:tcW w:w="1417" w:type="dxa"/>
          </w:tcPr>
          <w:p w14:paraId="2A4DD3E2" w14:textId="2647FE95" w:rsidR="008B5DF3" w:rsidRPr="008B5DF3" w:rsidRDefault="008B5DF3" w:rsidP="008B5DF3">
            <w:pPr>
              <w:jc w:val="left"/>
              <w:rPr>
                <w:rFonts w:cs="Arial"/>
                <w:szCs w:val="22"/>
              </w:rPr>
            </w:pPr>
            <w:r w:rsidRPr="008B5DF3">
              <w:rPr>
                <w:rFonts w:cs="Arial"/>
                <w:szCs w:val="22"/>
              </w:rPr>
              <w:lastRenderedPageBreak/>
              <w:t>MAM</w:t>
            </w:r>
          </w:p>
        </w:tc>
        <w:tc>
          <w:tcPr>
            <w:tcW w:w="1417" w:type="dxa"/>
          </w:tcPr>
          <w:p w14:paraId="06C65A26" w14:textId="77777777" w:rsidR="008B5DF3" w:rsidRPr="008B5DF3" w:rsidRDefault="008B5DF3" w:rsidP="008B5DF3">
            <w:pPr>
              <w:jc w:val="left"/>
              <w:rPr>
                <w:rFonts w:cs="Arial"/>
                <w:szCs w:val="22"/>
              </w:rPr>
            </w:pPr>
          </w:p>
        </w:tc>
        <w:tc>
          <w:tcPr>
            <w:tcW w:w="1417" w:type="dxa"/>
          </w:tcPr>
          <w:p w14:paraId="027D1D81" w14:textId="77777777" w:rsidR="008B5DF3" w:rsidRPr="008B5DF3" w:rsidRDefault="008B5DF3" w:rsidP="008B5DF3">
            <w:pPr>
              <w:jc w:val="left"/>
              <w:rPr>
                <w:rFonts w:cs="Arial"/>
                <w:szCs w:val="22"/>
              </w:rPr>
            </w:pPr>
          </w:p>
        </w:tc>
        <w:tc>
          <w:tcPr>
            <w:tcW w:w="1134" w:type="dxa"/>
          </w:tcPr>
          <w:p w14:paraId="14E18C19" w14:textId="63442A56" w:rsidR="008B5DF3" w:rsidRPr="008B5DF3" w:rsidRDefault="008B5DF3" w:rsidP="008B5DF3">
            <w:pPr>
              <w:jc w:val="left"/>
              <w:rPr>
                <w:rFonts w:cs="Arial"/>
                <w:szCs w:val="22"/>
              </w:rPr>
            </w:pPr>
            <w:r w:rsidRPr="008B5DF3">
              <w:rPr>
                <w:rFonts w:cs="Arial"/>
                <w:szCs w:val="22"/>
              </w:rPr>
              <w:t>C3, C4</w:t>
            </w:r>
          </w:p>
        </w:tc>
        <w:tc>
          <w:tcPr>
            <w:tcW w:w="1701" w:type="dxa"/>
          </w:tcPr>
          <w:p w14:paraId="3F6E94DE" w14:textId="4919200D" w:rsidR="008B5DF3" w:rsidRPr="008B5DF3" w:rsidRDefault="008B5DF3" w:rsidP="008B5DF3">
            <w:pPr>
              <w:jc w:val="left"/>
            </w:pPr>
            <w:r w:rsidRPr="008B5DF3">
              <w:rPr>
                <w:rFonts w:cs="Arial"/>
                <w:szCs w:val="22"/>
              </w:rPr>
              <w:t>MAM</w:t>
            </w:r>
          </w:p>
        </w:tc>
      </w:tr>
      <w:tr w:rsidR="008B5DF3" w:rsidRPr="00D072FE" w14:paraId="6410EE8A" w14:textId="77777777" w:rsidTr="00003794">
        <w:trPr>
          <w:trHeight w:val="708"/>
        </w:trPr>
        <w:tc>
          <w:tcPr>
            <w:tcW w:w="6361" w:type="dxa"/>
          </w:tcPr>
          <w:p w14:paraId="4FBBB164" w14:textId="1CBB51AC" w:rsidR="008B5DF3" w:rsidRDefault="008B5DF3" w:rsidP="008B5DF3">
            <w:pPr>
              <w:pStyle w:val="ScheduleSectionL3"/>
              <w:widowControl w:val="0"/>
              <w:spacing w:after="0"/>
              <w:ind w:left="0" w:firstLine="0"/>
              <w:jc w:val="left"/>
            </w:pPr>
            <w:r>
              <w:rPr>
                <w:rFonts w:cs="Arial"/>
                <w:bCs/>
              </w:rPr>
              <w:t>21.3.8</w:t>
            </w:r>
            <w:r w:rsidRPr="00593257">
              <w:rPr>
                <w:rFonts w:eastAsia="Arial" w:cs="Arial"/>
                <w:color w:val="000000"/>
              </w:rPr>
              <w:t xml:space="preserve"> For </w:t>
            </w:r>
            <w:r w:rsidRPr="007A6249">
              <w:rPr>
                <w:rFonts w:eastAsia="Arial" w:cs="Arial"/>
                <w:color w:val="000000" w:themeColor="text1"/>
              </w:rPr>
              <w:t>non-half hourly </w:t>
            </w:r>
            <w:hyperlink r:id="rId2363" w:history="1">
              <w:r w:rsidRPr="00593257">
                <w:rPr>
                  <w:rFonts w:eastAsia="Arial" w:cs="Arial"/>
                  <w:color w:val="0000FF"/>
                  <w:u w:val="single"/>
                </w:rPr>
                <w:t>Metering Equipment</w:t>
              </w:r>
            </w:hyperlink>
            <w:r w:rsidRPr="00593257">
              <w:rPr>
                <w:rFonts w:eastAsia="Arial" w:cs="Arial"/>
                <w:color w:val="000000"/>
              </w:rPr>
              <w:t>, there is a requirement that the meter performs within statutory maximum permissible errors throughout its in-service life. </w:t>
            </w:r>
          </w:p>
        </w:tc>
        <w:tc>
          <w:tcPr>
            <w:tcW w:w="1417" w:type="dxa"/>
          </w:tcPr>
          <w:p w14:paraId="6E91329A" w14:textId="77777777" w:rsidR="008B5DF3" w:rsidRPr="008B5DF3" w:rsidRDefault="008B5DF3" w:rsidP="008B5DF3">
            <w:pPr>
              <w:jc w:val="left"/>
            </w:pPr>
          </w:p>
        </w:tc>
        <w:tc>
          <w:tcPr>
            <w:tcW w:w="1417" w:type="dxa"/>
          </w:tcPr>
          <w:p w14:paraId="534F1FA7" w14:textId="77777777" w:rsidR="008B5DF3" w:rsidRPr="008B5DF3" w:rsidRDefault="008B5DF3" w:rsidP="008B5DF3">
            <w:pPr>
              <w:jc w:val="left"/>
              <w:rPr>
                <w:rFonts w:cs="Arial"/>
                <w:szCs w:val="22"/>
              </w:rPr>
            </w:pPr>
          </w:p>
        </w:tc>
        <w:tc>
          <w:tcPr>
            <w:tcW w:w="1417" w:type="dxa"/>
          </w:tcPr>
          <w:p w14:paraId="1D7E1E1D" w14:textId="71785540" w:rsidR="008B5DF3" w:rsidRPr="008B5DF3" w:rsidRDefault="008B5DF3" w:rsidP="008B5DF3">
            <w:pPr>
              <w:jc w:val="left"/>
              <w:rPr>
                <w:rFonts w:cs="Arial"/>
                <w:szCs w:val="22"/>
              </w:rPr>
            </w:pPr>
            <w:r w:rsidRPr="008B5DF3">
              <w:rPr>
                <w:rFonts w:cs="Arial"/>
                <w:szCs w:val="22"/>
              </w:rPr>
              <w:t>MOA</w:t>
            </w:r>
          </w:p>
        </w:tc>
        <w:tc>
          <w:tcPr>
            <w:tcW w:w="1134" w:type="dxa"/>
          </w:tcPr>
          <w:p w14:paraId="0A560D37" w14:textId="77777777" w:rsidR="008B5DF3" w:rsidRPr="008B5DF3" w:rsidRDefault="008B5DF3" w:rsidP="008B5DF3">
            <w:pPr>
              <w:jc w:val="left"/>
            </w:pPr>
          </w:p>
        </w:tc>
        <w:tc>
          <w:tcPr>
            <w:tcW w:w="1701" w:type="dxa"/>
          </w:tcPr>
          <w:p w14:paraId="22459FD2" w14:textId="25F02C34" w:rsidR="008B5DF3" w:rsidRPr="008B5DF3" w:rsidRDefault="008B5DF3" w:rsidP="008B5DF3">
            <w:pPr>
              <w:jc w:val="left"/>
            </w:pPr>
            <w:r w:rsidRPr="008B5DF3">
              <w:rPr>
                <w:rFonts w:cs="Arial"/>
                <w:szCs w:val="22"/>
              </w:rPr>
              <w:t>MOA</w:t>
            </w:r>
          </w:p>
        </w:tc>
      </w:tr>
    </w:tbl>
    <w:p w14:paraId="2220E3EB" w14:textId="77777777" w:rsidR="007538ED" w:rsidRDefault="007538ED" w:rsidP="007222F8">
      <w:pPr>
        <w:pStyle w:val="ScheduleSectionL2"/>
        <w:widowControl w:val="0"/>
        <w:spacing w:after="320"/>
        <w:jc w:val="left"/>
      </w:pPr>
    </w:p>
    <w:p w14:paraId="68A87F53" w14:textId="1DC10E06" w:rsidR="00A1671D" w:rsidRPr="001332D1" w:rsidRDefault="005262CD" w:rsidP="006B4723">
      <w:pPr>
        <w:pStyle w:val="Heading1"/>
        <w:keepNext w:val="0"/>
        <w:keepLines w:val="0"/>
        <w:widowControl w:val="0"/>
        <w:numPr>
          <w:ilvl w:val="0"/>
          <w:numId w:val="34"/>
        </w:numPr>
        <w:spacing w:before="0" w:after="320"/>
        <w:jc w:val="left"/>
        <w:rPr>
          <w:color w:val="70AD47"/>
        </w:rPr>
      </w:pPr>
      <w:bookmarkStart w:id="160" w:name="_Toc211871386"/>
      <w:r>
        <w:t>Disputes, Meter Faults and Tampering</w:t>
      </w:r>
      <w:bookmarkEnd w:id="160"/>
    </w:p>
    <w:p w14:paraId="23298F50" w14:textId="221486CD" w:rsidR="00D072FE" w:rsidRPr="005D17FB" w:rsidRDefault="00643019" w:rsidP="005D17FB">
      <w:pPr>
        <w:pStyle w:val="ScheduleSectionL2"/>
        <w:widowControl w:val="0"/>
        <w:numPr>
          <w:ilvl w:val="1"/>
          <w:numId w:val="34"/>
        </w:numPr>
        <w:spacing w:after="320"/>
        <w:jc w:val="left"/>
        <w:rPr>
          <w:b/>
        </w:rPr>
      </w:pPr>
      <w:r>
        <w:rPr>
          <w:b/>
        </w:rPr>
        <w:t>Disputing Meter Accuracy &amp; Performance</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7A0B92" w:rsidRPr="00181DAE" w14:paraId="2BA06AD1" w14:textId="28E340E6" w:rsidTr="00315318">
        <w:trPr>
          <w:trHeight w:val="808"/>
        </w:trPr>
        <w:tc>
          <w:tcPr>
            <w:tcW w:w="6361" w:type="dxa"/>
          </w:tcPr>
          <w:p w14:paraId="495D19EF" w14:textId="77777777" w:rsidR="007A0B92" w:rsidRPr="00301374" w:rsidRDefault="007A0B92" w:rsidP="007A0B92">
            <w:pPr>
              <w:pStyle w:val="Heading1"/>
              <w:jc w:val="left"/>
              <w:rPr>
                <w:b w:val="0"/>
                <w:bCs/>
                <w:color w:val="auto"/>
                <w:sz w:val="22"/>
                <w:szCs w:val="22"/>
              </w:rPr>
            </w:pPr>
          </w:p>
        </w:tc>
        <w:tc>
          <w:tcPr>
            <w:tcW w:w="1417" w:type="dxa"/>
          </w:tcPr>
          <w:p w14:paraId="13B8B3C1" w14:textId="4D1FB293" w:rsidR="007A0B92" w:rsidRPr="00181DAE" w:rsidRDefault="007A0B92" w:rsidP="007A0B92">
            <w:pPr>
              <w:jc w:val="left"/>
              <w:rPr>
                <w:szCs w:val="22"/>
              </w:rPr>
            </w:pPr>
            <w:r>
              <w:t>Gas Involvement</w:t>
            </w:r>
          </w:p>
        </w:tc>
        <w:tc>
          <w:tcPr>
            <w:tcW w:w="1417" w:type="dxa"/>
          </w:tcPr>
          <w:p w14:paraId="2FD4A2FE" w14:textId="2E58735E" w:rsidR="007A0B92" w:rsidRPr="00181DAE" w:rsidRDefault="007A0B92" w:rsidP="007A0B92">
            <w:pPr>
              <w:jc w:val="left"/>
              <w:rPr>
                <w:szCs w:val="22"/>
              </w:rPr>
            </w:pPr>
            <w:r>
              <w:t>Smart Involvement</w:t>
            </w:r>
          </w:p>
        </w:tc>
        <w:tc>
          <w:tcPr>
            <w:tcW w:w="1417" w:type="dxa"/>
          </w:tcPr>
          <w:p w14:paraId="0B7DC6BD" w14:textId="124E9AE4" w:rsidR="007A0B92" w:rsidRPr="00181DAE" w:rsidRDefault="007A0B92" w:rsidP="007A0B92">
            <w:pPr>
              <w:jc w:val="left"/>
              <w:rPr>
                <w:szCs w:val="22"/>
              </w:rPr>
            </w:pPr>
            <w:r>
              <w:t>Electricity Involvement</w:t>
            </w:r>
          </w:p>
        </w:tc>
        <w:tc>
          <w:tcPr>
            <w:tcW w:w="1134" w:type="dxa"/>
          </w:tcPr>
          <w:p w14:paraId="733DF9AE" w14:textId="6C98EA14" w:rsidR="007A0B92" w:rsidRPr="00181DAE" w:rsidRDefault="007A0B92" w:rsidP="007A0B92">
            <w:pPr>
              <w:jc w:val="left"/>
              <w:rPr>
                <w:szCs w:val="22"/>
              </w:rPr>
            </w:pPr>
            <w:r>
              <w:t>Work Category</w:t>
            </w:r>
          </w:p>
        </w:tc>
        <w:tc>
          <w:tcPr>
            <w:tcW w:w="1701" w:type="dxa"/>
          </w:tcPr>
          <w:p w14:paraId="313D6D6E" w14:textId="4158E585" w:rsidR="007A0B92" w:rsidRDefault="007A0B92" w:rsidP="007A0B92">
            <w:pPr>
              <w:jc w:val="left"/>
            </w:pPr>
            <w:r>
              <w:t>Auditable Party</w:t>
            </w:r>
          </w:p>
        </w:tc>
      </w:tr>
      <w:tr w:rsidR="00954ACD" w:rsidRPr="00181DAE" w14:paraId="4B63FD96" w14:textId="4920993F" w:rsidTr="00315318">
        <w:trPr>
          <w:trHeight w:val="618"/>
        </w:trPr>
        <w:tc>
          <w:tcPr>
            <w:tcW w:w="6361" w:type="dxa"/>
          </w:tcPr>
          <w:p w14:paraId="442EAF43" w14:textId="69153673" w:rsidR="00954ACD" w:rsidRPr="00E95BB5" w:rsidRDefault="00954ACD" w:rsidP="00954ACD">
            <w:pPr>
              <w:pStyle w:val="ScheduleSectionL3"/>
              <w:widowControl w:val="0"/>
              <w:spacing w:after="0"/>
              <w:ind w:left="0" w:firstLine="0"/>
              <w:jc w:val="left"/>
            </w:pPr>
            <w:r>
              <w:t xml:space="preserve">22.1.1 In the event that a </w:t>
            </w:r>
            <w:hyperlink r:id="rId2364">
              <w:r>
                <w:rPr>
                  <w:color w:val="0000FF"/>
                  <w:u w:val="single"/>
                </w:rPr>
                <w:t>Consumer</w:t>
              </w:r>
            </w:hyperlink>
            <w:r>
              <w:t xml:space="preserve"> disputes the performance of the meter installation, the </w:t>
            </w:r>
            <w:hyperlink r:id="rId2365">
              <w:r>
                <w:rPr>
                  <w:color w:val="0000FF"/>
                  <w:u w:val="single"/>
                </w:rPr>
                <w:t>MEM</w:t>
              </w:r>
            </w:hyperlink>
            <w:r>
              <w:t xml:space="preserve"> shall determine whether the meter installation is functioning correctly, and it shall be demonstrated to the </w:t>
            </w:r>
            <w:hyperlink r:id="rId2366">
              <w:r>
                <w:rPr>
                  <w:color w:val="0000FF"/>
                  <w:u w:val="single"/>
                </w:rPr>
                <w:t>Consumer</w:t>
              </w:r>
            </w:hyperlink>
            <w:r>
              <w:t xml:space="preserve"> accordingly.</w:t>
            </w:r>
          </w:p>
        </w:tc>
        <w:tc>
          <w:tcPr>
            <w:tcW w:w="1417" w:type="dxa"/>
          </w:tcPr>
          <w:p w14:paraId="4E06874A" w14:textId="2767D019" w:rsidR="00954ACD" w:rsidRPr="00954ACD" w:rsidRDefault="00954ACD" w:rsidP="00954ACD">
            <w:pPr>
              <w:jc w:val="left"/>
              <w:rPr>
                <w:rFonts w:cs="Arial"/>
                <w:szCs w:val="22"/>
              </w:rPr>
            </w:pPr>
            <w:r w:rsidRPr="00954ACD">
              <w:rPr>
                <w:rFonts w:cs="Arial"/>
                <w:szCs w:val="22"/>
              </w:rPr>
              <w:t>AMI, MAM</w:t>
            </w:r>
          </w:p>
        </w:tc>
        <w:tc>
          <w:tcPr>
            <w:tcW w:w="1417" w:type="dxa"/>
          </w:tcPr>
          <w:p w14:paraId="6B80F593" w14:textId="77777777" w:rsidR="00954ACD" w:rsidRPr="00954ACD" w:rsidRDefault="00954ACD" w:rsidP="00954ACD">
            <w:pPr>
              <w:jc w:val="left"/>
              <w:rPr>
                <w:rFonts w:cs="Arial"/>
                <w:szCs w:val="22"/>
              </w:rPr>
            </w:pPr>
          </w:p>
        </w:tc>
        <w:tc>
          <w:tcPr>
            <w:tcW w:w="1417" w:type="dxa"/>
          </w:tcPr>
          <w:p w14:paraId="4D5A047C" w14:textId="26537709" w:rsidR="00954ACD" w:rsidRPr="00954ACD" w:rsidRDefault="00954ACD" w:rsidP="00954ACD">
            <w:pPr>
              <w:jc w:val="left"/>
              <w:rPr>
                <w:rFonts w:cs="Arial"/>
                <w:szCs w:val="22"/>
              </w:rPr>
            </w:pPr>
            <w:r w:rsidRPr="00954ACD">
              <w:rPr>
                <w:rFonts w:cs="Arial"/>
                <w:szCs w:val="22"/>
              </w:rPr>
              <w:t>DNO, MOA</w:t>
            </w:r>
          </w:p>
        </w:tc>
        <w:tc>
          <w:tcPr>
            <w:tcW w:w="1134" w:type="dxa"/>
          </w:tcPr>
          <w:p w14:paraId="116ADB19" w14:textId="09434474" w:rsidR="00954ACD" w:rsidRPr="00954ACD" w:rsidRDefault="00954ACD" w:rsidP="00954ACD">
            <w:pPr>
              <w:jc w:val="left"/>
              <w:rPr>
                <w:rFonts w:cs="Arial"/>
                <w:szCs w:val="22"/>
              </w:rPr>
            </w:pPr>
            <w:r w:rsidRPr="00954ACD">
              <w:rPr>
                <w:rFonts w:cs="Arial"/>
                <w:szCs w:val="22"/>
              </w:rPr>
              <w:t>C1, C2 C3, C4</w:t>
            </w:r>
          </w:p>
        </w:tc>
        <w:tc>
          <w:tcPr>
            <w:tcW w:w="1701" w:type="dxa"/>
          </w:tcPr>
          <w:p w14:paraId="02A3D40A" w14:textId="74A5C1D2" w:rsidR="00954ACD" w:rsidRPr="00954ACD" w:rsidRDefault="00954ACD" w:rsidP="00954ACD">
            <w:pPr>
              <w:jc w:val="left"/>
            </w:pPr>
            <w:r w:rsidRPr="00954ACD">
              <w:rPr>
                <w:rFonts w:cs="Arial"/>
                <w:szCs w:val="22"/>
              </w:rPr>
              <w:t>AMI, MAM, DNO, MOA</w:t>
            </w:r>
          </w:p>
        </w:tc>
      </w:tr>
      <w:tr w:rsidR="00954ACD" w:rsidRPr="00181DAE" w14:paraId="00210112" w14:textId="05F7219C" w:rsidTr="00315318">
        <w:trPr>
          <w:trHeight w:val="618"/>
        </w:trPr>
        <w:tc>
          <w:tcPr>
            <w:tcW w:w="6361" w:type="dxa"/>
          </w:tcPr>
          <w:p w14:paraId="56044379" w14:textId="77777777" w:rsidR="00954ACD" w:rsidRPr="00E95BB5" w:rsidRDefault="00954ACD" w:rsidP="00954ACD">
            <w:pPr>
              <w:pStyle w:val="ScheduleSectionL3"/>
              <w:widowControl w:val="0"/>
              <w:spacing w:after="0"/>
              <w:ind w:left="0" w:firstLine="0"/>
              <w:jc w:val="left"/>
            </w:pPr>
            <w:r>
              <w:rPr>
                <w:i/>
              </w:rPr>
              <w:t xml:space="preserve">Note: This may entail demonstrating that the problem lies either with the </w:t>
            </w:r>
            <w:hyperlink r:id="rId2367">
              <w:r w:rsidRPr="0080566C">
                <w:rPr>
                  <w:i/>
                  <w:iCs/>
                  <w:color w:val="0000FF"/>
                  <w:u w:val="single"/>
                </w:rPr>
                <w:t>Consumer</w:t>
              </w:r>
            </w:hyperlink>
            <w:r>
              <w:rPr>
                <w:i/>
              </w:rPr>
              <w:t>’s own plant or the supply network.</w:t>
            </w:r>
          </w:p>
        </w:tc>
        <w:tc>
          <w:tcPr>
            <w:tcW w:w="1417" w:type="dxa"/>
          </w:tcPr>
          <w:p w14:paraId="7C9D6CF1" w14:textId="08207B74" w:rsidR="00954ACD" w:rsidRPr="00954ACD" w:rsidRDefault="00954ACD" w:rsidP="00954ACD">
            <w:pPr>
              <w:jc w:val="left"/>
              <w:rPr>
                <w:rFonts w:cs="Arial"/>
                <w:szCs w:val="22"/>
              </w:rPr>
            </w:pPr>
            <w:r w:rsidRPr="00954ACD">
              <w:rPr>
                <w:rFonts w:cs="Arial"/>
                <w:szCs w:val="22"/>
              </w:rPr>
              <w:t>AMI, MAM</w:t>
            </w:r>
          </w:p>
        </w:tc>
        <w:tc>
          <w:tcPr>
            <w:tcW w:w="1417" w:type="dxa"/>
          </w:tcPr>
          <w:p w14:paraId="3E6960A6" w14:textId="77777777" w:rsidR="00954ACD" w:rsidRPr="00954ACD" w:rsidRDefault="00954ACD" w:rsidP="00954ACD">
            <w:pPr>
              <w:jc w:val="left"/>
              <w:rPr>
                <w:rFonts w:cs="Arial"/>
                <w:szCs w:val="22"/>
              </w:rPr>
            </w:pPr>
          </w:p>
        </w:tc>
        <w:tc>
          <w:tcPr>
            <w:tcW w:w="1417" w:type="dxa"/>
          </w:tcPr>
          <w:p w14:paraId="6BAD86F6" w14:textId="0DC1D019" w:rsidR="00954ACD" w:rsidRPr="00954ACD" w:rsidRDefault="00954ACD" w:rsidP="00954ACD">
            <w:pPr>
              <w:jc w:val="left"/>
              <w:rPr>
                <w:rFonts w:cs="Arial"/>
                <w:szCs w:val="22"/>
              </w:rPr>
            </w:pPr>
            <w:r w:rsidRPr="00954ACD">
              <w:rPr>
                <w:rFonts w:cs="Arial"/>
                <w:szCs w:val="22"/>
              </w:rPr>
              <w:t>DNO, MOA</w:t>
            </w:r>
          </w:p>
        </w:tc>
        <w:tc>
          <w:tcPr>
            <w:tcW w:w="1134" w:type="dxa"/>
          </w:tcPr>
          <w:p w14:paraId="7B1F7038" w14:textId="77BDB759" w:rsidR="00954ACD" w:rsidRPr="00954ACD" w:rsidRDefault="00954ACD" w:rsidP="00954ACD">
            <w:pPr>
              <w:jc w:val="left"/>
              <w:rPr>
                <w:rFonts w:cs="Arial"/>
                <w:szCs w:val="22"/>
              </w:rPr>
            </w:pPr>
            <w:r w:rsidRPr="00954ACD">
              <w:rPr>
                <w:rFonts w:cs="Arial"/>
                <w:szCs w:val="22"/>
              </w:rPr>
              <w:t>C1, C2 C3, C4</w:t>
            </w:r>
          </w:p>
        </w:tc>
        <w:tc>
          <w:tcPr>
            <w:tcW w:w="1701" w:type="dxa"/>
          </w:tcPr>
          <w:p w14:paraId="74D10648" w14:textId="77777777" w:rsidR="00954ACD" w:rsidRPr="00954ACD" w:rsidRDefault="00954ACD" w:rsidP="00954ACD">
            <w:pPr>
              <w:jc w:val="left"/>
            </w:pPr>
          </w:p>
        </w:tc>
      </w:tr>
      <w:tr w:rsidR="00954ACD" w:rsidRPr="00181DAE" w14:paraId="018D83C2" w14:textId="7FC3B3CF" w:rsidTr="00315318">
        <w:trPr>
          <w:trHeight w:val="618"/>
        </w:trPr>
        <w:tc>
          <w:tcPr>
            <w:tcW w:w="6361" w:type="dxa"/>
          </w:tcPr>
          <w:p w14:paraId="0D32B23C" w14:textId="347CB76E" w:rsidR="00954ACD" w:rsidRPr="00E95BB5" w:rsidRDefault="00954ACD" w:rsidP="00954ACD">
            <w:pPr>
              <w:pStyle w:val="ScheduleSectionL3"/>
              <w:widowControl w:val="0"/>
              <w:spacing w:after="0"/>
              <w:ind w:left="0" w:firstLine="0"/>
              <w:jc w:val="left"/>
            </w:pPr>
            <w:r>
              <w:t xml:space="preserve">22.1.2 If the meter installation is found to be not functioning correctly, the fault or faults shall be rectified where they lie within the meter installation by the relevant </w:t>
            </w:r>
            <w:hyperlink r:id="rId2368" w:history="1">
              <w:r w:rsidRPr="002179BD">
                <w:rPr>
                  <w:rStyle w:val="Hyperlink"/>
                  <w:color w:val="0000FF"/>
                </w:rPr>
                <w:t>Party</w:t>
              </w:r>
            </w:hyperlink>
            <w:r>
              <w:t>.</w:t>
            </w:r>
          </w:p>
        </w:tc>
        <w:tc>
          <w:tcPr>
            <w:tcW w:w="1417" w:type="dxa"/>
          </w:tcPr>
          <w:p w14:paraId="6CEC5F18" w14:textId="76C60646" w:rsidR="00954ACD" w:rsidRPr="00954ACD" w:rsidRDefault="00954ACD" w:rsidP="00954ACD">
            <w:pPr>
              <w:jc w:val="left"/>
              <w:rPr>
                <w:rFonts w:cs="Arial"/>
                <w:szCs w:val="22"/>
              </w:rPr>
            </w:pPr>
            <w:r w:rsidRPr="00954ACD">
              <w:rPr>
                <w:rFonts w:cs="Arial"/>
                <w:szCs w:val="22"/>
              </w:rPr>
              <w:t>AMI, MAM</w:t>
            </w:r>
          </w:p>
        </w:tc>
        <w:tc>
          <w:tcPr>
            <w:tcW w:w="1417" w:type="dxa"/>
          </w:tcPr>
          <w:p w14:paraId="430905E2" w14:textId="77777777" w:rsidR="00954ACD" w:rsidRPr="00954ACD" w:rsidRDefault="00954ACD" w:rsidP="00954ACD">
            <w:pPr>
              <w:jc w:val="left"/>
              <w:rPr>
                <w:rFonts w:cs="Arial"/>
                <w:szCs w:val="22"/>
              </w:rPr>
            </w:pPr>
          </w:p>
        </w:tc>
        <w:tc>
          <w:tcPr>
            <w:tcW w:w="1417" w:type="dxa"/>
          </w:tcPr>
          <w:p w14:paraId="4C33887E" w14:textId="5B3E6D87" w:rsidR="00954ACD" w:rsidRPr="00954ACD" w:rsidRDefault="00954ACD" w:rsidP="00954ACD">
            <w:pPr>
              <w:jc w:val="left"/>
              <w:rPr>
                <w:rFonts w:cs="Arial"/>
                <w:szCs w:val="22"/>
              </w:rPr>
            </w:pPr>
            <w:r w:rsidRPr="00954ACD">
              <w:rPr>
                <w:rFonts w:cs="Arial"/>
                <w:szCs w:val="22"/>
              </w:rPr>
              <w:t>DNO, MOA</w:t>
            </w:r>
          </w:p>
        </w:tc>
        <w:tc>
          <w:tcPr>
            <w:tcW w:w="1134" w:type="dxa"/>
          </w:tcPr>
          <w:p w14:paraId="700817FF" w14:textId="6F900747" w:rsidR="00954ACD" w:rsidRPr="00954ACD" w:rsidRDefault="00954ACD" w:rsidP="00954ACD">
            <w:pPr>
              <w:jc w:val="left"/>
              <w:rPr>
                <w:rFonts w:cs="Arial"/>
                <w:szCs w:val="22"/>
              </w:rPr>
            </w:pPr>
            <w:r w:rsidRPr="00954ACD">
              <w:rPr>
                <w:rFonts w:cs="Arial"/>
                <w:szCs w:val="22"/>
              </w:rPr>
              <w:t>C1, C2 C3, C4</w:t>
            </w:r>
          </w:p>
        </w:tc>
        <w:tc>
          <w:tcPr>
            <w:tcW w:w="1701" w:type="dxa"/>
          </w:tcPr>
          <w:p w14:paraId="11D6061C" w14:textId="03740F01" w:rsidR="00954ACD" w:rsidRPr="00954ACD" w:rsidRDefault="00954ACD" w:rsidP="00954ACD">
            <w:pPr>
              <w:jc w:val="left"/>
            </w:pPr>
            <w:r w:rsidRPr="00954ACD">
              <w:rPr>
                <w:rFonts w:cs="Arial"/>
                <w:szCs w:val="22"/>
              </w:rPr>
              <w:t>AMI, MAM, DNO, MOA</w:t>
            </w:r>
          </w:p>
        </w:tc>
      </w:tr>
      <w:tr w:rsidR="00954ACD" w:rsidRPr="00181DAE" w14:paraId="1141C34D" w14:textId="4F2D0A78" w:rsidTr="00315318">
        <w:trPr>
          <w:trHeight w:val="618"/>
        </w:trPr>
        <w:tc>
          <w:tcPr>
            <w:tcW w:w="6361" w:type="dxa"/>
          </w:tcPr>
          <w:p w14:paraId="2D044F2B" w14:textId="5D36F7AB" w:rsidR="00954ACD" w:rsidRPr="00E95BB5" w:rsidRDefault="00954ACD" w:rsidP="00954ACD">
            <w:pPr>
              <w:pStyle w:val="ScheduleSectionL3"/>
              <w:widowControl w:val="0"/>
              <w:spacing w:after="0"/>
              <w:ind w:left="0" w:firstLine="0"/>
              <w:jc w:val="left"/>
            </w:pPr>
            <w:r>
              <w:t xml:space="preserve">22.1.3 In the event that the meter installation functionality is being adversely affected by the </w:t>
            </w:r>
            <w:hyperlink r:id="rId2369">
              <w:r>
                <w:rPr>
                  <w:color w:val="0000FF"/>
                  <w:u w:val="single"/>
                </w:rPr>
                <w:t>Consumer</w:t>
              </w:r>
            </w:hyperlink>
            <w:r>
              <w:t>’s own plant, advice shall be given by</w:t>
            </w:r>
            <w:r w:rsidR="000F7194">
              <w:t xml:space="preserve"> the</w:t>
            </w:r>
            <w:r>
              <w:t> </w:t>
            </w:r>
            <w:hyperlink r:id="rId2370">
              <w:r>
                <w:rPr>
                  <w:color w:val="0000FF"/>
                  <w:u w:val="single"/>
                </w:rPr>
                <w:t>MAM</w:t>
              </w:r>
            </w:hyperlink>
            <w:r>
              <w:t xml:space="preserve"> to the </w:t>
            </w:r>
            <w:hyperlink r:id="rId2371">
              <w:r>
                <w:rPr>
                  <w:color w:val="0000FF"/>
                  <w:u w:val="single"/>
                </w:rPr>
                <w:t>Consumer</w:t>
              </w:r>
            </w:hyperlink>
            <w:r>
              <w:t xml:space="preserve"> on the appropriate flow and pressure characteristics that are acceptable at the </w:t>
            </w:r>
            <w:hyperlink r:id="rId2372">
              <w:r>
                <w:rPr>
                  <w:color w:val="0000FF"/>
                  <w:u w:val="single"/>
                </w:rPr>
                <w:t>Meter</w:t>
              </w:r>
            </w:hyperlink>
            <w:r>
              <w:t xml:space="preserve"> outlet.</w:t>
            </w:r>
          </w:p>
        </w:tc>
        <w:tc>
          <w:tcPr>
            <w:tcW w:w="1417" w:type="dxa"/>
          </w:tcPr>
          <w:p w14:paraId="195DE61D" w14:textId="6E8E16C6" w:rsidR="00954ACD" w:rsidRPr="00954ACD" w:rsidRDefault="00954ACD" w:rsidP="00954ACD">
            <w:pPr>
              <w:jc w:val="left"/>
              <w:rPr>
                <w:rFonts w:cs="Arial"/>
                <w:szCs w:val="22"/>
              </w:rPr>
            </w:pPr>
            <w:r w:rsidRPr="00954ACD">
              <w:rPr>
                <w:rFonts w:cs="Arial"/>
                <w:szCs w:val="22"/>
              </w:rPr>
              <w:t>AMI, MAM</w:t>
            </w:r>
          </w:p>
        </w:tc>
        <w:tc>
          <w:tcPr>
            <w:tcW w:w="1417" w:type="dxa"/>
          </w:tcPr>
          <w:p w14:paraId="42519C12" w14:textId="77777777" w:rsidR="00954ACD" w:rsidRPr="00954ACD" w:rsidRDefault="00954ACD" w:rsidP="00954ACD">
            <w:pPr>
              <w:jc w:val="left"/>
              <w:rPr>
                <w:rFonts w:cs="Arial"/>
                <w:szCs w:val="22"/>
              </w:rPr>
            </w:pPr>
          </w:p>
        </w:tc>
        <w:tc>
          <w:tcPr>
            <w:tcW w:w="1417" w:type="dxa"/>
          </w:tcPr>
          <w:p w14:paraId="4FDD4334" w14:textId="77777777" w:rsidR="00954ACD" w:rsidRPr="00954ACD" w:rsidRDefault="00954ACD" w:rsidP="00954ACD">
            <w:pPr>
              <w:jc w:val="left"/>
              <w:rPr>
                <w:rFonts w:cs="Arial"/>
                <w:szCs w:val="22"/>
              </w:rPr>
            </w:pPr>
          </w:p>
        </w:tc>
        <w:tc>
          <w:tcPr>
            <w:tcW w:w="1134" w:type="dxa"/>
          </w:tcPr>
          <w:p w14:paraId="7668102F" w14:textId="6A300B65" w:rsidR="00954ACD" w:rsidRPr="00954ACD" w:rsidRDefault="00954ACD" w:rsidP="00954ACD">
            <w:pPr>
              <w:jc w:val="left"/>
              <w:rPr>
                <w:rFonts w:cs="Arial"/>
                <w:szCs w:val="22"/>
              </w:rPr>
            </w:pPr>
            <w:r w:rsidRPr="00954ACD">
              <w:rPr>
                <w:rFonts w:cs="Arial"/>
                <w:szCs w:val="22"/>
              </w:rPr>
              <w:t>C1, C2 C3, C4</w:t>
            </w:r>
          </w:p>
        </w:tc>
        <w:tc>
          <w:tcPr>
            <w:tcW w:w="1701" w:type="dxa"/>
          </w:tcPr>
          <w:p w14:paraId="0DF78513" w14:textId="503201E6" w:rsidR="00954ACD" w:rsidRPr="00954ACD" w:rsidRDefault="00954ACD" w:rsidP="00954ACD">
            <w:pPr>
              <w:jc w:val="left"/>
            </w:pPr>
            <w:r w:rsidRPr="00954ACD">
              <w:rPr>
                <w:rFonts w:cs="Arial"/>
                <w:szCs w:val="22"/>
              </w:rPr>
              <w:t>MAM</w:t>
            </w:r>
          </w:p>
        </w:tc>
      </w:tr>
      <w:tr w:rsidR="00954ACD" w:rsidRPr="00181DAE" w14:paraId="637C2F64" w14:textId="77777777" w:rsidTr="00315318">
        <w:trPr>
          <w:trHeight w:val="618"/>
        </w:trPr>
        <w:tc>
          <w:tcPr>
            <w:tcW w:w="6361" w:type="dxa"/>
          </w:tcPr>
          <w:p w14:paraId="2C78538F" w14:textId="476E74D4" w:rsidR="00954ACD" w:rsidRDefault="00954ACD" w:rsidP="00954ACD">
            <w:pPr>
              <w:pStyle w:val="ScheduleSectionL3"/>
              <w:widowControl w:val="0"/>
              <w:spacing w:after="0"/>
              <w:ind w:left="0" w:firstLine="0"/>
              <w:jc w:val="left"/>
            </w:pPr>
            <w:r>
              <w:lastRenderedPageBreak/>
              <w:t>22.1.4 Where any relevant person has reason to believe that the </w:t>
            </w:r>
            <w:hyperlink r:id="rId2373">
              <w:r>
                <w:rPr>
                  <w:color w:val="0000FF"/>
                  <w:u w:val="single"/>
                </w:rPr>
                <w:t>Metering Equipment</w:t>
              </w:r>
            </w:hyperlink>
            <w:r>
              <w:t xml:space="preserve"> for which a </w:t>
            </w:r>
            <w:hyperlink r:id="rId2374">
              <w:r>
                <w:rPr>
                  <w:color w:val="0000FF"/>
                  <w:u w:val="single"/>
                </w:rPr>
                <w:t>MEM</w:t>
              </w:r>
            </w:hyperlink>
            <w:r>
              <w:t xml:space="preserve"> is responsible is not performing within statutory limits of accuracy, it may exercise its rights under Schedule 7 of the </w:t>
            </w:r>
            <w:hyperlink r:id="rId2375">
              <w:r>
                <w:rPr>
                  <w:color w:val="0000FF"/>
                  <w:u w:val="single"/>
                </w:rPr>
                <w:t>Electricity Act</w:t>
              </w:r>
            </w:hyperlink>
            <w:r>
              <w:t xml:space="preserve"> to refer the matter for determination by a meter examiner. The requirements of paragraph 8 and the procedures of paragraph 7 of that Schedule shall then apply. The latter paragraph contains a provision relating to the responsibility for the payment of any determination fees.  </w:t>
            </w:r>
          </w:p>
        </w:tc>
        <w:tc>
          <w:tcPr>
            <w:tcW w:w="1417" w:type="dxa"/>
          </w:tcPr>
          <w:p w14:paraId="1F2A70E3" w14:textId="77777777" w:rsidR="00954ACD" w:rsidRPr="00954ACD" w:rsidRDefault="00954ACD" w:rsidP="00954ACD">
            <w:pPr>
              <w:jc w:val="left"/>
            </w:pPr>
          </w:p>
        </w:tc>
        <w:tc>
          <w:tcPr>
            <w:tcW w:w="1417" w:type="dxa"/>
          </w:tcPr>
          <w:p w14:paraId="3A39896F" w14:textId="239F9B5D" w:rsidR="00954ACD" w:rsidRPr="00954ACD" w:rsidRDefault="00954ACD" w:rsidP="00954ACD">
            <w:pPr>
              <w:jc w:val="left"/>
              <w:rPr>
                <w:rFonts w:cs="Arial"/>
                <w:szCs w:val="22"/>
              </w:rPr>
            </w:pPr>
            <w:r w:rsidRPr="00954ACD">
              <w:rPr>
                <w:rFonts w:cs="Arial"/>
                <w:szCs w:val="22"/>
              </w:rPr>
              <w:t>ES</w:t>
            </w:r>
          </w:p>
        </w:tc>
        <w:tc>
          <w:tcPr>
            <w:tcW w:w="1417" w:type="dxa"/>
          </w:tcPr>
          <w:p w14:paraId="4C5A406A" w14:textId="5DBDE318" w:rsidR="00954ACD" w:rsidRPr="00954ACD" w:rsidRDefault="00954ACD" w:rsidP="00954ACD">
            <w:pPr>
              <w:jc w:val="left"/>
              <w:rPr>
                <w:rFonts w:cs="Arial"/>
                <w:szCs w:val="22"/>
              </w:rPr>
            </w:pPr>
            <w:r w:rsidRPr="00954ACD">
              <w:rPr>
                <w:rFonts w:cs="Arial"/>
                <w:szCs w:val="22"/>
              </w:rPr>
              <w:t>EMO</w:t>
            </w:r>
          </w:p>
        </w:tc>
        <w:tc>
          <w:tcPr>
            <w:tcW w:w="1134" w:type="dxa"/>
          </w:tcPr>
          <w:p w14:paraId="3D65FB39" w14:textId="77777777" w:rsidR="00954ACD" w:rsidRPr="00954ACD" w:rsidRDefault="00954ACD" w:rsidP="00954ACD">
            <w:pPr>
              <w:jc w:val="left"/>
            </w:pPr>
          </w:p>
        </w:tc>
        <w:tc>
          <w:tcPr>
            <w:tcW w:w="1701" w:type="dxa"/>
          </w:tcPr>
          <w:p w14:paraId="0C6395F2" w14:textId="089EE5A9" w:rsidR="00954ACD" w:rsidRPr="00954ACD" w:rsidRDefault="00954ACD" w:rsidP="00954ACD">
            <w:pPr>
              <w:jc w:val="left"/>
            </w:pPr>
            <w:r w:rsidRPr="00954ACD">
              <w:rPr>
                <w:rFonts w:cs="Arial"/>
                <w:szCs w:val="22"/>
              </w:rPr>
              <w:t>ES</w:t>
            </w:r>
          </w:p>
        </w:tc>
      </w:tr>
      <w:tr w:rsidR="00C31183" w:rsidRPr="00181DAE" w14:paraId="4BC433A9" w14:textId="6E0F4DBE" w:rsidTr="00315318">
        <w:trPr>
          <w:trHeight w:val="618"/>
        </w:trPr>
        <w:tc>
          <w:tcPr>
            <w:tcW w:w="6361" w:type="dxa"/>
          </w:tcPr>
          <w:p w14:paraId="22EE2DED" w14:textId="70F3E20C" w:rsidR="00C31183" w:rsidRPr="00840083" w:rsidRDefault="00C31183" w:rsidP="00C31183">
            <w:pPr>
              <w:pStyle w:val="ScheduleSectionL3"/>
              <w:widowControl w:val="0"/>
              <w:spacing w:after="0"/>
              <w:ind w:left="0" w:firstLine="0"/>
              <w:jc w:val="left"/>
            </w:pPr>
            <w:r>
              <w:t>22.1.5 In the event that it is not possible to satisfy the accuracy concerns related to a gas meter installation; For badged m</w:t>
            </w:r>
            <w:r w:rsidRPr="00A539F5">
              <w:t>eter</w:t>
            </w:r>
            <w:r>
              <w:t xml:space="preserve">s (in accordance with </w:t>
            </w:r>
            <w:r>
              <w:rPr>
                <w:rFonts w:eastAsia="Arial" w:cs="Arial"/>
                <w:color w:val="000000"/>
              </w:rPr>
              <w:t>section</w:t>
            </w:r>
            <w:r w:rsidRPr="00E95BB5">
              <w:rPr>
                <w:rFonts w:eastAsia="Arial" w:cs="Arial"/>
                <w:color w:val="000000"/>
              </w:rPr>
              <w:t xml:space="preserve"> </w:t>
            </w:r>
            <w:r>
              <w:rPr>
                <w:rFonts w:eastAsia="Arial" w:cs="Arial"/>
                <w:color w:val="000000"/>
              </w:rPr>
              <w:t>10</w:t>
            </w:r>
            <w:r w:rsidRPr="00E95BB5">
              <w:rPr>
                <w:rFonts w:eastAsia="Arial" w:cs="Arial"/>
                <w:color w:val="000000"/>
              </w:rPr>
              <w:t xml:space="preserve">.1.3 and </w:t>
            </w:r>
            <w:r>
              <w:rPr>
                <w:rFonts w:eastAsia="Arial" w:cs="Arial"/>
                <w:color w:val="000000"/>
              </w:rPr>
              <w:t>10</w:t>
            </w:r>
            <w:r w:rsidRPr="00E95BB5">
              <w:rPr>
                <w:rFonts w:eastAsia="Arial" w:cs="Arial"/>
                <w:color w:val="000000"/>
              </w:rPr>
              <w:t>.1.4</w:t>
            </w:r>
            <w:r>
              <w:t xml:space="preserve">) </w:t>
            </w:r>
            <w:hyperlink r:id="rId2376">
              <w:r>
                <w:rPr>
                  <w:color w:val="0000FF"/>
                  <w:u w:val="single"/>
                </w:rPr>
                <w:t>Consumer</w:t>
              </w:r>
            </w:hyperlink>
            <w:r>
              <w:t xml:space="preserve">s have the right to dispute the accuracy of that </w:t>
            </w:r>
            <w:hyperlink r:id="rId2377">
              <w:r>
                <w:rPr>
                  <w:color w:val="0000FF"/>
                  <w:u w:val="single"/>
                </w:rPr>
                <w:t>Meter</w:t>
              </w:r>
            </w:hyperlink>
            <w:r>
              <w:t xml:space="preserve"> and have it submitted for an Official </w:t>
            </w:r>
            <w:r w:rsidRPr="00D978CF">
              <w:t xml:space="preserve">Meter </w:t>
            </w:r>
            <w:r>
              <w:t>Accuracy Test (OFMAT) which is arranged via the </w:t>
            </w:r>
            <w:hyperlink r:id="rId2378">
              <w:r>
                <w:rPr>
                  <w:color w:val="0000FF"/>
                  <w:u w:val="single"/>
                </w:rPr>
                <w:t>Gas Supplier</w:t>
              </w:r>
            </w:hyperlink>
            <w:r>
              <w:t xml:space="preserve">. Any other </w:t>
            </w:r>
            <w:r w:rsidRPr="00DF28CB">
              <w:t xml:space="preserve">meter </w:t>
            </w:r>
            <w:r>
              <w:t>accuracy tests are subject to the terms of the relevant Gas Supply contract.</w:t>
            </w:r>
          </w:p>
        </w:tc>
        <w:tc>
          <w:tcPr>
            <w:tcW w:w="1417" w:type="dxa"/>
          </w:tcPr>
          <w:p w14:paraId="2664A57B" w14:textId="0E448076" w:rsidR="00C31183" w:rsidRPr="00C31183" w:rsidRDefault="00C31183" w:rsidP="00C31183">
            <w:pPr>
              <w:jc w:val="left"/>
              <w:rPr>
                <w:rFonts w:cs="Arial"/>
                <w:szCs w:val="22"/>
              </w:rPr>
            </w:pPr>
            <w:r w:rsidRPr="00C31183">
              <w:rPr>
                <w:rFonts w:cs="Arial"/>
                <w:szCs w:val="22"/>
              </w:rPr>
              <w:t>AMI, MAM</w:t>
            </w:r>
          </w:p>
        </w:tc>
        <w:tc>
          <w:tcPr>
            <w:tcW w:w="1417" w:type="dxa"/>
          </w:tcPr>
          <w:p w14:paraId="7E2D24FD" w14:textId="77777777" w:rsidR="00C31183" w:rsidRPr="00C31183" w:rsidRDefault="00C31183" w:rsidP="00C31183">
            <w:pPr>
              <w:jc w:val="left"/>
              <w:rPr>
                <w:rFonts w:cs="Arial"/>
                <w:szCs w:val="22"/>
              </w:rPr>
            </w:pPr>
          </w:p>
        </w:tc>
        <w:tc>
          <w:tcPr>
            <w:tcW w:w="1417" w:type="dxa"/>
          </w:tcPr>
          <w:p w14:paraId="24F0FECA" w14:textId="77777777" w:rsidR="00C31183" w:rsidRPr="00C31183" w:rsidRDefault="00C31183" w:rsidP="00C31183">
            <w:pPr>
              <w:jc w:val="left"/>
              <w:rPr>
                <w:rFonts w:cs="Arial"/>
                <w:szCs w:val="22"/>
              </w:rPr>
            </w:pPr>
          </w:p>
        </w:tc>
        <w:tc>
          <w:tcPr>
            <w:tcW w:w="1134" w:type="dxa"/>
          </w:tcPr>
          <w:p w14:paraId="4C6B4F0B" w14:textId="3E17BA38" w:rsidR="00C31183" w:rsidRPr="00C31183" w:rsidRDefault="00C31183" w:rsidP="00C31183">
            <w:pPr>
              <w:jc w:val="left"/>
              <w:rPr>
                <w:rFonts w:cs="Arial"/>
                <w:szCs w:val="22"/>
              </w:rPr>
            </w:pPr>
            <w:r w:rsidRPr="00C31183">
              <w:rPr>
                <w:rFonts w:cs="Arial"/>
                <w:szCs w:val="22"/>
              </w:rPr>
              <w:t>C1, C2 C3, C4</w:t>
            </w:r>
          </w:p>
        </w:tc>
        <w:tc>
          <w:tcPr>
            <w:tcW w:w="1701" w:type="dxa"/>
          </w:tcPr>
          <w:p w14:paraId="5C267658" w14:textId="2F4FC8D7" w:rsidR="00C31183" w:rsidRPr="00C31183" w:rsidRDefault="00C31183" w:rsidP="00C31183">
            <w:pPr>
              <w:jc w:val="left"/>
            </w:pPr>
            <w:r w:rsidRPr="00C31183">
              <w:rPr>
                <w:rFonts w:cs="Arial"/>
                <w:szCs w:val="22"/>
              </w:rPr>
              <w:t>AMI, MAM</w:t>
            </w:r>
          </w:p>
        </w:tc>
      </w:tr>
      <w:tr w:rsidR="00801DFA" w:rsidRPr="00181DAE" w14:paraId="68472C79" w14:textId="77777777" w:rsidTr="00315318">
        <w:trPr>
          <w:trHeight w:val="618"/>
        </w:trPr>
        <w:tc>
          <w:tcPr>
            <w:tcW w:w="6361" w:type="dxa"/>
          </w:tcPr>
          <w:p w14:paraId="6E590549" w14:textId="525B2175" w:rsidR="00801DFA" w:rsidRDefault="00C31183" w:rsidP="00801DFA">
            <w:pPr>
              <w:pStyle w:val="ScheduleSectionL3"/>
              <w:widowControl w:val="0"/>
              <w:spacing w:after="0"/>
              <w:ind w:left="0" w:firstLine="0"/>
              <w:jc w:val="left"/>
            </w:pPr>
            <w:r>
              <w:t>22</w:t>
            </w:r>
            <w:r w:rsidR="00801DFA">
              <w:t>.1.</w:t>
            </w:r>
            <w:r>
              <w:t>6</w:t>
            </w:r>
            <w:r w:rsidR="00801DFA">
              <w:t xml:space="preserve"> On receiving a request for a disputed meter test, the </w:t>
            </w:r>
            <w:hyperlink r:id="rId2379">
              <w:r w:rsidR="00801DFA">
                <w:rPr>
                  <w:color w:val="0000FF"/>
                  <w:u w:val="single"/>
                </w:rPr>
                <w:t>MAM</w:t>
              </w:r>
            </w:hyperlink>
            <w:r w:rsidR="00801DFA">
              <w:t xml:space="preserve"> and </w:t>
            </w:r>
            <w:hyperlink r:id="rId2380">
              <w:r w:rsidR="00801DFA">
                <w:rPr>
                  <w:color w:val="0000FF"/>
                  <w:u w:val="single"/>
                </w:rPr>
                <w:t>AMI</w:t>
              </w:r>
            </w:hyperlink>
            <w:r w:rsidR="00801DFA">
              <w:t xml:space="preserve"> shall ensure that a specific procedure for removing disputed meters is being followed. The meter shall be removed in accordance with sub-section 1</w:t>
            </w:r>
            <w:r w:rsidR="00230D51">
              <w:t>1.</w:t>
            </w:r>
            <w:r w:rsidR="00801DFA">
              <w:t>4.</w:t>
            </w:r>
          </w:p>
        </w:tc>
        <w:tc>
          <w:tcPr>
            <w:tcW w:w="1417" w:type="dxa"/>
          </w:tcPr>
          <w:p w14:paraId="682CBEF3" w14:textId="686364B7" w:rsidR="00801DFA" w:rsidRPr="00C31183" w:rsidRDefault="00801DFA" w:rsidP="00801DFA">
            <w:pPr>
              <w:jc w:val="left"/>
            </w:pPr>
            <w:r w:rsidRPr="00C31183">
              <w:rPr>
                <w:rFonts w:cs="Arial"/>
                <w:szCs w:val="22"/>
              </w:rPr>
              <w:t>AMI, MAM</w:t>
            </w:r>
          </w:p>
        </w:tc>
        <w:tc>
          <w:tcPr>
            <w:tcW w:w="1417" w:type="dxa"/>
          </w:tcPr>
          <w:p w14:paraId="17A64CD1" w14:textId="77777777" w:rsidR="00801DFA" w:rsidRPr="00C31183" w:rsidRDefault="00801DFA" w:rsidP="00801DFA">
            <w:pPr>
              <w:jc w:val="left"/>
              <w:rPr>
                <w:rFonts w:cs="Arial"/>
                <w:szCs w:val="22"/>
              </w:rPr>
            </w:pPr>
          </w:p>
        </w:tc>
        <w:tc>
          <w:tcPr>
            <w:tcW w:w="1417" w:type="dxa"/>
          </w:tcPr>
          <w:p w14:paraId="61DDADEA" w14:textId="77777777" w:rsidR="00801DFA" w:rsidRPr="00C31183" w:rsidRDefault="00801DFA" w:rsidP="00801DFA">
            <w:pPr>
              <w:jc w:val="left"/>
              <w:rPr>
                <w:rFonts w:cs="Arial"/>
                <w:szCs w:val="22"/>
              </w:rPr>
            </w:pPr>
          </w:p>
        </w:tc>
        <w:tc>
          <w:tcPr>
            <w:tcW w:w="1134" w:type="dxa"/>
          </w:tcPr>
          <w:p w14:paraId="1065C87F" w14:textId="481BAE53" w:rsidR="00801DFA" w:rsidRPr="00C31183" w:rsidRDefault="00801DFA" w:rsidP="00801DFA">
            <w:pPr>
              <w:jc w:val="left"/>
            </w:pPr>
            <w:r w:rsidRPr="00C31183">
              <w:rPr>
                <w:rFonts w:cs="Arial"/>
                <w:szCs w:val="22"/>
              </w:rPr>
              <w:t>C1, C2 C3, C4</w:t>
            </w:r>
          </w:p>
        </w:tc>
        <w:tc>
          <w:tcPr>
            <w:tcW w:w="1701" w:type="dxa"/>
          </w:tcPr>
          <w:p w14:paraId="2BC9657D" w14:textId="68FB8AEE" w:rsidR="00801DFA" w:rsidRPr="00C31183" w:rsidRDefault="00801DFA" w:rsidP="00801DFA">
            <w:pPr>
              <w:jc w:val="left"/>
            </w:pPr>
            <w:r w:rsidRPr="00C31183">
              <w:rPr>
                <w:rFonts w:cs="Arial"/>
                <w:szCs w:val="22"/>
              </w:rPr>
              <w:t>AMI, MAM</w:t>
            </w:r>
          </w:p>
        </w:tc>
      </w:tr>
      <w:tr w:rsidR="00801DFA" w:rsidRPr="00181DAE" w14:paraId="626F3E97" w14:textId="77777777" w:rsidTr="00315318">
        <w:trPr>
          <w:trHeight w:val="618"/>
        </w:trPr>
        <w:tc>
          <w:tcPr>
            <w:tcW w:w="6361" w:type="dxa"/>
          </w:tcPr>
          <w:p w14:paraId="237F5069" w14:textId="3A6D4779" w:rsidR="00801DFA" w:rsidRDefault="00C31183" w:rsidP="00801DFA">
            <w:pPr>
              <w:pStyle w:val="ScheduleSectionL3"/>
              <w:widowControl w:val="0"/>
              <w:spacing w:after="0"/>
              <w:ind w:left="0" w:firstLine="0"/>
              <w:jc w:val="left"/>
            </w:pPr>
            <w:r>
              <w:t xml:space="preserve">22.1.7 </w:t>
            </w:r>
            <w:r w:rsidR="00801DFA">
              <w:t xml:space="preserve">Where an Official </w:t>
            </w:r>
            <w:r w:rsidR="00801DFA" w:rsidRPr="008A5DB3">
              <w:t xml:space="preserve">Meter </w:t>
            </w:r>
            <w:r w:rsidR="00801DFA">
              <w:t xml:space="preserve">Accuracy Test is needed, the </w:t>
            </w:r>
            <w:hyperlink r:id="rId2381">
              <w:r w:rsidR="00801DFA">
                <w:rPr>
                  <w:color w:val="0000FF"/>
                  <w:u w:val="single"/>
                </w:rPr>
                <w:t>Meter</w:t>
              </w:r>
            </w:hyperlink>
            <w:r w:rsidR="00801DFA">
              <w:t xml:space="preserve"> shall be handled with extreme care in order that it arrives at the test station in the same condition as when it was disconnected complete with any batteries fitted. If liquid is present in the measuring chamber of the meter it shall not be drained but an estimate of the amount should be noted and submitted with the meter. However, any purpose provided lubrication oil shall be drained and placed in a suitable container </w:t>
            </w:r>
            <w:r w:rsidR="00801DFA">
              <w:lastRenderedPageBreak/>
              <w:t>and returned with the meter. Arrangements for any necessary special equipment for transporting such meters shall be made available.</w:t>
            </w:r>
            <w:r w:rsidR="00801DFA">
              <w:rPr>
                <w:sz w:val="26"/>
              </w:rPr>
              <w:t> </w:t>
            </w:r>
          </w:p>
        </w:tc>
        <w:tc>
          <w:tcPr>
            <w:tcW w:w="1417" w:type="dxa"/>
          </w:tcPr>
          <w:p w14:paraId="663C90ED" w14:textId="150DB211" w:rsidR="00801DFA" w:rsidRPr="00C31183" w:rsidRDefault="00801DFA" w:rsidP="00801DFA">
            <w:pPr>
              <w:jc w:val="left"/>
            </w:pPr>
            <w:r w:rsidRPr="00C31183">
              <w:rPr>
                <w:rFonts w:cs="Arial"/>
                <w:szCs w:val="22"/>
              </w:rPr>
              <w:lastRenderedPageBreak/>
              <w:t>AMI, MAM</w:t>
            </w:r>
          </w:p>
        </w:tc>
        <w:tc>
          <w:tcPr>
            <w:tcW w:w="1417" w:type="dxa"/>
          </w:tcPr>
          <w:p w14:paraId="3C90CA8F" w14:textId="77777777" w:rsidR="00801DFA" w:rsidRPr="00C31183" w:rsidRDefault="00801DFA" w:rsidP="00801DFA">
            <w:pPr>
              <w:jc w:val="left"/>
              <w:rPr>
                <w:rFonts w:cs="Arial"/>
                <w:szCs w:val="22"/>
              </w:rPr>
            </w:pPr>
          </w:p>
        </w:tc>
        <w:tc>
          <w:tcPr>
            <w:tcW w:w="1417" w:type="dxa"/>
          </w:tcPr>
          <w:p w14:paraId="19B7B076" w14:textId="77777777" w:rsidR="00801DFA" w:rsidRPr="00C31183" w:rsidRDefault="00801DFA" w:rsidP="00801DFA">
            <w:pPr>
              <w:jc w:val="left"/>
              <w:rPr>
                <w:rFonts w:cs="Arial"/>
                <w:szCs w:val="22"/>
              </w:rPr>
            </w:pPr>
          </w:p>
        </w:tc>
        <w:tc>
          <w:tcPr>
            <w:tcW w:w="1134" w:type="dxa"/>
          </w:tcPr>
          <w:p w14:paraId="36F9508C" w14:textId="4974F557" w:rsidR="00801DFA" w:rsidRPr="00C31183" w:rsidRDefault="00801DFA" w:rsidP="00801DFA">
            <w:pPr>
              <w:jc w:val="left"/>
            </w:pPr>
            <w:r w:rsidRPr="00C31183">
              <w:rPr>
                <w:rFonts w:cs="Arial"/>
                <w:szCs w:val="22"/>
              </w:rPr>
              <w:t>C1, C2 C3, C4</w:t>
            </w:r>
          </w:p>
        </w:tc>
        <w:tc>
          <w:tcPr>
            <w:tcW w:w="1701" w:type="dxa"/>
          </w:tcPr>
          <w:p w14:paraId="1593CEBF" w14:textId="26F4E92B" w:rsidR="00801DFA" w:rsidRPr="00C31183" w:rsidRDefault="00801DFA" w:rsidP="00801DFA">
            <w:pPr>
              <w:jc w:val="left"/>
            </w:pPr>
            <w:r w:rsidRPr="00C31183">
              <w:rPr>
                <w:rFonts w:cs="Arial"/>
                <w:szCs w:val="22"/>
              </w:rPr>
              <w:t>AMI, MAM</w:t>
            </w:r>
          </w:p>
        </w:tc>
      </w:tr>
    </w:tbl>
    <w:p w14:paraId="701F56D0" w14:textId="77777777" w:rsidR="00267CF9" w:rsidRDefault="00267CF9" w:rsidP="00FE40B7"/>
    <w:p w14:paraId="292FACF3" w14:textId="77777777" w:rsidR="00DA3C65" w:rsidRDefault="00DA3C65" w:rsidP="00FE40B7"/>
    <w:p w14:paraId="27C9C509" w14:textId="0303097F" w:rsidR="00643019" w:rsidRPr="005D17FB" w:rsidRDefault="00643019" w:rsidP="005D17FB">
      <w:pPr>
        <w:pStyle w:val="ScheduleSectionL2"/>
        <w:widowControl w:val="0"/>
        <w:numPr>
          <w:ilvl w:val="1"/>
          <w:numId w:val="34"/>
        </w:numPr>
        <w:spacing w:after="320"/>
        <w:jc w:val="left"/>
        <w:rPr>
          <w:b/>
        </w:rPr>
      </w:pPr>
      <w:r w:rsidRPr="005D17FB">
        <w:rPr>
          <w:b/>
        </w:rPr>
        <w:t>Tamper Checks</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801DFA" w:rsidRPr="00FF7920" w14:paraId="7AC9BC7C" w14:textId="13E4D654" w:rsidTr="00D343B5">
        <w:trPr>
          <w:trHeight w:val="808"/>
        </w:trPr>
        <w:tc>
          <w:tcPr>
            <w:tcW w:w="6361" w:type="dxa"/>
          </w:tcPr>
          <w:p w14:paraId="15FFCDE7" w14:textId="77777777" w:rsidR="00801DFA" w:rsidRPr="00D072FE" w:rsidRDefault="00801DFA" w:rsidP="00801DFA">
            <w:pPr>
              <w:pStyle w:val="Heading1"/>
              <w:rPr>
                <w:b w:val="0"/>
                <w:bCs/>
                <w:color w:val="auto"/>
                <w:sz w:val="20"/>
                <w:szCs w:val="20"/>
              </w:rPr>
            </w:pPr>
          </w:p>
        </w:tc>
        <w:tc>
          <w:tcPr>
            <w:tcW w:w="1417" w:type="dxa"/>
          </w:tcPr>
          <w:p w14:paraId="118ACC7F" w14:textId="6BC85A2B" w:rsidR="00801DFA" w:rsidRPr="00FF7920" w:rsidRDefault="00801DFA" w:rsidP="00801DFA">
            <w:pPr>
              <w:rPr>
                <w:szCs w:val="22"/>
              </w:rPr>
            </w:pPr>
            <w:r>
              <w:t>Gas Involvement</w:t>
            </w:r>
          </w:p>
        </w:tc>
        <w:tc>
          <w:tcPr>
            <w:tcW w:w="1417" w:type="dxa"/>
          </w:tcPr>
          <w:p w14:paraId="14D3D2BF" w14:textId="003825C7" w:rsidR="00801DFA" w:rsidRPr="00FF7920" w:rsidRDefault="00801DFA" w:rsidP="00801DFA">
            <w:pPr>
              <w:rPr>
                <w:szCs w:val="22"/>
              </w:rPr>
            </w:pPr>
            <w:r>
              <w:t>Smart Involvement</w:t>
            </w:r>
          </w:p>
        </w:tc>
        <w:tc>
          <w:tcPr>
            <w:tcW w:w="1417" w:type="dxa"/>
          </w:tcPr>
          <w:p w14:paraId="1D489C1E" w14:textId="050DE40A" w:rsidR="00801DFA" w:rsidRPr="00FF7920" w:rsidRDefault="00801DFA" w:rsidP="00801DFA">
            <w:pPr>
              <w:rPr>
                <w:szCs w:val="22"/>
              </w:rPr>
            </w:pPr>
            <w:r>
              <w:t>Electricity Involvement</w:t>
            </w:r>
          </w:p>
        </w:tc>
        <w:tc>
          <w:tcPr>
            <w:tcW w:w="1134" w:type="dxa"/>
          </w:tcPr>
          <w:p w14:paraId="0599DD41" w14:textId="00F21593" w:rsidR="00801DFA" w:rsidRPr="00FF7920" w:rsidRDefault="00801DFA" w:rsidP="00801DFA">
            <w:pPr>
              <w:rPr>
                <w:szCs w:val="22"/>
              </w:rPr>
            </w:pPr>
            <w:r>
              <w:t>Work Category</w:t>
            </w:r>
          </w:p>
        </w:tc>
        <w:tc>
          <w:tcPr>
            <w:tcW w:w="1701" w:type="dxa"/>
          </w:tcPr>
          <w:p w14:paraId="4CFEFF86" w14:textId="62326441" w:rsidR="00801DFA" w:rsidRDefault="00801DFA" w:rsidP="00801DFA">
            <w:r>
              <w:t>Auditable Party</w:t>
            </w:r>
          </w:p>
        </w:tc>
      </w:tr>
      <w:tr w:rsidR="009C46F8" w:rsidRPr="00CB25AE" w14:paraId="0285982D" w14:textId="1F116CA7" w:rsidTr="00D343B5">
        <w:trPr>
          <w:trHeight w:val="618"/>
        </w:trPr>
        <w:tc>
          <w:tcPr>
            <w:tcW w:w="6361" w:type="dxa"/>
          </w:tcPr>
          <w:p w14:paraId="2850D1E4" w14:textId="394F3134" w:rsidR="009C46F8" w:rsidRPr="00157810" w:rsidRDefault="009C46F8" w:rsidP="009C46F8">
            <w:pPr>
              <w:pStyle w:val="ScheduleSectionL3"/>
              <w:widowControl w:val="0"/>
              <w:spacing w:after="0"/>
              <w:ind w:left="0" w:firstLine="0"/>
              <w:jc w:val="left"/>
            </w:pPr>
            <w:r>
              <w:t xml:space="preserve">22.2.1 When attending a </w:t>
            </w:r>
            <w:hyperlink r:id="rId2382" w:history="1">
              <w:r w:rsidRPr="00A009B5">
                <w:rPr>
                  <w:rStyle w:val="Hyperlink"/>
                  <w:color w:val="0000FF"/>
                </w:rPr>
                <w:t>Site</w:t>
              </w:r>
            </w:hyperlink>
            <w:r>
              <w:t>, the </w:t>
            </w:r>
            <w:r>
              <w:rPr>
                <w:rFonts w:eastAsia="Arial" w:cs="Arial"/>
                <w:color w:val="000000"/>
              </w:rPr>
              <w:t xml:space="preserve">relevant </w:t>
            </w:r>
            <w:hyperlink r:id="rId2383" w:history="1">
              <w:r w:rsidRPr="000749E9">
                <w:rPr>
                  <w:rStyle w:val="Hyperlink"/>
                  <w:rFonts w:eastAsia="Arial" w:cs="Arial"/>
                  <w:color w:val="0000FF"/>
                </w:rPr>
                <w:t>Party</w:t>
              </w:r>
            </w:hyperlink>
            <w:r>
              <w:t xml:space="preserve"> shall determine whether, on the balance of probabilities and taking into account all of the evidence then available, one or more instances of meter tampering has occurred. In making such a determination, the person shall have regard to the descriptions in </w:t>
            </w:r>
            <w:hyperlink r:id="rId2384" w:history="1">
              <w:r w:rsidRPr="001E131E">
                <w:rPr>
                  <w:rStyle w:val="Hyperlink"/>
                  <w:color w:val="0000FF"/>
                </w:rPr>
                <w:t>Unbilled Energy Code of Practice Schedule</w:t>
              </w:r>
            </w:hyperlink>
            <w:r>
              <w:t xml:space="preserve"> of the </w:t>
            </w:r>
            <w:hyperlink r:id="rId2385">
              <w:r>
                <w:rPr>
                  <w:color w:val="0000FF"/>
                  <w:u w:val="single"/>
                </w:rPr>
                <w:t>REC</w:t>
              </w:r>
            </w:hyperlink>
            <w:r>
              <w:t xml:space="preserve"> concerning what constitutes theft of gas or abstraction of electricity. The person may not make such a determination unless it has sufficient evidence to substantiate the occurrence of theft of gas or abstraction of electricity</w:t>
            </w:r>
          </w:p>
        </w:tc>
        <w:tc>
          <w:tcPr>
            <w:tcW w:w="1417" w:type="dxa"/>
          </w:tcPr>
          <w:p w14:paraId="3F90E095" w14:textId="6708E014" w:rsidR="009C46F8" w:rsidRPr="009C46F8" w:rsidRDefault="009C46F8" w:rsidP="009C46F8">
            <w:pPr>
              <w:rPr>
                <w:rFonts w:cs="Arial"/>
                <w:szCs w:val="22"/>
              </w:rPr>
            </w:pPr>
            <w:r w:rsidRPr="009C46F8">
              <w:rPr>
                <w:rFonts w:cs="Arial"/>
                <w:szCs w:val="22"/>
              </w:rPr>
              <w:t>AMI, ASP, MAM</w:t>
            </w:r>
          </w:p>
        </w:tc>
        <w:tc>
          <w:tcPr>
            <w:tcW w:w="1417" w:type="dxa"/>
          </w:tcPr>
          <w:p w14:paraId="34049C48" w14:textId="2DFB57E5" w:rsidR="009C46F8" w:rsidRPr="009C46F8" w:rsidRDefault="009C46F8" w:rsidP="009C46F8">
            <w:pPr>
              <w:rPr>
                <w:rFonts w:cs="Arial"/>
                <w:szCs w:val="22"/>
              </w:rPr>
            </w:pPr>
            <w:r w:rsidRPr="009C46F8">
              <w:rPr>
                <w:rFonts w:cs="Arial"/>
                <w:szCs w:val="22"/>
              </w:rPr>
              <w:t>ES</w:t>
            </w:r>
          </w:p>
        </w:tc>
        <w:tc>
          <w:tcPr>
            <w:tcW w:w="1417" w:type="dxa"/>
          </w:tcPr>
          <w:p w14:paraId="2FEC3C11" w14:textId="7CCF3D5D" w:rsidR="009C46F8" w:rsidRPr="009C46F8" w:rsidRDefault="009C46F8" w:rsidP="009C46F8">
            <w:pPr>
              <w:rPr>
                <w:rFonts w:cs="Arial"/>
                <w:szCs w:val="22"/>
              </w:rPr>
            </w:pPr>
            <w:r w:rsidRPr="009C46F8">
              <w:rPr>
                <w:rFonts w:cs="Arial"/>
                <w:szCs w:val="22"/>
              </w:rPr>
              <w:t>DNO, EMO, SIP</w:t>
            </w:r>
          </w:p>
        </w:tc>
        <w:tc>
          <w:tcPr>
            <w:tcW w:w="1134" w:type="dxa"/>
          </w:tcPr>
          <w:p w14:paraId="14C91DB6" w14:textId="75E1EBE5" w:rsidR="009C46F8" w:rsidRPr="009C46F8" w:rsidRDefault="009C46F8" w:rsidP="009C46F8">
            <w:pPr>
              <w:rPr>
                <w:rFonts w:cs="Arial"/>
                <w:szCs w:val="22"/>
              </w:rPr>
            </w:pPr>
            <w:r w:rsidRPr="009C46F8">
              <w:rPr>
                <w:rFonts w:cs="Arial"/>
                <w:szCs w:val="22"/>
              </w:rPr>
              <w:t>C1, C2, C3, C4</w:t>
            </w:r>
          </w:p>
        </w:tc>
        <w:tc>
          <w:tcPr>
            <w:tcW w:w="1701" w:type="dxa"/>
          </w:tcPr>
          <w:p w14:paraId="7A81F65E" w14:textId="2D9D96C0" w:rsidR="009C46F8" w:rsidRPr="00DC2AD9" w:rsidRDefault="009C46F8" w:rsidP="009C46F8">
            <w:pPr>
              <w:rPr>
                <w:lang w:val="de-DE"/>
              </w:rPr>
            </w:pPr>
            <w:r w:rsidRPr="00DC2AD9">
              <w:rPr>
                <w:rFonts w:cs="Arial"/>
                <w:szCs w:val="22"/>
                <w:lang w:val="de-DE"/>
              </w:rPr>
              <w:t>AMI, ASP, MAM, ES, DNO, EMO</w:t>
            </w:r>
          </w:p>
        </w:tc>
      </w:tr>
      <w:tr w:rsidR="009C46F8" w:rsidRPr="00CB25AE" w14:paraId="49CCA3D2" w14:textId="696AC2CD" w:rsidTr="00D343B5">
        <w:trPr>
          <w:trHeight w:val="618"/>
        </w:trPr>
        <w:tc>
          <w:tcPr>
            <w:tcW w:w="6361" w:type="dxa"/>
          </w:tcPr>
          <w:p w14:paraId="5A2BADA5" w14:textId="57029CB3" w:rsidR="009C46F8" w:rsidRPr="00157810" w:rsidRDefault="009C46F8" w:rsidP="009C46F8">
            <w:pPr>
              <w:pStyle w:val="ScheduleSectionL3"/>
              <w:widowControl w:val="0"/>
              <w:spacing w:after="0"/>
              <w:ind w:left="0" w:firstLine="0"/>
              <w:jc w:val="left"/>
            </w:pPr>
            <w:r>
              <w:t xml:space="preserve">22.2.2 The Relevant </w:t>
            </w:r>
            <w:hyperlink r:id="rId2386">
              <w:r>
                <w:rPr>
                  <w:color w:val="0000FF"/>
                  <w:u w:val="single"/>
                </w:rPr>
                <w:t>Parties</w:t>
              </w:r>
            </w:hyperlink>
            <w:r>
              <w:t xml:space="preserve"> shall record the evidence of tampering as well as, but not limited to the meter, converter readings and the meter details and any meter status displays that are activated as a result of tampering.</w:t>
            </w:r>
          </w:p>
        </w:tc>
        <w:tc>
          <w:tcPr>
            <w:tcW w:w="1417" w:type="dxa"/>
          </w:tcPr>
          <w:p w14:paraId="58B16EBB" w14:textId="36751CA3" w:rsidR="009C46F8" w:rsidRPr="009C46F8" w:rsidRDefault="009C46F8" w:rsidP="009C46F8">
            <w:pPr>
              <w:rPr>
                <w:rFonts w:cs="Arial"/>
                <w:szCs w:val="22"/>
              </w:rPr>
            </w:pPr>
            <w:r w:rsidRPr="009C46F8">
              <w:rPr>
                <w:rFonts w:cs="Arial"/>
                <w:szCs w:val="22"/>
              </w:rPr>
              <w:t>AMI, ASP, MAM</w:t>
            </w:r>
          </w:p>
        </w:tc>
        <w:tc>
          <w:tcPr>
            <w:tcW w:w="1417" w:type="dxa"/>
          </w:tcPr>
          <w:p w14:paraId="29F1D9F8" w14:textId="1E67ABCF" w:rsidR="009C46F8" w:rsidRPr="009C46F8" w:rsidRDefault="009C46F8" w:rsidP="009C46F8">
            <w:pPr>
              <w:rPr>
                <w:rFonts w:cs="Arial"/>
                <w:szCs w:val="22"/>
              </w:rPr>
            </w:pPr>
            <w:r w:rsidRPr="009C46F8">
              <w:rPr>
                <w:rFonts w:cs="Arial"/>
                <w:szCs w:val="22"/>
              </w:rPr>
              <w:t xml:space="preserve">ES </w:t>
            </w:r>
          </w:p>
        </w:tc>
        <w:tc>
          <w:tcPr>
            <w:tcW w:w="1417" w:type="dxa"/>
          </w:tcPr>
          <w:p w14:paraId="3E43D75C" w14:textId="69BA55BF" w:rsidR="009C46F8" w:rsidRPr="009C46F8" w:rsidRDefault="009C46F8" w:rsidP="009C46F8">
            <w:pPr>
              <w:rPr>
                <w:rFonts w:cs="Arial"/>
                <w:szCs w:val="22"/>
              </w:rPr>
            </w:pPr>
            <w:r w:rsidRPr="009C46F8">
              <w:rPr>
                <w:rFonts w:cs="Arial"/>
                <w:szCs w:val="22"/>
              </w:rPr>
              <w:t>DNO, EMO, SIP</w:t>
            </w:r>
          </w:p>
        </w:tc>
        <w:tc>
          <w:tcPr>
            <w:tcW w:w="1134" w:type="dxa"/>
          </w:tcPr>
          <w:p w14:paraId="4BA9BD36" w14:textId="2418477B" w:rsidR="009C46F8" w:rsidRPr="009C46F8" w:rsidRDefault="009C46F8" w:rsidP="009C46F8">
            <w:pPr>
              <w:rPr>
                <w:rFonts w:cs="Arial"/>
                <w:szCs w:val="22"/>
              </w:rPr>
            </w:pPr>
            <w:r w:rsidRPr="009C46F8">
              <w:rPr>
                <w:rFonts w:cs="Arial"/>
                <w:szCs w:val="22"/>
              </w:rPr>
              <w:t>C1, C2, C3, C4</w:t>
            </w:r>
          </w:p>
        </w:tc>
        <w:tc>
          <w:tcPr>
            <w:tcW w:w="1701" w:type="dxa"/>
          </w:tcPr>
          <w:p w14:paraId="3FC015E7" w14:textId="5327F5B3" w:rsidR="009C46F8" w:rsidRPr="00DC2AD9" w:rsidRDefault="009C46F8" w:rsidP="009C46F8">
            <w:pPr>
              <w:rPr>
                <w:lang w:val="de-DE"/>
              </w:rPr>
            </w:pPr>
            <w:r w:rsidRPr="00DC2AD9">
              <w:rPr>
                <w:rFonts w:cs="Arial"/>
                <w:szCs w:val="22"/>
                <w:lang w:val="de-DE"/>
              </w:rPr>
              <w:t>AMI, ASP, MAM, ES, DNO, EMO</w:t>
            </w:r>
          </w:p>
        </w:tc>
      </w:tr>
      <w:tr w:rsidR="009C46F8" w:rsidRPr="00FF7920" w14:paraId="3238010E" w14:textId="2AA4131E" w:rsidTr="00D343B5">
        <w:trPr>
          <w:trHeight w:val="618"/>
        </w:trPr>
        <w:tc>
          <w:tcPr>
            <w:tcW w:w="6361" w:type="dxa"/>
          </w:tcPr>
          <w:p w14:paraId="4AB59C02" w14:textId="2A3CD85B" w:rsidR="009C46F8" w:rsidRPr="00157810" w:rsidRDefault="009C46F8" w:rsidP="009C46F8">
            <w:pPr>
              <w:pStyle w:val="ScheduleSectionL2"/>
              <w:widowControl w:val="0"/>
              <w:spacing w:after="0"/>
              <w:jc w:val="left"/>
            </w:pPr>
            <w:r>
              <w:t>22.2.3 If a </w:t>
            </w:r>
            <w:hyperlink r:id="rId2387">
              <w:r>
                <w:rPr>
                  <w:color w:val="0000FF"/>
                  <w:u w:val="single"/>
                </w:rPr>
                <w:t>MAM</w:t>
              </w:r>
            </w:hyperlink>
            <w:r>
              <w:t xml:space="preserve"> or </w:t>
            </w:r>
            <w:hyperlink r:id="rId2388">
              <w:r>
                <w:rPr>
                  <w:color w:val="0000FF"/>
                  <w:u w:val="single"/>
                </w:rPr>
                <w:t>AMI</w:t>
              </w:r>
            </w:hyperlink>
            <w:r>
              <w:t xml:space="preserve"> deems the </w:t>
            </w:r>
            <w:hyperlink r:id="rId2389">
              <w:r>
                <w:rPr>
                  <w:color w:val="0000FF"/>
                  <w:u w:val="single"/>
                </w:rPr>
                <w:t>Metering Equipment</w:t>
              </w:r>
            </w:hyperlink>
            <w:r>
              <w:t xml:space="preserve"> is unsafe (i.e. the integrity of the installation has been affected by interference), the </w:t>
            </w:r>
            <w:hyperlink r:id="rId2390">
              <w:r>
                <w:rPr>
                  <w:color w:val="0000FF"/>
                  <w:u w:val="single"/>
                </w:rPr>
                <w:t>MAM</w:t>
              </w:r>
            </w:hyperlink>
            <w:r>
              <w:t xml:space="preserve"> or </w:t>
            </w:r>
            <w:hyperlink r:id="rId2391">
              <w:r>
                <w:rPr>
                  <w:color w:val="0000FF"/>
                  <w:u w:val="single"/>
                </w:rPr>
                <w:t>AMI</w:t>
              </w:r>
            </w:hyperlink>
            <w:r>
              <w:t xml:space="preserve"> shall manage the situation appropriately e.g. in accordance with the</w:t>
            </w:r>
            <w:r w:rsidR="00630EF7">
              <w:t xml:space="preserve"> </w:t>
            </w:r>
            <w:r w:rsidR="00630EF7" w:rsidRPr="000438A3">
              <w:rPr>
                <w:rFonts w:eastAsia="Arial" w:cs="Arial"/>
                <w:color w:val="000000"/>
                <w:lang w:eastAsia="en-US"/>
              </w:rPr>
              <w:t>IGEM/G/11</w:t>
            </w:r>
            <w:r w:rsidR="00630EF7">
              <w:rPr>
                <w:rFonts w:eastAsia="Arial" w:cs="Arial"/>
                <w:color w:val="000000"/>
                <w:lang w:eastAsia="en-US"/>
              </w:rPr>
              <w:t>.</w:t>
            </w:r>
          </w:p>
        </w:tc>
        <w:tc>
          <w:tcPr>
            <w:tcW w:w="1417" w:type="dxa"/>
          </w:tcPr>
          <w:p w14:paraId="342EE812" w14:textId="74458DF4" w:rsidR="009C46F8" w:rsidRPr="009C46F8" w:rsidRDefault="009C46F8" w:rsidP="009C46F8">
            <w:pPr>
              <w:rPr>
                <w:rFonts w:cs="Arial"/>
                <w:szCs w:val="22"/>
              </w:rPr>
            </w:pPr>
            <w:r w:rsidRPr="009C46F8">
              <w:rPr>
                <w:rFonts w:cs="Arial"/>
                <w:szCs w:val="22"/>
              </w:rPr>
              <w:t>AMI, MAM</w:t>
            </w:r>
          </w:p>
        </w:tc>
        <w:tc>
          <w:tcPr>
            <w:tcW w:w="1417" w:type="dxa"/>
          </w:tcPr>
          <w:p w14:paraId="0689D13C" w14:textId="77777777" w:rsidR="009C46F8" w:rsidRPr="009C46F8" w:rsidRDefault="009C46F8" w:rsidP="009C46F8">
            <w:pPr>
              <w:rPr>
                <w:rFonts w:cs="Arial"/>
                <w:szCs w:val="22"/>
              </w:rPr>
            </w:pPr>
          </w:p>
        </w:tc>
        <w:tc>
          <w:tcPr>
            <w:tcW w:w="1417" w:type="dxa"/>
          </w:tcPr>
          <w:p w14:paraId="702CA457" w14:textId="77777777" w:rsidR="009C46F8" w:rsidRPr="009C46F8" w:rsidRDefault="009C46F8" w:rsidP="009C46F8">
            <w:pPr>
              <w:rPr>
                <w:rFonts w:cs="Arial"/>
                <w:szCs w:val="22"/>
              </w:rPr>
            </w:pPr>
          </w:p>
        </w:tc>
        <w:tc>
          <w:tcPr>
            <w:tcW w:w="1134" w:type="dxa"/>
          </w:tcPr>
          <w:p w14:paraId="7BA98A9F" w14:textId="2A15E554" w:rsidR="009C46F8" w:rsidRPr="009C46F8" w:rsidRDefault="009C46F8" w:rsidP="009C46F8">
            <w:pPr>
              <w:rPr>
                <w:rFonts w:cs="Arial"/>
                <w:szCs w:val="22"/>
              </w:rPr>
            </w:pPr>
            <w:r w:rsidRPr="009C46F8">
              <w:rPr>
                <w:rFonts w:cs="Arial"/>
                <w:szCs w:val="22"/>
              </w:rPr>
              <w:t>C1, C2, C3, C4</w:t>
            </w:r>
          </w:p>
        </w:tc>
        <w:tc>
          <w:tcPr>
            <w:tcW w:w="1701" w:type="dxa"/>
          </w:tcPr>
          <w:p w14:paraId="737E3B3D" w14:textId="250B8003" w:rsidR="009C46F8" w:rsidRPr="009C46F8" w:rsidRDefault="009C46F8" w:rsidP="009C46F8">
            <w:r w:rsidRPr="009C46F8">
              <w:rPr>
                <w:rFonts w:cs="Arial"/>
                <w:szCs w:val="22"/>
              </w:rPr>
              <w:t>AMI, MAM</w:t>
            </w:r>
          </w:p>
        </w:tc>
      </w:tr>
      <w:tr w:rsidR="009C46F8" w:rsidRPr="00CB25AE" w14:paraId="18DB1723" w14:textId="585A15DE" w:rsidTr="00D343B5">
        <w:trPr>
          <w:trHeight w:val="618"/>
        </w:trPr>
        <w:tc>
          <w:tcPr>
            <w:tcW w:w="6361" w:type="dxa"/>
          </w:tcPr>
          <w:p w14:paraId="298D4357" w14:textId="03F78B1E" w:rsidR="009C46F8" w:rsidRPr="00157810" w:rsidRDefault="009C46F8" w:rsidP="009C46F8">
            <w:pPr>
              <w:pStyle w:val="ScheduleSectionL3"/>
              <w:widowControl w:val="0"/>
              <w:spacing w:after="0"/>
              <w:ind w:left="0" w:firstLine="0"/>
              <w:jc w:val="left"/>
            </w:pPr>
            <w:r>
              <w:lastRenderedPageBreak/>
              <w:t xml:space="preserve">22.2.4 The relevant </w:t>
            </w:r>
            <w:hyperlink r:id="rId2392">
              <w:r>
                <w:rPr>
                  <w:color w:val="0000FF"/>
                  <w:u w:val="single"/>
                </w:rPr>
                <w:t>Parties</w:t>
              </w:r>
            </w:hyperlink>
            <w:r>
              <w:t xml:space="preserve"> must at all times be mindful of </w:t>
            </w:r>
            <w:r w:rsidR="00B559A5">
              <w:t>their</w:t>
            </w:r>
            <w:r>
              <w:t xml:space="preserve"> safety, the safety of the </w:t>
            </w:r>
            <w:hyperlink r:id="rId2393">
              <w:r>
                <w:rPr>
                  <w:color w:val="0000FF"/>
                  <w:u w:val="single"/>
                </w:rPr>
                <w:t>Consumer</w:t>
              </w:r>
            </w:hyperlink>
            <w:r>
              <w:t xml:space="preserve"> and the safety of the general public. The relevant </w:t>
            </w:r>
            <w:hyperlink r:id="rId2394">
              <w:r>
                <w:rPr>
                  <w:color w:val="0000FF"/>
                  <w:u w:val="single"/>
                </w:rPr>
                <w:t>Party</w:t>
              </w:r>
            </w:hyperlink>
            <w:r>
              <w:t xml:space="preserve"> should use its own judgement to ensure that safety is not compromised. </w:t>
            </w:r>
          </w:p>
        </w:tc>
        <w:tc>
          <w:tcPr>
            <w:tcW w:w="1417" w:type="dxa"/>
          </w:tcPr>
          <w:p w14:paraId="2B5D1E7F" w14:textId="7B955AFA" w:rsidR="009C46F8" w:rsidRPr="009C46F8" w:rsidRDefault="009C46F8" w:rsidP="009C46F8">
            <w:pPr>
              <w:rPr>
                <w:rFonts w:cs="Arial"/>
                <w:szCs w:val="22"/>
              </w:rPr>
            </w:pPr>
            <w:r w:rsidRPr="009C46F8">
              <w:rPr>
                <w:rFonts w:cs="Arial"/>
                <w:szCs w:val="22"/>
              </w:rPr>
              <w:t>AMI, ASP, MAM</w:t>
            </w:r>
          </w:p>
        </w:tc>
        <w:tc>
          <w:tcPr>
            <w:tcW w:w="1417" w:type="dxa"/>
          </w:tcPr>
          <w:p w14:paraId="2E67C953" w14:textId="6BF14F97" w:rsidR="009C46F8" w:rsidRPr="009C46F8" w:rsidRDefault="009C46F8" w:rsidP="009C46F8">
            <w:pPr>
              <w:rPr>
                <w:rFonts w:cs="Arial"/>
                <w:szCs w:val="22"/>
              </w:rPr>
            </w:pPr>
            <w:r w:rsidRPr="009C46F8">
              <w:rPr>
                <w:rFonts w:cs="Arial"/>
                <w:szCs w:val="22"/>
              </w:rPr>
              <w:t>ES</w:t>
            </w:r>
          </w:p>
        </w:tc>
        <w:tc>
          <w:tcPr>
            <w:tcW w:w="1417" w:type="dxa"/>
          </w:tcPr>
          <w:p w14:paraId="5EA3512A" w14:textId="108B1F4B" w:rsidR="009C46F8" w:rsidRPr="009C46F8" w:rsidRDefault="009C46F8" w:rsidP="009C46F8">
            <w:pPr>
              <w:rPr>
                <w:rFonts w:cs="Arial"/>
                <w:szCs w:val="22"/>
              </w:rPr>
            </w:pPr>
            <w:r w:rsidRPr="009C46F8">
              <w:rPr>
                <w:rFonts w:cs="Arial"/>
                <w:szCs w:val="22"/>
              </w:rPr>
              <w:t>DNO, EMO, SIP</w:t>
            </w:r>
          </w:p>
        </w:tc>
        <w:tc>
          <w:tcPr>
            <w:tcW w:w="1134" w:type="dxa"/>
          </w:tcPr>
          <w:p w14:paraId="3A6D9432" w14:textId="554869FD" w:rsidR="009C46F8" w:rsidRPr="009C46F8" w:rsidRDefault="009C46F8" w:rsidP="009C46F8">
            <w:pPr>
              <w:rPr>
                <w:rFonts w:cs="Arial"/>
                <w:szCs w:val="22"/>
              </w:rPr>
            </w:pPr>
            <w:r w:rsidRPr="009C46F8">
              <w:rPr>
                <w:rFonts w:cs="Arial"/>
                <w:szCs w:val="22"/>
              </w:rPr>
              <w:t>C1, C2, C3, C4</w:t>
            </w:r>
          </w:p>
        </w:tc>
        <w:tc>
          <w:tcPr>
            <w:tcW w:w="1701" w:type="dxa"/>
          </w:tcPr>
          <w:p w14:paraId="1305BCA5" w14:textId="5616F975" w:rsidR="009C46F8" w:rsidRPr="00DC2AD9" w:rsidRDefault="009C46F8" w:rsidP="009C46F8">
            <w:pPr>
              <w:rPr>
                <w:lang w:val="de-DE"/>
              </w:rPr>
            </w:pPr>
            <w:r w:rsidRPr="00DC2AD9">
              <w:rPr>
                <w:rFonts w:cs="Arial"/>
                <w:szCs w:val="22"/>
                <w:lang w:val="de-DE"/>
              </w:rPr>
              <w:t>AMI, ASP, MAM, ES, DNO, EMO</w:t>
            </w:r>
          </w:p>
        </w:tc>
      </w:tr>
      <w:tr w:rsidR="009C46F8" w:rsidRPr="00FF7920" w14:paraId="264B6459" w14:textId="77777777" w:rsidTr="00D343B5">
        <w:trPr>
          <w:trHeight w:val="618"/>
        </w:trPr>
        <w:tc>
          <w:tcPr>
            <w:tcW w:w="6361" w:type="dxa"/>
          </w:tcPr>
          <w:p w14:paraId="48DF00C1" w14:textId="67FB4DDC" w:rsidR="009C46F8" w:rsidRDefault="009C46F8" w:rsidP="009C46F8">
            <w:pPr>
              <w:pStyle w:val="ScheduleSectionL3"/>
              <w:widowControl w:val="0"/>
              <w:spacing w:after="0"/>
              <w:ind w:left="0" w:firstLine="0"/>
              <w:jc w:val="left"/>
            </w:pPr>
            <w:r>
              <w:t>22.2.5 Where either a </w:t>
            </w:r>
            <w:hyperlink r:id="rId2395" w:history="1">
              <w:r w:rsidRPr="00B9315A">
                <w:rPr>
                  <w:rStyle w:val="Hyperlink"/>
                  <w:color w:val="0000FF"/>
                </w:rPr>
                <w:t>Meter Operative</w:t>
              </w:r>
            </w:hyperlink>
            <w:r>
              <w:t> or a representative of the </w:t>
            </w:r>
            <w:hyperlink r:id="rId2396">
              <w:r>
                <w:rPr>
                  <w:color w:val="0000FF"/>
                  <w:u w:val="single"/>
                </w:rPr>
                <w:t>DNO</w:t>
              </w:r>
            </w:hyperlink>
            <w:r>
              <w:t> finds apparent evidence on </w:t>
            </w:r>
            <w:hyperlink r:id="rId2397">
              <w:r>
                <w:rPr>
                  <w:color w:val="0000FF"/>
                  <w:u w:val="single"/>
                </w:rPr>
                <w:t>Site</w:t>
              </w:r>
            </w:hyperlink>
            <w:r>
              <w:t> of deliberate tampering/interference they shall comply with the relevant provisions of the </w:t>
            </w:r>
            <w:hyperlink r:id="rId2398" w:history="1">
              <w:r w:rsidRPr="001E131E">
                <w:rPr>
                  <w:rStyle w:val="Hyperlink"/>
                  <w:color w:val="0000FF"/>
                </w:rPr>
                <w:t>Unbilled Energy Code of Practice Schedule</w:t>
              </w:r>
            </w:hyperlink>
            <w:r>
              <w:t xml:space="preserve"> of </w:t>
            </w:r>
            <w:hyperlink r:id="rId2399" w:history="1">
              <w:r w:rsidRPr="00A81436">
                <w:rPr>
                  <w:rStyle w:val="Hyperlink"/>
                  <w:color w:val="0000FF"/>
                </w:rPr>
                <w:t>REC</w:t>
              </w:r>
            </w:hyperlink>
            <w:r>
              <w:t xml:space="preserve"> and, in a potentially dangerous situation the </w:t>
            </w:r>
            <w:hyperlink r:id="rId2400" w:history="1">
              <w:r w:rsidRPr="00B9315A">
                <w:rPr>
                  <w:rStyle w:val="Hyperlink"/>
                  <w:color w:val="0000FF"/>
                </w:rPr>
                <w:t>Meter Operative</w:t>
              </w:r>
            </w:hyperlink>
            <w:r>
              <w:t> or </w:t>
            </w:r>
            <w:hyperlink r:id="rId2401">
              <w:r>
                <w:rPr>
                  <w:color w:val="0000FF"/>
                  <w:u w:val="single"/>
                </w:rPr>
                <w:t>DNO</w:t>
              </w:r>
            </w:hyperlink>
            <w:r>
              <w:t> representative shall take appropriate action to make the </w:t>
            </w:r>
            <w:hyperlink r:id="rId2402">
              <w:r>
                <w:rPr>
                  <w:color w:val="0000FF"/>
                  <w:u w:val="single"/>
                </w:rPr>
                <w:t>Site</w:t>
              </w:r>
            </w:hyperlink>
            <w:r>
              <w:t> safe, while, so far as it is able, avoiding damaging any such evidence.  </w:t>
            </w:r>
          </w:p>
        </w:tc>
        <w:tc>
          <w:tcPr>
            <w:tcW w:w="1417" w:type="dxa"/>
          </w:tcPr>
          <w:p w14:paraId="2E2CD803" w14:textId="77777777" w:rsidR="009C46F8" w:rsidRPr="009C46F8" w:rsidRDefault="009C46F8" w:rsidP="009C46F8"/>
        </w:tc>
        <w:tc>
          <w:tcPr>
            <w:tcW w:w="1417" w:type="dxa"/>
          </w:tcPr>
          <w:p w14:paraId="0967B426" w14:textId="77777777" w:rsidR="009C46F8" w:rsidRPr="009C46F8" w:rsidRDefault="009C46F8" w:rsidP="009C46F8"/>
        </w:tc>
        <w:tc>
          <w:tcPr>
            <w:tcW w:w="1417" w:type="dxa"/>
          </w:tcPr>
          <w:p w14:paraId="6A76CD19" w14:textId="4E3D493E" w:rsidR="009C46F8" w:rsidRPr="009C46F8" w:rsidRDefault="009C46F8" w:rsidP="009C46F8">
            <w:r w:rsidRPr="009C46F8">
              <w:rPr>
                <w:rFonts w:cs="Arial"/>
                <w:szCs w:val="22"/>
              </w:rPr>
              <w:t>DNO, MOA, EMO, SIP</w:t>
            </w:r>
          </w:p>
        </w:tc>
        <w:tc>
          <w:tcPr>
            <w:tcW w:w="1134" w:type="dxa"/>
          </w:tcPr>
          <w:p w14:paraId="6AA73A3B" w14:textId="77777777" w:rsidR="009C46F8" w:rsidRPr="009C46F8" w:rsidRDefault="009C46F8" w:rsidP="009C46F8"/>
        </w:tc>
        <w:tc>
          <w:tcPr>
            <w:tcW w:w="1701" w:type="dxa"/>
          </w:tcPr>
          <w:p w14:paraId="2C71D6D5" w14:textId="5EC92EBB" w:rsidR="009C46F8" w:rsidRPr="009C46F8" w:rsidRDefault="009C46F8" w:rsidP="009C46F8">
            <w:r w:rsidRPr="009C46F8">
              <w:rPr>
                <w:rFonts w:cs="Arial"/>
                <w:szCs w:val="22"/>
              </w:rPr>
              <w:t>DNO, MOA, EMO</w:t>
            </w:r>
          </w:p>
        </w:tc>
      </w:tr>
      <w:tr w:rsidR="009C46F8" w:rsidRPr="00FF7920" w14:paraId="5512A88C" w14:textId="77777777" w:rsidTr="00D343B5">
        <w:trPr>
          <w:trHeight w:val="618"/>
        </w:trPr>
        <w:tc>
          <w:tcPr>
            <w:tcW w:w="6361" w:type="dxa"/>
          </w:tcPr>
          <w:p w14:paraId="208734F3" w14:textId="06B21771" w:rsidR="009C46F8" w:rsidRDefault="009C46F8" w:rsidP="009C46F8">
            <w:pPr>
              <w:pStyle w:val="ScheduleSectionL3"/>
              <w:widowControl w:val="0"/>
              <w:spacing w:after="0"/>
              <w:ind w:left="0" w:firstLine="0"/>
              <w:jc w:val="left"/>
            </w:pPr>
            <w:r>
              <w:t xml:space="preserve">22.2.6 The </w:t>
            </w:r>
            <w:hyperlink r:id="rId2403">
              <w:r>
                <w:rPr>
                  <w:color w:val="0000FF"/>
                  <w:u w:val="single"/>
                </w:rPr>
                <w:t>AMI</w:t>
              </w:r>
            </w:hyperlink>
            <w:r>
              <w:t>/</w:t>
            </w:r>
            <w:hyperlink r:id="rId2404" w:history="1">
              <w:r w:rsidRPr="00200E8A">
                <w:rPr>
                  <w:rStyle w:val="Hyperlink"/>
                  <w:color w:val="0000FF"/>
                </w:rPr>
                <w:t>EMO</w:t>
              </w:r>
            </w:hyperlink>
            <w:r w:rsidRPr="00200E8A">
              <w:rPr>
                <w:color w:val="0000FF"/>
              </w:rPr>
              <w:t xml:space="preserve"> </w:t>
            </w:r>
            <w:r>
              <w:t xml:space="preserve">shall provide all available evidence to the </w:t>
            </w:r>
            <w:hyperlink r:id="rId2405">
              <w:r>
                <w:rPr>
                  <w:color w:val="0000FF"/>
                  <w:u w:val="single"/>
                </w:rPr>
                <w:t>MAM</w:t>
              </w:r>
            </w:hyperlink>
            <w:r>
              <w:t>/</w:t>
            </w:r>
            <w:hyperlink r:id="rId2406" w:history="1">
              <w:r w:rsidRPr="004237A9">
                <w:rPr>
                  <w:rStyle w:val="Hyperlink"/>
                  <w:color w:val="0000FF"/>
                </w:rPr>
                <w:t>MOA</w:t>
              </w:r>
            </w:hyperlink>
            <w:r>
              <w:t>. </w:t>
            </w:r>
          </w:p>
        </w:tc>
        <w:tc>
          <w:tcPr>
            <w:tcW w:w="1417" w:type="dxa"/>
          </w:tcPr>
          <w:p w14:paraId="7E0711C9" w14:textId="53FF2570" w:rsidR="009C46F8" w:rsidRPr="009C46F8" w:rsidRDefault="009C46F8" w:rsidP="009C46F8">
            <w:r w:rsidRPr="009C46F8">
              <w:rPr>
                <w:rFonts w:cs="Arial"/>
                <w:szCs w:val="22"/>
              </w:rPr>
              <w:t>AMI, MAM</w:t>
            </w:r>
          </w:p>
        </w:tc>
        <w:tc>
          <w:tcPr>
            <w:tcW w:w="1417" w:type="dxa"/>
          </w:tcPr>
          <w:p w14:paraId="70423F1B" w14:textId="77777777" w:rsidR="009C46F8" w:rsidRPr="009C46F8" w:rsidRDefault="009C46F8" w:rsidP="009C46F8"/>
        </w:tc>
        <w:tc>
          <w:tcPr>
            <w:tcW w:w="1417" w:type="dxa"/>
          </w:tcPr>
          <w:p w14:paraId="387BEF03" w14:textId="4A815217" w:rsidR="009C46F8" w:rsidRPr="009C46F8" w:rsidRDefault="009C46F8" w:rsidP="009C46F8">
            <w:r w:rsidRPr="009C46F8">
              <w:rPr>
                <w:rFonts w:cs="Arial"/>
                <w:szCs w:val="22"/>
              </w:rPr>
              <w:t>EMO, MOA</w:t>
            </w:r>
          </w:p>
        </w:tc>
        <w:tc>
          <w:tcPr>
            <w:tcW w:w="1134" w:type="dxa"/>
          </w:tcPr>
          <w:p w14:paraId="058D17D7" w14:textId="02B749B4" w:rsidR="009C46F8" w:rsidRPr="009C46F8" w:rsidRDefault="009C46F8" w:rsidP="009C46F8">
            <w:r w:rsidRPr="009C46F8">
              <w:rPr>
                <w:rFonts w:cs="Arial"/>
                <w:szCs w:val="22"/>
              </w:rPr>
              <w:t>C1, C2, C3, C4</w:t>
            </w:r>
          </w:p>
        </w:tc>
        <w:tc>
          <w:tcPr>
            <w:tcW w:w="1701" w:type="dxa"/>
          </w:tcPr>
          <w:p w14:paraId="10D84D1A" w14:textId="4357C111" w:rsidR="009C46F8" w:rsidRPr="009C46F8" w:rsidRDefault="009C46F8" w:rsidP="009C46F8">
            <w:r w:rsidRPr="009C46F8">
              <w:rPr>
                <w:rFonts w:cs="Arial"/>
                <w:szCs w:val="22"/>
              </w:rPr>
              <w:t>AMI, EMO</w:t>
            </w:r>
          </w:p>
        </w:tc>
      </w:tr>
      <w:tr w:rsidR="009C46F8" w:rsidRPr="00FF7920" w14:paraId="442A0556" w14:textId="77777777" w:rsidTr="00D343B5">
        <w:trPr>
          <w:trHeight w:val="618"/>
        </w:trPr>
        <w:tc>
          <w:tcPr>
            <w:tcW w:w="6361" w:type="dxa"/>
          </w:tcPr>
          <w:p w14:paraId="3152E01E" w14:textId="4239D6EC" w:rsidR="009C46F8" w:rsidRDefault="009C46F8" w:rsidP="009C46F8">
            <w:pPr>
              <w:pStyle w:val="ScheduleSectionL3"/>
              <w:widowControl w:val="0"/>
              <w:spacing w:after="0"/>
              <w:ind w:left="0" w:firstLine="0"/>
              <w:jc w:val="left"/>
            </w:pPr>
            <w:r>
              <w:t>22.2.7 The </w:t>
            </w:r>
            <w:hyperlink r:id="rId2407">
              <w:r>
                <w:rPr>
                  <w:color w:val="0000FF"/>
                  <w:u w:val="single"/>
                </w:rPr>
                <w:t>MAM</w:t>
              </w:r>
            </w:hyperlink>
            <w:r>
              <w:t>/</w:t>
            </w:r>
            <w:hyperlink r:id="rId2408" w:history="1">
              <w:r w:rsidRPr="004237A9">
                <w:rPr>
                  <w:rStyle w:val="Hyperlink"/>
                  <w:color w:val="0000FF"/>
                </w:rPr>
                <w:t>MOA</w:t>
              </w:r>
            </w:hyperlink>
            <w:r>
              <w:t> shall provide all of the evidence along with any other supporting information that is available to the </w:t>
            </w:r>
            <w:hyperlink r:id="rId2409" w:history="1">
              <w:r w:rsidRPr="00F02684">
                <w:rPr>
                  <w:rStyle w:val="Hyperlink"/>
                  <w:color w:val="0000FF"/>
                </w:rPr>
                <w:t>Energy Supplier</w:t>
              </w:r>
            </w:hyperlink>
            <w:r>
              <w:t>, and for gas,  the </w:t>
            </w:r>
            <w:hyperlink r:id="rId2410">
              <w:r>
                <w:rPr>
                  <w:color w:val="0000FF"/>
                  <w:u w:val="single"/>
                </w:rPr>
                <w:t>GT</w:t>
              </w:r>
            </w:hyperlink>
            <w:r>
              <w:t>.</w:t>
            </w:r>
          </w:p>
        </w:tc>
        <w:tc>
          <w:tcPr>
            <w:tcW w:w="1417" w:type="dxa"/>
          </w:tcPr>
          <w:p w14:paraId="536CB55D" w14:textId="62DF0E98" w:rsidR="009C46F8" w:rsidRPr="009C46F8" w:rsidRDefault="009C46F8" w:rsidP="009C46F8">
            <w:r w:rsidRPr="009C46F8">
              <w:rPr>
                <w:rFonts w:cs="Arial"/>
                <w:szCs w:val="22"/>
              </w:rPr>
              <w:t>MAM</w:t>
            </w:r>
          </w:p>
        </w:tc>
        <w:tc>
          <w:tcPr>
            <w:tcW w:w="1417" w:type="dxa"/>
          </w:tcPr>
          <w:p w14:paraId="0C76A228" w14:textId="77777777" w:rsidR="009C46F8" w:rsidRPr="009C46F8" w:rsidRDefault="009C46F8" w:rsidP="009C46F8"/>
        </w:tc>
        <w:tc>
          <w:tcPr>
            <w:tcW w:w="1417" w:type="dxa"/>
          </w:tcPr>
          <w:p w14:paraId="3E378530" w14:textId="05C8394D" w:rsidR="009C46F8" w:rsidRPr="009C46F8" w:rsidRDefault="009C46F8" w:rsidP="009C46F8">
            <w:r w:rsidRPr="009C46F8">
              <w:rPr>
                <w:rFonts w:cs="Arial"/>
                <w:szCs w:val="22"/>
              </w:rPr>
              <w:t>MOA</w:t>
            </w:r>
          </w:p>
        </w:tc>
        <w:tc>
          <w:tcPr>
            <w:tcW w:w="1134" w:type="dxa"/>
          </w:tcPr>
          <w:p w14:paraId="72FD662A" w14:textId="6DF3A694" w:rsidR="009C46F8" w:rsidRPr="009C46F8" w:rsidRDefault="009C46F8" w:rsidP="009C46F8">
            <w:r w:rsidRPr="009C46F8">
              <w:rPr>
                <w:rFonts w:cs="Arial"/>
                <w:szCs w:val="22"/>
              </w:rPr>
              <w:t>C1, C2, C3, C4</w:t>
            </w:r>
          </w:p>
        </w:tc>
        <w:tc>
          <w:tcPr>
            <w:tcW w:w="1701" w:type="dxa"/>
          </w:tcPr>
          <w:p w14:paraId="7E455064" w14:textId="3CF90812" w:rsidR="009C46F8" w:rsidRPr="009C46F8" w:rsidRDefault="009C46F8" w:rsidP="009C46F8">
            <w:r w:rsidRPr="009C46F8">
              <w:rPr>
                <w:rFonts w:cs="Arial"/>
                <w:szCs w:val="22"/>
              </w:rPr>
              <w:t>MAM, MOA</w:t>
            </w:r>
          </w:p>
        </w:tc>
      </w:tr>
    </w:tbl>
    <w:p w14:paraId="58AB6E46" w14:textId="77777777" w:rsidR="00643019" w:rsidRDefault="00643019" w:rsidP="00643019"/>
    <w:p w14:paraId="041F3181" w14:textId="77777777" w:rsidR="00341F12" w:rsidRDefault="00341F12" w:rsidP="00643019"/>
    <w:p w14:paraId="087AA916" w14:textId="77777777" w:rsidR="00341F12" w:rsidRDefault="00341F12" w:rsidP="00643019"/>
    <w:p w14:paraId="7B8C8719" w14:textId="77777777" w:rsidR="00341F12" w:rsidRDefault="00341F12" w:rsidP="00643019"/>
    <w:p w14:paraId="29AE2E26" w14:textId="77777777" w:rsidR="00341F12" w:rsidRDefault="00341F12" w:rsidP="00643019"/>
    <w:p w14:paraId="5A4109DE" w14:textId="77777777" w:rsidR="00341F12" w:rsidRDefault="00341F12" w:rsidP="00643019"/>
    <w:p w14:paraId="0F038521" w14:textId="77777777" w:rsidR="00341F12" w:rsidRDefault="00341F12" w:rsidP="00643019"/>
    <w:p w14:paraId="00CB704F" w14:textId="77777777" w:rsidR="00341F12" w:rsidRDefault="00341F12" w:rsidP="00643019"/>
    <w:p w14:paraId="51F68FC9" w14:textId="092DF6BB" w:rsidR="00643019" w:rsidRPr="00643019" w:rsidRDefault="004A4880" w:rsidP="004A4880">
      <w:pPr>
        <w:pStyle w:val="Heading1"/>
        <w:ind w:left="357" w:hanging="357"/>
      </w:pPr>
      <w:bookmarkStart w:id="161" w:name="_Toc211870869"/>
      <w:bookmarkStart w:id="162" w:name="_Toc211871387"/>
      <w:r w:rsidRPr="00C20261">
        <w:rPr>
          <w:sz w:val="32"/>
          <w:szCs w:val="40"/>
        </w:rPr>
        <w:lastRenderedPageBreak/>
        <w:t>Audit and Survey</w:t>
      </w:r>
      <w:bookmarkEnd w:id="161"/>
      <w:bookmarkEnd w:id="162"/>
    </w:p>
    <w:p w14:paraId="7D524E30" w14:textId="269002DD" w:rsidR="00D072FE" w:rsidRPr="00D72FF1" w:rsidRDefault="0041761A" w:rsidP="006B4723">
      <w:pPr>
        <w:pStyle w:val="Heading1"/>
        <w:keepNext w:val="0"/>
        <w:keepLines w:val="0"/>
        <w:widowControl w:val="0"/>
        <w:numPr>
          <w:ilvl w:val="0"/>
          <w:numId w:val="34"/>
        </w:numPr>
        <w:spacing w:before="0" w:after="320"/>
        <w:jc w:val="left"/>
        <w:rPr>
          <w:color w:val="70AD47"/>
          <w:szCs w:val="24"/>
        </w:rPr>
      </w:pPr>
      <w:bookmarkStart w:id="163" w:name="_Toc211871388"/>
      <w:r>
        <w:t>Audit &amp; Survey</w:t>
      </w:r>
      <w:bookmarkEnd w:id="163"/>
    </w:p>
    <w:p w14:paraId="598E858A" w14:textId="7DCA94D3" w:rsidR="00D072FE" w:rsidRPr="0041761A" w:rsidRDefault="0041761A" w:rsidP="005D17FB">
      <w:pPr>
        <w:pStyle w:val="ScheduleSectionL2"/>
        <w:widowControl w:val="0"/>
        <w:numPr>
          <w:ilvl w:val="1"/>
          <w:numId w:val="34"/>
        </w:numPr>
        <w:spacing w:after="320"/>
        <w:jc w:val="left"/>
      </w:pPr>
      <w:r>
        <w:rPr>
          <w:b/>
        </w:rPr>
        <w:t>Audit</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7472BF" w:rsidRPr="00181DAE" w14:paraId="35C571DE" w14:textId="5120D76B" w:rsidTr="00F74603">
        <w:trPr>
          <w:trHeight w:val="808"/>
        </w:trPr>
        <w:tc>
          <w:tcPr>
            <w:tcW w:w="6361" w:type="dxa"/>
          </w:tcPr>
          <w:p w14:paraId="7C83B435" w14:textId="77777777" w:rsidR="007472BF" w:rsidRPr="00301374" w:rsidRDefault="007472BF" w:rsidP="007472BF">
            <w:pPr>
              <w:pStyle w:val="Heading1"/>
              <w:jc w:val="left"/>
              <w:rPr>
                <w:b w:val="0"/>
                <w:bCs/>
                <w:color w:val="auto"/>
                <w:sz w:val="22"/>
                <w:szCs w:val="22"/>
              </w:rPr>
            </w:pPr>
          </w:p>
        </w:tc>
        <w:tc>
          <w:tcPr>
            <w:tcW w:w="1417" w:type="dxa"/>
          </w:tcPr>
          <w:p w14:paraId="63A56078" w14:textId="0A5506FA" w:rsidR="007472BF" w:rsidRPr="00181DAE" w:rsidRDefault="007472BF" w:rsidP="007472BF">
            <w:pPr>
              <w:jc w:val="left"/>
              <w:rPr>
                <w:szCs w:val="22"/>
              </w:rPr>
            </w:pPr>
            <w:r>
              <w:t>Gas Involvement</w:t>
            </w:r>
          </w:p>
        </w:tc>
        <w:tc>
          <w:tcPr>
            <w:tcW w:w="1417" w:type="dxa"/>
          </w:tcPr>
          <w:p w14:paraId="5A72C850" w14:textId="7AF9536C" w:rsidR="007472BF" w:rsidRPr="00181DAE" w:rsidRDefault="007472BF" w:rsidP="007472BF">
            <w:pPr>
              <w:jc w:val="left"/>
              <w:rPr>
                <w:szCs w:val="22"/>
              </w:rPr>
            </w:pPr>
            <w:r>
              <w:t>Smart Involvement</w:t>
            </w:r>
          </w:p>
        </w:tc>
        <w:tc>
          <w:tcPr>
            <w:tcW w:w="1417" w:type="dxa"/>
          </w:tcPr>
          <w:p w14:paraId="007B9469" w14:textId="4A0255B0" w:rsidR="007472BF" w:rsidRPr="00181DAE" w:rsidRDefault="007472BF" w:rsidP="007472BF">
            <w:pPr>
              <w:jc w:val="left"/>
              <w:rPr>
                <w:szCs w:val="22"/>
              </w:rPr>
            </w:pPr>
            <w:r>
              <w:t>Electricity Involvement</w:t>
            </w:r>
          </w:p>
        </w:tc>
        <w:tc>
          <w:tcPr>
            <w:tcW w:w="1134" w:type="dxa"/>
          </w:tcPr>
          <w:p w14:paraId="1FF9307A" w14:textId="569E19BA" w:rsidR="007472BF" w:rsidRPr="00181DAE" w:rsidRDefault="007472BF" w:rsidP="007472BF">
            <w:pPr>
              <w:jc w:val="left"/>
              <w:rPr>
                <w:szCs w:val="22"/>
              </w:rPr>
            </w:pPr>
            <w:r>
              <w:t>Work Category</w:t>
            </w:r>
          </w:p>
        </w:tc>
        <w:tc>
          <w:tcPr>
            <w:tcW w:w="1701" w:type="dxa"/>
          </w:tcPr>
          <w:p w14:paraId="73F4F8C3" w14:textId="0A4DD7C7" w:rsidR="007472BF" w:rsidRDefault="007472BF" w:rsidP="007472BF">
            <w:pPr>
              <w:jc w:val="left"/>
            </w:pPr>
            <w:r>
              <w:t>Auditable Party</w:t>
            </w:r>
          </w:p>
        </w:tc>
      </w:tr>
      <w:tr w:rsidR="00C4041C" w:rsidRPr="00CB25AE" w14:paraId="497745FB" w14:textId="4B81B2C6" w:rsidTr="00F74603">
        <w:trPr>
          <w:trHeight w:val="618"/>
        </w:trPr>
        <w:tc>
          <w:tcPr>
            <w:tcW w:w="6361" w:type="dxa"/>
          </w:tcPr>
          <w:p w14:paraId="72AE23CE" w14:textId="2F76FACF" w:rsidR="00C4041C" w:rsidRPr="00840083" w:rsidRDefault="00C4041C" w:rsidP="00C4041C">
            <w:pPr>
              <w:pStyle w:val="ScheduleSectionL3"/>
              <w:widowControl w:val="0"/>
              <w:spacing w:after="0"/>
              <w:ind w:left="0" w:firstLine="0"/>
              <w:jc w:val="left"/>
            </w:pPr>
            <w:hyperlink r:id="rId2411"/>
            <w:r>
              <w:t xml:space="preserve">23.1.1 Having gained approval, relevant </w:t>
            </w:r>
            <w:hyperlink r:id="rId2412">
              <w:r>
                <w:rPr>
                  <w:color w:val="0000FF"/>
                  <w:u w:val="single"/>
                </w:rPr>
                <w:t>Party’s</w:t>
              </w:r>
            </w:hyperlink>
            <w:r>
              <w:t xml:space="preserve"> quality of work and adherence to this </w:t>
            </w:r>
            <w:hyperlink r:id="rId2413">
              <w:r>
                <w:rPr>
                  <w:color w:val="0000FF"/>
                  <w:u w:val="single"/>
                </w:rPr>
                <w:t>CoMCoP</w:t>
              </w:r>
            </w:hyperlink>
            <w:r>
              <w:t xml:space="preserve"> will be monitored through routine surveillance audits and reassessment in accordance with the </w:t>
            </w:r>
            <w:hyperlink r:id="rId2414" w:history="1">
              <w:r w:rsidRPr="00F8639F">
                <w:rPr>
                  <w:rStyle w:val="Hyperlink"/>
                  <w:color w:val="0000FF"/>
                </w:rPr>
                <w:t>Metering Accreditation Schedule</w:t>
              </w:r>
            </w:hyperlink>
            <w:r>
              <w:t xml:space="preserve"> of the </w:t>
            </w:r>
            <w:hyperlink r:id="rId2415">
              <w:r>
                <w:rPr>
                  <w:color w:val="0000FF"/>
                  <w:u w:val="single"/>
                </w:rPr>
                <w:t>REC</w:t>
              </w:r>
            </w:hyperlink>
            <w:r>
              <w:t xml:space="preserve">. The Relevant </w:t>
            </w:r>
            <w:hyperlink r:id="rId2416">
              <w:r>
                <w:rPr>
                  <w:color w:val="0000FF"/>
                  <w:u w:val="single"/>
                </w:rPr>
                <w:t>Parties</w:t>
              </w:r>
            </w:hyperlink>
            <w:r>
              <w:t xml:space="preserve"> shall permit and co-operate with audits and respond to any requests for information which the </w:t>
            </w:r>
            <w:hyperlink r:id="rId2417" w:history="1">
              <w:r w:rsidRPr="003D5BFB">
                <w:rPr>
                  <w:rStyle w:val="Hyperlink"/>
                  <w:color w:val="0000FF"/>
                </w:rPr>
                <w:t>Metering Scheme Auditor</w:t>
              </w:r>
            </w:hyperlink>
            <w:r>
              <w:t xml:space="preserve"> makes for the purpose of carrying out such audit.</w:t>
            </w:r>
          </w:p>
        </w:tc>
        <w:tc>
          <w:tcPr>
            <w:tcW w:w="1417" w:type="dxa"/>
          </w:tcPr>
          <w:p w14:paraId="1DA08961" w14:textId="5B401061" w:rsidR="00C4041C" w:rsidRPr="00C4041C" w:rsidRDefault="00C4041C" w:rsidP="00C4041C">
            <w:pPr>
              <w:jc w:val="left"/>
              <w:rPr>
                <w:rFonts w:cs="Arial"/>
                <w:szCs w:val="22"/>
              </w:rPr>
            </w:pPr>
            <w:r w:rsidRPr="00C4041C">
              <w:rPr>
                <w:rFonts w:cs="Arial"/>
                <w:szCs w:val="22"/>
              </w:rPr>
              <w:t>AMI, MAM, ASP</w:t>
            </w:r>
          </w:p>
        </w:tc>
        <w:tc>
          <w:tcPr>
            <w:tcW w:w="1417" w:type="dxa"/>
          </w:tcPr>
          <w:p w14:paraId="32C30550" w14:textId="43C15013" w:rsidR="00C4041C" w:rsidRPr="00C4041C" w:rsidRDefault="00C4041C" w:rsidP="00C4041C">
            <w:pPr>
              <w:jc w:val="left"/>
              <w:rPr>
                <w:rFonts w:cs="Arial"/>
                <w:szCs w:val="22"/>
              </w:rPr>
            </w:pPr>
            <w:r w:rsidRPr="00C4041C">
              <w:rPr>
                <w:rFonts w:cs="Arial"/>
                <w:szCs w:val="22"/>
              </w:rPr>
              <w:t>ES</w:t>
            </w:r>
          </w:p>
        </w:tc>
        <w:tc>
          <w:tcPr>
            <w:tcW w:w="1417" w:type="dxa"/>
          </w:tcPr>
          <w:p w14:paraId="7EAF94F1" w14:textId="5F997F43" w:rsidR="00C4041C" w:rsidRPr="00C4041C" w:rsidRDefault="00C4041C" w:rsidP="00C4041C">
            <w:pPr>
              <w:jc w:val="left"/>
              <w:rPr>
                <w:rFonts w:cs="Arial"/>
                <w:szCs w:val="22"/>
              </w:rPr>
            </w:pPr>
            <w:r w:rsidRPr="00C4041C">
              <w:rPr>
                <w:rFonts w:cs="Arial"/>
                <w:szCs w:val="22"/>
              </w:rPr>
              <w:t>DNO, MOA, EMO, SIP</w:t>
            </w:r>
          </w:p>
        </w:tc>
        <w:tc>
          <w:tcPr>
            <w:tcW w:w="1134" w:type="dxa"/>
          </w:tcPr>
          <w:p w14:paraId="30F1DB4F" w14:textId="7E41A1D3" w:rsidR="00C4041C" w:rsidRPr="00C4041C" w:rsidRDefault="00C4041C" w:rsidP="00C4041C">
            <w:pPr>
              <w:jc w:val="left"/>
              <w:rPr>
                <w:rFonts w:cs="Arial"/>
                <w:szCs w:val="22"/>
              </w:rPr>
            </w:pPr>
            <w:r w:rsidRPr="00C4041C">
              <w:rPr>
                <w:rFonts w:cs="Arial"/>
                <w:szCs w:val="22"/>
              </w:rPr>
              <w:t>C1, C2 C3, C4</w:t>
            </w:r>
          </w:p>
        </w:tc>
        <w:tc>
          <w:tcPr>
            <w:tcW w:w="1701" w:type="dxa"/>
          </w:tcPr>
          <w:p w14:paraId="49B423EE" w14:textId="36EA1350" w:rsidR="00C4041C" w:rsidRPr="00DC2AD9" w:rsidRDefault="00C4041C" w:rsidP="00C4041C">
            <w:pPr>
              <w:jc w:val="left"/>
              <w:rPr>
                <w:lang w:val="de-DE"/>
              </w:rPr>
            </w:pPr>
            <w:r w:rsidRPr="00DC2AD9">
              <w:rPr>
                <w:rFonts w:cs="Arial"/>
                <w:szCs w:val="22"/>
                <w:lang w:val="de-DE"/>
              </w:rPr>
              <w:t xml:space="preserve">AMI, MAM, ASP, ES, DNO, MOA, EMO </w:t>
            </w:r>
          </w:p>
        </w:tc>
      </w:tr>
      <w:tr w:rsidR="003A19CD" w:rsidRPr="00CB25AE" w14:paraId="130F3A49" w14:textId="1E49926A" w:rsidTr="00F74603">
        <w:trPr>
          <w:trHeight w:val="618"/>
        </w:trPr>
        <w:tc>
          <w:tcPr>
            <w:tcW w:w="6361" w:type="dxa"/>
          </w:tcPr>
          <w:p w14:paraId="7FC497AE" w14:textId="28F8B3D2" w:rsidR="003A19CD" w:rsidRPr="002864B3" w:rsidRDefault="003A19CD" w:rsidP="003A19CD">
            <w:pPr>
              <w:pStyle w:val="ScheduleSectionL3"/>
              <w:widowControl w:val="0"/>
              <w:spacing w:after="0"/>
              <w:ind w:left="0" w:firstLine="0"/>
              <w:jc w:val="left"/>
            </w:pPr>
            <w:r>
              <w:t xml:space="preserve">23.1.2 The Relevant </w:t>
            </w:r>
            <w:hyperlink r:id="rId2418">
              <w:r>
                <w:rPr>
                  <w:color w:val="0000FF"/>
                  <w:u w:val="single"/>
                </w:rPr>
                <w:t>Parties</w:t>
              </w:r>
            </w:hyperlink>
            <w:r>
              <w:t xml:space="preserve"> shall regularly undertake audits of all their activities covered by the scope of this </w:t>
            </w:r>
            <w:hyperlink r:id="rId2419">
              <w:r>
                <w:rPr>
                  <w:color w:val="0000FF"/>
                  <w:u w:val="single"/>
                </w:rPr>
                <w:t>CoMCoP</w:t>
              </w:r>
            </w:hyperlink>
            <w:r>
              <w:t xml:space="preserve">. These include activities performed directly by relevant </w:t>
            </w:r>
            <w:hyperlink r:id="rId2420">
              <w:r>
                <w:rPr>
                  <w:color w:val="0000FF"/>
                  <w:u w:val="single"/>
                </w:rPr>
                <w:t>Parties</w:t>
              </w:r>
            </w:hyperlink>
            <w:r>
              <w:t xml:space="preserve"> and those which have been delegated to others.</w:t>
            </w:r>
          </w:p>
        </w:tc>
        <w:tc>
          <w:tcPr>
            <w:tcW w:w="1417" w:type="dxa"/>
          </w:tcPr>
          <w:p w14:paraId="33FBE4D3" w14:textId="3BD15C39" w:rsidR="003A19CD" w:rsidRPr="003A19CD" w:rsidRDefault="003A19CD" w:rsidP="003A19CD">
            <w:pPr>
              <w:jc w:val="left"/>
              <w:rPr>
                <w:rFonts w:cs="Arial"/>
                <w:szCs w:val="22"/>
              </w:rPr>
            </w:pPr>
            <w:r w:rsidRPr="003A19CD">
              <w:rPr>
                <w:rFonts w:cs="Arial"/>
                <w:szCs w:val="22"/>
              </w:rPr>
              <w:t>AMI, MAM, ASP</w:t>
            </w:r>
          </w:p>
        </w:tc>
        <w:tc>
          <w:tcPr>
            <w:tcW w:w="1417" w:type="dxa"/>
          </w:tcPr>
          <w:p w14:paraId="61863ACE" w14:textId="69CBD530" w:rsidR="003A19CD" w:rsidRPr="003A19CD" w:rsidRDefault="003A19CD" w:rsidP="003A19CD">
            <w:pPr>
              <w:jc w:val="left"/>
              <w:rPr>
                <w:rFonts w:cs="Arial"/>
                <w:szCs w:val="22"/>
              </w:rPr>
            </w:pPr>
            <w:r w:rsidRPr="003A19CD">
              <w:rPr>
                <w:rFonts w:cs="Arial"/>
                <w:szCs w:val="22"/>
              </w:rPr>
              <w:t>ES</w:t>
            </w:r>
          </w:p>
        </w:tc>
        <w:tc>
          <w:tcPr>
            <w:tcW w:w="1417" w:type="dxa"/>
          </w:tcPr>
          <w:p w14:paraId="758AEDF7" w14:textId="69544C04" w:rsidR="003A19CD" w:rsidRPr="003A19CD" w:rsidRDefault="003A19CD" w:rsidP="003A19CD">
            <w:pPr>
              <w:jc w:val="left"/>
              <w:rPr>
                <w:rFonts w:cs="Arial"/>
                <w:szCs w:val="22"/>
              </w:rPr>
            </w:pPr>
            <w:r w:rsidRPr="003A19CD">
              <w:rPr>
                <w:rFonts w:cs="Arial"/>
                <w:szCs w:val="22"/>
              </w:rPr>
              <w:t>DNO. MOA, EMO, SIP</w:t>
            </w:r>
          </w:p>
        </w:tc>
        <w:tc>
          <w:tcPr>
            <w:tcW w:w="1134" w:type="dxa"/>
          </w:tcPr>
          <w:p w14:paraId="6DD8039B" w14:textId="13160DE0" w:rsidR="003A19CD" w:rsidRPr="003A19CD" w:rsidRDefault="003A19CD" w:rsidP="003A19CD">
            <w:pPr>
              <w:jc w:val="left"/>
              <w:rPr>
                <w:rFonts w:cs="Arial"/>
                <w:szCs w:val="22"/>
              </w:rPr>
            </w:pPr>
            <w:r w:rsidRPr="003A19CD">
              <w:rPr>
                <w:rFonts w:cs="Arial"/>
                <w:szCs w:val="22"/>
              </w:rPr>
              <w:t>C1, C2 C3, C4</w:t>
            </w:r>
          </w:p>
        </w:tc>
        <w:tc>
          <w:tcPr>
            <w:tcW w:w="1701" w:type="dxa"/>
          </w:tcPr>
          <w:p w14:paraId="0782A53B" w14:textId="501F0AD0" w:rsidR="003A19CD" w:rsidRPr="00DC2AD9" w:rsidRDefault="003A19CD" w:rsidP="003A19CD">
            <w:pPr>
              <w:jc w:val="left"/>
              <w:rPr>
                <w:lang w:val="de-DE"/>
              </w:rPr>
            </w:pPr>
            <w:r w:rsidRPr="00DC2AD9">
              <w:rPr>
                <w:rFonts w:cs="Arial"/>
                <w:szCs w:val="22"/>
                <w:lang w:val="de-DE"/>
              </w:rPr>
              <w:t xml:space="preserve">AMI, MAM, ASP, ES, DNO, MOA, EMO </w:t>
            </w:r>
          </w:p>
        </w:tc>
      </w:tr>
      <w:tr w:rsidR="006F4487" w:rsidRPr="00CB25AE" w14:paraId="632A4AD3" w14:textId="1C4929B8" w:rsidTr="00F74603">
        <w:trPr>
          <w:trHeight w:val="618"/>
        </w:trPr>
        <w:tc>
          <w:tcPr>
            <w:tcW w:w="6361" w:type="dxa"/>
          </w:tcPr>
          <w:p w14:paraId="4A3BC86D" w14:textId="5D3DBD5D" w:rsidR="006F4487" w:rsidRPr="002864B3" w:rsidRDefault="006F4487" w:rsidP="006F4487">
            <w:pPr>
              <w:pStyle w:val="ScheduleSectionL3"/>
              <w:widowControl w:val="0"/>
              <w:spacing w:after="0"/>
              <w:ind w:left="0" w:firstLine="0"/>
              <w:jc w:val="left"/>
            </w:pPr>
            <w:r>
              <w:t xml:space="preserve">23.1.3 The Relevant </w:t>
            </w:r>
            <w:hyperlink r:id="rId2421">
              <w:r>
                <w:rPr>
                  <w:color w:val="0000FF"/>
                  <w:u w:val="single"/>
                </w:rPr>
                <w:t>Parties</w:t>
              </w:r>
            </w:hyperlink>
            <w:r>
              <w:t xml:space="preserve"> shall have a documented audit procedure and a rationale regarding the levels of audit for particular work activities.</w:t>
            </w:r>
          </w:p>
        </w:tc>
        <w:tc>
          <w:tcPr>
            <w:tcW w:w="1417" w:type="dxa"/>
          </w:tcPr>
          <w:p w14:paraId="7284E97E" w14:textId="51FEAB2A" w:rsidR="006F4487" w:rsidRPr="006F4487" w:rsidRDefault="006F4487" w:rsidP="006F4487">
            <w:pPr>
              <w:jc w:val="left"/>
              <w:rPr>
                <w:rFonts w:cs="Arial"/>
                <w:szCs w:val="22"/>
              </w:rPr>
            </w:pPr>
            <w:r w:rsidRPr="006F4487">
              <w:rPr>
                <w:rFonts w:cs="Arial"/>
                <w:szCs w:val="22"/>
              </w:rPr>
              <w:t>AMI, MAM, ASP</w:t>
            </w:r>
          </w:p>
        </w:tc>
        <w:tc>
          <w:tcPr>
            <w:tcW w:w="1417" w:type="dxa"/>
          </w:tcPr>
          <w:p w14:paraId="6FFE7630" w14:textId="31F95003" w:rsidR="006F4487" w:rsidRPr="006F4487" w:rsidRDefault="006F4487" w:rsidP="006F4487">
            <w:pPr>
              <w:jc w:val="left"/>
              <w:rPr>
                <w:rFonts w:cs="Arial"/>
                <w:szCs w:val="22"/>
              </w:rPr>
            </w:pPr>
            <w:r w:rsidRPr="006F4487">
              <w:rPr>
                <w:rFonts w:cs="Arial"/>
                <w:szCs w:val="22"/>
              </w:rPr>
              <w:t>ES</w:t>
            </w:r>
          </w:p>
        </w:tc>
        <w:tc>
          <w:tcPr>
            <w:tcW w:w="1417" w:type="dxa"/>
          </w:tcPr>
          <w:p w14:paraId="1009138A" w14:textId="63343E1E" w:rsidR="006F4487" w:rsidRPr="006F4487" w:rsidRDefault="006F4487" w:rsidP="006F4487">
            <w:pPr>
              <w:jc w:val="left"/>
              <w:rPr>
                <w:rFonts w:cs="Arial"/>
                <w:szCs w:val="22"/>
              </w:rPr>
            </w:pPr>
            <w:r w:rsidRPr="006F4487">
              <w:rPr>
                <w:rFonts w:cs="Arial"/>
                <w:szCs w:val="22"/>
              </w:rPr>
              <w:t>DNO, MOA, EMO, SIP</w:t>
            </w:r>
          </w:p>
        </w:tc>
        <w:tc>
          <w:tcPr>
            <w:tcW w:w="1134" w:type="dxa"/>
          </w:tcPr>
          <w:p w14:paraId="473F519A" w14:textId="3CC0B9C7" w:rsidR="006F4487" w:rsidRPr="006F4487" w:rsidRDefault="006F4487" w:rsidP="006F4487">
            <w:pPr>
              <w:jc w:val="left"/>
              <w:rPr>
                <w:rFonts w:cs="Arial"/>
                <w:szCs w:val="22"/>
              </w:rPr>
            </w:pPr>
            <w:r w:rsidRPr="006F4487">
              <w:rPr>
                <w:rFonts w:cs="Arial"/>
                <w:szCs w:val="22"/>
              </w:rPr>
              <w:t>C1, C2 C3, C4</w:t>
            </w:r>
          </w:p>
        </w:tc>
        <w:tc>
          <w:tcPr>
            <w:tcW w:w="1701" w:type="dxa"/>
          </w:tcPr>
          <w:p w14:paraId="3DD23343" w14:textId="48A3EA46" w:rsidR="006F4487" w:rsidRPr="00DC2AD9" w:rsidRDefault="006F4487" w:rsidP="006F4487">
            <w:pPr>
              <w:jc w:val="left"/>
              <w:rPr>
                <w:lang w:val="de-DE"/>
              </w:rPr>
            </w:pPr>
            <w:r w:rsidRPr="00DC2AD9">
              <w:rPr>
                <w:rFonts w:cs="Arial"/>
                <w:szCs w:val="22"/>
                <w:lang w:val="de-DE"/>
              </w:rPr>
              <w:t xml:space="preserve">AMI, MAM, ASP, ES, DNO, MOA, EMO </w:t>
            </w:r>
          </w:p>
        </w:tc>
      </w:tr>
      <w:tr w:rsidR="0031305C" w:rsidRPr="00181DAE" w14:paraId="32E254FA" w14:textId="274F59B2" w:rsidTr="00F74603">
        <w:trPr>
          <w:trHeight w:val="618"/>
        </w:trPr>
        <w:tc>
          <w:tcPr>
            <w:tcW w:w="6361" w:type="dxa"/>
          </w:tcPr>
          <w:p w14:paraId="68855E3C" w14:textId="1BED41ED" w:rsidR="0031305C" w:rsidRPr="002864B3" w:rsidRDefault="0031305C" w:rsidP="0031305C">
            <w:pPr>
              <w:pStyle w:val="ScheduleSectionL3"/>
              <w:widowControl w:val="0"/>
              <w:spacing w:after="0"/>
              <w:ind w:left="0" w:firstLine="0"/>
              <w:jc w:val="left"/>
            </w:pPr>
            <w:r>
              <w:t xml:space="preserve">23.1.4 The </w:t>
            </w:r>
            <w:hyperlink r:id="rId2422">
              <w:r>
                <w:rPr>
                  <w:color w:val="0000FF"/>
                  <w:u w:val="single"/>
                </w:rPr>
                <w:t>Party’s</w:t>
              </w:r>
            </w:hyperlink>
            <w:r>
              <w:t xml:space="preserve"> audit procedure shall:</w:t>
            </w:r>
            <w:r>
              <w:rPr>
                <w:sz w:val="26"/>
              </w:rPr>
              <w:t> </w:t>
            </w:r>
          </w:p>
        </w:tc>
        <w:tc>
          <w:tcPr>
            <w:tcW w:w="1417" w:type="dxa"/>
          </w:tcPr>
          <w:p w14:paraId="5F7D1EFA" w14:textId="0F716849" w:rsidR="0031305C" w:rsidRPr="0031305C" w:rsidRDefault="0031305C" w:rsidP="0031305C">
            <w:pPr>
              <w:jc w:val="left"/>
              <w:rPr>
                <w:rFonts w:cs="Arial"/>
                <w:szCs w:val="22"/>
              </w:rPr>
            </w:pPr>
            <w:r w:rsidRPr="0031305C">
              <w:rPr>
                <w:rFonts w:cs="Arial"/>
                <w:szCs w:val="22"/>
              </w:rPr>
              <w:t>AMI, MAM, ASP</w:t>
            </w:r>
          </w:p>
        </w:tc>
        <w:tc>
          <w:tcPr>
            <w:tcW w:w="1417" w:type="dxa"/>
          </w:tcPr>
          <w:p w14:paraId="5E1A4E56" w14:textId="0CBA84A6" w:rsidR="0031305C" w:rsidRPr="0031305C" w:rsidRDefault="0031305C" w:rsidP="0031305C">
            <w:pPr>
              <w:jc w:val="left"/>
              <w:rPr>
                <w:rFonts w:cs="Arial"/>
                <w:szCs w:val="22"/>
              </w:rPr>
            </w:pPr>
            <w:r w:rsidRPr="0031305C">
              <w:rPr>
                <w:rFonts w:cs="Arial"/>
                <w:szCs w:val="22"/>
              </w:rPr>
              <w:t>ES</w:t>
            </w:r>
          </w:p>
        </w:tc>
        <w:tc>
          <w:tcPr>
            <w:tcW w:w="1417" w:type="dxa"/>
          </w:tcPr>
          <w:p w14:paraId="323C1A33" w14:textId="3CADB11E" w:rsidR="0031305C" w:rsidRPr="0031305C" w:rsidRDefault="0031305C" w:rsidP="0031305C">
            <w:pPr>
              <w:jc w:val="left"/>
              <w:rPr>
                <w:rFonts w:cs="Arial"/>
                <w:szCs w:val="22"/>
              </w:rPr>
            </w:pPr>
            <w:r w:rsidRPr="0031305C">
              <w:rPr>
                <w:rFonts w:cs="Arial"/>
                <w:szCs w:val="22"/>
              </w:rPr>
              <w:t>DNO, MOA, EMO, SIP</w:t>
            </w:r>
          </w:p>
        </w:tc>
        <w:tc>
          <w:tcPr>
            <w:tcW w:w="1134" w:type="dxa"/>
          </w:tcPr>
          <w:p w14:paraId="46C5F204" w14:textId="720EDB47" w:rsidR="0031305C" w:rsidRPr="0031305C" w:rsidRDefault="0031305C" w:rsidP="0031305C">
            <w:pPr>
              <w:jc w:val="left"/>
              <w:rPr>
                <w:rFonts w:cs="Arial"/>
                <w:szCs w:val="22"/>
              </w:rPr>
            </w:pPr>
            <w:r w:rsidRPr="0031305C">
              <w:rPr>
                <w:rFonts w:cs="Arial"/>
                <w:szCs w:val="22"/>
              </w:rPr>
              <w:t>C1, C2 C3, C4</w:t>
            </w:r>
          </w:p>
        </w:tc>
        <w:tc>
          <w:tcPr>
            <w:tcW w:w="1701" w:type="dxa"/>
          </w:tcPr>
          <w:p w14:paraId="2A30D7C2" w14:textId="77777777" w:rsidR="0031305C" w:rsidRDefault="0031305C" w:rsidP="0031305C">
            <w:pPr>
              <w:jc w:val="left"/>
            </w:pPr>
          </w:p>
        </w:tc>
      </w:tr>
      <w:tr w:rsidR="0090389C" w:rsidRPr="00181DAE" w14:paraId="6DB2C36C" w14:textId="2709A2FC" w:rsidTr="00F74603">
        <w:trPr>
          <w:trHeight w:val="618"/>
        </w:trPr>
        <w:tc>
          <w:tcPr>
            <w:tcW w:w="6361" w:type="dxa"/>
          </w:tcPr>
          <w:p w14:paraId="2FE2C646" w14:textId="392F3826" w:rsidR="0090389C" w:rsidRDefault="0090389C" w:rsidP="0090389C">
            <w:pPr>
              <w:pStyle w:val="ScheduleSectionL4"/>
              <w:widowControl w:val="0"/>
              <w:spacing w:after="0"/>
              <w:ind w:left="510" w:hanging="510"/>
              <w:jc w:val="left"/>
              <w:rPr>
                <w:rFonts w:cs="Arial"/>
                <w:bCs/>
              </w:rPr>
            </w:pPr>
            <w:r>
              <w:lastRenderedPageBreak/>
              <w:t xml:space="preserve">   (a) check that the </w:t>
            </w:r>
            <w:hyperlink r:id="rId2423">
              <w:r>
                <w:rPr>
                  <w:color w:val="0000FF"/>
                  <w:u w:val="single"/>
                </w:rPr>
                <w:t>Metering Equipment</w:t>
              </w:r>
            </w:hyperlink>
            <w:r>
              <w:t xml:space="preserve"> is constructed in compliance with the appropriate industry standards;</w:t>
            </w:r>
          </w:p>
        </w:tc>
        <w:tc>
          <w:tcPr>
            <w:tcW w:w="1417" w:type="dxa"/>
          </w:tcPr>
          <w:p w14:paraId="29DD41E6" w14:textId="35B5481F" w:rsidR="0090389C" w:rsidRPr="0090389C" w:rsidRDefault="0090389C" w:rsidP="0090389C">
            <w:pPr>
              <w:jc w:val="left"/>
              <w:rPr>
                <w:rFonts w:cs="Arial"/>
                <w:szCs w:val="22"/>
              </w:rPr>
            </w:pPr>
            <w:r w:rsidRPr="0090389C">
              <w:rPr>
                <w:rFonts w:cs="Arial"/>
                <w:szCs w:val="22"/>
              </w:rPr>
              <w:t>AMI, MAM</w:t>
            </w:r>
          </w:p>
        </w:tc>
        <w:tc>
          <w:tcPr>
            <w:tcW w:w="1417" w:type="dxa"/>
          </w:tcPr>
          <w:p w14:paraId="2835DF8F" w14:textId="77777777" w:rsidR="0090389C" w:rsidRPr="0090389C" w:rsidRDefault="0090389C" w:rsidP="0090389C">
            <w:pPr>
              <w:jc w:val="left"/>
              <w:rPr>
                <w:rFonts w:cs="Arial"/>
                <w:szCs w:val="22"/>
              </w:rPr>
            </w:pPr>
          </w:p>
        </w:tc>
        <w:tc>
          <w:tcPr>
            <w:tcW w:w="1417" w:type="dxa"/>
          </w:tcPr>
          <w:p w14:paraId="35CE43F9" w14:textId="3FBE24E8" w:rsidR="0090389C" w:rsidRPr="0090389C" w:rsidRDefault="0090389C" w:rsidP="0090389C">
            <w:pPr>
              <w:jc w:val="left"/>
              <w:rPr>
                <w:rFonts w:cs="Arial"/>
                <w:szCs w:val="22"/>
              </w:rPr>
            </w:pPr>
            <w:r w:rsidRPr="0090389C">
              <w:rPr>
                <w:rFonts w:cs="Arial"/>
                <w:szCs w:val="22"/>
              </w:rPr>
              <w:t>DNO, MOA, EMO</w:t>
            </w:r>
          </w:p>
        </w:tc>
        <w:tc>
          <w:tcPr>
            <w:tcW w:w="1134" w:type="dxa"/>
          </w:tcPr>
          <w:p w14:paraId="451264D3" w14:textId="55068890" w:rsidR="0090389C" w:rsidRPr="0090389C" w:rsidRDefault="0090389C" w:rsidP="0090389C">
            <w:pPr>
              <w:jc w:val="left"/>
              <w:rPr>
                <w:rFonts w:cs="Arial"/>
                <w:szCs w:val="22"/>
              </w:rPr>
            </w:pPr>
            <w:r w:rsidRPr="0090389C">
              <w:rPr>
                <w:rFonts w:cs="Arial"/>
                <w:szCs w:val="22"/>
              </w:rPr>
              <w:t>C1, C2 C3, C4</w:t>
            </w:r>
          </w:p>
        </w:tc>
        <w:tc>
          <w:tcPr>
            <w:tcW w:w="1701" w:type="dxa"/>
          </w:tcPr>
          <w:p w14:paraId="37BE5991" w14:textId="76B1E2BD" w:rsidR="0090389C" w:rsidRPr="0090389C" w:rsidRDefault="0090389C" w:rsidP="0090389C">
            <w:pPr>
              <w:jc w:val="left"/>
            </w:pPr>
            <w:r w:rsidRPr="0090389C">
              <w:rPr>
                <w:rFonts w:cs="Arial"/>
                <w:szCs w:val="22"/>
              </w:rPr>
              <w:t>AMI, MAM, DNO, MOA, EMO</w:t>
            </w:r>
          </w:p>
        </w:tc>
      </w:tr>
      <w:tr w:rsidR="0090389C" w:rsidRPr="00181DAE" w14:paraId="2B03B56F" w14:textId="241F37D6" w:rsidTr="00F74603">
        <w:trPr>
          <w:trHeight w:val="618"/>
        </w:trPr>
        <w:tc>
          <w:tcPr>
            <w:tcW w:w="6361" w:type="dxa"/>
          </w:tcPr>
          <w:p w14:paraId="7DFFFF17" w14:textId="77777777" w:rsidR="0090389C" w:rsidRDefault="0090389C" w:rsidP="0090389C">
            <w:pPr>
              <w:pStyle w:val="ScheduleSectionL4"/>
              <w:widowControl w:val="0"/>
              <w:spacing w:after="0"/>
              <w:ind w:left="510" w:hanging="510"/>
              <w:jc w:val="left"/>
              <w:rPr>
                <w:rFonts w:cs="Arial"/>
                <w:bCs/>
              </w:rPr>
            </w:pPr>
            <w:r>
              <w:t xml:space="preserve">   (b) check that the works are conducted in compliance with the appropriate industry standards</w:t>
            </w:r>
          </w:p>
        </w:tc>
        <w:tc>
          <w:tcPr>
            <w:tcW w:w="1417" w:type="dxa"/>
          </w:tcPr>
          <w:p w14:paraId="60EA151B" w14:textId="3ADEFA47" w:rsidR="0090389C" w:rsidRPr="0090389C" w:rsidRDefault="0090389C" w:rsidP="0090389C">
            <w:pPr>
              <w:jc w:val="left"/>
              <w:rPr>
                <w:rFonts w:cs="Arial"/>
                <w:szCs w:val="22"/>
              </w:rPr>
            </w:pPr>
            <w:r w:rsidRPr="0090389C">
              <w:rPr>
                <w:rFonts w:cs="Arial"/>
                <w:szCs w:val="22"/>
              </w:rPr>
              <w:t>AMI, MAM, ASP</w:t>
            </w:r>
          </w:p>
        </w:tc>
        <w:tc>
          <w:tcPr>
            <w:tcW w:w="1417" w:type="dxa"/>
          </w:tcPr>
          <w:p w14:paraId="0F38A17A" w14:textId="77777777" w:rsidR="0090389C" w:rsidRPr="0090389C" w:rsidRDefault="0090389C" w:rsidP="0090389C">
            <w:pPr>
              <w:jc w:val="left"/>
              <w:rPr>
                <w:rFonts w:cs="Arial"/>
                <w:szCs w:val="22"/>
              </w:rPr>
            </w:pPr>
          </w:p>
        </w:tc>
        <w:tc>
          <w:tcPr>
            <w:tcW w:w="1417" w:type="dxa"/>
          </w:tcPr>
          <w:p w14:paraId="0A9771AE" w14:textId="4B27FF4F" w:rsidR="0090389C" w:rsidRPr="0090389C" w:rsidRDefault="0090389C" w:rsidP="0090389C">
            <w:pPr>
              <w:jc w:val="left"/>
              <w:rPr>
                <w:rFonts w:cs="Arial"/>
                <w:szCs w:val="22"/>
              </w:rPr>
            </w:pPr>
            <w:r w:rsidRPr="0090389C">
              <w:rPr>
                <w:rFonts w:cs="Arial"/>
                <w:szCs w:val="22"/>
              </w:rPr>
              <w:t>DNO, MOA, EMO, SIP</w:t>
            </w:r>
          </w:p>
        </w:tc>
        <w:tc>
          <w:tcPr>
            <w:tcW w:w="1134" w:type="dxa"/>
          </w:tcPr>
          <w:p w14:paraId="6EF0E811" w14:textId="6A536ABD" w:rsidR="0090389C" w:rsidRPr="0090389C" w:rsidRDefault="0090389C" w:rsidP="0090389C">
            <w:pPr>
              <w:jc w:val="left"/>
              <w:rPr>
                <w:rFonts w:cs="Arial"/>
                <w:szCs w:val="22"/>
              </w:rPr>
            </w:pPr>
            <w:r w:rsidRPr="0090389C">
              <w:rPr>
                <w:rFonts w:cs="Arial"/>
                <w:szCs w:val="22"/>
              </w:rPr>
              <w:t>C1, C2 C3, C4</w:t>
            </w:r>
          </w:p>
        </w:tc>
        <w:tc>
          <w:tcPr>
            <w:tcW w:w="1701" w:type="dxa"/>
          </w:tcPr>
          <w:p w14:paraId="5CADC6A9" w14:textId="1D32C880" w:rsidR="0090389C" w:rsidRPr="0090389C" w:rsidRDefault="0090389C" w:rsidP="0090389C">
            <w:pPr>
              <w:jc w:val="left"/>
            </w:pPr>
            <w:r w:rsidRPr="0090389C">
              <w:rPr>
                <w:rFonts w:cs="Arial"/>
                <w:szCs w:val="22"/>
              </w:rPr>
              <w:t xml:space="preserve">AMI, MAM, ASP, DNO, MOA, EMO </w:t>
            </w:r>
          </w:p>
        </w:tc>
      </w:tr>
      <w:tr w:rsidR="0090389C" w:rsidRPr="00CB25AE" w14:paraId="1E791BD1" w14:textId="0D88AE23" w:rsidTr="00F74603">
        <w:trPr>
          <w:trHeight w:val="618"/>
        </w:trPr>
        <w:tc>
          <w:tcPr>
            <w:tcW w:w="6361" w:type="dxa"/>
          </w:tcPr>
          <w:p w14:paraId="48543479" w14:textId="77777777" w:rsidR="0090389C" w:rsidRDefault="0090389C" w:rsidP="0090389C">
            <w:pPr>
              <w:pStyle w:val="ScheduleSectionL4"/>
              <w:widowControl w:val="0"/>
              <w:spacing w:after="0"/>
              <w:ind w:left="567"/>
              <w:jc w:val="left"/>
              <w:rPr>
                <w:rFonts w:cs="Arial"/>
                <w:bCs/>
              </w:rPr>
            </w:pPr>
            <w:r>
              <w:t xml:space="preserve">   (c) ensure that audits are periodically carried out by a technically competent person;</w:t>
            </w:r>
          </w:p>
        </w:tc>
        <w:tc>
          <w:tcPr>
            <w:tcW w:w="1417" w:type="dxa"/>
          </w:tcPr>
          <w:p w14:paraId="616DD4EE" w14:textId="5865976F" w:rsidR="0090389C" w:rsidRPr="0090389C" w:rsidRDefault="0090389C" w:rsidP="0090389C">
            <w:pPr>
              <w:jc w:val="left"/>
              <w:rPr>
                <w:rFonts w:cs="Arial"/>
                <w:szCs w:val="22"/>
              </w:rPr>
            </w:pPr>
            <w:r w:rsidRPr="0090389C">
              <w:rPr>
                <w:rFonts w:cs="Arial"/>
                <w:szCs w:val="22"/>
              </w:rPr>
              <w:t>AMI, MAM, ASP</w:t>
            </w:r>
          </w:p>
        </w:tc>
        <w:tc>
          <w:tcPr>
            <w:tcW w:w="1417" w:type="dxa"/>
          </w:tcPr>
          <w:p w14:paraId="4D8E9988" w14:textId="4C6F5A76" w:rsidR="0090389C" w:rsidRPr="0090389C" w:rsidRDefault="0090389C" w:rsidP="0090389C">
            <w:pPr>
              <w:jc w:val="left"/>
              <w:rPr>
                <w:rFonts w:cs="Arial"/>
                <w:szCs w:val="22"/>
              </w:rPr>
            </w:pPr>
            <w:r w:rsidRPr="0090389C">
              <w:rPr>
                <w:rFonts w:cs="Arial"/>
                <w:szCs w:val="22"/>
              </w:rPr>
              <w:t>ES</w:t>
            </w:r>
          </w:p>
        </w:tc>
        <w:tc>
          <w:tcPr>
            <w:tcW w:w="1417" w:type="dxa"/>
          </w:tcPr>
          <w:p w14:paraId="72A4E5E6" w14:textId="5B0A320A" w:rsidR="0090389C" w:rsidRPr="0090389C" w:rsidRDefault="0090389C" w:rsidP="0090389C">
            <w:pPr>
              <w:jc w:val="left"/>
              <w:rPr>
                <w:rFonts w:cs="Arial"/>
                <w:szCs w:val="22"/>
              </w:rPr>
            </w:pPr>
            <w:r w:rsidRPr="0090389C">
              <w:rPr>
                <w:rFonts w:cs="Arial"/>
                <w:szCs w:val="22"/>
              </w:rPr>
              <w:t>DNO, MOA, EMO, SIP</w:t>
            </w:r>
          </w:p>
        </w:tc>
        <w:tc>
          <w:tcPr>
            <w:tcW w:w="1134" w:type="dxa"/>
          </w:tcPr>
          <w:p w14:paraId="3B148D2F" w14:textId="61316239" w:rsidR="0090389C" w:rsidRPr="0090389C" w:rsidRDefault="0090389C" w:rsidP="0090389C">
            <w:pPr>
              <w:jc w:val="left"/>
              <w:rPr>
                <w:rFonts w:cs="Arial"/>
                <w:szCs w:val="22"/>
              </w:rPr>
            </w:pPr>
            <w:r w:rsidRPr="0090389C">
              <w:rPr>
                <w:rFonts w:cs="Arial"/>
                <w:szCs w:val="22"/>
              </w:rPr>
              <w:t>C1, C2 C3, C4</w:t>
            </w:r>
          </w:p>
        </w:tc>
        <w:tc>
          <w:tcPr>
            <w:tcW w:w="1701" w:type="dxa"/>
          </w:tcPr>
          <w:p w14:paraId="4F8D1E4D" w14:textId="3E91FEC5" w:rsidR="0090389C" w:rsidRPr="00DC2AD9" w:rsidRDefault="0090389C" w:rsidP="0090389C">
            <w:pPr>
              <w:jc w:val="left"/>
              <w:rPr>
                <w:lang w:val="de-DE"/>
              </w:rPr>
            </w:pPr>
            <w:r w:rsidRPr="00DC2AD9">
              <w:rPr>
                <w:rFonts w:cs="Arial"/>
                <w:szCs w:val="22"/>
                <w:lang w:val="de-DE"/>
              </w:rPr>
              <w:t xml:space="preserve">AMI, MAM, ASP, ES, DNO, MOA, EMO </w:t>
            </w:r>
          </w:p>
        </w:tc>
      </w:tr>
      <w:tr w:rsidR="0090389C" w:rsidRPr="00CB25AE" w14:paraId="1DB48812" w14:textId="645EF1DD" w:rsidTr="00F74603">
        <w:trPr>
          <w:trHeight w:val="618"/>
        </w:trPr>
        <w:tc>
          <w:tcPr>
            <w:tcW w:w="6361" w:type="dxa"/>
          </w:tcPr>
          <w:p w14:paraId="272CEF4D" w14:textId="77777777" w:rsidR="0090389C" w:rsidRDefault="0090389C" w:rsidP="0090389C">
            <w:pPr>
              <w:pStyle w:val="ScheduleSectionL4"/>
              <w:widowControl w:val="0"/>
              <w:spacing w:after="0"/>
              <w:ind w:left="510" w:hanging="510"/>
              <w:jc w:val="left"/>
              <w:rPr>
                <w:rFonts w:cs="Arial"/>
                <w:bCs/>
              </w:rPr>
            </w:pPr>
            <w:r w:rsidRPr="00DC2AD9">
              <w:rPr>
                <w:lang w:val="de-DE"/>
              </w:rPr>
              <w:t xml:space="preserve">   </w:t>
            </w:r>
            <w:r>
              <w:t>(d) plan audits to ensure, as far as is reasonably possible, that over a documented period the full range of activities performed by each operative (direct labour and sub-contract labour) are audited;</w:t>
            </w:r>
          </w:p>
        </w:tc>
        <w:tc>
          <w:tcPr>
            <w:tcW w:w="1417" w:type="dxa"/>
          </w:tcPr>
          <w:p w14:paraId="01E536AA" w14:textId="30AA0278" w:rsidR="0090389C" w:rsidRPr="0090389C" w:rsidRDefault="0090389C" w:rsidP="0090389C">
            <w:pPr>
              <w:jc w:val="left"/>
              <w:rPr>
                <w:rFonts w:cs="Arial"/>
                <w:szCs w:val="22"/>
              </w:rPr>
            </w:pPr>
            <w:r w:rsidRPr="0090389C">
              <w:rPr>
                <w:rFonts w:cs="Arial"/>
                <w:szCs w:val="22"/>
              </w:rPr>
              <w:t>AMI, MAM, ASP</w:t>
            </w:r>
          </w:p>
        </w:tc>
        <w:tc>
          <w:tcPr>
            <w:tcW w:w="1417" w:type="dxa"/>
          </w:tcPr>
          <w:p w14:paraId="516EDB7E" w14:textId="052D84F3" w:rsidR="0090389C" w:rsidRPr="0090389C" w:rsidRDefault="0090389C" w:rsidP="0090389C">
            <w:pPr>
              <w:jc w:val="left"/>
              <w:rPr>
                <w:rFonts w:cs="Arial"/>
                <w:szCs w:val="22"/>
              </w:rPr>
            </w:pPr>
            <w:r w:rsidRPr="0090389C">
              <w:rPr>
                <w:rFonts w:cs="Arial"/>
                <w:szCs w:val="22"/>
              </w:rPr>
              <w:t>ES</w:t>
            </w:r>
          </w:p>
        </w:tc>
        <w:tc>
          <w:tcPr>
            <w:tcW w:w="1417" w:type="dxa"/>
          </w:tcPr>
          <w:p w14:paraId="24E75269" w14:textId="6D40ADA1" w:rsidR="0090389C" w:rsidRPr="0090389C" w:rsidRDefault="0090389C" w:rsidP="0090389C">
            <w:pPr>
              <w:jc w:val="left"/>
              <w:rPr>
                <w:rFonts w:cs="Arial"/>
                <w:szCs w:val="22"/>
              </w:rPr>
            </w:pPr>
            <w:r w:rsidRPr="0090389C">
              <w:rPr>
                <w:rFonts w:cs="Arial"/>
                <w:szCs w:val="22"/>
              </w:rPr>
              <w:t>DNO, MOA, EMO, SIP</w:t>
            </w:r>
          </w:p>
        </w:tc>
        <w:tc>
          <w:tcPr>
            <w:tcW w:w="1134" w:type="dxa"/>
          </w:tcPr>
          <w:p w14:paraId="59514442" w14:textId="112A77FD" w:rsidR="0090389C" w:rsidRPr="0090389C" w:rsidRDefault="0090389C" w:rsidP="0090389C">
            <w:pPr>
              <w:jc w:val="left"/>
              <w:rPr>
                <w:rFonts w:cs="Arial"/>
                <w:szCs w:val="22"/>
              </w:rPr>
            </w:pPr>
            <w:r w:rsidRPr="0090389C">
              <w:rPr>
                <w:rFonts w:cs="Arial"/>
                <w:szCs w:val="22"/>
              </w:rPr>
              <w:t>C1, C2 C3, C4</w:t>
            </w:r>
          </w:p>
        </w:tc>
        <w:tc>
          <w:tcPr>
            <w:tcW w:w="1701" w:type="dxa"/>
          </w:tcPr>
          <w:p w14:paraId="2971A8DE" w14:textId="2549D205" w:rsidR="0090389C" w:rsidRPr="00DC2AD9" w:rsidRDefault="0090389C" w:rsidP="0090389C">
            <w:pPr>
              <w:jc w:val="left"/>
              <w:rPr>
                <w:lang w:val="de-DE"/>
              </w:rPr>
            </w:pPr>
            <w:r w:rsidRPr="00DC2AD9">
              <w:rPr>
                <w:rFonts w:cs="Arial"/>
                <w:szCs w:val="22"/>
                <w:lang w:val="de-DE"/>
              </w:rPr>
              <w:t xml:space="preserve">AMI, MAM, ASP, ES, DNO, MOA, EMO </w:t>
            </w:r>
          </w:p>
        </w:tc>
      </w:tr>
      <w:tr w:rsidR="0090389C" w:rsidRPr="00CB25AE" w14:paraId="2793E388" w14:textId="33F745F2" w:rsidTr="00F74603">
        <w:trPr>
          <w:trHeight w:val="618"/>
        </w:trPr>
        <w:tc>
          <w:tcPr>
            <w:tcW w:w="6361" w:type="dxa"/>
          </w:tcPr>
          <w:p w14:paraId="31D4EA30" w14:textId="77777777" w:rsidR="0090389C" w:rsidRDefault="0090389C" w:rsidP="0090389C">
            <w:pPr>
              <w:pStyle w:val="ScheduleSectionL4"/>
              <w:widowControl w:val="0"/>
              <w:spacing w:after="0"/>
              <w:ind w:left="510" w:hanging="510"/>
              <w:jc w:val="left"/>
              <w:rPr>
                <w:rFonts w:cs="Arial"/>
                <w:bCs/>
              </w:rPr>
            </w:pPr>
            <w:r w:rsidRPr="00DC2AD9">
              <w:rPr>
                <w:lang w:val="de-DE"/>
              </w:rPr>
              <w:t xml:space="preserve">   </w:t>
            </w:r>
            <w:r>
              <w:t>(e) ensure that identified deficiencies are closed-out within reasonable time periods; and, </w:t>
            </w:r>
          </w:p>
        </w:tc>
        <w:tc>
          <w:tcPr>
            <w:tcW w:w="1417" w:type="dxa"/>
          </w:tcPr>
          <w:p w14:paraId="5029107F" w14:textId="650C60E5" w:rsidR="0090389C" w:rsidRPr="0090389C" w:rsidRDefault="0090389C" w:rsidP="0090389C">
            <w:pPr>
              <w:jc w:val="left"/>
              <w:rPr>
                <w:rFonts w:cs="Arial"/>
                <w:szCs w:val="22"/>
              </w:rPr>
            </w:pPr>
            <w:r w:rsidRPr="0090389C">
              <w:rPr>
                <w:rFonts w:cs="Arial"/>
                <w:szCs w:val="22"/>
              </w:rPr>
              <w:t>AMI, MAM, ASP</w:t>
            </w:r>
          </w:p>
        </w:tc>
        <w:tc>
          <w:tcPr>
            <w:tcW w:w="1417" w:type="dxa"/>
          </w:tcPr>
          <w:p w14:paraId="526AC8E7" w14:textId="26EE2C4D" w:rsidR="0090389C" w:rsidRPr="0090389C" w:rsidRDefault="0090389C" w:rsidP="0090389C">
            <w:pPr>
              <w:jc w:val="left"/>
              <w:rPr>
                <w:rFonts w:cs="Arial"/>
                <w:szCs w:val="22"/>
              </w:rPr>
            </w:pPr>
            <w:r w:rsidRPr="0090389C">
              <w:rPr>
                <w:rFonts w:cs="Arial"/>
                <w:szCs w:val="22"/>
              </w:rPr>
              <w:t>ES</w:t>
            </w:r>
          </w:p>
        </w:tc>
        <w:tc>
          <w:tcPr>
            <w:tcW w:w="1417" w:type="dxa"/>
          </w:tcPr>
          <w:p w14:paraId="65AA2DEB" w14:textId="49F7C59C" w:rsidR="0090389C" w:rsidRPr="0090389C" w:rsidRDefault="0090389C" w:rsidP="0090389C">
            <w:pPr>
              <w:jc w:val="left"/>
              <w:rPr>
                <w:rFonts w:cs="Arial"/>
                <w:szCs w:val="22"/>
              </w:rPr>
            </w:pPr>
            <w:r w:rsidRPr="0090389C">
              <w:rPr>
                <w:rFonts w:cs="Arial"/>
                <w:szCs w:val="22"/>
              </w:rPr>
              <w:t>DNO, MOA, EMO, SIP</w:t>
            </w:r>
          </w:p>
        </w:tc>
        <w:tc>
          <w:tcPr>
            <w:tcW w:w="1134" w:type="dxa"/>
          </w:tcPr>
          <w:p w14:paraId="4CB06EB5" w14:textId="53111010" w:rsidR="0090389C" w:rsidRPr="0090389C" w:rsidRDefault="0090389C" w:rsidP="0090389C">
            <w:pPr>
              <w:jc w:val="left"/>
              <w:rPr>
                <w:rFonts w:cs="Arial"/>
                <w:szCs w:val="22"/>
              </w:rPr>
            </w:pPr>
            <w:r w:rsidRPr="0090389C">
              <w:rPr>
                <w:rFonts w:cs="Arial"/>
                <w:szCs w:val="22"/>
              </w:rPr>
              <w:t>C1, C2 C3, C4</w:t>
            </w:r>
          </w:p>
        </w:tc>
        <w:tc>
          <w:tcPr>
            <w:tcW w:w="1701" w:type="dxa"/>
          </w:tcPr>
          <w:p w14:paraId="304328D6" w14:textId="50A215DF" w:rsidR="0090389C" w:rsidRPr="00DC2AD9" w:rsidRDefault="0090389C" w:rsidP="0090389C">
            <w:pPr>
              <w:jc w:val="left"/>
              <w:rPr>
                <w:lang w:val="de-DE"/>
              </w:rPr>
            </w:pPr>
            <w:r w:rsidRPr="00DC2AD9">
              <w:rPr>
                <w:rFonts w:cs="Arial"/>
                <w:szCs w:val="22"/>
                <w:lang w:val="de-DE"/>
              </w:rPr>
              <w:t xml:space="preserve">AMI, MAM, ASP, ES, DNO, MOA, EMO </w:t>
            </w:r>
          </w:p>
        </w:tc>
      </w:tr>
      <w:tr w:rsidR="0090389C" w:rsidRPr="00CB25AE" w14:paraId="6F93E16F" w14:textId="548A2D5A" w:rsidTr="00F74603">
        <w:trPr>
          <w:trHeight w:val="618"/>
        </w:trPr>
        <w:tc>
          <w:tcPr>
            <w:tcW w:w="6361" w:type="dxa"/>
          </w:tcPr>
          <w:p w14:paraId="6F8CA0B6" w14:textId="77777777" w:rsidR="0090389C" w:rsidRDefault="0090389C" w:rsidP="0090389C">
            <w:pPr>
              <w:pStyle w:val="ScheduleSectionL4"/>
              <w:widowControl w:val="0"/>
              <w:spacing w:after="0"/>
              <w:ind w:left="510" w:hanging="510"/>
              <w:jc w:val="left"/>
              <w:rPr>
                <w:rFonts w:cs="Arial"/>
                <w:bCs/>
              </w:rPr>
            </w:pPr>
            <w:r w:rsidRPr="00DC2AD9">
              <w:rPr>
                <w:lang w:val="de-DE"/>
              </w:rPr>
              <w:t xml:space="preserve">   </w:t>
            </w:r>
            <w:r>
              <w:t>(f) record and retain audit reports detailing findings and any corrective actions.</w:t>
            </w:r>
          </w:p>
        </w:tc>
        <w:tc>
          <w:tcPr>
            <w:tcW w:w="1417" w:type="dxa"/>
          </w:tcPr>
          <w:p w14:paraId="00FE4AD3" w14:textId="7C0E76EB" w:rsidR="0090389C" w:rsidRPr="0090389C" w:rsidRDefault="0090389C" w:rsidP="0090389C">
            <w:pPr>
              <w:jc w:val="left"/>
              <w:rPr>
                <w:rFonts w:cs="Arial"/>
                <w:szCs w:val="22"/>
              </w:rPr>
            </w:pPr>
            <w:r w:rsidRPr="0090389C">
              <w:rPr>
                <w:rFonts w:cs="Arial"/>
                <w:szCs w:val="22"/>
              </w:rPr>
              <w:t>AMI, MAM, ASP</w:t>
            </w:r>
          </w:p>
        </w:tc>
        <w:tc>
          <w:tcPr>
            <w:tcW w:w="1417" w:type="dxa"/>
          </w:tcPr>
          <w:p w14:paraId="368938ED" w14:textId="51F502B1" w:rsidR="0090389C" w:rsidRPr="0090389C" w:rsidRDefault="0090389C" w:rsidP="0090389C">
            <w:pPr>
              <w:jc w:val="left"/>
              <w:rPr>
                <w:rFonts w:cs="Arial"/>
                <w:szCs w:val="22"/>
              </w:rPr>
            </w:pPr>
            <w:r w:rsidRPr="0090389C">
              <w:rPr>
                <w:rFonts w:cs="Arial"/>
                <w:szCs w:val="22"/>
              </w:rPr>
              <w:t>ES</w:t>
            </w:r>
          </w:p>
        </w:tc>
        <w:tc>
          <w:tcPr>
            <w:tcW w:w="1417" w:type="dxa"/>
          </w:tcPr>
          <w:p w14:paraId="49599F62" w14:textId="0A8FA7B8" w:rsidR="0090389C" w:rsidRPr="0090389C" w:rsidRDefault="0090389C" w:rsidP="0090389C">
            <w:pPr>
              <w:jc w:val="left"/>
              <w:rPr>
                <w:rFonts w:cs="Arial"/>
                <w:szCs w:val="22"/>
              </w:rPr>
            </w:pPr>
            <w:r w:rsidRPr="0090389C">
              <w:rPr>
                <w:rFonts w:cs="Arial"/>
                <w:szCs w:val="22"/>
              </w:rPr>
              <w:t>DNO, MOA, EMO, SIP</w:t>
            </w:r>
          </w:p>
        </w:tc>
        <w:tc>
          <w:tcPr>
            <w:tcW w:w="1134" w:type="dxa"/>
          </w:tcPr>
          <w:p w14:paraId="0E445C41" w14:textId="65F15FEC" w:rsidR="0090389C" w:rsidRPr="0090389C" w:rsidRDefault="0090389C" w:rsidP="0090389C">
            <w:pPr>
              <w:jc w:val="left"/>
              <w:rPr>
                <w:rFonts w:cs="Arial"/>
                <w:szCs w:val="22"/>
              </w:rPr>
            </w:pPr>
            <w:r w:rsidRPr="0090389C">
              <w:rPr>
                <w:rFonts w:cs="Arial"/>
                <w:szCs w:val="22"/>
              </w:rPr>
              <w:t>C1, C2 C3, C4</w:t>
            </w:r>
          </w:p>
        </w:tc>
        <w:tc>
          <w:tcPr>
            <w:tcW w:w="1701" w:type="dxa"/>
          </w:tcPr>
          <w:p w14:paraId="53FAAB30" w14:textId="77F9DD0A" w:rsidR="0090389C" w:rsidRPr="00DC2AD9" w:rsidRDefault="0090389C" w:rsidP="0090389C">
            <w:pPr>
              <w:jc w:val="left"/>
              <w:rPr>
                <w:lang w:val="de-DE"/>
              </w:rPr>
            </w:pPr>
            <w:r w:rsidRPr="00DC2AD9">
              <w:rPr>
                <w:rFonts w:cs="Arial"/>
                <w:szCs w:val="22"/>
                <w:lang w:val="de-DE"/>
              </w:rPr>
              <w:t xml:space="preserve">AMI, MAM, ASP, ES, DNO, MOA, EMO </w:t>
            </w:r>
          </w:p>
        </w:tc>
      </w:tr>
      <w:tr w:rsidR="0090389C" w:rsidRPr="00CB25AE" w14:paraId="2519AC3C" w14:textId="2DD68584" w:rsidTr="00F74603">
        <w:trPr>
          <w:trHeight w:val="618"/>
        </w:trPr>
        <w:tc>
          <w:tcPr>
            <w:tcW w:w="6361" w:type="dxa"/>
          </w:tcPr>
          <w:p w14:paraId="173C4587" w14:textId="743A90EE" w:rsidR="0090389C" w:rsidRPr="002864B3" w:rsidRDefault="0090389C" w:rsidP="0090389C">
            <w:pPr>
              <w:pStyle w:val="ScheduleSectionL3"/>
              <w:widowControl w:val="0"/>
              <w:spacing w:after="0"/>
              <w:ind w:left="0" w:firstLine="0"/>
              <w:jc w:val="left"/>
            </w:pPr>
            <w:r>
              <w:t xml:space="preserve">23.1.5 Reports of internal technical audits shall be made available on request to the </w:t>
            </w:r>
            <w:hyperlink r:id="rId2424" w:history="1">
              <w:r w:rsidRPr="003D5BFB">
                <w:rPr>
                  <w:rStyle w:val="Hyperlink"/>
                  <w:color w:val="0000FF"/>
                </w:rPr>
                <w:t>Metering Scheme Auditor</w:t>
              </w:r>
            </w:hyperlink>
            <w:r>
              <w:rPr>
                <w:color w:val="0000FF"/>
                <w:u w:val="single"/>
              </w:rPr>
              <w:t xml:space="preserve"> </w:t>
            </w:r>
            <w:r>
              <w:t xml:space="preserve">and/or </w:t>
            </w:r>
            <w:hyperlink r:id="rId2425" w:history="1">
              <w:r w:rsidRPr="00144DFD">
                <w:rPr>
                  <w:rStyle w:val="Hyperlink"/>
                  <w:color w:val="0000FF"/>
                </w:rPr>
                <w:t>RECCo</w:t>
              </w:r>
            </w:hyperlink>
            <w:r>
              <w:t>.</w:t>
            </w:r>
          </w:p>
        </w:tc>
        <w:tc>
          <w:tcPr>
            <w:tcW w:w="1417" w:type="dxa"/>
          </w:tcPr>
          <w:p w14:paraId="7E441C96" w14:textId="20D9D726" w:rsidR="0090389C" w:rsidRPr="0090389C" w:rsidRDefault="0090389C" w:rsidP="0090389C">
            <w:pPr>
              <w:jc w:val="left"/>
              <w:rPr>
                <w:rFonts w:cs="Arial"/>
                <w:szCs w:val="22"/>
              </w:rPr>
            </w:pPr>
            <w:r w:rsidRPr="0090389C">
              <w:rPr>
                <w:rFonts w:cs="Arial"/>
                <w:szCs w:val="22"/>
              </w:rPr>
              <w:t>AMI, MAM, ASP</w:t>
            </w:r>
          </w:p>
        </w:tc>
        <w:tc>
          <w:tcPr>
            <w:tcW w:w="1417" w:type="dxa"/>
          </w:tcPr>
          <w:p w14:paraId="1609B0D0" w14:textId="601F957C" w:rsidR="0090389C" w:rsidRPr="0090389C" w:rsidRDefault="0090389C" w:rsidP="0090389C">
            <w:pPr>
              <w:jc w:val="left"/>
              <w:rPr>
                <w:rFonts w:cs="Arial"/>
                <w:szCs w:val="22"/>
              </w:rPr>
            </w:pPr>
            <w:r w:rsidRPr="0090389C">
              <w:rPr>
                <w:rFonts w:cs="Arial"/>
                <w:szCs w:val="22"/>
              </w:rPr>
              <w:t>ES</w:t>
            </w:r>
          </w:p>
        </w:tc>
        <w:tc>
          <w:tcPr>
            <w:tcW w:w="1417" w:type="dxa"/>
          </w:tcPr>
          <w:p w14:paraId="0CD0DB08" w14:textId="15D47C77" w:rsidR="0090389C" w:rsidRPr="0090389C" w:rsidRDefault="0090389C" w:rsidP="0090389C">
            <w:pPr>
              <w:jc w:val="left"/>
              <w:rPr>
                <w:rFonts w:cs="Arial"/>
                <w:szCs w:val="22"/>
              </w:rPr>
            </w:pPr>
            <w:r w:rsidRPr="0090389C">
              <w:rPr>
                <w:rFonts w:cs="Arial"/>
                <w:szCs w:val="22"/>
              </w:rPr>
              <w:t>DNO, MOA, EMO, SIP</w:t>
            </w:r>
          </w:p>
        </w:tc>
        <w:tc>
          <w:tcPr>
            <w:tcW w:w="1134" w:type="dxa"/>
          </w:tcPr>
          <w:p w14:paraId="436F6F9D" w14:textId="077716E9" w:rsidR="0090389C" w:rsidRPr="0090389C" w:rsidRDefault="0090389C" w:rsidP="0090389C">
            <w:pPr>
              <w:jc w:val="left"/>
              <w:rPr>
                <w:rFonts w:cs="Arial"/>
                <w:szCs w:val="22"/>
              </w:rPr>
            </w:pPr>
            <w:r w:rsidRPr="0090389C">
              <w:rPr>
                <w:rFonts w:cs="Arial"/>
                <w:szCs w:val="22"/>
              </w:rPr>
              <w:t>C1, C2 C3, C4</w:t>
            </w:r>
          </w:p>
        </w:tc>
        <w:tc>
          <w:tcPr>
            <w:tcW w:w="1701" w:type="dxa"/>
          </w:tcPr>
          <w:p w14:paraId="19CCF126" w14:textId="7EB68E2E" w:rsidR="0090389C" w:rsidRPr="00DC2AD9" w:rsidRDefault="0090389C" w:rsidP="0090389C">
            <w:pPr>
              <w:jc w:val="left"/>
              <w:rPr>
                <w:lang w:val="de-DE"/>
              </w:rPr>
            </w:pPr>
            <w:r w:rsidRPr="00DC2AD9">
              <w:rPr>
                <w:rFonts w:cs="Arial"/>
                <w:szCs w:val="22"/>
                <w:lang w:val="de-DE"/>
              </w:rPr>
              <w:t xml:space="preserve">AMI, MAM, ASP, ES, DNO, MOA, EMO </w:t>
            </w:r>
          </w:p>
        </w:tc>
      </w:tr>
      <w:tr w:rsidR="004F10F3" w:rsidRPr="00CB25AE" w14:paraId="043F113A" w14:textId="77777777" w:rsidTr="00F74603">
        <w:trPr>
          <w:trHeight w:val="618"/>
        </w:trPr>
        <w:tc>
          <w:tcPr>
            <w:tcW w:w="6361" w:type="dxa"/>
          </w:tcPr>
          <w:p w14:paraId="6D3BB1D1" w14:textId="1B7F1A2D" w:rsidR="004F10F3" w:rsidRDefault="004F10F3" w:rsidP="004F10F3">
            <w:pPr>
              <w:pStyle w:val="ScheduleSectionL3"/>
              <w:widowControl w:val="0"/>
              <w:spacing w:after="0"/>
              <w:ind w:left="0" w:firstLine="0"/>
              <w:jc w:val="left"/>
            </w:pPr>
            <w:r>
              <w:t xml:space="preserve">23.1.6 The Relevant </w:t>
            </w:r>
            <w:hyperlink r:id="rId2426">
              <w:r>
                <w:rPr>
                  <w:color w:val="0000FF"/>
                  <w:u w:val="single"/>
                </w:rPr>
                <w:t>Parties</w:t>
              </w:r>
            </w:hyperlink>
            <w:r>
              <w:t xml:space="preserve"> shall maintain an internal safety audits procedure to ensure compliance with their obligations prescribed within this </w:t>
            </w:r>
            <w:hyperlink r:id="rId2427">
              <w:r>
                <w:rPr>
                  <w:color w:val="0000FF"/>
                  <w:u w:val="single"/>
                </w:rPr>
                <w:t>CoMCoP</w:t>
              </w:r>
            </w:hyperlink>
            <w:r>
              <w:t>. The results of the internal safety audits will be made available upon request to the </w:t>
            </w:r>
            <w:hyperlink r:id="rId2428">
              <w:r>
                <w:rPr>
                  <w:color w:val="0000FF"/>
                  <w:u w:val="single"/>
                </w:rPr>
                <w:t>Code Manager</w:t>
              </w:r>
            </w:hyperlink>
            <w:r>
              <w:t>.</w:t>
            </w:r>
          </w:p>
        </w:tc>
        <w:tc>
          <w:tcPr>
            <w:tcW w:w="1417" w:type="dxa"/>
          </w:tcPr>
          <w:p w14:paraId="26219AC9" w14:textId="6C52AD93" w:rsidR="004F10F3" w:rsidRPr="004F10F3" w:rsidRDefault="004F10F3" w:rsidP="004F10F3">
            <w:pPr>
              <w:jc w:val="left"/>
            </w:pPr>
            <w:r w:rsidRPr="004F10F3">
              <w:rPr>
                <w:rFonts w:cs="Arial"/>
                <w:szCs w:val="22"/>
              </w:rPr>
              <w:t>AMI, MAM, ASP</w:t>
            </w:r>
          </w:p>
        </w:tc>
        <w:tc>
          <w:tcPr>
            <w:tcW w:w="1417" w:type="dxa"/>
          </w:tcPr>
          <w:p w14:paraId="723BCE3C" w14:textId="52BB755E" w:rsidR="004F10F3" w:rsidRPr="004F10F3" w:rsidRDefault="004F10F3" w:rsidP="004F10F3">
            <w:pPr>
              <w:jc w:val="left"/>
              <w:rPr>
                <w:rFonts w:cs="Arial"/>
                <w:szCs w:val="22"/>
              </w:rPr>
            </w:pPr>
            <w:r w:rsidRPr="004F10F3">
              <w:rPr>
                <w:rFonts w:cs="Arial"/>
                <w:szCs w:val="22"/>
              </w:rPr>
              <w:t>ES</w:t>
            </w:r>
          </w:p>
        </w:tc>
        <w:tc>
          <w:tcPr>
            <w:tcW w:w="1417" w:type="dxa"/>
          </w:tcPr>
          <w:p w14:paraId="7B63BCFE" w14:textId="0C68DC20" w:rsidR="004F10F3" w:rsidRPr="004F10F3" w:rsidRDefault="004F10F3" w:rsidP="004F10F3">
            <w:pPr>
              <w:jc w:val="left"/>
            </w:pPr>
            <w:r w:rsidRPr="004F10F3">
              <w:rPr>
                <w:rFonts w:cs="Arial"/>
                <w:szCs w:val="22"/>
              </w:rPr>
              <w:t>DNO, MOA, EMO, SIP</w:t>
            </w:r>
          </w:p>
        </w:tc>
        <w:tc>
          <w:tcPr>
            <w:tcW w:w="1134" w:type="dxa"/>
          </w:tcPr>
          <w:p w14:paraId="3C565D60" w14:textId="083D9E7B" w:rsidR="004F10F3" w:rsidRPr="004F10F3" w:rsidRDefault="004F10F3" w:rsidP="004F10F3">
            <w:pPr>
              <w:jc w:val="left"/>
            </w:pPr>
            <w:r w:rsidRPr="004F10F3">
              <w:rPr>
                <w:rFonts w:cs="Arial"/>
                <w:szCs w:val="22"/>
              </w:rPr>
              <w:t>C1, C2, C3, C4</w:t>
            </w:r>
          </w:p>
        </w:tc>
        <w:tc>
          <w:tcPr>
            <w:tcW w:w="1701" w:type="dxa"/>
          </w:tcPr>
          <w:p w14:paraId="58490484" w14:textId="6C97DD03" w:rsidR="004F10F3" w:rsidRPr="00DC2AD9" w:rsidRDefault="004F10F3" w:rsidP="004F10F3">
            <w:pPr>
              <w:jc w:val="left"/>
              <w:rPr>
                <w:lang w:val="de-DE"/>
              </w:rPr>
            </w:pPr>
            <w:r w:rsidRPr="00DC2AD9">
              <w:rPr>
                <w:rFonts w:cs="Arial"/>
                <w:szCs w:val="22"/>
                <w:lang w:val="de-DE"/>
              </w:rPr>
              <w:t>AMI, MAM, ASP, ES, DNO, MOA, EMO</w:t>
            </w:r>
          </w:p>
        </w:tc>
      </w:tr>
      <w:tr w:rsidR="00CF06B8" w:rsidRPr="00181DAE" w14:paraId="1697095E" w14:textId="6CD72B5B" w:rsidTr="00F74603">
        <w:trPr>
          <w:trHeight w:val="618"/>
        </w:trPr>
        <w:tc>
          <w:tcPr>
            <w:tcW w:w="6361" w:type="dxa"/>
          </w:tcPr>
          <w:p w14:paraId="64F1373C" w14:textId="57B3A79F" w:rsidR="00CF06B8" w:rsidRDefault="00CF06B8" w:rsidP="00CF06B8">
            <w:pPr>
              <w:pStyle w:val="ScheduleSectionL3"/>
              <w:widowControl w:val="0"/>
              <w:spacing w:after="0"/>
              <w:ind w:left="0" w:firstLine="0"/>
              <w:jc w:val="left"/>
              <w:rPr>
                <w:rFonts w:cs="Arial"/>
                <w:bCs/>
              </w:rPr>
            </w:pPr>
            <w:hyperlink r:id="rId2429"/>
            <w:r>
              <w:t xml:space="preserve">23.1.7 Unless previously subject to an audit of compliance under this </w:t>
            </w:r>
            <w:hyperlink r:id="rId2430">
              <w:r>
                <w:rPr>
                  <w:color w:val="0000FF"/>
                  <w:u w:val="single"/>
                </w:rPr>
                <w:t>CoMCoP</w:t>
              </w:r>
            </w:hyperlink>
            <w:r>
              <w:t>, each </w:t>
            </w:r>
            <w:hyperlink r:id="rId2431">
              <w:r>
                <w:rPr>
                  <w:color w:val="0000FF"/>
                  <w:u w:val="single"/>
                </w:rPr>
                <w:t>Energy Supplier</w:t>
              </w:r>
            </w:hyperlink>
            <w:r>
              <w:t> with over 10,000 electricity and/or gas </w:t>
            </w:r>
            <w:hyperlink r:id="rId2432">
              <w:r>
                <w:rPr>
                  <w:color w:val="0000FF"/>
                  <w:u w:val="single"/>
                </w:rPr>
                <w:t>Consumer</w:t>
              </w:r>
            </w:hyperlink>
            <w:r>
              <w:t>s who are either </w:t>
            </w:r>
            <w:hyperlink r:id="rId2433">
              <w:r>
                <w:rPr>
                  <w:color w:val="0000FF"/>
                  <w:u w:val="single"/>
                </w:rPr>
                <w:t>Domestic Consumer</w:t>
              </w:r>
            </w:hyperlink>
            <w:r>
              <w:t>s or </w:t>
            </w:r>
            <w:hyperlink r:id="rId2434">
              <w:r>
                <w:rPr>
                  <w:color w:val="0000FF"/>
                  <w:u w:val="single"/>
                </w:rPr>
                <w:t>Micro-Business Consumer</w:t>
              </w:r>
            </w:hyperlink>
            <w:r>
              <w:t>s shall undergo a compliance audit, to provide assurance that processes are in place to enable compliance with all relevant aspects of this </w:t>
            </w:r>
            <w:hyperlink r:id="rId2435">
              <w:r>
                <w:rPr>
                  <w:color w:val="0000FF"/>
                  <w:u w:val="single"/>
                </w:rPr>
                <w:t>CoMCoP</w:t>
              </w:r>
            </w:hyperlink>
            <w:r>
              <w:t>.</w:t>
            </w:r>
          </w:p>
        </w:tc>
        <w:tc>
          <w:tcPr>
            <w:tcW w:w="1417" w:type="dxa"/>
          </w:tcPr>
          <w:p w14:paraId="14E0F6E7" w14:textId="77777777" w:rsidR="00CF06B8" w:rsidRPr="00181DAE" w:rsidRDefault="00CF06B8" w:rsidP="00CF06B8">
            <w:pPr>
              <w:jc w:val="left"/>
              <w:rPr>
                <w:rFonts w:cs="Arial"/>
                <w:bCs/>
                <w:szCs w:val="22"/>
              </w:rPr>
            </w:pPr>
          </w:p>
        </w:tc>
        <w:tc>
          <w:tcPr>
            <w:tcW w:w="1417" w:type="dxa"/>
          </w:tcPr>
          <w:p w14:paraId="156CCA4C" w14:textId="25E427D4" w:rsidR="00CF06B8" w:rsidRPr="00CF06B8" w:rsidRDefault="00CF06B8" w:rsidP="00CF06B8">
            <w:pPr>
              <w:jc w:val="left"/>
              <w:rPr>
                <w:rFonts w:cs="Arial"/>
                <w:szCs w:val="22"/>
              </w:rPr>
            </w:pPr>
            <w:r w:rsidRPr="00CF06B8">
              <w:rPr>
                <w:rFonts w:cs="Arial"/>
                <w:szCs w:val="22"/>
              </w:rPr>
              <w:t>ES</w:t>
            </w:r>
          </w:p>
        </w:tc>
        <w:tc>
          <w:tcPr>
            <w:tcW w:w="1417" w:type="dxa"/>
          </w:tcPr>
          <w:p w14:paraId="099978F0" w14:textId="77777777" w:rsidR="00CF06B8" w:rsidRPr="00CF06B8" w:rsidRDefault="00CF06B8" w:rsidP="00CF06B8">
            <w:pPr>
              <w:jc w:val="left"/>
              <w:rPr>
                <w:rFonts w:cs="Arial"/>
                <w:szCs w:val="22"/>
              </w:rPr>
            </w:pPr>
          </w:p>
        </w:tc>
        <w:tc>
          <w:tcPr>
            <w:tcW w:w="1134" w:type="dxa"/>
          </w:tcPr>
          <w:p w14:paraId="5FC152EC" w14:textId="77777777" w:rsidR="00CF06B8" w:rsidRPr="00CF06B8" w:rsidRDefault="00CF06B8" w:rsidP="00CF06B8">
            <w:pPr>
              <w:jc w:val="left"/>
              <w:rPr>
                <w:rFonts w:cs="Arial"/>
                <w:szCs w:val="22"/>
              </w:rPr>
            </w:pPr>
          </w:p>
        </w:tc>
        <w:tc>
          <w:tcPr>
            <w:tcW w:w="1701" w:type="dxa"/>
          </w:tcPr>
          <w:p w14:paraId="15A73860" w14:textId="3CD8C8F5" w:rsidR="00CF06B8" w:rsidRPr="00CF06B8" w:rsidRDefault="00CF06B8" w:rsidP="00CF06B8">
            <w:pPr>
              <w:jc w:val="left"/>
              <w:rPr>
                <w:rFonts w:cs="Arial"/>
                <w:szCs w:val="22"/>
              </w:rPr>
            </w:pPr>
            <w:r w:rsidRPr="00CF06B8">
              <w:rPr>
                <w:rFonts w:cs="Arial"/>
                <w:szCs w:val="22"/>
              </w:rPr>
              <w:t>ES</w:t>
            </w:r>
          </w:p>
        </w:tc>
      </w:tr>
      <w:tr w:rsidR="00CF06B8" w:rsidRPr="00181DAE" w14:paraId="07A6AFAB" w14:textId="6A5BEE08" w:rsidTr="00F74603">
        <w:trPr>
          <w:trHeight w:val="618"/>
        </w:trPr>
        <w:tc>
          <w:tcPr>
            <w:tcW w:w="6361" w:type="dxa"/>
          </w:tcPr>
          <w:p w14:paraId="3B4F28A0" w14:textId="2FB98BE4" w:rsidR="00CF06B8" w:rsidRPr="002864B3" w:rsidRDefault="00CF06B8" w:rsidP="00CF06B8">
            <w:pPr>
              <w:pStyle w:val="ScheduleSectionL3"/>
              <w:widowControl w:val="0"/>
              <w:spacing w:after="0"/>
              <w:ind w:left="0" w:firstLine="0"/>
              <w:jc w:val="left"/>
            </w:pPr>
            <w:r>
              <w:t xml:space="preserve">23.1.8 </w:t>
            </w:r>
            <w:hyperlink r:id="rId2436">
              <w:r>
                <w:rPr>
                  <w:color w:val="0000FF"/>
                  <w:u w:val="single"/>
                </w:rPr>
                <w:t>RECCo</w:t>
              </w:r>
            </w:hyperlink>
            <w:r>
              <w:t> shall contract with one or more service providers for provision of the independent audit of compliance. </w:t>
            </w:r>
            <w:hyperlink r:id="rId2437">
              <w:r>
                <w:rPr>
                  <w:color w:val="0000FF"/>
                  <w:u w:val="single"/>
                </w:rPr>
                <w:t>RECCo</w:t>
              </w:r>
            </w:hyperlink>
            <w:r>
              <w:t xml:space="preserve"> shall ensure that such contract is consistent with the description set out in the </w:t>
            </w:r>
            <w:hyperlink r:id="rId2438">
              <w:r>
                <w:rPr>
                  <w:color w:val="0000FF"/>
                  <w:u w:val="single"/>
                </w:rPr>
                <w:t>Smart Meter Installation Auditor</w:t>
              </w:r>
            </w:hyperlink>
            <w:r>
              <w:t xml:space="preserve"> </w:t>
            </w:r>
            <w:r w:rsidR="00D344F7">
              <w:t>d</w:t>
            </w:r>
            <w:r>
              <w:t>efinition. Where necessary, </w:t>
            </w:r>
            <w:hyperlink r:id="rId2439">
              <w:r>
                <w:rPr>
                  <w:color w:val="0000FF"/>
                  <w:u w:val="single"/>
                </w:rPr>
                <w:t>RECCo</w:t>
              </w:r>
            </w:hyperlink>
            <w:r>
              <w:t> shall exercise its rights under the service provider contract to ensure that the contract remains consistent with the requirements of this </w:t>
            </w:r>
            <w:hyperlink r:id="rId2440">
              <w:r w:rsidR="00E95588">
                <w:rPr>
                  <w:color w:val="0000FF"/>
                  <w:u w:val="single"/>
                </w:rPr>
                <w:t>CoMCoP</w:t>
              </w:r>
            </w:hyperlink>
            <w:r>
              <w:t>. </w:t>
            </w:r>
          </w:p>
        </w:tc>
        <w:tc>
          <w:tcPr>
            <w:tcW w:w="1417" w:type="dxa"/>
          </w:tcPr>
          <w:p w14:paraId="66D654EB" w14:textId="77777777" w:rsidR="00CF06B8" w:rsidRPr="00181DAE" w:rsidRDefault="00CF06B8" w:rsidP="00CF06B8">
            <w:pPr>
              <w:jc w:val="left"/>
              <w:rPr>
                <w:rFonts w:cs="Arial"/>
                <w:bCs/>
                <w:szCs w:val="22"/>
              </w:rPr>
            </w:pPr>
          </w:p>
        </w:tc>
        <w:tc>
          <w:tcPr>
            <w:tcW w:w="1417" w:type="dxa"/>
          </w:tcPr>
          <w:p w14:paraId="4784B08F" w14:textId="465511B0" w:rsidR="00CF06B8" w:rsidRPr="00CF06B8" w:rsidRDefault="00CF06B8" w:rsidP="00CF06B8">
            <w:pPr>
              <w:jc w:val="left"/>
              <w:rPr>
                <w:rFonts w:cs="Arial"/>
                <w:szCs w:val="22"/>
              </w:rPr>
            </w:pPr>
            <w:r w:rsidRPr="00CF06B8">
              <w:rPr>
                <w:rFonts w:cs="Arial"/>
                <w:szCs w:val="22"/>
              </w:rPr>
              <w:t>ES</w:t>
            </w:r>
          </w:p>
        </w:tc>
        <w:tc>
          <w:tcPr>
            <w:tcW w:w="1417" w:type="dxa"/>
          </w:tcPr>
          <w:p w14:paraId="48763B16" w14:textId="77777777" w:rsidR="00CF06B8" w:rsidRPr="00CF06B8" w:rsidRDefault="00CF06B8" w:rsidP="00CF06B8">
            <w:pPr>
              <w:jc w:val="left"/>
              <w:rPr>
                <w:rFonts w:cs="Arial"/>
                <w:szCs w:val="22"/>
              </w:rPr>
            </w:pPr>
          </w:p>
        </w:tc>
        <w:tc>
          <w:tcPr>
            <w:tcW w:w="1134" w:type="dxa"/>
          </w:tcPr>
          <w:p w14:paraId="7AC58C5C" w14:textId="77777777" w:rsidR="00CF06B8" w:rsidRPr="00CF06B8" w:rsidRDefault="00CF06B8" w:rsidP="00CF06B8">
            <w:pPr>
              <w:jc w:val="left"/>
              <w:rPr>
                <w:rFonts w:cs="Arial"/>
                <w:szCs w:val="22"/>
              </w:rPr>
            </w:pPr>
          </w:p>
        </w:tc>
        <w:tc>
          <w:tcPr>
            <w:tcW w:w="1701" w:type="dxa"/>
          </w:tcPr>
          <w:p w14:paraId="63C79FE4" w14:textId="77777777" w:rsidR="00CF06B8" w:rsidRPr="00CF06B8" w:rsidRDefault="00CF06B8" w:rsidP="00CF06B8">
            <w:pPr>
              <w:jc w:val="left"/>
              <w:rPr>
                <w:rFonts w:cs="Arial"/>
                <w:szCs w:val="22"/>
              </w:rPr>
            </w:pPr>
          </w:p>
        </w:tc>
      </w:tr>
    </w:tbl>
    <w:p w14:paraId="3BFBBB6A" w14:textId="77777777" w:rsidR="00267CF9" w:rsidRDefault="00267CF9" w:rsidP="007222F8">
      <w:pPr>
        <w:pStyle w:val="ScheduleSectionL2"/>
        <w:widowControl w:val="0"/>
        <w:spacing w:after="320"/>
        <w:jc w:val="left"/>
      </w:pPr>
    </w:p>
    <w:p w14:paraId="51970960" w14:textId="5FBC70DD" w:rsidR="00546AF9" w:rsidRPr="00341F12" w:rsidRDefault="00F42FD0" w:rsidP="00341F12">
      <w:pPr>
        <w:pStyle w:val="ScheduleSectionL2"/>
        <w:widowControl w:val="0"/>
        <w:numPr>
          <w:ilvl w:val="1"/>
          <w:numId w:val="34"/>
        </w:numPr>
        <w:spacing w:after="320"/>
        <w:jc w:val="left"/>
        <w:rPr>
          <w:b/>
        </w:rPr>
      </w:pPr>
      <w:r>
        <w:rPr>
          <w:b/>
        </w:rPr>
        <w:t>Supplier Smart Meter Installation Audit Initiation</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74060F" w:rsidRPr="00181DAE" w14:paraId="386CCF83" w14:textId="2CBF78E1" w:rsidTr="00E95588">
        <w:trPr>
          <w:trHeight w:val="808"/>
        </w:trPr>
        <w:tc>
          <w:tcPr>
            <w:tcW w:w="6361" w:type="dxa"/>
          </w:tcPr>
          <w:p w14:paraId="2A4F7F3E" w14:textId="77777777" w:rsidR="0074060F" w:rsidRPr="00301374" w:rsidRDefault="0074060F" w:rsidP="0074060F">
            <w:pPr>
              <w:pStyle w:val="Heading1"/>
              <w:jc w:val="left"/>
              <w:rPr>
                <w:b w:val="0"/>
                <w:bCs/>
                <w:color w:val="auto"/>
                <w:sz w:val="22"/>
                <w:szCs w:val="22"/>
              </w:rPr>
            </w:pPr>
          </w:p>
        </w:tc>
        <w:tc>
          <w:tcPr>
            <w:tcW w:w="1417" w:type="dxa"/>
          </w:tcPr>
          <w:p w14:paraId="46D13F6C" w14:textId="1BECCDA7" w:rsidR="0074060F" w:rsidRPr="00181DAE" w:rsidRDefault="0074060F" w:rsidP="0074060F">
            <w:pPr>
              <w:jc w:val="left"/>
              <w:rPr>
                <w:szCs w:val="22"/>
              </w:rPr>
            </w:pPr>
            <w:r>
              <w:t>Gas Involvement</w:t>
            </w:r>
          </w:p>
        </w:tc>
        <w:tc>
          <w:tcPr>
            <w:tcW w:w="1417" w:type="dxa"/>
          </w:tcPr>
          <w:p w14:paraId="647ADA2A" w14:textId="669A4A5F" w:rsidR="0074060F" w:rsidRPr="00181DAE" w:rsidRDefault="0074060F" w:rsidP="0074060F">
            <w:pPr>
              <w:jc w:val="left"/>
              <w:rPr>
                <w:szCs w:val="22"/>
              </w:rPr>
            </w:pPr>
            <w:r>
              <w:t>Smart Involvement</w:t>
            </w:r>
          </w:p>
        </w:tc>
        <w:tc>
          <w:tcPr>
            <w:tcW w:w="1417" w:type="dxa"/>
          </w:tcPr>
          <w:p w14:paraId="5810657B" w14:textId="4823FC06" w:rsidR="0074060F" w:rsidRPr="00181DAE" w:rsidRDefault="0074060F" w:rsidP="0074060F">
            <w:pPr>
              <w:jc w:val="left"/>
              <w:rPr>
                <w:szCs w:val="22"/>
              </w:rPr>
            </w:pPr>
            <w:r>
              <w:t>Electricity Involvement</w:t>
            </w:r>
          </w:p>
        </w:tc>
        <w:tc>
          <w:tcPr>
            <w:tcW w:w="1134" w:type="dxa"/>
          </w:tcPr>
          <w:p w14:paraId="081212ED" w14:textId="27884008" w:rsidR="0074060F" w:rsidRPr="00181DAE" w:rsidRDefault="0074060F" w:rsidP="0074060F">
            <w:pPr>
              <w:jc w:val="left"/>
              <w:rPr>
                <w:szCs w:val="22"/>
              </w:rPr>
            </w:pPr>
            <w:r>
              <w:t>Work Category</w:t>
            </w:r>
          </w:p>
        </w:tc>
        <w:tc>
          <w:tcPr>
            <w:tcW w:w="1701" w:type="dxa"/>
          </w:tcPr>
          <w:p w14:paraId="488D2B13" w14:textId="310D422E" w:rsidR="0074060F" w:rsidRDefault="0074060F" w:rsidP="0074060F">
            <w:pPr>
              <w:jc w:val="left"/>
            </w:pPr>
            <w:r>
              <w:t>Auditable Party</w:t>
            </w:r>
          </w:p>
        </w:tc>
      </w:tr>
      <w:tr w:rsidR="00B000AA" w:rsidRPr="00181DAE" w14:paraId="2E2BFC55" w14:textId="005CEF8D" w:rsidTr="00E95588">
        <w:trPr>
          <w:trHeight w:val="618"/>
        </w:trPr>
        <w:tc>
          <w:tcPr>
            <w:tcW w:w="6361" w:type="dxa"/>
          </w:tcPr>
          <w:p w14:paraId="41619E05" w14:textId="6E4E1EB2" w:rsidR="00B000AA" w:rsidRPr="00840083" w:rsidRDefault="00B000AA" w:rsidP="00B000AA">
            <w:pPr>
              <w:pStyle w:val="ScheduleSectionL3"/>
              <w:widowControl w:val="0"/>
              <w:spacing w:after="0"/>
              <w:ind w:left="0" w:firstLine="0"/>
              <w:jc w:val="left"/>
            </w:pPr>
            <w:r>
              <w:t xml:space="preserve">23.2.1 </w:t>
            </w:r>
            <w:hyperlink r:id="rId2441">
              <w:r>
                <w:rPr>
                  <w:color w:val="0000FF"/>
                  <w:u w:val="single"/>
                </w:rPr>
                <w:t>Energy Supplier</w:t>
              </w:r>
            </w:hyperlink>
            <w:r>
              <w:t>s shall use reasonable endeavours to send a notification to the </w:t>
            </w:r>
            <w:hyperlink r:id="rId2442">
              <w:r>
                <w:rPr>
                  <w:color w:val="0000FF"/>
                  <w:u w:val="single"/>
                </w:rPr>
                <w:t>Code Manager</w:t>
              </w:r>
            </w:hyperlink>
            <w:r>
              <w:t> up to six months in advance of when it expects to be ready to be audited.</w:t>
            </w:r>
          </w:p>
        </w:tc>
        <w:tc>
          <w:tcPr>
            <w:tcW w:w="1417" w:type="dxa"/>
          </w:tcPr>
          <w:p w14:paraId="58F7FFF4" w14:textId="77777777" w:rsidR="00B000AA" w:rsidRPr="00B000AA" w:rsidRDefault="00B000AA" w:rsidP="00B000AA">
            <w:pPr>
              <w:jc w:val="left"/>
              <w:rPr>
                <w:rFonts w:cs="Arial"/>
                <w:szCs w:val="22"/>
              </w:rPr>
            </w:pPr>
          </w:p>
        </w:tc>
        <w:tc>
          <w:tcPr>
            <w:tcW w:w="1417" w:type="dxa"/>
          </w:tcPr>
          <w:p w14:paraId="3D232130" w14:textId="523157C8" w:rsidR="00B000AA" w:rsidRPr="00B000AA" w:rsidRDefault="00B000AA" w:rsidP="00B000AA">
            <w:pPr>
              <w:jc w:val="left"/>
              <w:rPr>
                <w:rFonts w:cs="Arial"/>
                <w:szCs w:val="22"/>
              </w:rPr>
            </w:pPr>
            <w:r w:rsidRPr="00B000AA">
              <w:rPr>
                <w:rFonts w:cs="Arial"/>
                <w:szCs w:val="22"/>
              </w:rPr>
              <w:t>ES</w:t>
            </w:r>
          </w:p>
        </w:tc>
        <w:tc>
          <w:tcPr>
            <w:tcW w:w="1417" w:type="dxa"/>
          </w:tcPr>
          <w:p w14:paraId="07BCF759" w14:textId="77777777" w:rsidR="00B000AA" w:rsidRPr="00B000AA" w:rsidRDefault="00B000AA" w:rsidP="00B000AA">
            <w:pPr>
              <w:jc w:val="left"/>
              <w:rPr>
                <w:rFonts w:cs="Arial"/>
                <w:szCs w:val="22"/>
              </w:rPr>
            </w:pPr>
          </w:p>
        </w:tc>
        <w:tc>
          <w:tcPr>
            <w:tcW w:w="1134" w:type="dxa"/>
          </w:tcPr>
          <w:p w14:paraId="7769BAB0" w14:textId="77777777" w:rsidR="00B000AA" w:rsidRPr="00B000AA" w:rsidRDefault="00B000AA" w:rsidP="00B000AA">
            <w:pPr>
              <w:jc w:val="left"/>
              <w:rPr>
                <w:rFonts w:cs="Arial"/>
                <w:szCs w:val="22"/>
              </w:rPr>
            </w:pPr>
          </w:p>
        </w:tc>
        <w:tc>
          <w:tcPr>
            <w:tcW w:w="1701" w:type="dxa"/>
          </w:tcPr>
          <w:p w14:paraId="085E9FE9" w14:textId="4A016999" w:rsidR="00B000AA" w:rsidRPr="00B000AA" w:rsidRDefault="00B000AA" w:rsidP="00B000AA">
            <w:pPr>
              <w:jc w:val="left"/>
              <w:rPr>
                <w:rFonts w:cs="Arial"/>
                <w:szCs w:val="22"/>
              </w:rPr>
            </w:pPr>
            <w:r w:rsidRPr="00B000AA">
              <w:rPr>
                <w:rFonts w:cs="Arial"/>
                <w:szCs w:val="22"/>
              </w:rPr>
              <w:t>ES</w:t>
            </w:r>
          </w:p>
        </w:tc>
      </w:tr>
      <w:tr w:rsidR="00B000AA" w:rsidRPr="00181DAE" w14:paraId="7941AF90" w14:textId="3ABA5034" w:rsidTr="00E95588">
        <w:trPr>
          <w:trHeight w:val="618"/>
        </w:trPr>
        <w:tc>
          <w:tcPr>
            <w:tcW w:w="6361" w:type="dxa"/>
          </w:tcPr>
          <w:p w14:paraId="687C0F3C" w14:textId="4C1908FF" w:rsidR="00B000AA" w:rsidRDefault="00B000AA" w:rsidP="00B000AA">
            <w:pPr>
              <w:pStyle w:val="ScheduleSectionL2"/>
              <w:widowControl w:val="0"/>
              <w:spacing w:after="0"/>
              <w:jc w:val="left"/>
              <w:rPr>
                <w:rFonts w:cs="Arial"/>
                <w:bCs/>
              </w:rPr>
            </w:pPr>
            <w:r>
              <w:t xml:space="preserve">23.2.2 </w:t>
            </w:r>
            <w:hyperlink r:id="rId2443">
              <w:r>
                <w:rPr>
                  <w:color w:val="0000FF"/>
                  <w:u w:val="single"/>
                </w:rPr>
                <w:t>Energy Supplier</w:t>
              </w:r>
            </w:hyperlink>
            <w:r>
              <w:t>s shall notify the </w:t>
            </w:r>
            <w:hyperlink r:id="rId2444">
              <w:r>
                <w:rPr>
                  <w:color w:val="0000FF"/>
                  <w:u w:val="single"/>
                </w:rPr>
                <w:t>Code Manager</w:t>
              </w:r>
            </w:hyperlink>
            <w:r>
              <w:t xml:space="preserve"> when it is ready to be audited and shall take all reasonable steps to ensure that its audit is completed within six months of installing </w:t>
            </w:r>
            <w:r>
              <w:lastRenderedPageBreak/>
              <w:t>1,500 </w:t>
            </w:r>
            <w:hyperlink r:id="rId2445">
              <w:r>
                <w:rPr>
                  <w:color w:val="0000FF"/>
                  <w:u w:val="single"/>
                </w:rPr>
                <w:t>Smart Metering System</w:t>
              </w:r>
            </w:hyperlink>
            <w:r>
              <w:t>s. </w:t>
            </w:r>
            <w:r w:rsidR="00555E70">
              <w:t xml:space="preserve">No regular </w:t>
            </w:r>
            <w:hyperlink r:id="rId2446" w:history="1">
              <w:r w:rsidR="00555E70" w:rsidRPr="000021F9">
                <w:rPr>
                  <w:rStyle w:val="Hyperlink"/>
                  <w:color w:val="0000FF"/>
                </w:rPr>
                <w:t>Smart Meter</w:t>
              </w:r>
            </w:hyperlink>
            <w:r w:rsidR="00555E70">
              <w:t xml:space="preserve"> Ins</w:t>
            </w:r>
            <w:r w:rsidR="00063C91">
              <w:t xml:space="preserve">tallation Audits are undertaken after the initial 1,500 installs. </w:t>
            </w:r>
          </w:p>
        </w:tc>
        <w:tc>
          <w:tcPr>
            <w:tcW w:w="1417" w:type="dxa"/>
          </w:tcPr>
          <w:p w14:paraId="7A616023" w14:textId="77777777" w:rsidR="00B000AA" w:rsidRPr="00B000AA" w:rsidRDefault="00B000AA" w:rsidP="00B000AA">
            <w:pPr>
              <w:jc w:val="left"/>
              <w:rPr>
                <w:rFonts w:cs="Arial"/>
                <w:szCs w:val="22"/>
              </w:rPr>
            </w:pPr>
          </w:p>
        </w:tc>
        <w:tc>
          <w:tcPr>
            <w:tcW w:w="1417" w:type="dxa"/>
          </w:tcPr>
          <w:p w14:paraId="04B21BC6" w14:textId="453DC646" w:rsidR="00B000AA" w:rsidRPr="00B000AA" w:rsidRDefault="00B000AA" w:rsidP="00B000AA">
            <w:pPr>
              <w:jc w:val="left"/>
              <w:rPr>
                <w:rFonts w:cs="Arial"/>
                <w:szCs w:val="22"/>
              </w:rPr>
            </w:pPr>
            <w:r w:rsidRPr="00B000AA">
              <w:rPr>
                <w:rFonts w:cs="Arial"/>
                <w:szCs w:val="22"/>
              </w:rPr>
              <w:t>ES</w:t>
            </w:r>
          </w:p>
        </w:tc>
        <w:tc>
          <w:tcPr>
            <w:tcW w:w="1417" w:type="dxa"/>
          </w:tcPr>
          <w:p w14:paraId="3FE0348D" w14:textId="77777777" w:rsidR="00B000AA" w:rsidRPr="00B000AA" w:rsidRDefault="00B000AA" w:rsidP="00B000AA">
            <w:pPr>
              <w:jc w:val="left"/>
              <w:rPr>
                <w:rFonts w:cs="Arial"/>
                <w:szCs w:val="22"/>
              </w:rPr>
            </w:pPr>
          </w:p>
        </w:tc>
        <w:tc>
          <w:tcPr>
            <w:tcW w:w="1134" w:type="dxa"/>
          </w:tcPr>
          <w:p w14:paraId="174CD2DA" w14:textId="77777777" w:rsidR="00B000AA" w:rsidRPr="00B000AA" w:rsidRDefault="00B000AA" w:rsidP="00B000AA">
            <w:pPr>
              <w:jc w:val="left"/>
              <w:rPr>
                <w:rFonts w:cs="Arial"/>
                <w:szCs w:val="22"/>
              </w:rPr>
            </w:pPr>
          </w:p>
        </w:tc>
        <w:tc>
          <w:tcPr>
            <w:tcW w:w="1701" w:type="dxa"/>
          </w:tcPr>
          <w:p w14:paraId="18A3B837" w14:textId="6DEC4C89" w:rsidR="00B000AA" w:rsidRPr="00B000AA" w:rsidRDefault="00B000AA" w:rsidP="00B000AA">
            <w:pPr>
              <w:jc w:val="left"/>
              <w:rPr>
                <w:rFonts w:cs="Arial"/>
                <w:szCs w:val="22"/>
              </w:rPr>
            </w:pPr>
            <w:r w:rsidRPr="00B000AA">
              <w:rPr>
                <w:rFonts w:cs="Arial"/>
                <w:szCs w:val="22"/>
              </w:rPr>
              <w:t>ES</w:t>
            </w:r>
          </w:p>
        </w:tc>
      </w:tr>
      <w:tr w:rsidR="00546AF9" w:rsidRPr="00181DAE" w14:paraId="565AFDFD" w14:textId="12EC37BD" w:rsidTr="00E95588">
        <w:trPr>
          <w:trHeight w:val="618"/>
        </w:trPr>
        <w:tc>
          <w:tcPr>
            <w:tcW w:w="6361" w:type="dxa"/>
          </w:tcPr>
          <w:p w14:paraId="67F91442" w14:textId="72B6359F" w:rsidR="00546AF9" w:rsidRPr="002864B3" w:rsidRDefault="00546AF9">
            <w:pPr>
              <w:pStyle w:val="ScheduleSectionL3"/>
              <w:widowControl w:val="0"/>
              <w:spacing w:after="0"/>
              <w:ind w:left="0" w:firstLine="0"/>
              <w:jc w:val="left"/>
            </w:pPr>
            <w:r>
              <w:t>2</w:t>
            </w:r>
            <w:r w:rsidR="004A1FA6">
              <w:t>3</w:t>
            </w:r>
            <w:r>
              <w:t>.2.3 Within 5 </w:t>
            </w:r>
            <w:hyperlink r:id="rId2447">
              <w:r>
                <w:rPr>
                  <w:color w:val="0000FF"/>
                  <w:u w:val="single"/>
                </w:rPr>
                <w:t>Working Day</w:t>
              </w:r>
            </w:hyperlink>
            <w:r>
              <w:t xml:space="preserve">s of the notice described in </w:t>
            </w:r>
            <w:r w:rsidR="00A93FE1">
              <w:rPr>
                <w:color w:val="000000"/>
              </w:rPr>
              <w:t>section 23.2.2</w:t>
            </w:r>
            <w:r>
              <w:t>, the </w:t>
            </w:r>
            <w:hyperlink r:id="rId2448">
              <w:r>
                <w:rPr>
                  <w:color w:val="0000FF"/>
                  <w:u w:val="single"/>
                </w:rPr>
                <w:t>Code Manager</w:t>
              </w:r>
            </w:hyperlink>
            <w:r>
              <w:t> shall issue the </w:t>
            </w:r>
            <w:hyperlink r:id="rId2449">
              <w:r>
                <w:rPr>
                  <w:color w:val="0000FF"/>
                  <w:u w:val="single"/>
                </w:rPr>
                <w:t>Smart Meter Installation Auditor</w:t>
              </w:r>
            </w:hyperlink>
            <w:r>
              <w:t> with an application for audit, containing the </w:t>
            </w:r>
            <w:hyperlink r:id="rId2450">
              <w:r>
                <w:rPr>
                  <w:color w:val="0000FF"/>
                  <w:u w:val="single"/>
                </w:rPr>
                <w:t>Energy Supplier</w:t>
              </w:r>
            </w:hyperlink>
            <w:r>
              <w:t>’s contact details, and a date by which the audit is to be carried out. The </w:t>
            </w:r>
            <w:hyperlink r:id="rId2451">
              <w:r>
                <w:rPr>
                  <w:color w:val="0000FF"/>
                  <w:u w:val="single"/>
                </w:rPr>
                <w:t>Code Manager</w:t>
              </w:r>
            </w:hyperlink>
            <w:r>
              <w:t> shall also confirm, to the respective </w:t>
            </w:r>
            <w:hyperlink r:id="rId2452">
              <w:r>
                <w:rPr>
                  <w:color w:val="0000FF"/>
                  <w:u w:val="single"/>
                </w:rPr>
                <w:t>Energy Supplier</w:t>
              </w:r>
            </w:hyperlink>
            <w:r>
              <w:t>, the receipt of the notification and that the application has been forwarded to the </w:t>
            </w:r>
            <w:hyperlink r:id="rId2453">
              <w:r>
                <w:rPr>
                  <w:color w:val="0000FF"/>
                  <w:u w:val="single"/>
                </w:rPr>
                <w:t>Smart Meter Installation Auditor</w:t>
              </w:r>
            </w:hyperlink>
            <w:r>
              <w:t>, who shall subsequently contact the </w:t>
            </w:r>
            <w:hyperlink r:id="rId2454">
              <w:r>
                <w:rPr>
                  <w:color w:val="0000FF"/>
                  <w:u w:val="single"/>
                </w:rPr>
                <w:t>Energy Supplier</w:t>
              </w:r>
            </w:hyperlink>
            <w:r>
              <w:t>.</w:t>
            </w:r>
          </w:p>
        </w:tc>
        <w:tc>
          <w:tcPr>
            <w:tcW w:w="1417" w:type="dxa"/>
          </w:tcPr>
          <w:p w14:paraId="598B0603" w14:textId="77777777" w:rsidR="00546AF9" w:rsidRPr="00181DAE" w:rsidRDefault="00546AF9">
            <w:pPr>
              <w:jc w:val="left"/>
              <w:rPr>
                <w:rFonts w:cs="Arial"/>
                <w:szCs w:val="22"/>
              </w:rPr>
            </w:pPr>
          </w:p>
        </w:tc>
        <w:tc>
          <w:tcPr>
            <w:tcW w:w="1417" w:type="dxa"/>
          </w:tcPr>
          <w:p w14:paraId="4572795B" w14:textId="77777777" w:rsidR="00546AF9" w:rsidRPr="00181DAE" w:rsidRDefault="00546AF9">
            <w:pPr>
              <w:jc w:val="left"/>
              <w:rPr>
                <w:rFonts w:cs="Arial"/>
                <w:szCs w:val="22"/>
              </w:rPr>
            </w:pPr>
            <w:r>
              <w:t>ES</w:t>
            </w:r>
          </w:p>
        </w:tc>
        <w:tc>
          <w:tcPr>
            <w:tcW w:w="1417" w:type="dxa"/>
          </w:tcPr>
          <w:p w14:paraId="53A670D9" w14:textId="77777777" w:rsidR="00546AF9" w:rsidRPr="00181DAE" w:rsidRDefault="00546AF9">
            <w:pPr>
              <w:jc w:val="left"/>
              <w:rPr>
                <w:rFonts w:cs="Arial"/>
                <w:szCs w:val="22"/>
              </w:rPr>
            </w:pPr>
          </w:p>
        </w:tc>
        <w:tc>
          <w:tcPr>
            <w:tcW w:w="1134" w:type="dxa"/>
          </w:tcPr>
          <w:p w14:paraId="3344180A" w14:textId="77777777" w:rsidR="00546AF9" w:rsidRPr="00181DAE" w:rsidRDefault="00546AF9">
            <w:pPr>
              <w:jc w:val="left"/>
              <w:rPr>
                <w:rFonts w:cs="Arial"/>
                <w:szCs w:val="22"/>
              </w:rPr>
            </w:pPr>
          </w:p>
        </w:tc>
        <w:tc>
          <w:tcPr>
            <w:tcW w:w="1701" w:type="dxa"/>
          </w:tcPr>
          <w:p w14:paraId="0B230EED" w14:textId="77777777" w:rsidR="00546AF9" w:rsidRPr="00181DAE" w:rsidRDefault="00546AF9">
            <w:pPr>
              <w:jc w:val="left"/>
              <w:rPr>
                <w:rFonts w:cs="Arial"/>
                <w:szCs w:val="22"/>
              </w:rPr>
            </w:pPr>
          </w:p>
        </w:tc>
      </w:tr>
      <w:tr w:rsidR="003F4490" w:rsidRPr="00181DAE" w14:paraId="1B00351C" w14:textId="59723E97" w:rsidTr="00E95588">
        <w:trPr>
          <w:trHeight w:val="618"/>
        </w:trPr>
        <w:tc>
          <w:tcPr>
            <w:tcW w:w="6361" w:type="dxa"/>
          </w:tcPr>
          <w:p w14:paraId="7BCEC240" w14:textId="68275393" w:rsidR="003F4490" w:rsidRPr="002864B3" w:rsidRDefault="003F4490" w:rsidP="003F4490">
            <w:pPr>
              <w:pStyle w:val="ScheduleSectionL3"/>
              <w:widowControl w:val="0"/>
              <w:spacing w:after="0"/>
              <w:ind w:left="0" w:firstLine="0"/>
              <w:jc w:val="left"/>
            </w:pPr>
            <w:r>
              <w:t>23.2.4 Within 10 </w:t>
            </w:r>
            <w:hyperlink r:id="rId2455">
              <w:r>
                <w:rPr>
                  <w:color w:val="0000FF"/>
                  <w:u w:val="single"/>
                </w:rPr>
                <w:t>Working Day</w:t>
              </w:r>
            </w:hyperlink>
            <w:r>
              <w:t xml:space="preserve">s of receipt of an application described in </w:t>
            </w:r>
            <w:r>
              <w:rPr>
                <w:color w:val="000000"/>
              </w:rPr>
              <w:t>section 23.2.3</w:t>
            </w:r>
            <w:r>
              <w:t>, the </w:t>
            </w:r>
            <w:hyperlink r:id="rId2456">
              <w:r>
                <w:rPr>
                  <w:color w:val="0000FF"/>
                  <w:u w:val="single"/>
                </w:rPr>
                <w:t>Smart Meter Installation Auditor</w:t>
              </w:r>
            </w:hyperlink>
            <w:r>
              <w:t> shall: </w:t>
            </w:r>
          </w:p>
        </w:tc>
        <w:tc>
          <w:tcPr>
            <w:tcW w:w="1417" w:type="dxa"/>
          </w:tcPr>
          <w:p w14:paraId="45FF0E4E" w14:textId="77777777" w:rsidR="003F4490" w:rsidRPr="003F4490" w:rsidRDefault="003F4490" w:rsidP="003F4490">
            <w:pPr>
              <w:jc w:val="left"/>
              <w:rPr>
                <w:rFonts w:cs="Arial"/>
                <w:szCs w:val="22"/>
              </w:rPr>
            </w:pPr>
          </w:p>
        </w:tc>
        <w:tc>
          <w:tcPr>
            <w:tcW w:w="1417" w:type="dxa"/>
          </w:tcPr>
          <w:p w14:paraId="64D4A651" w14:textId="174F309E" w:rsidR="003F4490" w:rsidRPr="003F4490" w:rsidRDefault="003F4490" w:rsidP="003F4490">
            <w:pPr>
              <w:jc w:val="left"/>
              <w:rPr>
                <w:rFonts w:cs="Arial"/>
                <w:szCs w:val="22"/>
              </w:rPr>
            </w:pPr>
            <w:r w:rsidRPr="003F4490">
              <w:rPr>
                <w:rFonts w:cs="Arial"/>
                <w:szCs w:val="22"/>
              </w:rPr>
              <w:t>ES</w:t>
            </w:r>
          </w:p>
        </w:tc>
        <w:tc>
          <w:tcPr>
            <w:tcW w:w="1417" w:type="dxa"/>
          </w:tcPr>
          <w:p w14:paraId="4CFD656A" w14:textId="77777777" w:rsidR="003F4490" w:rsidRPr="003F4490" w:rsidRDefault="003F4490" w:rsidP="003F4490">
            <w:pPr>
              <w:jc w:val="left"/>
              <w:rPr>
                <w:rFonts w:cs="Arial"/>
                <w:szCs w:val="22"/>
              </w:rPr>
            </w:pPr>
          </w:p>
        </w:tc>
        <w:tc>
          <w:tcPr>
            <w:tcW w:w="1134" w:type="dxa"/>
          </w:tcPr>
          <w:p w14:paraId="3028743E" w14:textId="77777777" w:rsidR="003F4490" w:rsidRPr="003F4490" w:rsidRDefault="003F4490" w:rsidP="003F4490">
            <w:pPr>
              <w:jc w:val="left"/>
              <w:rPr>
                <w:rFonts w:cs="Arial"/>
                <w:szCs w:val="22"/>
              </w:rPr>
            </w:pPr>
          </w:p>
        </w:tc>
        <w:tc>
          <w:tcPr>
            <w:tcW w:w="1701" w:type="dxa"/>
          </w:tcPr>
          <w:p w14:paraId="0ED81D2C" w14:textId="77777777" w:rsidR="003F4490" w:rsidRPr="003F4490" w:rsidRDefault="003F4490" w:rsidP="003F4490">
            <w:pPr>
              <w:jc w:val="left"/>
              <w:rPr>
                <w:rFonts w:cs="Arial"/>
                <w:szCs w:val="22"/>
              </w:rPr>
            </w:pPr>
          </w:p>
        </w:tc>
      </w:tr>
      <w:tr w:rsidR="003F4490" w:rsidRPr="00181DAE" w14:paraId="2E21C1A2" w14:textId="30ED5C21" w:rsidTr="00E95588">
        <w:trPr>
          <w:trHeight w:val="618"/>
        </w:trPr>
        <w:tc>
          <w:tcPr>
            <w:tcW w:w="6361" w:type="dxa"/>
          </w:tcPr>
          <w:p w14:paraId="72022AB1" w14:textId="77777777" w:rsidR="003F4490" w:rsidRDefault="003F4490" w:rsidP="003F4490">
            <w:pPr>
              <w:pStyle w:val="ScheduleSectionL4"/>
              <w:widowControl w:val="0"/>
              <w:spacing w:after="0"/>
              <w:ind w:left="510" w:hanging="510"/>
              <w:jc w:val="left"/>
              <w:rPr>
                <w:rFonts w:cs="Arial"/>
                <w:bCs/>
              </w:rPr>
            </w:pPr>
            <w:r>
              <w:t xml:space="preserve">   (a) acknowledge receipt of the application to the </w:t>
            </w:r>
            <w:hyperlink r:id="rId2457">
              <w:r>
                <w:rPr>
                  <w:color w:val="0000FF"/>
                  <w:u w:val="single"/>
                </w:rPr>
                <w:t>Code Manager</w:t>
              </w:r>
            </w:hyperlink>
            <w:r>
              <w:t>; </w:t>
            </w:r>
          </w:p>
        </w:tc>
        <w:tc>
          <w:tcPr>
            <w:tcW w:w="1417" w:type="dxa"/>
          </w:tcPr>
          <w:p w14:paraId="582CB8FE" w14:textId="77777777" w:rsidR="003F4490" w:rsidRPr="003F4490" w:rsidRDefault="003F4490" w:rsidP="003F4490">
            <w:pPr>
              <w:jc w:val="left"/>
              <w:rPr>
                <w:rFonts w:cs="Arial"/>
                <w:szCs w:val="22"/>
              </w:rPr>
            </w:pPr>
          </w:p>
        </w:tc>
        <w:tc>
          <w:tcPr>
            <w:tcW w:w="1417" w:type="dxa"/>
          </w:tcPr>
          <w:p w14:paraId="46C1C94E" w14:textId="5408CEB3" w:rsidR="003F4490" w:rsidRPr="003F4490" w:rsidRDefault="003F4490" w:rsidP="003F4490">
            <w:pPr>
              <w:jc w:val="left"/>
              <w:rPr>
                <w:rFonts w:cs="Arial"/>
                <w:szCs w:val="22"/>
              </w:rPr>
            </w:pPr>
            <w:r w:rsidRPr="003F4490">
              <w:rPr>
                <w:rFonts w:cs="Arial"/>
                <w:szCs w:val="22"/>
              </w:rPr>
              <w:t xml:space="preserve">ES </w:t>
            </w:r>
          </w:p>
        </w:tc>
        <w:tc>
          <w:tcPr>
            <w:tcW w:w="1417" w:type="dxa"/>
          </w:tcPr>
          <w:p w14:paraId="135497CB" w14:textId="77777777" w:rsidR="003F4490" w:rsidRPr="003F4490" w:rsidRDefault="003F4490" w:rsidP="003F4490">
            <w:pPr>
              <w:jc w:val="left"/>
              <w:rPr>
                <w:rFonts w:cs="Arial"/>
                <w:szCs w:val="22"/>
              </w:rPr>
            </w:pPr>
          </w:p>
        </w:tc>
        <w:tc>
          <w:tcPr>
            <w:tcW w:w="1134" w:type="dxa"/>
          </w:tcPr>
          <w:p w14:paraId="2F501426" w14:textId="77777777" w:rsidR="003F4490" w:rsidRPr="003F4490" w:rsidRDefault="003F4490" w:rsidP="003F4490">
            <w:pPr>
              <w:jc w:val="left"/>
              <w:rPr>
                <w:rFonts w:cs="Arial"/>
                <w:szCs w:val="22"/>
              </w:rPr>
            </w:pPr>
          </w:p>
        </w:tc>
        <w:tc>
          <w:tcPr>
            <w:tcW w:w="1701" w:type="dxa"/>
          </w:tcPr>
          <w:p w14:paraId="1CF42E3D" w14:textId="77777777" w:rsidR="003F4490" w:rsidRPr="003F4490" w:rsidRDefault="003F4490" w:rsidP="003F4490">
            <w:pPr>
              <w:jc w:val="left"/>
              <w:rPr>
                <w:rFonts w:cs="Arial"/>
                <w:szCs w:val="22"/>
              </w:rPr>
            </w:pPr>
          </w:p>
        </w:tc>
      </w:tr>
      <w:tr w:rsidR="003F4490" w:rsidRPr="00181DAE" w14:paraId="1A67027A" w14:textId="0023D8CA" w:rsidTr="00E95588">
        <w:trPr>
          <w:trHeight w:val="618"/>
        </w:trPr>
        <w:tc>
          <w:tcPr>
            <w:tcW w:w="6361" w:type="dxa"/>
          </w:tcPr>
          <w:p w14:paraId="600E36CC" w14:textId="77777777" w:rsidR="003F4490" w:rsidRDefault="003F4490" w:rsidP="003F4490">
            <w:pPr>
              <w:pStyle w:val="ScheduleSectionL4"/>
              <w:widowControl w:val="0"/>
              <w:spacing w:after="0"/>
              <w:ind w:left="510" w:hanging="510"/>
              <w:jc w:val="left"/>
              <w:rPr>
                <w:rFonts w:cs="Arial"/>
                <w:bCs/>
              </w:rPr>
            </w:pPr>
            <w:r>
              <w:t xml:space="preserve">   (b) agree the audit dates with the </w:t>
            </w:r>
            <w:hyperlink r:id="rId2458">
              <w:r>
                <w:rPr>
                  <w:color w:val="0000FF"/>
                  <w:u w:val="single"/>
                </w:rPr>
                <w:t>Energy Supplier</w:t>
              </w:r>
            </w:hyperlink>
            <w:r>
              <w:t>, including when the initial findings report will be provided; and </w:t>
            </w:r>
          </w:p>
        </w:tc>
        <w:tc>
          <w:tcPr>
            <w:tcW w:w="1417" w:type="dxa"/>
          </w:tcPr>
          <w:p w14:paraId="1C590CE0" w14:textId="77777777" w:rsidR="003F4490" w:rsidRPr="003F4490" w:rsidRDefault="003F4490" w:rsidP="003F4490">
            <w:pPr>
              <w:jc w:val="left"/>
              <w:rPr>
                <w:rFonts w:cs="Arial"/>
                <w:szCs w:val="22"/>
              </w:rPr>
            </w:pPr>
          </w:p>
        </w:tc>
        <w:tc>
          <w:tcPr>
            <w:tcW w:w="1417" w:type="dxa"/>
          </w:tcPr>
          <w:p w14:paraId="1F4F9BE8" w14:textId="7E987C94" w:rsidR="003F4490" w:rsidRPr="003F4490" w:rsidRDefault="003F4490" w:rsidP="003F4490">
            <w:pPr>
              <w:jc w:val="left"/>
              <w:rPr>
                <w:rFonts w:cs="Arial"/>
                <w:szCs w:val="22"/>
              </w:rPr>
            </w:pPr>
            <w:r w:rsidRPr="003F4490">
              <w:rPr>
                <w:rFonts w:cs="Arial"/>
                <w:szCs w:val="22"/>
              </w:rPr>
              <w:t>ES</w:t>
            </w:r>
          </w:p>
        </w:tc>
        <w:tc>
          <w:tcPr>
            <w:tcW w:w="1417" w:type="dxa"/>
          </w:tcPr>
          <w:p w14:paraId="4C1CE567" w14:textId="77777777" w:rsidR="003F4490" w:rsidRPr="003F4490" w:rsidRDefault="003F4490" w:rsidP="003F4490">
            <w:pPr>
              <w:jc w:val="left"/>
              <w:rPr>
                <w:rFonts w:cs="Arial"/>
                <w:szCs w:val="22"/>
              </w:rPr>
            </w:pPr>
          </w:p>
        </w:tc>
        <w:tc>
          <w:tcPr>
            <w:tcW w:w="1134" w:type="dxa"/>
          </w:tcPr>
          <w:p w14:paraId="0B997D42" w14:textId="77777777" w:rsidR="003F4490" w:rsidRPr="003F4490" w:rsidRDefault="003F4490" w:rsidP="003F4490">
            <w:pPr>
              <w:jc w:val="left"/>
              <w:rPr>
                <w:rFonts w:cs="Arial"/>
                <w:szCs w:val="22"/>
              </w:rPr>
            </w:pPr>
          </w:p>
        </w:tc>
        <w:tc>
          <w:tcPr>
            <w:tcW w:w="1701" w:type="dxa"/>
          </w:tcPr>
          <w:p w14:paraId="7A407F8B" w14:textId="77777777" w:rsidR="003F4490" w:rsidRPr="003F4490" w:rsidRDefault="003F4490" w:rsidP="003F4490">
            <w:pPr>
              <w:jc w:val="left"/>
              <w:rPr>
                <w:rFonts w:cs="Arial"/>
                <w:szCs w:val="22"/>
              </w:rPr>
            </w:pPr>
          </w:p>
        </w:tc>
      </w:tr>
      <w:tr w:rsidR="003F4490" w:rsidRPr="00181DAE" w14:paraId="17BA5790" w14:textId="6F849ECE" w:rsidTr="00E95588">
        <w:trPr>
          <w:trHeight w:val="618"/>
        </w:trPr>
        <w:tc>
          <w:tcPr>
            <w:tcW w:w="6361" w:type="dxa"/>
          </w:tcPr>
          <w:p w14:paraId="7CD6D051" w14:textId="77777777" w:rsidR="003F4490" w:rsidRDefault="003F4490" w:rsidP="003F4490">
            <w:pPr>
              <w:pStyle w:val="ScheduleSectionL4"/>
              <w:widowControl w:val="0"/>
              <w:spacing w:after="0"/>
              <w:ind w:left="510" w:hanging="510"/>
              <w:jc w:val="left"/>
              <w:rPr>
                <w:rFonts w:cs="Arial"/>
                <w:bCs/>
              </w:rPr>
            </w:pPr>
            <w:r>
              <w:t xml:space="preserve">   (c) confirm an estimate of the applicable charges.</w:t>
            </w:r>
          </w:p>
        </w:tc>
        <w:tc>
          <w:tcPr>
            <w:tcW w:w="1417" w:type="dxa"/>
          </w:tcPr>
          <w:p w14:paraId="5802B700" w14:textId="77777777" w:rsidR="003F4490" w:rsidRPr="003F4490" w:rsidRDefault="003F4490" w:rsidP="003F4490">
            <w:pPr>
              <w:jc w:val="left"/>
              <w:rPr>
                <w:rFonts w:cs="Arial"/>
                <w:szCs w:val="22"/>
              </w:rPr>
            </w:pPr>
          </w:p>
        </w:tc>
        <w:tc>
          <w:tcPr>
            <w:tcW w:w="1417" w:type="dxa"/>
          </w:tcPr>
          <w:p w14:paraId="7B335356" w14:textId="2E59C07E" w:rsidR="003F4490" w:rsidRPr="003F4490" w:rsidRDefault="003F4490" w:rsidP="003F4490">
            <w:pPr>
              <w:jc w:val="left"/>
              <w:rPr>
                <w:rFonts w:cs="Arial"/>
                <w:szCs w:val="22"/>
              </w:rPr>
            </w:pPr>
            <w:r w:rsidRPr="003F4490">
              <w:rPr>
                <w:rFonts w:cs="Arial"/>
                <w:szCs w:val="22"/>
              </w:rPr>
              <w:t>ES</w:t>
            </w:r>
          </w:p>
        </w:tc>
        <w:tc>
          <w:tcPr>
            <w:tcW w:w="1417" w:type="dxa"/>
          </w:tcPr>
          <w:p w14:paraId="7B11105C" w14:textId="77777777" w:rsidR="003F4490" w:rsidRPr="003F4490" w:rsidRDefault="003F4490" w:rsidP="003F4490">
            <w:pPr>
              <w:jc w:val="left"/>
              <w:rPr>
                <w:rFonts w:cs="Arial"/>
                <w:szCs w:val="22"/>
              </w:rPr>
            </w:pPr>
          </w:p>
        </w:tc>
        <w:tc>
          <w:tcPr>
            <w:tcW w:w="1134" w:type="dxa"/>
          </w:tcPr>
          <w:p w14:paraId="58AD9F05" w14:textId="77777777" w:rsidR="003F4490" w:rsidRPr="003F4490" w:rsidRDefault="003F4490" w:rsidP="003F4490">
            <w:pPr>
              <w:jc w:val="left"/>
              <w:rPr>
                <w:rFonts w:cs="Arial"/>
                <w:szCs w:val="22"/>
              </w:rPr>
            </w:pPr>
          </w:p>
        </w:tc>
        <w:tc>
          <w:tcPr>
            <w:tcW w:w="1701" w:type="dxa"/>
          </w:tcPr>
          <w:p w14:paraId="4DCD45A3" w14:textId="77777777" w:rsidR="003F4490" w:rsidRPr="003F4490" w:rsidRDefault="003F4490" w:rsidP="003F4490">
            <w:pPr>
              <w:jc w:val="left"/>
              <w:rPr>
                <w:rFonts w:cs="Arial"/>
                <w:szCs w:val="22"/>
              </w:rPr>
            </w:pPr>
          </w:p>
        </w:tc>
      </w:tr>
      <w:tr w:rsidR="003F4490" w:rsidRPr="00181DAE" w14:paraId="3A138A26" w14:textId="2106504F" w:rsidTr="00E95588">
        <w:trPr>
          <w:trHeight w:val="618"/>
        </w:trPr>
        <w:tc>
          <w:tcPr>
            <w:tcW w:w="6361" w:type="dxa"/>
          </w:tcPr>
          <w:p w14:paraId="62BDF37F" w14:textId="3B877E63" w:rsidR="003F4490" w:rsidRPr="002864B3" w:rsidRDefault="003F4490" w:rsidP="003F4490">
            <w:pPr>
              <w:pStyle w:val="ScheduleSectionL3"/>
              <w:widowControl w:val="0"/>
              <w:spacing w:after="0"/>
              <w:ind w:left="0" w:firstLine="0"/>
              <w:jc w:val="left"/>
            </w:pPr>
            <w:r>
              <w:t>23.2.5 The audit activities shall commence within 60 </w:t>
            </w:r>
            <w:hyperlink r:id="rId2459">
              <w:r>
                <w:rPr>
                  <w:color w:val="0000FF"/>
                  <w:u w:val="single"/>
                </w:rPr>
                <w:t>Working Day</w:t>
              </w:r>
            </w:hyperlink>
            <w:r>
              <w:t>s of receipt of the application, unless otherwise agreed with the </w:t>
            </w:r>
            <w:hyperlink r:id="rId2460">
              <w:r>
                <w:rPr>
                  <w:color w:val="0000FF"/>
                  <w:u w:val="single"/>
                </w:rPr>
                <w:t>Code Manager</w:t>
              </w:r>
            </w:hyperlink>
            <w:r>
              <w:t>.</w:t>
            </w:r>
          </w:p>
        </w:tc>
        <w:tc>
          <w:tcPr>
            <w:tcW w:w="1417" w:type="dxa"/>
          </w:tcPr>
          <w:p w14:paraId="2C333437" w14:textId="77777777" w:rsidR="003F4490" w:rsidRPr="003F4490" w:rsidRDefault="003F4490" w:rsidP="003F4490">
            <w:pPr>
              <w:jc w:val="left"/>
              <w:rPr>
                <w:rFonts w:cs="Arial"/>
                <w:szCs w:val="22"/>
              </w:rPr>
            </w:pPr>
          </w:p>
        </w:tc>
        <w:tc>
          <w:tcPr>
            <w:tcW w:w="1417" w:type="dxa"/>
          </w:tcPr>
          <w:p w14:paraId="4366FD18" w14:textId="10F8BAFB" w:rsidR="003F4490" w:rsidRPr="003F4490" w:rsidRDefault="003F4490" w:rsidP="003F4490">
            <w:pPr>
              <w:jc w:val="left"/>
              <w:rPr>
                <w:rFonts w:cs="Arial"/>
                <w:szCs w:val="22"/>
              </w:rPr>
            </w:pPr>
            <w:r w:rsidRPr="003F4490">
              <w:rPr>
                <w:rFonts w:cs="Arial"/>
                <w:szCs w:val="22"/>
              </w:rPr>
              <w:t>ES</w:t>
            </w:r>
          </w:p>
        </w:tc>
        <w:tc>
          <w:tcPr>
            <w:tcW w:w="1417" w:type="dxa"/>
          </w:tcPr>
          <w:p w14:paraId="610856C3" w14:textId="77777777" w:rsidR="003F4490" w:rsidRPr="003F4490" w:rsidRDefault="003F4490" w:rsidP="003F4490">
            <w:pPr>
              <w:jc w:val="left"/>
              <w:rPr>
                <w:rFonts w:cs="Arial"/>
                <w:szCs w:val="22"/>
              </w:rPr>
            </w:pPr>
          </w:p>
        </w:tc>
        <w:tc>
          <w:tcPr>
            <w:tcW w:w="1134" w:type="dxa"/>
          </w:tcPr>
          <w:p w14:paraId="17F556E7" w14:textId="77777777" w:rsidR="003F4490" w:rsidRPr="003F4490" w:rsidRDefault="003F4490" w:rsidP="003F4490">
            <w:pPr>
              <w:jc w:val="left"/>
              <w:rPr>
                <w:rFonts w:cs="Arial"/>
                <w:szCs w:val="22"/>
              </w:rPr>
            </w:pPr>
          </w:p>
        </w:tc>
        <w:tc>
          <w:tcPr>
            <w:tcW w:w="1701" w:type="dxa"/>
          </w:tcPr>
          <w:p w14:paraId="0A43BD05" w14:textId="77777777" w:rsidR="003F4490" w:rsidRPr="003F4490" w:rsidRDefault="003F4490" w:rsidP="003F4490">
            <w:pPr>
              <w:jc w:val="left"/>
              <w:rPr>
                <w:rFonts w:cs="Arial"/>
                <w:szCs w:val="22"/>
              </w:rPr>
            </w:pPr>
          </w:p>
        </w:tc>
      </w:tr>
      <w:tr w:rsidR="003F4490" w:rsidRPr="00181DAE" w14:paraId="100A8E4D" w14:textId="06A714C5" w:rsidTr="00E95588">
        <w:trPr>
          <w:trHeight w:val="618"/>
        </w:trPr>
        <w:tc>
          <w:tcPr>
            <w:tcW w:w="6361" w:type="dxa"/>
          </w:tcPr>
          <w:p w14:paraId="1AA7B06B" w14:textId="357E4BAA" w:rsidR="003F4490" w:rsidRPr="002864B3" w:rsidRDefault="003F4490" w:rsidP="003F4490">
            <w:pPr>
              <w:pStyle w:val="ScheduleSectionL3"/>
              <w:widowControl w:val="0"/>
              <w:spacing w:after="0"/>
              <w:ind w:left="0" w:firstLine="0"/>
              <w:jc w:val="left"/>
            </w:pPr>
            <w:r>
              <w:t>23.2.6 The audit activities shall not commence within 20 </w:t>
            </w:r>
            <w:hyperlink r:id="rId2461">
              <w:r>
                <w:rPr>
                  <w:color w:val="0000FF"/>
                  <w:u w:val="single"/>
                </w:rPr>
                <w:t>Working Day</w:t>
              </w:r>
            </w:hyperlink>
            <w:r>
              <w:t>s of initial contact from the </w:t>
            </w:r>
            <w:hyperlink r:id="rId2462">
              <w:r>
                <w:rPr>
                  <w:color w:val="0000FF"/>
                  <w:u w:val="single"/>
                </w:rPr>
                <w:t>Smart Meter Installation Auditor</w:t>
              </w:r>
            </w:hyperlink>
            <w:r>
              <w:t>, unless otherwise agreed with the </w:t>
            </w:r>
            <w:hyperlink r:id="rId2463">
              <w:r>
                <w:rPr>
                  <w:color w:val="0000FF"/>
                  <w:u w:val="single"/>
                </w:rPr>
                <w:t>Energy Supplier</w:t>
              </w:r>
            </w:hyperlink>
            <w:r>
              <w:t>.</w:t>
            </w:r>
          </w:p>
        </w:tc>
        <w:tc>
          <w:tcPr>
            <w:tcW w:w="1417" w:type="dxa"/>
          </w:tcPr>
          <w:p w14:paraId="2E27BFD4" w14:textId="77777777" w:rsidR="003F4490" w:rsidRPr="003F4490" w:rsidRDefault="003F4490" w:rsidP="003F4490">
            <w:pPr>
              <w:jc w:val="left"/>
              <w:rPr>
                <w:rFonts w:cs="Arial"/>
                <w:szCs w:val="22"/>
              </w:rPr>
            </w:pPr>
          </w:p>
        </w:tc>
        <w:tc>
          <w:tcPr>
            <w:tcW w:w="1417" w:type="dxa"/>
          </w:tcPr>
          <w:p w14:paraId="45F70261" w14:textId="2EE09F75" w:rsidR="003F4490" w:rsidRPr="003F4490" w:rsidRDefault="003F4490" w:rsidP="003F4490">
            <w:pPr>
              <w:jc w:val="left"/>
              <w:rPr>
                <w:rFonts w:cs="Arial"/>
                <w:szCs w:val="22"/>
              </w:rPr>
            </w:pPr>
            <w:r w:rsidRPr="003F4490">
              <w:rPr>
                <w:rFonts w:cs="Arial"/>
                <w:szCs w:val="22"/>
              </w:rPr>
              <w:t>ES</w:t>
            </w:r>
          </w:p>
        </w:tc>
        <w:tc>
          <w:tcPr>
            <w:tcW w:w="1417" w:type="dxa"/>
          </w:tcPr>
          <w:p w14:paraId="30231F54" w14:textId="77777777" w:rsidR="003F4490" w:rsidRPr="003F4490" w:rsidRDefault="003F4490" w:rsidP="003F4490">
            <w:pPr>
              <w:jc w:val="left"/>
              <w:rPr>
                <w:rFonts w:cs="Arial"/>
                <w:szCs w:val="22"/>
              </w:rPr>
            </w:pPr>
          </w:p>
        </w:tc>
        <w:tc>
          <w:tcPr>
            <w:tcW w:w="1134" w:type="dxa"/>
          </w:tcPr>
          <w:p w14:paraId="4E75960F" w14:textId="77777777" w:rsidR="003F4490" w:rsidRPr="003F4490" w:rsidRDefault="003F4490" w:rsidP="003F4490">
            <w:pPr>
              <w:jc w:val="left"/>
              <w:rPr>
                <w:rFonts w:cs="Arial"/>
                <w:szCs w:val="22"/>
              </w:rPr>
            </w:pPr>
          </w:p>
        </w:tc>
        <w:tc>
          <w:tcPr>
            <w:tcW w:w="1701" w:type="dxa"/>
          </w:tcPr>
          <w:p w14:paraId="52D47B05" w14:textId="77777777" w:rsidR="003F4490" w:rsidRPr="003F4490" w:rsidRDefault="003F4490" w:rsidP="003F4490">
            <w:pPr>
              <w:jc w:val="left"/>
              <w:rPr>
                <w:rFonts w:cs="Arial"/>
                <w:szCs w:val="22"/>
              </w:rPr>
            </w:pPr>
          </w:p>
        </w:tc>
      </w:tr>
      <w:tr w:rsidR="003F4490" w:rsidRPr="00181DAE" w14:paraId="686261B5" w14:textId="3108CF57" w:rsidTr="00E95588">
        <w:trPr>
          <w:trHeight w:val="618"/>
        </w:trPr>
        <w:tc>
          <w:tcPr>
            <w:tcW w:w="6361" w:type="dxa"/>
          </w:tcPr>
          <w:p w14:paraId="0001D314" w14:textId="56FE9663" w:rsidR="003F4490" w:rsidRPr="002864B3" w:rsidRDefault="003F4490" w:rsidP="003F4490">
            <w:pPr>
              <w:pStyle w:val="ScheduleSectionL3"/>
              <w:widowControl w:val="0"/>
              <w:spacing w:after="0"/>
              <w:ind w:left="0" w:firstLine="0"/>
              <w:jc w:val="left"/>
            </w:pPr>
            <w:r>
              <w:lastRenderedPageBreak/>
              <w:t>23.2.7 Where an </w:t>
            </w:r>
            <w:hyperlink r:id="rId2464">
              <w:r>
                <w:rPr>
                  <w:color w:val="0000FF"/>
                  <w:u w:val="single"/>
                </w:rPr>
                <w:t>Energy Supplier</w:t>
              </w:r>
            </w:hyperlink>
            <w:r>
              <w:t> fails to confirm the audit dates with the </w:t>
            </w:r>
            <w:hyperlink r:id="rId2465">
              <w:r>
                <w:rPr>
                  <w:color w:val="0000FF"/>
                  <w:u w:val="single"/>
                </w:rPr>
                <w:t>Smart Meter Installation Auditor</w:t>
              </w:r>
            </w:hyperlink>
            <w:r>
              <w:t>, within 20 </w:t>
            </w:r>
            <w:hyperlink r:id="rId2466">
              <w:r>
                <w:rPr>
                  <w:color w:val="0000FF"/>
                  <w:u w:val="single"/>
                </w:rPr>
                <w:t>Working Day</w:t>
              </w:r>
            </w:hyperlink>
            <w:r>
              <w:t>s of initial contact by the </w:t>
            </w:r>
            <w:hyperlink r:id="rId2467">
              <w:r>
                <w:rPr>
                  <w:color w:val="0000FF"/>
                  <w:u w:val="single"/>
                </w:rPr>
                <w:t>Smart Meter Installation Auditor</w:t>
              </w:r>
            </w:hyperlink>
            <w:r>
              <w:t>, the </w:t>
            </w:r>
            <w:hyperlink r:id="rId2468">
              <w:r>
                <w:rPr>
                  <w:color w:val="0000FF"/>
                  <w:u w:val="single"/>
                </w:rPr>
                <w:t>Smart Meter Installation Auditor</w:t>
              </w:r>
            </w:hyperlink>
            <w:r>
              <w:t> will advise the </w:t>
            </w:r>
            <w:hyperlink r:id="rId2469">
              <w:r>
                <w:rPr>
                  <w:color w:val="0000FF"/>
                  <w:u w:val="single"/>
                </w:rPr>
                <w:t>Code Manager</w:t>
              </w:r>
            </w:hyperlink>
            <w:r>
              <w:t>. The </w:t>
            </w:r>
            <w:hyperlink r:id="rId2470">
              <w:r>
                <w:rPr>
                  <w:color w:val="0000FF"/>
                  <w:u w:val="single"/>
                </w:rPr>
                <w:t>Code Manager</w:t>
              </w:r>
            </w:hyperlink>
            <w:r>
              <w:t> will advise the </w:t>
            </w:r>
            <w:hyperlink r:id="rId2471">
              <w:r>
                <w:rPr>
                  <w:color w:val="0000FF"/>
                  <w:u w:val="single"/>
                </w:rPr>
                <w:t>REC Performance Assurance Board</w:t>
              </w:r>
            </w:hyperlink>
            <w:r>
              <w:t> of this failure at the next convened meeting. </w:t>
            </w:r>
          </w:p>
        </w:tc>
        <w:tc>
          <w:tcPr>
            <w:tcW w:w="1417" w:type="dxa"/>
          </w:tcPr>
          <w:p w14:paraId="610B5518" w14:textId="77777777" w:rsidR="003F4490" w:rsidRPr="003F4490" w:rsidRDefault="003F4490" w:rsidP="003F4490">
            <w:pPr>
              <w:jc w:val="left"/>
              <w:rPr>
                <w:rFonts w:cs="Arial"/>
                <w:szCs w:val="22"/>
              </w:rPr>
            </w:pPr>
          </w:p>
        </w:tc>
        <w:tc>
          <w:tcPr>
            <w:tcW w:w="1417" w:type="dxa"/>
          </w:tcPr>
          <w:p w14:paraId="0ACC67B8" w14:textId="70EE96CB" w:rsidR="003F4490" w:rsidRPr="003F4490" w:rsidRDefault="003F4490" w:rsidP="003F4490">
            <w:pPr>
              <w:jc w:val="left"/>
              <w:rPr>
                <w:rFonts w:cs="Arial"/>
                <w:szCs w:val="22"/>
              </w:rPr>
            </w:pPr>
            <w:r w:rsidRPr="003F4490">
              <w:rPr>
                <w:rFonts w:cs="Arial"/>
                <w:szCs w:val="22"/>
              </w:rPr>
              <w:t xml:space="preserve">ES </w:t>
            </w:r>
          </w:p>
        </w:tc>
        <w:tc>
          <w:tcPr>
            <w:tcW w:w="1417" w:type="dxa"/>
          </w:tcPr>
          <w:p w14:paraId="5EB3B1B1" w14:textId="77777777" w:rsidR="003F4490" w:rsidRPr="003F4490" w:rsidRDefault="003F4490" w:rsidP="003F4490">
            <w:pPr>
              <w:jc w:val="left"/>
              <w:rPr>
                <w:rFonts w:cs="Arial"/>
                <w:szCs w:val="22"/>
              </w:rPr>
            </w:pPr>
          </w:p>
        </w:tc>
        <w:tc>
          <w:tcPr>
            <w:tcW w:w="1134" w:type="dxa"/>
          </w:tcPr>
          <w:p w14:paraId="2EB4C7D1" w14:textId="77777777" w:rsidR="003F4490" w:rsidRPr="003F4490" w:rsidRDefault="003F4490" w:rsidP="003F4490">
            <w:pPr>
              <w:jc w:val="left"/>
              <w:rPr>
                <w:rFonts w:cs="Arial"/>
                <w:szCs w:val="22"/>
              </w:rPr>
            </w:pPr>
          </w:p>
        </w:tc>
        <w:tc>
          <w:tcPr>
            <w:tcW w:w="1701" w:type="dxa"/>
          </w:tcPr>
          <w:p w14:paraId="3A071AB7" w14:textId="219231AD" w:rsidR="003F4490" w:rsidRPr="003F4490" w:rsidRDefault="003F4490" w:rsidP="003F4490">
            <w:pPr>
              <w:jc w:val="left"/>
              <w:rPr>
                <w:rFonts w:cs="Arial"/>
                <w:szCs w:val="22"/>
              </w:rPr>
            </w:pPr>
          </w:p>
        </w:tc>
      </w:tr>
    </w:tbl>
    <w:p w14:paraId="198B119D" w14:textId="77777777" w:rsidR="00593257" w:rsidRPr="00593257" w:rsidRDefault="00593257" w:rsidP="00546AF9">
      <w:pPr>
        <w:pStyle w:val="ScheduleSectionL2"/>
        <w:widowControl w:val="0"/>
        <w:spacing w:after="320"/>
        <w:jc w:val="left"/>
      </w:pPr>
    </w:p>
    <w:p w14:paraId="072F8496" w14:textId="5B42C532" w:rsidR="00D072FE" w:rsidRPr="005D17FB" w:rsidRDefault="00546AF9" w:rsidP="005D17FB">
      <w:pPr>
        <w:pStyle w:val="ScheduleSectionL2"/>
        <w:widowControl w:val="0"/>
        <w:numPr>
          <w:ilvl w:val="1"/>
          <w:numId w:val="34"/>
        </w:numPr>
        <w:spacing w:after="320"/>
        <w:jc w:val="left"/>
        <w:rPr>
          <w:b/>
        </w:rPr>
      </w:pPr>
      <w:r>
        <w:rPr>
          <w:b/>
        </w:rPr>
        <w:t>Supplier Smart Meter Installation Audit Completion</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74060F" w:rsidRPr="00D072FE" w14:paraId="798DEE38" w14:textId="172203F6" w:rsidTr="00EA37AA">
        <w:trPr>
          <w:trHeight w:val="808"/>
        </w:trPr>
        <w:tc>
          <w:tcPr>
            <w:tcW w:w="6361" w:type="dxa"/>
          </w:tcPr>
          <w:p w14:paraId="304A18A7" w14:textId="77777777" w:rsidR="0074060F" w:rsidRPr="00301374" w:rsidRDefault="0074060F" w:rsidP="0074060F">
            <w:pPr>
              <w:pStyle w:val="Heading1"/>
              <w:jc w:val="left"/>
              <w:rPr>
                <w:b w:val="0"/>
                <w:bCs/>
                <w:color w:val="auto"/>
                <w:sz w:val="22"/>
                <w:szCs w:val="22"/>
              </w:rPr>
            </w:pPr>
          </w:p>
        </w:tc>
        <w:tc>
          <w:tcPr>
            <w:tcW w:w="1417" w:type="dxa"/>
          </w:tcPr>
          <w:p w14:paraId="25A09B6E" w14:textId="2F48F871" w:rsidR="0074060F" w:rsidRPr="00181DAE" w:rsidRDefault="0074060F" w:rsidP="0074060F">
            <w:pPr>
              <w:jc w:val="left"/>
              <w:rPr>
                <w:szCs w:val="22"/>
              </w:rPr>
            </w:pPr>
            <w:r>
              <w:t>Gas Involvement</w:t>
            </w:r>
          </w:p>
        </w:tc>
        <w:tc>
          <w:tcPr>
            <w:tcW w:w="1417" w:type="dxa"/>
          </w:tcPr>
          <w:p w14:paraId="1D779FDB" w14:textId="1D6FD7FA" w:rsidR="0074060F" w:rsidRPr="00181DAE" w:rsidRDefault="0074060F" w:rsidP="0074060F">
            <w:pPr>
              <w:jc w:val="left"/>
              <w:rPr>
                <w:szCs w:val="22"/>
              </w:rPr>
            </w:pPr>
            <w:r>
              <w:t>Smart Involvement</w:t>
            </w:r>
          </w:p>
        </w:tc>
        <w:tc>
          <w:tcPr>
            <w:tcW w:w="1417" w:type="dxa"/>
          </w:tcPr>
          <w:p w14:paraId="113C66AF" w14:textId="66BD4BE3" w:rsidR="0074060F" w:rsidRPr="00181DAE" w:rsidRDefault="0074060F" w:rsidP="0074060F">
            <w:pPr>
              <w:jc w:val="left"/>
              <w:rPr>
                <w:szCs w:val="22"/>
              </w:rPr>
            </w:pPr>
            <w:r>
              <w:t>Electricity Involvement</w:t>
            </w:r>
          </w:p>
        </w:tc>
        <w:tc>
          <w:tcPr>
            <w:tcW w:w="1134" w:type="dxa"/>
          </w:tcPr>
          <w:p w14:paraId="553BFE0C" w14:textId="07153AE8" w:rsidR="0074060F" w:rsidRPr="00181DAE" w:rsidRDefault="0074060F" w:rsidP="0074060F">
            <w:pPr>
              <w:jc w:val="left"/>
              <w:rPr>
                <w:szCs w:val="22"/>
              </w:rPr>
            </w:pPr>
            <w:r>
              <w:t>Work Category</w:t>
            </w:r>
          </w:p>
        </w:tc>
        <w:tc>
          <w:tcPr>
            <w:tcW w:w="1701" w:type="dxa"/>
          </w:tcPr>
          <w:p w14:paraId="0EFEC059" w14:textId="548177EC" w:rsidR="0074060F" w:rsidRDefault="0074060F" w:rsidP="0074060F">
            <w:pPr>
              <w:jc w:val="left"/>
            </w:pPr>
            <w:r>
              <w:t>Auditable Party</w:t>
            </w:r>
          </w:p>
        </w:tc>
      </w:tr>
      <w:tr w:rsidR="00D42C02" w:rsidRPr="00D072FE" w14:paraId="36E8B044" w14:textId="41C9B520" w:rsidTr="00EA37AA">
        <w:trPr>
          <w:trHeight w:val="618"/>
        </w:trPr>
        <w:tc>
          <w:tcPr>
            <w:tcW w:w="6361" w:type="dxa"/>
          </w:tcPr>
          <w:p w14:paraId="54F8CEB5" w14:textId="5E857E37" w:rsidR="00D42C02" w:rsidRPr="00840083" w:rsidRDefault="00D42C02" w:rsidP="00D42C02">
            <w:pPr>
              <w:pStyle w:val="ScheduleSectionL3"/>
              <w:widowControl w:val="0"/>
              <w:spacing w:after="0"/>
              <w:ind w:left="0" w:firstLine="0"/>
              <w:jc w:val="left"/>
            </w:pPr>
            <w:hyperlink r:id="rId2472"/>
            <w:r>
              <w:t>23.3.1 In respect of the audit, the </w:t>
            </w:r>
            <w:hyperlink r:id="rId2473">
              <w:r>
                <w:rPr>
                  <w:color w:val="0000FF"/>
                  <w:u w:val="single"/>
                </w:rPr>
                <w:t>Energy Supplier</w:t>
              </w:r>
            </w:hyperlink>
            <w:r>
              <w:t> shall ensure appropriate staff are available and be ready to provide demonstrable evidence of compliance with this </w:t>
            </w:r>
            <w:hyperlink r:id="rId2474">
              <w:r>
                <w:rPr>
                  <w:color w:val="0000FF"/>
                  <w:u w:val="single"/>
                </w:rPr>
                <w:t>CoMCoP</w:t>
              </w:r>
            </w:hyperlink>
            <w:r>
              <w:t>.</w:t>
            </w:r>
          </w:p>
        </w:tc>
        <w:tc>
          <w:tcPr>
            <w:tcW w:w="1417" w:type="dxa"/>
          </w:tcPr>
          <w:p w14:paraId="681ED30A" w14:textId="77777777" w:rsidR="00D42C02" w:rsidRPr="00D42C02" w:rsidRDefault="00D42C02" w:rsidP="00D42C02">
            <w:pPr>
              <w:jc w:val="left"/>
              <w:rPr>
                <w:rFonts w:cs="Arial"/>
                <w:szCs w:val="22"/>
              </w:rPr>
            </w:pPr>
          </w:p>
        </w:tc>
        <w:tc>
          <w:tcPr>
            <w:tcW w:w="1417" w:type="dxa"/>
          </w:tcPr>
          <w:p w14:paraId="019305F2" w14:textId="0C1BEDEC" w:rsidR="00D42C02" w:rsidRPr="00D42C02" w:rsidRDefault="00D42C02" w:rsidP="00D42C02">
            <w:pPr>
              <w:jc w:val="left"/>
              <w:rPr>
                <w:rFonts w:cs="Arial"/>
                <w:szCs w:val="22"/>
              </w:rPr>
            </w:pPr>
            <w:r w:rsidRPr="00D42C02">
              <w:rPr>
                <w:rFonts w:cs="Arial"/>
                <w:szCs w:val="22"/>
              </w:rPr>
              <w:t xml:space="preserve">ES </w:t>
            </w:r>
          </w:p>
        </w:tc>
        <w:tc>
          <w:tcPr>
            <w:tcW w:w="1417" w:type="dxa"/>
          </w:tcPr>
          <w:p w14:paraId="0057CA31" w14:textId="77777777" w:rsidR="00D42C02" w:rsidRPr="00D42C02" w:rsidRDefault="00D42C02" w:rsidP="00D42C02">
            <w:pPr>
              <w:jc w:val="left"/>
              <w:rPr>
                <w:rFonts w:cs="Arial"/>
                <w:szCs w:val="22"/>
              </w:rPr>
            </w:pPr>
          </w:p>
        </w:tc>
        <w:tc>
          <w:tcPr>
            <w:tcW w:w="1134" w:type="dxa"/>
          </w:tcPr>
          <w:p w14:paraId="42F472E6" w14:textId="77777777" w:rsidR="00D42C02" w:rsidRPr="00D42C02" w:rsidRDefault="00D42C02" w:rsidP="00D42C02">
            <w:pPr>
              <w:jc w:val="left"/>
              <w:rPr>
                <w:rFonts w:cs="Arial"/>
                <w:szCs w:val="22"/>
              </w:rPr>
            </w:pPr>
          </w:p>
        </w:tc>
        <w:tc>
          <w:tcPr>
            <w:tcW w:w="1701" w:type="dxa"/>
          </w:tcPr>
          <w:p w14:paraId="723657C6" w14:textId="362C11F5" w:rsidR="00D42C02" w:rsidRPr="00D42C02" w:rsidRDefault="00D42C02" w:rsidP="00D42C02">
            <w:pPr>
              <w:jc w:val="left"/>
              <w:rPr>
                <w:rFonts w:cs="Arial"/>
                <w:szCs w:val="22"/>
              </w:rPr>
            </w:pPr>
            <w:r w:rsidRPr="00D42C02">
              <w:rPr>
                <w:rFonts w:cs="Arial"/>
                <w:szCs w:val="22"/>
              </w:rPr>
              <w:t>ES</w:t>
            </w:r>
          </w:p>
        </w:tc>
      </w:tr>
      <w:tr w:rsidR="00D42C02" w:rsidRPr="00D072FE" w14:paraId="237DC1CB" w14:textId="12F78BED" w:rsidTr="00EA37AA">
        <w:trPr>
          <w:trHeight w:val="618"/>
        </w:trPr>
        <w:tc>
          <w:tcPr>
            <w:tcW w:w="6361" w:type="dxa"/>
          </w:tcPr>
          <w:p w14:paraId="17BEF274" w14:textId="3C207A9D" w:rsidR="00D42C02" w:rsidRPr="002864B3" w:rsidRDefault="00D42C02" w:rsidP="00D42C02">
            <w:pPr>
              <w:pStyle w:val="ScheduleSectionL3"/>
              <w:widowControl w:val="0"/>
              <w:spacing w:after="0"/>
              <w:ind w:left="0" w:firstLine="0"/>
              <w:jc w:val="left"/>
            </w:pPr>
            <w:r>
              <w:t>23.3.2 Following completion of an audit, the </w:t>
            </w:r>
            <w:hyperlink r:id="rId2475">
              <w:r>
                <w:rPr>
                  <w:color w:val="0000FF"/>
                  <w:u w:val="single"/>
                </w:rPr>
                <w:t>Smart Meter Installation Auditor</w:t>
              </w:r>
            </w:hyperlink>
            <w:r>
              <w:t> will bilaterally meet with the </w:t>
            </w:r>
            <w:hyperlink r:id="rId2476">
              <w:r>
                <w:rPr>
                  <w:color w:val="0000FF"/>
                  <w:u w:val="single"/>
                </w:rPr>
                <w:t>Energy Supplier</w:t>
              </w:r>
            </w:hyperlink>
            <w:r>
              <w:t> to share initial findings. This will include:</w:t>
            </w:r>
          </w:p>
        </w:tc>
        <w:tc>
          <w:tcPr>
            <w:tcW w:w="1417" w:type="dxa"/>
          </w:tcPr>
          <w:p w14:paraId="13680623" w14:textId="77777777" w:rsidR="00D42C02" w:rsidRPr="00D42C02" w:rsidRDefault="00D42C02" w:rsidP="00D42C02">
            <w:pPr>
              <w:jc w:val="left"/>
              <w:rPr>
                <w:rFonts w:cs="Arial"/>
                <w:szCs w:val="22"/>
              </w:rPr>
            </w:pPr>
          </w:p>
        </w:tc>
        <w:tc>
          <w:tcPr>
            <w:tcW w:w="1417" w:type="dxa"/>
          </w:tcPr>
          <w:p w14:paraId="18C036D2" w14:textId="169C95B7" w:rsidR="00D42C02" w:rsidRPr="00D42C02" w:rsidRDefault="00D42C02" w:rsidP="00D42C02">
            <w:pPr>
              <w:jc w:val="left"/>
              <w:rPr>
                <w:rFonts w:cs="Arial"/>
                <w:szCs w:val="22"/>
              </w:rPr>
            </w:pPr>
            <w:r w:rsidRPr="00D42C02">
              <w:rPr>
                <w:rFonts w:cs="Arial"/>
                <w:szCs w:val="22"/>
              </w:rPr>
              <w:t>ES</w:t>
            </w:r>
          </w:p>
        </w:tc>
        <w:tc>
          <w:tcPr>
            <w:tcW w:w="1417" w:type="dxa"/>
          </w:tcPr>
          <w:p w14:paraId="2103E26B" w14:textId="77777777" w:rsidR="00D42C02" w:rsidRPr="00D42C02" w:rsidRDefault="00D42C02" w:rsidP="00D42C02">
            <w:pPr>
              <w:jc w:val="left"/>
              <w:rPr>
                <w:rFonts w:cs="Arial"/>
                <w:szCs w:val="22"/>
              </w:rPr>
            </w:pPr>
          </w:p>
        </w:tc>
        <w:tc>
          <w:tcPr>
            <w:tcW w:w="1134" w:type="dxa"/>
          </w:tcPr>
          <w:p w14:paraId="2D11EB54" w14:textId="77777777" w:rsidR="00D42C02" w:rsidRPr="00D42C02" w:rsidRDefault="00D42C02" w:rsidP="00D42C02">
            <w:pPr>
              <w:jc w:val="left"/>
              <w:rPr>
                <w:rFonts w:cs="Arial"/>
                <w:szCs w:val="22"/>
              </w:rPr>
            </w:pPr>
          </w:p>
        </w:tc>
        <w:tc>
          <w:tcPr>
            <w:tcW w:w="1701" w:type="dxa"/>
          </w:tcPr>
          <w:p w14:paraId="3DBFC64F" w14:textId="77777777" w:rsidR="00D42C02" w:rsidRPr="00D42C02" w:rsidRDefault="00D42C02" w:rsidP="00D42C02">
            <w:pPr>
              <w:jc w:val="left"/>
              <w:rPr>
                <w:rFonts w:cs="Arial"/>
                <w:szCs w:val="22"/>
              </w:rPr>
            </w:pPr>
          </w:p>
        </w:tc>
      </w:tr>
      <w:tr w:rsidR="00D42C02" w:rsidRPr="00D072FE" w14:paraId="14315C2E" w14:textId="65516F0D" w:rsidTr="00EA37AA">
        <w:trPr>
          <w:trHeight w:val="618"/>
        </w:trPr>
        <w:tc>
          <w:tcPr>
            <w:tcW w:w="6361" w:type="dxa"/>
          </w:tcPr>
          <w:p w14:paraId="2A805F24" w14:textId="65D56951" w:rsidR="00D42C02" w:rsidRDefault="00D42C02" w:rsidP="00D42C02">
            <w:pPr>
              <w:pStyle w:val="ScheduleSectionL4"/>
              <w:widowControl w:val="0"/>
              <w:spacing w:after="0"/>
              <w:ind w:left="510" w:hanging="510"/>
              <w:jc w:val="left"/>
              <w:rPr>
                <w:rFonts w:cs="Arial"/>
                <w:bCs/>
              </w:rPr>
            </w:pPr>
            <w:hyperlink r:id="rId2477"/>
            <w:r>
              <w:t xml:space="preserve">   (a) setting out how they have assessed evidence of compliance against each relevant section of this </w:t>
            </w:r>
            <w:hyperlink r:id="rId2478">
              <w:r>
                <w:rPr>
                  <w:color w:val="0000FF"/>
                  <w:u w:val="single"/>
                </w:rPr>
                <w:t>CoMCoP</w:t>
              </w:r>
            </w:hyperlink>
            <w:r>
              <w:t>; </w:t>
            </w:r>
          </w:p>
        </w:tc>
        <w:tc>
          <w:tcPr>
            <w:tcW w:w="1417" w:type="dxa"/>
          </w:tcPr>
          <w:p w14:paraId="19CEAC1E" w14:textId="77777777" w:rsidR="00D42C02" w:rsidRPr="00D42C02" w:rsidRDefault="00D42C02" w:rsidP="00D42C02">
            <w:pPr>
              <w:jc w:val="left"/>
              <w:rPr>
                <w:rFonts w:cs="Arial"/>
                <w:szCs w:val="22"/>
              </w:rPr>
            </w:pPr>
          </w:p>
        </w:tc>
        <w:tc>
          <w:tcPr>
            <w:tcW w:w="1417" w:type="dxa"/>
          </w:tcPr>
          <w:p w14:paraId="28ADABAE" w14:textId="7572F01A" w:rsidR="00D42C02" w:rsidRPr="00D42C02" w:rsidRDefault="00D42C02" w:rsidP="00D42C02">
            <w:pPr>
              <w:jc w:val="left"/>
              <w:rPr>
                <w:rFonts w:cs="Arial"/>
                <w:szCs w:val="22"/>
              </w:rPr>
            </w:pPr>
            <w:r w:rsidRPr="00D42C02">
              <w:rPr>
                <w:rFonts w:cs="Arial"/>
                <w:szCs w:val="22"/>
              </w:rPr>
              <w:t>ES</w:t>
            </w:r>
          </w:p>
        </w:tc>
        <w:tc>
          <w:tcPr>
            <w:tcW w:w="1417" w:type="dxa"/>
          </w:tcPr>
          <w:p w14:paraId="299FEF34" w14:textId="77777777" w:rsidR="00D42C02" w:rsidRPr="00D42C02" w:rsidRDefault="00D42C02" w:rsidP="00D42C02">
            <w:pPr>
              <w:jc w:val="left"/>
              <w:rPr>
                <w:rFonts w:cs="Arial"/>
                <w:szCs w:val="22"/>
              </w:rPr>
            </w:pPr>
          </w:p>
        </w:tc>
        <w:tc>
          <w:tcPr>
            <w:tcW w:w="1134" w:type="dxa"/>
          </w:tcPr>
          <w:p w14:paraId="77A8722F" w14:textId="77777777" w:rsidR="00D42C02" w:rsidRPr="00D42C02" w:rsidRDefault="00D42C02" w:rsidP="00D42C02">
            <w:pPr>
              <w:jc w:val="left"/>
              <w:rPr>
                <w:rFonts w:cs="Arial"/>
                <w:szCs w:val="22"/>
              </w:rPr>
            </w:pPr>
          </w:p>
        </w:tc>
        <w:tc>
          <w:tcPr>
            <w:tcW w:w="1701" w:type="dxa"/>
          </w:tcPr>
          <w:p w14:paraId="001E38AB" w14:textId="77777777" w:rsidR="00D42C02" w:rsidRPr="00D42C02" w:rsidRDefault="00D42C02" w:rsidP="00D42C02">
            <w:pPr>
              <w:jc w:val="left"/>
              <w:rPr>
                <w:rFonts w:cs="Arial"/>
                <w:szCs w:val="22"/>
              </w:rPr>
            </w:pPr>
          </w:p>
        </w:tc>
      </w:tr>
      <w:tr w:rsidR="00D42C02" w:rsidRPr="00D072FE" w14:paraId="45ACB870" w14:textId="73F95BB9" w:rsidTr="00EA37AA">
        <w:trPr>
          <w:trHeight w:val="618"/>
        </w:trPr>
        <w:tc>
          <w:tcPr>
            <w:tcW w:w="6361" w:type="dxa"/>
          </w:tcPr>
          <w:p w14:paraId="44AA01CA" w14:textId="77777777" w:rsidR="00D42C02" w:rsidRDefault="00D42C02" w:rsidP="00D42C02">
            <w:pPr>
              <w:pStyle w:val="ScheduleSectionL4"/>
              <w:widowControl w:val="0"/>
              <w:spacing w:after="0"/>
              <w:ind w:left="510" w:hanging="510"/>
              <w:jc w:val="left"/>
              <w:rPr>
                <w:rFonts w:cs="Arial"/>
                <w:bCs/>
              </w:rPr>
            </w:pPr>
            <w:r>
              <w:t xml:space="preserve">   (b) discussing with the </w:t>
            </w:r>
            <w:hyperlink r:id="rId2479">
              <w:r>
                <w:rPr>
                  <w:color w:val="0000FF"/>
                  <w:u w:val="single"/>
                </w:rPr>
                <w:t>Energy Supplier</w:t>
              </w:r>
            </w:hyperlink>
            <w:r>
              <w:t> where non-compliances have been identified; and</w:t>
            </w:r>
          </w:p>
        </w:tc>
        <w:tc>
          <w:tcPr>
            <w:tcW w:w="1417" w:type="dxa"/>
          </w:tcPr>
          <w:p w14:paraId="49137B3F" w14:textId="77777777" w:rsidR="00D42C02" w:rsidRPr="00D42C02" w:rsidRDefault="00D42C02" w:rsidP="00D42C02">
            <w:pPr>
              <w:jc w:val="left"/>
              <w:rPr>
                <w:rFonts w:cs="Arial"/>
                <w:szCs w:val="22"/>
              </w:rPr>
            </w:pPr>
          </w:p>
        </w:tc>
        <w:tc>
          <w:tcPr>
            <w:tcW w:w="1417" w:type="dxa"/>
          </w:tcPr>
          <w:p w14:paraId="0B6C0A10" w14:textId="12486EFD" w:rsidR="00D42C02" w:rsidRPr="00D42C02" w:rsidRDefault="00D42C02" w:rsidP="00D42C02">
            <w:pPr>
              <w:jc w:val="left"/>
              <w:rPr>
                <w:rFonts w:cs="Arial"/>
                <w:szCs w:val="22"/>
              </w:rPr>
            </w:pPr>
            <w:r w:rsidRPr="00D42C02">
              <w:rPr>
                <w:rFonts w:cs="Arial"/>
                <w:szCs w:val="22"/>
              </w:rPr>
              <w:t>ES</w:t>
            </w:r>
          </w:p>
        </w:tc>
        <w:tc>
          <w:tcPr>
            <w:tcW w:w="1417" w:type="dxa"/>
          </w:tcPr>
          <w:p w14:paraId="4ACACA0C" w14:textId="77777777" w:rsidR="00D42C02" w:rsidRPr="00D42C02" w:rsidRDefault="00D42C02" w:rsidP="00D42C02">
            <w:pPr>
              <w:jc w:val="left"/>
              <w:rPr>
                <w:rFonts w:cs="Arial"/>
                <w:szCs w:val="22"/>
              </w:rPr>
            </w:pPr>
          </w:p>
        </w:tc>
        <w:tc>
          <w:tcPr>
            <w:tcW w:w="1134" w:type="dxa"/>
          </w:tcPr>
          <w:p w14:paraId="60B61E13" w14:textId="77777777" w:rsidR="00D42C02" w:rsidRPr="00D42C02" w:rsidRDefault="00D42C02" w:rsidP="00D42C02">
            <w:pPr>
              <w:jc w:val="left"/>
              <w:rPr>
                <w:rFonts w:cs="Arial"/>
                <w:szCs w:val="22"/>
              </w:rPr>
            </w:pPr>
          </w:p>
        </w:tc>
        <w:tc>
          <w:tcPr>
            <w:tcW w:w="1701" w:type="dxa"/>
          </w:tcPr>
          <w:p w14:paraId="4040BF0B" w14:textId="77777777" w:rsidR="00D42C02" w:rsidRPr="00D42C02" w:rsidRDefault="00D42C02" w:rsidP="00D42C02">
            <w:pPr>
              <w:jc w:val="left"/>
              <w:rPr>
                <w:rFonts w:cs="Arial"/>
                <w:szCs w:val="22"/>
              </w:rPr>
            </w:pPr>
          </w:p>
        </w:tc>
      </w:tr>
      <w:tr w:rsidR="00D42C02" w:rsidRPr="00D072FE" w14:paraId="57C7D422" w14:textId="5F8D1E4A" w:rsidTr="00EA37AA">
        <w:trPr>
          <w:trHeight w:val="618"/>
        </w:trPr>
        <w:tc>
          <w:tcPr>
            <w:tcW w:w="6361" w:type="dxa"/>
          </w:tcPr>
          <w:p w14:paraId="0E2C6BFE" w14:textId="77777777" w:rsidR="00D42C02" w:rsidRDefault="00D42C02" w:rsidP="00D42C02">
            <w:pPr>
              <w:pStyle w:val="ScheduleSectionL4"/>
              <w:widowControl w:val="0"/>
              <w:spacing w:after="0"/>
              <w:ind w:left="510" w:hanging="510"/>
              <w:jc w:val="left"/>
              <w:rPr>
                <w:rFonts w:cs="Arial"/>
                <w:bCs/>
              </w:rPr>
            </w:pPr>
            <w:r>
              <w:t xml:space="preserve">   (c) discussing with the </w:t>
            </w:r>
            <w:hyperlink r:id="rId2480">
              <w:r>
                <w:rPr>
                  <w:color w:val="0000FF"/>
                  <w:u w:val="single"/>
                </w:rPr>
                <w:t>Energy Supplier</w:t>
              </w:r>
            </w:hyperlink>
            <w:r>
              <w:t> where observations have been identified.</w:t>
            </w:r>
          </w:p>
        </w:tc>
        <w:tc>
          <w:tcPr>
            <w:tcW w:w="1417" w:type="dxa"/>
          </w:tcPr>
          <w:p w14:paraId="5937B7CE" w14:textId="77777777" w:rsidR="00D42C02" w:rsidRPr="00D42C02" w:rsidRDefault="00D42C02" w:rsidP="00D42C02">
            <w:pPr>
              <w:jc w:val="left"/>
              <w:rPr>
                <w:rFonts w:cs="Arial"/>
                <w:szCs w:val="22"/>
              </w:rPr>
            </w:pPr>
          </w:p>
        </w:tc>
        <w:tc>
          <w:tcPr>
            <w:tcW w:w="1417" w:type="dxa"/>
          </w:tcPr>
          <w:p w14:paraId="49932D15" w14:textId="680615EF" w:rsidR="00D42C02" w:rsidRPr="00D42C02" w:rsidRDefault="00D42C02" w:rsidP="00D42C02">
            <w:pPr>
              <w:jc w:val="left"/>
              <w:rPr>
                <w:rFonts w:cs="Arial"/>
                <w:szCs w:val="22"/>
              </w:rPr>
            </w:pPr>
            <w:r w:rsidRPr="00D42C02">
              <w:rPr>
                <w:rFonts w:cs="Arial"/>
                <w:szCs w:val="22"/>
              </w:rPr>
              <w:t>ES</w:t>
            </w:r>
          </w:p>
        </w:tc>
        <w:tc>
          <w:tcPr>
            <w:tcW w:w="1417" w:type="dxa"/>
          </w:tcPr>
          <w:p w14:paraId="2E3550E7" w14:textId="77777777" w:rsidR="00D42C02" w:rsidRPr="00D42C02" w:rsidRDefault="00D42C02" w:rsidP="00D42C02">
            <w:pPr>
              <w:jc w:val="left"/>
              <w:rPr>
                <w:rFonts w:cs="Arial"/>
                <w:szCs w:val="22"/>
              </w:rPr>
            </w:pPr>
          </w:p>
        </w:tc>
        <w:tc>
          <w:tcPr>
            <w:tcW w:w="1134" w:type="dxa"/>
          </w:tcPr>
          <w:p w14:paraId="4E6D7254" w14:textId="77777777" w:rsidR="00D42C02" w:rsidRPr="00D42C02" w:rsidRDefault="00D42C02" w:rsidP="00D42C02">
            <w:pPr>
              <w:jc w:val="left"/>
              <w:rPr>
                <w:rFonts w:cs="Arial"/>
                <w:szCs w:val="22"/>
              </w:rPr>
            </w:pPr>
          </w:p>
        </w:tc>
        <w:tc>
          <w:tcPr>
            <w:tcW w:w="1701" w:type="dxa"/>
          </w:tcPr>
          <w:p w14:paraId="43CFF42B" w14:textId="77777777" w:rsidR="00D42C02" w:rsidRPr="00D42C02" w:rsidRDefault="00D42C02" w:rsidP="00D42C02">
            <w:pPr>
              <w:jc w:val="left"/>
              <w:rPr>
                <w:rFonts w:cs="Arial"/>
                <w:szCs w:val="22"/>
              </w:rPr>
            </w:pPr>
          </w:p>
        </w:tc>
      </w:tr>
    </w:tbl>
    <w:p w14:paraId="6F8A0891" w14:textId="77777777" w:rsidR="00593257" w:rsidRPr="00593257" w:rsidRDefault="00593257" w:rsidP="00593257">
      <w:pPr>
        <w:pStyle w:val="ScheduleSectionL2"/>
        <w:widowControl w:val="0"/>
        <w:spacing w:after="320"/>
        <w:rPr>
          <w:b/>
          <w:bCs/>
        </w:rPr>
      </w:pPr>
    </w:p>
    <w:p w14:paraId="52332E7A" w14:textId="2B93F31F" w:rsidR="004A1488" w:rsidRDefault="004A1488" w:rsidP="006B4723">
      <w:pPr>
        <w:pStyle w:val="ScheduleSectionL2"/>
        <w:widowControl w:val="0"/>
        <w:numPr>
          <w:ilvl w:val="1"/>
          <w:numId w:val="34"/>
        </w:numPr>
        <w:spacing w:after="320"/>
        <w:jc w:val="left"/>
        <w:rPr>
          <w:b/>
        </w:rPr>
      </w:pPr>
      <w:r>
        <w:rPr>
          <w:b/>
        </w:rPr>
        <w:lastRenderedPageBreak/>
        <w:t xml:space="preserve">Supplier Smart Meter Installation Audit </w:t>
      </w:r>
      <w:r w:rsidR="00D322E8">
        <w:rPr>
          <w:b/>
        </w:rPr>
        <w:t>Reporting</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74060F" w:rsidRPr="00181DAE" w14:paraId="4CBD65F1" w14:textId="29259F4D" w:rsidTr="00D42C02">
        <w:trPr>
          <w:trHeight w:val="808"/>
        </w:trPr>
        <w:tc>
          <w:tcPr>
            <w:tcW w:w="6361" w:type="dxa"/>
          </w:tcPr>
          <w:p w14:paraId="46246A7C" w14:textId="77777777" w:rsidR="0074060F" w:rsidRPr="00301374" w:rsidRDefault="0074060F" w:rsidP="0074060F">
            <w:pPr>
              <w:pStyle w:val="Heading1"/>
              <w:jc w:val="left"/>
              <w:rPr>
                <w:b w:val="0"/>
                <w:bCs/>
                <w:color w:val="auto"/>
                <w:sz w:val="22"/>
                <w:szCs w:val="22"/>
              </w:rPr>
            </w:pPr>
          </w:p>
        </w:tc>
        <w:tc>
          <w:tcPr>
            <w:tcW w:w="1417" w:type="dxa"/>
          </w:tcPr>
          <w:p w14:paraId="7E15FB39" w14:textId="507E7E78" w:rsidR="0074060F" w:rsidRPr="00181DAE" w:rsidRDefault="0074060F" w:rsidP="0074060F">
            <w:pPr>
              <w:jc w:val="left"/>
              <w:rPr>
                <w:szCs w:val="22"/>
              </w:rPr>
            </w:pPr>
            <w:r>
              <w:t>Gas Involvement</w:t>
            </w:r>
          </w:p>
        </w:tc>
        <w:tc>
          <w:tcPr>
            <w:tcW w:w="1417" w:type="dxa"/>
          </w:tcPr>
          <w:p w14:paraId="2C53B44B" w14:textId="1FC6A63A" w:rsidR="0074060F" w:rsidRPr="00181DAE" w:rsidRDefault="0074060F" w:rsidP="0074060F">
            <w:pPr>
              <w:jc w:val="left"/>
              <w:rPr>
                <w:szCs w:val="22"/>
              </w:rPr>
            </w:pPr>
            <w:r>
              <w:t>Smart Involvement</w:t>
            </w:r>
          </w:p>
        </w:tc>
        <w:tc>
          <w:tcPr>
            <w:tcW w:w="1417" w:type="dxa"/>
          </w:tcPr>
          <w:p w14:paraId="22385B05" w14:textId="22E3B060" w:rsidR="0074060F" w:rsidRPr="00181DAE" w:rsidRDefault="0074060F" w:rsidP="0074060F">
            <w:pPr>
              <w:jc w:val="left"/>
              <w:rPr>
                <w:szCs w:val="22"/>
              </w:rPr>
            </w:pPr>
            <w:r>
              <w:t>Electricity Involvement</w:t>
            </w:r>
          </w:p>
        </w:tc>
        <w:tc>
          <w:tcPr>
            <w:tcW w:w="1134" w:type="dxa"/>
          </w:tcPr>
          <w:p w14:paraId="67088403" w14:textId="13F21A49" w:rsidR="0074060F" w:rsidRPr="00181DAE" w:rsidRDefault="0074060F" w:rsidP="0074060F">
            <w:pPr>
              <w:jc w:val="left"/>
              <w:rPr>
                <w:szCs w:val="22"/>
              </w:rPr>
            </w:pPr>
            <w:r>
              <w:t>Work Category</w:t>
            </w:r>
          </w:p>
        </w:tc>
        <w:tc>
          <w:tcPr>
            <w:tcW w:w="1701" w:type="dxa"/>
          </w:tcPr>
          <w:p w14:paraId="235D102F" w14:textId="49E719F7" w:rsidR="0074060F" w:rsidRDefault="0074060F" w:rsidP="0074060F">
            <w:pPr>
              <w:jc w:val="left"/>
            </w:pPr>
            <w:r>
              <w:t>Auditable Party</w:t>
            </w:r>
          </w:p>
        </w:tc>
      </w:tr>
      <w:tr w:rsidR="00D322E8" w:rsidRPr="00181DAE" w14:paraId="54C08BCA" w14:textId="26BAE06E" w:rsidTr="00D42C02">
        <w:trPr>
          <w:trHeight w:val="618"/>
        </w:trPr>
        <w:tc>
          <w:tcPr>
            <w:tcW w:w="6361" w:type="dxa"/>
          </w:tcPr>
          <w:p w14:paraId="18FCBC40" w14:textId="2C692ACA" w:rsidR="00D322E8" w:rsidRPr="00840083" w:rsidRDefault="00D322E8">
            <w:pPr>
              <w:pStyle w:val="ScheduleSectionL3"/>
              <w:widowControl w:val="0"/>
              <w:spacing w:after="0"/>
              <w:ind w:left="0" w:firstLine="0"/>
              <w:jc w:val="left"/>
            </w:pPr>
            <w:r>
              <w:t>2</w:t>
            </w:r>
            <w:r w:rsidR="00EC3D51">
              <w:t>3</w:t>
            </w:r>
            <w:r>
              <w:t>.4.1 An initial findings report will be issued to the </w:t>
            </w:r>
            <w:hyperlink r:id="rId2481">
              <w:r>
                <w:rPr>
                  <w:color w:val="0000FF"/>
                  <w:u w:val="single"/>
                </w:rPr>
                <w:t>Energy Supplier</w:t>
              </w:r>
            </w:hyperlink>
            <w:r>
              <w:t> by the </w:t>
            </w:r>
            <w:hyperlink r:id="rId2482">
              <w:r>
                <w:rPr>
                  <w:color w:val="0000FF"/>
                  <w:u w:val="single"/>
                </w:rPr>
                <w:t>Smart Meter Installation Auditor</w:t>
              </w:r>
            </w:hyperlink>
            <w:r>
              <w:t> within 10 </w:t>
            </w:r>
            <w:hyperlink r:id="rId2483">
              <w:r>
                <w:rPr>
                  <w:color w:val="0000FF"/>
                  <w:u w:val="single"/>
                </w:rPr>
                <w:t>Working Day</w:t>
              </w:r>
            </w:hyperlink>
            <w:r>
              <w:t>s of the initial findings being shared with the </w:t>
            </w:r>
            <w:hyperlink r:id="rId2484">
              <w:r>
                <w:rPr>
                  <w:color w:val="0000FF"/>
                  <w:u w:val="single"/>
                </w:rPr>
                <w:t>Energy Supplier</w:t>
              </w:r>
            </w:hyperlink>
            <w:r>
              <w:t xml:space="preserve">, as defined in </w:t>
            </w:r>
            <w:r w:rsidR="007809E5">
              <w:rPr>
                <w:color w:val="000000"/>
              </w:rPr>
              <w:t>section 23.3.2</w:t>
            </w:r>
            <w:r>
              <w:t>. This report will detail whether the </w:t>
            </w:r>
            <w:hyperlink r:id="rId2485">
              <w:r>
                <w:rPr>
                  <w:color w:val="0000FF"/>
                  <w:u w:val="single"/>
                </w:rPr>
                <w:t>Energy Supplier</w:t>
              </w:r>
            </w:hyperlink>
            <w:r>
              <w:t> is compliant with each relevant requirement and if not, its rationale for stating that the </w:t>
            </w:r>
            <w:hyperlink r:id="rId2486">
              <w:r>
                <w:rPr>
                  <w:color w:val="0000FF"/>
                  <w:u w:val="single"/>
                </w:rPr>
                <w:t>Energy Supplier</w:t>
              </w:r>
            </w:hyperlink>
            <w:r>
              <w:t> is not compliant.</w:t>
            </w:r>
          </w:p>
        </w:tc>
        <w:tc>
          <w:tcPr>
            <w:tcW w:w="1417" w:type="dxa"/>
          </w:tcPr>
          <w:p w14:paraId="32CE93BB" w14:textId="77777777" w:rsidR="00D322E8" w:rsidRPr="00181DAE" w:rsidRDefault="00D322E8">
            <w:pPr>
              <w:jc w:val="left"/>
              <w:rPr>
                <w:rFonts w:cs="Arial"/>
                <w:szCs w:val="22"/>
              </w:rPr>
            </w:pPr>
          </w:p>
        </w:tc>
        <w:tc>
          <w:tcPr>
            <w:tcW w:w="1417" w:type="dxa"/>
          </w:tcPr>
          <w:p w14:paraId="3A06346A" w14:textId="63F63E41" w:rsidR="00D322E8" w:rsidRPr="00181DAE" w:rsidRDefault="00D322E8">
            <w:pPr>
              <w:jc w:val="left"/>
              <w:rPr>
                <w:rFonts w:cs="Arial"/>
                <w:szCs w:val="22"/>
              </w:rPr>
            </w:pPr>
            <w:r>
              <w:t>ES</w:t>
            </w:r>
          </w:p>
        </w:tc>
        <w:tc>
          <w:tcPr>
            <w:tcW w:w="1417" w:type="dxa"/>
          </w:tcPr>
          <w:p w14:paraId="1B15AB4A" w14:textId="77777777" w:rsidR="00D322E8" w:rsidRPr="00181DAE" w:rsidRDefault="00D322E8">
            <w:pPr>
              <w:jc w:val="left"/>
              <w:rPr>
                <w:rFonts w:cs="Arial"/>
                <w:szCs w:val="22"/>
              </w:rPr>
            </w:pPr>
          </w:p>
        </w:tc>
        <w:tc>
          <w:tcPr>
            <w:tcW w:w="1134" w:type="dxa"/>
          </w:tcPr>
          <w:p w14:paraId="2958F520" w14:textId="77777777" w:rsidR="00D322E8" w:rsidRPr="00181DAE" w:rsidRDefault="00D322E8">
            <w:pPr>
              <w:jc w:val="left"/>
              <w:rPr>
                <w:rFonts w:cs="Arial"/>
                <w:szCs w:val="22"/>
              </w:rPr>
            </w:pPr>
          </w:p>
        </w:tc>
        <w:tc>
          <w:tcPr>
            <w:tcW w:w="1701" w:type="dxa"/>
          </w:tcPr>
          <w:p w14:paraId="6A409D12" w14:textId="77777777" w:rsidR="00D322E8" w:rsidRPr="00181DAE" w:rsidRDefault="00D322E8">
            <w:pPr>
              <w:jc w:val="left"/>
              <w:rPr>
                <w:rFonts w:cs="Arial"/>
                <w:szCs w:val="22"/>
              </w:rPr>
            </w:pPr>
          </w:p>
        </w:tc>
      </w:tr>
      <w:tr w:rsidR="00D322E8" w:rsidRPr="00181DAE" w14:paraId="24281316" w14:textId="2B108DB1" w:rsidTr="00D42C02">
        <w:trPr>
          <w:trHeight w:val="618"/>
        </w:trPr>
        <w:tc>
          <w:tcPr>
            <w:tcW w:w="6361" w:type="dxa"/>
          </w:tcPr>
          <w:p w14:paraId="79BFA2F0" w14:textId="79B0DCAC" w:rsidR="00D322E8" w:rsidRPr="003C753B" w:rsidRDefault="00D322E8">
            <w:pPr>
              <w:pStyle w:val="ScheduleSectionL3"/>
              <w:widowControl w:val="0"/>
              <w:spacing w:after="0"/>
              <w:ind w:left="0" w:firstLine="0"/>
              <w:jc w:val="left"/>
            </w:pPr>
            <w:r>
              <w:t>2</w:t>
            </w:r>
            <w:r w:rsidR="00206E80">
              <w:t>3</w:t>
            </w:r>
            <w:r>
              <w:t>.4.2 The </w:t>
            </w:r>
            <w:hyperlink r:id="rId2487">
              <w:r>
                <w:rPr>
                  <w:color w:val="0000FF"/>
                  <w:u w:val="single"/>
                </w:rPr>
                <w:t>Energy Supplier</w:t>
              </w:r>
            </w:hyperlink>
            <w:r>
              <w:t> shall have no more than 20 </w:t>
            </w:r>
            <w:hyperlink r:id="rId2488">
              <w:r>
                <w:rPr>
                  <w:color w:val="0000FF"/>
                  <w:u w:val="single"/>
                </w:rPr>
                <w:t>Working Day</w:t>
              </w:r>
            </w:hyperlink>
            <w:r>
              <w:t>s from receipt of the initial findings report to provide any response to the </w:t>
            </w:r>
            <w:hyperlink r:id="rId2489">
              <w:r>
                <w:rPr>
                  <w:color w:val="0000FF"/>
                  <w:u w:val="single"/>
                </w:rPr>
                <w:t>Smart Meter Installation Auditor</w:t>
              </w:r>
            </w:hyperlink>
            <w:r>
              <w:t>.</w:t>
            </w:r>
          </w:p>
        </w:tc>
        <w:tc>
          <w:tcPr>
            <w:tcW w:w="1417" w:type="dxa"/>
          </w:tcPr>
          <w:p w14:paraId="47DADA3B" w14:textId="77777777" w:rsidR="00D322E8" w:rsidRPr="00181DAE" w:rsidRDefault="00D322E8">
            <w:pPr>
              <w:jc w:val="left"/>
              <w:rPr>
                <w:rFonts w:cs="Arial"/>
                <w:szCs w:val="22"/>
              </w:rPr>
            </w:pPr>
          </w:p>
        </w:tc>
        <w:tc>
          <w:tcPr>
            <w:tcW w:w="1417" w:type="dxa"/>
          </w:tcPr>
          <w:p w14:paraId="31F2EBD1" w14:textId="6690D366" w:rsidR="00D322E8" w:rsidRPr="00181DAE" w:rsidRDefault="00D322E8">
            <w:pPr>
              <w:jc w:val="left"/>
              <w:rPr>
                <w:rFonts w:cs="Arial"/>
                <w:szCs w:val="22"/>
              </w:rPr>
            </w:pPr>
            <w:r>
              <w:t>ES</w:t>
            </w:r>
          </w:p>
        </w:tc>
        <w:tc>
          <w:tcPr>
            <w:tcW w:w="1417" w:type="dxa"/>
          </w:tcPr>
          <w:p w14:paraId="4F4D775C" w14:textId="77777777" w:rsidR="00D322E8" w:rsidRPr="00181DAE" w:rsidRDefault="00D322E8">
            <w:pPr>
              <w:jc w:val="left"/>
              <w:rPr>
                <w:rFonts w:cs="Arial"/>
                <w:szCs w:val="22"/>
              </w:rPr>
            </w:pPr>
          </w:p>
        </w:tc>
        <w:tc>
          <w:tcPr>
            <w:tcW w:w="1134" w:type="dxa"/>
          </w:tcPr>
          <w:p w14:paraId="69E8D45E" w14:textId="77777777" w:rsidR="00D322E8" w:rsidRPr="00181DAE" w:rsidRDefault="00D322E8">
            <w:pPr>
              <w:jc w:val="left"/>
              <w:rPr>
                <w:rFonts w:cs="Arial"/>
                <w:szCs w:val="22"/>
              </w:rPr>
            </w:pPr>
          </w:p>
        </w:tc>
        <w:tc>
          <w:tcPr>
            <w:tcW w:w="1701" w:type="dxa"/>
          </w:tcPr>
          <w:p w14:paraId="3518964B" w14:textId="06BB90A5" w:rsidR="00D322E8" w:rsidRPr="00181DAE" w:rsidRDefault="00206E80">
            <w:pPr>
              <w:jc w:val="left"/>
              <w:rPr>
                <w:rFonts w:cs="Arial"/>
                <w:szCs w:val="22"/>
              </w:rPr>
            </w:pPr>
            <w:r>
              <w:rPr>
                <w:rFonts w:cs="Arial"/>
                <w:szCs w:val="22"/>
              </w:rPr>
              <w:t>ES</w:t>
            </w:r>
          </w:p>
        </w:tc>
      </w:tr>
      <w:tr w:rsidR="00026E31" w:rsidRPr="00181DAE" w14:paraId="0712DCDF" w14:textId="77777777" w:rsidTr="00D42C02">
        <w:trPr>
          <w:trHeight w:val="618"/>
        </w:trPr>
        <w:tc>
          <w:tcPr>
            <w:tcW w:w="6361" w:type="dxa"/>
          </w:tcPr>
          <w:p w14:paraId="1E652BC2" w14:textId="20E941B2" w:rsidR="00026E31" w:rsidRDefault="00026E31" w:rsidP="00026E31">
            <w:pPr>
              <w:pStyle w:val="ScheduleSectionL3"/>
              <w:widowControl w:val="0"/>
              <w:spacing w:after="0"/>
              <w:ind w:left="0" w:firstLine="0"/>
              <w:jc w:val="left"/>
            </w:pPr>
            <w:r>
              <w:t>23.4.3 Where non-compliances have been identified, the </w:t>
            </w:r>
            <w:hyperlink r:id="rId2490">
              <w:r>
                <w:rPr>
                  <w:color w:val="0000FF"/>
                  <w:u w:val="single"/>
                </w:rPr>
                <w:t>Energy Supplier</w:t>
              </w:r>
            </w:hyperlink>
            <w:r>
              <w:t>'s response should detail whether it agrees that it is not compliant (and if not, provide further evidence / rationale to support its view).</w:t>
            </w:r>
          </w:p>
        </w:tc>
        <w:tc>
          <w:tcPr>
            <w:tcW w:w="1417" w:type="dxa"/>
          </w:tcPr>
          <w:p w14:paraId="2A4C7F67" w14:textId="77777777" w:rsidR="00026E31" w:rsidRPr="00026E31" w:rsidRDefault="00026E31" w:rsidP="00026E31">
            <w:pPr>
              <w:jc w:val="left"/>
              <w:rPr>
                <w:rFonts w:cs="Arial"/>
                <w:szCs w:val="22"/>
              </w:rPr>
            </w:pPr>
          </w:p>
        </w:tc>
        <w:tc>
          <w:tcPr>
            <w:tcW w:w="1417" w:type="dxa"/>
          </w:tcPr>
          <w:p w14:paraId="53C068A9" w14:textId="717634A2" w:rsidR="00026E31" w:rsidRPr="00026E31" w:rsidRDefault="00026E31" w:rsidP="00026E31">
            <w:pPr>
              <w:jc w:val="left"/>
            </w:pPr>
            <w:r w:rsidRPr="00026E31">
              <w:rPr>
                <w:rFonts w:cs="Arial"/>
                <w:szCs w:val="22"/>
              </w:rPr>
              <w:t>ES</w:t>
            </w:r>
          </w:p>
        </w:tc>
        <w:tc>
          <w:tcPr>
            <w:tcW w:w="1417" w:type="dxa"/>
          </w:tcPr>
          <w:p w14:paraId="177BF7DC" w14:textId="77777777" w:rsidR="00026E31" w:rsidRPr="00026E31" w:rsidRDefault="00026E31" w:rsidP="00026E31">
            <w:pPr>
              <w:jc w:val="left"/>
              <w:rPr>
                <w:rFonts w:cs="Arial"/>
                <w:szCs w:val="22"/>
              </w:rPr>
            </w:pPr>
          </w:p>
        </w:tc>
        <w:tc>
          <w:tcPr>
            <w:tcW w:w="1134" w:type="dxa"/>
          </w:tcPr>
          <w:p w14:paraId="09E06BF2" w14:textId="77777777" w:rsidR="00026E31" w:rsidRPr="00026E31" w:rsidRDefault="00026E31" w:rsidP="00026E31">
            <w:pPr>
              <w:jc w:val="left"/>
              <w:rPr>
                <w:rFonts w:cs="Arial"/>
                <w:szCs w:val="22"/>
              </w:rPr>
            </w:pPr>
          </w:p>
        </w:tc>
        <w:tc>
          <w:tcPr>
            <w:tcW w:w="1701" w:type="dxa"/>
          </w:tcPr>
          <w:p w14:paraId="0199DF29" w14:textId="27399FB1" w:rsidR="00026E31" w:rsidRPr="00026E31" w:rsidRDefault="00026E31" w:rsidP="00026E31">
            <w:pPr>
              <w:jc w:val="left"/>
              <w:rPr>
                <w:rFonts w:cs="Arial"/>
                <w:szCs w:val="22"/>
              </w:rPr>
            </w:pPr>
            <w:r w:rsidRPr="00026E31">
              <w:rPr>
                <w:rFonts w:cs="Arial"/>
                <w:szCs w:val="22"/>
              </w:rPr>
              <w:t>ES</w:t>
            </w:r>
          </w:p>
        </w:tc>
      </w:tr>
      <w:tr w:rsidR="00026E31" w:rsidRPr="00181DAE" w14:paraId="7B97A9CD" w14:textId="77777777" w:rsidTr="00D42C02">
        <w:trPr>
          <w:trHeight w:val="618"/>
        </w:trPr>
        <w:tc>
          <w:tcPr>
            <w:tcW w:w="6361" w:type="dxa"/>
          </w:tcPr>
          <w:p w14:paraId="6EBA552B" w14:textId="14580950" w:rsidR="00026E31" w:rsidRDefault="00026E31" w:rsidP="00026E31">
            <w:pPr>
              <w:pStyle w:val="ScheduleSectionL3"/>
              <w:widowControl w:val="0"/>
              <w:spacing w:after="0"/>
              <w:ind w:left="0" w:firstLine="0"/>
              <w:jc w:val="left"/>
            </w:pPr>
            <w:r>
              <w:t>23.4.4 Where the </w:t>
            </w:r>
            <w:hyperlink r:id="rId2491">
              <w:r>
                <w:rPr>
                  <w:color w:val="0000FF"/>
                  <w:u w:val="single"/>
                </w:rPr>
                <w:t>Energy Supplier</w:t>
              </w:r>
            </w:hyperlink>
            <w:r>
              <w:t> agrees that it is non-compliant, it shall resolve the non-compliance or provide a rectification plan setting out how the non-compliance will be resolved.</w:t>
            </w:r>
          </w:p>
        </w:tc>
        <w:tc>
          <w:tcPr>
            <w:tcW w:w="1417" w:type="dxa"/>
          </w:tcPr>
          <w:p w14:paraId="7D624901" w14:textId="77777777" w:rsidR="00026E31" w:rsidRPr="00026E31" w:rsidRDefault="00026E31" w:rsidP="00026E31">
            <w:pPr>
              <w:jc w:val="left"/>
              <w:rPr>
                <w:rFonts w:cs="Arial"/>
                <w:szCs w:val="22"/>
              </w:rPr>
            </w:pPr>
          </w:p>
        </w:tc>
        <w:tc>
          <w:tcPr>
            <w:tcW w:w="1417" w:type="dxa"/>
          </w:tcPr>
          <w:p w14:paraId="3E97AB44" w14:textId="477A96AC" w:rsidR="00026E31" w:rsidRPr="00026E31" w:rsidRDefault="00026E31" w:rsidP="00026E31">
            <w:pPr>
              <w:jc w:val="left"/>
            </w:pPr>
            <w:r w:rsidRPr="00026E31">
              <w:rPr>
                <w:rFonts w:cs="Arial"/>
                <w:szCs w:val="22"/>
              </w:rPr>
              <w:t>ES</w:t>
            </w:r>
          </w:p>
        </w:tc>
        <w:tc>
          <w:tcPr>
            <w:tcW w:w="1417" w:type="dxa"/>
          </w:tcPr>
          <w:p w14:paraId="5B922BF0" w14:textId="77777777" w:rsidR="00026E31" w:rsidRPr="00026E31" w:rsidRDefault="00026E31" w:rsidP="00026E31">
            <w:pPr>
              <w:jc w:val="left"/>
              <w:rPr>
                <w:rFonts w:cs="Arial"/>
                <w:szCs w:val="22"/>
              </w:rPr>
            </w:pPr>
          </w:p>
        </w:tc>
        <w:tc>
          <w:tcPr>
            <w:tcW w:w="1134" w:type="dxa"/>
          </w:tcPr>
          <w:p w14:paraId="11AC8708" w14:textId="77777777" w:rsidR="00026E31" w:rsidRPr="00026E31" w:rsidRDefault="00026E31" w:rsidP="00026E31">
            <w:pPr>
              <w:jc w:val="left"/>
              <w:rPr>
                <w:rFonts w:cs="Arial"/>
                <w:szCs w:val="22"/>
              </w:rPr>
            </w:pPr>
          </w:p>
        </w:tc>
        <w:tc>
          <w:tcPr>
            <w:tcW w:w="1701" w:type="dxa"/>
          </w:tcPr>
          <w:p w14:paraId="22C50684" w14:textId="402C6D50" w:rsidR="00026E31" w:rsidRPr="00026E31" w:rsidRDefault="00026E31" w:rsidP="00026E31">
            <w:pPr>
              <w:jc w:val="left"/>
              <w:rPr>
                <w:rFonts w:cs="Arial"/>
                <w:szCs w:val="22"/>
              </w:rPr>
            </w:pPr>
            <w:r w:rsidRPr="00026E31">
              <w:rPr>
                <w:rFonts w:cs="Arial"/>
                <w:szCs w:val="22"/>
              </w:rPr>
              <w:t>ES</w:t>
            </w:r>
          </w:p>
        </w:tc>
      </w:tr>
      <w:tr w:rsidR="00026E31" w:rsidRPr="00181DAE" w14:paraId="51918F30" w14:textId="77777777" w:rsidTr="00FD0475">
        <w:trPr>
          <w:trHeight w:val="618"/>
        </w:trPr>
        <w:tc>
          <w:tcPr>
            <w:tcW w:w="6361" w:type="dxa"/>
          </w:tcPr>
          <w:p w14:paraId="3244CEF2" w14:textId="3603052F" w:rsidR="00026E31" w:rsidRDefault="00026E31" w:rsidP="00026E31">
            <w:pPr>
              <w:pStyle w:val="ScheduleSectionL3"/>
              <w:widowControl w:val="0"/>
              <w:spacing w:after="0"/>
              <w:ind w:left="0" w:firstLine="0"/>
              <w:jc w:val="left"/>
            </w:pPr>
            <w:r>
              <w:t>23.4.5 The </w:t>
            </w:r>
            <w:hyperlink r:id="rId2492">
              <w:r>
                <w:rPr>
                  <w:color w:val="0000FF"/>
                  <w:u w:val="single"/>
                </w:rPr>
                <w:t>Energy Supplier</w:t>
              </w:r>
            </w:hyperlink>
            <w:r>
              <w:t>’s comments and proposed rectification plans should be provided within this 20 </w:t>
            </w:r>
            <w:hyperlink r:id="rId2493">
              <w:r>
                <w:rPr>
                  <w:color w:val="0000FF"/>
                  <w:u w:val="single"/>
                </w:rPr>
                <w:t>Working Day</w:t>
              </w:r>
            </w:hyperlink>
            <w:r>
              <w:t> period as there will be no further opportunities to provide comments to the </w:t>
            </w:r>
            <w:hyperlink r:id="rId2494">
              <w:r>
                <w:rPr>
                  <w:color w:val="0000FF"/>
                  <w:u w:val="single"/>
                </w:rPr>
                <w:t>Smart Meter Installation Auditor</w:t>
              </w:r>
            </w:hyperlink>
            <w:r>
              <w:t>.</w:t>
            </w:r>
          </w:p>
        </w:tc>
        <w:tc>
          <w:tcPr>
            <w:tcW w:w="1417" w:type="dxa"/>
          </w:tcPr>
          <w:p w14:paraId="14C3F1CF" w14:textId="77777777" w:rsidR="00026E31" w:rsidRPr="00026E31" w:rsidRDefault="00026E31" w:rsidP="00026E31">
            <w:pPr>
              <w:jc w:val="left"/>
              <w:rPr>
                <w:rFonts w:cs="Arial"/>
                <w:szCs w:val="22"/>
              </w:rPr>
            </w:pPr>
          </w:p>
        </w:tc>
        <w:tc>
          <w:tcPr>
            <w:tcW w:w="1417" w:type="dxa"/>
          </w:tcPr>
          <w:p w14:paraId="3C204826" w14:textId="2522E4CA" w:rsidR="00026E31" w:rsidRPr="00026E31" w:rsidRDefault="00026E31" w:rsidP="00026E31">
            <w:pPr>
              <w:jc w:val="left"/>
            </w:pPr>
            <w:r w:rsidRPr="00026E31">
              <w:rPr>
                <w:rFonts w:cs="Arial"/>
                <w:szCs w:val="22"/>
              </w:rPr>
              <w:t>ES</w:t>
            </w:r>
          </w:p>
        </w:tc>
        <w:tc>
          <w:tcPr>
            <w:tcW w:w="1417" w:type="dxa"/>
          </w:tcPr>
          <w:p w14:paraId="3D7CAB41" w14:textId="77777777" w:rsidR="00026E31" w:rsidRPr="00026E31" w:rsidRDefault="00026E31" w:rsidP="00026E31">
            <w:pPr>
              <w:jc w:val="left"/>
              <w:rPr>
                <w:rFonts w:cs="Arial"/>
                <w:szCs w:val="22"/>
              </w:rPr>
            </w:pPr>
          </w:p>
        </w:tc>
        <w:tc>
          <w:tcPr>
            <w:tcW w:w="1134" w:type="dxa"/>
          </w:tcPr>
          <w:p w14:paraId="72C2A118" w14:textId="77777777" w:rsidR="00026E31" w:rsidRPr="00026E31" w:rsidRDefault="00026E31" w:rsidP="00026E31">
            <w:pPr>
              <w:jc w:val="left"/>
              <w:rPr>
                <w:rFonts w:cs="Arial"/>
                <w:szCs w:val="22"/>
              </w:rPr>
            </w:pPr>
          </w:p>
        </w:tc>
        <w:tc>
          <w:tcPr>
            <w:tcW w:w="1701" w:type="dxa"/>
          </w:tcPr>
          <w:p w14:paraId="2FAB16AC" w14:textId="66018FAA" w:rsidR="00026E31" w:rsidRPr="00026E31" w:rsidRDefault="00026E31" w:rsidP="00026E31">
            <w:pPr>
              <w:jc w:val="left"/>
              <w:rPr>
                <w:rFonts w:cs="Arial"/>
                <w:szCs w:val="22"/>
              </w:rPr>
            </w:pPr>
            <w:r w:rsidRPr="00026E31">
              <w:rPr>
                <w:rFonts w:cs="Arial"/>
                <w:szCs w:val="22"/>
              </w:rPr>
              <w:t>ES</w:t>
            </w:r>
          </w:p>
        </w:tc>
      </w:tr>
      <w:tr w:rsidR="00026E31" w:rsidRPr="00181DAE" w14:paraId="7D5255F1" w14:textId="02A4719A" w:rsidTr="00FD0475">
        <w:trPr>
          <w:trHeight w:val="618"/>
        </w:trPr>
        <w:tc>
          <w:tcPr>
            <w:tcW w:w="6361" w:type="dxa"/>
          </w:tcPr>
          <w:p w14:paraId="3070ECEA" w14:textId="61AC10BD" w:rsidR="00026E31" w:rsidRPr="003C753B" w:rsidRDefault="00026E31" w:rsidP="00026E31">
            <w:pPr>
              <w:pStyle w:val="ScheduleSectionL3"/>
              <w:widowControl w:val="0"/>
              <w:spacing w:after="0"/>
              <w:ind w:left="0" w:firstLine="0"/>
              <w:jc w:val="left"/>
            </w:pPr>
            <w:r>
              <w:lastRenderedPageBreak/>
              <w:t>23.4.6 Within 5 </w:t>
            </w:r>
            <w:hyperlink r:id="rId2495">
              <w:r>
                <w:rPr>
                  <w:color w:val="0000FF"/>
                  <w:u w:val="single"/>
                </w:rPr>
                <w:t>Working Day</w:t>
              </w:r>
            </w:hyperlink>
            <w:r>
              <w:t>s from the end of the </w:t>
            </w:r>
            <w:hyperlink r:id="rId2496">
              <w:r>
                <w:rPr>
                  <w:color w:val="0000FF"/>
                  <w:u w:val="single"/>
                </w:rPr>
                <w:t>Energy Supplier</w:t>
              </w:r>
            </w:hyperlink>
            <w:r>
              <w:t xml:space="preserve">’s initial findings response period, detailed within </w:t>
            </w:r>
            <w:r>
              <w:rPr>
                <w:color w:val="000000"/>
              </w:rPr>
              <w:t xml:space="preserve">section 23.4.2, </w:t>
            </w:r>
            <w:r>
              <w:t>or receipt of a response from the </w:t>
            </w:r>
            <w:hyperlink r:id="rId2497">
              <w:r>
                <w:rPr>
                  <w:color w:val="0000FF"/>
                  <w:u w:val="single"/>
                </w:rPr>
                <w:t>Energy Supplier</w:t>
              </w:r>
            </w:hyperlink>
            <w:r>
              <w:t>, the </w:t>
            </w:r>
            <w:hyperlink r:id="rId2498">
              <w:r>
                <w:rPr>
                  <w:color w:val="0000FF"/>
                  <w:u w:val="single"/>
                </w:rPr>
                <w:t>Smart Meter Installation Auditor</w:t>
              </w:r>
            </w:hyperlink>
            <w:r>
              <w:t> shall produce a final audit report.</w:t>
            </w:r>
          </w:p>
        </w:tc>
        <w:tc>
          <w:tcPr>
            <w:tcW w:w="1417" w:type="dxa"/>
          </w:tcPr>
          <w:p w14:paraId="773D9024" w14:textId="77777777" w:rsidR="00026E31" w:rsidRPr="00026E31" w:rsidRDefault="00026E31" w:rsidP="00026E31">
            <w:pPr>
              <w:jc w:val="left"/>
              <w:rPr>
                <w:rFonts w:cs="Arial"/>
                <w:szCs w:val="22"/>
              </w:rPr>
            </w:pPr>
          </w:p>
        </w:tc>
        <w:tc>
          <w:tcPr>
            <w:tcW w:w="1417" w:type="dxa"/>
          </w:tcPr>
          <w:p w14:paraId="0FCFABB1" w14:textId="1E631508" w:rsidR="00026E31" w:rsidRPr="00026E31" w:rsidRDefault="00026E31" w:rsidP="00026E31">
            <w:pPr>
              <w:jc w:val="left"/>
              <w:rPr>
                <w:rFonts w:cs="Arial"/>
                <w:szCs w:val="22"/>
              </w:rPr>
            </w:pPr>
            <w:r w:rsidRPr="00026E31">
              <w:rPr>
                <w:rFonts w:cs="Arial"/>
                <w:szCs w:val="22"/>
              </w:rPr>
              <w:t xml:space="preserve">ES </w:t>
            </w:r>
          </w:p>
        </w:tc>
        <w:tc>
          <w:tcPr>
            <w:tcW w:w="1417" w:type="dxa"/>
          </w:tcPr>
          <w:p w14:paraId="2CFA6D75" w14:textId="77777777" w:rsidR="00026E31" w:rsidRPr="00026E31" w:rsidRDefault="00026E31" w:rsidP="00026E31">
            <w:pPr>
              <w:jc w:val="left"/>
              <w:rPr>
                <w:rFonts w:cs="Arial"/>
                <w:szCs w:val="22"/>
              </w:rPr>
            </w:pPr>
          </w:p>
        </w:tc>
        <w:tc>
          <w:tcPr>
            <w:tcW w:w="1134" w:type="dxa"/>
          </w:tcPr>
          <w:p w14:paraId="1E45F846" w14:textId="77777777" w:rsidR="00026E31" w:rsidRPr="00026E31" w:rsidRDefault="00026E31" w:rsidP="00026E31">
            <w:pPr>
              <w:jc w:val="left"/>
              <w:rPr>
                <w:rFonts w:cs="Arial"/>
                <w:szCs w:val="22"/>
              </w:rPr>
            </w:pPr>
          </w:p>
        </w:tc>
        <w:tc>
          <w:tcPr>
            <w:tcW w:w="1701" w:type="dxa"/>
          </w:tcPr>
          <w:p w14:paraId="79A6D910" w14:textId="77777777" w:rsidR="00026E31" w:rsidRPr="00026E31" w:rsidRDefault="00026E31" w:rsidP="00026E31">
            <w:pPr>
              <w:jc w:val="left"/>
              <w:rPr>
                <w:rFonts w:cs="Arial"/>
                <w:szCs w:val="22"/>
              </w:rPr>
            </w:pPr>
          </w:p>
        </w:tc>
      </w:tr>
      <w:tr w:rsidR="00D322E8" w:rsidRPr="00181DAE" w14:paraId="2CBB41C7" w14:textId="01588674" w:rsidTr="00FD0475">
        <w:trPr>
          <w:trHeight w:val="618"/>
        </w:trPr>
        <w:tc>
          <w:tcPr>
            <w:tcW w:w="6361" w:type="dxa"/>
          </w:tcPr>
          <w:p w14:paraId="5AB7E773" w14:textId="06EDB350" w:rsidR="00D322E8" w:rsidRPr="003C753B" w:rsidRDefault="00D322E8">
            <w:pPr>
              <w:pStyle w:val="ScheduleSectionL3"/>
              <w:widowControl w:val="0"/>
              <w:spacing w:after="0"/>
              <w:ind w:left="0" w:firstLine="0"/>
              <w:jc w:val="left"/>
            </w:pPr>
            <w:r>
              <w:t>2</w:t>
            </w:r>
            <w:r w:rsidR="005C16FC">
              <w:t>3</w:t>
            </w:r>
            <w:r>
              <w:t>.4.</w:t>
            </w:r>
            <w:r w:rsidR="004F61BF">
              <w:t>7</w:t>
            </w:r>
            <w:r>
              <w:t xml:space="preserve"> For each relevant requirement in this </w:t>
            </w:r>
            <w:hyperlink r:id="rId2499">
              <w:r w:rsidR="001D1C4F">
                <w:rPr>
                  <w:color w:val="0000FF"/>
                  <w:u w:val="single"/>
                </w:rPr>
                <w:t>CoMCoP</w:t>
              </w:r>
            </w:hyperlink>
            <w:r>
              <w:t>, the final audit report shall state: </w:t>
            </w:r>
          </w:p>
        </w:tc>
        <w:tc>
          <w:tcPr>
            <w:tcW w:w="1417" w:type="dxa"/>
          </w:tcPr>
          <w:p w14:paraId="5C370C01" w14:textId="77777777" w:rsidR="00D322E8" w:rsidRPr="00181DAE" w:rsidRDefault="00D322E8">
            <w:pPr>
              <w:jc w:val="left"/>
              <w:rPr>
                <w:rFonts w:cs="Arial"/>
                <w:szCs w:val="22"/>
              </w:rPr>
            </w:pPr>
          </w:p>
        </w:tc>
        <w:tc>
          <w:tcPr>
            <w:tcW w:w="1417" w:type="dxa"/>
          </w:tcPr>
          <w:p w14:paraId="46D46B6A" w14:textId="77777777" w:rsidR="00D322E8" w:rsidRPr="00181DAE" w:rsidRDefault="00D322E8">
            <w:pPr>
              <w:jc w:val="left"/>
              <w:rPr>
                <w:rFonts w:cs="Arial"/>
                <w:szCs w:val="22"/>
              </w:rPr>
            </w:pPr>
            <w:r>
              <w:t>ES</w:t>
            </w:r>
          </w:p>
        </w:tc>
        <w:tc>
          <w:tcPr>
            <w:tcW w:w="1417" w:type="dxa"/>
          </w:tcPr>
          <w:p w14:paraId="5E298E4F" w14:textId="77777777" w:rsidR="00D322E8" w:rsidRPr="00181DAE" w:rsidRDefault="00D322E8">
            <w:pPr>
              <w:jc w:val="left"/>
              <w:rPr>
                <w:rFonts w:cs="Arial"/>
                <w:szCs w:val="22"/>
              </w:rPr>
            </w:pPr>
          </w:p>
        </w:tc>
        <w:tc>
          <w:tcPr>
            <w:tcW w:w="1134" w:type="dxa"/>
          </w:tcPr>
          <w:p w14:paraId="7B454D81" w14:textId="77777777" w:rsidR="00D322E8" w:rsidRPr="00181DAE" w:rsidRDefault="00D322E8">
            <w:pPr>
              <w:jc w:val="left"/>
              <w:rPr>
                <w:rFonts w:cs="Arial"/>
                <w:szCs w:val="22"/>
              </w:rPr>
            </w:pPr>
          </w:p>
        </w:tc>
        <w:tc>
          <w:tcPr>
            <w:tcW w:w="1701" w:type="dxa"/>
          </w:tcPr>
          <w:p w14:paraId="3C2ABE12" w14:textId="77777777" w:rsidR="00D322E8" w:rsidRPr="00181DAE" w:rsidRDefault="00D322E8">
            <w:pPr>
              <w:jc w:val="left"/>
              <w:rPr>
                <w:rFonts w:cs="Arial"/>
                <w:szCs w:val="22"/>
              </w:rPr>
            </w:pPr>
          </w:p>
        </w:tc>
      </w:tr>
      <w:tr w:rsidR="00D322E8" w:rsidRPr="00181DAE" w14:paraId="437BAFDE" w14:textId="1CB91AE6" w:rsidTr="00FD0475">
        <w:trPr>
          <w:trHeight w:val="618"/>
        </w:trPr>
        <w:tc>
          <w:tcPr>
            <w:tcW w:w="6361" w:type="dxa"/>
          </w:tcPr>
          <w:p w14:paraId="26D74922" w14:textId="77777777" w:rsidR="00D322E8" w:rsidRDefault="00D322E8">
            <w:pPr>
              <w:pStyle w:val="ScheduleSectionL4"/>
              <w:widowControl w:val="0"/>
              <w:spacing w:after="0"/>
              <w:ind w:left="510" w:hanging="510"/>
              <w:jc w:val="left"/>
              <w:rPr>
                <w:rFonts w:cs="Arial"/>
                <w:bCs/>
              </w:rPr>
            </w:pPr>
            <w:r>
              <w:t xml:space="preserve">   (a) whether the </w:t>
            </w:r>
            <w:hyperlink r:id="rId2500">
              <w:r>
                <w:rPr>
                  <w:color w:val="0000FF"/>
                  <w:u w:val="single"/>
                </w:rPr>
                <w:t>Energy Supplier</w:t>
              </w:r>
            </w:hyperlink>
            <w:r>
              <w:t> was compliant; </w:t>
            </w:r>
          </w:p>
        </w:tc>
        <w:tc>
          <w:tcPr>
            <w:tcW w:w="1417" w:type="dxa"/>
          </w:tcPr>
          <w:p w14:paraId="2C1D6F06" w14:textId="77777777" w:rsidR="00D322E8" w:rsidRPr="00181DAE" w:rsidRDefault="00D322E8">
            <w:pPr>
              <w:jc w:val="left"/>
              <w:rPr>
                <w:rFonts w:cs="Arial"/>
                <w:szCs w:val="22"/>
              </w:rPr>
            </w:pPr>
          </w:p>
        </w:tc>
        <w:tc>
          <w:tcPr>
            <w:tcW w:w="1417" w:type="dxa"/>
          </w:tcPr>
          <w:p w14:paraId="00391293" w14:textId="77777777" w:rsidR="00D322E8" w:rsidRPr="00181DAE" w:rsidRDefault="00D322E8">
            <w:pPr>
              <w:jc w:val="left"/>
              <w:rPr>
                <w:rFonts w:cs="Arial"/>
                <w:szCs w:val="22"/>
              </w:rPr>
            </w:pPr>
            <w:r>
              <w:t>ES</w:t>
            </w:r>
          </w:p>
        </w:tc>
        <w:tc>
          <w:tcPr>
            <w:tcW w:w="1417" w:type="dxa"/>
          </w:tcPr>
          <w:p w14:paraId="288A3944" w14:textId="77777777" w:rsidR="00D322E8" w:rsidRPr="00181DAE" w:rsidRDefault="00D322E8">
            <w:pPr>
              <w:jc w:val="left"/>
              <w:rPr>
                <w:rFonts w:cs="Arial"/>
                <w:szCs w:val="22"/>
              </w:rPr>
            </w:pPr>
          </w:p>
        </w:tc>
        <w:tc>
          <w:tcPr>
            <w:tcW w:w="1134" w:type="dxa"/>
          </w:tcPr>
          <w:p w14:paraId="59C3B175" w14:textId="77777777" w:rsidR="00D322E8" w:rsidRPr="00181DAE" w:rsidRDefault="00D322E8">
            <w:pPr>
              <w:jc w:val="left"/>
              <w:rPr>
                <w:rFonts w:cs="Arial"/>
                <w:szCs w:val="22"/>
              </w:rPr>
            </w:pPr>
          </w:p>
        </w:tc>
        <w:tc>
          <w:tcPr>
            <w:tcW w:w="1701" w:type="dxa"/>
          </w:tcPr>
          <w:p w14:paraId="04499CA9" w14:textId="77777777" w:rsidR="00D322E8" w:rsidRPr="00181DAE" w:rsidRDefault="00D322E8">
            <w:pPr>
              <w:jc w:val="left"/>
              <w:rPr>
                <w:rFonts w:cs="Arial"/>
                <w:szCs w:val="22"/>
              </w:rPr>
            </w:pPr>
          </w:p>
        </w:tc>
      </w:tr>
      <w:tr w:rsidR="00D322E8" w:rsidRPr="00181DAE" w14:paraId="57A7E8EC" w14:textId="2B65FBBE" w:rsidTr="00FD0475">
        <w:trPr>
          <w:trHeight w:val="618"/>
        </w:trPr>
        <w:tc>
          <w:tcPr>
            <w:tcW w:w="6361" w:type="dxa"/>
          </w:tcPr>
          <w:p w14:paraId="7B16B3BB" w14:textId="77777777" w:rsidR="00D322E8" w:rsidRDefault="00D322E8">
            <w:pPr>
              <w:pStyle w:val="ScheduleSectionL4"/>
              <w:widowControl w:val="0"/>
              <w:spacing w:after="0"/>
              <w:ind w:left="510" w:hanging="510"/>
              <w:jc w:val="left"/>
              <w:rPr>
                <w:rFonts w:cs="Arial"/>
                <w:bCs/>
              </w:rPr>
            </w:pPr>
            <w:r>
              <w:t xml:space="preserve">   (b) if the </w:t>
            </w:r>
            <w:hyperlink r:id="rId2501">
              <w:r>
                <w:rPr>
                  <w:color w:val="0000FF"/>
                  <w:u w:val="single"/>
                </w:rPr>
                <w:t>Energy Supplier</w:t>
              </w:r>
            </w:hyperlink>
            <w:r>
              <w:t> was compliant, whether any observations were identified in order for the </w:t>
            </w:r>
            <w:hyperlink r:id="rId2502">
              <w:r>
                <w:rPr>
                  <w:color w:val="0000FF"/>
                  <w:u w:val="single"/>
                </w:rPr>
                <w:t>Energy Supplier</w:t>
              </w:r>
            </w:hyperlink>
            <w:r>
              <w:t> to improve its processes; and </w:t>
            </w:r>
          </w:p>
        </w:tc>
        <w:tc>
          <w:tcPr>
            <w:tcW w:w="1417" w:type="dxa"/>
          </w:tcPr>
          <w:p w14:paraId="30FA1634" w14:textId="77777777" w:rsidR="00D322E8" w:rsidRPr="00181DAE" w:rsidRDefault="00D322E8">
            <w:pPr>
              <w:jc w:val="left"/>
              <w:rPr>
                <w:rFonts w:cs="Arial"/>
                <w:szCs w:val="22"/>
              </w:rPr>
            </w:pPr>
          </w:p>
        </w:tc>
        <w:tc>
          <w:tcPr>
            <w:tcW w:w="1417" w:type="dxa"/>
          </w:tcPr>
          <w:p w14:paraId="053299BE" w14:textId="77777777" w:rsidR="00D322E8" w:rsidRPr="00181DAE" w:rsidRDefault="00D322E8">
            <w:pPr>
              <w:jc w:val="left"/>
              <w:rPr>
                <w:rFonts w:cs="Arial"/>
                <w:szCs w:val="22"/>
              </w:rPr>
            </w:pPr>
            <w:r>
              <w:t>ES</w:t>
            </w:r>
          </w:p>
        </w:tc>
        <w:tc>
          <w:tcPr>
            <w:tcW w:w="1417" w:type="dxa"/>
          </w:tcPr>
          <w:p w14:paraId="0140C121" w14:textId="77777777" w:rsidR="00D322E8" w:rsidRPr="00181DAE" w:rsidRDefault="00D322E8">
            <w:pPr>
              <w:jc w:val="left"/>
              <w:rPr>
                <w:rFonts w:cs="Arial"/>
                <w:szCs w:val="22"/>
              </w:rPr>
            </w:pPr>
          </w:p>
        </w:tc>
        <w:tc>
          <w:tcPr>
            <w:tcW w:w="1134" w:type="dxa"/>
          </w:tcPr>
          <w:p w14:paraId="2C3DBDD2" w14:textId="77777777" w:rsidR="00D322E8" w:rsidRPr="00181DAE" w:rsidRDefault="00D322E8">
            <w:pPr>
              <w:jc w:val="left"/>
              <w:rPr>
                <w:rFonts w:cs="Arial"/>
                <w:szCs w:val="22"/>
              </w:rPr>
            </w:pPr>
          </w:p>
        </w:tc>
        <w:tc>
          <w:tcPr>
            <w:tcW w:w="1701" w:type="dxa"/>
          </w:tcPr>
          <w:p w14:paraId="02778563" w14:textId="77777777" w:rsidR="00D322E8" w:rsidRPr="00181DAE" w:rsidRDefault="00D322E8">
            <w:pPr>
              <w:jc w:val="left"/>
              <w:rPr>
                <w:rFonts w:cs="Arial"/>
                <w:szCs w:val="22"/>
              </w:rPr>
            </w:pPr>
          </w:p>
        </w:tc>
      </w:tr>
      <w:tr w:rsidR="00D322E8" w:rsidRPr="00181DAE" w14:paraId="135982D6" w14:textId="40213D73" w:rsidTr="00FD0475">
        <w:trPr>
          <w:trHeight w:val="618"/>
        </w:trPr>
        <w:tc>
          <w:tcPr>
            <w:tcW w:w="6361" w:type="dxa"/>
          </w:tcPr>
          <w:p w14:paraId="5F9F7D96" w14:textId="77777777" w:rsidR="00D322E8" w:rsidRDefault="00D322E8">
            <w:pPr>
              <w:pStyle w:val="ScheduleSectionL3"/>
              <w:widowControl w:val="0"/>
              <w:spacing w:after="0"/>
              <w:ind w:left="510" w:hanging="510"/>
              <w:jc w:val="left"/>
              <w:rPr>
                <w:rFonts w:cs="Arial"/>
                <w:bCs/>
              </w:rPr>
            </w:pPr>
            <w:r>
              <w:t xml:space="preserve">   (c) if the </w:t>
            </w:r>
            <w:hyperlink r:id="rId2503">
              <w:r>
                <w:rPr>
                  <w:color w:val="0000FF"/>
                  <w:u w:val="single"/>
                </w:rPr>
                <w:t>Energy Supplier</w:t>
              </w:r>
            </w:hyperlink>
            <w:r>
              <w:t> was not compliant, the </w:t>
            </w:r>
            <w:hyperlink r:id="rId2504">
              <w:r>
                <w:rPr>
                  <w:color w:val="0000FF"/>
                  <w:u w:val="single"/>
                </w:rPr>
                <w:t>Energy Supplier</w:t>
              </w:r>
            </w:hyperlink>
            <w:r>
              <w:t>’s response to the initial findings report, whether the non-compliance has been rectified or whether a suitable rectification plan has been provided</w:t>
            </w:r>
          </w:p>
        </w:tc>
        <w:tc>
          <w:tcPr>
            <w:tcW w:w="1417" w:type="dxa"/>
          </w:tcPr>
          <w:p w14:paraId="04A1CF8B" w14:textId="77777777" w:rsidR="00D322E8" w:rsidRPr="00181DAE" w:rsidRDefault="00D322E8">
            <w:pPr>
              <w:jc w:val="left"/>
              <w:rPr>
                <w:rFonts w:cs="Arial"/>
                <w:szCs w:val="22"/>
              </w:rPr>
            </w:pPr>
          </w:p>
        </w:tc>
        <w:tc>
          <w:tcPr>
            <w:tcW w:w="1417" w:type="dxa"/>
          </w:tcPr>
          <w:p w14:paraId="4EA3B820" w14:textId="77777777" w:rsidR="00D322E8" w:rsidRPr="00181DAE" w:rsidRDefault="00D322E8">
            <w:pPr>
              <w:jc w:val="left"/>
              <w:rPr>
                <w:rFonts w:cs="Arial"/>
                <w:szCs w:val="22"/>
              </w:rPr>
            </w:pPr>
            <w:r>
              <w:t>ES</w:t>
            </w:r>
          </w:p>
        </w:tc>
        <w:tc>
          <w:tcPr>
            <w:tcW w:w="1417" w:type="dxa"/>
          </w:tcPr>
          <w:p w14:paraId="79DB790A" w14:textId="77777777" w:rsidR="00D322E8" w:rsidRPr="00181DAE" w:rsidRDefault="00D322E8">
            <w:pPr>
              <w:jc w:val="left"/>
              <w:rPr>
                <w:rFonts w:cs="Arial"/>
                <w:szCs w:val="22"/>
              </w:rPr>
            </w:pPr>
          </w:p>
        </w:tc>
        <w:tc>
          <w:tcPr>
            <w:tcW w:w="1134" w:type="dxa"/>
          </w:tcPr>
          <w:p w14:paraId="73BF7788" w14:textId="77777777" w:rsidR="00D322E8" w:rsidRPr="00181DAE" w:rsidRDefault="00D322E8">
            <w:pPr>
              <w:jc w:val="left"/>
              <w:rPr>
                <w:rFonts w:cs="Arial"/>
                <w:szCs w:val="22"/>
              </w:rPr>
            </w:pPr>
          </w:p>
        </w:tc>
        <w:tc>
          <w:tcPr>
            <w:tcW w:w="1701" w:type="dxa"/>
          </w:tcPr>
          <w:p w14:paraId="563F41EA" w14:textId="77777777" w:rsidR="00D322E8" w:rsidRPr="00181DAE" w:rsidRDefault="00D322E8">
            <w:pPr>
              <w:jc w:val="left"/>
              <w:rPr>
                <w:rFonts w:cs="Arial"/>
                <w:szCs w:val="22"/>
              </w:rPr>
            </w:pPr>
          </w:p>
        </w:tc>
      </w:tr>
      <w:tr w:rsidR="00D322E8" w:rsidRPr="00181DAE" w14:paraId="76FAC1A8" w14:textId="03ACAD9D" w:rsidTr="00FD0475">
        <w:trPr>
          <w:trHeight w:val="618"/>
        </w:trPr>
        <w:tc>
          <w:tcPr>
            <w:tcW w:w="6361" w:type="dxa"/>
          </w:tcPr>
          <w:p w14:paraId="6BFD0AE8" w14:textId="118B52AB" w:rsidR="00D322E8" w:rsidRPr="003C753B" w:rsidRDefault="00D322E8">
            <w:pPr>
              <w:pStyle w:val="ScheduleSectionL3"/>
              <w:widowControl w:val="0"/>
              <w:spacing w:after="0"/>
              <w:ind w:left="0" w:firstLine="0"/>
              <w:jc w:val="left"/>
            </w:pPr>
            <w:r>
              <w:t>2</w:t>
            </w:r>
            <w:r w:rsidR="00632ED3">
              <w:t>3</w:t>
            </w:r>
            <w:r>
              <w:t>.4.</w:t>
            </w:r>
            <w:r w:rsidR="00632ED3">
              <w:t>8</w:t>
            </w:r>
            <w:r>
              <w:t xml:space="preserve"> The final audit report shall be issued to the respective </w:t>
            </w:r>
            <w:hyperlink r:id="rId2505">
              <w:r>
                <w:rPr>
                  <w:color w:val="0000FF"/>
                  <w:u w:val="single"/>
                </w:rPr>
                <w:t>Energy Supplier</w:t>
              </w:r>
            </w:hyperlink>
            <w:r>
              <w:t> and the </w:t>
            </w:r>
            <w:hyperlink r:id="rId2506">
              <w:r>
                <w:rPr>
                  <w:color w:val="0000FF"/>
                  <w:u w:val="single"/>
                </w:rPr>
                <w:t>Code Manager</w:t>
              </w:r>
            </w:hyperlink>
            <w:r>
              <w:t>.</w:t>
            </w:r>
          </w:p>
        </w:tc>
        <w:tc>
          <w:tcPr>
            <w:tcW w:w="1417" w:type="dxa"/>
          </w:tcPr>
          <w:p w14:paraId="659844D7" w14:textId="77777777" w:rsidR="00D322E8" w:rsidRPr="00181DAE" w:rsidRDefault="00D322E8">
            <w:pPr>
              <w:jc w:val="left"/>
              <w:rPr>
                <w:rFonts w:cs="Arial"/>
                <w:szCs w:val="22"/>
              </w:rPr>
            </w:pPr>
          </w:p>
        </w:tc>
        <w:tc>
          <w:tcPr>
            <w:tcW w:w="1417" w:type="dxa"/>
          </w:tcPr>
          <w:p w14:paraId="1D95CEF0" w14:textId="77777777" w:rsidR="00D322E8" w:rsidRPr="00181DAE" w:rsidRDefault="00D322E8">
            <w:pPr>
              <w:jc w:val="left"/>
              <w:rPr>
                <w:rFonts w:cs="Arial"/>
                <w:szCs w:val="22"/>
              </w:rPr>
            </w:pPr>
            <w:r>
              <w:t>ES</w:t>
            </w:r>
          </w:p>
        </w:tc>
        <w:tc>
          <w:tcPr>
            <w:tcW w:w="1417" w:type="dxa"/>
          </w:tcPr>
          <w:p w14:paraId="17309712" w14:textId="77777777" w:rsidR="00D322E8" w:rsidRPr="00181DAE" w:rsidRDefault="00D322E8">
            <w:pPr>
              <w:jc w:val="left"/>
              <w:rPr>
                <w:rFonts w:cs="Arial"/>
                <w:szCs w:val="22"/>
              </w:rPr>
            </w:pPr>
          </w:p>
        </w:tc>
        <w:tc>
          <w:tcPr>
            <w:tcW w:w="1134" w:type="dxa"/>
          </w:tcPr>
          <w:p w14:paraId="3E2044C3" w14:textId="77777777" w:rsidR="00D322E8" w:rsidRPr="00181DAE" w:rsidRDefault="00D322E8">
            <w:pPr>
              <w:jc w:val="left"/>
              <w:rPr>
                <w:rFonts w:cs="Arial"/>
                <w:szCs w:val="22"/>
              </w:rPr>
            </w:pPr>
          </w:p>
        </w:tc>
        <w:tc>
          <w:tcPr>
            <w:tcW w:w="1701" w:type="dxa"/>
          </w:tcPr>
          <w:p w14:paraId="128D03EE" w14:textId="77777777" w:rsidR="00D322E8" w:rsidRPr="00181DAE" w:rsidRDefault="00D322E8">
            <w:pPr>
              <w:jc w:val="left"/>
              <w:rPr>
                <w:rFonts w:cs="Arial"/>
                <w:szCs w:val="22"/>
              </w:rPr>
            </w:pPr>
          </w:p>
        </w:tc>
      </w:tr>
      <w:tr w:rsidR="00D322E8" w:rsidRPr="00181DAE" w14:paraId="3C565C42" w14:textId="0D791099" w:rsidTr="00FD0475">
        <w:trPr>
          <w:trHeight w:val="618"/>
        </w:trPr>
        <w:tc>
          <w:tcPr>
            <w:tcW w:w="6361" w:type="dxa"/>
          </w:tcPr>
          <w:p w14:paraId="0CE43B8D" w14:textId="5EED875C" w:rsidR="00D322E8" w:rsidRPr="003C753B" w:rsidRDefault="00D322E8">
            <w:pPr>
              <w:pStyle w:val="ScheduleSectionL3"/>
              <w:widowControl w:val="0"/>
              <w:spacing w:after="0"/>
              <w:ind w:left="0" w:firstLine="0"/>
              <w:jc w:val="left"/>
            </w:pPr>
            <w:r>
              <w:t>2</w:t>
            </w:r>
            <w:r w:rsidR="00632ED3">
              <w:t>3</w:t>
            </w:r>
            <w:r>
              <w:t>.4.</w:t>
            </w:r>
            <w:r w:rsidR="00632ED3">
              <w:t>9</w:t>
            </w:r>
            <w:r>
              <w:t xml:space="preserve"> The </w:t>
            </w:r>
            <w:hyperlink r:id="rId2507">
              <w:r>
                <w:rPr>
                  <w:color w:val="0000FF"/>
                  <w:u w:val="single"/>
                </w:rPr>
                <w:t>Code Manager</w:t>
              </w:r>
            </w:hyperlink>
            <w:r>
              <w:t> shall send a copy of each final audit report to the </w:t>
            </w:r>
            <w:hyperlink r:id="rId2508">
              <w:r>
                <w:rPr>
                  <w:color w:val="0000FF"/>
                  <w:u w:val="single"/>
                </w:rPr>
                <w:t>REC Performance Assurance Board</w:t>
              </w:r>
            </w:hyperlink>
            <w:r>
              <w:t> within 5 </w:t>
            </w:r>
            <w:hyperlink r:id="rId2509">
              <w:r>
                <w:rPr>
                  <w:color w:val="0000FF"/>
                  <w:u w:val="single"/>
                </w:rPr>
                <w:t>Working Day</w:t>
              </w:r>
            </w:hyperlink>
            <w:r>
              <w:t>s of receipt (and at the same time to the </w:t>
            </w:r>
            <w:hyperlink r:id="rId2510">
              <w:r>
                <w:rPr>
                  <w:color w:val="0000FF"/>
                  <w:u w:val="single"/>
                </w:rPr>
                <w:t>Authority</w:t>
              </w:r>
            </w:hyperlink>
            <w:r>
              <w:t>, until such time as the </w:t>
            </w:r>
            <w:hyperlink r:id="rId2511">
              <w:r>
                <w:rPr>
                  <w:color w:val="0000FF"/>
                  <w:u w:val="single"/>
                </w:rPr>
                <w:t>Authority</w:t>
              </w:r>
            </w:hyperlink>
            <w:r w:rsidR="001C4F79">
              <w:t>.</w:t>
            </w:r>
            <w:r>
              <w:t> </w:t>
            </w:r>
          </w:p>
        </w:tc>
        <w:tc>
          <w:tcPr>
            <w:tcW w:w="1417" w:type="dxa"/>
          </w:tcPr>
          <w:p w14:paraId="2ACD4AE5" w14:textId="77777777" w:rsidR="00D322E8" w:rsidRPr="00181DAE" w:rsidRDefault="00D322E8">
            <w:pPr>
              <w:jc w:val="left"/>
              <w:rPr>
                <w:rFonts w:cs="Arial"/>
                <w:szCs w:val="22"/>
              </w:rPr>
            </w:pPr>
          </w:p>
        </w:tc>
        <w:tc>
          <w:tcPr>
            <w:tcW w:w="1417" w:type="dxa"/>
          </w:tcPr>
          <w:p w14:paraId="20BEEF49" w14:textId="77777777" w:rsidR="00D322E8" w:rsidRPr="00181DAE" w:rsidRDefault="00D322E8">
            <w:pPr>
              <w:jc w:val="left"/>
              <w:rPr>
                <w:rFonts w:cs="Arial"/>
                <w:szCs w:val="22"/>
              </w:rPr>
            </w:pPr>
            <w:r>
              <w:t>ES</w:t>
            </w:r>
          </w:p>
        </w:tc>
        <w:tc>
          <w:tcPr>
            <w:tcW w:w="1417" w:type="dxa"/>
          </w:tcPr>
          <w:p w14:paraId="57EE90EB" w14:textId="77777777" w:rsidR="00D322E8" w:rsidRPr="00181DAE" w:rsidRDefault="00D322E8">
            <w:pPr>
              <w:jc w:val="left"/>
              <w:rPr>
                <w:rFonts w:cs="Arial"/>
                <w:szCs w:val="22"/>
              </w:rPr>
            </w:pPr>
          </w:p>
        </w:tc>
        <w:tc>
          <w:tcPr>
            <w:tcW w:w="1134" w:type="dxa"/>
          </w:tcPr>
          <w:p w14:paraId="763A798F" w14:textId="77777777" w:rsidR="00D322E8" w:rsidRPr="00181DAE" w:rsidRDefault="00D322E8">
            <w:pPr>
              <w:jc w:val="left"/>
              <w:rPr>
                <w:rFonts w:cs="Arial"/>
                <w:szCs w:val="22"/>
              </w:rPr>
            </w:pPr>
          </w:p>
        </w:tc>
        <w:tc>
          <w:tcPr>
            <w:tcW w:w="1701" w:type="dxa"/>
          </w:tcPr>
          <w:p w14:paraId="787E6597" w14:textId="77777777" w:rsidR="00D322E8" w:rsidRPr="00181DAE" w:rsidRDefault="00D322E8">
            <w:pPr>
              <w:jc w:val="left"/>
              <w:rPr>
                <w:rFonts w:cs="Arial"/>
                <w:szCs w:val="22"/>
              </w:rPr>
            </w:pPr>
          </w:p>
        </w:tc>
      </w:tr>
      <w:tr w:rsidR="00D322E8" w:rsidRPr="00181DAE" w14:paraId="65069BC0" w14:textId="63BD19BD" w:rsidTr="00FD0475">
        <w:trPr>
          <w:trHeight w:val="618"/>
        </w:trPr>
        <w:tc>
          <w:tcPr>
            <w:tcW w:w="6361" w:type="dxa"/>
          </w:tcPr>
          <w:p w14:paraId="581E2CD0" w14:textId="51BE3BDD" w:rsidR="00D322E8" w:rsidRPr="003C753B" w:rsidRDefault="00D322E8">
            <w:pPr>
              <w:pStyle w:val="ScheduleSectionL3"/>
              <w:widowControl w:val="0"/>
              <w:spacing w:after="0"/>
              <w:ind w:left="0" w:firstLine="0"/>
              <w:jc w:val="left"/>
            </w:pPr>
            <w:r>
              <w:t>2</w:t>
            </w:r>
            <w:r w:rsidR="001C4F79">
              <w:t>3</w:t>
            </w:r>
            <w:r>
              <w:t>.4.</w:t>
            </w:r>
            <w:r w:rsidR="001C4F79">
              <w:t>10</w:t>
            </w:r>
            <w:r>
              <w:t xml:space="preserve"> The </w:t>
            </w:r>
            <w:hyperlink r:id="rId2512">
              <w:r>
                <w:rPr>
                  <w:color w:val="0000FF"/>
                  <w:u w:val="single"/>
                </w:rPr>
                <w:t>Smart Meter Installation Auditor</w:t>
              </w:r>
            </w:hyperlink>
            <w:r>
              <w:t> shall also provide the </w:t>
            </w:r>
            <w:hyperlink r:id="rId2513">
              <w:r>
                <w:rPr>
                  <w:color w:val="0000FF"/>
                  <w:u w:val="single"/>
                </w:rPr>
                <w:t>Code Manager</w:t>
              </w:r>
            </w:hyperlink>
            <w:r>
              <w:t> with monthly reports, detailing the activity and status of the audit process. The </w:t>
            </w:r>
            <w:hyperlink r:id="rId2514">
              <w:r>
                <w:rPr>
                  <w:color w:val="0000FF"/>
                  <w:u w:val="single"/>
                </w:rPr>
                <w:t>Code Manager</w:t>
              </w:r>
            </w:hyperlink>
            <w:r>
              <w:t> shall provide these reports to the </w:t>
            </w:r>
            <w:hyperlink r:id="rId2515">
              <w:r>
                <w:rPr>
                  <w:color w:val="0000FF"/>
                  <w:u w:val="single"/>
                </w:rPr>
                <w:t>REC Performance Assurance Board</w:t>
              </w:r>
            </w:hyperlink>
            <w:r>
              <w:t> for review at its next scheduled meeting. </w:t>
            </w:r>
          </w:p>
        </w:tc>
        <w:tc>
          <w:tcPr>
            <w:tcW w:w="1417" w:type="dxa"/>
          </w:tcPr>
          <w:p w14:paraId="18AA036D" w14:textId="77777777" w:rsidR="00D322E8" w:rsidRPr="00181DAE" w:rsidRDefault="00D322E8">
            <w:pPr>
              <w:jc w:val="left"/>
              <w:rPr>
                <w:rFonts w:cs="Arial"/>
                <w:szCs w:val="22"/>
              </w:rPr>
            </w:pPr>
          </w:p>
        </w:tc>
        <w:tc>
          <w:tcPr>
            <w:tcW w:w="1417" w:type="dxa"/>
          </w:tcPr>
          <w:p w14:paraId="4D523A99" w14:textId="77777777" w:rsidR="00D322E8" w:rsidRPr="00181DAE" w:rsidRDefault="00D322E8">
            <w:pPr>
              <w:jc w:val="left"/>
              <w:rPr>
                <w:rFonts w:cs="Arial"/>
                <w:szCs w:val="22"/>
              </w:rPr>
            </w:pPr>
            <w:r>
              <w:t>ES</w:t>
            </w:r>
          </w:p>
        </w:tc>
        <w:tc>
          <w:tcPr>
            <w:tcW w:w="1417" w:type="dxa"/>
          </w:tcPr>
          <w:p w14:paraId="669EDCCA" w14:textId="77777777" w:rsidR="00D322E8" w:rsidRPr="00181DAE" w:rsidRDefault="00D322E8">
            <w:pPr>
              <w:jc w:val="left"/>
              <w:rPr>
                <w:rFonts w:cs="Arial"/>
                <w:szCs w:val="22"/>
              </w:rPr>
            </w:pPr>
          </w:p>
        </w:tc>
        <w:tc>
          <w:tcPr>
            <w:tcW w:w="1134" w:type="dxa"/>
          </w:tcPr>
          <w:p w14:paraId="77893015" w14:textId="77777777" w:rsidR="00D322E8" w:rsidRPr="00181DAE" w:rsidRDefault="00D322E8">
            <w:pPr>
              <w:jc w:val="left"/>
              <w:rPr>
                <w:rFonts w:cs="Arial"/>
                <w:szCs w:val="22"/>
              </w:rPr>
            </w:pPr>
          </w:p>
        </w:tc>
        <w:tc>
          <w:tcPr>
            <w:tcW w:w="1701" w:type="dxa"/>
          </w:tcPr>
          <w:p w14:paraId="68915760" w14:textId="77777777" w:rsidR="00D322E8" w:rsidRPr="00181DAE" w:rsidRDefault="00D322E8">
            <w:pPr>
              <w:jc w:val="left"/>
              <w:rPr>
                <w:rFonts w:cs="Arial"/>
                <w:szCs w:val="22"/>
              </w:rPr>
            </w:pPr>
          </w:p>
        </w:tc>
      </w:tr>
      <w:tr w:rsidR="00D322E8" w:rsidRPr="00181DAE" w14:paraId="7157F5F3" w14:textId="1BBAFE4F" w:rsidTr="00FD0475">
        <w:trPr>
          <w:trHeight w:val="618"/>
        </w:trPr>
        <w:tc>
          <w:tcPr>
            <w:tcW w:w="6361" w:type="dxa"/>
          </w:tcPr>
          <w:p w14:paraId="4991F3FC" w14:textId="008FF429" w:rsidR="00D322E8" w:rsidRPr="003C753B" w:rsidRDefault="00D322E8">
            <w:pPr>
              <w:pStyle w:val="ScheduleSectionL3"/>
              <w:widowControl w:val="0"/>
              <w:spacing w:after="0"/>
              <w:ind w:left="0" w:firstLine="0"/>
              <w:jc w:val="left"/>
            </w:pPr>
            <w:r>
              <w:lastRenderedPageBreak/>
              <w:t>2</w:t>
            </w:r>
            <w:r w:rsidR="00131224">
              <w:t>3</w:t>
            </w:r>
            <w:r>
              <w:t>.4</w:t>
            </w:r>
            <w:r w:rsidR="00131224">
              <w:t>.11</w:t>
            </w:r>
            <w:r>
              <w:t xml:space="preserve"> The information contained within the report to the </w:t>
            </w:r>
            <w:hyperlink r:id="rId2516">
              <w:r>
                <w:rPr>
                  <w:color w:val="0000FF"/>
                  <w:u w:val="single"/>
                </w:rPr>
                <w:t>REC Performance Assurance Board</w:t>
              </w:r>
            </w:hyperlink>
            <w:r>
              <w:t> will include:</w:t>
            </w:r>
          </w:p>
        </w:tc>
        <w:tc>
          <w:tcPr>
            <w:tcW w:w="1417" w:type="dxa"/>
          </w:tcPr>
          <w:p w14:paraId="7F49DF36" w14:textId="77777777" w:rsidR="00D322E8" w:rsidRPr="00181DAE" w:rsidRDefault="00D322E8">
            <w:pPr>
              <w:jc w:val="left"/>
              <w:rPr>
                <w:rFonts w:cs="Arial"/>
                <w:szCs w:val="22"/>
              </w:rPr>
            </w:pPr>
          </w:p>
        </w:tc>
        <w:tc>
          <w:tcPr>
            <w:tcW w:w="1417" w:type="dxa"/>
          </w:tcPr>
          <w:p w14:paraId="5005248F" w14:textId="77777777" w:rsidR="00D322E8" w:rsidRPr="00181DAE" w:rsidRDefault="00D322E8">
            <w:pPr>
              <w:jc w:val="left"/>
              <w:rPr>
                <w:rFonts w:cs="Arial"/>
                <w:szCs w:val="22"/>
              </w:rPr>
            </w:pPr>
            <w:r>
              <w:t>ES</w:t>
            </w:r>
          </w:p>
        </w:tc>
        <w:tc>
          <w:tcPr>
            <w:tcW w:w="1417" w:type="dxa"/>
          </w:tcPr>
          <w:p w14:paraId="70586B39" w14:textId="77777777" w:rsidR="00D322E8" w:rsidRPr="00181DAE" w:rsidRDefault="00D322E8">
            <w:pPr>
              <w:jc w:val="left"/>
              <w:rPr>
                <w:rFonts w:cs="Arial"/>
                <w:szCs w:val="22"/>
              </w:rPr>
            </w:pPr>
          </w:p>
        </w:tc>
        <w:tc>
          <w:tcPr>
            <w:tcW w:w="1134" w:type="dxa"/>
          </w:tcPr>
          <w:p w14:paraId="0B164B6B" w14:textId="77777777" w:rsidR="00D322E8" w:rsidRPr="00181DAE" w:rsidRDefault="00D322E8">
            <w:pPr>
              <w:jc w:val="left"/>
              <w:rPr>
                <w:rFonts w:cs="Arial"/>
                <w:szCs w:val="22"/>
              </w:rPr>
            </w:pPr>
          </w:p>
        </w:tc>
        <w:tc>
          <w:tcPr>
            <w:tcW w:w="1701" w:type="dxa"/>
          </w:tcPr>
          <w:p w14:paraId="6FBAEFF1" w14:textId="77777777" w:rsidR="00D322E8" w:rsidRPr="00181DAE" w:rsidRDefault="00D322E8">
            <w:pPr>
              <w:jc w:val="left"/>
              <w:rPr>
                <w:rFonts w:cs="Arial"/>
                <w:szCs w:val="22"/>
              </w:rPr>
            </w:pPr>
          </w:p>
        </w:tc>
      </w:tr>
      <w:tr w:rsidR="00D322E8" w:rsidRPr="00181DAE" w14:paraId="2A4B878E" w14:textId="1EF80A45" w:rsidTr="00FD0475">
        <w:trPr>
          <w:trHeight w:val="618"/>
        </w:trPr>
        <w:tc>
          <w:tcPr>
            <w:tcW w:w="6361" w:type="dxa"/>
          </w:tcPr>
          <w:p w14:paraId="56836050" w14:textId="77777777" w:rsidR="00D322E8" w:rsidRDefault="00D322E8">
            <w:pPr>
              <w:pStyle w:val="ScheduleSectionL4"/>
              <w:widowControl w:val="0"/>
              <w:spacing w:after="0"/>
              <w:ind w:left="510" w:hanging="510"/>
              <w:jc w:val="left"/>
              <w:rPr>
                <w:rFonts w:cs="Arial"/>
                <w:bCs/>
              </w:rPr>
            </w:pPr>
            <w:r>
              <w:t xml:space="preserve">   (a) number of completed audits during the reporting period; </w:t>
            </w:r>
          </w:p>
        </w:tc>
        <w:tc>
          <w:tcPr>
            <w:tcW w:w="1417" w:type="dxa"/>
          </w:tcPr>
          <w:p w14:paraId="0912D2C7" w14:textId="77777777" w:rsidR="00D322E8" w:rsidRPr="00181DAE" w:rsidRDefault="00D322E8">
            <w:pPr>
              <w:jc w:val="left"/>
              <w:rPr>
                <w:rFonts w:cs="Arial"/>
                <w:szCs w:val="22"/>
              </w:rPr>
            </w:pPr>
          </w:p>
        </w:tc>
        <w:tc>
          <w:tcPr>
            <w:tcW w:w="1417" w:type="dxa"/>
          </w:tcPr>
          <w:p w14:paraId="322CDD7B" w14:textId="77777777" w:rsidR="00D322E8" w:rsidRPr="00181DAE" w:rsidRDefault="00D322E8">
            <w:pPr>
              <w:jc w:val="left"/>
              <w:rPr>
                <w:rFonts w:cs="Arial"/>
                <w:szCs w:val="22"/>
              </w:rPr>
            </w:pPr>
            <w:r>
              <w:t>ES</w:t>
            </w:r>
          </w:p>
        </w:tc>
        <w:tc>
          <w:tcPr>
            <w:tcW w:w="1417" w:type="dxa"/>
          </w:tcPr>
          <w:p w14:paraId="7E399291" w14:textId="77777777" w:rsidR="00D322E8" w:rsidRPr="00181DAE" w:rsidRDefault="00D322E8">
            <w:pPr>
              <w:jc w:val="left"/>
              <w:rPr>
                <w:rFonts w:cs="Arial"/>
                <w:szCs w:val="22"/>
              </w:rPr>
            </w:pPr>
          </w:p>
        </w:tc>
        <w:tc>
          <w:tcPr>
            <w:tcW w:w="1134" w:type="dxa"/>
          </w:tcPr>
          <w:p w14:paraId="01B8D18C" w14:textId="77777777" w:rsidR="00D322E8" w:rsidRPr="00181DAE" w:rsidRDefault="00D322E8">
            <w:pPr>
              <w:jc w:val="left"/>
              <w:rPr>
                <w:rFonts w:cs="Arial"/>
                <w:szCs w:val="22"/>
              </w:rPr>
            </w:pPr>
          </w:p>
        </w:tc>
        <w:tc>
          <w:tcPr>
            <w:tcW w:w="1701" w:type="dxa"/>
          </w:tcPr>
          <w:p w14:paraId="2CAEC68B" w14:textId="77777777" w:rsidR="00D322E8" w:rsidRPr="00181DAE" w:rsidRDefault="00D322E8">
            <w:pPr>
              <w:jc w:val="left"/>
              <w:rPr>
                <w:rFonts w:cs="Arial"/>
                <w:szCs w:val="22"/>
              </w:rPr>
            </w:pPr>
          </w:p>
        </w:tc>
      </w:tr>
      <w:tr w:rsidR="00D322E8" w:rsidRPr="00181DAE" w14:paraId="7C953125" w14:textId="5F64E8AC" w:rsidTr="00FD0475">
        <w:trPr>
          <w:trHeight w:val="618"/>
        </w:trPr>
        <w:tc>
          <w:tcPr>
            <w:tcW w:w="6361" w:type="dxa"/>
          </w:tcPr>
          <w:p w14:paraId="2E9C260F" w14:textId="77777777" w:rsidR="00D322E8" w:rsidRDefault="00D322E8">
            <w:pPr>
              <w:pStyle w:val="ScheduleSectionL4"/>
              <w:widowControl w:val="0"/>
              <w:spacing w:after="0"/>
              <w:ind w:left="510" w:hanging="510"/>
              <w:jc w:val="left"/>
              <w:rPr>
                <w:rFonts w:cs="Arial"/>
                <w:bCs/>
              </w:rPr>
            </w:pPr>
            <w:r>
              <w:t xml:space="preserve">   (b) percentage of compliant and non-compliant audit outcomes during the reporting period; </w:t>
            </w:r>
          </w:p>
        </w:tc>
        <w:tc>
          <w:tcPr>
            <w:tcW w:w="1417" w:type="dxa"/>
          </w:tcPr>
          <w:p w14:paraId="376CE544" w14:textId="77777777" w:rsidR="00D322E8" w:rsidRPr="00181DAE" w:rsidRDefault="00D322E8">
            <w:pPr>
              <w:jc w:val="left"/>
              <w:rPr>
                <w:rFonts w:cs="Arial"/>
                <w:szCs w:val="22"/>
              </w:rPr>
            </w:pPr>
          </w:p>
        </w:tc>
        <w:tc>
          <w:tcPr>
            <w:tcW w:w="1417" w:type="dxa"/>
          </w:tcPr>
          <w:p w14:paraId="67A4370B" w14:textId="77777777" w:rsidR="00D322E8" w:rsidRPr="00181DAE" w:rsidRDefault="00D322E8">
            <w:pPr>
              <w:jc w:val="left"/>
              <w:rPr>
                <w:rFonts w:cs="Arial"/>
                <w:szCs w:val="22"/>
              </w:rPr>
            </w:pPr>
            <w:r>
              <w:t>ES</w:t>
            </w:r>
          </w:p>
        </w:tc>
        <w:tc>
          <w:tcPr>
            <w:tcW w:w="1417" w:type="dxa"/>
          </w:tcPr>
          <w:p w14:paraId="21E09CEE" w14:textId="77777777" w:rsidR="00D322E8" w:rsidRPr="00181DAE" w:rsidRDefault="00D322E8">
            <w:pPr>
              <w:jc w:val="left"/>
              <w:rPr>
                <w:rFonts w:cs="Arial"/>
                <w:szCs w:val="22"/>
              </w:rPr>
            </w:pPr>
          </w:p>
        </w:tc>
        <w:tc>
          <w:tcPr>
            <w:tcW w:w="1134" w:type="dxa"/>
          </w:tcPr>
          <w:p w14:paraId="40F11A92" w14:textId="77777777" w:rsidR="00D322E8" w:rsidRPr="00181DAE" w:rsidRDefault="00D322E8">
            <w:pPr>
              <w:jc w:val="left"/>
              <w:rPr>
                <w:rFonts w:cs="Arial"/>
                <w:szCs w:val="22"/>
              </w:rPr>
            </w:pPr>
          </w:p>
        </w:tc>
        <w:tc>
          <w:tcPr>
            <w:tcW w:w="1701" w:type="dxa"/>
          </w:tcPr>
          <w:p w14:paraId="3D3F0638" w14:textId="77777777" w:rsidR="00D322E8" w:rsidRPr="00181DAE" w:rsidRDefault="00D322E8">
            <w:pPr>
              <w:jc w:val="left"/>
              <w:rPr>
                <w:rFonts w:cs="Arial"/>
                <w:szCs w:val="22"/>
              </w:rPr>
            </w:pPr>
          </w:p>
        </w:tc>
      </w:tr>
      <w:tr w:rsidR="00D322E8" w:rsidRPr="00181DAE" w14:paraId="5470D6D3" w14:textId="32429E20" w:rsidTr="00FD0475">
        <w:trPr>
          <w:trHeight w:val="618"/>
        </w:trPr>
        <w:tc>
          <w:tcPr>
            <w:tcW w:w="6361" w:type="dxa"/>
          </w:tcPr>
          <w:p w14:paraId="028B5E0B" w14:textId="77777777" w:rsidR="00D322E8" w:rsidRPr="003C753B" w:rsidRDefault="00D322E8">
            <w:pPr>
              <w:pStyle w:val="ScheduleSectionL4"/>
              <w:widowControl w:val="0"/>
              <w:spacing w:after="0"/>
              <w:ind w:left="510" w:hanging="510"/>
              <w:jc w:val="left"/>
            </w:pPr>
            <w:r>
              <w:t xml:space="preserve">   (c) number of audits currently ongoing or scheduled; </w:t>
            </w:r>
          </w:p>
        </w:tc>
        <w:tc>
          <w:tcPr>
            <w:tcW w:w="1417" w:type="dxa"/>
          </w:tcPr>
          <w:p w14:paraId="37A37A61" w14:textId="77777777" w:rsidR="00D322E8" w:rsidRPr="00181DAE" w:rsidRDefault="00D322E8">
            <w:pPr>
              <w:jc w:val="left"/>
              <w:rPr>
                <w:rFonts w:cs="Arial"/>
                <w:szCs w:val="22"/>
              </w:rPr>
            </w:pPr>
          </w:p>
        </w:tc>
        <w:tc>
          <w:tcPr>
            <w:tcW w:w="1417" w:type="dxa"/>
          </w:tcPr>
          <w:p w14:paraId="159A9F6E" w14:textId="77777777" w:rsidR="00D322E8" w:rsidRPr="00181DAE" w:rsidRDefault="00D322E8">
            <w:pPr>
              <w:jc w:val="left"/>
              <w:rPr>
                <w:rFonts w:cs="Arial"/>
                <w:szCs w:val="22"/>
              </w:rPr>
            </w:pPr>
            <w:r>
              <w:t>ES</w:t>
            </w:r>
          </w:p>
        </w:tc>
        <w:tc>
          <w:tcPr>
            <w:tcW w:w="1417" w:type="dxa"/>
          </w:tcPr>
          <w:p w14:paraId="67E2EE50" w14:textId="77777777" w:rsidR="00D322E8" w:rsidRPr="00181DAE" w:rsidRDefault="00D322E8">
            <w:pPr>
              <w:jc w:val="left"/>
              <w:rPr>
                <w:rFonts w:cs="Arial"/>
                <w:szCs w:val="22"/>
              </w:rPr>
            </w:pPr>
          </w:p>
        </w:tc>
        <w:tc>
          <w:tcPr>
            <w:tcW w:w="1134" w:type="dxa"/>
          </w:tcPr>
          <w:p w14:paraId="07DD6B7A" w14:textId="77777777" w:rsidR="00D322E8" w:rsidRPr="00181DAE" w:rsidRDefault="00D322E8">
            <w:pPr>
              <w:jc w:val="left"/>
              <w:rPr>
                <w:rFonts w:cs="Arial"/>
                <w:szCs w:val="22"/>
              </w:rPr>
            </w:pPr>
          </w:p>
        </w:tc>
        <w:tc>
          <w:tcPr>
            <w:tcW w:w="1701" w:type="dxa"/>
          </w:tcPr>
          <w:p w14:paraId="40B90BB0" w14:textId="77777777" w:rsidR="00D322E8" w:rsidRPr="00181DAE" w:rsidRDefault="00D322E8">
            <w:pPr>
              <w:jc w:val="left"/>
              <w:rPr>
                <w:rFonts w:cs="Arial"/>
                <w:szCs w:val="22"/>
              </w:rPr>
            </w:pPr>
          </w:p>
        </w:tc>
      </w:tr>
      <w:tr w:rsidR="00D322E8" w:rsidRPr="00181DAE" w14:paraId="5D4E5E0E" w14:textId="3BB95D89" w:rsidTr="00FD0475">
        <w:trPr>
          <w:trHeight w:val="618"/>
        </w:trPr>
        <w:tc>
          <w:tcPr>
            <w:tcW w:w="6361" w:type="dxa"/>
          </w:tcPr>
          <w:p w14:paraId="07EE3CA4" w14:textId="77777777" w:rsidR="00D322E8" w:rsidRPr="003C753B" w:rsidRDefault="00D322E8">
            <w:pPr>
              <w:pStyle w:val="ScheduleSectionL4"/>
              <w:widowControl w:val="0"/>
              <w:spacing w:after="0"/>
              <w:ind w:left="510" w:hanging="510"/>
              <w:jc w:val="left"/>
            </w:pPr>
            <w:r>
              <w:t xml:space="preserve">   (d) number of outstanding non-compliances; and </w:t>
            </w:r>
          </w:p>
        </w:tc>
        <w:tc>
          <w:tcPr>
            <w:tcW w:w="1417" w:type="dxa"/>
          </w:tcPr>
          <w:p w14:paraId="599906D7" w14:textId="77777777" w:rsidR="00D322E8" w:rsidRPr="00181DAE" w:rsidRDefault="00D322E8">
            <w:pPr>
              <w:jc w:val="left"/>
              <w:rPr>
                <w:rFonts w:cs="Arial"/>
                <w:szCs w:val="22"/>
              </w:rPr>
            </w:pPr>
          </w:p>
        </w:tc>
        <w:tc>
          <w:tcPr>
            <w:tcW w:w="1417" w:type="dxa"/>
          </w:tcPr>
          <w:p w14:paraId="5EA846D6" w14:textId="77777777" w:rsidR="00D322E8" w:rsidRPr="00181DAE" w:rsidRDefault="00D322E8">
            <w:pPr>
              <w:jc w:val="left"/>
              <w:rPr>
                <w:rFonts w:cs="Arial"/>
                <w:szCs w:val="22"/>
              </w:rPr>
            </w:pPr>
            <w:r>
              <w:t>ES</w:t>
            </w:r>
          </w:p>
        </w:tc>
        <w:tc>
          <w:tcPr>
            <w:tcW w:w="1417" w:type="dxa"/>
          </w:tcPr>
          <w:p w14:paraId="78B26CAF" w14:textId="77777777" w:rsidR="00D322E8" w:rsidRPr="00181DAE" w:rsidRDefault="00D322E8">
            <w:pPr>
              <w:jc w:val="left"/>
              <w:rPr>
                <w:rFonts w:cs="Arial"/>
                <w:szCs w:val="22"/>
              </w:rPr>
            </w:pPr>
          </w:p>
        </w:tc>
        <w:tc>
          <w:tcPr>
            <w:tcW w:w="1134" w:type="dxa"/>
          </w:tcPr>
          <w:p w14:paraId="700079D2" w14:textId="77777777" w:rsidR="00D322E8" w:rsidRPr="00181DAE" w:rsidRDefault="00D322E8">
            <w:pPr>
              <w:jc w:val="left"/>
              <w:rPr>
                <w:rFonts w:cs="Arial"/>
                <w:szCs w:val="22"/>
              </w:rPr>
            </w:pPr>
          </w:p>
        </w:tc>
        <w:tc>
          <w:tcPr>
            <w:tcW w:w="1701" w:type="dxa"/>
          </w:tcPr>
          <w:p w14:paraId="51461208" w14:textId="77777777" w:rsidR="00D322E8" w:rsidRPr="00181DAE" w:rsidRDefault="00D322E8">
            <w:pPr>
              <w:jc w:val="left"/>
              <w:rPr>
                <w:rFonts w:cs="Arial"/>
                <w:szCs w:val="22"/>
              </w:rPr>
            </w:pPr>
          </w:p>
        </w:tc>
      </w:tr>
      <w:tr w:rsidR="00D322E8" w:rsidRPr="00181DAE" w14:paraId="099BBCA4" w14:textId="72A32E23" w:rsidTr="00FD0475">
        <w:trPr>
          <w:trHeight w:val="618"/>
        </w:trPr>
        <w:tc>
          <w:tcPr>
            <w:tcW w:w="6361" w:type="dxa"/>
          </w:tcPr>
          <w:p w14:paraId="227B272A" w14:textId="77777777" w:rsidR="00D322E8" w:rsidRPr="003C753B" w:rsidRDefault="00D322E8">
            <w:pPr>
              <w:pStyle w:val="ScheduleSectionL4"/>
              <w:widowControl w:val="0"/>
              <w:spacing w:after="0"/>
              <w:ind w:left="510" w:hanging="510"/>
              <w:jc w:val="left"/>
            </w:pPr>
            <w:r>
              <w:t xml:space="preserve">   (e) for non-compliant audits the report will summarise actions taken and progress towards rectification. </w:t>
            </w:r>
          </w:p>
        </w:tc>
        <w:tc>
          <w:tcPr>
            <w:tcW w:w="1417" w:type="dxa"/>
          </w:tcPr>
          <w:p w14:paraId="699A3532" w14:textId="77777777" w:rsidR="00D322E8" w:rsidRPr="00181DAE" w:rsidRDefault="00D322E8">
            <w:pPr>
              <w:jc w:val="left"/>
              <w:rPr>
                <w:rFonts w:cs="Arial"/>
                <w:szCs w:val="22"/>
              </w:rPr>
            </w:pPr>
          </w:p>
        </w:tc>
        <w:tc>
          <w:tcPr>
            <w:tcW w:w="1417" w:type="dxa"/>
          </w:tcPr>
          <w:p w14:paraId="5BF7AF2E" w14:textId="77777777" w:rsidR="00D322E8" w:rsidRPr="00181DAE" w:rsidRDefault="00D322E8">
            <w:pPr>
              <w:jc w:val="left"/>
              <w:rPr>
                <w:rFonts w:cs="Arial"/>
                <w:szCs w:val="22"/>
              </w:rPr>
            </w:pPr>
            <w:r>
              <w:t>ES</w:t>
            </w:r>
          </w:p>
        </w:tc>
        <w:tc>
          <w:tcPr>
            <w:tcW w:w="1417" w:type="dxa"/>
          </w:tcPr>
          <w:p w14:paraId="480866C1" w14:textId="77777777" w:rsidR="00D322E8" w:rsidRPr="00181DAE" w:rsidRDefault="00D322E8">
            <w:pPr>
              <w:jc w:val="left"/>
              <w:rPr>
                <w:rFonts w:cs="Arial"/>
                <w:szCs w:val="22"/>
              </w:rPr>
            </w:pPr>
          </w:p>
        </w:tc>
        <w:tc>
          <w:tcPr>
            <w:tcW w:w="1134" w:type="dxa"/>
          </w:tcPr>
          <w:p w14:paraId="055ADB4D" w14:textId="77777777" w:rsidR="00D322E8" w:rsidRPr="00181DAE" w:rsidRDefault="00D322E8">
            <w:pPr>
              <w:jc w:val="left"/>
              <w:rPr>
                <w:rFonts w:cs="Arial"/>
                <w:szCs w:val="22"/>
              </w:rPr>
            </w:pPr>
          </w:p>
        </w:tc>
        <w:tc>
          <w:tcPr>
            <w:tcW w:w="1701" w:type="dxa"/>
          </w:tcPr>
          <w:p w14:paraId="792DEB06" w14:textId="77777777" w:rsidR="00D322E8" w:rsidRPr="00181DAE" w:rsidRDefault="00D322E8">
            <w:pPr>
              <w:jc w:val="left"/>
              <w:rPr>
                <w:rFonts w:cs="Arial"/>
                <w:szCs w:val="22"/>
              </w:rPr>
            </w:pPr>
          </w:p>
        </w:tc>
      </w:tr>
    </w:tbl>
    <w:p w14:paraId="27BAB228" w14:textId="17C705DA" w:rsidR="004A1488" w:rsidRDefault="004A1488" w:rsidP="004A1488">
      <w:pPr>
        <w:pStyle w:val="ScheduleSectionL2"/>
        <w:widowControl w:val="0"/>
        <w:spacing w:after="320"/>
        <w:jc w:val="left"/>
        <w:rPr>
          <w:b/>
        </w:rPr>
      </w:pPr>
    </w:p>
    <w:p w14:paraId="04C7A82D" w14:textId="65E2AB93" w:rsidR="004A1488" w:rsidRPr="00FE5D5A" w:rsidRDefault="00177B73" w:rsidP="006B4723">
      <w:pPr>
        <w:pStyle w:val="ScheduleSectionL2"/>
        <w:widowControl w:val="0"/>
        <w:numPr>
          <w:ilvl w:val="1"/>
          <w:numId w:val="34"/>
        </w:numPr>
        <w:spacing w:after="320"/>
        <w:jc w:val="left"/>
        <w:rPr>
          <w:b/>
        </w:rPr>
      </w:pPr>
      <w:r w:rsidRPr="00FE5D5A">
        <w:rPr>
          <w:b/>
        </w:rPr>
        <w:t>Supplier Smart Meter Installation Audit Corrective actions</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2C09AA" w:rsidRPr="00D072FE" w14:paraId="4C847B33" w14:textId="544338F5" w:rsidTr="0009239D">
        <w:trPr>
          <w:trHeight w:val="808"/>
        </w:trPr>
        <w:tc>
          <w:tcPr>
            <w:tcW w:w="6361" w:type="dxa"/>
          </w:tcPr>
          <w:p w14:paraId="32342565" w14:textId="77777777" w:rsidR="002C09AA" w:rsidRPr="00301374" w:rsidRDefault="002C09AA" w:rsidP="002C09AA">
            <w:pPr>
              <w:pStyle w:val="Heading1"/>
              <w:jc w:val="left"/>
              <w:rPr>
                <w:b w:val="0"/>
                <w:bCs/>
                <w:color w:val="auto"/>
                <w:sz w:val="22"/>
                <w:szCs w:val="22"/>
              </w:rPr>
            </w:pPr>
          </w:p>
        </w:tc>
        <w:tc>
          <w:tcPr>
            <w:tcW w:w="1417" w:type="dxa"/>
          </w:tcPr>
          <w:p w14:paraId="158B7421" w14:textId="62834E86" w:rsidR="002C09AA" w:rsidRPr="00992E3C" w:rsidRDefault="002C09AA" w:rsidP="002C09AA">
            <w:pPr>
              <w:jc w:val="left"/>
              <w:rPr>
                <w:szCs w:val="22"/>
              </w:rPr>
            </w:pPr>
            <w:r>
              <w:t>Gas Involvement</w:t>
            </w:r>
          </w:p>
        </w:tc>
        <w:tc>
          <w:tcPr>
            <w:tcW w:w="1417" w:type="dxa"/>
          </w:tcPr>
          <w:p w14:paraId="21F2C0B3" w14:textId="62686137" w:rsidR="002C09AA" w:rsidRPr="00992E3C" w:rsidRDefault="002C09AA" w:rsidP="002C09AA">
            <w:pPr>
              <w:jc w:val="left"/>
              <w:rPr>
                <w:szCs w:val="22"/>
              </w:rPr>
            </w:pPr>
            <w:r>
              <w:t>Smart Involvement</w:t>
            </w:r>
          </w:p>
        </w:tc>
        <w:tc>
          <w:tcPr>
            <w:tcW w:w="1417" w:type="dxa"/>
          </w:tcPr>
          <w:p w14:paraId="78D75B08" w14:textId="59666275" w:rsidR="002C09AA" w:rsidRPr="00992E3C" w:rsidRDefault="002C09AA" w:rsidP="002C09AA">
            <w:pPr>
              <w:jc w:val="left"/>
              <w:rPr>
                <w:szCs w:val="22"/>
              </w:rPr>
            </w:pPr>
            <w:r>
              <w:t>Electricity Involvement</w:t>
            </w:r>
          </w:p>
        </w:tc>
        <w:tc>
          <w:tcPr>
            <w:tcW w:w="1134" w:type="dxa"/>
          </w:tcPr>
          <w:p w14:paraId="78CC3119" w14:textId="47DBF66C" w:rsidR="002C09AA" w:rsidRPr="00992E3C" w:rsidRDefault="002C09AA" w:rsidP="002C09AA">
            <w:pPr>
              <w:jc w:val="left"/>
              <w:rPr>
                <w:szCs w:val="22"/>
              </w:rPr>
            </w:pPr>
            <w:r>
              <w:t>Work Category</w:t>
            </w:r>
          </w:p>
        </w:tc>
        <w:tc>
          <w:tcPr>
            <w:tcW w:w="1701" w:type="dxa"/>
          </w:tcPr>
          <w:p w14:paraId="31ECF43C" w14:textId="59EB8384" w:rsidR="002C09AA" w:rsidRDefault="002C09AA" w:rsidP="002C09AA">
            <w:pPr>
              <w:jc w:val="left"/>
            </w:pPr>
            <w:r>
              <w:t>Auditable Party</w:t>
            </w:r>
          </w:p>
        </w:tc>
      </w:tr>
      <w:tr w:rsidR="007F4519" w:rsidRPr="00D072FE" w14:paraId="15E80AE4" w14:textId="27FDD09C" w:rsidTr="0009239D">
        <w:trPr>
          <w:trHeight w:val="618"/>
        </w:trPr>
        <w:tc>
          <w:tcPr>
            <w:tcW w:w="6361" w:type="dxa"/>
          </w:tcPr>
          <w:p w14:paraId="062551C8" w14:textId="27DC4130" w:rsidR="007F4519" w:rsidRPr="000504DA" w:rsidRDefault="007F4519">
            <w:pPr>
              <w:pStyle w:val="ScheduleSectionL3"/>
              <w:widowControl w:val="0"/>
              <w:spacing w:after="0"/>
              <w:ind w:left="0" w:firstLine="0"/>
              <w:jc w:val="left"/>
            </w:pPr>
            <w:r>
              <w:t>2</w:t>
            </w:r>
            <w:r w:rsidR="0009239D">
              <w:t>3</w:t>
            </w:r>
            <w:r>
              <w:t>.</w:t>
            </w:r>
            <w:r w:rsidR="0009239D">
              <w:t>5</w:t>
            </w:r>
            <w:r>
              <w:t>.</w:t>
            </w:r>
            <w:r w:rsidR="0009239D">
              <w:t>1</w:t>
            </w:r>
            <w:r>
              <w:t xml:space="preserve"> Each </w:t>
            </w:r>
            <w:hyperlink r:id="rId2517">
              <w:r>
                <w:rPr>
                  <w:color w:val="0000FF"/>
                  <w:u w:val="single"/>
                </w:rPr>
                <w:t>Energy Supplier</w:t>
              </w:r>
            </w:hyperlink>
            <w:r>
              <w:t> is responsible for implementing any corrective actions agreed as part of the audit process and arranging for the </w:t>
            </w:r>
            <w:hyperlink r:id="rId2518">
              <w:r>
                <w:rPr>
                  <w:color w:val="0000FF"/>
                  <w:u w:val="single"/>
                </w:rPr>
                <w:t>Smart Meter Installation Auditor</w:t>
              </w:r>
            </w:hyperlink>
            <w:r>
              <w:t> to carry out an assessment on these corrective actions.</w:t>
            </w:r>
          </w:p>
        </w:tc>
        <w:tc>
          <w:tcPr>
            <w:tcW w:w="1417" w:type="dxa"/>
          </w:tcPr>
          <w:p w14:paraId="60BF09C5" w14:textId="77777777" w:rsidR="007F4519" w:rsidRPr="00992E3C" w:rsidRDefault="007F4519">
            <w:pPr>
              <w:jc w:val="left"/>
              <w:rPr>
                <w:rFonts w:cs="Arial"/>
                <w:szCs w:val="22"/>
              </w:rPr>
            </w:pPr>
          </w:p>
        </w:tc>
        <w:tc>
          <w:tcPr>
            <w:tcW w:w="1417" w:type="dxa"/>
          </w:tcPr>
          <w:p w14:paraId="1BE6B98A" w14:textId="77777777" w:rsidR="007F4519" w:rsidRPr="00992E3C" w:rsidRDefault="007F4519">
            <w:pPr>
              <w:jc w:val="left"/>
              <w:rPr>
                <w:rFonts w:cs="Arial"/>
                <w:szCs w:val="22"/>
              </w:rPr>
            </w:pPr>
            <w:r>
              <w:t>ES</w:t>
            </w:r>
          </w:p>
        </w:tc>
        <w:tc>
          <w:tcPr>
            <w:tcW w:w="1417" w:type="dxa"/>
          </w:tcPr>
          <w:p w14:paraId="7D6896FB" w14:textId="77777777" w:rsidR="007F4519" w:rsidRPr="00992E3C" w:rsidRDefault="007F4519">
            <w:pPr>
              <w:jc w:val="left"/>
              <w:rPr>
                <w:rFonts w:cs="Arial"/>
                <w:szCs w:val="22"/>
              </w:rPr>
            </w:pPr>
          </w:p>
        </w:tc>
        <w:tc>
          <w:tcPr>
            <w:tcW w:w="1134" w:type="dxa"/>
          </w:tcPr>
          <w:p w14:paraId="30750FB3" w14:textId="77777777" w:rsidR="007F4519" w:rsidRPr="00992E3C" w:rsidRDefault="007F4519">
            <w:pPr>
              <w:jc w:val="left"/>
              <w:rPr>
                <w:rFonts w:cs="Arial"/>
                <w:szCs w:val="22"/>
              </w:rPr>
            </w:pPr>
          </w:p>
        </w:tc>
        <w:tc>
          <w:tcPr>
            <w:tcW w:w="1701" w:type="dxa"/>
          </w:tcPr>
          <w:p w14:paraId="4F38B42F" w14:textId="1012CB17" w:rsidR="007F4519" w:rsidRPr="00992E3C" w:rsidRDefault="00C22261">
            <w:pPr>
              <w:jc w:val="left"/>
              <w:rPr>
                <w:rFonts w:cs="Arial"/>
                <w:szCs w:val="22"/>
              </w:rPr>
            </w:pPr>
            <w:r>
              <w:rPr>
                <w:rFonts w:cs="Arial"/>
                <w:szCs w:val="22"/>
              </w:rPr>
              <w:t>ES</w:t>
            </w:r>
          </w:p>
        </w:tc>
      </w:tr>
      <w:tr w:rsidR="007F4519" w:rsidRPr="00D072FE" w14:paraId="7F77561B" w14:textId="77A32BBB" w:rsidTr="0009239D">
        <w:trPr>
          <w:trHeight w:val="618"/>
        </w:trPr>
        <w:tc>
          <w:tcPr>
            <w:tcW w:w="6361" w:type="dxa"/>
          </w:tcPr>
          <w:p w14:paraId="01F67D89" w14:textId="633D516B" w:rsidR="007F4519" w:rsidRPr="000504DA" w:rsidRDefault="00BF419D">
            <w:pPr>
              <w:pStyle w:val="ScheduleSectionL3"/>
              <w:widowControl w:val="0"/>
              <w:spacing w:after="0"/>
              <w:ind w:left="0" w:firstLine="0"/>
              <w:jc w:val="left"/>
            </w:pPr>
            <w:r>
              <w:t>23.5.2</w:t>
            </w:r>
            <w:r w:rsidR="007F4519">
              <w:t xml:space="preserve"> Upon receipt of the notification of </w:t>
            </w:r>
            <w:r w:rsidR="00246EDC">
              <w:t>a</w:t>
            </w:r>
            <w:r w:rsidR="00C20D71">
              <w:t>n</w:t>
            </w:r>
            <w:r w:rsidR="007F4519">
              <w:t> </w:t>
            </w:r>
            <w:hyperlink r:id="rId2519">
              <w:r w:rsidR="007F4519">
                <w:rPr>
                  <w:color w:val="0000FF"/>
                  <w:u w:val="single"/>
                </w:rPr>
                <w:t>Energy Supplier</w:t>
              </w:r>
            </w:hyperlink>
            <w:r w:rsidR="007F4519">
              <w:t>’s corrective actions, the </w:t>
            </w:r>
            <w:hyperlink r:id="rId2520">
              <w:r w:rsidR="007F4519">
                <w:rPr>
                  <w:color w:val="0000FF"/>
                  <w:u w:val="single"/>
                </w:rPr>
                <w:t>Smart Meter Installation Auditor</w:t>
              </w:r>
            </w:hyperlink>
            <w:r w:rsidR="007F4519">
              <w:t> shall agree with the </w:t>
            </w:r>
            <w:hyperlink r:id="rId2521">
              <w:r w:rsidR="007F4519">
                <w:rPr>
                  <w:color w:val="0000FF"/>
                  <w:u w:val="single"/>
                </w:rPr>
                <w:t>Energy Supplier</w:t>
              </w:r>
            </w:hyperlink>
            <w:r w:rsidR="007F4519">
              <w:t> the extent of further assessment and determine whether an additional site visit is necessary.</w:t>
            </w:r>
          </w:p>
        </w:tc>
        <w:tc>
          <w:tcPr>
            <w:tcW w:w="1417" w:type="dxa"/>
          </w:tcPr>
          <w:p w14:paraId="683AA6CA" w14:textId="77777777" w:rsidR="007F4519" w:rsidRPr="00992E3C" w:rsidRDefault="007F4519">
            <w:pPr>
              <w:jc w:val="left"/>
              <w:rPr>
                <w:rFonts w:cs="Arial"/>
                <w:szCs w:val="22"/>
              </w:rPr>
            </w:pPr>
          </w:p>
        </w:tc>
        <w:tc>
          <w:tcPr>
            <w:tcW w:w="1417" w:type="dxa"/>
          </w:tcPr>
          <w:p w14:paraId="2D1D922A" w14:textId="77777777" w:rsidR="007F4519" w:rsidRPr="00992E3C" w:rsidRDefault="007F4519">
            <w:pPr>
              <w:jc w:val="left"/>
              <w:rPr>
                <w:rFonts w:cs="Arial"/>
                <w:szCs w:val="22"/>
              </w:rPr>
            </w:pPr>
            <w:r>
              <w:t>ES</w:t>
            </w:r>
          </w:p>
        </w:tc>
        <w:tc>
          <w:tcPr>
            <w:tcW w:w="1417" w:type="dxa"/>
          </w:tcPr>
          <w:p w14:paraId="627D2C9F" w14:textId="77777777" w:rsidR="007F4519" w:rsidRPr="00992E3C" w:rsidRDefault="007F4519">
            <w:pPr>
              <w:jc w:val="left"/>
              <w:rPr>
                <w:rFonts w:cs="Arial"/>
                <w:szCs w:val="22"/>
              </w:rPr>
            </w:pPr>
          </w:p>
        </w:tc>
        <w:tc>
          <w:tcPr>
            <w:tcW w:w="1134" w:type="dxa"/>
          </w:tcPr>
          <w:p w14:paraId="7725C805" w14:textId="77777777" w:rsidR="007F4519" w:rsidRPr="00992E3C" w:rsidRDefault="007F4519">
            <w:pPr>
              <w:jc w:val="left"/>
              <w:rPr>
                <w:rFonts w:cs="Arial"/>
                <w:szCs w:val="22"/>
              </w:rPr>
            </w:pPr>
          </w:p>
        </w:tc>
        <w:tc>
          <w:tcPr>
            <w:tcW w:w="1701" w:type="dxa"/>
          </w:tcPr>
          <w:p w14:paraId="49D1A4B0" w14:textId="77777777" w:rsidR="007F4519" w:rsidRPr="00992E3C" w:rsidRDefault="007F4519">
            <w:pPr>
              <w:jc w:val="left"/>
              <w:rPr>
                <w:rFonts w:cs="Arial"/>
                <w:szCs w:val="22"/>
              </w:rPr>
            </w:pPr>
          </w:p>
        </w:tc>
      </w:tr>
      <w:tr w:rsidR="007F4519" w:rsidRPr="00D072FE" w14:paraId="47DABEBA" w14:textId="2A9E55F6" w:rsidTr="0009239D">
        <w:trPr>
          <w:trHeight w:val="618"/>
        </w:trPr>
        <w:tc>
          <w:tcPr>
            <w:tcW w:w="6361" w:type="dxa"/>
          </w:tcPr>
          <w:p w14:paraId="202F5866" w14:textId="1DEEA2AB" w:rsidR="007F4519" w:rsidRDefault="00C20D71">
            <w:pPr>
              <w:pStyle w:val="ScheduleSectionL3"/>
              <w:widowControl w:val="0"/>
              <w:spacing w:after="0"/>
              <w:ind w:left="0" w:firstLine="0"/>
              <w:jc w:val="left"/>
              <w:rPr>
                <w:rFonts w:cs="Arial"/>
                <w:bCs/>
              </w:rPr>
            </w:pPr>
            <w:r>
              <w:lastRenderedPageBreak/>
              <w:t>23.5.3</w:t>
            </w:r>
            <w:r w:rsidR="007F4519">
              <w:t xml:space="preserve"> The </w:t>
            </w:r>
            <w:hyperlink r:id="rId2522">
              <w:r w:rsidR="007F4519">
                <w:rPr>
                  <w:color w:val="0000FF"/>
                  <w:u w:val="single"/>
                </w:rPr>
                <w:t>Smart Meter Installation Auditor</w:t>
              </w:r>
            </w:hyperlink>
            <w:r w:rsidR="007F4519">
              <w:t> shall agree with the </w:t>
            </w:r>
            <w:hyperlink r:id="rId2523">
              <w:r w:rsidR="007F4519">
                <w:rPr>
                  <w:color w:val="0000FF"/>
                  <w:u w:val="single"/>
                </w:rPr>
                <w:t>Energy Supplier</w:t>
              </w:r>
            </w:hyperlink>
          </w:p>
        </w:tc>
        <w:tc>
          <w:tcPr>
            <w:tcW w:w="1417" w:type="dxa"/>
          </w:tcPr>
          <w:p w14:paraId="535F0E01" w14:textId="77777777" w:rsidR="007F4519" w:rsidRPr="00992E3C" w:rsidRDefault="007F4519">
            <w:pPr>
              <w:jc w:val="left"/>
              <w:rPr>
                <w:rFonts w:cs="Arial"/>
                <w:szCs w:val="22"/>
              </w:rPr>
            </w:pPr>
          </w:p>
        </w:tc>
        <w:tc>
          <w:tcPr>
            <w:tcW w:w="1417" w:type="dxa"/>
          </w:tcPr>
          <w:p w14:paraId="00A92B1D" w14:textId="77777777" w:rsidR="007F4519" w:rsidRPr="00992E3C" w:rsidRDefault="007F4519">
            <w:pPr>
              <w:jc w:val="left"/>
              <w:rPr>
                <w:rFonts w:cs="Arial"/>
                <w:szCs w:val="22"/>
              </w:rPr>
            </w:pPr>
            <w:r>
              <w:t>ES</w:t>
            </w:r>
          </w:p>
        </w:tc>
        <w:tc>
          <w:tcPr>
            <w:tcW w:w="1417" w:type="dxa"/>
          </w:tcPr>
          <w:p w14:paraId="74E7967A" w14:textId="77777777" w:rsidR="007F4519" w:rsidRPr="00992E3C" w:rsidRDefault="007F4519">
            <w:pPr>
              <w:jc w:val="left"/>
              <w:rPr>
                <w:rFonts w:cs="Arial"/>
                <w:szCs w:val="22"/>
              </w:rPr>
            </w:pPr>
          </w:p>
        </w:tc>
        <w:tc>
          <w:tcPr>
            <w:tcW w:w="1134" w:type="dxa"/>
          </w:tcPr>
          <w:p w14:paraId="7384C732" w14:textId="77777777" w:rsidR="007F4519" w:rsidRPr="00992E3C" w:rsidRDefault="007F4519">
            <w:pPr>
              <w:jc w:val="left"/>
              <w:rPr>
                <w:rFonts w:cs="Arial"/>
                <w:szCs w:val="22"/>
              </w:rPr>
            </w:pPr>
          </w:p>
        </w:tc>
        <w:tc>
          <w:tcPr>
            <w:tcW w:w="1701" w:type="dxa"/>
          </w:tcPr>
          <w:p w14:paraId="17547943" w14:textId="77777777" w:rsidR="007F4519" w:rsidRPr="00992E3C" w:rsidRDefault="007F4519">
            <w:pPr>
              <w:jc w:val="left"/>
              <w:rPr>
                <w:rFonts w:cs="Arial"/>
                <w:szCs w:val="22"/>
              </w:rPr>
            </w:pPr>
          </w:p>
        </w:tc>
      </w:tr>
      <w:tr w:rsidR="007F4519" w:rsidRPr="00D072FE" w14:paraId="7C86BF65" w14:textId="7F4F38E4" w:rsidTr="0009239D">
        <w:trPr>
          <w:trHeight w:val="618"/>
        </w:trPr>
        <w:tc>
          <w:tcPr>
            <w:tcW w:w="6361" w:type="dxa"/>
          </w:tcPr>
          <w:p w14:paraId="2DD3BF43" w14:textId="77777777" w:rsidR="007F4519" w:rsidRPr="000504DA" w:rsidRDefault="007F4519">
            <w:pPr>
              <w:pStyle w:val="ScheduleSectionL4"/>
              <w:widowControl w:val="0"/>
              <w:spacing w:after="0"/>
              <w:ind w:left="510" w:hanging="510"/>
              <w:jc w:val="left"/>
            </w:pPr>
            <w:r>
              <w:t xml:space="preserve">   (a) the length and scope of corrective action assessment;</w:t>
            </w:r>
          </w:p>
        </w:tc>
        <w:tc>
          <w:tcPr>
            <w:tcW w:w="1417" w:type="dxa"/>
          </w:tcPr>
          <w:p w14:paraId="2F5D3114" w14:textId="77777777" w:rsidR="007F4519" w:rsidRPr="00992E3C" w:rsidRDefault="007F4519">
            <w:pPr>
              <w:jc w:val="left"/>
              <w:rPr>
                <w:rFonts w:cs="Arial"/>
                <w:szCs w:val="22"/>
              </w:rPr>
            </w:pPr>
          </w:p>
        </w:tc>
        <w:tc>
          <w:tcPr>
            <w:tcW w:w="1417" w:type="dxa"/>
          </w:tcPr>
          <w:p w14:paraId="25308789" w14:textId="77777777" w:rsidR="007F4519" w:rsidRPr="00992E3C" w:rsidRDefault="007F4519">
            <w:pPr>
              <w:jc w:val="left"/>
              <w:rPr>
                <w:rFonts w:cs="Arial"/>
                <w:szCs w:val="22"/>
              </w:rPr>
            </w:pPr>
            <w:r>
              <w:t>ES</w:t>
            </w:r>
          </w:p>
        </w:tc>
        <w:tc>
          <w:tcPr>
            <w:tcW w:w="1417" w:type="dxa"/>
          </w:tcPr>
          <w:p w14:paraId="51CC603F" w14:textId="77777777" w:rsidR="007F4519" w:rsidRPr="00992E3C" w:rsidRDefault="007F4519">
            <w:pPr>
              <w:jc w:val="left"/>
              <w:rPr>
                <w:rFonts w:cs="Arial"/>
                <w:szCs w:val="22"/>
              </w:rPr>
            </w:pPr>
          </w:p>
        </w:tc>
        <w:tc>
          <w:tcPr>
            <w:tcW w:w="1134" w:type="dxa"/>
          </w:tcPr>
          <w:p w14:paraId="289523AF" w14:textId="77777777" w:rsidR="007F4519" w:rsidRPr="00992E3C" w:rsidRDefault="007F4519">
            <w:pPr>
              <w:jc w:val="left"/>
              <w:rPr>
                <w:rFonts w:cs="Arial"/>
                <w:szCs w:val="22"/>
              </w:rPr>
            </w:pPr>
          </w:p>
        </w:tc>
        <w:tc>
          <w:tcPr>
            <w:tcW w:w="1701" w:type="dxa"/>
          </w:tcPr>
          <w:p w14:paraId="1D467193" w14:textId="77777777" w:rsidR="007F4519" w:rsidRPr="00992E3C" w:rsidRDefault="007F4519">
            <w:pPr>
              <w:jc w:val="left"/>
              <w:rPr>
                <w:rFonts w:cs="Arial"/>
                <w:szCs w:val="22"/>
              </w:rPr>
            </w:pPr>
          </w:p>
        </w:tc>
      </w:tr>
      <w:tr w:rsidR="007F4519" w:rsidRPr="00D072FE" w14:paraId="543E4D21" w14:textId="3A9BDF4B" w:rsidTr="0009239D">
        <w:trPr>
          <w:trHeight w:val="618"/>
        </w:trPr>
        <w:tc>
          <w:tcPr>
            <w:tcW w:w="6361" w:type="dxa"/>
          </w:tcPr>
          <w:p w14:paraId="58698930" w14:textId="77777777" w:rsidR="007F4519" w:rsidRPr="000504DA" w:rsidRDefault="007F4519">
            <w:pPr>
              <w:pStyle w:val="ScheduleSectionL4"/>
              <w:widowControl w:val="0"/>
              <w:spacing w:after="0"/>
              <w:ind w:left="510" w:hanging="510"/>
              <w:jc w:val="left"/>
            </w:pPr>
            <w:r>
              <w:t xml:space="preserve">   (b) key dates;</w:t>
            </w:r>
          </w:p>
        </w:tc>
        <w:tc>
          <w:tcPr>
            <w:tcW w:w="1417" w:type="dxa"/>
          </w:tcPr>
          <w:p w14:paraId="63C0EE3F" w14:textId="77777777" w:rsidR="007F4519" w:rsidRPr="00992E3C" w:rsidRDefault="007F4519">
            <w:pPr>
              <w:jc w:val="left"/>
              <w:rPr>
                <w:rFonts w:cs="Arial"/>
                <w:szCs w:val="22"/>
              </w:rPr>
            </w:pPr>
          </w:p>
        </w:tc>
        <w:tc>
          <w:tcPr>
            <w:tcW w:w="1417" w:type="dxa"/>
          </w:tcPr>
          <w:p w14:paraId="7B80D1BB" w14:textId="77777777" w:rsidR="007F4519" w:rsidRPr="00992E3C" w:rsidRDefault="007F4519">
            <w:pPr>
              <w:jc w:val="left"/>
              <w:rPr>
                <w:rFonts w:cs="Arial"/>
                <w:szCs w:val="22"/>
              </w:rPr>
            </w:pPr>
            <w:r>
              <w:t>ES</w:t>
            </w:r>
          </w:p>
        </w:tc>
        <w:tc>
          <w:tcPr>
            <w:tcW w:w="1417" w:type="dxa"/>
          </w:tcPr>
          <w:p w14:paraId="17FAF3E3" w14:textId="77777777" w:rsidR="007F4519" w:rsidRPr="00992E3C" w:rsidRDefault="007F4519">
            <w:pPr>
              <w:jc w:val="left"/>
              <w:rPr>
                <w:rFonts w:cs="Arial"/>
                <w:szCs w:val="22"/>
              </w:rPr>
            </w:pPr>
          </w:p>
        </w:tc>
        <w:tc>
          <w:tcPr>
            <w:tcW w:w="1134" w:type="dxa"/>
          </w:tcPr>
          <w:p w14:paraId="116B162C" w14:textId="77777777" w:rsidR="007F4519" w:rsidRPr="00992E3C" w:rsidRDefault="007F4519">
            <w:pPr>
              <w:jc w:val="left"/>
              <w:rPr>
                <w:rFonts w:cs="Arial"/>
                <w:szCs w:val="22"/>
              </w:rPr>
            </w:pPr>
          </w:p>
        </w:tc>
        <w:tc>
          <w:tcPr>
            <w:tcW w:w="1701" w:type="dxa"/>
          </w:tcPr>
          <w:p w14:paraId="08D21BBD" w14:textId="77777777" w:rsidR="007F4519" w:rsidRPr="00992E3C" w:rsidRDefault="007F4519">
            <w:pPr>
              <w:jc w:val="left"/>
              <w:rPr>
                <w:rFonts w:cs="Arial"/>
                <w:szCs w:val="22"/>
              </w:rPr>
            </w:pPr>
          </w:p>
        </w:tc>
      </w:tr>
      <w:tr w:rsidR="007F4519" w:rsidRPr="00D072FE" w14:paraId="49777CBE" w14:textId="7759D290" w:rsidTr="0009239D">
        <w:trPr>
          <w:trHeight w:val="618"/>
        </w:trPr>
        <w:tc>
          <w:tcPr>
            <w:tcW w:w="6361" w:type="dxa"/>
          </w:tcPr>
          <w:p w14:paraId="7521DF33" w14:textId="77777777" w:rsidR="007F4519" w:rsidRPr="000504DA" w:rsidRDefault="007F4519">
            <w:pPr>
              <w:pStyle w:val="ScheduleSectionL4"/>
              <w:widowControl w:val="0"/>
              <w:spacing w:after="0"/>
              <w:ind w:left="510" w:hanging="510"/>
              <w:jc w:val="left"/>
            </w:pPr>
            <w:r>
              <w:t xml:space="preserve">   (c) terms and contract; and</w:t>
            </w:r>
          </w:p>
        </w:tc>
        <w:tc>
          <w:tcPr>
            <w:tcW w:w="1417" w:type="dxa"/>
          </w:tcPr>
          <w:p w14:paraId="2F7C9D2B" w14:textId="77777777" w:rsidR="007F4519" w:rsidRPr="00992E3C" w:rsidRDefault="007F4519">
            <w:pPr>
              <w:jc w:val="left"/>
              <w:rPr>
                <w:rFonts w:cs="Arial"/>
                <w:szCs w:val="22"/>
              </w:rPr>
            </w:pPr>
          </w:p>
        </w:tc>
        <w:tc>
          <w:tcPr>
            <w:tcW w:w="1417" w:type="dxa"/>
          </w:tcPr>
          <w:p w14:paraId="5AA634FD" w14:textId="77777777" w:rsidR="007F4519" w:rsidRPr="00992E3C" w:rsidRDefault="007F4519">
            <w:pPr>
              <w:jc w:val="left"/>
              <w:rPr>
                <w:rFonts w:cs="Arial"/>
                <w:szCs w:val="22"/>
              </w:rPr>
            </w:pPr>
            <w:r>
              <w:t>ES</w:t>
            </w:r>
          </w:p>
        </w:tc>
        <w:tc>
          <w:tcPr>
            <w:tcW w:w="1417" w:type="dxa"/>
          </w:tcPr>
          <w:p w14:paraId="354BBADB" w14:textId="77777777" w:rsidR="007F4519" w:rsidRPr="00992E3C" w:rsidRDefault="007F4519">
            <w:pPr>
              <w:jc w:val="left"/>
              <w:rPr>
                <w:rFonts w:cs="Arial"/>
                <w:szCs w:val="22"/>
              </w:rPr>
            </w:pPr>
          </w:p>
        </w:tc>
        <w:tc>
          <w:tcPr>
            <w:tcW w:w="1134" w:type="dxa"/>
          </w:tcPr>
          <w:p w14:paraId="354C4172" w14:textId="77777777" w:rsidR="007F4519" w:rsidRPr="00992E3C" w:rsidRDefault="007F4519">
            <w:pPr>
              <w:jc w:val="left"/>
              <w:rPr>
                <w:rFonts w:cs="Arial"/>
                <w:szCs w:val="22"/>
              </w:rPr>
            </w:pPr>
          </w:p>
        </w:tc>
        <w:tc>
          <w:tcPr>
            <w:tcW w:w="1701" w:type="dxa"/>
          </w:tcPr>
          <w:p w14:paraId="4BEFD6A6" w14:textId="77777777" w:rsidR="007F4519" w:rsidRPr="00992E3C" w:rsidRDefault="007F4519">
            <w:pPr>
              <w:jc w:val="left"/>
              <w:rPr>
                <w:rFonts w:cs="Arial"/>
                <w:szCs w:val="22"/>
              </w:rPr>
            </w:pPr>
          </w:p>
        </w:tc>
      </w:tr>
      <w:tr w:rsidR="007F4519" w:rsidRPr="00D072FE" w14:paraId="1E722A9F" w14:textId="50BFA2AB" w:rsidTr="0009239D">
        <w:trPr>
          <w:trHeight w:val="618"/>
        </w:trPr>
        <w:tc>
          <w:tcPr>
            <w:tcW w:w="6361" w:type="dxa"/>
          </w:tcPr>
          <w:p w14:paraId="07F9660F" w14:textId="77777777" w:rsidR="007F4519" w:rsidRPr="000504DA" w:rsidRDefault="007F4519">
            <w:pPr>
              <w:pStyle w:val="ScheduleSectionL4"/>
              <w:widowControl w:val="0"/>
              <w:spacing w:after="0"/>
              <w:ind w:left="510" w:hanging="510"/>
              <w:jc w:val="left"/>
            </w:pPr>
            <w:r>
              <w:t xml:space="preserve">   (d) estimate of additional charges. </w:t>
            </w:r>
          </w:p>
        </w:tc>
        <w:tc>
          <w:tcPr>
            <w:tcW w:w="1417" w:type="dxa"/>
          </w:tcPr>
          <w:p w14:paraId="05CD098C" w14:textId="77777777" w:rsidR="007F4519" w:rsidRPr="00992E3C" w:rsidRDefault="007F4519">
            <w:pPr>
              <w:jc w:val="left"/>
              <w:rPr>
                <w:rFonts w:cs="Arial"/>
                <w:szCs w:val="22"/>
              </w:rPr>
            </w:pPr>
          </w:p>
        </w:tc>
        <w:tc>
          <w:tcPr>
            <w:tcW w:w="1417" w:type="dxa"/>
          </w:tcPr>
          <w:p w14:paraId="25F3E6E6" w14:textId="77777777" w:rsidR="007F4519" w:rsidRPr="00992E3C" w:rsidRDefault="007F4519">
            <w:pPr>
              <w:jc w:val="left"/>
              <w:rPr>
                <w:rFonts w:cs="Arial"/>
                <w:szCs w:val="22"/>
              </w:rPr>
            </w:pPr>
            <w:r>
              <w:t>ES</w:t>
            </w:r>
          </w:p>
        </w:tc>
        <w:tc>
          <w:tcPr>
            <w:tcW w:w="1417" w:type="dxa"/>
          </w:tcPr>
          <w:p w14:paraId="18EDD163" w14:textId="77777777" w:rsidR="007F4519" w:rsidRPr="00992E3C" w:rsidRDefault="007F4519">
            <w:pPr>
              <w:jc w:val="left"/>
              <w:rPr>
                <w:rFonts w:cs="Arial"/>
                <w:szCs w:val="22"/>
              </w:rPr>
            </w:pPr>
          </w:p>
        </w:tc>
        <w:tc>
          <w:tcPr>
            <w:tcW w:w="1134" w:type="dxa"/>
          </w:tcPr>
          <w:p w14:paraId="76866F8B" w14:textId="77777777" w:rsidR="007F4519" w:rsidRPr="00992E3C" w:rsidRDefault="007F4519">
            <w:pPr>
              <w:jc w:val="left"/>
              <w:rPr>
                <w:rFonts w:cs="Arial"/>
                <w:szCs w:val="22"/>
              </w:rPr>
            </w:pPr>
          </w:p>
        </w:tc>
        <w:tc>
          <w:tcPr>
            <w:tcW w:w="1701" w:type="dxa"/>
          </w:tcPr>
          <w:p w14:paraId="62D05F1F" w14:textId="77777777" w:rsidR="007F4519" w:rsidRPr="00992E3C" w:rsidRDefault="007F4519">
            <w:pPr>
              <w:jc w:val="left"/>
              <w:rPr>
                <w:rFonts w:cs="Arial"/>
                <w:szCs w:val="22"/>
              </w:rPr>
            </w:pPr>
          </w:p>
        </w:tc>
      </w:tr>
      <w:tr w:rsidR="007F4519" w:rsidRPr="00D072FE" w14:paraId="68758E74" w14:textId="2D03BDC5" w:rsidTr="0009239D">
        <w:trPr>
          <w:trHeight w:val="618"/>
        </w:trPr>
        <w:tc>
          <w:tcPr>
            <w:tcW w:w="6361" w:type="dxa"/>
          </w:tcPr>
          <w:p w14:paraId="1CD9EACF" w14:textId="231AEC01" w:rsidR="007F4519" w:rsidRPr="000504DA" w:rsidRDefault="00117F46">
            <w:pPr>
              <w:pStyle w:val="ScheduleSectionL2"/>
              <w:spacing w:after="0"/>
              <w:jc w:val="left"/>
            </w:pPr>
            <w:r>
              <w:t>23</w:t>
            </w:r>
            <w:r w:rsidR="007F4519">
              <w:t>.5</w:t>
            </w:r>
            <w:r>
              <w:t>.4</w:t>
            </w:r>
            <w:r w:rsidR="007F4519">
              <w:t xml:space="preserve"> On agreement, a corrective action assessment schedule will be developed </w:t>
            </w:r>
            <w:r>
              <w:t xml:space="preserve"> by the </w:t>
            </w:r>
            <w:hyperlink r:id="rId2524">
              <w:r>
                <w:rPr>
                  <w:color w:val="0000FF"/>
                  <w:u w:val="single"/>
                </w:rPr>
                <w:t>Smart Meter Installation Auditor</w:t>
              </w:r>
            </w:hyperlink>
            <w:r>
              <w:t xml:space="preserve">  </w:t>
            </w:r>
            <w:r w:rsidR="007F4519">
              <w:t>and provided to the </w:t>
            </w:r>
            <w:hyperlink r:id="rId2525">
              <w:r w:rsidR="007F4519">
                <w:rPr>
                  <w:color w:val="0000FF"/>
                  <w:u w:val="single"/>
                </w:rPr>
                <w:t>Energy Supplier</w:t>
              </w:r>
            </w:hyperlink>
            <w:r w:rsidR="007F4519">
              <w:t> and the </w:t>
            </w:r>
            <w:hyperlink r:id="rId2526">
              <w:r w:rsidR="007F4519">
                <w:rPr>
                  <w:color w:val="0000FF"/>
                  <w:u w:val="single"/>
                </w:rPr>
                <w:t>Code Manager</w:t>
              </w:r>
            </w:hyperlink>
            <w:r w:rsidR="007F4519">
              <w:t>.</w:t>
            </w:r>
          </w:p>
        </w:tc>
        <w:tc>
          <w:tcPr>
            <w:tcW w:w="1417" w:type="dxa"/>
          </w:tcPr>
          <w:p w14:paraId="6F11C0E4" w14:textId="77777777" w:rsidR="007F4519" w:rsidRPr="00992E3C" w:rsidRDefault="007F4519">
            <w:pPr>
              <w:jc w:val="left"/>
              <w:rPr>
                <w:rFonts w:cs="Arial"/>
                <w:szCs w:val="22"/>
              </w:rPr>
            </w:pPr>
          </w:p>
        </w:tc>
        <w:tc>
          <w:tcPr>
            <w:tcW w:w="1417" w:type="dxa"/>
          </w:tcPr>
          <w:p w14:paraId="1721E5CA" w14:textId="77777777" w:rsidR="007F4519" w:rsidRPr="00992E3C" w:rsidRDefault="007F4519">
            <w:pPr>
              <w:jc w:val="left"/>
              <w:rPr>
                <w:rFonts w:cs="Arial"/>
                <w:szCs w:val="22"/>
              </w:rPr>
            </w:pPr>
            <w:r>
              <w:t>ES</w:t>
            </w:r>
          </w:p>
        </w:tc>
        <w:tc>
          <w:tcPr>
            <w:tcW w:w="1417" w:type="dxa"/>
          </w:tcPr>
          <w:p w14:paraId="0A792CB6" w14:textId="77777777" w:rsidR="007F4519" w:rsidRPr="00992E3C" w:rsidRDefault="007F4519">
            <w:pPr>
              <w:jc w:val="left"/>
              <w:rPr>
                <w:rFonts w:cs="Arial"/>
                <w:szCs w:val="22"/>
              </w:rPr>
            </w:pPr>
          </w:p>
        </w:tc>
        <w:tc>
          <w:tcPr>
            <w:tcW w:w="1134" w:type="dxa"/>
          </w:tcPr>
          <w:p w14:paraId="65B4E9AD" w14:textId="77777777" w:rsidR="007F4519" w:rsidRPr="00992E3C" w:rsidRDefault="007F4519">
            <w:pPr>
              <w:jc w:val="left"/>
              <w:rPr>
                <w:rFonts w:cs="Arial"/>
                <w:szCs w:val="22"/>
              </w:rPr>
            </w:pPr>
          </w:p>
        </w:tc>
        <w:tc>
          <w:tcPr>
            <w:tcW w:w="1701" w:type="dxa"/>
          </w:tcPr>
          <w:p w14:paraId="0393EE42" w14:textId="77777777" w:rsidR="007F4519" w:rsidRPr="00992E3C" w:rsidRDefault="007F4519">
            <w:pPr>
              <w:jc w:val="left"/>
              <w:rPr>
                <w:rFonts w:cs="Arial"/>
                <w:szCs w:val="22"/>
              </w:rPr>
            </w:pPr>
          </w:p>
        </w:tc>
      </w:tr>
      <w:tr w:rsidR="007F4519" w:rsidRPr="00D072FE" w14:paraId="2E0E525B" w14:textId="5D514EDD" w:rsidTr="0009239D">
        <w:trPr>
          <w:trHeight w:val="618"/>
        </w:trPr>
        <w:tc>
          <w:tcPr>
            <w:tcW w:w="6361" w:type="dxa"/>
          </w:tcPr>
          <w:p w14:paraId="00E6D49B" w14:textId="1C3459AF" w:rsidR="007F4519" w:rsidRPr="000504DA" w:rsidRDefault="00117F46">
            <w:pPr>
              <w:pStyle w:val="ScheduleSectionL3"/>
              <w:widowControl w:val="0"/>
              <w:spacing w:after="0"/>
              <w:ind w:left="0" w:firstLine="0"/>
              <w:jc w:val="left"/>
            </w:pPr>
            <w:r>
              <w:t>23.5.5</w:t>
            </w:r>
            <w:r w:rsidR="007F4519">
              <w:t xml:space="preserve"> The </w:t>
            </w:r>
            <w:hyperlink r:id="rId2527">
              <w:r w:rsidR="007F4519">
                <w:rPr>
                  <w:color w:val="0000FF"/>
                  <w:u w:val="single"/>
                </w:rPr>
                <w:t>Smart Meter Installation Auditor</w:t>
              </w:r>
            </w:hyperlink>
            <w:r w:rsidR="007F4519">
              <w:t> will carry out an assessment against non-compliances identified within the final audit report.</w:t>
            </w:r>
          </w:p>
        </w:tc>
        <w:tc>
          <w:tcPr>
            <w:tcW w:w="1417" w:type="dxa"/>
          </w:tcPr>
          <w:p w14:paraId="3276F755" w14:textId="77777777" w:rsidR="007F4519" w:rsidRPr="00992E3C" w:rsidRDefault="007F4519">
            <w:pPr>
              <w:jc w:val="left"/>
              <w:rPr>
                <w:rFonts w:cs="Arial"/>
                <w:szCs w:val="22"/>
              </w:rPr>
            </w:pPr>
          </w:p>
        </w:tc>
        <w:tc>
          <w:tcPr>
            <w:tcW w:w="1417" w:type="dxa"/>
          </w:tcPr>
          <w:p w14:paraId="18FB3420" w14:textId="2E7B768C" w:rsidR="007F4519" w:rsidRPr="00992E3C" w:rsidRDefault="007F4519">
            <w:pPr>
              <w:jc w:val="left"/>
              <w:rPr>
                <w:rFonts w:cs="Arial"/>
                <w:szCs w:val="22"/>
              </w:rPr>
            </w:pPr>
            <w:r>
              <w:t>ES</w:t>
            </w:r>
          </w:p>
        </w:tc>
        <w:tc>
          <w:tcPr>
            <w:tcW w:w="1417" w:type="dxa"/>
          </w:tcPr>
          <w:p w14:paraId="780B7019" w14:textId="77777777" w:rsidR="007F4519" w:rsidRPr="00992E3C" w:rsidRDefault="007F4519">
            <w:pPr>
              <w:jc w:val="left"/>
              <w:rPr>
                <w:rFonts w:cs="Arial"/>
                <w:szCs w:val="22"/>
              </w:rPr>
            </w:pPr>
          </w:p>
        </w:tc>
        <w:tc>
          <w:tcPr>
            <w:tcW w:w="1134" w:type="dxa"/>
          </w:tcPr>
          <w:p w14:paraId="69D867AD" w14:textId="77777777" w:rsidR="007F4519" w:rsidRPr="00992E3C" w:rsidRDefault="007F4519">
            <w:pPr>
              <w:jc w:val="left"/>
              <w:rPr>
                <w:rFonts w:cs="Arial"/>
                <w:szCs w:val="22"/>
              </w:rPr>
            </w:pPr>
          </w:p>
        </w:tc>
        <w:tc>
          <w:tcPr>
            <w:tcW w:w="1701" w:type="dxa"/>
          </w:tcPr>
          <w:p w14:paraId="134B67D4" w14:textId="77777777" w:rsidR="007F4519" w:rsidRPr="00992E3C" w:rsidRDefault="007F4519">
            <w:pPr>
              <w:jc w:val="left"/>
              <w:rPr>
                <w:rFonts w:cs="Arial"/>
                <w:szCs w:val="22"/>
              </w:rPr>
            </w:pPr>
          </w:p>
        </w:tc>
      </w:tr>
      <w:tr w:rsidR="007F4519" w:rsidRPr="00D072FE" w14:paraId="66A875FA" w14:textId="5B4E37C6" w:rsidTr="0009239D">
        <w:trPr>
          <w:trHeight w:val="618"/>
        </w:trPr>
        <w:tc>
          <w:tcPr>
            <w:tcW w:w="6361" w:type="dxa"/>
          </w:tcPr>
          <w:p w14:paraId="767A4638" w14:textId="1E2134AE" w:rsidR="007F4519" w:rsidRPr="000504DA" w:rsidRDefault="00117F46">
            <w:pPr>
              <w:pStyle w:val="ScheduleSectionL3"/>
              <w:widowControl w:val="0"/>
              <w:spacing w:after="0"/>
              <w:ind w:left="0" w:firstLine="0"/>
              <w:jc w:val="left"/>
            </w:pPr>
            <w:r>
              <w:t>23.5.6</w:t>
            </w:r>
            <w:r w:rsidR="007F4519">
              <w:t xml:space="preserve"> On completion of the corrective action assessment, the process defined in </w:t>
            </w:r>
            <w:r>
              <w:t>sections</w:t>
            </w:r>
            <w:r w:rsidR="00246EDC">
              <w:t> </w:t>
            </w:r>
            <w:r>
              <w:t>23</w:t>
            </w:r>
            <w:r w:rsidR="007F4519">
              <w:t>.4.1 to </w:t>
            </w:r>
            <w:r w:rsidR="00246EDC">
              <w:t>2</w:t>
            </w:r>
            <w:r>
              <w:t>3</w:t>
            </w:r>
            <w:r w:rsidR="007F4519">
              <w:t>.4.</w:t>
            </w:r>
            <w:r>
              <w:t>9</w:t>
            </w:r>
            <w:r w:rsidR="007F4519">
              <w:t> will be followed for the areas of non-compliance.</w:t>
            </w:r>
          </w:p>
        </w:tc>
        <w:tc>
          <w:tcPr>
            <w:tcW w:w="1417" w:type="dxa"/>
          </w:tcPr>
          <w:p w14:paraId="4BE4D864" w14:textId="77777777" w:rsidR="007F4519" w:rsidRPr="00992E3C" w:rsidRDefault="007F4519">
            <w:pPr>
              <w:jc w:val="left"/>
              <w:rPr>
                <w:rFonts w:cs="Arial"/>
                <w:szCs w:val="22"/>
              </w:rPr>
            </w:pPr>
          </w:p>
        </w:tc>
        <w:tc>
          <w:tcPr>
            <w:tcW w:w="1417" w:type="dxa"/>
          </w:tcPr>
          <w:p w14:paraId="254E4C85" w14:textId="5A2A93F8" w:rsidR="007F4519" w:rsidRPr="00992E3C" w:rsidRDefault="007F4519">
            <w:pPr>
              <w:jc w:val="left"/>
              <w:rPr>
                <w:rFonts w:cs="Arial"/>
                <w:szCs w:val="22"/>
              </w:rPr>
            </w:pPr>
            <w:r>
              <w:t xml:space="preserve">ES </w:t>
            </w:r>
          </w:p>
        </w:tc>
        <w:tc>
          <w:tcPr>
            <w:tcW w:w="1417" w:type="dxa"/>
          </w:tcPr>
          <w:p w14:paraId="47DA5C23" w14:textId="77777777" w:rsidR="007F4519" w:rsidRPr="00992E3C" w:rsidRDefault="007F4519">
            <w:pPr>
              <w:jc w:val="left"/>
              <w:rPr>
                <w:rFonts w:cs="Arial"/>
                <w:szCs w:val="22"/>
              </w:rPr>
            </w:pPr>
          </w:p>
        </w:tc>
        <w:tc>
          <w:tcPr>
            <w:tcW w:w="1134" w:type="dxa"/>
          </w:tcPr>
          <w:p w14:paraId="1F0D920B" w14:textId="77777777" w:rsidR="007F4519" w:rsidRPr="00992E3C" w:rsidRDefault="007F4519">
            <w:pPr>
              <w:jc w:val="left"/>
              <w:rPr>
                <w:rFonts w:cs="Arial"/>
                <w:szCs w:val="22"/>
              </w:rPr>
            </w:pPr>
          </w:p>
        </w:tc>
        <w:tc>
          <w:tcPr>
            <w:tcW w:w="1701" w:type="dxa"/>
          </w:tcPr>
          <w:p w14:paraId="62BE8663" w14:textId="77777777" w:rsidR="007F4519" w:rsidRPr="00992E3C" w:rsidRDefault="007F4519">
            <w:pPr>
              <w:jc w:val="left"/>
              <w:rPr>
                <w:rFonts w:cs="Arial"/>
                <w:szCs w:val="22"/>
              </w:rPr>
            </w:pPr>
          </w:p>
        </w:tc>
      </w:tr>
    </w:tbl>
    <w:p w14:paraId="67C2EAAF" w14:textId="77777777" w:rsidR="00246EDC" w:rsidRDefault="00246EDC" w:rsidP="00246EDC"/>
    <w:p w14:paraId="108C5382" w14:textId="43DD12E6" w:rsidR="00177B73" w:rsidRDefault="00BA2B13" w:rsidP="006B4723">
      <w:pPr>
        <w:pStyle w:val="ScheduleSectionL2"/>
        <w:widowControl w:val="0"/>
        <w:numPr>
          <w:ilvl w:val="1"/>
          <w:numId w:val="34"/>
        </w:numPr>
        <w:spacing w:after="320"/>
        <w:jc w:val="left"/>
        <w:rPr>
          <w:b/>
          <w:bCs/>
        </w:rPr>
      </w:pPr>
      <w:r>
        <w:rPr>
          <w:b/>
          <w:bCs/>
        </w:rPr>
        <w:t>Consumer Feedback</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F04829" w:rsidRPr="00D072FE" w14:paraId="56E38C37" w14:textId="018B2EE4" w:rsidTr="005A17C0">
        <w:trPr>
          <w:trHeight w:val="808"/>
        </w:trPr>
        <w:tc>
          <w:tcPr>
            <w:tcW w:w="6361" w:type="dxa"/>
          </w:tcPr>
          <w:p w14:paraId="0270E0B8" w14:textId="77777777" w:rsidR="00F04829" w:rsidRPr="00301374" w:rsidRDefault="00F04829" w:rsidP="00F04829">
            <w:pPr>
              <w:pStyle w:val="Heading1"/>
              <w:jc w:val="left"/>
              <w:rPr>
                <w:b w:val="0"/>
                <w:bCs/>
                <w:color w:val="auto"/>
                <w:sz w:val="22"/>
                <w:szCs w:val="22"/>
              </w:rPr>
            </w:pPr>
          </w:p>
        </w:tc>
        <w:tc>
          <w:tcPr>
            <w:tcW w:w="1417" w:type="dxa"/>
          </w:tcPr>
          <w:p w14:paraId="3F69AAD1" w14:textId="4D97BB13" w:rsidR="00F04829" w:rsidRPr="00992E3C" w:rsidRDefault="00F04829" w:rsidP="00F04829">
            <w:pPr>
              <w:jc w:val="left"/>
              <w:rPr>
                <w:szCs w:val="22"/>
              </w:rPr>
            </w:pPr>
            <w:r>
              <w:t>Gas Involvement</w:t>
            </w:r>
          </w:p>
        </w:tc>
        <w:tc>
          <w:tcPr>
            <w:tcW w:w="1417" w:type="dxa"/>
          </w:tcPr>
          <w:p w14:paraId="53CAE1B4" w14:textId="50F0AB42" w:rsidR="00F04829" w:rsidRPr="00992E3C" w:rsidRDefault="00F04829" w:rsidP="00F04829">
            <w:pPr>
              <w:jc w:val="left"/>
              <w:rPr>
                <w:szCs w:val="22"/>
              </w:rPr>
            </w:pPr>
            <w:r>
              <w:t>Smart Involvement</w:t>
            </w:r>
          </w:p>
        </w:tc>
        <w:tc>
          <w:tcPr>
            <w:tcW w:w="1417" w:type="dxa"/>
          </w:tcPr>
          <w:p w14:paraId="294195B3" w14:textId="3BE6D745" w:rsidR="00F04829" w:rsidRPr="00992E3C" w:rsidRDefault="00F04829" w:rsidP="00F04829">
            <w:pPr>
              <w:jc w:val="left"/>
              <w:rPr>
                <w:szCs w:val="22"/>
              </w:rPr>
            </w:pPr>
            <w:r>
              <w:t>Electricity Involvement</w:t>
            </w:r>
          </w:p>
        </w:tc>
        <w:tc>
          <w:tcPr>
            <w:tcW w:w="1134" w:type="dxa"/>
          </w:tcPr>
          <w:p w14:paraId="5418CFAA" w14:textId="21DD592B" w:rsidR="00F04829" w:rsidRPr="00992E3C" w:rsidRDefault="00F04829" w:rsidP="00F04829">
            <w:pPr>
              <w:jc w:val="left"/>
              <w:rPr>
                <w:szCs w:val="22"/>
              </w:rPr>
            </w:pPr>
            <w:r>
              <w:t>Work Category</w:t>
            </w:r>
          </w:p>
        </w:tc>
        <w:tc>
          <w:tcPr>
            <w:tcW w:w="1701" w:type="dxa"/>
          </w:tcPr>
          <w:p w14:paraId="5392859E" w14:textId="73C06DAA" w:rsidR="00F04829" w:rsidRDefault="00F04829" w:rsidP="00F04829">
            <w:pPr>
              <w:jc w:val="left"/>
            </w:pPr>
            <w:r>
              <w:t>Auditable Party</w:t>
            </w:r>
          </w:p>
        </w:tc>
      </w:tr>
      <w:tr w:rsidR="00E97C39" w:rsidRPr="00D072FE" w14:paraId="6DF8C8C5" w14:textId="5B7B7598" w:rsidTr="005A17C0">
        <w:trPr>
          <w:trHeight w:val="618"/>
        </w:trPr>
        <w:tc>
          <w:tcPr>
            <w:tcW w:w="6361" w:type="dxa"/>
          </w:tcPr>
          <w:p w14:paraId="7287038D" w14:textId="0948E658" w:rsidR="00E97C39" w:rsidRPr="00840083" w:rsidRDefault="00E97C39" w:rsidP="00E97C39">
            <w:pPr>
              <w:pStyle w:val="ScheduleSectionL3"/>
              <w:widowControl w:val="0"/>
              <w:spacing w:after="0"/>
              <w:ind w:left="0" w:firstLine="0"/>
              <w:jc w:val="left"/>
            </w:pPr>
            <w:r>
              <w:t xml:space="preserve">23.6.1 Each </w:t>
            </w:r>
            <w:hyperlink r:id="rId2528">
              <w:r>
                <w:rPr>
                  <w:color w:val="0000FF"/>
                  <w:u w:val="single"/>
                </w:rPr>
                <w:t>Energy Supplier</w:t>
              </w:r>
            </w:hyperlink>
            <w:r>
              <w:t xml:space="preserve"> shall ensure that the </w:t>
            </w:r>
            <w:hyperlink r:id="rId2529">
              <w:r>
                <w:rPr>
                  <w:color w:val="0000FF"/>
                  <w:u w:val="single"/>
                </w:rPr>
                <w:t>Consumer</w:t>
              </w:r>
            </w:hyperlink>
            <w:r>
              <w:t> has the means available for providing feedback on their experience of the </w:t>
            </w:r>
            <w:hyperlink r:id="rId2530">
              <w:r>
                <w:rPr>
                  <w:color w:val="0000FF"/>
                  <w:u w:val="single"/>
                </w:rPr>
                <w:t>Installation Visit</w:t>
              </w:r>
            </w:hyperlink>
            <w:r>
              <w:t xml:space="preserve"> (for example, in the </w:t>
            </w:r>
            <w:r>
              <w:lastRenderedPageBreak/>
              <w:t>form of an addressed and franked feedback card, via a website, or verbally to a representative of the </w:t>
            </w:r>
            <w:hyperlink r:id="rId2531">
              <w:r>
                <w:rPr>
                  <w:color w:val="0000FF"/>
                  <w:u w:val="single"/>
                </w:rPr>
                <w:t>Energy Supplier</w:t>
              </w:r>
            </w:hyperlink>
            <w:r>
              <w:t>).</w:t>
            </w:r>
          </w:p>
        </w:tc>
        <w:tc>
          <w:tcPr>
            <w:tcW w:w="1417" w:type="dxa"/>
          </w:tcPr>
          <w:p w14:paraId="40A035CE" w14:textId="77777777" w:rsidR="00E97C39" w:rsidRPr="00E97C39" w:rsidRDefault="00E97C39" w:rsidP="00E97C39">
            <w:pPr>
              <w:jc w:val="left"/>
              <w:rPr>
                <w:rFonts w:cs="Arial"/>
                <w:szCs w:val="22"/>
              </w:rPr>
            </w:pPr>
          </w:p>
        </w:tc>
        <w:tc>
          <w:tcPr>
            <w:tcW w:w="1417" w:type="dxa"/>
          </w:tcPr>
          <w:p w14:paraId="5D3CE3CB" w14:textId="517FB073" w:rsidR="00E97C39" w:rsidRPr="00E97C39" w:rsidRDefault="00E97C39" w:rsidP="00E97C39">
            <w:pPr>
              <w:jc w:val="left"/>
              <w:rPr>
                <w:rFonts w:cs="Arial"/>
                <w:szCs w:val="22"/>
              </w:rPr>
            </w:pPr>
            <w:r w:rsidRPr="00E97C39">
              <w:rPr>
                <w:rFonts w:cs="Arial"/>
                <w:szCs w:val="22"/>
              </w:rPr>
              <w:t xml:space="preserve">ES </w:t>
            </w:r>
          </w:p>
        </w:tc>
        <w:tc>
          <w:tcPr>
            <w:tcW w:w="1417" w:type="dxa"/>
          </w:tcPr>
          <w:p w14:paraId="03FBD949" w14:textId="77777777" w:rsidR="00E97C39" w:rsidRPr="00E97C39" w:rsidRDefault="00E97C39" w:rsidP="00E97C39">
            <w:pPr>
              <w:jc w:val="left"/>
              <w:rPr>
                <w:rFonts w:cs="Arial"/>
                <w:szCs w:val="22"/>
              </w:rPr>
            </w:pPr>
          </w:p>
        </w:tc>
        <w:tc>
          <w:tcPr>
            <w:tcW w:w="1134" w:type="dxa"/>
          </w:tcPr>
          <w:p w14:paraId="6FCB86A1" w14:textId="77777777" w:rsidR="00E97C39" w:rsidRPr="00E97C39" w:rsidRDefault="00E97C39" w:rsidP="00E97C39">
            <w:pPr>
              <w:jc w:val="left"/>
              <w:rPr>
                <w:rFonts w:cs="Arial"/>
                <w:szCs w:val="22"/>
              </w:rPr>
            </w:pPr>
          </w:p>
        </w:tc>
        <w:tc>
          <w:tcPr>
            <w:tcW w:w="1701" w:type="dxa"/>
          </w:tcPr>
          <w:p w14:paraId="2A5B2954" w14:textId="00605BED" w:rsidR="00E97C39" w:rsidRPr="00E97C39" w:rsidRDefault="00E97C39" w:rsidP="00E97C39">
            <w:pPr>
              <w:jc w:val="left"/>
              <w:rPr>
                <w:rFonts w:cs="Arial"/>
                <w:szCs w:val="22"/>
              </w:rPr>
            </w:pPr>
            <w:r w:rsidRPr="00E97C39">
              <w:rPr>
                <w:rFonts w:cs="Arial"/>
                <w:szCs w:val="22"/>
              </w:rPr>
              <w:t>ES</w:t>
            </w:r>
          </w:p>
        </w:tc>
      </w:tr>
      <w:tr w:rsidR="00E97C39" w:rsidRPr="00D072FE" w14:paraId="10FC21B1" w14:textId="62D8018F" w:rsidTr="005A17C0">
        <w:trPr>
          <w:trHeight w:val="618"/>
        </w:trPr>
        <w:tc>
          <w:tcPr>
            <w:tcW w:w="6361" w:type="dxa"/>
          </w:tcPr>
          <w:p w14:paraId="7C3B1830" w14:textId="014A93B4" w:rsidR="00E97C39" w:rsidRPr="000504DA" w:rsidRDefault="00E97C39" w:rsidP="00E97C39">
            <w:pPr>
              <w:pStyle w:val="ScheduleSectionL3"/>
              <w:widowControl w:val="0"/>
              <w:spacing w:after="0"/>
              <w:ind w:left="0" w:firstLine="0"/>
              <w:jc w:val="left"/>
            </w:pPr>
            <w:r>
              <w:t xml:space="preserve">23.6.2 Each </w:t>
            </w:r>
            <w:hyperlink r:id="rId2532">
              <w:r>
                <w:rPr>
                  <w:color w:val="0000FF"/>
                  <w:u w:val="single"/>
                </w:rPr>
                <w:t>Energy Supplier</w:t>
              </w:r>
            </w:hyperlink>
            <w:r>
              <w:t xml:space="preserve"> shall ensure that this information is taken into account for future </w:t>
            </w:r>
            <w:hyperlink r:id="rId2533">
              <w:r>
                <w:rPr>
                  <w:color w:val="0000FF"/>
                  <w:u w:val="single"/>
                </w:rPr>
                <w:t>Installation Visit</w:t>
              </w:r>
            </w:hyperlink>
            <w:r>
              <w:t>s and, where appropriate, adjustments are made to </w:t>
            </w:r>
            <w:hyperlink r:id="rId2534">
              <w:r>
                <w:rPr>
                  <w:color w:val="0000FF"/>
                  <w:u w:val="single"/>
                </w:rPr>
                <w:t>Energy Supplier</w:t>
              </w:r>
            </w:hyperlink>
            <w:r>
              <w:t> policies and processes.</w:t>
            </w:r>
          </w:p>
        </w:tc>
        <w:tc>
          <w:tcPr>
            <w:tcW w:w="1417" w:type="dxa"/>
          </w:tcPr>
          <w:p w14:paraId="021BD590" w14:textId="77777777" w:rsidR="00E97C39" w:rsidRPr="00E97C39" w:rsidRDefault="00E97C39" w:rsidP="00E97C39">
            <w:pPr>
              <w:jc w:val="left"/>
              <w:rPr>
                <w:rFonts w:cs="Arial"/>
                <w:szCs w:val="22"/>
              </w:rPr>
            </w:pPr>
          </w:p>
        </w:tc>
        <w:tc>
          <w:tcPr>
            <w:tcW w:w="1417" w:type="dxa"/>
          </w:tcPr>
          <w:p w14:paraId="00DCACFD" w14:textId="2AA11295" w:rsidR="00E97C39" w:rsidRPr="00E97C39" w:rsidRDefault="00E97C39" w:rsidP="00E97C39">
            <w:pPr>
              <w:jc w:val="left"/>
              <w:rPr>
                <w:rFonts w:cs="Arial"/>
                <w:szCs w:val="22"/>
              </w:rPr>
            </w:pPr>
            <w:r w:rsidRPr="00E97C39">
              <w:rPr>
                <w:rFonts w:cs="Arial"/>
                <w:szCs w:val="22"/>
              </w:rPr>
              <w:t xml:space="preserve">ES </w:t>
            </w:r>
          </w:p>
        </w:tc>
        <w:tc>
          <w:tcPr>
            <w:tcW w:w="1417" w:type="dxa"/>
          </w:tcPr>
          <w:p w14:paraId="2CE517D1" w14:textId="77777777" w:rsidR="00E97C39" w:rsidRPr="00E97C39" w:rsidRDefault="00E97C39" w:rsidP="00E97C39">
            <w:pPr>
              <w:jc w:val="left"/>
              <w:rPr>
                <w:rFonts w:cs="Arial"/>
                <w:szCs w:val="22"/>
              </w:rPr>
            </w:pPr>
          </w:p>
        </w:tc>
        <w:tc>
          <w:tcPr>
            <w:tcW w:w="1134" w:type="dxa"/>
          </w:tcPr>
          <w:p w14:paraId="6BCF7659" w14:textId="77777777" w:rsidR="00E97C39" w:rsidRPr="00E97C39" w:rsidRDefault="00E97C39" w:rsidP="00E97C39">
            <w:pPr>
              <w:jc w:val="left"/>
              <w:rPr>
                <w:rFonts w:cs="Arial"/>
                <w:szCs w:val="22"/>
              </w:rPr>
            </w:pPr>
          </w:p>
        </w:tc>
        <w:tc>
          <w:tcPr>
            <w:tcW w:w="1701" w:type="dxa"/>
          </w:tcPr>
          <w:p w14:paraId="13C0C0BD" w14:textId="4B67D299" w:rsidR="00E97C39" w:rsidRPr="00E97C39" w:rsidRDefault="00E97C39" w:rsidP="00E97C39">
            <w:pPr>
              <w:jc w:val="left"/>
              <w:rPr>
                <w:rFonts w:cs="Arial"/>
                <w:szCs w:val="22"/>
              </w:rPr>
            </w:pPr>
            <w:r w:rsidRPr="00E97C39">
              <w:rPr>
                <w:rFonts w:cs="Arial"/>
                <w:szCs w:val="22"/>
              </w:rPr>
              <w:t>ES</w:t>
            </w:r>
          </w:p>
        </w:tc>
      </w:tr>
    </w:tbl>
    <w:p w14:paraId="1B43D971" w14:textId="77777777" w:rsidR="00031379" w:rsidRDefault="00031379" w:rsidP="00031379">
      <w:pPr>
        <w:pStyle w:val="ScheduleSectionL2"/>
        <w:widowControl w:val="0"/>
        <w:spacing w:after="320"/>
        <w:jc w:val="left"/>
        <w:rPr>
          <w:b/>
          <w:bCs/>
        </w:rPr>
      </w:pPr>
    </w:p>
    <w:p w14:paraId="746AD6E6" w14:textId="132ADBFF" w:rsidR="00BA2B13" w:rsidRDefault="00031379" w:rsidP="006B4723">
      <w:pPr>
        <w:pStyle w:val="ScheduleSectionL2"/>
        <w:widowControl w:val="0"/>
        <w:numPr>
          <w:ilvl w:val="1"/>
          <w:numId w:val="34"/>
        </w:numPr>
        <w:spacing w:after="320"/>
        <w:jc w:val="left"/>
        <w:rPr>
          <w:b/>
          <w:bCs/>
        </w:rPr>
      </w:pPr>
      <w:r>
        <w:rPr>
          <w:b/>
          <w:bCs/>
        </w:rPr>
        <w:t>Supplier Smart Installation Survey</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F04829" w:rsidRPr="00992E3C" w14:paraId="50AD53CB" w14:textId="7BD4F0F2" w:rsidTr="00E97C39">
        <w:trPr>
          <w:trHeight w:val="808"/>
        </w:trPr>
        <w:tc>
          <w:tcPr>
            <w:tcW w:w="6361" w:type="dxa"/>
          </w:tcPr>
          <w:p w14:paraId="3F508B23" w14:textId="77777777" w:rsidR="00F04829" w:rsidRPr="00301374" w:rsidRDefault="00F04829" w:rsidP="00F04829">
            <w:pPr>
              <w:pStyle w:val="Heading1"/>
              <w:jc w:val="left"/>
              <w:rPr>
                <w:b w:val="0"/>
                <w:bCs/>
                <w:color w:val="auto"/>
                <w:sz w:val="22"/>
                <w:szCs w:val="22"/>
              </w:rPr>
            </w:pPr>
          </w:p>
        </w:tc>
        <w:tc>
          <w:tcPr>
            <w:tcW w:w="1417" w:type="dxa"/>
          </w:tcPr>
          <w:p w14:paraId="0FF6875F" w14:textId="55C9E54C" w:rsidR="00F04829" w:rsidRPr="00992E3C" w:rsidRDefault="00F04829" w:rsidP="00F04829">
            <w:pPr>
              <w:jc w:val="left"/>
              <w:rPr>
                <w:szCs w:val="22"/>
              </w:rPr>
            </w:pPr>
            <w:r>
              <w:t>Gas Involvement</w:t>
            </w:r>
          </w:p>
        </w:tc>
        <w:tc>
          <w:tcPr>
            <w:tcW w:w="1417" w:type="dxa"/>
          </w:tcPr>
          <w:p w14:paraId="7FB41030" w14:textId="3D6E7F4F" w:rsidR="00F04829" w:rsidRPr="00992E3C" w:rsidRDefault="00F04829" w:rsidP="00F04829">
            <w:pPr>
              <w:jc w:val="left"/>
              <w:rPr>
                <w:szCs w:val="22"/>
              </w:rPr>
            </w:pPr>
            <w:r>
              <w:t>Smart Involvement</w:t>
            </w:r>
          </w:p>
        </w:tc>
        <w:tc>
          <w:tcPr>
            <w:tcW w:w="1417" w:type="dxa"/>
          </w:tcPr>
          <w:p w14:paraId="39DE08FC" w14:textId="5316C65A" w:rsidR="00F04829" w:rsidRPr="00992E3C" w:rsidRDefault="00F04829" w:rsidP="00F04829">
            <w:pPr>
              <w:jc w:val="left"/>
              <w:rPr>
                <w:szCs w:val="22"/>
              </w:rPr>
            </w:pPr>
            <w:r>
              <w:t>Electricity Involvement</w:t>
            </w:r>
          </w:p>
        </w:tc>
        <w:tc>
          <w:tcPr>
            <w:tcW w:w="1134" w:type="dxa"/>
          </w:tcPr>
          <w:p w14:paraId="160B75A7" w14:textId="2BC43D91" w:rsidR="00F04829" w:rsidRPr="00992E3C" w:rsidRDefault="00F04829" w:rsidP="00F04829">
            <w:pPr>
              <w:jc w:val="left"/>
              <w:rPr>
                <w:szCs w:val="22"/>
              </w:rPr>
            </w:pPr>
            <w:r>
              <w:t>Work Category</w:t>
            </w:r>
          </w:p>
        </w:tc>
        <w:tc>
          <w:tcPr>
            <w:tcW w:w="1701" w:type="dxa"/>
          </w:tcPr>
          <w:p w14:paraId="332C6AAD" w14:textId="557EBDCE" w:rsidR="00F04829" w:rsidRDefault="00F04829" w:rsidP="00F04829">
            <w:pPr>
              <w:jc w:val="left"/>
            </w:pPr>
            <w:r>
              <w:t>Auditable Party</w:t>
            </w:r>
          </w:p>
        </w:tc>
      </w:tr>
      <w:tr w:rsidR="00D219BB" w:rsidRPr="00992E3C" w14:paraId="30AFD1AD" w14:textId="7C33E086" w:rsidTr="00E97C39">
        <w:trPr>
          <w:trHeight w:val="618"/>
        </w:trPr>
        <w:tc>
          <w:tcPr>
            <w:tcW w:w="6361" w:type="dxa"/>
          </w:tcPr>
          <w:p w14:paraId="24748191" w14:textId="075A4019" w:rsidR="00D219BB" w:rsidRPr="00840083" w:rsidRDefault="00D219BB" w:rsidP="00D219BB">
            <w:pPr>
              <w:pStyle w:val="ScheduleSectionL2"/>
              <w:widowControl w:val="0"/>
              <w:spacing w:after="0"/>
              <w:jc w:val="left"/>
            </w:pPr>
            <w:r>
              <w:t>23.7.1 Subject to the minimum sample thresholds set out in Appendix 20. </w:t>
            </w:r>
            <w:hyperlink r:id="rId2535">
              <w:r>
                <w:rPr>
                  <w:color w:val="0000FF"/>
                  <w:u w:val="single"/>
                </w:rPr>
                <w:t>Consumer</w:t>
              </w:r>
            </w:hyperlink>
            <w:r>
              <w:t>s shall be surveyed by a suitably qualified independent </w:t>
            </w:r>
            <w:hyperlink r:id="rId2536">
              <w:r>
                <w:rPr>
                  <w:color w:val="0000FF"/>
                  <w:u w:val="single"/>
                </w:rPr>
                <w:t>Smart Meter Installation Survey Organisation</w:t>
              </w:r>
            </w:hyperlink>
            <w:r>
              <w:t> to monitor individual </w:t>
            </w:r>
            <w:hyperlink r:id="rId2537">
              <w:r>
                <w:rPr>
                  <w:color w:val="0000FF"/>
                  <w:u w:val="single"/>
                </w:rPr>
                <w:t>Energy Supplier</w:t>
              </w:r>
            </w:hyperlink>
            <w:r>
              <w:t>’s compliance against this </w:t>
            </w:r>
            <w:hyperlink r:id="rId2538">
              <w:r>
                <w:rPr>
                  <w:color w:val="0000FF"/>
                  <w:u w:val="single"/>
                </w:rPr>
                <w:t>CoMCoP</w:t>
              </w:r>
            </w:hyperlink>
            <w:r>
              <w:t xml:space="preserve">. </w:t>
            </w:r>
          </w:p>
        </w:tc>
        <w:tc>
          <w:tcPr>
            <w:tcW w:w="1417" w:type="dxa"/>
          </w:tcPr>
          <w:p w14:paraId="249B63F4" w14:textId="77777777" w:rsidR="00D219BB" w:rsidRPr="00D219BB" w:rsidRDefault="00D219BB" w:rsidP="00D219BB">
            <w:pPr>
              <w:jc w:val="left"/>
              <w:rPr>
                <w:rFonts w:cs="Arial"/>
                <w:szCs w:val="22"/>
              </w:rPr>
            </w:pPr>
          </w:p>
        </w:tc>
        <w:tc>
          <w:tcPr>
            <w:tcW w:w="1417" w:type="dxa"/>
          </w:tcPr>
          <w:p w14:paraId="78565E08" w14:textId="005299B3" w:rsidR="00D219BB" w:rsidRPr="00D219BB" w:rsidRDefault="00D219BB" w:rsidP="00D219BB">
            <w:pPr>
              <w:jc w:val="left"/>
              <w:rPr>
                <w:rFonts w:cs="Arial"/>
                <w:szCs w:val="22"/>
              </w:rPr>
            </w:pPr>
            <w:r w:rsidRPr="00D219BB">
              <w:rPr>
                <w:rFonts w:cs="Arial"/>
                <w:szCs w:val="22"/>
              </w:rPr>
              <w:t xml:space="preserve">ES </w:t>
            </w:r>
          </w:p>
        </w:tc>
        <w:tc>
          <w:tcPr>
            <w:tcW w:w="1417" w:type="dxa"/>
          </w:tcPr>
          <w:p w14:paraId="2462434E" w14:textId="77777777" w:rsidR="00D219BB" w:rsidRPr="00D219BB" w:rsidRDefault="00D219BB" w:rsidP="00D219BB">
            <w:pPr>
              <w:jc w:val="left"/>
              <w:rPr>
                <w:rFonts w:cs="Arial"/>
                <w:szCs w:val="22"/>
              </w:rPr>
            </w:pPr>
          </w:p>
        </w:tc>
        <w:tc>
          <w:tcPr>
            <w:tcW w:w="1134" w:type="dxa"/>
          </w:tcPr>
          <w:p w14:paraId="68BCDE7A" w14:textId="77777777" w:rsidR="00D219BB" w:rsidRPr="00D219BB" w:rsidRDefault="00D219BB" w:rsidP="00D219BB">
            <w:pPr>
              <w:jc w:val="left"/>
              <w:rPr>
                <w:rFonts w:cs="Arial"/>
                <w:szCs w:val="22"/>
              </w:rPr>
            </w:pPr>
          </w:p>
        </w:tc>
        <w:tc>
          <w:tcPr>
            <w:tcW w:w="1701" w:type="dxa"/>
          </w:tcPr>
          <w:p w14:paraId="6D397CE6" w14:textId="77777777" w:rsidR="00D219BB" w:rsidRPr="00D219BB" w:rsidRDefault="00D219BB" w:rsidP="00D219BB">
            <w:pPr>
              <w:jc w:val="left"/>
              <w:rPr>
                <w:rFonts w:cs="Arial"/>
                <w:szCs w:val="22"/>
              </w:rPr>
            </w:pPr>
          </w:p>
        </w:tc>
      </w:tr>
      <w:tr w:rsidR="00D219BB" w:rsidRPr="00992E3C" w14:paraId="783737DD" w14:textId="07584D5E" w:rsidTr="00E97C39">
        <w:trPr>
          <w:trHeight w:val="618"/>
        </w:trPr>
        <w:tc>
          <w:tcPr>
            <w:tcW w:w="6361" w:type="dxa"/>
          </w:tcPr>
          <w:p w14:paraId="640BAE24" w14:textId="0D2BF02E" w:rsidR="00D219BB" w:rsidRPr="00F423D6" w:rsidRDefault="00D219BB" w:rsidP="00D219BB">
            <w:pPr>
              <w:pStyle w:val="ScheduleSectionL3"/>
              <w:widowControl w:val="0"/>
              <w:spacing w:after="0"/>
              <w:ind w:left="0" w:firstLine="0"/>
              <w:jc w:val="left"/>
            </w:pPr>
            <w:r>
              <w:t>23.7.2 Each </w:t>
            </w:r>
            <w:hyperlink r:id="rId2539">
              <w:r>
                <w:rPr>
                  <w:color w:val="0000FF"/>
                  <w:u w:val="single"/>
                </w:rPr>
                <w:t>Energy Supplier</w:t>
              </w:r>
            </w:hyperlink>
            <w:r>
              <w:t> shall procure its own </w:t>
            </w:r>
            <w:hyperlink r:id="rId2540">
              <w:r>
                <w:rPr>
                  <w:color w:val="0000FF"/>
                  <w:u w:val="single"/>
                </w:rPr>
                <w:t>Smart Meter Installation Survey Organisation</w:t>
              </w:r>
            </w:hyperlink>
            <w:r>
              <w:t> and provide </w:t>
            </w:r>
            <w:hyperlink r:id="rId2541">
              <w:r>
                <w:rPr>
                  <w:color w:val="0000FF"/>
                  <w:u w:val="single"/>
                </w:rPr>
                <w:t>Consumer</w:t>
              </w:r>
            </w:hyperlink>
            <w:r>
              <w:t xml:space="preserve"> data for all completed </w:t>
            </w:r>
            <w:r>
              <w:rPr>
                <w:color w:val="000000"/>
              </w:rPr>
              <w:t xml:space="preserve">initital </w:t>
            </w:r>
            <w:r>
              <w:t>installations (except for those installations which include the provision, by the </w:t>
            </w:r>
            <w:hyperlink r:id="rId2542">
              <w:r>
                <w:rPr>
                  <w:color w:val="0000FF"/>
                  <w:u w:val="single"/>
                </w:rPr>
                <w:t>Energy Supplier</w:t>
              </w:r>
            </w:hyperlink>
            <w:r>
              <w:t> to the </w:t>
            </w:r>
            <w:hyperlink r:id="rId2543">
              <w:r>
                <w:rPr>
                  <w:color w:val="0000FF"/>
                  <w:u w:val="single"/>
                </w:rPr>
                <w:t>Consumer</w:t>
              </w:r>
            </w:hyperlink>
            <w:r>
              <w:t>, of an </w:t>
            </w:r>
            <w:hyperlink r:id="rId2544">
              <w:r>
                <w:rPr>
                  <w:color w:val="0000FF"/>
                  <w:u w:val="single"/>
                </w:rPr>
                <w:t>Alternative Display</w:t>
              </w:r>
            </w:hyperlink>
            <w:r>
              <w:t>) to the independent </w:t>
            </w:r>
            <w:hyperlink r:id="rId2545">
              <w:r>
                <w:rPr>
                  <w:color w:val="0000FF"/>
                  <w:u w:val="single"/>
                </w:rPr>
                <w:t>Smart Meter Installation Survey Organisation</w:t>
              </w:r>
            </w:hyperlink>
            <w:r>
              <w:t>.</w:t>
            </w:r>
          </w:p>
        </w:tc>
        <w:tc>
          <w:tcPr>
            <w:tcW w:w="1417" w:type="dxa"/>
          </w:tcPr>
          <w:p w14:paraId="2F24822E" w14:textId="77777777" w:rsidR="00D219BB" w:rsidRPr="00D219BB" w:rsidRDefault="00D219BB" w:rsidP="00D219BB">
            <w:pPr>
              <w:jc w:val="left"/>
              <w:rPr>
                <w:rFonts w:cs="Arial"/>
                <w:szCs w:val="22"/>
              </w:rPr>
            </w:pPr>
          </w:p>
        </w:tc>
        <w:tc>
          <w:tcPr>
            <w:tcW w:w="1417" w:type="dxa"/>
          </w:tcPr>
          <w:p w14:paraId="26A2F627" w14:textId="7BDF2B03" w:rsidR="00D219BB" w:rsidRPr="00D219BB" w:rsidRDefault="00D219BB" w:rsidP="00D219BB">
            <w:pPr>
              <w:jc w:val="left"/>
              <w:rPr>
                <w:rFonts w:cs="Arial"/>
                <w:szCs w:val="22"/>
              </w:rPr>
            </w:pPr>
            <w:r w:rsidRPr="00D219BB">
              <w:rPr>
                <w:rFonts w:cs="Arial"/>
                <w:szCs w:val="22"/>
              </w:rPr>
              <w:t xml:space="preserve">ES </w:t>
            </w:r>
          </w:p>
        </w:tc>
        <w:tc>
          <w:tcPr>
            <w:tcW w:w="1417" w:type="dxa"/>
          </w:tcPr>
          <w:p w14:paraId="54CA0F08" w14:textId="77777777" w:rsidR="00D219BB" w:rsidRPr="00D219BB" w:rsidRDefault="00D219BB" w:rsidP="00D219BB">
            <w:pPr>
              <w:jc w:val="left"/>
              <w:rPr>
                <w:rFonts w:cs="Arial"/>
                <w:szCs w:val="22"/>
              </w:rPr>
            </w:pPr>
          </w:p>
        </w:tc>
        <w:tc>
          <w:tcPr>
            <w:tcW w:w="1134" w:type="dxa"/>
          </w:tcPr>
          <w:p w14:paraId="66AF9014" w14:textId="77777777" w:rsidR="00D219BB" w:rsidRPr="00D219BB" w:rsidRDefault="00D219BB" w:rsidP="00D219BB">
            <w:pPr>
              <w:jc w:val="left"/>
              <w:rPr>
                <w:rFonts w:cs="Arial"/>
                <w:szCs w:val="22"/>
              </w:rPr>
            </w:pPr>
          </w:p>
        </w:tc>
        <w:tc>
          <w:tcPr>
            <w:tcW w:w="1701" w:type="dxa"/>
          </w:tcPr>
          <w:p w14:paraId="619CB7FC" w14:textId="53B64D51" w:rsidR="00D219BB" w:rsidRPr="00D219BB" w:rsidRDefault="00D219BB" w:rsidP="00D219BB">
            <w:pPr>
              <w:jc w:val="left"/>
              <w:rPr>
                <w:rFonts w:cs="Arial"/>
                <w:szCs w:val="22"/>
              </w:rPr>
            </w:pPr>
            <w:r w:rsidRPr="00D219BB">
              <w:rPr>
                <w:rFonts w:cs="Arial"/>
                <w:szCs w:val="22"/>
              </w:rPr>
              <w:t>ES</w:t>
            </w:r>
          </w:p>
        </w:tc>
      </w:tr>
      <w:tr w:rsidR="00712B7F" w:rsidRPr="00992E3C" w14:paraId="5C42ADF7" w14:textId="4946595F" w:rsidTr="00E97C39">
        <w:trPr>
          <w:trHeight w:val="618"/>
        </w:trPr>
        <w:tc>
          <w:tcPr>
            <w:tcW w:w="6361" w:type="dxa"/>
          </w:tcPr>
          <w:p w14:paraId="79670900" w14:textId="30D0B25A" w:rsidR="00712B7F" w:rsidRPr="00F423D6" w:rsidRDefault="00712B7F" w:rsidP="00712B7F">
            <w:pPr>
              <w:pStyle w:val="ScheduleSectionL3"/>
              <w:widowControl w:val="0"/>
              <w:spacing w:after="0"/>
              <w:ind w:left="0" w:firstLine="0"/>
              <w:jc w:val="left"/>
            </w:pPr>
            <w:r>
              <w:t>23.7.3 The independent </w:t>
            </w:r>
            <w:hyperlink r:id="rId2546">
              <w:r>
                <w:rPr>
                  <w:color w:val="0000FF"/>
                  <w:u w:val="single"/>
                </w:rPr>
                <w:t>Smart Meter Installation Survey Organisation</w:t>
              </w:r>
            </w:hyperlink>
            <w:r>
              <w:t> shall sample the data and survey the </w:t>
            </w:r>
            <w:hyperlink r:id="rId2547">
              <w:r>
                <w:rPr>
                  <w:color w:val="0000FF"/>
                  <w:u w:val="single"/>
                </w:rPr>
                <w:t>Consumer</w:t>
              </w:r>
            </w:hyperlink>
            <w:r>
              <w:t>s using the </w:t>
            </w:r>
            <w:hyperlink r:id="rId2548">
              <w:r>
                <w:rPr>
                  <w:color w:val="0000FF"/>
                  <w:u w:val="single"/>
                </w:rPr>
                <w:t>Smart Meter Installation Consumer Survey Specification</w:t>
              </w:r>
            </w:hyperlink>
            <w:r>
              <w:t> (see Appendix 20).</w:t>
            </w:r>
          </w:p>
        </w:tc>
        <w:tc>
          <w:tcPr>
            <w:tcW w:w="1417" w:type="dxa"/>
          </w:tcPr>
          <w:p w14:paraId="00D13E9D" w14:textId="77777777" w:rsidR="00712B7F" w:rsidRPr="00712B7F" w:rsidRDefault="00712B7F" w:rsidP="00712B7F">
            <w:pPr>
              <w:jc w:val="left"/>
              <w:rPr>
                <w:rFonts w:cs="Arial"/>
                <w:szCs w:val="22"/>
              </w:rPr>
            </w:pPr>
          </w:p>
        </w:tc>
        <w:tc>
          <w:tcPr>
            <w:tcW w:w="1417" w:type="dxa"/>
          </w:tcPr>
          <w:p w14:paraId="765BB904" w14:textId="3B81FAC4" w:rsidR="00712B7F" w:rsidRPr="00712B7F" w:rsidRDefault="00712B7F" w:rsidP="00712B7F">
            <w:pPr>
              <w:jc w:val="left"/>
              <w:rPr>
                <w:rFonts w:cs="Arial"/>
                <w:szCs w:val="22"/>
              </w:rPr>
            </w:pPr>
            <w:r w:rsidRPr="00712B7F">
              <w:rPr>
                <w:rFonts w:cs="Arial"/>
                <w:szCs w:val="22"/>
              </w:rPr>
              <w:t xml:space="preserve">ES </w:t>
            </w:r>
          </w:p>
        </w:tc>
        <w:tc>
          <w:tcPr>
            <w:tcW w:w="1417" w:type="dxa"/>
          </w:tcPr>
          <w:p w14:paraId="37D5C032" w14:textId="77777777" w:rsidR="00712B7F" w:rsidRPr="00712B7F" w:rsidRDefault="00712B7F" w:rsidP="00712B7F">
            <w:pPr>
              <w:jc w:val="left"/>
              <w:rPr>
                <w:rFonts w:cs="Arial"/>
                <w:szCs w:val="22"/>
              </w:rPr>
            </w:pPr>
          </w:p>
        </w:tc>
        <w:tc>
          <w:tcPr>
            <w:tcW w:w="1134" w:type="dxa"/>
          </w:tcPr>
          <w:p w14:paraId="1E3B1934" w14:textId="77777777" w:rsidR="00712B7F" w:rsidRPr="00712B7F" w:rsidRDefault="00712B7F" w:rsidP="00712B7F">
            <w:pPr>
              <w:jc w:val="left"/>
              <w:rPr>
                <w:rFonts w:cs="Arial"/>
                <w:szCs w:val="22"/>
              </w:rPr>
            </w:pPr>
          </w:p>
        </w:tc>
        <w:tc>
          <w:tcPr>
            <w:tcW w:w="1701" w:type="dxa"/>
          </w:tcPr>
          <w:p w14:paraId="2ADF759E" w14:textId="77777777" w:rsidR="00712B7F" w:rsidRPr="00712B7F" w:rsidRDefault="00712B7F" w:rsidP="00712B7F">
            <w:pPr>
              <w:jc w:val="left"/>
              <w:rPr>
                <w:rFonts w:cs="Arial"/>
                <w:szCs w:val="22"/>
              </w:rPr>
            </w:pPr>
          </w:p>
        </w:tc>
      </w:tr>
      <w:tr w:rsidR="00712B7F" w:rsidRPr="00992E3C" w14:paraId="6BAC4341" w14:textId="2F6D9023" w:rsidTr="00E97C39">
        <w:trPr>
          <w:trHeight w:val="618"/>
        </w:trPr>
        <w:tc>
          <w:tcPr>
            <w:tcW w:w="6361" w:type="dxa"/>
          </w:tcPr>
          <w:p w14:paraId="0518C0EA" w14:textId="11C21930" w:rsidR="00712B7F" w:rsidRPr="00F423D6" w:rsidRDefault="00712B7F" w:rsidP="00712B7F">
            <w:pPr>
              <w:pStyle w:val="ScheduleSectionL3"/>
              <w:widowControl w:val="0"/>
              <w:spacing w:after="0"/>
              <w:ind w:left="0" w:firstLine="0"/>
              <w:jc w:val="left"/>
            </w:pPr>
            <w:r>
              <w:lastRenderedPageBreak/>
              <w:t>23.7.4 Each </w:t>
            </w:r>
            <w:hyperlink r:id="rId2549">
              <w:r>
                <w:rPr>
                  <w:color w:val="0000FF"/>
                  <w:u w:val="single"/>
                </w:rPr>
                <w:t>Energy Supplier</w:t>
              </w:r>
            </w:hyperlink>
            <w:r>
              <w:t> shall ensure that its survey results are made available to: </w:t>
            </w:r>
          </w:p>
        </w:tc>
        <w:tc>
          <w:tcPr>
            <w:tcW w:w="1417" w:type="dxa"/>
          </w:tcPr>
          <w:p w14:paraId="21AD7EDE" w14:textId="77777777" w:rsidR="00712B7F" w:rsidRPr="00712B7F" w:rsidRDefault="00712B7F" w:rsidP="00712B7F">
            <w:pPr>
              <w:jc w:val="left"/>
              <w:rPr>
                <w:rFonts w:cs="Arial"/>
                <w:szCs w:val="22"/>
              </w:rPr>
            </w:pPr>
          </w:p>
        </w:tc>
        <w:tc>
          <w:tcPr>
            <w:tcW w:w="1417" w:type="dxa"/>
          </w:tcPr>
          <w:p w14:paraId="17E8C46C" w14:textId="456CDA5C" w:rsidR="00712B7F" w:rsidRPr="00712B7F" w:rsidRDefault="00712B7F" w:rsidP="00712B7F">
            <w:pPr>
              <w:jc w:val="left"/>
              <w:rPr>
                <w:rFonts w:cs="Arial"/>
                <w:szCs w:val="22"/>
              </w:rPr>
            </w:pPr>
            <w:r w:rsidRPr="00712B7F">
              <w:rPr>
                <w:rFonts w:cs="Arial"/>
                <w:szCs w:val="22"/>
              </w:rPr>
              <w:t>ES</w:t>
            </w:r>
          </w:p>
        </w:tc>
        <w:tc>
          <w:tcPr>
            <w:tcW w:w="1417" w:type="dxa"/>
          </w:tcPr>
          <w:p w14:paraId="57C4186F" w14:textId="77777777" w:rsidR="00712B7F" w:rsidRPr="00712B7F" w:rsidRDefault="00712B7F" w:rsidP="00712B7F">
            <w:pPr>
              <w:jc w:val="left"/>
              <w:rPr>
                <w:rFonts w:cs="Arial"/>
                <w:szCs w:val="22"/>
              </w:rPr>
            </w:pPr>
          </w:p>
        </w:tc>
        <w:tc>
          <w:tcPr>
            <w:tcW w:w="1134" w:type="dxa"/>
          </w:tcPr>
          <w:p w14:paraId="18EA32D1" w14:textId="77777777" w:rsidR="00712B7F" w:rsidRPr="00712B7F" w:rsidRDefault="00712B7F" w:rsidP="00712B7F">
            <w:pPr>
              <w:jc w:val="left"/>
              <w:rPr>
                <w:rFonts w:cs="Arial"/>
                <w:szCs w:val="22"/>
              </w:rPr>
            </w:pPr>
          </w:p>
        </w:tc>
        <w:tc>
          <w:tcPr>
            <w:tcW w:w="1701" w:type="dxa"/>
          </w:tcPr>
          <w:p w14:paraId="193F6ABB" w14:textId="7C01D3C2" w:rsidR="00712B7F" w:rsidRPr="00712B7F" w:rsidRDefault="00712B7F" w:rsidP="00712B7F">
            <w:pPr>
              <w:jc w:val="left"/>
              <w:rPr>
                <w:rFonts w:cs="Arial"/>
                <w:szCs w:val="22"/>
              </w:rPr>
            </w:pPr>
            <w:r w:rsidRPr="00712B7F">
              <w:rPr>
                <w:rFonts w:cs="Arial"/>
                <w:szCs w:val="22"/>
              </w:rPr>
              <w:t>ES</w:t>
            </w:r>
          </w:p>
        </w:tc>
      </w:tr>
      <w:tr w:rsidR="00712B7F" w:rsidRPr="00992E3C" w14:paraId="7FD11D61" w14:textId="12C84C42" w:rsidTr="00E97C39">
        <w:trPr>
          <w:trHeight w:val="618"/>
        </w:trPr>
        <w:tc>
          <w:tcPr>
            <w:tcW w:w="6361" w:type="dxa"/>
          </w:tcPr>
          <w:p w14:paraId="4A9D11D1" w14:textId="77777777" w:rsidR="00712B7F" w:rsidRDefault="00712B7F" w:rsidP="00712B7F">
            <w:pPr>
              <w:pStyle w:val="ScheduleSectionL4"/>
              <w:widowControl w:val="0"/>
              <w:spacing w:after="0"/>
              <w:ind w:left="510" w:hanging="510"/>
              <w:jc w:val="left"/>
            </w:pPr>
            <w:r>
              <w:t xml:space="preserve">   (a) the </w:t>
            </w:r>
            <w:hyperlink r:id="rId2550">
              <w:r>
                <w:rPr>
                  <w:color w:val="0000FF"/>
                  <w:u w:val="single"/>
                </w:rPr>
                <w:t>Code Manager</w:t>
              </w:r>
            </w:hyperlink>
            <w:r>
              <w:t>; </w:t>
            </w:r>
          </w:p>
          <w:p w14:paraId="06C16CD9" w14:textId="77777777" w:rsidR="00712B7F" w:rsidRDefault="00712B7F" w:rsidP="00712B7F">
            <w:pPr>
              <w:pStyle w:val="ScheduleSectionL3"/>
              <w:widowControl w:val="0"/>
              <w:spacing w:after="0"/>
              <w:ind w:left="0" w:firstLine="0"/>
              <w:jc w:val="left"/>
              <w:rPr>
                <w:rFonts w:cs="Arial"/>
                <w:bCs/>
              </w:rPr>
            </w:pPr>
          </w:p>
        </w:tc>
        <w:tc>
          <w:tcPr>
            <w:tcW w:w="1417" w:type="dxa"/>
          </w:tcPr>
          <w:p w14:paraId="45798637" w14:textId="77777777" w:rsidR="00712B7F" w:rsidRPr="00712B7F" w:rsidRDefault="00712B7F" w:rsidP="00712B7F">
            <w:pPr>
              <w:jc w:val="left"/>
              <w:rPr>
                <w:rFonts w:cs="Arial"/>
                <w:szCs w:val="22"/>
              </w:rPr>
            </w:pPr>
          </w:p>
        </w:tc>
        <w:tc>
          <w:tcPr>
            <w:tcW w:w="1417" w:type="dxa"/>
          </w:tcPr>
          <w:p w14:paraId="621ECD76" w14:textId="5C342FD1" w:rsidR="00712B7F" w:rsidRPr="00712B7F" w:rsidRDefault="00712B7F" w:rsidP="00712B7F">
            <w:pPr>
              <w:jc w:val="left"/>
              <w:rPr>
                <w:rFonts w:cs="Arial"/>
                <w:szCs w:val="22"/>
              </w:rPr>
            </w:pPr>
            <w:r w:rsidRPr="00712B7F">
              <w:rPr>
                <w:rFonts w:cs="Arial"/>
                <w:szCs w:val="22"/>
              </w:rPr>
              <w:t>ES</w:t>
            </w:r>
          </w:p>
        </w:tc>
        <w:tc>
          <w:tcPr>
            <w:tcW w:w="1417" w:type="dxa"/>
          </w:tcPr>
          <w:p w14:paraId="52BD0DC5" w14:textId="77777777" w:rsidR="00712B7F" w:rsidRPr="00712B7F" w:rsidRDefault="00712B7F" w:rsidP="00712B7F">
            <w:pPr>
              <w:jc w:val="left"/>
              <w:rPr>
                <w:rFonts w:cs="Arial"/>
                <w:szCs w:val="22"/>
              </w:rPr>
            </w:pPr>
          </w:p>
        </w:tc>
        <w:tc>
          <w:tcPr>
            <w:tcW w:w="1134" w:type="dxa"/>
          </w:tcPr>
          <w:p w14:paraId="39C6199B" w14:textId="77777777" w:rsidR="00712B7F" w:rsidRPr="00712B7F" w:rsidRDefault="00712B7F" w:rsidP="00712B7F">
            <w:pPr>
              <w:jc w:val="left"/>
              <w:rPr>
                <w:rFonts w:cs="Arial"/>
                <w:szCs w:val="22"/>
              </w:rPr>
            </w:pPr>
          </w:p>
        </w:tc>
        <w:tc>
          <w:tcPr>
            <w:tcW w:w="1701" w:type="dxa"/>
          </w:tcPr>
          <w:p w14:paraId="29223255" w14:textId="591B39AB" w:rsidR="00712B7F" w:rsidRPr="00712B7F" w:rsidRDefault="00712B7F" w:rsidP="00712B7F">
            <w:pPr>
              <w:jc w:val="left"/>
              <w:rPr>
                <w:rFonts w:cs="Arial"/>
                <w:szCs w:val="22"/>
              </w:rPr>
            </w:pPr>
            <w:r w:rsidRPr="00712B7F">
              <w:rPr>
                <w:rFonts w:cs="Arial"/>
                <w:szCs w:val="22"/>
              </w:rPr>
              <w:t>ES</w:t>
            </w:r>
          </w:p>
        </w:tc>
      </w:tr>
      <w:tr w:rsidR="00712B7F" w:rsidRPr="00992E3C" w14:paraId="4C53EC13" w14:textId="032E29D4" w:rsidTr="00E97C39">
        <w:trPr>
          <w:trHeight w:val="618"/>
        </w:trPr>
        <w:tc>
          <w:tcPr>
            <w:tcW w:w="6361" w:type="dxa"/>
          </w:tcPr>
          <w:p w14:paraId="14611CC9" w14:textId="77777777" w:rsidR="00712B7F" w:rsidRPr="00F423D6" w:rsidRDefault="00712B7F" w:rsidP="00712B7F">
            <w:pPr>
              <w:pStyle w:val="ScheduleSectionL4"/>
              <w:widowControl w:val="0"/>
              <w:spacing w:after="0"/>
              <w:ind w:left="510" w:hanging="510"/>
              <w:jc w:val="left"/>
            </w:pPr>
            <w:r>
              <w:t xml:space="preserve">   (b) the </w:t>
            </w:r>
            <w:hyperlink r:id="rId2551">
              <w:r>
                <w:rPr>
                  <w:color w:val="0000FF"/>
                  <w:u w:val="single"/>
                </w:rPr>
                <w:t>Energy Supplier</w:t>
              </w:r>
            </w:hyperlink>
            <w:r>
              <w:t>'s internal resources to facilitate issue resolution; and</w:t>
            </w:r>
          </w:p>
        </w:tc>
        <w:tc>
          <w:tcPr>
            <w:tcW w:w="1417" w:type="dxa"/>
          </w:tcPr>
          <w:p w14:paraId="6C99F8F3" w14:textId="77777777" w:rsidR="00712B7F" w:rsidRPr="00712B7F" w:rsidRDefault="00712B7F" w:rsidP="00712B7F">
            <w:pPr>
              <w:jc w:val="left"/>
              <w:rPr>
                <w:rFonts w:cs="Arial"/>
                <w:szCs w:val="22"/>
              </w:rPr>
            </w:pPr>
          </w:p>
        </w:tc>
        <w:tc>
          <w:tcPr>
            <w:tcW w:w="1417" w:type="dxa"/>
          </w:tcPr>
          <w:p w14:paraId="69F06960" w14:textId="47176833" w:rsidR="00712B7F" w:rsidRPr="00712B7F" w:rsidRDefault="00712B7F" w:rsidP="00712B7F">
            <w:pPr>
              <w:jc w:val="left"/>
              <w:rPr>
                <w:rFonts w:cs="Arial"/>
                <w:szCs w:val="22"/>
              </w:rPr>
            </w:pPr>
            <w:r w:rsidRPr="00712B7F">
              <w:rPr>
                <w:rFonts w:cs="Arial"/>
                <w:szCs w:val="22"/>
              </w:rPr>
              <w:t>ES</w:t>
            </w:r>
          </w:p>
        </w:tc>
        <w:tc>
          <w:tcPr>
            <w:tcW w:w="1417" w:type="dxa"/>
          </w:tcPr>
          <w:p w14:paraId="470785AE" w14:textId="77777777" w:rsidR="00712B7F" w:rsidRPr="00712B7F" w:rsidRDefault="00712B7F" w:rsidP="00712B7F">
            <w:pPr>
              <w:jc w:val="left"/>
              <w:rPr>
                <w:rFonts w:cs="Arial"/>
                <w:szCs w:val="22"/>
              </w:rPr>
            </w:pPr>
          </w:p>
        </w:tc>
        <w:tc>
          <w:tcPr>
            <w:tcW w:w="1134" w:type="dxa"/>
          </w:tcPr>
          <w:p w14:paraId="06A03D14" w14:textId="77777777" w:rsidR="00712B7F" w:rsidRPr="00712B7F" w:rsidRDefault="00712B7F" w:rsidP="00712B7F">
            <w:pPr>
              <w:jc w:val="left"/>
              <w:rPr>
                <w:rFonts w:cs="Arial"/>
                <w:szCs w:val="22"/>
              </w:rPr>
            </w:pPr>
          </w:p>
        </w:tc>
        <w:tc>
          <w:tcPr>
            <w:tcW w:w="1701" w:type="dxa"/>
          </w:tcPr>
          <w:p w14:paraId="1D075DDE" w14:textId="680547A3" w:rsidR="00712B7F" w:rsidRPr="00712B7F" w:rsidRDefault="00712B7F" w:rsidP="00712B7F">
            <w:pPr>
              <w:jc w:val="left"/>
              <w:rPr>
                <w:rFonts w:cs="Arial"/>
                <w:szCs w:val="22"/>
              </w:rPr>
            </w:pPr>
            <w:r w:rsidRPr="00712B7F">
              <w:rPr>
                <w:rFonts w:cs="Arial"/>
                <w:szCs w:val="22"/>
              </w:rPr>
              <w:t>ES</w:t>
            </w:r>
          </w:p>
        </w:tc>
      </w:tr>
      <w:tr w:rsidR="00712B7F" w:rsidRPr="00992E3C" w14:paraId="23EF7F79" w14:textId="3326885F" w:rsidTr="00E97C39">
        <w:trPr>
          <w:trHeight w:val="618"/>
        </w:trPr>
        <w:tc>
          <w:tcPr>
            <w:tcW w:w="6361" w:type="dxa"/>
          </w:tcPr>
          <w:p w14:paraId="4A947D80" w14:textId="77777777" w:rsidR="00712B7F" w:rsidRDefault="00712B7F" w:rsidP="00712B7F">
            <w:pPr>
              <w:pStyle w:val="ScheduleSectionL3"/>
              <w:widowControl w:val="0"/>
              <w:spacing w:after="0"/>
              <w:ind w:left="510" w:hanging="510"/>
              <w:jc w:val="left"/>
              <w:rPr>
                <w:rFonts w:cs="Arial"/>
                <w:bCs/>
              </w:rPr>
            </w:pPr>
            <w:r>
              <w:t xml:space="preserve">   (c) the </w:t>
            </w:r>
            <w:hyperlink r:id="rId2552">
              <w:r>
                <w:rPr>
                  <w:color w:val="0000FF"/>
                  <w:u w:val="single"/>
                </w:rPr>
                <w:t>Authority</w:t>
              </w:r>
            </w:hyperlink>
            <w:r>
              <w:t> and the </w:t>
            </w:r>
            <w:hyperlink r:id="rId2553">
              <w:r>
                <w:rPr>
                  <w:color w:val="0000FF"/>
                  <w:u w:val="single"/>
                </w:rPr>
                <w:t>Smart Metering Implementation Programme</w:t>
              </w:r>
            </w:hyperlink>
            <w:r>
              <w:t> (until such time as either or both of them confirm in writing that they do not require copies of the results).</w:t>
            </w:r>
          </w:p>
        </w:tc>
        <w:tc>
          <w:tcPr>
            <w:tcW w:w="1417" w:type="dxa"/>
          </w:tcPr>
          <w:p w14:paraId="3D9F8738" w14:textId="77777777" w:rsidR="00712B7F" w:rsidRPr="00712B7F" w:rsidRDefault="00712B7F" w:rsidP="00712B7F">
            <w:pPr>
              <w:jc w:val="left"/>
              <w:rPr>
                <w:rFonts w:cs="Arial"/>
                <w:szCs w:val="22"/>
              </w:rPr>
            </w:pPr>
          </w:p>
        </w:tc>
        <w:tc>
          <w:tcPr>
            <w:tcW w:w="1417" w:type="dxa"/>
          </w:tcPr>
          <w:p w14:paraId="2C134284" w14:textId="0FBB3AD3" w:rsidR="00712B7F" w:rsidRPr="00712B7F" w:rsidRDefault="00712B7F" w:rsidP="00712B7F">
            <w:pPr>
              <w:jc w:val="left"/>
              <w:rPr>
                <w:rFonts w:cs="Arial"/>
                <w:szCs w:val="22"/>
              </w:rPr>
            </w:pPr>
            <w:r w:rsidRPr="00712B7F">
              <w:rPr>
                <w:rFonts w:cs="Arial"/>
                <w:szCs w:val="22"/>
              </w:rPr>
              <w:t>ES</w:t>
            </w:r>
          </w:p>
        </w:tc>
        <w:tc>
          <w:tcPr>
            <w:tcW w:w="1417" w:type="dxa"/>
          </w:tcPr>
          <w:p w14:paraId="79EB8D41" w14:textId="77777777" w:rsidR="00712B7F" w:rsidRPr="00712B7F" w:rsidRDefault="00712B7F" w:rsidP="00712B7F">
            <w:pPr>
              <w:jc w:val="left"/>
              <w:rPr>
                <w:rFonts w:cs="Arial"/>
                <w:szCs w:val="22"/>
              </w:rPr>
            </w:pPr>
          </w:p>
        </w:tc>
        <w:tc>
          <w:tcPr>
            <w:tcW w:w="1134" w:type="dxa"/>
          </w:tcPr>
          <w:p w14:paraId="5C96E581" w14:textId="77777777" w:rsidR="00712B7F" w:rsidRPr="00712B7F" w:rsidRDefault="00712B7F" w:rsidP="00712B7F">
            <w:pPr>
              <w:jc w:val="left"/>
              <w:rPr>
                <w:rFonts w:cs="Arial"/>
                <w:szCs w:val="22"/>
              </w:rPr>
            </w:pPr>
          </w:p>
        </w:tc>
        <w:tc>
          <w:tcPr>
            <w:tcW w:w="1701" w:type="dxa"/>
          </w:tcPr>
          <w:p w14:paraId="684A85D7" w14:textId="1CCC5EE3" w:rsidR="00712B7F" w:rsidRPr="00712B7F" w:rsidRDefault="00712B7F" w:rsidP="00712B7F">
            <w:pPr>
              <w:jc w:val="left"/>
              <w:rPr>
                <w:rFonts w:cs="Arial"/>
                <w:szCs w:val="22"/>
              </w:rPr>
            </w:pPr>
            <w:r w:rsidRPr="00712B7F">
              <w:rPr>
                <w:rFonts w:cs="Arial"/>
                <w:szCs w:val="22"/>
              </w:rPr>
              <w:t>ES</w:t>
            </w:r>
          </w:p>
        </w:tc>
      </w:tr>
      <w:tr w:rsidR="00712B7F" w:rsidRPr="00992E3C" w14:paraId="2ED7E277" w14:textId="385557A3" w:rsidTr="00E97C39">
        <w:trPr>
          <w:trHeight w:val="618"/>
        </w:trPr>
        <w:tc>
          <w:tcPr>
            <w:tcW w:w="6361" w:type="dxa"/>
          </w:tcPr>
          <w:p w14:paraId="35FA173B" w14:textId="7DBCBCC3" w:rsidR="00712B7F" w:rsidRPr="00F423D6" w:rsidRDefault="00712B7F" w:rsidP="00712B7F">
            <w:pPr>
              <w:pStyle w:val="ScheduleSectionL3"/>
              <w:widowControl w:val="0"/>
              <w:spacing w:after="0"/>
              <w:ind w:left="0" w:firstLine="0"/>
              <w:jc w:val="left"/>
            </w:pPr>
            <w:r>
              <w:t>23.7.5 The </w:t>
            </w:r>
            <w:hyperlink r:id="rId2554">
              <w:r>
                <w:rPr>
                  <w:color w:val="0000FF"/>
                  <w:u w:val="single"/>
                </w:rPr>
                <w:t>Code Manager</w:t>
              </w:r>
            </w:hyperlink>
            <w:r>
              <w:t> shall provide the results of the </w:t>
            </w:r>
            <w:hyperlink r:id="rId2555">
              <w:r>
                <w:rPr>
                  <w:color w:val="0000FF"/>
                  <w:u w:val="single"/>
                </w:rPr>
                <w:t>Consumer</w:t>
              </w:r>
            </w:hyperlink>
            <w:r>
              <w:t> surveys to the </w:t>
            </w:r>
            <w:hyperlink r:id="rId2556" w:history="1">
              <w:r w:rsidRPr="00581BBF">
                <w:rPr>
                  <w:rStyle w:val="Hyperlink"/>
                  <w:color w:val="0000FF"/>
                </w:rPr>
                <w:t>REC Performance Assurance Board</w:t>
              </w:r>
            </w:hyperlink>
            <w:r>
              <w:t> on an aggregated, anonymised basis. On request by the </w:t>
            </w:r>
            <w:hyperlink r:id="rId2557">
              <w:r>
                <w:rPr>
                  <w:color w:val="0000FF"/>
                  <w:u w:val="single"/>
                </w:rPr>
                <w:t>REC Performance Assurance Board</w:t>
              </w:r>
            </w:hyperlink>
            <w:r>
              <w:t>, the </w:t>
            </w:r>
            <w:hyperlink r:id="rId2558">
              <w:r>
                <w:rPr>
                  <w:color w:val="0000FF"/>
                  <w:u w:val="single"/>
                </w:rPr>
                <w:t>Code Manager</w:t>
              </w:r>
            </w:hyperlink>
            <w:r>
              <w:t> shall provide unanonymised survey results to the </w:t>
            </w:r>
            <w:hyperlink r:id="rId2559">
              <w:r>
                <w:rPr>
                  <w:color w:val="0000FF"/>
                  <w:u w:val="single"/>
                </w:rPr>
                <w:t>REC Performance Assurance Board</w:t>
              </w:r>
            </w:hyperlink>
            <w:r>
              <w:t>. </w:t>
            </w:r>
          </w:p>
        </w:tc>
        <w:tc>
          <w:tcPr>
            <w:tcW w:w="1417" w:type="dxa"/>
          </w:tcPr>
          <w:p w14:paraId="5659F6D8" w14:textId="77777777" w:rsidR="00712B7F" w:rsidRPr="00712B7F" w:rsidRDefault="00712B7F" w:rsidP="00712B7F">
            <w:pPr>
              <w:jc w:val="left"/>
              <w:rPr>
                <w:rFonts w:cs="Arial"/>
                <w:szCs w:val="22"/>
              </w:rPr>
            </w:pPr>
          </w:p>
        </w:tc>
        <w:tc>
          <w:tcPr>
            <w:tcW w:w="1417" w:type="dxa"/>
          </w:tcPr>
          <w:p w14:paraId="545F9016" w14:textId="0A999371" w:rsidR="00712B7F" w:rsidRPr="00712B7F" w:rsidRDefault="00712B7F" w:rsidP="00712B7F">
            <w:pPr>
              <w:jc w:val="left"/>
              <w:rPr>
                <w:rFonts w:cs="Arial"/>
                <w:szCs w:val="22"/>
              </w:rPr>
            </w:pPr>
            <w:r w:rsidRPr="00712B7F">
              <w:rPr>
                <w:rFonts w:cs="Arial"/>
                <w:szCs w:val="22"/>
              </w:rPr>
              <w:t>ES</w:t>
            </w:r>
          </w:p>
        </w:tc>
        <w:tc>
          <w:tcPr>
            <w:tcW w:w="1417" w:type="dxa"/>
          </w:tcPr>
          <w:p w14:paraId="7127911A" w14:textId="77777777" w:rsidR="00712B7F" w:rsidRPr="00712B7F" w:rsidRDefault="00712B7F" w:rsidP="00712B7F">
            <w:pPr>
              <w:jc w:val="left"/>
              <w:rPr>
                <w:rFonts w:cs="Arial"/>
                <w:szCs w:val="22"/>
              </w:rPr>
            </w:pPr>
          </w:p>
        </w:tc>
        <w:tc>
          <w:tcPr>
            <w:tcW w:w="1134" w:type="dxa"/>
          </w:tcPr>
          <w:p w14:paraId="15F68EFB" w14:textId="77777777" w:rsidR="00712B7F" w:rsidRPr="00712B7F" w:rsidRDefault="00712B7F" w:rsidP="00712B7F">
            <w:pPr>
              <w:jc w:val="left"/>
              <w:rPr>
                <w:rFonts w:cs="Arial"/>
                <w:szCs w:val="22"/>
              </w:rPr>
            </w:pPr>
          </w:p>
        </w:tc>
        <w:tc>
          <w:tcPr>
            <w:tcW w:w="1701" w:type="dxa"/>
          </w:tcPr>
          <w:p w14:paraId="3D0FCD13" w14:textId="77777777" w:rsidR="00712B7F" w:rsidRPr="00712B7F" w:rsidRDefault="00712B7F" w:rsidP="00712B7F">
            <w:pPr>
              <w:jc w:val="left"/>
              <w:rPr>
                <w:rFonts w:cs="Arial"/>
                <w:szCs w:val="22"/>
              </w:rPr>
            </w:pPr>
          </w:p>
        </w:tc>
      </w:tr>
      <w:tr w:rsidR="00712B7F" w:rsidRPr="00992E3C" w14:paraId="3F94D61A" w14:textId="4E29DD19" w:rsidTr="00E97C39">
        <w:trPr>
          <w:trHeight w:val="618"/>
        </w:trPr>
        <w:tc>
          <w:tcPr>
            <w:tcW w:w="6361" w:type="dxa"/>
          </w:tcPr>
          <w:p w14:paraId="2B17BA4F" w14:textId="77249D2C" w:rsidR="00712B7F" w:rsidRPr="00F423D6" w:rsidRDefault="00712B7F" w:rsidP="00712B7F">
            <w:pPr>
              <w:pStyle w:val="ScheduleSectionL3"/>
              <w:widowControl w:val="0"/>
              <w:spacing w:after="0"/>
              <w:ind w:left="0" w:firstLine="0"/>
              <w:jc w:val="left"/>
            </w:pPr>
            <w:r>
              <w:t>23.7.6 The </w:t>
            </w:r>
            <w:hyperlink r:id="rId2560">
              <w:r>
                <w:rPr>
                  <w:color w:val="0000FF"/>
                  <w:u w:val="single"/>
                </w:rPr>
                <w:t>Code Manager</w:t>
              </w:r>
            </w:hyperlink>
            <w:r>
              <w:t> shall publish on the </w:t>
            </w:r>
            <w:hyperlink r:id="rId2561">
              <w:r>
                <w:rPr>
                  <w:color w:val="0000FF"/>
                  <w:u w:val="single"/>
                </w:rPr>
                <w:t>REC Portal</w:t>
              </w:r>
            </w:hyperlink>
            <w:r>
              <w:t> the results of the first </w:t>
            </w:r>
            <w:hyperlink r:id="rId2562">
              <w:r>
                <w:rPr>
                  <w:color w:val="0000FF"/>
                  <w:u w:val="single"/>
                </w:rPr>
                <w:t>Domestic Consumer Survey Report</w:t>
              </w:r>
            </w:hyperlink>
            <w:r>
              <w:t>, within 3 months of the end of the calendar quarter to which it relates.</w:t>
            </w:r>
          </w:p>
        </w:tc>
        <w:tc>
          <w:tcPr>
            <w:tcW w:w="1417" w:type="dxa"/>
          </w:tcPr>
          <w:p w14:paraId="485342B0" w14:textId="77777777" w:rsidR="00712B7F" w:rsidRPr="00712B7F" w:rsidRDefault="00712B7F" w:rsidP="00712B7F">
            <w:pPr>
              <w:jc w:val="left"/>
              <w:rPr>
                <w:rFonts w:cs="Arial"/>
                <w:szCs w:val="22"/>
              </w:rPr>
            </w:pPr>
          </w:p>
        </w:tc>
        <w:tc>
          <w:tcPr>
            <w:tcW w:w="1417" w:type="dxa"/>
          </w:tcPr>
          <w:p w14:paraId="3D32398C" w14:textId="3C2070CF" w:rsidR="00712B7F" w:rsidRPr="00712B7F" w:rsidRDefault="00712B7F" w:rsidP="00712B7F">
            <w:pPr>
              <w:jc w:val="left"/>
              <w:rPr>
                <w:rFonts w:cs="Arial"/>
                <w:szCs w:val="22"/>
              </w:rPr>
            </w:pPr>
            <w:r w:rsidRPr="00712B7F">
              <w:rPr>
                <w:rFonts w:cs="Arial"/>
                <w:szCs w:val="22"/>
              </w:rPr>
              <w:t>ES</w:t>
            </w:r>
          </w:p>
        </w:tc>
        <w:tc>
          <w:tcPr>
            <w:tcW w:w="1417" w:type="dxa"/>
          </w:tcPr>
          <w:p w14:paraId="4AD68102" w14:textId="77777777" w:rsidR="00712B7F" w:rsidRPr="00712B7F" w:rsidRDefault="00712B7F" w:rsidP="00712B7F">
            <w:pPr>
              <w:jc w:val="left"/>
              <w:rPr>
                <w:rFonts w:cs="Arial"/>
                <w:szCs w:val="22"/>
              </w:rPr>
            </w:pPr>
          </w:p>
        </w:tc>
        <w:tc>
          <w:tcPr>
            <w:tcW w:w="1134" w:type="dxa"/>
          </w:tcPr>
          <w:p w14:paraId="221FF8B4" w14:textId="77777777" w:rsidR="00712B7F" w:rsidRPr="00712B7F" w:rsidRDefault="00712B7F" w:rsidP="00712B7F">
            <w:pPr>
              <w:jc w:val="left"/>
              <w:rPr>
                <w:rFonts w:cs="Arial"/>
                <w:szCs w:val="22"/>
              </w:rPr>
            </w:pPr>
          </w:p>
        </w:tc>
        <w:tc>
          <w:tcPr>
            <w:tcW w:w="1701" w:type="dxa"/>
          </w:tcPr>
          <w:p w14:paraId="3713EECF" w14:textId="77777777" w:rsidR="00712B7F" w:rsidRPr="00712B7F" w:rsidRDefault="00712B7F" w:rsidP="00712B7F">
            <w:pPr>
              <w:jc w:val="left"/>
              <w:rPr>
                <w:rFonts w:cs="Arial"/>
                <w:szCs w:val="22"/>
              </w:rPr>
            </w:pPr>
          </w:p>
        </w:tc>
      </w:tr>
      <w:tr w:rsidR="00712B7F" w:rsidRPr="00992E3C" w14:paraId="054C2553" w14:textId="6EDAE815" w:rsidTr="00E97C39">
        <w:trPr>
          <w:trHeight w:val="618"/>
        </w:trPr>
        <w:tc>
          <w:tcPr>
            <w:tcW w:w="6361" w:type="dxa"/>
          </w:tcPr>
          <w:p w14:paraId="4BE66C93" w14:textId="65C476AB" w:rsidR="00712B7F" w:rsidRPr="00F423D6" w:rsidRDefault="00712B7F" w:rsidP="00712B7F">
            <w:pPr>
              <w:pStyle w:val="ScheduleSectionL3"/>
              <w:widowControl w:val="0"/>
              <w:spacing w:after="0"/>
              <w:ind w:left="0" w:firstLine="0"/>
              <w:jc w:val="left"/>
            </w:pPr>
            <w:r>
              <w:t>23.7.7 Each </w:t>
            </w:r>
            <w:hyperlink r:id="rId2563">
              <w:r>
                <w:rPr>
                  <w:color w:val="0000FF"/>
                  <w:u w:val="single"/>
                </w:rPr>
                <w:t>Domestic Consumer Survey Report</w:t>
              </w:r>
            </w:hyperlink>
            <w:r>
              <w:t>s will cover a maximum of 12 months on a rolling basis.</w:t>
            </w:r>
          </w:p>
        </w:tc>
        <w:tc>
          <w:tcPr>
            <w:tcW w:w="1417" w:type="dxa"/>
          </w:tcPr>
          <w:p w14:paraId="61E02807" w14:textId="77777777" w:rsidR="00712B7F" w:rsidRPr="00712B7F" w:rsidRDefault="00712B7F" w:rsidP="00712B7F">
            <w:pPr>
              <w:jc w:val="left"/>
              <w:rPr>
                <w:rFonts w:cs="Arial"/>
                <w:szCs w:val="22"/>
              </w:rPr>
            </w:pPr>
          </w:p>
        </w:tc>
        <w:tc>
          <w:tcPr>
            <w:tcW w:w="1417" w:type="dxa"/>
          </w:tcPr>
          <w:p w14:paraId="6F6C9292" w14:textId="369C14A8" w:rsidR="00712B7F" w:rsidRPr="00712B7F" w:rsidRDefault="00712B7F" w:rsidP="00712B7F">
            <w:pPr>
              <w:jc w:val="left"/>
              <w:rPr>
                <w:rFonts w:cs="Arial"/>
                <w:szCs w:val="22"/>
              </w:rPr>
            </w:pPr>
            <w:r w:rsidRPr="00712B7F">
              <w:rPr>
                <w:rFonts w:cs="Arial"/>
                <w:szCs w:val="22"/>
              </w:rPr>
              <w:t>ES</w:t>
            </w:r>
          </w:p>
        </w:tc>
        <w:tc>
          <w:tcPr>
            <w:tcW w:w="1417" w:type="dxa"/>
          </w:tcPr>
          <w:p w14:paraId="333FD8CF" w14:textId="77777777" w:rsidR="00712B7F" w:rsidRPr="00712B7F" w:rsidRDefault="00712B7F" w:rsidP="00712B7F">
            <w:pPr>
              <w:jc w:val="left"/>
              <w:rPr>
                <w:rFonts w:cs="Arial"/>
                <w:szCs w:val="22"/>
              </w:rPr>
            </w:pPr>
          </w:p>
        </w:tc>
        <w:tc>
          <w:tcPr>
            <w:tcW w:w="1134" w:type="dxa"/>
          </w:tcPr>
          <w:p w14:paraId="336D5B16" w14:textId="77777777" w:rsidR="00712B7F" w:rsidRPr="00712B7F" w:rsidRDefault="00712B7F" w:rsidP="00712B7F">
            <w:pPr>
              <w:jc w:val="left"/>
              <w:rPr>
                <w:rFonts w:cs="Arial"/>
                <w:szCs w:val="22"/>
              </w:rPr>
            </w:pPr>
          </w:p>
        </w:tc>
        <w:tc>
          <w:tcPr>
            <w:tcW w:w="1701" w:type="dxa"/>
          </w:tcPr>
          <w:p w14:paraId="5F0667D6" w14:textId="77777777" w:rsidR="00712B7F" w:rsidRPr="00712B7F" w:rsidRDefault="00712B7F" w:rsidP="00712B7F">
            <w:pPr>
              <w:jc w:val="left"/>
              <w:rPr>
                <w:rFonts w:cs="Arial"/>
                <w:szCs w:val="22"/>
              </w:rPr>
            </w:pPr>
          </w:p>
        </w:tc>
      </w:tr>
      <w:tr w:rsidR="00473293" w:rsidRPr="00992E3C" w14:paraId="4412E113" w14:textId="2018226F" w:rsidTr="00E97C39">
        <w:trPr>
          <w:trHeight w:val="618"/>
        </w:trPr>
        <w:tc>
          <w:tcPr>
            <w:tcW w:w="6361" w:type="dxa"/>
          </w:tcPr>
          <w:p w14:paraId="55409BD2" w14:textId="676C281E" w:rsidR="00473293" w:rsidRPr="00F423D6" w:rsidRDefault="00473293" w:rsidP="00473293">
            <w:pPr>
              <w:pStyle w:val="ScheduleSectionL3"/>
              <w:widowControl w:val="0"/>
              <w:spacing w:after="0"/>
              <w:ind w:left="0" w:firstLine="0"/>
              <w:jc w:val="left"/>
            </w:pPr>
            <w:r>
              <w:t>23.7.8 The </w:t>
            </w:r>
            <w:hyperlink r:id="rId2564">
              <w:r>
                <w:rPr>
                  <w:color w:val="0000FF"/>
                  <w:u w:val="single"/>
                </w:rPr>
                <w:t>Domestic Consumer Survey Report</w:t>
              </w:r>
            </w:hyperlink>
            <w:r>
              <w:t>s published by the </w:t>
            </w:r>
            <w:hyperlink r:id="rId2565">
              <w:r>
                <w:rPr>
                  <w:color w:val="0000FF"/>
                  <w:u w:val="single"/>
                </w:rPr>
                <w:t>Code Manager</w:t>
              </w:r>
            </w:hyperlink>
            <w:r>
              <w:t> shall contain aggregated data across all </w:t>
            </w:r>
            <w:hyperlink r:id="rId2566">
              <w:r>
                <w:rPr>
                  <w:color w:val="0000FF"/>
                  <w:u w:val="single"/>
                </w:rPr>
                <w:t>Energy Supplier</w:t>
              </w:r>
            </w:hyperlink>
            <w:r>
              <w:t>s, and shall:</w:t>
            </w:r>
          </w:p>
        </w:tc>
        <w:tc>
          <w:tcPr>
            <w:tcW w:w="1417" w:type="dxa"/>
          </w:tcPr>
          <w:p w14:paraId="2AA6A9BF" w14:textId="77777777" w:rsidR="00473293" w:rsidRPr="00473293" w:rsidRDefault="00473293" w:rsidP="00473293">
            <w:pPr>
              <w:jc w:val="left"/>
              <w:rPr>
                <w:rFonts w:cs="Arial"/>
                <w:szCs w:val="22"/>
              </w:rPr>
            </w:pPr>
          </w:p>
        </w:tc>
        <w:tc>
          <w:tcPr>
            <w:tcW w:w="1417" w:type="dxa"/>
          </w:tcPr>
          <w:p w14:paraId="56CAD1C9" w14:textId="27757433" w:rsidR="00473293" w:rsidRPr="00473293" w:rsidRDefault="00473293" w:rsidP="00473293">
            <w:pPr>
              <w:jc w:val="left"/>
              <w:rPr>
                <w:rFonts w:cs="Arial"/>
                <w:szCs w:val="22"/>
              </w:rPr>
            </w:pPr>
            <w:r w:rsidRPr="00473293">
              <w:rPr>
                <w:rFonts w:cs="Arial"/>
                <w:szCs w:val="22"/>
              </w:rPr>
              <w:t>ES</w:t>
            </w:r>
          </w:p>
        </w:tc>
        <w:tc>
          <w:tcPr>
            <w:tcW w:w="1417" w:type="dxa"/>
          </w:tcPr>
          <w:p w14:paraId="3DDEFE36" w14:textId="77777777" w:rsidR="00473293" w:rsidRPr="00473293" w:rsidRDefault="00473293" w:rsidP="00473293">
            <w:pPr>
              <w:jc w:val="left"/>
              <w:rPr>
                <w:rFonts w:cs="Arial"/>
                <w:szCs w:val="22"/>
              </w:rPr>
            </w:pPr>
          </w:p>
        </w:tc>
        <w:tc>
          <w:tcPr>
            <w:tcW w:w="1134" w:type="dxa"/>
          </w:tcPr>
          <w:p w14:paraId="2ECB3090" w14:textId="77777777" w:rsidR="00473293" w:rsidRPr="00473293" w:rsidRDefault="00473293" w:rsidP="00473293">
            <w:pPr>
              <w:jc w:val="left"/>
              <w:rPr>
                <w:rFonts w:cs="Arial"/>
                <w:szCs w:val="22"/>
              </w:rPr>
            </w:pPr>
          </w:p>
        </w:tc>
        <w:tc>
          <w:tcPr>
            <w:tcW w:w="1701" w:type="dxa"/>
          </w:tcPr>
          <w:p w14:paraId="58EDAF46" w14:textId="77777777" w:rsidR="00473293" w:rsidRPr="00473293" w:rsidRDefault="00473293" w:rsidP="00473293">
            <w:pPr>
              <w:jc w:val="left"/>
              <w:rPr>
                <w:rFonts w:cs="Arial"/>
                <w:szCs w:val="22"/>
              </w:rPr>
            </w:pPr>
          </w:p>
        </w:tc>
      </w:tr>
      <w:tr w:rsidR="00473293" w:rsidRPr="00992E3C" w14:paraId="6496B013" w14:textId="2F0AA130" w:rsidTr="00E97C39">
        <w:trPr>
          <w:trHeight w:val="618"/>
        </w:trPr>
        <w:tc>
          <w:tcPr>
            <w:tcW w:w="6361" w:type="dxa"/>
          </w:tcPr>
          <w:p w14:paraId="23516ACC" w14:textId="15FF1CD1" w:rsidR="00473293" w:rsidRPr="00F423D6" w:rsidRDefault="00473293" w:rsidP="00473293">
            <w:pPr>
              <w:pStyle w:val="ScheduleSectionL4"/>
              <w:widowControl w:val="0"/>
              <w:spacing w:after="0"/>
              <w:ind w:left="510" w:hanging="510"/>
              <w:jc w:val="left"/>
            </w:pPr>
            <w:r>
              <w:t xml:space="preserve">   (a) contain the results reported by each </w:t>
            </w:r>
            <w:hyperlink r:id="rId2567">
              <w:r>
                <w:rPr>
                  <w:color w:val="0000FF"/>
                  <w:u w:val="single"/>
                </w:rPr>
                <w:t>Energy Supplier</w:t>
              </w:r>
            </w:hyperlink>
            <w:r>
              <w:t> against survey questions 1, 2, 3, 4, 4a, 4b, 5, 5a, 6a and 6b (see the </w:t>
            </w:r>
            <w:r w:rsidRPr="00221227">
              <w:t>Survey templates</w:t>
            </w:r>
            <w:r>
              <w:t xml:space="preserve">) except where the sample size for an individual question is 30 or fewer </w:t>
            </w:r>
            <w:r>
              <w:lastRenderedPageBreak/>
              <w:t>responses;</w:t>
            </w:r>
          </w:p>
        </w:tc>
        <w:tc>
          <w:tcPr>
            <w:tcW w:w="1417" w:type="dxa"/>
          </w:tcPr>
          <w:p w14:paraId="057AE63C" w14:textId="77777777" w:rsidR="00473293" w:rsidRPr="00473293" w:rsidRDefault="00473293" w:rsidP="00473293">
            <w:pPr>
              <w:jc w:val="left"/>
              <w:rPr>
                <w:rFonts w:cs="Arial"/>
                <w:szCs w:val="22"/>
              </w:rPr>
            </w:pPr>
          </w:p>
        </w:tc>
        <w:tc>
          <w:tcPr>
            <w:tcW w:w="1417" w:type="dxa"/>
          </w:tcPr>
          <w:p w14:paraId="56DF4245" w14:textId="3936CC2B" w:rsidR="00473293" w:rsidRPr="00473293" w:rsidRDefault="00473293" w:rsidP="00473293">
            <w:pPr>
              <w:jc w:val="left"/>
              <w:rPr>
                <w:rFonts w:cs="Arial"/>
                <w:szCs w:val="22"/>
              </w:rPr>
            </w:pPr>
            <w:r w:rsidRPr="00473293">
              <w:rPr>
                <w:rFonts w:cs="Arial"/>
                <w:szCs w:val="22"/>
              </w:rPr>
              <w:t>ES</w:t>
            </w:r>
          </w:p>
        </w:tc>
        <w:tc>
          <w:tcPr>
            <w:tcW w:w="1417" w:type="dxa"/>
          </w:tcPr>
          <w:p w14:paraId="4DFE2CEE" w14:textId="77777777" w:rsidR="00473293" w:rsidRPr="00473293" w:rsidRDefault="00473293" w:rsidP="00473293">
            <w:pPr>
              <w:jc w:val="left"/>
              <w:rPr>
                <w:rFonts w:cs="Arial"/>
                <w:szCs w:val="22"/>
              </w:rPr>
            </w:pPr>
          </w:p>
        </w:tc>
        <w:tc>
          <w:tcPr>
            <w:tcW w:w="1134" w:type="dxa"/>
          </w:tcPr>
          <w:p w14:paraId="2B0E7477" w14:textId="77777777" w:rsidR="00473293" w:rsidRPr="00473293" w:rsidRDefault="00473293" w:rsidP="00473293">
            <w:pPr>
              <w:jc w:val="left"/>
              <w:rPr>
                <w:rFonts w:cs="Arial"/>
                <w:szCs w:val="22"/>
              </w:rPr>
            </w:pPr>
          </w:p>
        </w:tc>
        <w:tc>
          <w:tcPr>
            <w:tcW w:w="1701" w:type="dxa"/>
          </w:tcPr>
          <w:p w14:paraId="45D66C7A" w14:textId="77777777" w:rsidR="00473293" w:rsidRPr="00473293" w:rsidRDefault="00473293" w:rsidP="00473293">
            <w:pPr>
              <w:jc w:val="left"/>
              <w:rPr>
                <w:rFonts w:cs="Arial"/>
                <w:szCs w:val="22"/>
              </w:rPr>
            </w:pPr>
          </w:p>
        </w:tc>
      </w:tr>
      <w:tr w:rsidR="00473293" w:rsidRPr="00992E3C" w14:paraId="038BBCF3" w14:textId="2CC221C3" w:rsidTr="00E97C39">
        <w:trPr>
          <w:trHeight w:val="618"/>
        </w:trPr>
        <w:tc>
          <w:tcPr>
            <w:tcW w:w="6361" w:type="dxa"/>
          </w:tcPr>
          <w:p w14:paraId="03EDC79C" w14:textId="05A43122" w:rsidR="00473293" w:rsidRDefault="00473293" w:rsidP="00473293">
            <w:pPr>
              <w:pStyle w:val="ScheduleSectionL3"/>
              <w:widowControl w:val="0"/>
              <w:spacing w:after="0"/>
              <w:ind w:left="510" w:hanging="510"/>
              <w:jc w:val="left"/>
              <w:rPr>
                <w:rFonts w:cs="Arial"/>
                <w:bCs/>
              </w:rPr>
            </w:pPr>
            <w:r>
              <w:t xml:space="preserve">   (b) exclude free text comments from </w:t>
            </w:r>
            <w:hyperlink r:id="rId2568">
              <w:r>
                <w:rPr>
                  <w:color w:val="0000FF"/>
                  <w:u w:val="single"/>
                </w:rPr>
                <w:t>Consumer</w:t>
              </w:r>
            </w:hyperlink>
            <w:r>
              <w:t>s and demographic data;</w:t>
            </w:r>
          </w:p>
        </w:tc>
        <w:tc>
          <w:tcPr>
            <w:tcW w:w="1417" w:type="dxa"/>
          </w:tcPr>
          <w:p w14:paraId="540F6511" w14:textId="77777777" w:rsidR="00473293" w:rsidRPr="00473293" w:rsidRDefault="00473293" w:rsidP="00473293">
            <w:pPr>
              <w:jc w:val="left"/>
              <w:rPr>
                <w:rFonts w:cs="Arial"/>
                <w:szCs w:val="22"/>
              </w:rPr>
            </w:pPr>
          </w:p>
        </w:tc>
        <w:tc>
          <w:tcPr>
            <w:tcW w:w="1417" w:type="dxa"/>
          </w:tcPr>
          <w:p w14:paraId="6DA51C42" w14:textId="607DC737" w:rsidR="00473293" w:rsidRPr="00473293" w:rsidRDefault="00473293" w:rsidP="00473293">
            <w:pPr>
              <w:jc w:val="left"/>
              <w:rPr>
                <w:rFonts w:cs="Arial"/>
                <w:szCs w:val="22"/>
              </w:rPr>
            </w:pPr>
            <w:r w:rsidRPr="00473293">
              <w:rPr>
                <w:rFonts w:cs="Arial"/>
                <w:szCs w:val="22"/>
              </w:rPr>
              <w:t>ES</w:t>
            </w:r>
          </w:p>
        </w:tc>
        <w:tc>
          <w:tcPr>
            <w:tcW w:w="1417" w:type="dxa"/>
          </w:tcPr>
          <w:p w14:paraId="7239FD12" w14:textId="77777777" w:rsidR="00473293" w:rsidRPr="00473293" w:rsidRDefault="00473293" w:rsidP="00473293">
            <w:pPr>
              <w:jc w:val="left"/>
              <w:rPr>
                <w:rFonts w:cs="Arial"/>
                <w:szCs w:val="22"/>
              </w:rPr>
            </w:pPr>
          </w:p>
        </w:tc>
        <w:tc>
          <w:tcPr>
            <w:tcW w:w="1134" w:type="dxa"/>
          </w:tcPr>
          <w:p w14:paraId="35AE875D" w14:textId="77777777" w:rsidR="00473293" w:rsidRPr="00473293" w:rsidRDefault="00473293" w:rsidP="00473293">
            <w:pPr>
              <w:jc w:val="left"/>
              <w:rPr>
                <w:rFonts w:cs="Arial"/>
                <w:szCs w:val="22"/>
              </w:rPr>
            </w:pPr>
          </w:p>
        </w:tc>
        <w:tc>
          <w:tcPr>
            <w:tcW w:w="1701" w:type="dxa"/>
          </w:tcPr>
          <w:p w14:paraId="2E9603C4" w14:textId="77777777" w:rsidR="00473293" w:rsidRPr="00473293" w:rsidRDefault="00473293" w:rsidP="00473293">
            <w:pPr>
              <w:jc w:val="left"/>
              <w:rPr>
                <w:rFonts w:cs="Arial"/>
                <w:szCs w:val="22"/>
              </w:rPr>
            </w:pPr>
          </w:p>
        </w:tc>
      </w:tr>
      <w:tr w:rsidR="00473293" w:rsidRPr="00992E3C" w14:paraId="2ABF9B37" w14:textId="035FA9C3" w:rsidTr="00E97C39">
        <w:trPr>
          <w:trHeight w:val="618"/>
        </w:trPr>
        <w:tc>
          <w:tcPr>
            <w:tcW w:w="6361" w:type="dxa"/>
          </w:tcPr>
          <w:p w14:paraId="22DC78AA" w14:textId="77777777" w:rsidR="00473293" w:rsidRPr="007D0BF7" w:rsidRDefault="00473293" w:rsidP="00473293">
            <w:pPr>
              <w:pStyle w:val="ScheduleSectionL4"/>
              <w:widowControl w:val="0"/>
              <w:spacing w:after="0"/>
              <w:ind w:left="510" w:hanging="510"/>
              <w:jc w:val="left"/>
            </w:pPr>
            <w:r>
              <w:t xml:space="preserve">   (c) provide a descriptive explanatory narrative;</w:t>
            </w:r>
          </w:p>
        </w:tc>
        <w:tc>
          <w:tcPr>
            <w:tcW w:w="1417" w:type="dxa"/>
          </w:tcPr>
          <w:p w14:paraId="7F0DE90C" w14:textId="77777777" w:rsidR="00473293" w:rsidRPr="00473293" w:rsidRDefault="00473293" w:rsidP="00473293">
            <w:pPr>
              <w:jc w:val="left"/>
              <w:rPr>
                <w:rFonts w:cs="Arial"/>
                <w:szCs w:val="22"/>
              </w:rPr>
            </w:pPr>
          </w:p>
        </w:tc>
        <w:tc>
          <w:tcPr>
            <w:tcW w:w="1417" w:type="dxa"/>
          </w:tcPr>
          <w:p w14:paraId="53B262A6" w14:textId="2AC96584" w:rsidR="00473293" w:rsidRPr="00473293" w:rsidRDefault="00473293" w:rsidP="00473293">
            <w:pPr>
              <w:jc w:val="left"/>
              <w:rPr>
                <w:rFonts w:cs="Arial"/>
                <w:szCs w:val="22"/>
              </w:rPr>
            </w:pPr>
            <w:r w:rsidRPr="00473293">
              <w:rPr>
                <w:rFonts w:cs="Arial"/>
                <w:szCs w:val="22"/>
              </w:rPr>
              <w:t>ES</w:t>
            </w:r>
          </w:p>
        </w:tc>
        <w:tc>
          <w:tcPr>
            <w:tcW w:w="1417" w:type="dxa"/>
          </w:tcPr>
          <w:p w14:paraId="7D7F6CB7" w14:textId="77777777" w:rsidR="00473293" w:rsidRPr="00473293" w:rsidRDefault="00473293" w:rsidP="00473293">
            <w:pPr>
              <w:jc w:val="left"/>
              <w:rPr>
                <w:rFonts w:cs="Arial"/>
                <w:szCs w:val="22"/>
              </w:rPr>
            </w:pPr>
          </w:p>
        </w:tc>
        <w:tc>
          <w:tcPr>
            <w:tcW w:w="1134" w:type="dxa"/>
          </w:tcPr>
          <w:p w14:paraId="1C7AB6B2" w14:textId="77777777" w:rsidR="00473293" w:rsidRPr="00473293" w:rsidRDefault="00473293" w:rsidP="00473293">
            <w:pPr>
              <w:jc w:val="left"/>
              <w:rPr>
                <w:rFonts w:cs="Arial"/>
                <w:szCs w:val="22"/>
              </w:rPr>
            </w:pPr>
          </w:p>
        </w:tc>
        <w:tc>
          <w:tcPr>
            <w:tcW w:w="1701" w:type="dxa"/>
          </w:tcPr>
          <w:p w14:paraId="08005A16" w14:textId="77777777" w:rsidR="00473293" w:rsidRPr="00473293" w:rsidRDefault="00473293" w:rsidP="00473293">
            <w:pPr>
              <w:jc w:val="left"/>
              <w:rPr>
                <w:rFonts w:cs="Arial"/>
                <w:szCs w:val="22"/>
              </w:rPr>
            </w:pPr>
          </w:p>
        </w:tc>
      </w:tr>
      <w:tr w:rsidR="00473293" w:rsidRPr="00992E3C" w14:paraId="332DB590" w14:textId="1159C1E9" w:rsidTr="00E97C39">
        <w:trPr>
          <w:trHeight w:val="618"/>
        </w:trPr>
        <w:tc>
          <w:tcPr>
            <w:tcW w:w="6361" w:type="dxa"/>
          </w:tcPr>
          <w:p w14:paraId="13B24A93" w14:textId="77777777" w:rsidR="00473293" w:rsidRPr="007D0BF7" w:rsidRDefault="00473293" w:rsidP="00473293">
            <w:pPr>
              <w:pStyle w:val="ScheduleSectionL4"/>
              <w:widowControl w:val="0"/>
              <w:spacing w:after="0"/>
              <w:ind w:left="510" w:hanging="510"/>
              <w:jc w:val="left"/>
            </w:pPr>
            <w:r>
              <w:t xml:space="preserve">   (d) for </w:t>
            </w:r>
            <w:hyperlink r:id="rId2569">
              <w:r>
                <w:rPr>
                  <w:color w:val="0000FF"/>
                  <w:u w:val="single"/>
                </w:rPr>
                <w:t>Energy Supplier</w:t>
              </w:r>
            </w:hyperlink>
            <w:r>
              <w:t>s reporting on a quarterly cycle, contain a time series of data reported in the current and previous three quarters; and</w:t>
            </w:r>
          </w:p>
        </w:tc>
        <w:tc>
          <w:tcPr>
            <w:tcW w:w="1417" w:type="dxa"/>
          </w:tcPr>
          <w:p w14:paraId="39E3A8B8" w14:textId="77777777" w:rsidR="00473293" w:rsidRPr="00473293" w:rsidRDefault="00473293" w:rsidP="00473293">
            <w:pPr>
              <w:jc w:val="left"/>
              <w:rPr>
                <w:rFonts w:cs="Arial"/>
                <w:szCs w:val="22"/>
              </w:rPr>
            </w:pPr>
          </w:p>
        </w:tc>
        <w:tc>
          <w:tcPr>
            <w:tcW w:w="1417" w:type="dxa"/>
          </w:tcPr>
          <w:p w14:paraId="6DCC60F9" w14:textId="6C757744" w:rsidR="00473293" w:rsidRPr="00473293" w:rsidRDefault="00473293" w:rsidP="00473293">
            <w:pPr>
              <w:jc w:val="left"/>
              <w:rPr>
                <w:rFonts w:cs="Arial"/>
                <w:szCs w:val="22"/>
              </w:rPr>
            </w:pPr>
            <w:r w:rsidRPr="00473293">
              <w:rPr>
                <w:rFonts w:cs="Arial"/>
                <w:szCs w:val="22"/>
              </w:rPr>
              <w:t>ES</w:t>
            </w:r>
          </w:p>
        </w:tc>
        <w:tc>
          <w:tcPr>
            <w:tcW w:w="1417" w:type="dxa"/>
          </w:tcPr>
          <w:p w14:paraId="54B13142" w14:textId="77777777" w:rsidR="00473293" w:rsidRPr="00473293" w:rsidRDefault="00473293" w:rsidP="00473293">
            <w:pPr>
              <w:jc w:val="left"/>
              <w:rPr>
                <w:rFonts w:cs="Arial"/>
                <w:szCs w:val="22"/>
              </w:rPr>
            </w:pPr>
          </w:p>
        </w:tc>
        <w:tc>
          <w:tcPr>
            <w:tcW w:w="1134" w:type="dxa"/>
          </w:tcPr>
          <w:p w14:paraId="2CBB941C" w14:textId="77777777" w:rsidR="00473293" w:rsidRPr="00473293" w:rsidRDefault="00473293" w:rsidP="00473293">
            <w:pPr>
              <w:jc w:val="left"/>
              <w:rPr>
                <w:rFonts w:cs="Arial"/>
                <w:szCs w:val="22"/>
              </w:rPr>
            </w:pPr>
          </w:p>
        </w:tc>
        <w:tc>
          <w:tcPr>
            <w:tcW w:w="1701" w:type="dxa"/>
          </w:tcPr>
          <w:p w14:paraId="3B70B700" w14:textId="77777777" w:rsidR="00473293" w:rsidRPr="00473293" w:rsidRDefault="00473293" w:rsidP="00473293">
            <w:pPr>
              <w:jc w:val="left"/>
              <w:rPr>
                <w:rFonts w:cs="Arial"/>
                <w:szCs w:val="22"/>
              </w:rPr>
            </w:pPr>
          </w:p>
        </w:tc>
      </w:tr>
      <w:tr w:rsidR="00473293" w:rsidRPr="00992E3C" w14:paraId="2240D218" w14:textId="29F2CE5B" w:rsidTr="00E97C39">
        <w:trPr>
          <w:trHeight w:val="618"/>
        </w:trPr>
        <w:tc>
          <w:tcPr>
            <w:tcW w:w="6361" w:type="dxa"/>
          </w:tcPr>
          <w:p w14:paraId="7B9B2269" w14:textId="77777777" w:rsidR="00473293" w:rsidRPr="007D0BF7" w:rsidRDefault="00473293" w:rsidP="00473293">
            <w:pPr>
              <w:pStyle w:val="ScheduleSectionL4"/>
              <w:widowControl w:val="0"/>
              <w:spacing w:after="0"/>
              <w:ind w:left="510" w:hanging="510"/>
              <w:jc w:val="left"/>
            </w:pPr>
            <w:r>
              <w:t xml:space="preserve">   (e) for </w:t>
            </w:r>
            <w:hyperlink r:id="rId2570">
              <w:r>
                <w:rPr>
                  <w:color w:val="0000FF"/>
                  <w:u w:val="single"/>
                </w:rPr>
                <w:t>Energy Supplier</w:t>
              </w:r>
            </w:hyperlink>
            <w:r>
              <w:t>s reporting on an annual cycle, contain the most recent data reported.</w:t>
            </w:r>
          </w:p>
        </w:tc>
        <w:tc>
          <w:tcPr>
            <w:tcW w:w="1417" w:type="dxa"/>
          </w:tcPr>
          <w:p w14:paraId="098412D4" w14:textId="77777777" w:rsidR="00473293" w:rsidRPr="00473293" w:rsidRDefault="00473293" w:rsidP="00473293">
            <w:pPr>
              <w:jc w:val="left"/>
              <w:rPr>
                <w:rFonts w:cs="Arial"/>
                <w:szCs w:val="22"/>
              </w:rPr>
            </w:pPr>
          </w:p>
        </w:tc>
        <w:tc>
          <w:tcPr>
            <w:tcW w:w="1417" w:type="dxa"/>
          </w:tcPr>
          <w:p w14:paraId="2AD30C15" w14:textId="0C4A869F" w:rsidR="00473293" w:rsidRPr="00473293" w:rsidRDefault="00473293" w:rsidP="00473293">
            <w:pPr>
              <w:jc w:val="left"/>
              <w:rPr>
                <w:rFonts w:cs="Arial"/>
                <w:szCs w:val="22"/>
              </w:rPr>
            </w:pPr>
            <w:r w:rsidRPr="00473293">
              <w:rPr>
                <w:rFonts w:cs="Arial"/>
                <w:szCs w:val="22"/>
              </w:rPr>
              <w:t>ES</w:t>
            </w:r>
          </w:p>
        </w:tc>
        <w:tc>
          <w:tcPr>
            <w:tcW w:w="1417" w:type="dxa"/>
          </w:tcPr>
          <w:p w14:paraId="7D835CE3" w14:textId="77777777" w:rsidR="00473293" w:rsidRPr="00473293" w:rsidRDefault="00473293" w:rsidP="00473293">
            <w:pPr>
              <w:jc w:val="left"/>
              <w:rPr>
                <w:rFonts w:cs="Arial"/>
                <w:szCs w:val="22"/>
              </w:rPr>
            </w:pPr>
          </w:p>
        </w:tc>
        <w:tc>
          <w:tcPr>
            <w:tcW w:w="1134" w:type="dxa"/>
          </w:tcPr>
          <w:p w14:paraId="338F79CF" w14:textId="77777777" w:rsidR="00473293" w:rsidRPr="00473293" w:rsidRDefault="00473293" w:rsidP="00473293">
            <w:pPr>
              <w:jc w:val="left"/>
              <w:rPr>
                <w:rFonts w:cs="Arial"/>
                <w:szCs w:val="22"/>
              </w:rPr>
            </w:pPr>
          </w:p>
        </w:tc>
        <w:tc>
          <w:tcPr>
            <w:tcW w:w="1701" w:type="dxa"/>
          </w:tcPr>
          <w:p w14:paraId="62E35285" w14:textId="77777777" w:rsidR="00473293" w:rsidRPr="00473293" w:rsidRDefault="00473293" w:rsidP="00473293">
            <w:pPr>
              <w:jc w:val="left"/>
              <w:rPr>
                <w:rFonts w:cs="Arial"/>
                <w:szCs w:val="22"/>
              </w:rPr>
            </w:pPr>
          </w:p>
        </w:tc>
      </w:tr>
    </w:tbl>
    <w:p w14:paraId="71F4BA9E" w14:textId="77777777" w:rsidR="00FE5D5A" w:rsidRDefault="00FE5D5A" w:rsidP="00031379">
      <w:pPr>
        <w:pStyle w:val="ScheduleSectionL2"/>
        <w:widowControl w:val="0"/>
        <w:spacing w:after="320"/>
        <w:jc w:val="left"/>
        <w:rPr>
          <w:b/>
          <w:bCs/>
        </w:rPr>
      </w:pPr>
    </w:p>
    <w:p w14:paraId="4F6180A4" w14:textId="6E468253" w:rsidR="00402737" w:rsidRDefault="00402737" w:rsidP="006B4723">
      <w:pPr>
        <w:pStyle w:val="ScheduleSectionL2"/>
        <w:widowControl w:val="0"/>
        <w:numPr>
          <w:ilvl w:val="1"/>
          <w:numId w:val="34"/>
        </w:numPr>
        <w:spacing w:after="320"/>
        <w:jc w:val="left"/>
        <w:rPr>
          <w:b/>
          <w:bCs/>
        </w:rPr>
      </w:pPr>
      <w:r>
        <w:rPr>
          <w:b/>
          <w:bCs/>
        </w:rPr>
        <w:t>Supplier Smart Meter Installation Survey Methodology</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D43C7F" w:rsidRPr="00D072FE" w14:paraId="4D453F66" w14:textId="1CD1B1A3" w:rsidTr="00D219BB">
        <w:trPr>
          <w:trHeight w:val="808"/>
        </w:trPr>
        <w:tc>
          <w:tcPr>
            <w:tcW w:w="6361" w:type="dxa"/>
          </w:tcPr>
          <w:p w14:paraId="4F36D63B" w14:textId="77777777" w:rsidR="00D43C7F" w:rsidRPr="00301374" w:rsidRDefault="00D43C7F" w:rsidP="00D43C7F">
            <w:pPr>
              <w:pStyle w:val="Heading1"/>
              <w:jc w:val="left"/>
              <w:rPr>
                <w:b w:val="0"/>
                <w:bCs/>
                <w:color w:val="auto"/>
                <w:sz w:val="22"/>
                <w:szCs w:val="22"/>
              </w:rPr>
            </w:pPr>
          </w:p>
        </w:tc>
        <w:tc>
          <w:tcPr>
            <w:tcW w:w="1417" w:type="dxa"/>
          </w:tcPr>
          <w:p w14:paraId="05C5665C" w14:textId="19213CE1" w:rsidR="00D43C7F" w:rsidRPr="00992E3C" w:rsidRDefault="00D43C7F" w:rsidP="00D43C7F">
            <w:pPr>
              <w:jc w:val="left"/>
              <w:rPr>
                <w:szCs w:val="22"/>
              </w:rPr>
            </w:pPr>
            <w:r>
              <w:t>Gas Involvement</w:t>
            </w:r>
          </w:p>
        </w:tc>
        <w:tc>
          <w:tcPr>
            <w:tcW w:w="1417" w:type="dxa"/>
          </w:tcPr>
          <w:p w14:paraId="00F4917F" w14:textId="2B2942FB" w:rsidR="00D43C7F" w:rsidRPr="00992E3C" w:rsidRDefault="00D43C7F" w:rsidP="00D43C7F">
            <w:pPr>
              <w:jc w:val="left"/>
              <w:rPr>
                <w:szCs w:val="22"/>
              </w:rPr>
            </w:pPr>
            <w:r>
              <w:t>Smart Involvement</w:t>
            </w:r>
          </w:p>
        </w:tc>
        <w:tc>
          <w:tcPr>
            <w:tcW w:w="1417" w:type="dxa"/>
          </w:tcPr>
          <w:p w14:paraId="417E5FD9" w14:textId="68FB5659" w:rsidR="00D43C7F" w:rsidRPr="00992E3C" w:rsidRDefault="00D43C7F" w:rsidP="00D43C7F">
            <w:pPr>
              <w:jc w:val="left"/>
              <w:rPr>
                <w:szCs w:val="22"/>
              </w:rPr>
            </w:pPr>
            <w:r>
              <w:t>Electricity Involvement</w:t>
            </w:r>
          </w:p>
        </w:tc>
        <w:tc>
          <w:tcPr>
            <w:tcW w:w="1134" w:type="dxa"/>
          </w:tcPr>
          <w:p w14:paraId="282FCFD7" w14:textId="0D2C72E5" w:rsidR="00D43C7F" w:rsidRPr="00992E3C" w:rsidRDefault="00D43C7F" w:rsidP="00D43C7F">
            <w:pPr>
              <w:jc w:val="left"/>
              <w:rPr>
                <w:szCs w:val="22"/>
              </w:rPr>
            </w:pPr>
            <w:r>
              <w:t>Work Category</w:t>
            </w:r>
          </w:p>
        </w:tc>
        <w:tc>
          <w:tcPr>
            <w:tcW w:w="1701" w:type="dxa"/>
          </w:tcPr>
          <w:p w14:paraId="33988452" w14:textId="043B4C53" w:rsidR="00D43C7F" w:rsidRDefault="00D43C7F" w:rsidP="00D43C7F">
            <w:pPr>
              <w:jc w:val="left"/>
            </w:pPr>
            <w:r>
              <w:t>Auditable Party</w:t>
            </w:r>
          </w:p>
        </w:tc>
      </w:tr>
      <w:tr w:rsidR="0067232B" w:rsidRPr="00D072FE" w14:paraId="06E892B2" w14:textId="06C3455F" w:rsidTr="00D219BB">
        <w:trPr>
          <w:trHeight w:val="618"/>
        </w:trPr>
        <w:tc>
          <w:tcPr>
            <w:tcW w:w="6361" w:type="dxa"/>
          </w:tcPr>
          <w:p w14:paraId="749E1327" w14:textId="6D474FC3" w:rsidR="0067232B" w:rsidRPr="00840083" w:rsidRDefault="0067232B" w:rsidP="0067232B">
            <w:pPr>
              <w:pStyle w:val="ScheduleSectionL3"/>
              <w:widowControl w:val="0"/>
              <w:spacing w:after="0"/>
              <w:ind w:left="0" w:firstLine="0"/>
              <w:jc w:val="left"/>
            </w:pPr>
            <w:r>
              <w:t>23.8.1 Interviewing will be conducted via telephone (Computer Assisted Telephone Interviewing (CATI)) and/or online, taking into account </w:t>
            </w:r>
            <w:hyperlink r:id="rId2571">
              <w:r>
                <w:rPr>
                  <w:color w:val="0000FF"/>
                  <w:u w:val="single"/>
                </w:rPr>
                <w:t>Consumer</w:t>
              </w:r>
            </w:hyperlink>
            <w:r>
              <w:t> preference and accessibility to telephone and online surveys.</w:t>
            </w:r>
          </w:p>
        </w:tc>
        <w:tc>
          <w:tcPr>
            <w:tcW w:w="1417" w:type="dxa"/>
          </w:tcPr>
          <w:p w14:paraId="6F51BCF8" w14:textId="77777777" w:rsidR="0067232B" w:rsidRPr="0067232B" w:rsidRDefault="0067232B" w:rsidP="0067232B">
            <w:pPr>
              <w:jc w:val="left"/>
              <w:rPr>
                <w:rFonts w:cs="Arial"/>
                <w:szCs w:val="22"/>
              </w:rPr>
            </w:pPr>
          </w:p>
        </w:tc>
        <w:tc>
          <w:tcPr>
            <w:tcW w:w="1417" w:type="dxa"/>
          </w:tcPr>
          <w:p w14:paraId="2DCB7566" w14:textId="2149F1AE" w:rsidR="0067232B" w:rsidRPr="0067232B" w:rsidRDefault="0067232B" w:rsidP="0067232B">
            <w:pPr>
              <w:jc w:val="left"/>
              <w:rPr>
                <w:rFonts w:cs="Arial"/>
                <w:szCs w:val="22"/>
              </w:rPr>
            </w:pPr>
            <w:r w:rsidRPr="0067232B">
              <w:rPr>
                <w:rFonts w:cs="Arial"/>
                <w:szCs w:val="22"/>
              </w:rPr>
              <w:t>ES</w:t>
            </w:r>
          </w:p>
        </w:tc>
        <w:tc>
          <w:tcPr>
            <w:tcW w:w="1417" w:type="dxa"/>
          </w:tcPr>
          <w:p w14:paraId="716394E8" w14:textId="77777777" w:rsidR="0067232B" w:rsidRPr="0067232B" w:rsidRDefault="0067232B" w:rsidP="0067232B">
            <w:pPr>
              <w:jc w:val="left"/>
              <w:rPr>
                <w:rFonts w:cs="Arial"/>
                <w:szCs w:val="22"/>
              </w:rPr>
            </w:pPr>
          </w:p>
        </w:tc>
        <w:tc>
          <w:tcPr>
            <w:tcW w:w="1134" w:type="dxa"/>
          </w:tcPr>
          <w:p w14:paraId="145473BB" w14:textId="77777777" w:rsidR="0067232B" w:rsidRPr="0067232B" w:rsidRDefault="0067232B" w:rsidP="0067232B">
            <w:pPr>
              <w:jc w:val="left"/>
              <w:rPr>
                <w:rFonts w:cs="Arial"/>
                <w:szCs w:val="22"/>
              </w:rPr>
            </w:pPr>
          </w:p>
        </w:tc>
        <w:tc>
          <w:tcPr>
            <w:tcW w:w="1701" w:type="dxa"/>
          </w:tcPr>
          <w:p w14:paraId="0C490483" w14:textId="2CC96944" w:rsidR="0067232B" w:rsidRPr="0067232B" w:rsidRDefault="0067232B" w:rsidP="0067232B">
            <w:pPr>
              <w:jc w:val="left"/>
              <w:rPr>
                <w:rFonts w:cs="Arial"/>
                <w:szCs w:val="22"/>
              </w:rPr>
            </w:pPr>
            <w:r w:rsidRPr="0067232B">
              <w:rPr>
                <w:rFonts w:cs="Arial"/>
                <w:szCs w:val="22"/>
              </w:rPr>
              <w:t>ES</w:t>
            </w:r>
          </w:p>
        </w:tc>
      </w:tr>
      <w:tr w:rsidR="0067232B" w:rsidRPr="00D072FE" w14:paraId="7331082F" w14:textId="63E9A212" w:rsidTr="00D219BB">
        <w:trPr>
          <w:trHeight w:val="618"/>
        </w:trPr>
        <w:tc>
          <w:tcPr>
            <w:tcW w:w="6361" w:type="dxa"/>
          </w:tcPr>
          <w:p w14:paraId="23506E43" w14:textId="63EA6B43" w:rsidR="0067232B" w:rsidRPr="00C56BB9" w:rsidRDefault="0067232B" w:rsidP="0067232B">
            <w:pPr>
              <w:pStyle w:val="ScheduleSectionL2"/>
              <w:widowControl w:val="0"/>
              <w:spacing w:after="0"/>
              <w:jc w:val="left"/>
            </w:pPr>
            <w:r>
              <w:t>23.8.2 Minimum sample size per </w:t>
            </w:r>
            <w:hyperlink r:id="rId2572">
              <w:r>
                <w:rPr>
                  <w:color w:val="0000FF"/>
                  <w:u w:val="single"/>
                </w:rPr>
                <w:t>Energy Supplier</w:t>
              </w:r>
            </w:hyperlink>
            <w:r>
              <w:t> is included in Appendix 20. </w:t>
            </w:r>
            <w:hyperlink r:id="rId2573">
              <w:r>
                <w:rPr>
                  <w:color w:val="0000FF"/>
                  <w:u w:val="single"/>
                </w:rPr>
                <w:t>Energy Supplier</w:t>
              </w:r>
            </w:hyperlink>
            <w:r>
              <w:t xml:space="preserve">s should ensure they chose a methodology with a sufficient response rate to meet the minimum sample size, noting that the response rates will vary, with online surveys generally having a lower response rate than telephone surveys. Samples should be drawn from all </w:t>
            </w:r>
            <w:r>
              <w:rPr>
                <w:color w:val="000000"/>
              </w:rPr>
              <w:t xml:space="preserve">relevant </w:t>
            </w:r>
            <w:r>
              <w:lastRenderedPageBreak/>
              <w:t>installations carried out by the </w:t>
            </w:r>
            <w:hyperlink r:id="rId2574">
              <w:r>
                <w:rPr>
                  <w:color w:val="0000FF"/>
                  <w:u w:val="single"/>
                </w:rPr>
                <w:t>Energy Supplier</w:t>
              </w:r>
            </w:hyperlink>
            <w:r>
              <w:t> in the relevant period.</w:t>
            </w:r>
          </w:p>
        </w:tc>
        <w:tc>
          <w:tcPr>
            <w:tcW w:w="1417" w:type="dxa"/>
          </w:tcPr>
          <w:p w14:paraId="5FA2D1A3" w14:textId="77777777" w:rsidR="0067232B" w:rsidRPr="0067232B" w:rsidRDefault="0067232B" w:rsidP="0067232B">
            <w:pPr>
              <w:jc w:val="left"/>
              <w:rPr>
                <w:rFonts w:cs="Arial"/>
                <w:szCs w:val="22"/>
              </w:rPr>
            </w:pPr>
          </w:p>
        </w:tc>
        <w:tc>
          <w:tcPr>
            <w:tcW w:w="1417" w:type="dxa"/>
          </w:tcPr>
          <w:p w14:paraId="04513721" w14:textId="12375293" w:rsidR="0067232B" w:rsidRPr="0067232B" w:rsidRDefault="0067232B" w:rsidP="0067232B">
            <w:pPr>
              <w:jc w:val="left"/>
              <w:rPr>
                <w:rFonts w:cs="Arial"/>
                <w:szCs w:val="22"/>
              </w:rPr>
            </w:pPr>
            <w:r w:rsidRPr="0067232B">
              <w:rPr>
                <w:rFonts w:cs="Arial"/>
                <w:szCs w:val="22"/>
              </w:rPr>
              <w:t>ES</w:t>
            </w:r>
          </w:p>
        </w:tc>
        <w:tc>
          <w:tcPr>
            <w:tcW w:w="1417" w:type="dxa"/>
          </w:tcPr>
          <w:p w14:paraId="3ABCA975" w14:textId="77777777" w:rsidR="0067232B" w:rsidRPr="0067232B" w:rsidRDefault="0067232B" w:rsidP="0067232B">
            <w:pPr>
              <w:jc w:val="left"/>
              <w:rPr>
                <w:rFonts w:cs="Arial"/>
                <w:szCs w:val="22"/>
              </w:rPr>
            </w:pPr>
          </w:p>
        </w:tc>
        <w:tc>
          <w:tcPr>
            <w:tcW w:w="1134" w:type="dxa"/>
          </w:tcPr>
          <w:p w14:paraId="72BDB761" w14:textId="77777777" w:rsidR="0067232B" w:rsidRPr="0067232B" w:rsidRDefault="0067232B" w:rsidP="0067232B">
            <w:pPr>
              <w:jc w:val="left"/>
              <w:rPr>
                <w:rFonts w:cs="Arial"/>
                <w:szCs w:val="22"/>
              </w:rPr>
            </w:pPr>
          </w:p>
        </w:tc>
        <w:tc>
          <w:tcPr>
            <w:tcW w:w="1701" w:type="dxa"/>
          </w:tcPr>
          <w:p w14:paraId="14FB7298" w14:textId="6F67986F" w:rsidR="0067232B" w:rsidRPr="0067232B" w:rsidRDefault="0067232B" w:rsidP="0067232B">
            <w:pPr>
              <w:jc w:val="left"/>
              <w:rPr>
                <w:rFonts w:cs="Arial"/>
                <w:szCs w:val="22"/>
              </w:rPr>
            </w:pPr>
            <w:r w:rsidRPr="0067232B">
              <w:rPr>
                <w:rFonts w:cs="Arial"/>
                <w:szCs w:val="22"/>
              </w:rPr>
              <w:t>ES</w:t>
            </w:r>
          </w:p>
        </w:tc>
      </w:tr>
      <w:tr w:rsidR="0067232B" w:rsidRPr="00D072FE" w14:paraId="7301E96D" w14:textId="2E9C148C" w:rsidTr="00D219BB">
        <w:trPr>
          <w:trHeight w:val="618"/>
        </w:trPr>
        <w:tc>
          <w:tcPr>
            <w:tcW w:w="6361" w:type="dxa"/>
          </w:tcPr>
          <w:p w14:paraId="3B13EE55" w14:textId="364AB468" w:rsidR="0067232B" w:rsidRPr="00C56BB9" w:rsidRDefault="0067232B" w:rsidP="0067232B">
            <w:pPr>
              <w:pStyle w:val="ScheduleSectionL3"/>
              <w:widowControl w:val="0"/>
              <w:spacing w:after="0"/>
              <w:ind w:left="0" w:firstLine="0"/>
              <w:jc w:val="left"/>
            </w:pPr>
            <w:r>
              <w:t>23.8.3 If an </w:t>
            </w:r>
            <w:hyperlink r:id="rId2575">
              <w:r>
                <w:rPr>
                  <w:color w:val="0000FF"/>
                  <w:u w:val="single"/>
                </w:rPr>
                <w:t>Energy Supplier</w:t>
              </w:r>
            </w:hyperlink>
            <w:r>
              <w:t> fails to meet the minimum sample size then the results should still be submitted to the </w:t>
            </w:r>
            <w:hyperlink r:id="rId2576">
              <w:r>
                <w:rPr>
                  <w:color w:val="0000FF"/>
                  <w:u w:val="single"/>
                </w:rPr>
                <w:t>Code Manager</w:t>
              </w:r>
            </w:hyperlink>
            <w:r>
              <w:t>, together with an explanation e.g., low response rate, fewer installations carried out than expected. The </w:t>
            </w:r>
            <w:hyperlink r:id="rId2577">
              <w:r>
                <w:rPr>
                  <w:color w:val="0000FF"/>
                  <w:u w:val="single"/>
                </w:rPr>
                <w:t>Code Manager</w:t>
              </w:r>
            </w:hyperlink>
            <w:r>
              <w:t> will inform the </w:t>
            </w:r>
            <w:hyperlink r:id="rId2578">
              <w:r>
                <w:rPr>
                  <w:color w:val="0000FF"/>
                  <w:u w:val="single"/>
                </w:rPr>
                <w:t>REC PAB</w:t>
              </w:r>
            </w:hyperlink>
            <w:r>
              <w:t> of the size of the sample and the </w:t>
            </w:r>
            <w:hyperlink r:id="rId2579">
              <w:r>
                <w:rPr>
                  <w:color w:val="0000FF"/>
                  <w:u w:val="single"/>
                </w:rPr>
                <w:t>REC PAB</w:t>
              </w:r>
            </w:hyperlink>
            <w:r>
              <w:t> will determine whether there are sufficient results for a robust comparison.</w:t>
            </w:r>
          </w:p>
        </w:tc>
        <w:tc>
          <w:tcPr>
            <w:tcW w:w="1417" w:type="dxa"/>
          </w:tcPr>
          <w:p w14:paraId="06AB0514" w14:textId="77777777" w:rsidR="0067232B" w:rsidRPr="0067232B" w:rsidRDefault="0067232B" w:rsidP="0067232B">
            <w:pPr>
              <w:jc w:val="left"/>
              <w:rPr>
                <w:rFonts w:cs="Arial"/>
                <w:szCs w:val="22"/>
              </w:rPr>
            </w:pPr>
          </w:p>
        </w:tc>
        <w:tc>
          <w:tcPr>
            <w:tcW w:w="1417" w:type="dxa"/>
          </w:tcPr>
          <w:p w14:paraId="69EE8DB4" w14:textId="31DEF413" w:rsidR="0067232B" w:rsidRPr="0067232B" w:rsidRDefault="0067232B" w:rsidP="0067232B">
            <w:pPr>
              <w:jc w:val="left"/>
              <w:rPr>
                <w:rFonts w:cs="Arial"/>
                <w:szCs w:val="22"/>
              </w:rPr>
            </w:pPr>
            <w:r w:rsidRPr="0067232B">
              <w:rPr>
                <w:rFonts w:cs="Arial"/>
                <w:szCs w:val="22"/>
              </w:rPr>
              <w:t>ES</w:t>
            </w:r>
          </w:p>
        </w:tc>
        <w:tc>
          <w:tcPr>
            <w:tcW w:w="1417" w:type="dxa"/>
          </w:tcPr>
          <w:p w14:paraId="7FBF307E" w14:textId="77777777" w:rsidR="0067232B" w:rsidRPr="0067232B" w:rsidRDefault="0067232B" w:rsidP="0067232B">
            <w:pPr>
              <w:jc w:val="left"/>
              <w:rPr>
                <w:rFonts w:cs="Arial"/>
                <w:szCs w:val="22"/>
              </w:rPr>
            </w:pPr>
          </w:p>
        </w:tc>
        <w:tc>
          <w:tcPr>
            <w:tcW w:w="1134" w:type="dxa"/>
          </w:tcPr>
          <w:p w14:paraId="64B44683" w14:textId="77777777" w:rsidR="0067232B" w:rsidRPr="0067232B" w:rsidRDefault="0067232B" w:rsidP="0067232B">
            <w:pPr>
              <w:jc w:val="left"/>
              <w:rPr>
                <w:rFonts w:cs="Arial"/>
                <w:szCs w:val="22"/>
              </w:rPr>
            </w:pPr>
          </w:p>
        </w:tc>
        <w:tc>
          <w:tcPr>
            <w:tcW w:w="1701" w:type="dxa"/>
          </w:tcPr>
          <w:p w14:paraId="34CD0C09" w14:textId="514640DD" w:rsidR="0067232B" w:rsidRPr="0067232B" w:rsidRDefault="0067232B" w:rsidP="0067232B">
            <w:pPr>
              <w:jc w:val="left"/>
              <w:rPr>
                <w:rFonts w:cs="Arial"/>
                <w:szCs w:val="22"/>
              </w:rPr>
            </w:pPr>
            <w:r w:rsidRPr="0067232B">
              <w:rPr>
                <w:rFonts w:cs="Arial"/>
                <w:szCs w:val="22"/>
              </w:rPr>
              <w:t>ES</w:t>
            </w:r>
          </w:p>
        </w:tc>
      </w:tr>
      <w:tr w:rsidR="0067232B" w:rsidRPr="00D072FE" w14:paraId="7013E2B9" w14:textId="2BA29CD5" w:rsidTr="00D219BB">
        <w:trPr>
          <w:trHeight w:val="618"/>
        </w:trPr>
        <w:tc>
          <w:tcPr>
            <w:tcW w:w="6361" w:type="dxa"/>
          </w:tcPr>
          <w:p w14:paraId="2B64F2A2" w14:textId="5E10B25C" w:rsidR="0067232B" w:rsidRPr="00C56BB9" w:rsidRDefault="0067232B" w:rsidP="0067232B">
            <w:pPr>
              <w:pStyle w:val="ScheduleSectionL3"/>
              <w:widowControl w:val="0"/>
              <w:spacing w:after="0"/>
              <w:ind w:left="0" w:firstLine="0"/>
              <w:jc w:val="left"/>
            </w:pPr>
            <w:r>
              <w:t>23.8.4 Each </w:t>
            </w:r>
            <w:hyperlink r:id="rId2580">
              <w:r>
                <w:rPr>
                  <w:color w:val="0000FF"/>
                  <w:u w:val="single"/>
                </w:rPr>
                <w:t>Energy Supplier</w:t>
              </w:r>
            </w:hyperlink>
            <w:r>
              <w:t> shall take all reasonable steps to ensure the interviews are completed within 10 </w:t>
            </w:r>
            <w:hyperlink r:id="rId2581">
              <w:r>
                <w:rPr>
                  <w:color w:val="0000FF"/>
                  <w:u w:val="single"/>
                </w:rPr>
                <w:t>Working Day</w:t>
              </w:r>
            </w:hyperlink>
            <w:r>
              <w:t>s of installation, up to a maximum of 15 </w:t>
            </w:r>
            <w:hyperlink r:id="rId2582">
              <w:r>
                <w:rPr>
                  <w:color w:val="0000FF"/>
                  <w:u w:val="single"/>
                </w:rPr>
                <w:t>Working Day</w:t>
              </w:r>
            </w:hyperlink>
            <w:r>
              <w:t>s after installation.</w:t>
            </w:r>
          </w:p>
        </w:tc>
        <w:tc>
          <w:tcPr>
            <w:tcW w:w="1417" w:type="dxa"/>
          </w:tcPr>
          <w:p w14:paraId="5ABD0A64" w14:textId="77777777" w:rsidR="0067232B" w:rsidRPr="0067232B" w:rsidRDefault="0067232B" w:rsidP="0067232B">
            <w:pPr>
              <w:jc w:val="left"/>
              <w:rPr>
                <w:rFonts w:cs="Arial"/>
                <w:szCs w:val="22"/>
              </w:rPr>
            </w:pPr>
          </w:p>
        </w:tc>
        <w:tc>
          <w:tcPr>
            <w:tcW w:w="1417" w:type="dxa"/>
          </w:tcPr>
          <w:p w14:paraId="21447A7E" w14:textId="398A25FB" w:rsidR="0067232B" w:rsidRPr="0067232B" w:rsidRDefault="0067232B" w:rsidP="0067232B">
            <w:pPr>
              <w:jc w:val="left"/>
              <w:rPr>
                <w:rFonts w:cs="Arial"/>
                <w:szCs w:val="22"/>
              </w:rPr>
            </w:pPr>
            <w:r w:rsidRPr="0067232B">
              <w:rPr>
                <w:rFonts w:cs="Arial"/>
                <w:szCs w:val="22"/>
              </w:rPr>
              <w:t>ES</w:t>
            </w:r>
          </w:p>
        </w:tc>
        <w:tc>
          <w:tcPr>
            <w:tcW w:w="1417" w:type="dxa"/>
          </w:tcPr>
          <w:p w14:paraId="5B1BF748" w14:textId="77777777" w:rsidR="0067232B" w:rsidRPr="0067232B" w:rsidRDefault="0067232B" w:rsidP="0067232B">
            <w:pPr>
              <w:jc w:val="left"/>
              <w:rPr>
                <w:rFonts w:cs="Arial"/>
                <w:szCs w:val="22"/>
              </w:rPr>
            </w:pPr>
          </w:p>
        </w:tc>
        <w:tc>
          <w:tcPr>
            <w:tcW w:w="1134" w:type="dxa"/>
          </w:tcPr>
          <w:p w14:paraId="5AEA783F" w14:textId="77777777" w:rsidR="0067232B" w:rsidRPr="0067232B" w:rsidRDefault="0067232B" w:rsidP="0067232B">
            <w:pPr>
              <w:jc w:val="left"/>
              <w:rPr>
                <w:rFonts w:cs="Arial"/>
                <w:szCs w:val="22"/>
              </w:rPr>
            </w:pPr>
          </w:p>
        </w:tc>
        <w:tc>
          <w:tcPr>
            <w:tcW w:w="1701" w:type="dxa"/>
          </w:tcPr>
          <w:p w14:paraId="1867507A" w14:textId="03DFE21B" w:rsidR="0067232B" w:rsidRPr="0067232B" w:rsidRDefault="0067232B" w:rsidP="0067232B">
            <w:pPr>
              <w:jc w:val="left"/>
              <w:rPr>
                <w:rFonts w:cs="Arial"/>
                <w:szCs w:val="22"/>
              </w:rPr>
            </w:pPr>
            <w:r w:rsidRPr="0067232B">
              <w:rPr>
                <w:rFonts w:cs="Arial"/>
                <w:szCs w:val="22"/>
              </w:rPr>
              <w:t>ES</w:t>
            </w:r>
          </w:p>
        </w:tc>
      </w:tr>
      <w:tr w:rsidR="0067232B" w:rsidRPr="00D072FE" w14:paraId="55DEFB26" w14:textId="70894915" w:rsidTr="00D219BB">
        <w:trPr>
          <w:trHeight w:val="618"/>
        </w:trPr>
        <w:tc>
          <w:tcPr>
            <w:tcW w:w="6361" w:type="dxa"/>
          </w:tcPr>
          <w:p w14:paraId="45EDCB3E" w14:textId="5925A7D3" w:rsidR="0067232B" w:rsidRPr="00C56BB9" w:rsidRDefault="0067232B" w:rsidP="0067232B">
            <w:pPr>
              <w:pStyle w:val="ScheduleSectionL3"/>
              <w:widowControl w:val="0"/>
              <w:spacing w:after="0"/>
              <w:ind w:left="0" w:firstLine="0"/>
              <w:jc w:val="left"/>
            </w:pPr>
            <w:r>
              <w:t>23.8.5 Interviews will be spread over the quarter and not a snapshot in time.</w:t>
            </w:r>
          </w:p>
        </w:tc>
        <w:tc>
          <w:tcPr>
            <w:tcW w:w="1417" w:type="dxa"/>
          </w:tcPr>
          <w:p w14:paraId="4E9AE310" w14:textId="77777777" w:rsidR="0067232B" w:rsidRPr="0067232B" w:rsidRDefault="0067232B" w:rsidP="0067232B">
            <w:pPr>
              <w:jc w:val="left"/>
              <w:rPr>
                <w:rFonts w:cs="Arial"/>
                <w:szCs w:val="22"/>
              </w:rPr>
            </w:pPr>
          </w:p>
        </w:tc>
        <w:tc>
          <w:tcPr>
            <w:tcW w:w="1417" w:type="dxa"/>
          </w:tcPr>
          <w:p w14:paraId="2705B8FA" w14:textId="61AD7A38" w:rsidR="0067232B" w:rsidRPr="0067232B" w:rsidRDefault="0067232B" w:rsidP="0067232B">
            <w:pPr>
              <w:jc w:val="left"/>
              <w:rPr>
                <w:rFonts w:cs="Arial"/>
                <w:szCs w:val="22"/>
              </w:rPr>
            </w:pPr>
            <w:r w:rsidRPr="0067232B">
              <w:rPr>
                <w:rFonts w:cs="Arial"/>
                <w:szCs w:val="22"/>
              </w:rPr>
              <w:t>ES</w:t>
            </w:r>
          </w:p>
        </w:tc>
        <w:tc>
          <w:tcPr>
            <w:tcW w:w="1417" w:type="dxa"/>
          </w:tcPr>
          <w:p w14:paraId="21961255" w14:textId="77777777" w:rsidR="0067232B" w:rsidRPr="0067232B" w:rsidRDefault="0067232B" w:rsidP="0067232B">
            <w:pPr>
              <w:jc w:val="left"/>
              <w:rPr>
                <w:rFonts w:cs="Arial"/>
                <w:szCs w:val="22"/>
              </w:rPr>
            </w:pPr>
          </w:p>
        </w:tc>
        <w:tc>
          <w:tcPr>
            <w:tcW w:w="1134" w:type="dxa"/>
          </w:tcPr>
          <w:p w14:paraId="154A139C" w14:textId="77777777" w:rsidR="0067232B" w:rsidRPr="0067232B" w:rsidRDefault="0067232B" w:rsidP="0067232B">
            <w:pPr>
              <w:jc w:val="left"/>
              <w:rPr>
                <w:rFonts w:cs="Arial"/>
                <w:szCs w:val="22"/>
              </w:rPr>
            </w:pPr>
          </w:p>
        </w:tc>
        <w:tc>
          <w:tcPr>
            <w:tcW w:w="1701" w:type="dxa"/>
          </w:tcPr>
          <w:p w14:paraId="5DC5A12A" w14:textId="5736B3B3" w:rsidR="0067232B" w:rsidRPr="0067232B" w:rsidRDefault="0067232B" w:rsidP="0067232B">
            <w:pPr>
              <w:jc w:val="left"/>
              <w:rPr>
                <w:rFonts w:cs="Arial"/>
                <w:szCs w:val="22"/>
              </w:rPr>
            </w:pPr>
            <w:r w:rsidRPr="0067232B">
              <w:rPr>
                <w:rFonts w:cs="Arial"/>
                <w:szCs w:val="22"/>
              </w:rPr>
              <w:t>ES</w:t>
            </w:r>
          </w:p>
        </w:tc>
      </w:tr>
      <w:tr w:rsidR="00D43C7F" w:rsidRPr="00D072FE" w14:paraId="7F1F964F" w14:textId="15276364" w:rsidTr="00D219BB">
        <w:trPr>
          <w:trHeight w:val="618"/>
        </w:trPr>
        <w:tc>
          <w:tcPr>
            <w:tcW w:w="6361" w:type="dxa"/>
          </w:tcPr>
          <w:p w14:paraId="6655B279" w14:textId="377DB77E" w:rsidR="00D43C7F" w:rsidRPr="00C56BB9" w:rsidRDefault="00D43C7F">
            <w:pPr>
              <w:pStyle w:val="ScheduleSectionL3"/>
              <w:widowControl w:val="0"/>
              <w:spacing w:after="0"/>
              <w:ind w:left="0" w:firstLine="0"/>
              <w:jc w:val="left"/>
            </w:pPr>
            <w:r>
              <w:t>2</w:t>
            </w:r>
            <w:r w:rsidR="0067232B">
              <w:t>3</w:t>
            </w:r>
            <w:r>
              <w:t>.</w:t>
            </w:r>
            <w:r w:rsidR="0067232B">
              <w:t>8</w:t>
            </w:r>
            <w:r>
              <w:t xml:space="preserve">.6 </w:t>
            </w:r>
            <w:hyperlink r:id="rId2583">
              <w:r>
                <w:rPr>
                  <w:color w:val="0000FF"/>
                  <w:u w:val="single"/>
                </w:rPr>
                <w:t>Energy Supplier</w:t>
              </w:r>
            </w:hyperlink>
            <w:r>
              <w:t>s will provide a complete list of completed installations to their chosen agency each week.</w:t>
            </w:r>
          </w:p>
        </w:tc>
        <w:tc>
          <w:tcPr>
            <w:tcW w:w="1417" w:type="dxa"/>
          </w:tcPr>
          <w:p w14:paraId="00ACCBB7" w14:textId="77777777" w:rsidR="00D43C7F" w:rsidRPr="00992E3C" w:rsidRDefault="00D43C7F">
            <w:pPr>
              <w:jc w:val="left"/>
              <w:rPr>
                <w:rFonts w:cs="Arial"/>
                <w:szCs w:val="22"/>
              </w:rPr>
            </w:pPr>
          </w:p>
        </w:tc>
        <w:tc>
          <w:tcPr>
            <w:tcW w:w="1417" w:type="dxa"/>
          </w:tcPr>
          <w:p w14:paraId="000FD359" w14:textId="77777777" w:rsidR="00D43C7F" w:rsidRPr="00992E3C" w:rsidRDefault="00D43C7F">
            <w:pPr>
              <w:jc w:val="left"/>
              <w:rPr>
                <w:rFonts w:cs="Arial"/>
                <w:szCs w:val="22"/>
              </w:rPr>
            </w:pPr>
            <w:r>
              <w:t>ES</w:t>
            </w:r>
          </w:p>
        </w:tc>
        <w:tc>
          <w:tcPr>
            <w:tcW w:w="1417" w:type="dxa"/>
          </w:tcPr>
          <w:p w14:paraId="7A2BA2B8" w14:textId="77777777" w:rsidR="00D43C7F" w:rsidRPr="00992E3C" w:rsidRDefault="00D43C7F">
            <w:pPr>
              <w:jc w:val="left"/>
              <w:rPr>
                <w:rFonts w:cs="Arial"/>
                <w:szCs w:val="22"/>
              </w:rPr>
            </w:pPr>
          </w:p>
        </w:tc>
        <w:tc>
          <w:tcPr>
            <w:tcW w:w="1134" w:type="dxa"/>
          </w:tcPr>
          <w:p w14:paraId="770E6AAE" w14:textId="77777777" w:rsidR="00D43C7F" w:rsidRPr="00992E3C" w:rsidRDefault="00D43C7F">
            <w:pPr>
              <w:jc w:val="left"/>
              <w:rPr>
                <w:rFonts w:cs="Arial"/>
                <w:szCs w:val="22"/>
              </w:rPr>
            </w:pPr>
          </w:p>
        </w:tc>
        <w:tc>
          <w:tcPr>
            <w:tcW w:w="1701" w:type="dxa"/>
          </w:tcPr>
          <w:p w14:paraId="231CAA67" w14:textId="3E9EAF22" w:rsidR="00D43C7F" w:rsidRPr="00992E3C" w:rsidRDefault="00142EE0">
            <w:pPr>
              <w:jc w:val="left"/>
              <w:rPr>
                <w:rFonts w:cs="Arial"/>
                <w:szCs w:val="22"/>
              </w:rPr>
            </w:pPr>
            <w:r>
              <w:rPr>
                <w:rFonts w:cs="Arial"/>
                <w:szCs w:val="22"/>
              </w:rPr>
              <w:t>ES</w:t>
            </w:r>
          </w:p>
        </w:tc>
      </w:tr>
      <w:tr w:rsidR="00D43C7F" w:rsidRPr="00D072FE" w14:paraId="6EAD2BED" w14:textId="2A26775C" w:rsidTr="00D219BB">
        <w:trPr>
          <w:trHeight w:val="618"/>
        </w:trPr>
        <w:tc>
          <w:tcPr>
            <w:tcW w:w="6361" w:type="dxa"/>
          </w:tcPr>
          <w:p w14:paraId="79D653B3" w14:textId="047816D6" w:rsidR="00D43C7F" w:rsidRPr="00C56BB9" w:rsidRDefault="00D43C7F">
            <w:pPr>
              <w:pStyle w:val="ScheduleSectionL3"/>
              <w:widowControl w:val="0"/>
              <w:spacing w:after="0"/>
              <w:ind w:left="0" w:firstLine="0"/>
              <w:jc w:val="left"/>
            </w:pPr>
            <w:r>
              <w:t>2</w:t>
            </w:r>
            <w:r w:rsidR="00142EE0">
              <w:t>3</w:t>
            </w:r>
            <w:r>
              <w:t>.</w:t>
            </w:r>
            <w:r w:rsidR="00142EE0">
              <w:t>8</w:t>
            </w:r>
            <w:r>
              <w:t>.7 The selection of which days and times to interview the </w:t>
            </w:r>
            <w:hyperlink r:id="rId2584">
              <w:r>
                <w:rPr>
                  <w:color w:val="0000FF"/>
                  <w:u w:val="single"/>
                </w:rPr>
                <w:t>Consumer</w:t>
              </w:r>
            </w:hyperlink>
            <w:r>
              <w:t> can be made by the</w:t>
            </w:r>
            <w:r w:rsidR="00083980">
              <w:t xml:space="preserve"> </w:t>
            </w:r>
            <w:r w:rsidR="00083980" w:rsidRPr="00733A05">
              <w:rPr>
                <w:color w:val="000000"/>
              </w:rPr>
              <w:t>independent</w:t>
            </w:r>
            <w:r>
              <w:t xml:space="preserve"> </w:t>
            </w:r>
            <w:hyperlink r:id="rId2585">
              <w:r w:rsidR="00E14070">
                <w:rPr>
                  <w:color w:val="0000FF"/>
                  <w:u w:val="single"/>
                </w:rPr>
                <w:t>Smart Meter Installation Survey Organisation</w:t>
              </w:r>
            </w:hyperlink>
            <w:r w:rsidR="00E14070">
              <w:t xml:space="preserve"> </w:t>
            </w:r>
            <w:r>
              <w:t>to ensure the </w:t>
            </w:r>
            <w:hyperlink r:id="rId2586">
              <w:r>
                <w:rPr>
                  <w:color w:val="0000FF"/>
                  <w:u w:val="single"/>
                </w:rPr>
                <w:t>Market Research Society Code of Conduct</w:t>
              </w:r>
            </w:hyperlink>
            <w:r>
              <w:t> is adhered to.</w:t>
            </w:r>
          </w:p>
        </w:tc>
        <w:tc>
          <w:tcPr>
            <w:tcW w:w="1417" w:type="dxa"/>
          </w:tcPr>
          <w:p w14:paraId="2E55F5BC" w14:textId="77777777" w:rsidR="00D43C7F" w:rsidRPr="00992E3C" w:rsidRDefault="00D43C7F">
            <w:pPr>
              <w:jc w:val="left"/>
              <w:rPr>
                <w:rFonts w:cs="Arial"/>
                <w:szCs w:val="22"/>
              </w:rPr>
            </w:pPr>
          </w:p>
        </w:tc>
        <w:tc>
          <w:tcPr>
            <w:tcW w:w="1417" w:type="dxa"/>
          </w:tcPr>
          <w:p w14:paraId="32C102F1" w14:textId="77777777" w:rsidR="00D43C7F" w:rsidRPr="00992E3C" w:rsidRDefault="00D43C7F">
            <w:pPr>
              <w:jc w:val="left"/>
              <w:rPr>
                <w:rFonts w:cs="Arial"/>
                <w:szCs w:val="22"/>
              </w:rPr>
            </w:pPr>
            <w:r>
              <w:t>ES</w:t>
            </w:r>
          </w:p>
        </w:tc>
        <w:tc>
          <w:tcPr>
            <w:tcW w:w="1417" w:type="dxa"/>
          </w:tcPr>
          <w:p w14:paraId="319AA2A1" w14:textId="77777777" w:rsidR="00D43C7F" w:rsidRPr="00992E3C" w:rsidRDefault="00D43C7F">
            <w:pPr>
              <w:jc w:val="left"/>
              <w:rPr>
                <w:rFonts w:cs="Arial"/>
                <w:szCs w:val="22"/>
              </w:rPr>
            </w:pPr>
          </w:p>
        </w:tc>
        <w:tc>
          <w:tcPr>
            <w:tcW w:w="1134" w:type="dxa"/>
          </w:tcPr>
          <w:p w14:paraId="145DD47B" w14:textId="77777777" w:rsidR="00D43C7F" w:rsidRPr="00992E3C" w:rsidRDefault="00D43C7F">
            <w:pPr>
              <w:jc w:val="left"/>
              <w:rPr>
                <w:rFonts w:cs="Arial"/>
                <w:szCs w:val="22"/>
              </w:rPr>
            </w:pPr>
          </w:p>
        </w:tc>
        <w:tc>
          <w:tcPr>
            <w:tcW w:w="1701" w:type="dxa"/>
          </w:tcPr>
          <w:p w14:paraId="20BDC097" w14:textId="77777777" w:rsidR="00D43C7F" w:rsidRPr="00992E3C" w:rsidRDefault="00D43C7F">
            <w:pPr>
              <w:jc w:val="left"/>
              <w:rPr>
                <w:rFonts w:cs="Arial"/>
                <w:szCs w:val="22"/>
              </w:rPr>
            </w:pPr>
          </w:p>
        </w:tc>
      </w:tr>
      <w:tr w:rsidR="00D43C7F" w:rsidRPr="00D072FE" w14:paraId="385B2DCF" w14:textId="0AB3DA9E" w:rsidTr="00D219BB">
        <w:trPr>
          <w:trHeight w:val="618"/>
        </w:trPr>
        <w:tc>
          <w:tcPr>
            <w:tcW w:w="6361" w:type="dxa"/>
          </w:tcPr>
          <w:p w14:paraId="047B1A9D" w14:textId="345D60C7" w:rsidR="00D43C7F" w:rsidRPr="00C56BB9" w:rsidRDefault="00D43C7F">
            <w:pPr>
              <w:pStyle w:val="ScheduleSectionL3"/>
              <w:widowControl w:val="0"/>
              <w:spacing w:after="0"/>
              <w:ind w:left="0" w:firstLine="0"/>
              <w:jc w:val="left"/>
            </w:pPr>
            <w:r>
              <w:t>2</w:t>
            </w:r>
            <w:r w:rsidR="00083980">
              <w:t>3</w:t>
            </w:r>
            <w:r>
              <w:t>.</w:t>
            </w:r>
            <w:r w:rsidR="00083980">
              <w:t>8</w:t>
            </w:r>
            <w:r>
              <w:t>.8 The selection of jobs to survey will be made by the </w:t>
            </w:r>
            <w:hyperlink r:id="rId2587">
              <w:r>
                <w:rPr>
                  <w:color w:val="0000FF"/>
                  <w:u w:val="single"/>
                </w:rPr>
                <w:t>Energy Supplier</w:t>
              </w:r>
            </w:hyperlink>
            <w:r>
              <w:t xml:space="preserve">'s chosen </w:t>
            </w:r>
            <w:r w:rsidR="005D5419" w:rsidRPr="00733A05">
              <w:rPr>
                <w:color w:val="000000"/>
              </w:rPr>
              <w:t>independent</w:t>
            </w:r>
            <w:r w:rsidR="005D5419">
              <w:t xml:space="preserve"> </w:t>
            </w:r>
            <w:hyperlink r:id="rId2588">
              <w:r w:rsidR="005D5419">
                <w:rPr>
                  <w:color w:val="0000FF"/>
                  <w:u w:val="single"/>
                </w:rPr>
                <w:t>Smart Meter Installation Survey Organisation</w:t>
              </w:r>
            </w:hyperlink>
            <w:r>
              <w:t>.</w:t>
            </w:r>
          </w:p>
        </w:tc>
        <w:tc>
          <w:tcPr>
            <w:tcW w:w="1417" w:type="dxa"/>
          </w:tcPr>
          <w:p w14:paraId="01B8A1BA" w14:textId="77777777" w:rsidR="00D43C7F" w:rsidRPr="00992E3C" w:rsidRDefault="00D43C7F">
            <w:pPr>
              <w:jc w:val="left"/>
              <w:rPr>
                <w:rFonts w:cs="Arial"/>
                <w:szCs w:val="22"/>
              </w:rPr>
            </w:pPr>
          </w:p>
        </w:tc>
        <w:tc>
          <w:tcPr>
            <w:tcW w:w="1417" w:type="dxa"/>
          </w:tcPr>
          <w:p w14:paraId="232101E3" w14:textId="77777777" w:rsidR="00D43C7F" w:rsidRPr="00992E3C" w:rsidRDefault="00D43C7F">
            <w:pPr>
              <w:jc w:val="left"/>
              <w:rPr>
                <w:rFonts w:cs="Arial"/>
                <w:szCs w:val="22"/>
              </w:rPr>
            </w:pPr>
            <w:r>
              <w:t>ES</w:t>
            </w:r>
          </w:p>
        </w:tc>
        <w:tc>
          <w:tcPr>
            <w:tcW w:w="1417" w:type="dxa"/>
          </w:tcPr>
          <w:p w14:paraId="4452267A" w14:textId="77777777" w:rsidR="00D43C7F" w:rsidRPr="00992E3C" w:rsidRDefault="00D43C7F">
            <w:pPr>
              <w:jc w:val="left"/>
              <w:rPr>
                <w:rFonts w:cs="Arial"/>
                <w:szCs w:val="22"/>
              </w:rPr>
            </w:pPr>
          </w:p>
        </w:tc>
        <w:tc>
          <w:tcPr>
            <w:tcW w:w="1134" w:type="dxa"/>
          </w:tcPr>
          <w:p w14:paraId="1E9AEBF7" w14:textId="77777777" w:rsidR="00D43C7F" w:rsidRPr="00992E3C" w:rsidRDefault="00D43C7F">
            <w:pPr>
              <w:jc w:val="left"/>
              <w:rPr>
                <w:rFonts w:cs="Arial"/>
                <w:szCs w:val="22"/>
              </w:rPr>
            </w:pPr>
          </w:p>
        </w:tc>
        <w:tc>
          <w:tcPr>
            <w:tcW w:w="1701" w:type="dxa"/>
          </w:tcPr>
          <w:p w14:paraId="30D69247" w14:textId="77777777" w:rsidR="00D43C7F" w:rsidRPr="00992E3C" w:rsidRDefault="00D43C7F">
            <w:pPr>
              <w:jc w:val="left"/>
              <w:rPr>
                <w:rFonts w:cs="Arial"/>
                <w:szCs w:val="22"/>
              </w:rPr>
            </w:pPr>
          </w:p>
        </w:tc>
      </w:tr>
      <w:tr w:rsidR="00D43C7F" w:rsidRPr="00D072FE" w14:paraId="66DA73D1" w14:textId="615A985A" w:rsidTr="00D219BB">
        <w:trPr>
          <w:trHeight w:val="618"/>
        </w:trPr>
        <w:tc>
          <w:tcPr>
            <w:tcW w:w="6361" w:type="dxa"/>
          </w:tcPr>
          <w:p w14:paraId="1CF93831" w14:textId="6DE6D0CA" w:rsidR="00D43C7F" w:rsidRPr="00C56BB9" w:rsidRDefault="00D43C7F">
            <w:pPr>
              <w:pStyle w:val="ScheduleSectionL3"/>
              <w:widowControl w:val="0"/>
              <w:spacing w:after="0"/>
              <w:ind w:left="0" w:firstLine="0"/>
              <w:jc w:val="left"/>
            </w:pPr>
            <w:hyperlink r:id="rId2589"/>
            <w:r>
              <w:t>2</w:t>
            </w:r>
            <w:r w:rsidR="005D5419">
              <w:t>3</w:t>
            </w:r>
            <w:r>
              <w:t>.</w:t>
            </w:r>
            <w:r w:rsidR="005D5419">
              <w:t>8</w:t>
            </w:r>
            <w:r>
              <w:t>.9 Each </w:t>
            </w:r>
            <w:hyperlink r:id="rId2590">
              <w:r>
                <w:rPr>
                  <w:color w:val="0000FF"/>
                  <w:u w:val="single"/>
                </w:rPr>
                <w:t>Energy Supplier</w:t>
              </w:r>
            </w:hyperlink>
            <w:r>
              <w:t> shall provide to the </w:t>
            </w:r>
            <w:hyperlink r:id="rId2591">
              <w:r>
                <w:rPr>
                  <w:color w:val="0000FF"/>
                  <w:u w:val="single"/>
                </w:rPr>
                <w:t>Code Manager</w:t>
              </w:r>
            </w:hyperlink>
            <w:r>
              <w:t> a one-off, short (approximately one page) summary of the methodology employed by the </w:t>
            </w:r>
            <w:hyperlink r:id="rId2592">
              <w:r>
                <w:rPr>
                  <w:color w:val="0000FF"/>
                  <w:u w:val="single"/>
                </w:rPr>
                <w:t>Energy Supplier</w:t>
              </w:r>
            </w:hyperlink>
            <w:r>
              <w:t xml:space="preserve">'s </w:t>
            </w:r>
            <w:r w:rsidR="00C368E0" w:rsidRPr="00733A05">
              <w:rPr>
                <w:color w:val="000000"/>
              </w:rPr>
              <w:t>independent</w:t>
            </w:r>
            <w:r w:rsidR="00C368E0">
              <w:t xml:space="preserve"> </w:t>
            </w:r>
            <w:hyperlink r:id="rId2593">
              <w:r w:rsidR="00C368E0">
                <w:rPr>
                  <w:color w:val="0000FF"/>
                  <w:u w:val="single"/>
                </w:rPr>
                <w:t>Smart Meter Installation Survey Organisation</w:t>
              </w:r>
            </w:hyperlink>
            <w:r>
              <w:t xml:space="preserve"> for </w:t>
            </w:r>
            <w:r>
              <w:lastRenderedPageBreak/>
              <w:t>the survey. This shall be provided alongside the first set of results to be submitted under this </w:t>
            </w:r>
            <w:hyperlink r:id="rId2594">
              <w:r>
                <w:rPr>
                  <w:color w:val="0000FF"/>
                  <w:u w:val="single"/>
                </w:rPr>
                <w:t>CoMCoP</w:t>
              </w:r>
            </w:hyperlink>
            <w:r>
              <w:t xml:space="preserve">, unless previously submitted under the </w:t>
            </w:r>
            <w:hyperlink r:id="rId2595" w:history="1">
              <w:r w:rsidRPr="0048721C">
                <w:rPr>
                  <w:rStyle w:val="Hyperlink"/>
                  <w:color w:val="0000FF"/>
                </w:rPr>
                <w:t>Smart Meter Installation Schedule</w:t>
              </w:r>
            </w:hyperlink>
            <w:r>
              <w:t xml:space="preserve"> or </w:t>
            </w:r>
            <w:hyperlink r:id="rId2596">
              <w:r>
                <w:rPr>
                  <w:color w:val="0000FF"/>
                  <w:u w:val="single"/>
                </w:rPr>
                <w:t>Smart Metering Installation Code of Practice</w:t>
              </w:r>
            </w:hyperlink>
            <w:r>
              <w:t>. This methodology summary need only be submitted once, unless there is a substantive change to the methodology used, in which case, an updated methodology summary should be submitted. The summary should include:</w:t>
            </w:r>
          </w:p>
        </w:tc>
        <w:tc>
          <w:tcPr>
            <w:tcW w:w="1417" w:type="dxa"/>
          </w:tcPr>
          <w:p w14:paraId="1FED690C" w14:textId="77777777" w:rsidR="00D43C7F" w:rsidRPr="00992E3C" w:rsidRDefault="00D43C7F">
            <w:pPr>
              <w:jc w:val="left"/>
              <w:rPr>
                <w:rFonts w:cs="Arial"/>
                <w:szCs w:val="22"/>
              </w:rPr>
            </w:pPr>
          </w:p>
        </w:tc>
        <w:tc>
          <w:tcPr>
            <w:tcW w:w="1417" w:type="dxa"/>
          </w:tcPr>
          <w:p w14:paraId="71E3C281" w14:textId="77777777" w:rsidR="00D43C7F" w:rsidRPr="00992E3C" w:rsidRDefault="00D43C7F">
            <w:pPr>
              <w:jc w:val="left"/>
              <w:rPr>
                <w:rFonts w:cs="Arial"/>
                <w:szCs w:val="22"/>
              </w:rPr>
            </w:pPr>
            <w:r>
              <w:t>ES</w:t>
            </w:r>
          </w:p>
        </w:tc>
        <w:tc>
          <w:tcPr>
            <w:tcW w:w="1417" w:type="dxa"/>
          </w:tcPr>
          <w:p w14:paraId="49A9C433" w14:textId="77777777" w:rsidR="00D43C7F" w:rsidRPr="00992E3C" w:rsidRDefault="00D43C7F">
            <w:pPr>
              <w:jc w:val="left"/>
              <w:rPr>
                <w:rFonts w:cs="Arial"/>
                <w:szCs w:val="22"/>
              </w:rPr>
            </w:pPr>
          </w:p>
        </w:tc>
        <w:tc>
          <w:tcPr>
            <w:tcW w:w="1134" w:type="dxa"/>
          </w:tcPr>
          <w:p w14:paraId="10D8C3C1" w14:textId="77777777" w:rsidR="00D43C7F" w:rsidRPr="00992E3C" w:rsidRDefault="00D43C7F">
            <w:pPr>
              <w:jc w:val="left"/>
              <w:rPr>
                <w:rFonts w:cs="Arial"/>
                <w:szCs w:val="22"/>
              </w:rPr>
            </w:pPr>
          </w:p>
        </w:tc>
        <w:tc>
          <w:tcPr>
            <w:tcW w:w="1701" w:type="dxa"/>
          </w:tcPr>
          <w:p w14:paraId="6B939C9E" w14:textId="261F3C13" w:rsidR="00D43C7F" w:rsidRPr="00992E3C" w:rsidRDefault="00805560">
            <w:pPr>
              <w:jc w:val="left"/>
              <w:rPr>
                <w:rFonts w:cs="Arial"/>
                <w:szCs w:val="22"/>
              </w:rPr>
            </w:pPr>
            <w:r>
              <w:rPr>
                <w:rFonts w:cs="Arial"/>
                <w:szCs w:val="22"/>
              </w:rPr>
              <w:t>ES</w:t>
            </w:r>
          </w:p>
        </w:tc>
      </w:tr>
      <w:tr w:rsidR="008228F1" w:rsidRPr="00D072FE" w14:paraId="5DF68746" w14:textId="0A65B224" w:rsidTr="00D219BB">
        <w:trPr>
          <w:trHeight w:val="618"/>
        </w:trPr>
        <w:tc>
          <w:tcPr>
            <w:tcW w:w="6361" w:type="dxa"/>
          </w:tcPr>
          <w:p w14:paraId="6599F54F" w14:textId="77777777" w:rsidR="008228F1" w:rsidRPr="006A6415" w:rsidRDefault="008228F1" w:rsidP="008228F1">
            <w:pPr>
              <w:pStyle w:val="ScheduleSectionL4"/>
              <w:widowControl w:val="0"/>
              <w:spacing w:after="0"/>
              <w:ind w:left="510" w:hanging="510"/>
              <w:jc w:val="left"/>
            </w:pPr>
            <w:r>
              <w:t xml:space="preserve">   (a) a summary of how </w:t>
            </w:r>
            <w:hyperlink r:id="rId2597">
              <w:r>
                <w:rPr>
                  <w:color w:val="0000FF"/>
                  <w:u w:val="single"/>
                </w:rPr>
                <w:t>Consumer</w:t>
              </w:r>
            </w:hyperlink>
            <w:r>
              <w:t>s were sampled:</w:t>
            </w:r>
          </w:p>
        </w:tc>
        <w:tc>
          <w:tcPr>
            <w:tcW w:w="1417" w:type="dxa"/>
          </w:tcPr>
          <w:p w14:paraId="5E64D67A" w14:textId="77777777" w:rsidR="008228F1" w:rsidRPr="00992E3C" w:rsidRDefault="008228F1" w:rsidP="008228F1">
            <w:pPr>
              <w:jc w:val="left"/>
              <w:rPr>
                <w:rFonts w:cs="Arial"/>
                <w:szCs w:val="22"/>
              </w:rPr>
            </w:pPr>
          </w:p>
        </w:tc>
        <w:tc>
          <w:tcPr>
            <w:tcW w:w="1417" w:type="dxa"/>
          </w:tcPr>
          <w:p w14:paraId="5D84ED0C" w14:textId="77777777" w:rsidR="008228F1" w:rsidRPr="00992E3C" w:rsidRDefault="008228F1" w:rsidP="008228F1">
            <w:pPr>
              <w:jc w:val="left"/>
              <w:rPr>
                <w:rFonts w:cs="Arial"/>
                <w:szCs w:val="22"/>
              </w:rPr>
            </w:pPr>
            <w:r>
              <w:t>ES</w:t>
            </w:r>
          </w:p>
        </w:tc>
        <w:tc>
          <w:tcPr>
            <w:tcW w:w="1417" w:type="dxa"/>
          </w:tcPr>
          <w:p w14:paraId="4F86C052" w14:textId="77777777" w:rsidR="008228F1" w:rsidRPr="00992E3C" w:rsidRDefault="008228F1" w:rsidP="008228F1">
            <w:pPr>
              <w:jc w:val="left"/>
              <w:rPr>
                <w:rFonts w:cs="Arial"/>
                <w:szCs w:val="22"/>
              </w:rPr>
            </w:pPr>
          </w:p>
        </w:tc>
        <w:tc>
          <w:tcPr>
            <w:tcW w:w="1134" w:type="dxa"/>
          </w:tcPr>
          <w:p w14:paraId="7F8CF741" w14:textId="77777777" w:rsidR="008228F1" w:rsidRPr="00992E3C" w:rsidRDefault="008228F1" w:rsidP="008228F1">
            <w:pPr>
              <w:jc w:val="left"/>
              <w:rPr>
                <w:rFonts w:cs="Arial"/>
                <w:szCs w:val="22"/>
              </w:rPr>
            </w:pPr>
          </w:p>
        </w:tc>
        <w:tc>
          <w:tcPr>
            <w:tcW w:w="1701" w:type="dxa"/>
          </w:tcPr>
          <w:p w14:paraId="7A6FC8B2" w14:textId="6743605A" w:rsidR="008228F1" w:rsidRPr="00992E3C" w:rsidRDefault="008228F1" w:rsidP="008228F1">
            <w:pPr>
              <w:jc w:val="left"/>
              <w:rPr>
                <w:rFonts w:cs="Arial"/>
                <w:szCs w:val="22"/>
              </w:rPr>
            </w:pPr>
            <w:r w:rsidRPr="00542E6B">
              <w:rPr>
                <w:rFonts w:cs="Arial"/>
                <w:szCs w:val="22"/>
              </w:rPr>
              <w:t>ES</w:t>
            </w:r>
          </w:p>
        </w:tc>
      </w:tr>
      <w:tr w:rsidR="008228F1" w:rsidRPr="00D072FE" w14:paraId="248EEC5C" w14:textId="1BD6A901" w:rsidTr="00D219BB">
        <w:trPr>
          <w:trHeight w:val="618"/>
        </w:trPr>
        <w:tc>
          <w:tcPr>
            <w:tcW w:w="6361" w:type="dxa"/>
          </w:tcPr>
          <w:p w14:paraId="55B082A3" w14:textId="77777777" w:rsidR="008228F1" w:rsidRPr="006A6415" w:rsidRDefault="008228F1" w:rsidP="008228F1">
            <w:pPr>
              <w:pStyle w:val="ScheduleSectionL4"/>
              <w:widowControl w:val="0"/>
              <w:spacing w:after="0"/>
              <w:ind w:left="1230" w:hanging="510"/>
              <w:jc w:val="left"/>
            </w:pPr>
            <w:r>
              <w:t>i) how the </w:t>
            </w:r>
            <w:hyperlink r:id="rId2598">
              <w:r>
                <w:rPr>
                  <w:color w:val="0000FF"/>
                  <w:u w:val="single"/>
                </w:rPr>
                <w:t>Energy Supplier</w:t>
              </w:r>
            </w:hyperlink>
            <w:r>
              <w:t> proposes to meet the minimum sample criteria;</w:t>
            </w:r>
          </w:p>
        </w:tc>
        <w:tc>
          <w:tcPr>
            <w:tcW w:w="1417" w:type="dxa"/>
          </w:tcPr>
          <w:p w14:paraId="6F908ADE" w14:textId="77777777" w:rsidR="008228F1" w:rsidRPr="00992E3C" w:rsidRDefault="008228F1" w:rsidP="008228F1">
            <w:pPr>
              <w:jc w:val="left"/>
              <w:rPr>
                <w:rFonts w:cs="Arial"/>
                <w:szCs w:val="22"/>
              </w:rPr>
            </w:pPr>
          </w:p>
        </w:tc>
        <w:tc>
          <w:tcPr>
            <w:tcW w:w="1417" w:type="dxa"/>
          </w:tcPr>
          <w:p w14:paraId="172C56D2" w14:textId="77777777" w:rsidR="008228F1" w:rsidRPr="00992E3C" w:rsidRDefault="008228F1" w:rsidP="008228F1">
            <w:pPr>
              <w:jc w:val="left"/>
              <w:rPr>
                <w:rFonts w:cs="Arial"/>
                <w:szCs w:val="22"/>
              </w:rPr>
            </w:pPr>
            <w:r>
              <w:t>ES</w:t>
            </w:r>
          </w:p>
        </w:tc>
        <w:tc>
          <w:tcPr>
            <w:tcW w:w="1417" w:type="dxa"/>
          </w:tcPr>
          <w:p w14:paraId="1B0B669F" w14:textId="77777777" w:rsidR="008228F1" w:rsidRPr="00992E3C" w:rsidRDefault="008228F1" w:rsidP="008228F1">
            <w:pPr>
              <w:jc w:val="left"/>
              <w:rPr>
                <w:rFonts w:cs="Arial"/>
                <w:szCs w:val="22"/>
              </w:rPr>
            </w:pPr>
          </w:p>
        </w:tc>
        <w:tc>
          <w:tcPr>
            <w:tcW w:w="1134" w:type="dxa"/>
          </w:tcPr>
          <w:p w14:paraId="1F6C9B4F" w14:textId="77777777" w:rsidR="008228F1" w:rsidRPr="00992E3C" w:rsidRDefault="008228F1" w:rsidP="008228F1">
            <w:pPr>
              <w:jc w:val="left"/>
              <w:rPr>
                <w:rFonts w:cs="Arial"/>
                <w:szCs w:val="22"/>
              </w:rPr>
            </w:pPr>
          </w:p>
        </w:tc>
        <w:tc>
          <w:tcPr>
            <w:tcW w:w="1701" w:type="dxa"/>
          </w:tcPr>
          <w:p w14:paraId="151E42E3" w14:textId="1ED445BF" w:rsidR="008228F1" w:rsidRPr="00992E3C" w:rsidRDefault="008228F1" w:rsidP="008228F1">
            <w:pPr>
              <w:jc w:val="left"/>
              <w:rPr>
                <w:rFonts w:cs="Arial"/>
                <w:szCs w:val="22"/>
              </w:rPr>
            </w:pPr>
            <w:r w:rsidRPr="00542E6B">
              <w:rPr>
                <w:rFonts w:cs="Arial"/>
                <w:szCs w:val="22"/>
              </w:rPr>
              <w:t>ES</w:t>
            </w:r>
          </w:p>
        </w:tc>
      </w:tr>
      <w:tr w:rsidR="008228F1" w:rsidRPr="00D072FE" w14:paraId="135BF52F" w14:textId="722A58BF" w:rsidTr="00D219BB">
        <w:trPr>
          <w:trHeight w:val="618"/>
        </w:trPr>
        <w:tc>
          <w:tcPr>
            <w:tcW w:w="6361" w:type="dxa"/>
          </w:tcPr>
          <w:p w14:paraId="1A0E43EA" w14:textId="77777777" w:rsidR="008228F1" w:rsidRPr="006A6415" w:rsidRDefault="008228F1" w:rsidP="008228F1">
            <w:pPr>
              <w:pStyle w:val="ScheduleSectionL4"/>
              <w:widowControl w:val="0"/>
              <w:spacing w:after="0"/>
              <w:ind w:left="1230" w:hanging="510"/>
              <w:jc w:val="left"/>
            </w:pPr>
            <w:r>
              <w:t>ii) whether any </w:t>
            </w:r>
            <w:hyperlink r:id="rId2599">
              <w:r>
                <w:rPr>
                  <w:color w:val="0000FF"/>
                  <w:u w:val="single"/>
                </w:rPr>
                <w:t>Consumer</w:t>
              </w:r>
            </w:hyperlink>
            <w:r>
              <w:t>s are excluded from the research (e.g., because they have opted out);</w:t>
            </w:r>
          </w:p>
        </w:tc>
        <w:tc>
          <w:tcPr>
            <w:tcW w:w="1417" w:type="dxa"/>
          </w:tcPr>
          <w:p w14:paraId="30502E38" w14:textId="77777777" w:rsidR="008228F1" w:rsidRPr="00992E3C" w:rsidRDefault="008228F1" w:rsidP="008228F1">
            <w:pPr>
              <w:jc w:val="left"/>
              <w:rPr>
                <w:rFonts w:cs="Arial"/>
                <w:szCs w:val="22"/>
              </w:rPr>
            </w:pPr>
          </w:p>
        </w:tc>
        <w:tc>
          <w:tcPr>
            <w:tcW w:w="1417" w:type="dxa"/>
          </w:tcPr>
          <w:p w14:paraId="0F09D564" w14:textId="77777777" w:rsidR="008228F1" w:rsidRPr="00992E3C" w:rsidRDefault="008228F1" w:rsidP="008228F1">
            <w:pPr>
              <w:jc w:val="left"/>
              <w:rPr>
                <w:rFonts w:cs="Arial"/>
                <w:szCs w:val="22"/>
              </w:rPr>
            </w:pPr>
            <w:r>
              <w:t>ES</w:t>
            </w:r>
          </w:p>
        </w:tc>
        <w:tc>
          <w:tcPr>
            <w:tcW w:w="1417" w:type="dxa"/>
          </w:tcPr>
          <w:p w14:paraId="074C15E7" w14:textId="77777777" w:rsidR="008228F1" w:rsidRPr="00992E3C" w:rsidRDefault="008228F1" w:rsidP="008228F1">
            <w:pPr>
              <w:jc w:val="left"/>
              <w:rPr>
                <w:rFonts w:cs="Arial"/>
                <w:szCs w:val="22"/>
              </w:rPr>
            </w:pPr>
          </w:p>
        </w:tc>
        <w:tc>
          <w:tcPr>
            <w:tcW w:w="1134" w:type="dxa"/>
          </w:tcPr>
          <w:p w14:paraId="0CF0F7B8" w14:textId="77777777" w:rsidR="008228F1" w:rsidRPr="00992E3C" w:rsidRDefault="008228F1" w:rsidP="008228F1">
            <w:pPr>
              <w:jc w:val="left"/>
              <w:rPr>
                <w:rFonts w:cs="Arial"/>
                <w:szCs w:val="22"/>
              </w:rPr>
            </w:pPr>
          </w:p>
        </w:tc>
        <w:tc>
          <w:tcPr>
            <w:tcW w:w="1701" w:type="dxa"/>
          </w:tcPr>
          <w:p w14:paraId="5D9B8B26" w14:textId="50847D30" w:rsidR="008228F1" w:rsidRPr="00992E3C" w:rsidRDefault="008228F1" w:rsidP="008228F1">
            <w:pPr>
              <w:jc w:val="left"/>
              <w:rPr>
                <w:rFonts w:cs="Arial"/>
                <w:szCs w:val="22"/>
              </w:rPr>
            </w:pPr>
            <w:r w:rsidRPr="00542E6B">
              <w:rPr>
                <w:rFonts w:cs="Arial"/>
                <w:szCs w:val="22"/>
              </w:rPr>
              <w:t>ES</w:t>
            </w:r>
          </w:p>
        </w:tc>
      </w:tr>
      <w:tr w:rsidR="008228F1" w:rsidRPr="00D072FE" w14:paraId="755D1019" w14:textId="08E491C9" w:rsidTr="00D219BB">
        <w:trPr>
          <w:trHeight w:val="618"/>
        </w:trPr>
        <w:tc>
          <w:tcPr>
            <w:tcW w:w="6361" w:type="dxa"/>
          </w:tcPr>
          <w:p w14:paraId="49D9CD69" w14:textId="77777777" w:rsidR="008228F1" w:rsidRPr="006A6415" w:rsidRDefault="008228F1" w:rsidP="008228F1">
            <w:pPr>
              <w:pStyle w:val="ScheduleSectionL4"/>
              <w:widowControl w:val="0"/>
              <w:spacing w:after="0"/>
              <w:ind w:left="1230" w:hanging="510"/>
              <w:jc w:val="left"/>
            </w:pPr>
            <w:r>
              <w:t>iii) how differences in communication preference (e.g., online/telephone) were accounted for;</w:t>
            </w:r>
          </w:p>
        </w:tc>
        <w:tc>
          <w:tcPr>
            <w:tcW w:w="1417" w:type="dxa"/>
          </w:tcPr>
          <w:p w14:paraId="43AA1DF8" w14:textId="77777777" w:rsidR="008228F1" w:rsidRPr="00992E3C" w:rsidRDefault="008228F1" w:rsidP="008228F1">
            <w:pPr>
              <w:jc w:val="left"/>
              <w:rPr>
                <w:rFonts w:cs="Arial"/>
                <w:szCs w:val="22"/>
              </w:rPr>
            </w:pPr>
          </w:p>
        </w:tc>
        <w:tc>
          <w:tcPr>
            <w:tcW w:w="1417" w:type="dxa"/>
          </w:tcPr>
          <w:p w14:paraId="704C915A" w14:textId="77777777" w:rsidR="008228F1" w:rsidRPr="00992E3C" w:rsidRDefault="008228F1" w:rsidP="008228F1">
            <w:pPr>
              <w:jc w:val="left"/>
              <w:rPr>
                <w:rFonts w:cs="Arial"/>
                <w:szCs w:val="22"/>
              </w:rPr>
            </w:pPr>
            <w:r>
              <w:t>ES</w:t>
            </w:r>
          </w:p>
        </w:tc>
        <w:tc>
          <w:tcPr>
            <w:tcW w:w="1417" w:type="dxa"/>
          </w:tcPr>
          <w:p w14:paraId="447116DE" w14:textId="77777777" w:rsidR="008228F1" w:rsidRPr="00992E3C" w:rsidRDefault="008228F1" w:rsidP="008228F1">
            <w:pPr>
              <w:jc w:val="left"/>
              <w:rPr>
                <w:rFonts w:cs="Arial"/>
                <w:szCs w:val="22"/>
              </w:rPr>
            </w:pPr>
          </w:p>
        </w:tc>
        <w:tc>
          <w:tcPr>
            <w:tcW w:w="1134" w:type="dxa"/>
          </w:tcPr>
          <w:p w14:paraId="41870F27" w14:textId="77777777" w:rsidR="008228F1" w:rsidRPr="00992E3C" w:rsidRDefault="008228F1" w:rsidP="008228F1">
            <w:pPr>
              <w:jc w:val="left"/>
              <w:rPr>
                <w:rFonts w:cs="Arial"/>
                <w:szCs w:val="22"/>
              </w:rPr>
            </w:pPr>
          </w:p>
        </w:tc>
        <w:tc>
          <w:tcPr>
            <w:tcW w:w="1701" w:type="dxa"/>
          </w:tcPr>
          <w:p w14:paraId="43B97AED" w14:textId="4AEBEE71" w:rsidR="008228F1" w:rsidRPr="00992E3C" w:rsidRDefault="008228F1" w:rsidP="008228F1">
            <w:pPr>
              <w:jc w:val="left"/>
              <w:rPr>
                <w:rFonts w:cs="Arial"/>
                <w:szCs w:val="22"/>
              </w:rPr>
            </w:pPr>
            <w:r w:rsidRPr="002A59F5">
              <w:rPr>
                <w:rFonts w:cs="Arial"/>
                <w:szCs w:val="22"/>
              </w:rPr>
              <w:t>ES</w:t>
            </w:r>
          </w:p>
        </w:tc>
      </w:tr>
      <w:tr w:rsidR="008228F1" w:rsidRPr="00D072FE" w14:paraId="050AB1B8" w14:textId="54E5D4B6" w:rsidTr="00D219BB">
        <w:trPr>
          <w:trHeight w:val="618"/>
        </w:trPr>
        <w:tc>
          <w:tcPr>
            <w:tcW w:w="6361" w:type="dxa"/>
          </w:tcPr>
          <w:p w14:paraId="0E3F937C" w14:textId="77777777" w:rsidR="008228F1" w:rsidRPr="006A6415" w:rsidRDefault="008228F1" w:rsidP="008228F1">
            <w:pPr>
              <w:pStyle w:val="ScheduleSectionL4"/>
              <w:widowControl w:val="0"/>
              <w:spacing w:after="0"/>
              <w:ind w:left="510" w:hanging="510"/>
              <w:jc w:val="left"/>
            </w:pPr>
            <w:r>
              <w:t xml:space="preserve">   (b) the </w:t>
            </w:r>
            <w:hyperlink r:id="rId2600">
              <w:r>
                <w:rPr>
                  <w:color w:val="0000FF"/>
                  <w:u w:val="single"/>
                </w:rPr>
                <w:t>Energy Supplier</w:t>
              </w:r>
            </w:hyperlink>
            <w:r>
              <w:t>'s survey recruitment process, including;</w:t>
            </w:r>
          </w:p>
        </w:tc>
        <w:tc>
          <w:tcPr>
            <w:tcW w:w="1417" w:type="dxa"/>
          </w:tcPr>
          <w:p w14:paraId="3809AE06" w14:textId="77777777" w:rsidR="008228F1" w:rsidRPr="00992E3C" w:rsidRDefault="008228F1" w:rsidP="008228F1">
            <w:pPr>
              <w:jc w:val="left"/>
              <w:rPr>
                <w:rFonts w:cs="Arial"/>
                <w:szCs w:val="22"/>
              </w:rPr>
            </w:pPr>
          </w:p>
        </w:tc>
        <w:tc>
          <w:tcPr>
            <w:tcW w:w="1417" w:type="dxa"/>
          </w:tcPr>
          <w:p w14:paraId="6665FBF0" w14:textId="77777777" w:rsidR="008228F1" w:rsidRPr="00992E3C" w:rsidRDefault="008228F1" w:rsidP="008228F1">
            <w:pPr>
              <w:jc w:val="left"/>
              <w:rPr>
                <w:rFonts w:cs="Arial"/>
                <w:szCs w:val="22"/>
              </w:rPr>
            </w:pPr>
            <w:r>
              <w:t>ES</w:t>
            </w:r>
          </w:p>
        </w:tc>
        <w:tc>
          <w:tcPr>
            <w:tcW w:w="1417" w:type="dxa"/>
          </w:tcPr>
          <w:p w14:paraId="717F0545" w14:textId="77777777" w:rsidR="008228F1" w:rsidRPr="00992E3C" w:rsidRDefault="008228F1" w:rsidP="008228F1">
            <w:pPr>
              <w:jc w:val="left"/>
              <w:rPr>
                <w:rFonts w:cs="Arial"/>
                <w:szCs w:val="22"/>
              </w:rPr>
            </w:pPr>
          </w:p>
        </w:tc>
        <w:tc>
          <w:tcPr>
            <w:tcW w:w="1134" w:type="dxa"/>
          </w:tcPr>
          <w:p w14:paraId="30FA152A" w14:textId="77777777" w:rsidR="008228F1" w:rsidRPr="00992E3C" w:rsidRDefault="008228F1" w:rsidP="008228F1">
            <w:pPr>
              <w:jc w:val="left"/>
              <w:rPr>
                <w:rFonts w:cs="Arial"/>
                <w:szCs w:val="22"/>
              </w:rPr>
            </w:pPr>
          </w:p>
        </w:tc>
        <w:tc>
          <w:tcPr>
            <w:tcW w:w="1701" w:type="dxa"/>
          </w:tcPr>
          <w:p w14:paraId="101E2CE0" w14:textId="582738D2" w:rsidR="008228F1" w:rsidRPr="00992E3C" w:rsidRDefault="008228F1" w:rsidP="008228F1">
            <w:pPr>
              <w:jc w:val="left"/>
              <w:rPr>
                <w:rFonts w:cs="Arial"/>
                <w:szCs w:val="22"/>
              </w:rPr>
            </w:pPr>
            <w:r w:rsidRPr="002A59F5">
              <w:rPr>
                <w:rFonts w:cs="Arial"/>
                <w:szCs w:val="22"/>
              </w:rPr>
              <w:t>ES</w:t>
            </w:r>
          </w:p>
        </w:tc>
      </w:tr>
      <w:tr w:rsidR="006B457D" w:rsidRPr="00D072FE" w14:paraId="7BC586AC" w14:textId="5A439F83" w:rsidTr="00D219BB">
        <w:trPr>
          <w:trHeight w:val="618"/>
        </w:trPr>
        <w:tc>
          <w:tcPr>
            <w:tcW w:w="6361" w:type="dxa"/>
          </w:tcPr>
          <w:p w14:paraId="0650A1EF" w14:textId="77777777" w:rsidR="006B457D" w:rsidRPr="006A6415" w:rsidRDefault="006B457D" w:rsidP="006B457D">
            <w:pPr>
              <w:pStyle w:val="ScheduleSectionL4"/>
              <w:widowControl w:val="0"/>
              <w:spacing w:after="0"/>
              <w:ind w:left="1230" w:hanging="510"/>
              <w:jc w:val="left"/>
            </w:pPr>
            <w:r>
              <w:t>i) how non-responders are followed up; and</w:t>
            </w:r>
          </w:p>
        </w:tc>
        <w:tc>
          <w:tcPr>
            <w:tcW w:w="1417" w:type="dxa"/>
          </w:tcPr>
          <w:p w14:paraId="5E61093E" w14:textId="77777777" w:rsidR="006B457D" w:rsidRPr="00992E3C" w:rsidRDefault="006B457D" w:rsidP="006B457D">
            <w:pPr>
              <w:jc w:val="left"/>
              <w:rPr>
                <w:rFonts w:cs="Arial"/>
                <w:szCs w:val="22"/>
              </w:rPr>
            </w:pPr>
          </w:p>
        </w:tc>
        <w:tc>
          <w:tcPr>
            <w:tcW w:w="1417" w:type="dxa"/>
          </w:tcPr>
          <w:p w14:paraId="4BAC6AF0" w14:textId="77777777" w:rsidR="006B457D" w:rsidRPr="00992E3C" w:rsidRDefault="006B457D" w:rsidP="006B457D">
            <w:pPr>
              <w:jc w:val="left"/>
              <w:rPr>
                <w:rFonts w:cs="Arial"/>
                <w:szCs w:val="22"/>
              </w:rPr>
            </w:pPr>
            <w:r>
              <w:t>ES</w:t>
            </w:r>
          </w:p>
        </w:tc>
        <w:tc>
          <w:tcPr>
            <w:tcW w:w="1417" w:type="dxa"/>
          </w:tcPr>
          <w:p w14:paraId="308F43BE" w14:textId="77777777" w:rsidR="006B457D" w:rsidRPr="00992E3C" w:rsidRDefault="006B457D" w:rsidP="006B457D">
            <w:pPr>
              <w:jc w:val="left"/>
              <w:rPr>
                <w:rFonts w:cs="Arial"/>
                <w:szCs w:val="22"/>
              </w:rPr>
            </w:pPr>
          </w:p>
        </w:tc>
        <w:tc>
          <w:tcPr>
            <w:tcW w:w="1134" w:type="dxa"/>
          </w:tcPr>
          <w:p w14:paraId="03269F9A" w14:textId="77777777" w:rsidR="006B457D" w:rsidRPr="00992E3C" w:rsidRDefault="006B457D" w:rsidP="006B457D">
            <w:pPr>
              <w:jc w:val="left"/>
              <w:rPr>
                <w:rFonts w:cs="Arial"/>
                <w:szCs w:val="22"/>
              </w:rPr>
            </w:pPr>
          </w:p>
        </w:tc>
        <w:tc>
          <w:tcPr>
            <w:tcW w:w="1701" w:type="dxa"/>
          </w:tcPr>
          <w:p w14:paraId="6F4B59A0" w14:textId="25645883" w:rsidR="006B457D" w:rsidRPr="00992E3C" w:rsidRDefault="006B457D" w:rsidP="006B457D">
            <w:pPr>
              <w:jc w:val="left"/>
              <w:rPr>
                <w:rFonts w:cs="Arial"/>
                <w:szCs w:val="22"/>
              </w:rPr>
            </w:pPr>
            <w:r w:rsidRPr="005502AA">
              <w:rPr>
                <w:rFonts w:cs="Arial"/>
                <w:szCs w:val="22"/>
              </w:rPr>
              <w:t>ES</w:t>
            </w:r>
          </w:p>
        </w:tc>
      </w:tr>
      <w:tr w:rsidR="006B457D" w:rsidRPr="00D072FE" w14:paraId="6AD4954B" w14:textId="154DFD3A" w:rsidTr="00D219BB">
        <w:trPr>
          <w:trHeight w:val="618"/>
        </w:trPr>
        <w:tc>
          <w:tcPr>
            <w:tcW w:w="6361" w:type="dxa"/>
          </w:tcPr>
          <w:p w14:paraId="63CC695F" w14:textId="77777777" w:rsidR="006B457D" w:rsidRDefault="006B457D" w:rsidP="006B457D">
            <w:pPr>
              <w:pStyle w:val="ScheduleSectionL4"/>
              <w:widowControl w:val="0"/>
              <w:spacing w:after="0"/>
              <w:ind w:left="1230" w:hanging="510"/>
              <w:jc w:val="left"/>
            </w:pPr>
            <w:r>
              <w:t>ii) any incentives offered; and</w:t>
            </w:r>
          </w:p>
          <w:p w14:paraId="33F36037" w14:textId="77777777" w:rsidR="006B457D" w:rsidRDefault="006B457D" w:rsidP="006B457D">
            <w:pPr>
              <w:pStyle w:val="ScheduleSectionL2"/>
              <w:widowControl w:val="0"/>
              <w:spacing w:after="0"/>
              <w:jc w:val="left"/>
              <w:rPr>
                <w:rFonts w:cs="Arial"/>
                <w:bCs/>
              </w:rPr>
            </w:pPr>
          </w:p>
        </w:tc>
        <w:tc>
          <w:tcPr>
            <w:tcW w:w="1417" w:type="dxa"/>
          </w:tcPr>
          <w:p w14:paraId="1ABEFDBE" w14:textId="77777777" w:rsidR="006B457D" w:rsidRPr="00992E3C" w:rsidRDefault="006B457D" w:rsidP="006B457D">
            <w:pPr>
              <w:jc w:val="left"/>
              <w:rPr>
                <w:rFonts w:cs="Arial"/>
                <w:szCs w:val="22"/>
              </w:rPr>
            </w:pPr>
          </w:p>
        </w:tc>
        <w:tc>
          <w:tcPr>
            <w:tcW w:w="1417" w:type="dxa"/>
          </w:tcPr>
          <w:p w14:paraId="2C191ABF" w14:textId="77777777" w:rsidR="006B457D" w:rsidRPr="00992E3C" w:rsidRDefault="006B457D" w:rsidP="006B457D">
            <w:pPr>
              <w:jc w:val="left"/>
              <w:rPr>
                <w:rFonts w:cs="Arial"/>
                <w:szCs w:val="22"/>
              </w:rPr>
            </w:pPr>
            <w:r>
              <w:t>ES</w:t>
            </w:r>
          </w:p>
        </w:tc>
        <w:tc>
          <w:tcPr>
            <w:tcW w:w="1417" w:type="dxa"/>
          </w:tcPr>
          <w:p w14:paraId="5A23D81E" w14:textId="77777777" w:rsidR="006B457D" w:rsidRPr="00992E3C" w:rsidRDefault="006B457D" w:rsidP="006B457D">
            <w:pPr>
              <w:jc w:val="left"/>
              <w:rPr>
                <w:rFonts w:cs="Arial"/>
                <w:szCs w:val="22"/>
              </w:rPr>
            </w:pPr>
          </w:p>
        </w:tc>
        <w:tc>
          <w:tcPr>
            <w:tcW w:w="1134" w:type="dxa"/>
          </w:tcPr>
          <w:p w14:paraId="2C26E2B9" w14:textId="77777777" w:rsidR="006B457D" w:rsidRPr="00992E3C" w:rsidRDefault="006B457D" w:rsidP="006B457D">
            <w:pPr>
              <w:jc w:val="left"/>
              <w:rPr>
                <w:rFonts w:cs="Arial"/>
                <w:szCs w:val="22"/>
              </w:rPr>
            </w:pPr>
          </w:p>
        </w:tc>
        <w:tc>
          <w:tcPr>
            <w:tcW w:w="1701" w:type="dxa"/>
          </w:tcPr>
          <w:p w14:paraId="6BF85556" w14:textId="15A461E6" w:rsidR="006B457D" w:rsidRPr="00992E3C" w:rsidRDefault="006B457D" w:rsidP="006B457D">
            <w:pPr>
              <w:jc w:val="left"/>
              <w:rPr>
                <w:rFonts w:cs="Arial"/>
                <w:szCs w:val="22"/>
              </w:rPr>
            </w:pPr>
            <w:r w:rsidRPr="005502AA">
              <w:rPr>
                <w:rFonts w:cs="Arial"/>
                <w:szCs w:val="22"/>
              </w:rPr>
              <w:t>ES</w:t>
            </w:r>
          </w:p>
        </w:tc>
      </w:tr>
      <w:tr w:rsidR="006B457D" w:rsidRPr="00D072FE" w14:paraId="7FA8E506" w14:textId="4006742A" w:rsidTr="00D219BB">
        <w:trPr>
          <w:trHeight w:val="618"/>
        </w:trPr>
        <w:tc>
          <w:tcPr>
            <w:tcW w:w="6361" w:type="dxa"/>
          </w:tcPr>
          <w:p w14:paraId="78704006" w14:textId="77777777" w:rsidR="006B457D" w:rsidRPr="006A6415" w:rsidRDefault="006B457D" w:rsidP="006B457D">
            <w:pPr>
              <w:pStyle w:val="ScheduleSectionL4"/>
              <w:widowControl w:val="0"/>
              <w:spacing w:after="0"/>
              <w:ind w:left="510" w:hanging="510"/>
              <w:jc w:val="left"/>
            </w:pPr>
            <w:r>
              <w:t xml:space="preserve">   (c) how the survey was administrated, including:</w:t>
            </w:r>
          </w:p>
        </w:tc>
        <w:tc>
          <w:tcPr>
            <w:tcW w:w="1417" w:type="dxa"/>
          </w:tcPr>
          <w:p w14:paraId="05552809" w14:textId="77777777" w:rsidR="006B457D" w:rsidRPr="00992E3C" w:rsidRDefault="006B457D" w:rsidP="006B457D">
            <w:pPr>
              <w:jc w:val="left"/>
              <w:rPr>
                <w:rFonts w:cs="Arial"/>
                <w:szCs w:val="22"/>
              </w:rPr>
            </w:pPr>
          </w:p>
        </w:tc>
        <w:tc>
          <w:tcPr>
            <w:tcW w:w="1417" w:type="dxa"/>
          </w:tcPr>
          <w:p w14:paraId="2EED8C81" w14:textId="77777777" w:rsidR="006B457D" w:rsidRPr="00992E3C" w:rsidRDefault="006B457D" w:rsidP="006B457D">
            <w:pPr>
              <w:jc w:val="left"/>
              <w:rPr>
                <w:rFonts w:cs="Arial"/>
                <w:szCs w:val="22"/>
              </w:rPr>
            </w:pPr>
            <w:r>
              <w:t>ES</w:t>
            </w:r>
          </w:p>
        </w:tc>
        <w:tc>
          <w:tcPr>
            <w:tcW w:w="1417" w:type="dxa"/>
          </w:tcPr>
          <w:p w14:paraId="6A340348" w14:textId="77777777" w:rsidR="006B457D" w:rsidRPr="00992E3C" w:rsidRDefault="006B457D" w:rsidP="006B457D">
            <w:pPr>
              <w:jc w:val="left"/>
              <w:rPr>
                <w:rFonts w:cs="Arial"/>
                <w:szCs w:val="22"/>
              </w:rPr>
            </w:pPr>
          </w:p>
        </w:tc>
        <w:tc>
          <w:tcPr>
            <w:tcW w:w="1134" w:type="dxa"/>
          </w:tcPr>
          <w:p w14:paraId="686ED9DD" w14:textId="77777777" w:rsidR="006B457D" w:rsidRPr="00992E3C" w:rsidRDefault="006B457D" w:rsidP="006B457D">
            <w:pPr>
              <w:jc w:val="left"/>
              <w:rPr>
                <w:rFonts w:cs="Arial"/>
                <w:szCs w:val="22"/>
              </w:rPr>
            </w:pPr>
          </w:p>
        </w:tc>
        <w:tc>
          <w:tcPr>
            <w:tcW w:w="1701" w:type="dxa"/>
          </w:tcPr>
          <w:p w14:paraId="52A34427" w14:textId="5E4C72E5" w:rsidR="006B457D" w:rsidRPr="00992E3C" w:rsidRDefault="006B457D" w:rsidP="006B457D">
            <w:pPr>
              <w:jc w:val="left"/>
              <w:rPr>
                <w:rFonts w:cs="Arial"/>
                <w:szCs w:val="22"/>
              </w:rPr>
            </w:pPr>
            <w:r w:rsidRPr="005502AA">
              <w:rPr>
                <w:rFonts w:cs="Arial"/>
                <w:szCs w:val="22"/>
              </w:rPr>
              <w:t>ES</w:t>
            </w:r>
          </w:p>
        </w:tc>
      </w:tr>
      <w:tr w:rsidR="006B457D" w:rsidRPr="00D072FE" w14:paraId="41155903" w14:textId="166783B5" w:rsidTr="00D219BB">
        <w:trPr>
          <w:trHeight w:val="618"/>
        </w:trPr>
        <w:tc>
          <w:tcPr>
            <w:tcW w:w="6361" w:type="dxa"/>
          </w:tcPr>
          <w:p w14:paraId="0D670D0C" w14:textId="77777777" w:rsidR="006B457D" w:rsidRPr="006A6415" w:rsidRDefault="006B457D" w:rsidP="006B457D">
            <w:pPr>
              <w:pStyle w:val="ScheduleSectionL4"/>
              <w:widowControl w:val="0"/>
              <w:spacing w:after="0"/>
              <w:ind w:left="1230" w:hanging="510"/>
              <w:jc w:val="left"/>
            </w:pPr>
            <w:r>
              <w:t>i) software used to support online/telephone data collection;</w:t>
            </w:r>
          </w:p>
        </w:tc>
        <w:tc>
          <w:tcPr>
            <w:tcW w:w="1417" w:type="dxa"/>
          </w:tcPr>
          <w:p w14:paraId="456C2E32" w14:textId="77777777" w:rsidR="006B457D" w:rsidRPr="00992E3C" w:rsidRDefault="006B457D" w:rsidP="006B457D">
            <w:pPr>
              <w:jc w:val="left"/>
              <w:rPr>
                <w:rFonts w:cs="Arial"/>
                <w:szCs w:val="22"/>
              </w:rPr>
            </w:pPr>
          </w:p>
        </w:tc>
        <w:tc>
          <w:tcPr>
            <w:tcW w:w="1417" w:type="dxa"/>
          </w:tcPr>
          <w:p w14:paraId="62350DC7" w14:textId="77777777" w:rsidR="006B457D" w:rsidRPr="00992E3C" w:rsidRDefault="006B457D" w:rsidP="006B457D">
            <w:pPr>
              <w:jc w:val="left"/>
              <w:rPr>
                <w:rFonts w:cs="Arial"/>
                <w:szCs w:val="22"/>
              </w:rPr>
            </w:pPr>
            <w:r>
              <w:t>ES</w:t>
            </w:r>
          </w:p>
        </w:tc>
        <w:tc>
          <w:tcPr>
            <w:tcW w:w="1417" w:type="dxa"/>
          </w:tcPr>
          <w:p w14:paraId="285E6E6D" w14:textId="77777777" w:rsidR="006B457D" w:rsidRPr="00992E3C" w:rsidRDefault="006B457D" w:rsidP="006B457D">
            <w:pPr>
              <w:jc w:val="left"/>
              <w:rPr>
                <w:rFonts w:cs="Arial"/>
                <w:szCs w:val="22"/>
              </w:rPr>
            </w:pPr>
          </w:p>
        </w:tc>
        <w:tc>
          <w:tcPr>
            <w:tcW w:w="1134" w:type="dxa"/>
          </w:tcPr>
          <w:p w14:paraId="49BF0AFD" w14:textId="77777777" w:rsidR="006B457D" w:rsidRPr="00992E3C" w:rsidRDefault="006B457D" w:rsidP="006B457D">
            <w:pPr>
              <w:jc w:val="left"/>
              <w:rPr>
                <w:rFonts w:cs="Arial"/>
                <w:szCs w:val="22"/>
              </w:rPr>
            </w:pPr>
          </w:p>
        </w:tc>
        <w:tc>
          <w:tcPr>
            <w:tcW w:w="1701" w:type="dxa"/>
          </w:tcPr>
          <w:p w14:paraId="1C3484C2" w14:textId="35E099D4" w:rsidR="006B457D" w:rsidRPr="00992E3C" w:rsidRDefault="006B457D" w:rsidP="006B457D">
            <w:pPr>
              <w:jc w:val="left"/>
              <w:rPr>
                <w:rFonts w:cs="Arial"/>
                <w:szCs w:val="22"/>
              </w:rPr>
            </w:pPr>
            <w:r w:rsidRPr="005502AA">
              <w:rPr>
                <w:rFonts w:cs="Arial"/>
                <w:szCs w:val="22"/>
              </w:rPr>
              <w:t>ES</w:t>
            </w:r>
          </w:p>
        </w:tc>
      </w:tr>
      <w:tr w:rsidR="006B457D" w:rsidRPr="00D072FE" w14:paraId="0DE06DAF" w14:textId="38594E88" w:rsidTr="00D219BB">
        <w:trPr>
          <w:trHeight w:val="618"/>
        </w:trPr>
        <w:tc>
          <w:tcPr>
            <w:tcW w:w="6361" w:type="dxa"/>
          </w:tcPr>
          <w:p w14:paraId="6B049E68" w14:textId="77777777" w:rsidR="006B457D" w:rsidRPr="006A6415" w:rsidRDefault="006B457D" w:rsidP="006B457D">
            <w:pPr>
              <w:pStyle w:val="ScheduleSectionL4"/>
              <w:widowControl w:val="0"/>
              <w:spacing w:after="0"/>
              <w:ind w:left="1230" w:hanging="510"/>
              <w:jc w:val="left"/>
            </w:pPr>
            <w:r>
              <w:lastRenderedPageBreak/>
              <w:t>ii) introductory or explanatory text used;</w:t>
            </w:r>
          </w:p>
        </w:tc>
        <w:tc>
          <w:tcPr>
            <w:tcW w:w="1417" w:type="dxa"/>
          </w:tcPr>
          <w:p w14:paraId="2B3DDF36" w14:textId="77777777" w:rsidR="006B457D" w:rsidRPr="00992E3C" w:rsidRDefault="006B457D" w:rsidP="006B457D">
            <w:pPr>
              <w:jc w:val="left"/>
              <w:rPr>
                <w:rFonts w:cs="Arial"/>
                <w:szCs w:val="22"/>
              </w:rPr>
            </w:pPr>
          </w:p>
        </w:tc>
        <w:tc>
          <w:tcPr>
            <w:tcW w:w="1417" w:type="dxa"/>
          </w:tcPr>
          <w:p w14:paraId="7FA8F5F4" w14:textId="77777777" w:rsidR="006B457D" w:rsidRPr="00992E3C" w:rsidRDefault="006B457D" w:rsidP="006B457D">
            <w:pPr>
              <w:jc w:val="left"/>
              <w:rPr>
                <w:rFonts w:cs="Arial"/>
                <w:szCs w:val="22"/>
              </w:rPr>
            </w:pPr>
            <w:r>
              <w:t>ES</w:t>
            </w:r>
          </w:p>
        </w:tc>
        <w:tc>
          <w:tcPr>
            <w:tcW w:w="1417" w:type="dxa"/>
          </w:tcPr>
          <w:p w14:paraId="0FF07B98" w14:textId="77777777" w:rsidR="006B457D" w:rsidRPr="00992E3C" w:rsidRDefault="006B457D" w:rsidP="006B457D">
            <w:pPr>
              <w:jc w:val="left"/>
              <w:rPr>
                <w:rFonts w:cs="Arial"/>
                <w:szCs w:val="22"/>
              </w:rPr>
            </w:pPr>
          </w:p>
        </w:tc>
        <w:tc>
          <w:tcPr>
            <w:tcW w:w="1134" w:type="dxa"/>
          </w:tcPr>
          <w:p w14:paraId="17C223B4" w14:textId="77777777" w:rsidR="006B457D" w:rsidRPr="00992E3C" w:rsidRDefault="006B457D" w:rsidP="006B457D">
            <w:pPr>
              <w:jc w:val="left"/>
              <w:rPr>
                <w:rFonts w:cs="Arial"/>
                <w:szCs w:val="22"/>
              </w:rPr>
            </w:pPr>
          </w:p>
        </w:tc>
        <w:tc>
          <w:tcPr>
            <w:tcW w:w="1701" w:type="dxa"/>
          </w:tcPr>
          <w:p w14:paraId="5526967D" w14:textId="047A1D4E" w:rsidR="006B457D" w:rsidRPr="00992E3C" w:rsidRDefault="006B457D" w:rsidP="006B457D">
            <w:pPr>
              <w:jc w:val="left"/>
              <w:rPr>
                <w:rFonts w:cs="Arial"/>
                <w:szCs w:val="22"/>
              </w:rPr>
            </w:pPr>
            <w:r w:rsidRPr="005502AA">
              <w:rPr>
                <w:rFonts w:cs="Arial"/>
                <w:szCs w:val="22"/>
              </w:rPr>
              <w:t>ES</w:t>
            </w:r>
          </w:p>
        </w:tc>
      </w:tr>
      <w:tr w:rsidR="006B457D" w:rsidRPr="00D072FE" w14:paraId="1DD57D29" w14:textId="33323806" w:rsidTr="00D219BB">
        <w:trPr>
          <w:trHeight w:val="618"/>
        </w:trPr>
        <w:tc>
          <w:tcPr>
            <w:tcW w:w="6361" w:type="dxa"/>
          </w:tcPr>
          <w:p w14:paraId="75DC9C60" w14:textId="77777777" w:rsidR="006B457D" w:rsidRPr="006A6415" w:rsidRDefault="006B457D" w:rsidP="006B457D">
            <w:pPr>
              <w:pStyle w:val="ScheduleSectionL4"/>
              <w:widowControl w:val="0"/>
              <w:spacing w:after="0"/>
              <w:ind w:left="1230" w:hanging="510"/>
              <w:jc w:val="left"/>
            </w:pPr>
            <w:r>
              <w:t>iii) data privacy notices provided to </w:t>
            </w:r>
            <w:hyperlink r:id="rId2601">
              <w:r>
                <w:rPr>
                  <w:color w:val="0000FF"/>
                  <w:u w:val="single"/>
                </w:rPr>
                <w:t>Consumer</w:t>
              </w:r>
            </w:hyperlink>
            <w:r>
              <w:t>s; and</w:t>
            </w:r>
          </w:p>
        </w:tc>
        <w:tc>
          <w:tcPr>
            <w:tcW w:w="1417" w:type="dxa"/>
          </w:tcPr>
          <w:p w14:paraId="2B680BDB" w14:textId="77777777" w:rsidR="006B457D" w:rsidRPr="00992E3C" w:rsidRDefault="006B457D" w:rsidP="006B457D">
            <w:pPr>
              <w:jc w:val="left"/>
              <w:rPr>
                <w:rFonts w:cs="Arial"/>
                <w:szCs w:val="22"/>
              </w:rPr>
            </w:pPr>
          </w:p>
        </w:tc>
        <w:tc>
          <w:tcPr>
            <w:tcW w:w="1417" w:type="dxa"/>
          </w:tcPr>
          <w:p w14:paraId="519BA97F" w14:textId="77777777" w:rsidR="006B457D" w:rsidRPr="00992E3C" w:rsidRDefault="006B457D" w:rsidP="006B457D">
            <w:pPr>
              <w:jc w:val="left"/>
              <w:rPr>
                <w:rFonts w:cs="Arial"/>
                <w:szCs w:val="22"/>
              </w:rPr>
            </w:pPr>
            <w:r>
              <w:t>ES</w:t>
            </w:r>
          </w:p>
        </w:tc>
        <w:tc>
          <w:tcPr>
            <w:tcW w:w="1417" w:type="dxa"/>
          </w:tcPr>
          <w:p w14:paraId="5BC25E47" w14:textId="77777777" w:rsidR="006B457D" w:rsidRPr="00992E3C" w:rsidRDefault="006B457D" w:rsidP="006B457D">
            <w:pPr>
              <w:jc w:val="left"/>
              <w:rPr>
                <w:rFonts w:cs="Arial"/>
                <w:szCs w:val="22"/>
              </w:rPr>
            </w:pPr>
          </w:p>
        </w:tc>
        <w:tc>
          <w:tcPr>
            <w:tcW w:w="1134" w:type="dxa"/>
          </w:tcPr>
          <w:p w14:paraId="4AA7AE45" w14:textId="77777777" w:rsidR="006B457D" w:rsidRPr="00992E3C" w:rsidRDefault="006B457D" w:rsidP="006B457D">
            <w:pPr>
              <w:jc w:val="left"/>
              <w:rPr>
                <w:rFonts w:cs="Arial"/>
                <w:szCs w:val="22"/>
              </w:rPr>
            </w:pPr>
          </w:p>
        </w:tc>
        <w:tc>
          <w:tcPr>
            <w:tcW w:w="1701" w:type="dxa"/>
          </w:tcPr>
          <w:p w14:paraId="289C1FF6" w14:textId="5BC2F128" w:rsidR="006B457D" w:rsidRPr="00992E3C" w:rsidRDefault="006B457D" w:rsidP="006B457D">
            <w:pPr>
              <w:jc w:val="left"/>
              <w:rPr>
                <w:rFonts w:cs="Arial"/>
                <w:szCs w:val="22"/>
              </w:rPr>
            </w:pPr>
            <w:r w:rsidRPr="005502AA">
              <w:rPr>
                <w:rFonts w:cs="Arial"/>
                <w:szCs w:val="22"/>
              </w:rPr>
              <w:t>ES</w:t>
            </w:r>
          </w:p>
        </w:tc>
      </w:tr>
      <w:tr w:rsidR="006B457D" w:rsidRPr="00D072FE" w14:paraId="1AE182C7" w14:textId="79B5D130" w:rsidTr="00D219BB">
        <w:trPr>
          <w:trHeight w:val="618"/>
        </w:trPr>
        <w:tc>
          <w:tcPr>
            <w:tcW w:w="6361" w:type="dxa"/>
          </w:tcPr>
          <w:p w14:paraId="222F5D8C" w14:textId="77777777" w:rsidR="006B457D" w:rsidRPr="006A6415" w:rsidRDefault="006B457D" w:rsidP="006B457D">
            <w:pPr>
              <w:pStyle w:val="ScheduleSectionL4"/>
              <w:widowControl w:val="0"/>
              <w:spacing w:after="0"/>
              <w:ind w:left="1230" w:hanging="510"/>
              <w:jc w:val="left"/>
            </w:pPr>
            <w:r>
              <w:t>iv) whether the compliance questions included as part of a wider survey conducted by the </w:t>
            </w:r>
            <w:hyperlink r:id="rId2602">
              <w:r>
                <w:rPr>
                  <w:color w:val="0000FF"/>
                  <w:u w:val="single"/>
                </w:rPr>
                <w:t>Energy Supplier</w:t>
              </w:r>
            </w:hyperlink>
            <w:r>
              <w:t>.</w:t>
            </w:r>
          </w:p>
        </w:tc>
        <w:tc>
          <w:tcPr>
            <w:tcW w:w="1417" w:type="dxa"/>
          </w:tcPr>
          <w:p w14:paraId="0E247A8F" w14:textId="77777777" w:rsidR="006B457D" w:rsidRPr="00992E3C" w:rsidRDefault="006B457D" w:rsidP="006B457D">
            <w:pPr>
              <w:jc w:val="left"/>
              <w:rPr>
                <w:rFonts w:cs="Arial"/>
                <w:szCs w:val="22"/>
              </w:rPr>
            </w:pPr>
          </w:p>
        </w:tc>
        <w:tc>
          <w:tcPr>
            <w:tcW w:w="1417" w:type="dxa"/>
          </w:tcPr>
          <w:p w14:paraId="287E8A5B" w14:textId="77777777" w:rsidR="006B457D" w:rsidRPr="00992E3C" w:rsidRDefault="006B457D" w:rsidP="006B457D">
            <w:pPr>
              <w:jc w:val="left"/>
              <w:rPr>
                <w:rFonts w:cs="Arial"/>
                <w:szCs w:val="22"/>
              </w:rPr>
            </w:pPr>
            <w:r>
              <w:t>ES</w:t>
            </w:r>
          </w:p>
        </w:tc>
        <w:tc>
          <w:tcPr>
            <w:tcW w:w="1417" w:type="dxa"/>
          </w:tcPr>
          <w:p w14:paraId="198E86B3" w14:textId="77777777" w:rsidR="006B457D" w:rsidRPr="00992E3C" w:rsidRDefault="006B457D" w:rsidP="006B457D">
            <w:pPr>
              <w:jc w:val="left"/>
              <w:rPr>
                <w:rFonts w:cs="Arial"/>
                <w:szCs w:val="22"/>
              </w:rPr>
            </w:pPr>
          </w:p>
        </w:tc>
        <w:tc>
          <w:tcPr>
            <w:tcW w:w="1134" w:type="dxa"/>
          </w:tcPr>
          <w:p w14:paraId="0BD23901" w14:textId="77777777" w:rsidR="006B457D" w:rsidRPr="00992E3C" w:rsidRDefault="006B457D" w:rsidP="006B457D">
            <w:pPr>
              <w:jc w:val="left"/>
              <w:rPr>
                <w:rFonts w:cs="Arial"/>
                <w:szCs w:val="22"/>
              </w:rPr>
            </w:pPr>
          </w:p>
        </w:tc>
        <w:tc>
          <w:tcPr>
            <w:tcW w:w="1701" w:type="dxa"/>
          </w:tcPr>
          <w:p w14:paraId="4F271AE5" w14:textId="60AA71BB" w:rsidR="006B457D" w:rsidRPr="00992E3C" w:rsidRDefault="006B457D" w:rsidP="006B457D">
            <w:pPr>
              <w:jc w:val="left"/>
              <w:rPr>
                <w:rFonts w:cs="Arial"/>
                <w:szCs w:val="22"/>
              </w:rPr>
            </w:pPr>
            <w:r w:rsidRPr="005502AA">
              <w:rPr>
                <w:rFonts w:cs="Arial"/>
                <w:szCs w:val="22"/>
              </w:rPr>
              <w:t>ES</w:t>
            </w:r>
          </w:p>
        </w:tc>
      </w:tr>
      <w:tr w:rsidR="00D43C7F" w:rsidRPr="00D072FE" w14:paraId="318ED260" w14:textId="110F60B0" w:rsidTr="00D219BB">
        <w:trPr>
          <w:trHeight w:val="618"/>
        </w:trPr>
        <w:tc>
          <w:tcPr>
            <w:tcW w:w="6361" w:type="dxa"/>
          </w:tcPr>
          <w:p w14:paraId="5862D499" w14:textId="148F6BE3" w:rsidR="00D43C7F" w:rsidRPr="006A6415" w:rsidRDefault="00D43C7F">
            <w:pPr>
              <w:pStyle w:val="ScheduleSectionL3"/>
              <w:widowControl w:val="0"/>
              <w:spacing w:after="0"/>
              <w:ind w:left="0" w:firstLine="0"/>
              <w:jc w:val="left"/>
            </w:pPr>
            <w:r>
              <w:t>2</w:t>
            </w:r>
            <w:r w:rsidR="006B457D">
              <w:t>3</w:t>
            </w:r>
            <w:r>
              <w:t>.</w:t>
            </w:r>
            <w:r w:rsidR="006B457D">
              <w:t>8</w:t>
            </w:r>
            <w:r>
              <w:t>.10 The methodology statements will be provided by the </w:t>
            </w:r>
            <w:hyperlink r:id="rId2603">
              <w:r>
                <w:rPr>
                  <w:color w:val="0000FF"/>
                  <w:u w:val="single"/>
                </w:rPr>
                <w:t>Code Manager</w:t>
              </w:r>
            </w:hyperlink>
            <w:r>
              <w:t> on request to the </w:t>
            </w:r>
            <w:hyperlink r:id="rId2604">
              <w:r>
                <w:rPr>
                  <w:color w:val="0000FF"/>
                  <w:u w:val="single"/>
                </w:rPr>
                <w:t>Authority</w:t>
              </w:r>
            </w:hyperlink>
            <w:r>
              <w:t> and/or the </w:t>
            </w:r>
            <w:hyperlink r:id="rId2605">
              <w:r>
                <w:rPr>
                  <w:color w:val="0000FF"/>
                  <w:u w:val="single"/>
                </w:rPr>
                <w:t>Smart Metering Implementation Programme</w:t>
              </w:r>
            </w:hyperlink>
            <w:r>
              <w:t>.</w:t>
            </w:r>
          </w:p>
        </w:tc>
        <w:tc>
          <w:tcPr>
            <w:tcW w:w="1417" w:type="dxa"/>
          </w:tcPr>
          <w:p w14:paraId="6282D649" w14:textId="5C21C010" w:rsidR="00D43C7F" w:rsidRPr="00992E3C" w:rsidRDefault="00D43C7F">
            <w:pPr>
              <w:jc w:val="left"/>
              <w:rPr>
                <w:rFonts w:cs="Arial"/>
                <w:szCs w:val="22"/>
              </w:rPr>
            </w:pPr>
          </w:p>
        </w:tc>
        <w:tc>
          <w:tcPr>
            <w:tcW w:w="1417" w:type="dxa"/>
          </w:tcPr>
          <w:p w14:paraId="50638D27" w14:textId="338EA3BF" w:rsidR="00D43C7F" w:rsidRPr="00992E3C" w:rsidRDefault="00D43C7F">
            <w:pPr>
              <w:jc w:val="left"/>
              <w:rPr>
                <w:rFonts w:cs="Arial"/>
                <w:szCs w:val="22"/>
              </w:rPr>
            </w:pPr>
            <w:r>
              <w:t>ES</w:t>
            </w:r>
          </w:p>
        </w:tc>
        <w:tc>
          <w:tcPr>
            <w:tcW w:w="1417" w:type="dxa"/>
          </w:tcPr>
          <w:p w14:paraId="162AFAD2" w14:textId="022CAF1B" w:rsidR="00D43C7F" w:rsidRPr="00992E3C" w:rsidRDefault="00D43C7F">
            <w:pPr>
              <w:jc w:val="left"/>
              <w:rPr>
                <w:rFonts w:cs="Arial"/>
                <w:szCs w:val="22"/>
              </w:rPr>
            </w:pPr>
          </w:p>
        </w:tc>
        <w:tc>
          <w:tcPr>
            <w:tcW w:w="1134" w:type="dxa"/>
          </w:tcPr>
          <w:p w14:paraId="09E5021D" w14:textId="074654B0" w:rsidR="00D43C7F" w:rsidRPr="00992E3C" w:rsidRDefault="00D43C7F">
            <w:pPr>
              <w:jc w:val="left"/>
              <w:rPr>
                <w:rFonts w:cs="Arial"/>
                <w:szCs w:val="22"/>
              </w:rPr>
            </w:pPr>
          </w:p>
        </w:tc>
        <w:tc>
          <w:tcPr>
            <w:tcW w:w="1701" w:type="dxa"/>
          </w:tcPr>
          <w:p w14:paraId="3AFA8E58" w14:textId="302B880E" w:rsidR="00D43C7F" w:rsidRPr="00992E3C" w:rsidRDefault="00D43C7F">
            <w:pPr>
              <w:jc w:val="left"/>
              <w:rPr>
                <w:rFonts w:cs="Arial"/>
                <w:szCs w:val="22"/>
              </w:rPr>
            </w:pPr>
          </w:p>
        </w:tc>
      </w:tr>
    </w:tbl>
    <w:p w14:paraId="19242D26" w14:textId="77777777" w:rsidR="00402737" w:rsidRDefault="00402737" w:rsidP="00402737">
      <w:pPr>
        <w:pStyle w:val="ScheduleSectionL2"/>
        <w:widowControl w:val="0"/>
        <w:spacing w:after="320"/>
        <w:jc w:val="left"/>
        <w:rPr>
          <w:b/>
          <w:bCs/>
        </w:rPr>
      </w:pPr>
    </w:p>
    <w:p w14:paraId="2B5C5DA3" w14:textId="3CEB6F29" w:rsidR="00270B51" w:rsidRDefault="00270B51" w:rsidP="006B4723">
      <w:pPr>
        <w:pStyle w:val="ScheduleSectionL2"/>
        <w:widowControl w:val="0"/>
        <w:numPr>
          <w:ilvl w:val="1"/>
          <w:numId w:val="34"/>
        </w:numPr>
        <w:spacing w:after="320"/>
        <w:jc w:val="left"/>
        <w:rPr>
          <w:b/>
          <w:bCs/>
        </w:rPr>
      </w:pPr>
      <w:r>
        <w:rPr>
          <w:b/>
          <w:bCs/>
        </w:rPr>
        <w:t>Supplier Smart Meter Installation Survey Reporting</w:t>
      </w:r>
    </w:p>
    <w:tbl>
      <w:tblPr>
        <w:tblW w:w="13447"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361"/>
        <w:gridCol w:w="1417"/>
        <w:gridCol w:w="1417"/>
        <w:gridCol w:w="1417"/>
        <w:gridCol w:w="1134"/>
        <w:gridCol w:w="1701"/>
      </w:tblGrid>
      <w:tr w:rsidR="00977B90" w:rsidRPr="00992E3C" w14:paraId="3FBDE1EC" w14:textId="1C428577" w:rsidTr="00EE1E11">
        <w:trPr>
          <w:trHeight w:val="808"/>
        </w:trPr>
        <w:tc>
          <w:tcPr>
            <w:tcW w:w="6361" w:type="dxa"/>
          </w:tcPr>
          <w:p w14:paraId="2878AB12" w14:textId="77777777" w:rsidR="00977B90" w:rsidRPr="00301374" w:rsidRDefault="00977B90" w:rsidP="00977B90">
            <w:pPr>
              <w:pStyle w:val="Heading1"/>
              <w:jc w:val="left"/>
              <w:rPr>
                <w:b w:val="0"/>
                <w:bCs/>
                <w:color w:val="auto"/>
                <w:sz w:val="22"/>
                <w:szCs w:val="22"/>
              </w:rPr>
            </w:pPr>
          </w:p>
        </w:tc>
        <w:tc>
          <w:tcPr>
            <w:tcW w:w="1417" w:type="dxa"/>
          </w:tcPr>
          <w:p w14:paraId="3847A1A3" w14:textId="31F49ECB" w:rsidR="00977B90" w:rsidRPr="00992E3C" w:rsidRDefault="00977B90" w:rsidP="00977B90">
            <w:pPr>
              <w:jc w:val="left"/>
              <w:rPr>
                <w:szCs w:val="22"/>
              </w:rPr>
            </w:pPr>
            <w:r>
              <w:t>Gas Involvement</w:t>
            </w:r>
          </w:p>
        </w:tc>
        <w:tc>
          <w:tcPr>
            <w:tcW w:w="1417" w:type="dxa"/>
          </w:tcPr>
          <w:p w14:paraId="2F10CAB9" w14:textId="107C9C01" w:rsidR="00977B90" w:rsidRPr="00992E3C" w:rsidRDefault="00977B90" w:rsidP="00977B90">
            <w:pPr>
              <w:jc w:val="left"/>
              <w:rPr>
                <w:szCs w:val="22"/>
              </w:rPr>
            </w:pPr>
            <w:r>
              <w:t>Smart Involvement</w:t>
            </w:r>
          </w:p>
        </w:tc>
        <w:tc>
          <w:tcPr>
            <w:tcW w:w="1417" w:type="dxa"/>
          </w:tcPr>
          <w:p w14:paraId="323DF340" w14:textId="17798611" w:rsidR="00977B90" w:rsidRPr="00992E3C" w:rsidRDefault="00977B90" w:rsidP="00977B90">
            <w:pPr>
              <w:jc w:val="left"/>
              <w:rPr>
                <w:szCs w:val="22"/>
              </w:rPr>
            </w:pPr>
            <w:r>
              <w:t>Electricity Involvement</w:t>
            </w:r>
          </w:p>
        </w:tc>
        <w:tc>
          <w:tcPr>
            <w:tcW w:w="1134" w:type="dxa"/>
          </w:tcPr>
          <w:p w14:paraId="0DA9A223" w14:textId="2C18FA64" w:rsidR="00977B90" w:rsidRPr="00992E3C" w:rsidRDefault="00977B90" w:rsidP="00977B90">
            <w:pPr>
              <w:jc w:val="left"/>
              <w:rPr>
                <w:szCs w:val="22"/>
              </w:rPr>
            </w:pPr>
            <w:r>
              <w:t>Work Category</w:t>
            </w:r>
          </w:p>
        </w:tc>
        <w:tc>
          <w:tcPr>
            <w:tcW w:w="1701" w:type="dxa"/>
          </w:tcPr>
          <w:p w14:paraId="3F06F4D5" w14:textId="64681F87" w:rsidR="00977B90" w:rsidRDefault="00977B90" w:rsidP="00977B90">
            <w:pPr>
              <w:jc w:val="left"/>
            </w:pPr>
            <w:r>
              <w:t>Auditable Party</w:t>
            </w:r>
          </w:p>
        </w:tc>
      </w:tr>
      <w:tr w:rsidR="00A30E5E" w:rsidRPr="00992E3C" w14:paraId="2D86C607" w14:textId="017D4D8A" w:rsidTr="00EE1E11">
        <w:trPr>
          <w:trHeight w:val="618"/>
        </w:trPr>
        <w:tc>
          <w:tcPr>
            <w:tcW w:w="6361" w:type="dxa"/>
          </w:tcPr>
          <w:p w14:paraId="7290DFF7" w14:textId="01610AB6" w:rsidR="00A30E5E" w:rsidRPr="00840083" w:rsidRDefault="00A30E5E" w:rsidP="00A30E5E">
            <w:pPr>
              <w:pStyle w:val="ScheduleSectionL3"/>
              <w:widowControl w:val="0"/>
              <w:spacing w:after="0"/>
              <w:ind w:left="0" w:firstLine="0"/>
              <w:jc w:val="left"/>
            </w:pPr>
            <w:r>
              <w:t>23.9.1 The surveys are to be carried out on a 12-month period of a calendar year. If an </w:t>
            </w:r>
            <w:hyperlink r:id="rId2606">
              <w:r>
                <w:rPr>
                  <w:color w:val="0000FF"/>
                  <w:u w:val="single"/>
                </w:rPr>
                <w:t>Energy Supplier</w:t>
              </w:r>
            </w:hyperlink>
            <w:r>
              <w:t> starts their survey during the year, then they will be required to provide results on a pro-rata basis for that calendar year beginning in the quarter that they begin to carry out surveys.</w:t>
            </w:r>
          </w:p>
        </w:tc>
        <w:tc>
          <w:tcPr>
            <w:tcW w:w="1417" w:type="dxa"/>
          </w:tcPr>
          <w:p w14:paraId="3AED00A4" w14:textId="77777777" w:rsidR="00A30E5E" w:rsidRPr="00A30E5E" w:rsidRDefault="00A30E5E" w:rsidP="00A30E5E">
            <w:pPr>
              <w:jc w:val="left"/>
              <w:rPr>
                <w:rFonts w:cs="Arial"/>
                <w:szCs w:val="22"/>
              </w:rPr>
            </w:pPr>
          </w:p>
        </w:tc>
        <w:tc>
          <w:tcPr>
            <w:tcW w:w="1417" w:type="dxa"/>
          </w:tcPr>
          <w:p w14:paraId="313E5B70" w14:textId="3DDFB755" w:rsidR="00A30E5E" w:rsidRPr="00A30E5E" w:rsidRDefault="00A30E5E" w:rsidP="00A30E5E">
            <w:pPr>
              <w:jc w:val="left"/>
              <w:rPr>
                <w:rFonts w:cs="Arial"/>
                <w:szCs w:val="22"/>
              </w:rPr>
            </w:pPr>
            <w:r w:rsidRPr="00A30E5E">
              <w:rPr>
                <w:rFonts w:cs="Arial"/>
                <w:szCs w:val="22"/>
              </w:rPr>
              <w:t>ES</w:t>
            </w:r>
          </w:p>
        </w:tc>
        <w:tc>
          <w:tcPr>
            <w:tcW w:w="1417" w:type="dxa"/>
          </w:tcPr>
          <w:p w14:paraId="40469295" w14:textId="77777777" w:rsidR="00A30E5E" w:rsidRPr="00A30E5E" w:rsidRDefault="00A30E5E" w:rsidP="00A30E5E">
            <w:pPr>
              <w:jc w:val="left"/>
              <w:rPr>
                <w:rFonts w:cs="Arial"/>
                <w:szCs w:val="22"/>
              </w:rPr>
            </w:pPr>
          </w:p>
        </w:tc>
        <w:tc>
          <w:tcPr>
            <w:tcW w:w="1134" w:type="dxa"/>
          </w:tcPr>
          <w:p w14:paraId="6E722F20" w14:textId="77777777" w:rsidR="00A30E5E" w:rsidRPr="00A30E5E" w:rsidRDefault="00A30E5E" w:rsidP="00A30E5E">
            <w:pPr>
              <w:jc w:val="left"/>
              <w:rPr>
                <w:rFonts w:cs="Arial"/>
                <w:szCs w:val="22"/>
              </w:rPr>
            </w:pPr>
          </w:p>
        </w:tc>
        <w:tc>
          <w:tcPr>
            <w:tcW w:w="1701" w:type="dxa"/>
          </w:tcPr>
          <w:p w14:paraId="3F146A0B" w14:textId="4A88FFCF" w:rsidR="00A30E5E" w:rsidRPr="00A30E5E" w:rsidRDefault="00A30E5E" w:rsidP="00A30E5E">
            <w:pPr>
              <w:jc w:val="left"/>
              <w:rPr>
                <w:rFonts w:cs="Arial"/>
                <w:szCs w:val="22"/>
              </w:rPr>
            </w:pPr>
            <w:r w:rsidRPr="00A30E5E">
              <w:rPr>
                <w:rFonts w:cs="Arial"/>
                <w:szCs w:val="22"/>
              </w:rPr>
              <w:t>ES</w:t>
            </w:r>
          </w:p>
        </w:tc>
      </w:tr>
      <w:tr w:rsidR="00A30E5E" w:rsidRPr="00992E3C" w14:paraId="31A3E196" w14:textId="201136A2" w:rsidTr="00EE1E11">
        <w:trPr>
          <w:trHeight w:val="618"/>
        </w:trPr>
        <w:tc>
          <w:tcPr>
            <w:tcW w:w="6361" w:type="dxa"/>
          </w:tcPr>
          <w:p w14:paraId="2667C77F" w14:textId="68BDF55B" w:rsidR="00A30E5E" w:rsidRPr="006A6415" w:rsidRDefault="00A30E5E" w:rsidP="00A30E5E">
            <w:pPr>
              <w:pStyle w:val="ScheduleSectionL3"/>
              <w:widowControl w:val="0"/>
              <w:spacing w:after="0"/>
              <w:ind w:left="0" w:firstLine="0"/>
              <w:jc w:val="left"/>
            </w:pPr>
            <w:r>
              <w:t xml:space="preserve">23.9.2 Reporting frequency </w:t>
            </w:r>
            <w:r>
              <w:rPr>
                <w:color w:val="000000"/>
              </w:rPr>
              <w:t>can be found in Appendix 5.</w:t>
            </w:r>
          </w:p>
        </w:tc>
        <w:tc>
          <w:tcPr>
            <w:tcW w:w="1417" w:type="dxa"/>
          </w:tcPr>
          <w:p w14:paraId="765D1B84" w14:textId="77777777" w:rsidR="00A30E5E" w:rsidRPr="00A30E5E" w:rsidRDefault="00A30E5E" w:rsidP="00A30E5E">
            <w:pPr>
              <w:jc w:val="left"/>
              <w:rPr>
                <w:rFonts w:cs="Arial"/>
                <w:szCs w:val="22"/>
              </w:rPr>
            </w:pPr>
          </w:p>
        </w:tc>
        <w:tc>
          <w:tcPr>
            <w:tcW w:w="1417" w:type="dxa"/>
          </w:tcPr>
          <w:p w14:paraId="6CF5829F" w14:textId="6A137279" w:rsidR="00A30E5E" w:rsidRPr="00A30E5E" w:rsidRDefault="00A30E5E" w:rsidP="00A30E5E">
            <w:pPr>
              <w:jc w:val="left"/>
              <w:rPr>
                <w:rFonts w:cs="Arial"/>
                <w:szCs w:val="22"/>
              </w:rPr>
            </w:pPr>
            <w:r w:rsidRPr="00A30E5E">
              <w:rPr>
                <w:rFonts w:cs="Arial"/>
                <w:szCs w:val="22"/>
              </w:rPr>
              <w:t>ES</w:t>
            </w:r>
          </w:p>
        </w:tc>
        <w:tc>
          <w:tcPr>
            <w:tcW w:w="1417" w:type="dxa"/>
          </w:tcPr>
          <w:p w14:paraId="21A10EB7" w14:textId="77777777" w:rsidR="00A30E5E" w:rsidRPr="00A30E5E" w:rsidRDefault="00A30E5E" w:rsidP="00A30E5E">
            <w:pPr>
              <w:jc w:val="left"/>
              <w:rPr>
                <w:rFonts w:cs="Arial"/>
                <w:szCs w:val="22"/>
              </w:rPr>
            </w:pPr>
          </w:p>
        </w:tc>
        <w:tc>
          <w:tcPr>
            <w:tcW w:w="1134" w:type="dxa"/>
          </w:tcPr>
          <w:p w14:paraId="3ABE4D2F" w14:textId="77777777" w:rsidR="00A30E5E" w:rsidRPr="00A30E5E" w:rsidRDefault="00A30E5E" w:rsidP="00A30E5E">
            <w:pPr>
              <w:jc w:val="left"/>
              <w:rPr>
                <w:rFonts w:cs="Arial"/>
                <w:szCs w:val="22"/>
              </w:rPr>
            </w:pPr>
          </w:p>
        </w:tc>
        <w:tc>
          <w:tcPr>
            <w:tcW w:w="1701" w:type="dxa"/>
          </w:tcPr>
          <w:p w14:paraId="4F69A357" w14:textId="27D03557" w:rsidR="00A30E5E" w:rsidRPr="00A30E5E" w:rsidRDefault="00A30E5E" w:rsidP="00A30E5E">
            <w:pPr>
              <w:jc w:val="left"/>
              <w:rPr>
                <w:rFonts w:cs="Arial"/>
                <w:szCs w:val="22"/>
              </w:rPr>
            </w:pPr>
          </w:p>
        </w:tc>
      </w:tr>
      <w:tr w:rsidR="00A30E5E" w:rsidRPr="00992E3C" w14:paraId="01453C26" w14:textId="444CE30C" w:rsidTr="00EE1E11">
        <w:trPr>
          <w:trHeight w:val="618"/>
        </w:trPr>
        <w:tc>
          <w:tcPr>
            <w:tcW w:w="6361" w:type="dxa"/>
          </w:tcPr>
          <w:p w14:paraId="77120557" w14:textId="1E964E32" w:rsidR="00A30E5E" w:rsidRPr="006A6415" w:rsidRDefault="00A30E5E" w:rsidP="00A30E5E">
            <w:pPr>
              <w:pStyle w:val="ScheduleSectionL3"/>
              <w:widowControl w:val="0"/>
              <w:spacing w:after="0"/>
              <w:ind w:left="0" w:firstLine="0"/>
              <w:jc w:val="left"/>
            </w:pPr>
            <w:r>
              <w:t>23.9.3 A standardised reporting format will be provided to </w:t>
            </w:r>
            <w:hyperlink r:id="rId2607">
              <w:r>
                <w:rPr>
                  <w:color w:val="0000FF"/>
                  <w:u w:val="single"/>
                </w:rPr>
                <w:t>Energy Supplier</w:t>
              </w:r>
            </w:hyperlink>
            <w:r>
              <w:t>s by the </w:t>
            </w:r>
            <w:hyperlink r:id="rId2608">
              <w:r>
                <w:rPr>
                  <w:color w:val="0000FF"/>
                  <w:u w:val="single"/>
                </w:rPr>
                <w:t>Code Manager</w:t>
              </w:r>
            </w:hyperlink>
            <w:r>
              <w:t>, and </w:t>
            </w:r>
            <w:hyperlink r:id="rId2609">
              <w:r>
                <w:rPr>
                  <w:color w:val="0000FF"/>
                  <w:u w:val="single"/>
                </w:rPr>
                <w:t>Energy Supplier</w:t>
              </w:r>
            </w:hyperlink>
            <w:r>
              <w:t>s will send data securely to the </w:t>
            </w:r>
            <w:hyperlink r:id="rId2610">
              <w:r>
                <w:rPr>
                  <w:color w:val="0000FF"/>
                  <w:u w:val="single"/>
                </w:rPr>
                <w:t>Code Manager</w:t>
              </w:r>
            </w:hyperlink>
            <w:r>
              <w:t> via the </w:t>
            </w:r>
            <w:hyperlink r:id="rId2611">
              <w:r>
                <w:rPr>
                  <w:color w:val="0000FF"/>
                  <w:u w:val="single"/>
                </w:rPr>
                <w:t>REC Portal</w:t>
              </w:r>
            </w:hyperlink>
            <w:r>
              <w:t>. All </w:t>
            </w:r>
            <w:hyperlink r:id="rId2612">
              <w:r>
                <w:rPr>
                  <w:color w:val="0000FF"/>
                  <w:u w:val="single"/>
                </w:rPr>
                <w:t>Energy Supplier</w:t>
              </w:r>
            </w:hyperlink>
            <w:r>
              <w:t>s are to take the surveys and report within agreed prescribed periods.</w:t>
            </w:r>
          </w:p>
        </w:tc>
        <w:tc>
          <w:tcPr>
            <w:tcW w:w="1417" w:type="dxa"/>
          </w:tcPr>
          <w:p w14:paraId="0963D03F" w14:textId="77777777" w:rsidR="00A30E5E" w:rsidRPr="00A30E5E" w:rsidRDefault="00A30E5E" w:rsidP="00A30E5E">
            <w:pPr>
              <w:jc w:val="left"/>
              <w:rPr>
                <w:rFonts w:cs="Arial"/>
                <w:szCs w:val="22"/>
              </w:rPr>
            </w:pPr>
          </w:p>
        </w:tc>
        <w:tc>
          <w:tcPr>
            <w:tcW w:w="1417" w:type="dxa"/>
          </w:tcPr>
          <w:p w14:paraId="5538BB41" w14:textId="32DC05B6" w:rsidR="00A30E5E" w:rsidRPr="00A30E5E" w:rsidRDefault="00A30E5E" w:rsidP="00A30E5E">
            <w:pPr>
              <w:jc w:val="left"/>
              <w:rPr>
                <w:rFonts w:cs="Arial"/>
                <w:szCs w:val="22"/>
              </w:rPr>
            </w:pPr>
            <w:r w:rsidRPr="00A30E5E">
              <w:rPr>
                <w:rFonts w:cs="Arial"/>
                <w:szCs w:val="22"/>
              </w:rPr>
              <w:t>ES</w:t>
            </w:r>
          </w:p>
        </w:tc>
        <w:tc>
          <w:tcPr>
            <w:tcW w:w="1417" w:type="dxa"/>
          </w:tcPr>
          <w:p w14:paraId="7C74998E" w14:textId="77777777" w:rsidR="00A30E5E" w:rsidRPr="00A30E5E" w:rsidRDefault="00A30E5E" w:rsidP="00A30E5E">
            <w:pPr>
              <w:jc w:val="left"/>
              <w:rPr>
                <w:rFonts w:cs="Arial"/>
                <w:szCs w:val="22"/>
              </w:rPr>
            </w:pPr>
          </w:p>
        </w:tc>
        <w:tc>
          <w:tcPr>
            <w:tcW w:w="1134" w:type="dxa"/>
          </w:tcPr>
          <w:p w14:paraId="2033E0D6" w14:textId="77777777" w:rsidR="00A30E5E" w:rsidRPr="00A30E5E" w:rsidRDefault="00A30E5E" w:rsidP="00A30E5E">
            <w:pPr>
              <w:jc w:val="left"/>
              <w:rPr>
                <w:rFonts w:cs="Arial"/>
                <w:szCs w:val="22"/>
              </w:rPr>
            </w:pPr>
          </w:p>
        </w:tc>
        <w:tc>
          <w:tcPr>
            <w:tcW w:w="1701" w:type="dxa"/>
          </w:tcPr>
          <w:p w14:paraId="54AF2284" w14:textId="3DD3DE4D" w:rsidR="00A30E5E" w:rsidRPr="00A30E5E" w:rsidRDefault="00A30E5E" w:rsidP="00A30E5E">
            <w:pPr>
              <w:jc w:val="left"/>
              <w:rPr>
                <w:rFonts w:cs="Arial"/>
                <w:szCs w:val="22"/>
              </w:rPr>
            </w:pPr>
            <w:r w:rsidRPr="00A30E5E">
              <w:rPr>
                <w:rFonts w:cs="Arial"/>
                <w:szCs w:val="22"/>
              </w:rPr>
              <w:t>ES</w:t>
            </w:r>
          </w:p>
        </w:tc>
      </w:tr>
      <w:tr w:rsidR="00A30E5E" w:rsidRPr="00992E3C" w14:paraId="0752C915" w14:textId="2B9BE3FF" w:rsidTr="00EE1E11">
        <w:trPr>
          <w:trHeight w:val="618"/>
        </w:trPr>
        <w:tc>
          <w:tcPr>
            <w:tcW w:w="6361" w:type="dxa"/>
          </w:tcPr>
          <w:p w14:paraId="58213F71" w14:textId="0CE03E18" w:rsidR="00A30E5E" w:rsidRPr="006A6415" w:rsidRDefault="00A30E5E" w:rsidP="00A30E5E">
            <w:pPr>
              <w:pStyle w:val="ScheduleSectionL3"/>
              <w:widowControl w:val="0"/>
              <w:spacing w:after="0"/>
              <w:ind w:left="0" w:firstLine="0"/>
              <w:jc w:val="left"/>
            </w:pPr>
            <w:r>
              <w:lastRenderedPageBreak/>
              <w:t xml:space="preserve">23.9.4 </w:t>
            </w:r>
            <w:hyperlink r:id="rId2613">
              <w:r>
                <w:rPr>
                  <w:color w:val="0000FF"/>
                  <w:u w:val="single"/>
                </w:rPr>
                <w:t>Energy Supplier</w:t>
              </w:r>
            </w:hyperlink>
            <w:r>
              <w:t>s are to submit a completed report to the </w:t>
            </w:r>
            <w:hyperlink r:id="rId2614">
              <w:r>
                <w:rPr>
                  <w:color w:val="0000FF"/>
                  <w:u w:val="single"/>
                </w:rPr>
                <w:t>Code Manager</w:t>
              </w:r>
            </w:hyperlink>
            <w:r>
              <w:t xml:space="preserve"> in line with the reporting timetable following the end of each relevant reporting period </w:t>
            </w:r>
            <w:r>
              <w:rPr>
                <w:color w:val="000000"/>
              </w:rPr>
              <w:t>(see Appendix 5)</w:t>
            </w:r>
            <w:r>
              <w:t>. This window of submission is to allow </w:t>
            </w:r>
            <w:hyperlink r:id="rId2615">
              <w:r>
                <w:rPr>
                  <w:color w:val="0000FF"/>
                  <w:u w:val="single"/>
                </w:rPr>
                <w:t>Energy Supplier</w:t>
              </w:r>
            </w:hyperlink>
            <w:r>
              <w:t xml:space="preserve">s to conduct surveys for installations that take place up to and including the final </w:t>
            </w:r>
            <w:hyperlink r:id="rId2616" w:history="1">
              <w:r w:rsidRPr="009424C3">
                <w:rPr>
                  <w:rStyle w:val="Hyperlink"/>
                  <w:color w:val="0000FF"/>
                </w:rPr>
                <w:t>Working Day</w:t>
              </w:r>
            </w:hyperlink>
            <w:r>
              <w:t xml:space="preserve"> of any given quarter.</w:t>
            </w:r>
          </w:p>
        </w:tc>
        <w:tc>
          <w:tcPr>
            <w:tcW w:w="1417" w:type="dxa"/>
          </w:tcPr>
          <w:p w14:paraId="0E8BB064" w14:textId="77777777" w:rsidR="00A30E5E" w:rsidRPr="00A30E5E" w:rsidRDefault="00A30E5E" w:rsidP="00A30E5E">
            <w:pPr>
              <w:jc w:val="left"/>
              <w:rPr>
                <w:rFonts w:cs="Arial"/>
                <w:szCs w:val="22"/>
              </w:rPr>
            </w:pPr>
          </w:p>
        </w:tc>
        <w:tc>
          <w:tcPr>
            <w:tcW w:w="1417" w:type="dxa"/>
          </w:tcPr>
          <w:p w14:paraId="1FFA9F35" w14:textId="276F9F77" w:rsidR="00A30E5E" w:rsidRPr="00A30E5E" w:rsidRDefault="00A30E5E" w:rsidP="00A30E5E">
            <w:pPr>
              <w:jc w:val="left"/>
              <w:rPr>
                <w:rFonts w:cs="Arial"/>
                <w:szCs w:val="22"/>
              </w:rPr>
            </w:pPr>
            <w:r w:rsidRPr="00A30E5E">
              <w:rPr>
                <w:rFonts w:cs="Arial"/>
                <w:szCs w:val="22"/>
              </w:rPr>
              <w:t>ES</w:t>
            </w:r>
          </w:p>
        </w:tc>
        <w:tc>
          <w:tcPr>
            <w:tcW w:w="1417" w:type="dxa"/>
          </w:tcPr>
          <w:p w14:paraId="6CBA748A" w14:textId="77777777" w:rsidR="00A30E5E" w:rsidRPr="00A30E5E" w:rsidRDefault="00A30E5E" w:rsidP="00A30E5E">
            <w:pPr>
              <w:jc w:val="left"/>
              <w:rPr>
                <w:rFonts w:cs="Arial"/>
                <w:szCs w:val="22"/>
              </w:rPr>
            </w:pPr>
          </w:p>
        </w:tc>
        <w:tc>
          <w:tcPr>
            <w:tcW w:w="1134" w:type="dxa"/>
          </w:tcPr>
          <w:p w14:paraId="4815CC7E" w14:textId="77777777" w:rsidR="00A30E5E" w:rsidRPr="00A30E5E" w:rsidRDefault="00A30E5E" w:rsidP="00A30E5E">
            <w:pPr>
              <w:jc w:val="left"/>
              <w:rPr>
                <w:rFonts w:cs="Arial"/>
                <w:szCs w:val="22"/>
              </w:rPr>
            </w:pPr>
          </w:p>
        </w:tc>
        <w:tc>
          <w:tcPr>
            <w:tcW w:w="1701" w:type="dxa"/>
          </w:tcPr>
          <w:p w14:paraId="1686659C" w14:textId="004555E7" w:rsidR="00A30E5E" w:rsidRPr="00A30E5E" w:rsidRDefault="00A30E5E" w:rsidP="00A30E5E">
            <w:pPr>
              <w:jc w:val="left"/>
              <w:rPr>
                <w:rFonts w:cs="Arial"/>
                <w:szCs w:val="22"/>
              </w:rPr>
            </w:pPr>
            <w:r w:rsidRPr="00A30E5E">
              <w:rPr>
                <w:rFonts w:cs="Arial"/>
                <w:szCs w:val="22"/>
              </w:rPr>
              <w:t>ES</w:t>
            </w:r>
          </w:p>
        </w:tc>
      </w:tr>
      <w:tr w:rsidR="00830B07" w:rsidRPr="00992E3C" w14:paraId="0CF1089E" w14:textId="6F759554" w:rsidTr="00EE1E11">
        <w:trPr>
          <w:trHeight w:val="618"/>
        </w:trPr>
        <w:tc>
          <w:tcPr>
            <w:tcW w:w="6361" w:type="dxa"/>
          </w:tcPr>
          <w:p w14:paraId="0DF8CCCD" w14:textId="5DDBD2A8" w:rsidR="00830B07" w:rsidRPr="006A6415" w:rsidRDefault="00830B07" w:rsidP="00830B07">
            <w:pPr>
              <w:pStyle w:val="ScheduleSectionL3"/>
              <w:widowControl w:val="0"/>
              <w:spacing w:after="0"/>
              <w:ind w:left="0" w:firstLine="0"/>
              <w:jc w:val="left"/>
            </w:pPr>
            <w:r>
              <w:t>23.9.5 Only the results of surveys for installations completed within the calendar quarter for any given report are to be included in that report, notwithstanding that surveys can be conducted up to a maximum of 15 </w:t>
            </w:r>
            <w:hyperlink r:id="rId2617">
              <w:r>
                <w:rPr>
                  <w:color w:val="0000FF"/>
                  <w:u w:val="single"/>
                </w:rPr>
                <w:t>Working Day</w:t>
              </w:r>
            </w:hyperlink>
            <w:r>
              <w:t>s post installation.</w:t>
            </w:r>
          </w:p>
        </w:tc>
        <w:tc>
          <w:tcPr>
            <w:tcW w:w="1417" w:type="dxa"/>
          </w:tcPr>
          <w:p w14:paraId="1CD5815B" w14:textId="77777777" w:rsidR="00830B07" w:rsidRPr="00830B07" w:rsidRDefault="00830B07" w:rsidP="00830B07">
            <w:pPr>
              <w:jc w:val="left"/>
              <w:rPr>
                <w:rFonts w:cs="Arial"/>
                <w:szCs w:val="22"/>
              </w:rPr>
            </w:pPr>
          </w:p>
        </w:tc>
        <w:tc>
          <w:tcPr>
            <w:tcW w:w="1417" w:type="dxa"/>
          </w:tcPr>
          <w:p w14:paraId="45D05254" w14:textId="047E0FFE" w:rsidR="00830B07" w:rsidRPr="00830B07" w:rsidRDefault="00830B07" w:rsidP="00830B07">
            <w:pPr>
              <w:jc w:val="left"/>
              <w:rPr>
                <w:rFonts w:cs="Arial"/>
                <w:szCs w:val="22"/>
              </w:rPr>
            </w:pPr>
            <w:r w:rsidRPr="00830B07">
              <w:rPr>
                <w:rFonts w:cs="Arial"/>
                <w:szCs w:val="22"/>
              </w:rPr>
              <w:t>ES</w:t>
            </w:r>
          </w:p>
        </w:tc>
        <w:tc>
          <w:tcPr>
            <w:tcW w:w="1417" w:type="dxa"/>
          </w:tcPr>
          <w:p w14:paraId="63F34B49" w14:textId="77777777" w:rsidR="00830B07" w:rsidRPr="00830B07" w:rsidRDefault="00830B07" w:rsidP="00830B07">
            <w:pPr>
              <w:jc w:val="left"/>
              <w:rPr>
                <w:rFonts w:cs="Arial"/>
                <w:szCs w:val="22"/>
              </w:rPr>
            </w:pPr>
          </w:p>
        </w:tc>
        <w:tc>
          <w:tcPr>
            <w:tcW w:w="1134" w:type="dxa"/>
          </w:tcPr>
          <w:p w14:paraId="079C2982" w14:textId="77777777" w:rsidR="00830B07" w:rsidRPr="00830B07" w:rsidRDefault="00830B07" w:rsidP="00830B07">
            <w:pPr>
              <w:jc w:val="left"/>
              <w:rPr>
                <w:rFonts w:cs="Arial"/>
                <w:szCs w:val="22"/>
              </w:rPr>
            </w:pPr>
          </w:p>
        </w:tc>
        <w:tc>
          <w:tcPr>
            <w:tcW w:w="1701" w:type="dxa"/>
          </w:tcPr>
          <w:p w14:paraId="0CEEBC84" w14:textId="705642B5" w:rsidR="00830B07" w:rsidRPr="00830B07" w:rsidRDefault="00830B07" w:rsidP="00830B07">
            <w:pPr>
              <w:jc w:val="left"/>
              <w:rPr>
                <w:rFonts w:cs="Arial"/>
                <w:szCs w:val="22"/>
              </w:rPr>
            </w:pPr>
            <w:r w:rsidRPr="00830B07">
              <w:rPr>
                <w:rFonts w:cs="Arial"/>
                <w:szCs w:val="22"/>
              </w:rPr>
              <w:t>ES</w:t>
            </w:r>
          </w:p>
        </w:tc>
      </w:tr>
      <w:tr w:rsidR="00830B07" w:rsidRPr="00992E3C" w14:paraId="53E51DF7" w14:textId="6461090F" w:rsidTr="00EE1E11">
        <w:trPr>
          <w:trHeight w:val="618"/>
        </w:trPr>
        <w:tc>
          <w:tcPr>
            <w:tcW w:w="6361" w:type="dxa"/>
          </w:tcPr>
          <w:p w14:paraId="15E44535" w14:textId="758398D6" w:rsidR="00830B07" w:rsidRPr="006A6415" w:rsidRDefault="00830B07" w:rsidP="00830B07">
            <w:pPr>
              <w:pStyle w:val="ScheduleSectionL3"/>
              <w:widowControl w:val="0"/>
              <w:spacing w:after="0"/>
              <w:ind w:left="0" w:firstLine="0"/>
              <w:jc w:val="left"/>
            </w:pPr>
            <w:r>
              <w:t>23.9.6 No </w:t>
            </w:r>
            <w:hyperlink r:id="rId2618">
              <w:r>
                <w:rPr>
                  <w:color w:val="0000FF"/>
                  <w:u w:val="single"/>
                </w:rPr>
                <w:t>Energy Supplier</w:t>
              </w:r>
            </w:hyperlink>
            <w:r>
              <w:t> will be entitled to see other </w:t>
            </w:r>
            <w:hyperlink r:id="rId2619">
              <w:r>
                <w:rPr>
                  <w:color w:val="0000FF"/>
                  <w:u w:val="single"/>
                </w:rPr>
                <w:t>Energy Supplier</w:t>
              </w:r>
            </w:hyperlink>
            <w:r>
              <w:t>s' results. The </w:t>
            </w:r>
            <w:hyperlink r:id="rId2620">
              <w:r>
                <w:rPr>
                  <w:color w:val="0000FF"/>
                  <w:u w:val="single"/>
                </w:rPr>
                <w:t>Code Manager</w:t>
              </w:r>
            </w:hyperlink>
            <w:r>
              <w:t> shall keep them confidential and not disclose an </w:t>
            </w:r>
            <w:hyperlink r:id="rId2621">
              <w:r>
                <w:rPr>
                  <w:color w:val="0000FF"/>
                  <w:u w:val="single"/>
                </w:rPr>
                <w:t>Energy Supplier</w:t>
              </w:r>
            </w:hyperlink>
            <w:r>
              <w:t>'s report to any other </w:t>
            </w:r>
            <w:hyperlink r:id="rId2622">
              <w:r>
                <w:rPr>
                  <w:color w:val="0000FF"/>
                  <w:u w:val="single"/>
                </w:rPr>
                <w:t>Energy Supplier</w:t>
              </w:r>
            </w:hyperlink>
            <w:r>
              <w:t> until such time as the </w:t>
            </w:r>
            <w:hyperlink r:id="rId2623">
              <w:r>
                <w:rPr>
                  <w:color w:val="0000FF"/>
                  <w:u w:val="single"/>
                </w:rPr>
                <w:t>Domestic Consumer Survey Report</w:t>
              </w:r>
            </w:hyperlink>
            <w:r>
              <w:t>s is published.</w:t>
            </w:r>
          </w:p>
        </w:tc>
        <w:tc>
          <w:tcPr>
            <w:tcW w:w="1417" w:type="dxa"/>
          </w:tcPr>
          <w:p w14:paraId="713FB162" w14:textId="77777777" w:rsidR="00830B07" w:rsidRPr="00830B07" w:rsidRDefault="00830B07" w:rsidP="00830B07">
            <w:pPr>
              <w:jc w:val="left"/>
              <w:rPr>
                <w:rFonts w:cs="Arial"/>
                <w:szCs w:val="22"/>
              </w:rPr>
            </w:pPr>
          </w:p>
        </w:tc>
        <w:tc>
          <w:tcPr>
            <w:tcW w:w="1417" w:type="dxa"/>
          </w:tcPr>
          <w:p w14:paraId="3384E01B" w14:textId="0BEFB37B" w:rsidR="00830B07" w:rsidRPr="00830B07" w:rsidRDefault="00830B07" w:rsidP="00830B07">
            <w:pPr>
              <w:jc w:val="left"/>
              <w:rPr>
                <w:rFonts w:cs="Arial"/>
                <w:szCs w:val="22"/>
              </w:rPr>
            </w:pPr>
            <w:r w:rsidRPr="00830B07">
              <w:rPr>
                <w:rFonts w:cs="Arial"/>
                <w:szCs w:val="22"/>
              </w:rPr>
              <w:t>ES</w:t>
            </w:r>
          </w:p>
        </w:tc>
        <w:tc>
          <w:tcPr>
            <w:tcW w:w="1417" w:type="dxa"/>
          </w:tcPr>
          <w:p w14:paraId="0B964E0B" w14:textId="77777777" w:rsidR="00830B07" w:rsidRPr="00830B07" w:rsidRDefault="00830B07" w:rsidP="00830B07">
            <w:pPr>
              <w:jc w:val="left"/>
              <w:rPr>
                <w:rFonts w:cs="Arial"/>
                <w:szCs w:val="22"/>
              </w:rPr>
            </w:pPr>
          </w:p>
        </w:tc>
        <w:tc>
          <w:tcPr>
            <w:tcW w:w="1134" w:type="dxa"/>
          </w:tcPr>
          <w:p w14:paraId="203CB47F" w14:textId="77777777" w:rsidR="00830B07" w:rsidRPr="00830B07" w:rsidRDefault="00830B07" w:rsidP="00830B07">
            <w:pPr>
              <w:jc w:val="left"/>
              <w:rPr>
                <w:rFonts w:cs="Arial"/>
                <w:szCs w:val="22"/>
              </w:rPr>
            </w:pPr>
          </w:p>
        </w:tc>
        <w:tc>
          <w:tcPr>
            <w:tcW w:w="1701" w:type="dxa"/>
          </w:tcPr>
          <w:p w14:paraId="79A57BCF" w14:textId="77777777" w:rsidR="00830B07" w:rsidRPr="00830B07" w:rsidRDefault="00830B07" w:rsidP="00830B07">
            <w:pPr>
              <w:jc w:val="left"/>
              <w:rPr>
                <w:rFonts w:cs="Arial"/>
                <w:szCs w:val="22"/>
              </w:rPr>
            </w:pPr>
          </w:p>
        </w:tc>
      </w:tr>
      <w:tr w:rsidR="00376A6D" w:rsidRPr="00992E3C" w14:paraId="7BAB2B2D" w14:textId="2A8352F0" w:rsidTr="00EE1E11">
        <w:trPr>
          <w:trHeight w:val="618"/>
        </w:trPr>
        <w:tc>
          <w:tcPr>
            <w:tcW w:w="6361" w:type="dxa"/>
          </w:tcPr>
          <w:p w14:paraId="17BB5E8E" w14:textId="05D9E1C0" w:rsidR="00376A6D" w:rsidRPr="006A6415" w:rsidRDefault="00376A6D" w:rsidP="00376A6D">
            <w:pPr>
              <w:pStyle w:val="ScheduleSectionL3"/>
              <w:widowControl w:val="0"/>
              <w:spacing w:after="0"/>
              <w:ind w:left="0" w:firstLine="0"/>
              <w:jc w:val="left"/>
            </w:pPr>
            <w:r>
              <w:t xml:space="preserve">23.9.7 When reporting the </w:t>
            </w:r>
            <w:hyperlink r:id="rId2624">
              <w:r>
                <w:rPr>
                  <w:color w:val="0000FF"/>
                  <w:u w:val="single"/>
                </w:rPr>
                <w:t>Domestic Consumer Survey</w:t>
              </w:r>
            </w:hyperlink>
            <w:r>
              <w:t> results, </w:t>
            </w:r>
            <w:hyperlink r:id="rId2625">
              <w:r>
                <w:rPr>
                  <w:color w:val="0000FF"/>
                  <w:u w:val="single"/>
                </w:rPr>
                <w:t>Energy Supplier</w:t>
              </w:r>
            </w:hyperlink>
            <w:r>
              <w:t>s should also provide the following information from their internal systems to address the demographic questions:</w:t>
            </w:r>
          </w:p>
        </w:tc>
        <w:tc>
          <w:tcPr>
            <w:tcW w:w="1417" w:type="dxa"/>
          </w:tcPr>
          <w:p w14:paraId="0A272E8D" w14:textId="77777777" w:rsidR="00376A6D" w:rsidRPr="00376A6D" w:rsidRDefault="00376A6D" w:rsidP="00376A6D">
            <w:pPr>
              <w:jc w:val="left"/>
              <w:rPr>
                <w:rFonts w:cs="Arial"/>
                <w:szCs w:val="22"/>
              </w:rPr>
            </w:pPr>
          </w:p>
        </w:tc>
        <w:tc>
          <w:tcPr>
            <w:tcW w:w="1417" w:type="dxa"/>
          </w:tcPr>
          <w:p w14:paraId="1C319D35" w14:textId="4B531B8E" w:rsidR="00376A6D" w:rsidRPr="00376A6D" w:rsidRDefault="00376A6D" w:rsidP="00376A6D">
            <w:pPr>
              <w:jc w:val="left"/>
              <w:rPr>
                <w:rFonts w:cs="Arial"/>
                <w:szCs w:val="22"/>
              </w:rPr>
            </w:pPr>
            <w:r w:rsidRPr="00376A6D">
              <w:rPr>
                <w:rFonts w:cs="Arial"/>
                <w:szCs w:val="22"/>
              </w:rPr>
              <w:t>ES</w:t>
            </w:r>
          </w:p>
        </w:tc>
        <w:tc>
          <w:tcPr>
            <w:tcW w:w="1417" w:type="dxa"/>
          </w:tcPr>
          <w:p w14:paraId="3668C6C2" w14:textId="77777777" w:rsidR="00376A6D" w:rsidRPr="00376A6D" w:rsidRDefault="00376A6D" w:rsidP="00376A6D">
            <w:pPr>
              <w:jc w:val="left"/>
              <w:rPr>
                <w:rFonts w:cs="Arial"/>
                <w:szCs w:val="22"/>
              </w:rPr>
            </w:pPr>
          </w:p>
        </w:tc>
        <w:tc>
          <w:tcPr>
            <w:tcW w:w="1134" w:type="dxa"/>
          </w:tcPr>
          <w:p w14:paraId="6C9DC568" w14:textId="77777777" w:rsidR="00376A6D" w:rsidRPr="00376A6D" w:rsidRDefault="00376A6D" w:rsidP="00376A6D">
            <w:pPr>
              <w:jc w:val="left"/>
              <w:rPr>
                <w:rFonts w:cs="Arial"/>
                <w:szCs w:val="22"/>
              </w:rPr>
            </w:pPr>
          </w:p>
        </w:tc>
        <w:tc>
          <w:tcPr>
            <w:tcW w:w="1701" w:type="dxa"/>
          </w:tcPr>
          <w:p w14:paraId="0B1186A6" w14:textId="4E54FDE9" w:rsidR="00376A6D" w:rsidRPr="00376A6D" w:rsidRDefault="00376A6D" w:rsidP="00376A6D">
            <w:pPr>
              <w:jc w:val="left"/>
              <w:rPr>
                <w:rFonts w:cs="Arial"/>
                <w:szCs w:val="22"/>
              </w:rPr>
            </w:pPr>
            <w:r w:rsidRPr="00376A6D">
              <w:rPr>
                <w:rFonts w:cs="Arial"/>
                <w:szCs w:val="22"/>
              </w:rPr>
              <w:t>ES</w:t>
            </w:r>
          </w:p>
        </w:tc>
      </w:tr>
      <w:tr w:rsidR="00376A6D" w:rsidRPr="00992E3C" w14:paraId="0D4673E0" w14:textId="68528395" w:rsidTr="00EE1E11">
        <w:trPr>
          <w:trHeight w:val="618"/>
        </w:trPr>
        <w:tc>
          <w:tcPr>
            <w:tcW w:w="6361" w:type="dxa"/>
          </w:tcPr>
          <w:p w14:paraId="70A45C0C" w14:textId="77777777" w:rsidR="00376A6D" w:rsidRPr="00845F68" w:rsidRDefault="00376A6D" w:rsidP="00376A6D">
            <w:pPr>
              <w:pStyle w:val="ScheduleSectionL4"/>
              <w:widowControl w:val="0"/>
              <w:spacing w:after="0"/>
              <w:ind w:left="510" w:hanging="510"/>
              <w:jc w:val="left"/>
            </w:pPr>
            <w:r>
              <w:t xml:space="preserve">   (a) Does the </w:t>
            </w:r>
            <w:hyperlink r:id="rId2626">
              <w:r>
                <w:rPr>
                  <w:color w:val="0000FF"/>
                  <w:u w:val="single"/>
                </w:rPr>
                <w:t>Consumer</w:t>
              </w:r>
            </w:hyperlink>
            <w:r>
              <w:t> have a </w:t>
            </w:r>
            <w:hyperlink r:id="rId2627">
              <w:r>
                <w:rPr>
                  <w:color w:val="0000FF"/>
                  <w:u w:val="single"/>
                </w:rPr>
                <w:t>Priority Services Register</w:t>
              </w:r>
            </w:hyperlink>
            <w:r>
              <w:t> (</w:t>
            </w:r>
            <w:hyperlink r:id="rId2628">
              <w:r>
                <w:rPr>
                  <w:color w:val="0000FF"/>
                  <w:u w:val="single"/>
                </w:rPr>
                <w:t>PSR</w:t>
              </w:r>
            </w:hyperlink>
            <w:r>
              <w:t>) flag (Yes/No)?</w:t>
            </w:r>
          </w:p>
        </w:tc>
        <w:tc>
          <w:tcPr>
            <w:tcW w:w="1417" w:type="dxa"/>
          </w:tcPr>
          <w:p w14:paraId="6C6C3E8E" w14:textId="77777777" w:rsidR="00376A6D" w:rsidRPr="00376A6D" w:rsidRDefault="00376A6D" w:rsidP="00376A6D">
            <w:pPr>
              <w:jc w:val="left"/>
              <w:rPr>
                <w:rFonts w:cs="Arial"/>
                <w:szCs w:val="22"/>
              </w:rPr>
            </w:pPr>
          </w:p>
        </w:tc>
        <w:tc>
          <w:tcPr>
            <w:tcW w:w="1417" w:type="dxa"/>
          </w:tcPr>
          <w:p w14:paraId="0FA8B3B7" w14:textId="17DB3FC7" w:rsidR="00376A6D" w:rsidRPr="00376A6D" w:rsidRDefault="00376A6D" w:rsidP="00376A6D">
            <w:pPr>
              <w:jc w:val="left"/>
              <w:rPr>
                <w:rFonts w:cs="Arial"/>
                <w:szCs w:val="22"/>
              </w:rPr>
            </w:pPr>
            <w:r w:rsidRPr="00376A6D">
              <w:rPr>
                <w:rFonts w:cs="Arial"/>
                <w:szCs w:val="22"/>
              </w:rPr>
              <w:t>ES</w:t>
            </w:r>
          </w:p>
        </w:tc>
        <w:tc>
          <w:tcPr>
            <w:tcW w:w="1417" w:type="dxa"/>
          </w:tcPr>
          <w:p w14:paraId="56033D22" w14:textId="77777777" w:rsidR="00376A6D" w:rsidRPr="00376A6D" w:rsidRDefault="00376A6D" w:rsidP="00376A6D">
            <w:pPr>
              <w:jc w:val="left"/>
              <w:rPr>
                <w:rFonts w:cs="Arial"/>
                <w:szCs w:val="22"/>
              </w:rPr>
            </w:pPr>
          </w:p>
        </w:tc>
        <w:tc>
          <w:tcPr>
            <w:tcW w:w="1134" w:type="dxa"/>
          </w:tcPr>
          <w:p w14:paraId="554D3065" w14:textId="77777777" w:rsidR="00376A6D" w:rsidRPr="00376A6D" w:rsidRDefault="00376A6D" w:rsidP="00376A6D">
            <w:pPr>
              <w:jc w:val="left"/>
              <w:rPr>
                <w:rFonts w:cs="Arial"/>
                <w:szCs w:val="22"/>
              </w:rPr>
            </w:pPr>
          </w:p>
        </w:tc>
        <w:tc>
          <w:tcPr>
            <w:tcW w:w="1701" w:type="dxa"/>
          </w:tcPr>
          <w:p w14:paraId="408EDC0C" w14:textId="512A7A3A" w:rsidR="00376A6D" w:rsidRPr="00376A6D" w:rsidRDefault="00376A6D" w:rsidP="00376A6D">
            <w:pPr>
              <w:jc w:val="left"/>
              <w:rPr>
                <w:rFonts w:cs="Arial"/>
                <w:szCs w:val="22"/>
              </w:rPr>
            </w:pPr>
            <w:r w:rsidRPr="00376A6D">
              <w:rPr>
                <w:rFonts w:cs="Arial"/>
                <w:szCs w:val="22"/>
              </w:rPr>
              <w:t>ES</w:t>
            </w:r>
          </w:p>
        </w:tc>
      </w:tr>
      <w:tr w:rsidR="00376A6D" w:rsidRPr="00992E3C" w14:paraId="107BB0AB" w14:textId="131152E6" w:rsidTr="00EE1E11">
        <w:trPr>
          <w:trHeight w:val="618"/>
        </w:trPr>
        <w:tc>
          <w:tcPr>
            <w:tcW w:w="6361" w:type="dxa"/>
          </w:tcPr>
          <w:p w14:paraId="62D82267" w14:textId="77777777" w:rsidR="00376A6D" w:rsidRPr="00845F68" w:rsidRDefault="00376A6D" w:rsidP="00376A6D">
            <w:pPr>
              <w:pStyle w:val="ScheduleSectionL4"/>
              <w:widowControl w:val="0"/>
              <w:spacing w:after="0"/>
              <w:ind w:left="510" w:hanging="510"/>
              <w:jc w:val="left"/>
            </w:pPr>
            <w:r>
              <w:t xml:space="preserve">   (b) Is the meter mode set to credit/pre-payment?</w:t>
            </w:r>
          </w:p>
        </w:tc>
        <w:tc>
          <w:tcPr>
            <w:tcW w:w="1417" w:type="dxa"/>
          </w:tcPr>
          <w:p w14:paraId="18ACB4F1" w14:textId="77777777" w:rsidR="00376A6D" w:rsidRPr="00376A6D" w:rsidRDefault="00376A6D" w:rsidP="00376A6D">
            <w:pPr>
              <w:jc w:val="left"/>
              <w:rPr>
                <w:rFonts w:cs="Arial"/>
                <w:szCs w:val="22"/>
              </w:rPr>
            </w:pPr>
          </w:p>
        </w:tc>
        <w:tc>
          <w:tcPr>
            <w:tcW w:w="1417" w:type="dxa"/>
          </w:tcPr>
          <w:p w14:paraId="34A64E21" w14:textId="418BA113" w:rsidR="00376A6D" w:rsidRPr="00376A6D" w:rsidRDefault="00376A6D" w:rsidP="00376A6D">
            <w:pPr>
              <w:jc w:val="left"/>
              <w:rPr>
                <w:rFonts w:cs="Arial"/>
                <w:szCs w:val="22"/>
              </w:rPr>
            </w:pPr>
            <w:r w:rsidRPr="00376A6D">
              <w:rPr>
                <w:rFonts w:cs="Arial"/>
                <w:szCs w:val="22"/>
              </w:rPr>
              <w:t>ES</w:t>
            </w:r>
          </w:p>
        </w:tc>
        <w:tc>
          <w:tcPr>
            <w:tcW w:w="1417" w:type="dxa"/>
          </w:tcPr>
          <w:p w14:paraId="6B1013E3" w14:textId="77777777" w:rsidR="00376A6D" w:rsidRPr="00376A6D" w:rsidRDefault="00376A6D" w:rsidP="00376A6D">
            <w:pPr>
              <w:jc w:val="left"/>
              <w:rPr>
                <w:rFonts w:cs="Arial"/>
                <w:szCs w:val="22"/>
              </w:rPr>
            </w:pPr>
          </w:p>
        </w:tc>
        <w:tc>
          <w:tcPr>
            <w:tcW w:w="1134" w:type="dxa"/>
          </w:tcPr>
          <w:p w14:paraId="62D7EBBE" w14:textId="77777777" w:rsidR="00376A6D" w:rsidRPr="00376A6D" w:rsidRDefault="00376A6D" w:rsidP="00376A6D">
            <w:pPr>
              <w:jc w:val="left"/>
              <w:rPr>
                <w:rFonts w:cs="Arial"/>
                <w:szCs w:val="22"/>
              </w:rPr>
            </w:pPr>
          </w:p>
        </w:tc>
        <w:tc>
          <w:tcPr>
            <w:tcW w:w="1701" w:type="dxa"/>
          </w:tcPr>
          <w:p w14:paraId="1AA602D2" w14:textId="24AF2EB2" w:rsidR="00376A6D" w:rsidRPr="00376A6D" w:rsidRDefault="00376A6D" w:rsidP="00376A6D">
            <w:pPr>
              <w:jc w:val="left"/>
              <w:rPr>
                <w:rFonts w:cs="Arial"/>
                <w:szCs w:val="22"/>
              </w:rPr>
            </w:pPr>
            <w:r w:rsidRPr="00376A6D">
              <w:rPr>
                <w:rFonts w:cs="Arial"/>
                <w:szCs w:val="22"/>
              </w:rPr>
              <w:t>ES</w:t>
            </w:r>
          </w:p>
        </w:tc>
      </w:tr>
      <w:tr w:rsidR="00376A6D" w:rsidRPr="00992E3C" w14:paraId="1E3C4490" w14:textId="374AEA24" w:rsidTr="00EE1E11">
        <w:trPr>
          <w:trHeight w:val="618"/>
        </w:trPr>
        <w:tc>
          <w:tcPr>
            <w:tcW w:w="6361" w:type="dxa"/>
          </w:tcPr>
          <w:p w14:paraId="74353F06" w14:textId="55997233" w:rsidR="00376A6D" w:rsidRPr="00845F68" w:rsidRDefault="00376A6D" w:rsidP="00376A6D">
            <w:pPr>
              <w:pStyle w:val="ScheduleSectionL4"/>
              <w:widowControl w:val="0"/>
              <w:spacing w:after="0"/>
              <w:ind w:left="510" w:hanging="510"/>
              <w:jc w:val="left"/>
            </w:pPr>
            <w:r>
              <w:t xml:space="preserve">   (c) Does the </w:t>
            </w:r>
            <w:hyperlink r:id="rId2629">
              <w:r>
                <w:rPr>
                  <w:color w:val="0000FF"/>
                  <w:u w:val="single"/>
                </w:rPr>
                <w:t>Consumer</w:t>
              </w:r>
            </w:hyperlink>
            <w:r>
              <w:t> pay by direct debit/other payment method?</w:t>
            </w:r>
          </w:p>
        </w:tc>
        <w:tc>
          <w:tcPr>
            <w:tcW w:w="1417" w:type="dxa"/>
          </w:tcPr>
          <w:p w14:paraId="39BFBE25" w14:textId="77777777" w:rsidR="00376A6D" w:rsidRPr="00376A6D" w:rsidRDefault="00376A6D" w:rsidP="00376A6D">
            <w:pPr>
              <w:jc w:val="left"/>
              <w:rPr>
                <w:rFonts w:cs="Arial"/>
                <w:szCs w:val="22"/>
              </w:rPr>
            </w:pPr>
          </w:p>
        </w:tc>
        <w:tc>
          <w:tcPr>
            <w:tcW w:w="1417" w:type="dxa"/>
          </w:tcPr>
          <w:p w14:paraId="0BEE59C0" w14:textId="46888496" w:rsidR="00376A6D" w:rsidRPr="00376A6D" w:rsidRDefault="00376A6D" w:rsidP="00376A6D">
            <w:pPr>
              <w:jc w:val="left"/>
              <w:rPr>
                <w:rFonts w:cs="Arial"/>
                <w:szCs w:val="22"/>
              </w:rPr>
            </w:pPr>
            <w:r w:rsidRPr="00376A6D">
              <w:rPr>
                <w:rFonts w:cs="Arial"/>
                <w:szCs w:val="22"/>
              </w:rPr>
              <w:t>ES</w:t>
            </w:r>
          </w:p>
        </w:tc>
        <w:tc>
          <w:tcPr>
            <w:tcW w:w="1417" w:type="dxa"/>
          </w:tcPr>
          <w:p w14:paraId="51F5D917" w14:textId="77777777" w:rsidR="00376A6D" w:rsidRPr="00376A6D" w:rsidRDefault="00376A6D" w:rsidP="00376A6D">
            <w:pPr>
              <w:jc w:val="left"/>
              <w:rPr>
                <w:rFonts w:cs="Arial"/>
                <w:szCs w:val="22"/>
              </w:rPr>
            </w:pPr>
          </w:p>
        </w:tc>
        <w:tc>
          <w:tcPr>
            <w:tcW w:w="1134" w:type="dxa"/>
          </w:tcPr>
          <w:p w14:paraId="5F9625FD" w14:textId="77777777" w:rsidR="00376A6D" w:rsidRPr="00376A6D" w:rsidRDefault="00376A6D" w:rsidP="00376A6D">
            <w:pPr>
              <w:jc w:val="left"/>
              <w:rPr>
                <w:rFonts w:cs="Arial"/>
                <w:szCs w:val="22"/>
              </w:rPr>
            </w:pPr>
          </w:p>
        </w:tc>
        <w:tc>
          <w:tcPr>
            <w:tcW w:w="1701" w:type="dxa"/>
          </w:tcPr>
          <w:p w14:paraId="50053DFF" w14:textId="7E53378B" w:rsidR="00376A6D" w:rsidRPr="00376A6D" w:rsidRDefault="00376A6D" w:rsidP="00376A6D">
            <w:pPr>
              <w:jc w:val="left"/>
              <w:rPr>
                <w:rFonts w:cs="Arial"/>
                <w:szCs w:val="22"/>
              </w:rPr>
            </w:pPr>
            <w:r w:rsidRPr="00376A6D">
              <w:rPr>
                <w:rFonts w:cs="Arial"/>
                <w:szCs w:val="22"/>
              </w:rPr>
              <w:t>ES</w:t>
            </w:r>
          </w:p>
        </w:tc>
      </w:tr>
      <w:tr w:rsidR="00376A6D" w:rsidRPr="00992E3C" w14:paraId="646A8FA9" w14:textId="060FE070" w:rsidTr="00EE1E11">
        <w:trPr>
          <w:trHeight w:val="618"/>
        </w:trPr>
        <w:tc>
          <w:tcPr>
            <w:tcW w:w="6361" w:type="dxa"/>
          </w:tcPr>
          <w:p w14:paraId="091F0023" w14:textId="77777777" w:rsidR="00376A6D" w:rsidRPr="00845F68" w:rsidRDefault="00376A6D" w:rsidP="00376A6D">
            <w:pPr>
              <w:pStyle w:val="ScheduleSectionL4"/>
              <w:widowControl w:val="0"/>
              <w:spacing w:after="0"/>
              <w:ind w:left="510" w:hanging="510"/>
              <w:jc w:val="left"/>
            </w:pPr>
            <w:r>
              <w:t xml:space="preserve">   (d) In which Grid Supply Point (</w:t>
            </w:r>
            <w:hyperlink r:id="rId2630">
              <w:r>
                <w:rPr>
                  <w:color w:val="0000FF"/>
                  <w:u w:val="single"/>
                </w:rPr>
                <w:t>GSP Group</w:t>
              </w:r>
            </w:hyperlink>
            <w:r>
              <w:t>) is the </w:t>
            </w:r>
            <w:hyperlink r:id="rId2631">
              <w:r>
                <w:rPr>
                  <w:color w:val="0000FF"/>
                  <w:u w:val="single"/>
                </w:rPr>
                <w:t>Consumer</w:t>
              </w:r>
            </w:hyperlink>
            <w:r>
              <w:t>?</w:t>
            </w:r>
          </w:p>
        </w:tc>
        <w:tc>
          <w:tcPr>
            <w:tcW w:w="1417" w:type="dxa"/>
          </w:tcPr>
          <w:p w14:paraId="0554FE8F" w14:textId="77777777" w:rsidR="00376A6D" w:rsidRPr="00376A6D" w:rsidRDefault="00376A6D" w:rsidP="00376A6D">
            <w:pPr>
              <w:jc w:val="left"/>
              <w:rPr>
                <w:rFonts w:cs="Arial"/>
                <w:szCs w:val="22"/>
              </w:rPr>
            </w:pPr>
          </w:p>
        </w:tc>
        <w:tc>
          <w:tcPr>
            <w:tcW w:w="1417" w:type="dxa"/>
          </w:tcPr>
          <w:p w14:paraId="28B65E23" w14:textId="246D7141" w:rsidR="00376A6D" w:rsidRPr="00376A6D" w:rsidRDefault="00376A6D" w:rsidP="00376A6D">
            <w:pPr>
              <w:jc w:val="left"/>
              <w:rPr>
                <w:rFonts w:cs="Arial"/>
                <w:szCs w:val="22"/>
              </w:rPr>
            </w:pPr>
            <w:r w:rsidRPr="00376A6D">
              <w:rPr>
                <w:rFonts w:cs="Arial"/>
                <w:szCs w:val="22"/>
              </w:rPr>
              <w:t>ES</w:t>
            </w:r>
          </w:p>
        </w:tc>
        <w:tc>
          <w:tcPr>
            <w:tcW w:w="1417" w:type="dxa"/>
          </w:tcPr>
          <w:p w14:paraId="7746224E" w14:textId="77777777" w:rsidR="00376A6D" w:rsidRPr="00376A6D" w:rsidRDefault="00376A6D" w:rsidP="00376A6D">
            <w:pPr>
              <w:jc w:val="left"/>
              <w:rPr>
                <w:rFonts w:cs="Arial"/>
                <w:szCs w:val="22"/>
              </w:rPr>
            </w:pPr>
          </w:p>
        </w:tc>
        <w:tc>
          <w:tcPr>
            <w:tcW w:w="1134" w:type="dxa"/>
          </w:tcPr>
          <w:p w14:paraId="589EF003" w14:textId="77777777" w:rsidR="00376A6D" w:rsidRPr="00376A6D" w:rsidRDefault="00376A6D" w:rsidP="00376A6D">
            <w:pPr>
              <w:jc w:val="left"/>
              <w:rPr>
                <w:rFonts w:cs="Arial"/>
                <w:szCs w:val="22"/>
              </w:rPr>
            </w:pPr>
          </w:p>
        </w:tc>
        <w:tc>
          <w:tcPr>
            <w:tcW w:w="1701" w:type="dxa"/>
          </w:tcPr>
          <w:p w14:paraId="2A21CBE8" w14:textId="159E9F96" w:rsidR="00376A6D" w:rsidRPr="00376A6D" w:rsidRDefault="00376A6D" w:rsidP="00376A6D">
            <w:pPr>
              <w:jc w:val="left"/>
              <w:rPr>
                <w:rFonts w:cs="Arial"/>
                <w:szCs w:val="22"/>
              </w:rPr>
            </w:pPr>
            <w:r w:rsidRPr="00376A6D">
              <w:rPr>
                <w:rFonts w:cs="Arial"/>
                <w:szCs w:val="22"/>
              </w:rPr>
              <w:t>ES</w:t>
            </w:r>
          </w:p>
        </w:tc>
      </w:tr>
      <w:tr w:rsidR="00376A6D" w:rsidRPr="00992E3C" w14:paraId="41A4421A" w14:textId="3FC55C6C" w:rsidTr="00EE1E11">
        <w:trPr>
          <w:trHeight w:val="618"/>
        </w:trPr>
        <w:tc>
          <w:tcPr>
            <w:tcW w:w="6361" w:type="dxa"/>
          </w:tcPr>
          <w:p w14:paraId="671627CD" w14:textId="2246764C" w:rsidR="00376A6D" w:rsidRPr="00D05651" w:rsidRDefault="00376A6D" w:rsidP="00376A6D">
            <w:pPr>
              <w:pStyle w:val="ScheduleSectionL3"/>
              <w:widowControl w:val="0"/>
              <w:spacing w:after="0"/>
              <w:ind w:left="0" w:firstLine="0"/>
              <w:jc w:val="left"/>
              <w:rPr>
                <w:i/>
                <w:iCs/>
              </w:rPr>
            </w:pPr>
            <w:r w:rsidRPr="00D05651">
              <w:rPr>
                <w:i/>
                <w:iCs/>
              </w:rPr>
              <w:lastRenderedPageBreak/>
              <w:t>Note Where the </w:t>
            </w:r>
            <w:hyperlink r:id="rId2632">
              <w:r w:rsidRPr="00D05651">
                <w:rPr>
                  <w:i/>
                  <w:iCs/>
                  <w:color w:val="0000FF"/>
                  <w:u w:val="single"/>
                </w:rPr>
                <w:t>Consumer</w:t>
              </w:r>
            </w:hyperlink>
            <w:r w:rsidRPr="00D05651">
              <w:rPr>
                <w:i/>
                <w:iCs/>
              </w:rPr>
              <w:t> is a gas only </w:t>
            </w:r>
            <w:hyperlink r:id="rId2633">
              <w:r w:rsidRPr="00D05651">
                <w:rPr>
                  <w:i/>
                  <w:iCs/>
                  <w:color w:val="0000FF"/>
                  <w:u w:val="single"/>
                </w:rPr>
                <w:t>Consumer</w:t>
              </w:r>
            </w:hyperlink>
            <w:r w:rsidRPr="00D05651">
              <w:rPr>
                <w:i/>
                <w:iCs/>
              </w:rPr>
              <w:t> and the registration data held by the </w:t>
            </w:r>
            <w:hyperlink r:id="rId2634">
              <w:r w:rsidRPr="00D05651">
                <w:rPr>
                  <w:i/>
                  <w:iCs/>
                  <w:color w:val="0000FF"/>
                  <w:u w:val="single"/>
                </w:rPr>
                <w:t>Energy Supplier</w:t>
              </w:r>
            </w:hyperlink>
            <w:r w:rsidRPr="00D05651">
              <w:rPr>
                <w:i/>
                <w:iCs/>
              </w:rPr>
              <w:t> does not allow the </w:t>
            </w:r>
            <w:hyperlink r:id="rId2635">
              <w:r w:rsidRPr="00D05651">
                <w:rPr>
                  <w:i/>
                  <w:iCs/>
                  <w:color w:val="0000FF"/>
                  <w:u w:val="single"/>
                </w:rPr>
                <w:t>GSP Group</w:t>
              </w:r>
            </w:hyperlink>
            <w:r w:rsidRPr="00D05651">
              <w:rPr>
                <w:i/>
                <w:iCs/>
              </w:rPr>
              <w:t> to be identified, the </w:t>
            </w:r>
            <w:hyperlink r:id="rId2636">
              <w:r w:rsidRPr="00D05651">
                <w:rPr>
                  <w:i/>
                  <w:iCs/>
                  <w:color w:val="0000FF"/>
                  <w:u w:val="single"/>
                </w:rPr>
                <w:t>GSP Group</w:t>
              </w:r>
            </w:hyperlink>
            <w:r w:rsidRPr="00D05651">
              <w:rPr>
                <w:i/>
                <w:iCs/>
              </w:rPr>
              <w:t> should be reported as "n/a" in the survey results.</w:t>
            </w:r>
          </w:p>
        </w:tc>
        <w:tc>
          <w:tcPr>
            <w:tcW w:w="1417" w:type="dxa"/>
          </w:tcPr>
          <w:p w14:paraId="5801C268" w14:textId="77777777" w:rsidR="00376A6D" w:rsidRPr="00376A6D" w:rsidRDefault="00376A6D" w:rsidP="00376A6D">
            <w:pPr>
              <w:jc w:val="left"/>
              <w:rPr>
                <w:rFonts w:cs="Arial"/>
                <w:szCs w:val="22"/>
              </w:rPr>
            </w:pPr>
          </w:p>
        </w:tc>
        <w:tc>
          <w:tcPr>
            <w:tcW w:w="1417" w:type="dxa"/>
          </w:tcPr>
          <w:p w14:paraId="568BEEF0" w14:textId="65786D0F" w:rsidR="00376A6D" w:rsidRPr="00376A6D" w:rsidRDefault="00376A6D" w:rsidP="00376A6D">
            <w:pPr>
              <w:jc w:val="left"/>
              <w:rPr>
                <w:rFonts w:cs="Arial"/>
                <w:szCs w:val="22"/>
              </w:rPr>
            </w:pPr>
            <w:r w:rsidRPr="00376A6D">
              <w:rPr>
                <w:rFonts w:cs="Arial"/>
                <w:szCs w:val="22"/>
              </w:rPr>
              <w:t>ES</w:t>
            </w:r>
          </w:p>
        </w:tc>
        <w:tc>
          <w:tcPr>
            <w:tcW w:w="1417" w:type="dxa"/>
          </w:tcPr>
          <w:p w14:paraId="515A6140" w14:textId="77777777" w:rsidR="00376A6D" w:rsidRPr="00376A6D" w:rsidRDefault="00376A6D" w:rsidP="00376A6D">
            <w:pPr>
              <w:jc w:val="left"/>
              <w:rPr>
                <w:rFonts w:cs="Arial"/>
                <w:szCs w:val="22"/>
              </w:rPr>
            </w:pPr>
          </w:p>
        </w:tc>
        <w:tc>
          <w:tcPr>
            <w:tcW w:w="1134" w:type="dxa"/>
          </w:tcPr>
          <w:p w14:paraId="1351BBF4" w14:textId="77777777" w:rsidR="00376A6D" w:rsidRPr="00376A6D" w:rsidRDefault="00376A6D" w:rsidP="00376A6D">
            <w:pPr>
              <w:jc w:val="left"/>
              <w:rPr>
                <w:rFonts w:cs="Arial"/>
                <w:szCs w:val="22"/>
              </w:rPr>
            </w:pPr>
          </w:p>
        </w:tc>
        <w:tc>
          <w:tcPr>
            <w:tcW w:w="1701" w:type="dxa"/>
          </w:tcPr>
          <w:p w14:paraId="117763EB" w14:textId="77777777" w:rsidR="00376A6D" w:rsidRPr="00376A6D" w:rsidRDefault="00376A6D" w:rsidP="00376A6D">
            <w:pPr>
              <w:jc w:val="left"/>
              <w:rPr>
                <w:rFonts w:cs="Arial"/>
                <w:szCs w:val="22"/>
              </w:rPr>
            </w:pPr>
          </w:p>
        </w:tc>
      </w:tr>
      <w:tr w:rsidR="002E7911" w:rsidRPr="00992E3C" w14:paraId="2F3E3430" w14:textId="77777777" w:rsidTr="00EE1E11">
        <w:trPr>
          <w:trHeight w:val="618"/>
        </w:trPr>
        <w:tc>
          <w:tcPr>
            <w:tcW w:w="6361" w:type="dxa"/>
          </w:tcPr>
          <w:p w14:paraId="35221FB3" w14:textId="45C5C69E" w:rsidR="002E7911" w:rsidRDefault="002E7911" w:rsidP="002E7911">
            <w:pPr>
              <w:widowControl w:val="0"/>
              <w:spacing w:after="320"/>
            </w:pPr>
            <w:r>
              <w:rPr>
                <w:rFonts w:cs="Arial"/>
                <w:bCs/>
              </w:rPr>
              <w:t>23.9.8</w:t>
            </w:r>
            <w:r>
              <w:rPr>
                <w:color w:val="000000"/>
              </w:rPr>
              <w:t xml:space="preserve"> </w:t>
            </w:r>
            <w:r>
              <w:t xml:space="preserve">The responses to the survey will be submitted in the format described via the </w:t>
            </w:r>
            <w:hyperlink r:id="rId2637">
              <w:r>
                <w:rPr>
                  <w:color w:val="0000FF"/>
                  <w:u w:val="single"/>
                </w:rPr>
                <w:t>REC Portal</w:t>
              </w:r>
            </w:hyperlink>
            <w:r>
              <w:t xml:space="preserve"> using the file structure provided in the </w:t>
            </w:r>
            <w:hyperlink r:id="rId2638">
              <w:r>
                <w:rPr>
                  <w:color w:val="0000FF"/>
                  <w:u w:val="single"/>
                </w:rPr>
                <w:t>Domestic and Micro Business Customer Survey Template</w:t>
              </w:r>
            </w:hyperlink>
            <w:r>
              <w:t>s</w:t>
            </w:r>
            <w:r w:rsidR="009D3C2C">
              <w:t xml:space="preserve"> </w:t>
            </w:r>
            <w:r w:rsidR="009D3C2C" w:rsidRPr="00733A05">
              <w:rPr>
                <w:color w:val="000000"/>
              </w:rPr>
              <w:t xml:space="preserve">which are on the </w:t>
            </w:r>
            <w:hyperlink r:id="rId2639" w:history="1">
              <w:r w:rsidR="009D3C2C" w:rsidRPr="009D3C2C">
                <w:rPr>
                  <w:rStyle w:val="Hyperlink"/>
                  <w:color w:val="0000FF"/>
                </w:rPr>
                <w:t>REC Portal</w:t>
              </w:r>
            </w:hyperlink>
            <w:r w:rsidR="009D3C2C" w:rsidRPr="00733A05">
              <w:rPr>
                <w:color w:val="000000"/>
              </w:rPr>
              <w:t>, under Party Operations and Useful Documents.</w:t>
            </w:r>
            <w:r>
              <w:t>. Within this file the checksum is the total of the No. of 'Y', 'N', 'Don't Know' and free text answers from within the survey summary report details.</w:t>
            </w:r>
          </w:p>
          <w:p w14:paraId="7926E06E" w14:textId="77777777" w:rsidR="002E7911" w:rsidRDefault="002E7911" w:rsidP="002E7911">
            <w:pPr>
              <w:widowControl w:val="0"/>
              <w:spacing w:after="320"/>
            </w:pPr>
            <w:r>
              <w:t>This file format will be used for all questions, the first questions asked will be the meter installation questions and the next questions asked will be the demographic question.</w:t>
            </w:r>
          </w:p>
          <w:p w14:paraId="35EB5CE9" w14:textId="637CC3F6" w:rsidR="002E7911" w:rsidRDefault="002E7911" w:rsidP="002E7911">
            <w:pPr>
              <w:pStyle w:val="ScheduleSectionL3"/>
              <w:widowControl w:val="0"/>
              <w:ind w:left="0" w:firstLine="0"/>
            </w:pPr>
          </w:p>
        </w:tc>
        <w:tc>
          <w:tcPr>
            <w:tcW w:w="1417" w:type="dxa"/>
          </w:tcPr>
          <w:p w14:paraId="21581B5B" w14:textId="77777777" w:rsidR="002E7911" w:rsidRPr="002E7911" w:rsidRDefault="002E7911" w:rsidP="002E7911">
            <w:pPr>
              <w:jc w:val="left"/>
              <w:rPr>
                <w:rFonts w:cs="Arial"/>
                <w:szCs w:val="22"/>
              </w:rPr>
            </w:pPr>
          </w:p>
        </w:tc>
        <w:tc>
          <w:tcPr>
            <w:tcW w:w="1417" w:type="dxa"/>
          </w:tcPr>
          <w:p w14:paraId="4C1E3B30" w14:textId="4FEEF773" w:rsidR="002E7911" w:rsidRPr="002E7911" w:rsidRDefault="002E7911" w:rsidP="002E7911">
            <w:pPr>
              <w:jc w:val="left"/>
            </w:pPr>
            <w:r w:rsidRPr="002E7911">
              <w:rPr>
                <w:rFonts w:cs="Arial"/>
                <w:szCs w:val="22"/>
              </w:rPr>
              <w:t>ES</w:t>
            </w:r>
          </w:p>
        </w:tc>
        <w:tc>
          <w:tcPr>
            <w:tcW w:w="1417" w:type="dxa"/>
          </w:tcPr>
          <w:p w14:paraId="3ED18511" w14:textId="77777777" w:rsidR="002E7911" w:rsidRPr="002E7911" w:rsidRDefault="002E7911" w:rsidP="002E7911">
            <w:pPr>
              <w:jc w:val="left"/>
              <w:rPr>
                <w:rFonts w:cs="Arial"/>
                <w:szCs w:val="22"/>
              </w:rPr>
            </w:pPr>
          </w:p>
        </w:tc>
        <w:tc>
          <w:tcPr>
            <w:tcW w:w="1134" w:type="dxa"/>
          </w:tcPr>
          <w:p w14:paraId="06EAB4D8" w14:textId="77777777" w:rsidR="002E7911" w:rsidRPr="002E7911" w:rsidRDefault="002E7911" w:rsidP="002E7911">
            <w:pPr>
              <w:jc w:val="left"/>
              <w:rPr>
                <w:rFonts w:cs="Arial"/>
                <w:szCs w:val="22"/>
              </w:rPr>
            </w:pPr>
          </w:p>
        </w:tc>
        <w:tc>
          <w:tcPr>
            <w:tcW w:w="1701" w:type="dxa"/>
          </w:tcPr>
          <w:p w14:paraId="752889DF" w14:textId="77777777" w:rsidR="002E7911" w:rsidRPr="002E7911" w:rsidRDefault="002E7911" w:rsidP="002E7911">
            <w:pPr>
              <w:jc w:val="left"/>
              <w:rPr>
                <w:rFonts w:cs="Arial"/>
                <w:szCs w:val="22"/>
              </w:rPr>
            </w:pPr>
          </w:p>
        </w:tc>
      </w:tr>
      <w:tr w:rsidR="002E7911" w:rsidRPr="00992E3C" w14:paraId="461DE2C8" w14:textId="77777777" w:rsidTr="00EE1E11">
        <w:trPr>
          <w:trHeight w:val="618"/>
        </w:trPr>
        <w:tc>
          <w:tcPr>
            <w:tcW w:w="6361" w:type="dxa"/>
          </w:tcPr>
          <w:p w14:paraId="650D79B4" w14:textId="2C6FDEFD" w:rsidR="002E7911" w:rsidRDefault="002E7911" w:rsidP="002E7911">
            <w:pPr>
              <w:pStyle w:val="ScheduleSectionL3"/>
              <w:widowControl w:val="0"/>
              <w:spacing w:after="0"/>
              <w:ind w:left="0" w:firstLine="0"/>
              <w:jc w:val="left"/>
            </w:pPr>
            <w:r w:rsidRPr="00777E71">
              <w:rPr>
                <w:rFonts w:cs="Arial"/>
                <w:bCs/>
                <w:i/>
                <w:iCs/>
              </w:rPr>
              <w:t>Note: The checksum calculation should be the 'No. of surveys completed' value multiplied by the number of questions that is included in a survey. This includes both the survey question and sub-questions and should exclude the demographic survey questions.</w:t>
            </w:r>
          </w:p>
        </w:tc>
        <w:tc>
          <w:tcPr>
            <w:tcW w:w="1417" w:type="dxa"/>
          </w:tcPr>
          <w:p w14:paraId="5102CDA0" w14:textId="77777777" w:rsidR="002E7911" w:rsidRPr="002E7911" w:rsidRDefault="002E7911" w:rsidP="002E7911">
            <w:pPr>
              <w:jc w:val="left"/>
              <w:rPr>
                <w:rFonts w:cs="Arial"/>
                <w:szCs w:val="22"/>
              </w:rPr>
            </w:pPr>
          </w:p>
        </w:tc>
        <w:tc>
          <w:tcPr>
            <w:tcW w:w="1417" w:type="dxa"/>
          </w:tcPr>
          <w:p w14:paraId="739747CB" w14:textId="77777777" w:rsidR="002E7911" w:rsidRPr="002E7911" w:rsidRDefault="002E7911" w:rsidP="002E7911">
            <w:pPr>
              <w:jc w:val="left"/>
            </w:pPr>
          </w:p>
        </w:tc>
        <w:tc>
          <w:tcPr>
            <w:tcW w:w="1417" w:type="dxa"/>
          </w:tcPr>
          <w:p w14:paraId="0DAA1A54" w14:textId="77777777" w:rsidR="002E7911" w:rsidRPr="002E7911" w:rsidRDefault="002E7911" w:rsidP="002E7911">
            <w:pPr>
              <w:jc w:val="left"/>
              <w:rPr>
                <w:rFonts w:cs="Arial"/>
                <w:szCs w:val="22"/>
              </w:rPr>
            </w:pPr>
          </w:p>
        </w:tc>
        <w:tc>
          <w:tcPr>
            <w:tcW w:w="1134" w:type="dxa"/>
          </w:tcPr>
          <w:p w14:paraId="51C0CB6D" w14:textId="77777777" w:rsidR="002E7911" w:rsidRPr="002E7911" w:rsidRDefault="002E7911" w:rsidP="002E7911">
            <w:pPr>
              <w:jc w:val="left"/>
              <w:rPr>
                <w:rFonts w:cs="Arial"/>
                <w:szCs w:val="22"/>
              </w:rPr>
            </w:pPr>
          </w:p>
        </w:tc>
        <w:tc>
          <w:tcPr>
            <w:tcW w:w="1701" w:type="dxa"/>
          </w:tcPr>
          <w:p w14:paraId="6C48F64D" w14:textId="77777777" w:rsidR="002E7911" w:rsidRPr="002E7911" w:rsidRDefault="002E7911" w:rsidP="002E7911">
            <w:pPr>
              <w:jc w:val="left"/>
              <w:rPr>
                <w:rFonts w:cs="Arial"/>
                <w:szCs w:val="22"/>
              </w:rPr>
            </w:pPr>
          </w:p>
        </w:tc>
      </w:tr>
      <w:tr w:rsidR="002E7911" w:rsidRPr="00992E3C" w14:paraId="483ED37E" w14:textId="71E7A939" w:rsidTr="00890737">
        <w:trPr>
          <w:trHeight w:val="618"/>
        </w:trPr>
        <w:tc>
          <w:tcPr>
            <w:tcW w:w="6361" w:type="dxa"/>
          </w:tcPr>
          <w:p w14:paraId="696DB97C" w14:textId="0D482856" w:rsidR="002E7911" w:rsidRPr="00845F68" w:rsidRDefault="002E7911" w:rsidP="002E7911">
            <w:pPr>
              <w:pStyle w:val="ScheduleSectionL3"/>
              <w:widowControl w:val="0"/>
              <w:spacing w:after="0"/>
              <w:ind w:left="0" w:firstLine="0"/>
              <w:jc w:val="left"/>
            </w:pPr>
            <w:r>
              <w:t xml:space="preserve">23.9.9 </w:t>
            </w:r>
            <w:hyperlink r:id="rId2640">
              <w:r>
                <w:rPr>
                  <w:color w:val="0000FF"/>
                  <w:u w:val="single"/>
                </w:rPr>
                <w:t>Energy Supplier</w:t>
              </w:r>
            </w:hyperlink>
            <w:r>
              <w:t>s shall ensure they do not provide the </w:t>
            </w:r>
            <w:hyperlink r:id="rId2641">
              <w:r>
                <w:rPr>
                  <w:color w:val="0000FF"/>
                  <w:u w:val="single"/>
                </w:rPr>
                <w:t>Code Manager</w:t>
              </w:r>
            </w:hyperlink>
            <w:r>
              <w:t> with the personal data of any individual within the free text response.</w:t>
            </w:r>
          </w:p>
        </w:tc>
        <w:tc>
          <w:tcPr>
            <w:tcW w:w="1417" w:type="dxa"/>
          </w:tcPr>
          <w:p w14:paraId="3171C1DC" w14:textId="77777777" w:rsidR="002E7911" w:rsidRPr="002E7911" w:rsidRDefault="002E7911" w:rsidP="002E7911">
            <w:pPr>
              <w:jc w:val="left"/>
              <w:rPr>
                <w:rFonts w:cs="Arial"/>
                <w:szCs w:val="22"/>
              </w:rPr>
            </w:pPr>
          </w:p>
        </w:tc>
        <w:tc>
          <w:tcPr>
            <w:tcW w:w="1417" w:type="dxa"/>
          </w:tcPr>
          <w:p w14:paraId="7426D967" w14:textId="63F191A8" w:rsidR="002E7911" w:rsidRPr="002E7911" w:rsidRDefault="002E7911" w:rsidP="002E7911">
            <w:pPr>
              <w:jc w:val="left"/>
              <w:rPr>
                <w:rFonts w:cs="Arial"/>
                <w:szCs w:val="22"/>
              </w:rPr>
            </w:pPr>
            <w:r w:rsidRPr="002E7911">
              <w:rPr>
                <w:rFonts w:cs="Arial"/>
                <w:szCs w:val="22"/>
              </w:rPr>
              <w:t>ES</w:t>
            </w:r>
          </w:p>
        </w:tc>
        <w:tc>
          <w:tcPr>
            <w:tcW w:w="1417" w:type="dxa"/>
          </w:tcPr>
          <w:p w14:paraId="116F455F" w14:textId="77777777" w:rsidR="002E7911" w:rsidRPr="002E7911" w:rsidRDefault="002E7911" w:rsidP="002E7911">
            <w:pPr>
              <w:jc w:val="left"/>
              <w:rPr>
                <w:rFonts w:cs="Arial"/>
                <w:szCs w:val="22"/>
              </w:rPr>
            </w:pPr>
          </w:p>
        </w:tc>
        <w:tc>
          <w:tcPr>
            <w:tcW w:w="1134" w:type="dxa"/>
          </w:tcPr>
          <w:p w14:paraId="74C51836" w14:textId="77777777" w:rsidR="002E7911" w:rsidRPr="002E7911" w:rsidRDefault="002E7911" w:rsidP="002E7911">
            <w:pPr>
              <w:jc w:val="left"/>
              <w:rPr>
                <w:rFonts w:cs="Arial"/>
                <w:szCs w:val="22"/>
              </w:rPr>
            </w:pPr>
          </w:p>
        </w:tc>
        <w:tc>
          <w:tcPr>
            <w:tcW w:w="1701" w:type="dxa"/>
          </w:tcPr>
          <w:p w14:paraId="5F53E7F7" w14:textId="456DB91E" w:rsidR="002E7911" w:rsidRPr="002E7911" w:rsidRDefault="002E7911" w:rsidP="002E7911">
            <w:pPr>
              <w:jc w:val="left"/>
              <w:rPr>
                <w:rFonts w:cs="Arial"/>
                <w:szCs w:val="22"/>
              </w:rPr>
            </w:pPr>
            <w:r w:rsidRPr="002E7911">
              <w:rPr>
                <w:rFonts w:cs="Arial"/>
                <w:szCs w:val="22"/>
              </w:rPr>
              <w:t>ES</w:t>
            </w:r>
          </w:p>
        </w:tc>
      </w:tr>
    </w:tbl>
    <w:p w14:paraId="26BE2530" w14:textId="77777777" w:rsidR="00270B51" w:rsidRDefault="00270B51" w:rsidP="00270B51">
      <w:pPr>
        <w:pStyle w:val="ScheduleSectionL2"/>
        <w:widowControl w:val="0"/>
        <w:spacing w:after="320"/>
        <w:jc w:val="left"/>
        <w:rPr>
          <w:b/>
          <w:bCs/>
        </w:rPr>
      </w:pPr>
    </w:p>
    <w:p w14:paraId="01A90263" w14:textId="77777777" w:rsidR="00340F39" w:rsidRPr="00616431" w:rsidRDefault="00340F39" w:rsidP="00270B51">
      <w:pPr>
        <w:pStyle w:val="ScheduleSectionL2"/>
        <w:widowControl w:val="0"/>
        <w:spacing w:after="320"/>
        <w:jc w:val="left"/>
        <w:rPr>
          <w:b/>
          <w:bCs/>
        </w:rPr>
      </w:pPr>
    </w:p>
    <w:p w14:paraId="0F005700" w14:textId="77777777" w:rsidR="00C52900" w:rsidRDefault="00C52900" w:rsidP="00A30E5E">
      <w:pPr>
        <w:pStyle w:val="ScheduleSectionL3"/>
        <w:widowControl w:val="0"/>
        <w:spacing w:after="320"/>
        <w:ind w:left="0" w:firstLine="0"/>
        <w:sectPr w:rsidR="00C52900" w:rsidSect="00F87EBF">
          <w:pgSz w:w="16838" w:h="11906" w:orient="landscape"/>
          <w:pgMar w:top="1440" w:right="1440" w:bottom="1440" w:left="1440" w:header="708" w:footer="708" w:gutter="0"/>
          <w:cols w:space="708"/>
          <w:docGrid w:linePitch="360"/>
        </w:sectPr>
      </w:pPr>
    </w:p>
    <w:p w14:paraId="1D77A102" w14:textId="39573798" w:rsidR="00D072FE" w:rsidRPr="00FC12C5" w:rsidRDefault="00D072FE" w:rsidP="00CF4E02">
      <w:pPr>
        <w:pStyle w:val="AppendixHeading1"/>
        <w:rPr>
          <w:color w:val="70AD47"/>
          <w:sz w:val="32"/>
          <w:szCs w:val="32"/>
        </w:rPr>
      </w:pPr>
      <w:r w:rsidRPr="00FC12C5">
        <w:rPr>
          <w:sz w:val="32"/>
          <w:szCs w:val="32"/>
        </w:rPr>
        <w:lastRenderedPageBreak/>
        <w:t>Appendi</w:t>
      </w:r>
      <w:r w:rsidR="00AF04AA" w:rsidRPr="00FC12C5">
        <w:rPr>
          <w:sz w:val="32"/>
          <w:szCs w:val="32"/>
        </w:rPr>
        <w:t>ces</w:t>
      </w:r>
    </w:p>
    <w:p w14:paraId="116886CC" w14:textId="7323FED6" w:rsidR="00D072FE" w:rsidRDefault="00D072FE" w:rsidP="00A7707D">
      <w:pPr>
        <w:pStyle w:val="Heading1"/>
      </w:pPr>
      <w:bookmarkStart w:id="164" w:name="_Toc211871389"/>
      <w:r>
        <w:t>Appendix 1: Work Category Table</w:t>
      </w:r>
      <w:bookmarkEnd w:id="164"/>
      <w:r w:rsidR="00DE32B8">
        <w:t xml:space="preserve"> (</w:t>
      </w:r>
      <w:r w:rsidR="00B60B85">
        <w:t>Gas)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
        <w:gridCol w:w="1988"/>
        <w:gridCol w:w="2853"/>
        <w:gridCol w:w="849"/>
        <w:gridCol w:w="776"/>
        <w:gridCol w:w="814"/>
        <w:gridCol w:w="664"/>
      </w:tblGrid>
      <w:tr w:rsidR="00D072FE" w14:paraId="4E71E64C" w14:textId="77777777" w:rsidTr="00000331">
        <w:tc>
          <w:tcPr>
            <w:tcW w:w="1062"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7207F502" w14:textId="77777777" w:rsidR="00D072FE" w:rsidRDefault="00D072FE">
            <w:pPr>
              <w:widowControl w:val="0"/>
              <w:spacing w:after="320"/>
              <w:jc w:val="center"/>
              <w:rPr>
                <w:lang w:eastAsia="en-US"/>
              </w:rPr>
            </w:pPr>
            <w:r>
              <w:rPr>
                <w:b/>
              </w:rPr>
              <w:t>Work Category</w:t>
            </w:r>
          </w:p>
        </w:tc>
        <w:tc>
          <w:tcPr>
            <w:tcW w:w="1988"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364F30B5" w14:textId="77777777" w:rsidR="00D072FE" w:rsidRDefault="00D072FE">
            <w:pPr>
              <w:widowControl w:val="0"/>
              <w:spacing w:after="320"/>
              <w:jc w:val="center"/>
              <w:rPr>
                <w:lang w:eastAsia="en-US"/>
              </w:rPr>
            </w:pPr>
            <w:r>
              <w:rPr>
                <w:b/>
              </w:rPr>
              <w:t>Installation Details</w:t>
            </w:r>
          </w:p>
        </w:tc>
        <w:tc>
          <w:tcPr>
            <w:tcW w:w="2853" w:type="dxa"/>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170C67A6" w14:textId="77777777" w:rsidR="00D072FE" w:rsidRDefault="00D072FE">
            <w:pPr>
              <w:widowControl w:val="0"/>
              <w:spacing w:after="320"/>
              <w:jc w:val="center"/>
              <w:rPr>
                <w:lang w:eastAsia="en-US"/>
              </w:rPr>
            </w:pPr>
            <w:r>
              <w:rPr>
                <w:b/>
              </w:rPr>
              <w:t>Required Standard</w:t>
            </w:r>
          </w:p>
        </w:tc>
        <w:tc>
          <w:tcPr>
            <w:tcW w:w="1625" w:type="dxa"/>
            <w:gridSpan w:val="2"/>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51F10141" w14:textId="77777777" w:rsidR="00D072FE" w:rsidRDefault="00D072FE">
            <w:pPr>
              <w:widowControl w:val="0"/>
              <w:spacing w:after="320"/>
              <w:jc w:val="center"/>
              <w:rPr>
                <w:lang w:eastAsia="en-US"/>
              </w:rPr>
            </w:pPr>
            <w:r>
              <w:rPr>
                <w:b/>
              </w:rPr>
              <w:t>Main Legislation</w:t>
            </w:r>
          </w:p>
        </w:tc>
        <w:tc>
          <w:tcPr>
            <w:tcW w:w="1478" w:type="dxa"/>
            <w:gridSpan w:val="2"/>
            <w:tcBorders>
              <w:top w:val="single" w:sz="8" w:space="0" w:color="000000"/>
              <w:left w:val="single" w:sz="8" w:space="0" w:color="000000"/>
              <w:bottom w:val="single" w:sz="8" w:space="0" w:color="000000"/>
              <w:right w:val="single" w:sz="8" w:space="0" w:color="000000"/>
            </w:tcBorders>
            <w:shd w:val="clear" w:color="auto" w:fill="BFBFBF"/>
            <w:tcMar>
              <w:left w:w="0" w:type="dxa"/>
            </w:tcMar>
          </w:tcPr>
          <w:p w14:paraId="25C9EC10" w14:textId="3FA53603" w:rsidR="00D072FE" w:rsidRDefault="00D072FE">
            <w:pPr>
              <w:widowControl w:val="0"/>
              <w:spacing w:after="320"/>
              <w:jc w:val="center"/>
              <w:rPr>
                <w:lang w:eastAsia="en-US"/>
              </w:rPr>
            </w:pPr>
            <w:r w:rsidRPr="00265AD2">
              <w:rPr>
                <w:b/>
              </w:rPr>
              <w:t>GT</w:t>
            </w:r>
            <w:r>
              <w:rPr>
                <w:b/>
              </w:rPr>
              <w:t xml:space="preserve"> Approval</w:t>
            </w:r>
          </w:p>
        </w:tc>
      </w:tr>
      <w:tr w:rsidR="00692D18" w14:paraId="7B893BD6" w14:textId="77777777" w:rsidTr="00000331">
        <w:tc>
          <w:tcPr>
            <w:tcW w:w="1062" w:type="dxa"/>
            <w:vMerge w:val="restart"/>
            <w:tcBorders>
              <w:top w:val="single" w:sz="8" w:space="0" w:color="696969"/>
              <w:left w:val="single" w:sz="8" w:space="0" w:color="696969"/>
              <w:bottom w:val="single" w:sz="8" w:space="0" w:color="696969"/>
              <w:right w:val="single" w:sz="8" w:space="0" w:color="696969"/>
            </w:tcBorders>
            <w:tcMar>
              <w:left w:w="0" w:type="dxa"/>
            </w:tcMar>
          </w:tcPr>
          <w:p w14:paraId="029CCC34" w14:textId="77777777" w:rsidR="00692D18" w:rsidRDefault="00692D18" w:rsidP="00692D18">
            <w:pPr>
              <w:widowControl w:val="0"/>
              <w:spacing w:after="320"/>
              <w:rPr>
                <w:lang w:eastAsia="en-US"/>
              </w:rPr>
            </w:pPr>
            <w:r>
              <w:t>Category 1</w:t>
            </w: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54528B28" w14:textId="744264BE" w:rsidR="00692D18" w:rsidRDefault="00692D18" w:rsidP="00692D18">
            <w:pPr>
              <w:widowControl w:val="0"/>
              <w:spacing w:after="320"/>
              <w:rPr>
                <w:lang w:eastAsia="en-US"/>
              </w:rPr>
            </w:pPr>
            <w:r>
              <w:rPr>
                <w:rFonts w:eastAsia="Arial" w:cs="Arial"/>
                <w:color w:val="000000"/>
                <w:lang w:eastAsia="en-US"/>
              </w:rPr>
              <w:t>Q</w:t>
            </w:r>
            <w:r>
              <w:rPr>
                <w:rFonts w:eastAsia="Arial" w:cs="Arial"/>
                <w:color w:val="000000"/>
                <w:vertAlign w:val="subscript"/>
                <w:lang w:eastAsia="en-US"/>
              </w:rPr>
              <w:t>max</w:t>
            </w:r>
            <w:r>
              <w:rPr>
                <w:rFonts w:eastAsia="Arial" w:cs="Arial"/>
                <w:color w:val="000000"/>
                <w:lang w:eastAsia="en-US"/>
              </w:rPr>
              <w:t> ≤ 6 m</w:t>
            </w:r>
            <w:r>
              <w:rPr>
                <w:rFonts w:eastAsia="Arial" w:cs="Arial"/>
                <w:color w:val="000000"/>
                <w:vertAlign w:val="superscript"/>
                <w:lang w:eastAsia="en-US"/>
              </w:rPr>
              <w:t>3</w:t>
            </w:r>
            <w:r>
              <w:rPr>
                <w:rFonts w:eastAsia="Arial" w:cs="Arial"/>
                <w:color w:val="000000"/>
                <w:lang w:eastAsia="en-US"/>
              </w:rPr>
              <w:t> h</w:t>
            </w:r>
            <w:r>
              <w:rPr>
                <w:rFonts w:eastAsia="Arial" w:cs="Arial"/>
                <w:color w:val="000000"/>
                <w:vertAlign w:val="superscript"/>
                <w:lang w:eastAsia="en-US"/>
              </w:rPr>
              <w:t>-1 </w:t>
            </w:r>
            <w:r>
              <w:rPr>
                <w:rFonts w:eastAsia="Arial" w:cs="Arial"/>
                <w:color w:val="000000"/>
                <w:lang w:eastAsia="en-US"/>
              </w:rPr>
              <w:t>  </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7DB15413" w14:textId="77777777" w:rsidR="00692D18" w:rsidRDefault="00692D18" w:rsidP="00692D18">
            <w:pPr>
              <w:widowControl w:val="0"/>
              <w:spacing w:after="320"/>
              <w:rPr>
                <w:lang w:eastAsia="en-US"/>
              </w:rPr>
            </w:pPr>
            <w:r>
              <w:t>BS 6400 - 1</w:t>
            </w:r>
          </w:p>
        </w:tc>
        <w:tc>
          <w:tcPr>
            <w:tcW w:w="1625" w:type="dxa"/>
            <w:gridSpan w:val="2"/>
            <w:tcBorders>
              <w:top w:val="single" w:sz="8" w:space="0" w:color="696969"/>
              <w:left w:val="single" w:sz="8" w:space="0" w:color="696969"/>
              <w:bottom w:val="single" w:sz="8" w:space="0" w:color="696969"/>
              <w:right w:val="single" w:sz="8" w:space="0" w:color="696969"/>
            </w:tcBorders>
            <w:tcMar>
              <w:left w:w="0" w:type="dxa"/>
            </w:tcMar>
          </w:tcPr>
          <w:p w14:paraId="16F345E1" w14:textId="77777777" w:rsidR="00692D18" w:rsidRDefault="00692D18" w:rsidP="00692D18">
            <w:pPr>
              <w:widowControl w:val="0"/>
              <w:spacing w:after="320"/>
              <w:rPr>
                <w:lang w:eastAsia="en-US"/>
              </w:rPr>
            </w:pPr>
            <w:r>
              <w:t>GS(I&amp;U)R</w:t>
            </w:r>
          </w:p>
        </w:tc>
        <w:tc>
          <w:tcPr>
            <w:tcW w:w="1478" w:type="dxa"/>
            <w:gridSpan w:val="2"/>
            <w:vMerge w:val="restart"/>
            <w:tcBorders>
              <w:top w:val="single" w:sz="8" w:space="0" w:color="696969"/>
              <w:left w:val="single" w:sz="8" w:space="0" w:color="696969"/>
              <w:bottom w:val="single" w:sz="8" w:space="0" w:color="696969"/>
              <w:right w:val="single" w:sz="8" w:space="0" w:color="696969"/>
            </w:tcBorders>
            <w:tcMar>
              <w:left w:w="0" w:type="dxa"/>
            </w:tcMar>
          </w:tcPr>
          <w:p w14:paraId="0DCC8EA6" w14:textId="77777777" w:rsidR="00692D18" w:rsidRDefault="00692D18" w:rsidP="00692D18">
            <w:pPr>
              <w:widowControl w:val="0"/>
              <w:spacing w:after="320"/>
              <w:jc w:val="center"/>
              <w:rPr>
                <w:lang w:eastAsia="en-US"/>
              </w:rPr>
            </w:pPr>
            <w:r>
              <w:t>Generic C1</w:t>
            </w:r>
          </w:p>
        </w:tc>
      </w:tr>
      <w:tr w:rsidR="00692D18" w14:paraId="04C92D28"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5AC97029" w14:textId="77777777" w:rsidR="00692D18" w:rsidRDefault="00692D18" w:rsidP="00692D18">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7CE0B2A0" w14:textId="6CD9A2AB" w:rsidR="00692D18" w:rsidRDefault="00692D18" w:rsidP="00692D18">
            <w:pPr>
              <w:widowControl w:val="0"/>
              <w:spacing w:after="320"/>
              <w:rPr>
                <w:lang w:eastAsia="en-US"/>
              </w:rPr>
            </w:pPr>
            <w:r>
              <w:rPr>
                <w:rFonts w:eastAsia="Arial" w:cs="Arial"/>
                <w:color w:val="000000"/>
                <w:lang w:eastAsia="en-US"/>
              </w:rPr>
              <w:t>MOPu ≤ 75 mbar</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5331AD3E" w14:textId="77777777" w:rsidR="00692D18" w:rsidRDefault="00692D18" w:rsidP="00692D18">
            <w:pPr>
              <w:widowControl w:val="0"/>
              <w:spacing w:after="320"/>
              <w:rPr>
                <w:lang w:eastAsia="en-US"/>
              </w:rPr>
            </w:pPr>
            <w:r>
              <w:t>IGEM/GM/7A (Electrical connections to meter)</w:t>
            </w:r>
          </w:p>
        </w:tc>
        <w:tc>
          <w:tcPr>
            <w:tcW w:w="1625" w:type="dxa"/>
            <w:gridSpan w:val="2"/>
            <w:tcBorders>
              <w:top w:val="single" w:sz="8" w:space="0" w:color="696969"/>
              <w:left w:val="single" w:sz="8" w:space="0" w:color="696969"/>
              <w:bottom w:val="single" w:sz="8" w:space="0" w:color="696969"/>
              <w:right w:val="single" w:sz="8" w:space="0" w:color="696969"/>
            </w:tcBorders>
            <w:tcMar>
              <w:left w:w="0" w:type="dxa"/>
            </w:tcMar>
          </w:tcPr>
          <w:p w14:paraId="33D00CF3" w14:textId="77777777" w:rsidR="00692D18" w:rsidRDefault="00692D18" w:rsidP="00692D18">
            <w:pPr>
              <w:widowControl w:val="0"/>
              <w:spacing w:after="320"/>
              <w:rPr>
                <w:lang w:eastAsia="en-US"/>
              </w:rPr>
            </w:pPr>
            <w:r>
              <w:t>DSEAR</w:t>
            </w:r>
            <w:r>
              <w:rPr>
                <w:vertAlign w:val="superscript"/>
              </w:rPr>
              <w:t>1</w:t>
            </w:r>
          </w:p>
        </w:tc>
        <w:tc>
          <w:tcPr>
            <w:tcW w:w="1478" w:type="dxa"/>
            <w:gridSpan w:val="2"/>
            <w:vMerge/>
            <w:tcBorders>
              <w:top w:val="single" w:sz="8" w:space="0" w:color="696969"/>
              <w:left w:val="single" w:sz="8" w:space="0" w:color="696969"/>
              <w:bottom w:val="single" w:sz="8" w:space="0" w:color="696969"/>
              <w:right w:val="single" w:sz="8" w:space="0" w:color="696969"/>
            </w:tcBorders>
            <w:tcMar>
              <w:left w:w="0" w:type="dxa"/>
            </w:tcMar>
          </w:tcPr>
          <w:p w14:paraId="4F8D8F8E" w14:textId="77777777" w:rsidR="00692D18" w:rsidRDefault="00692D18" w:rsidP="00692D18">
            <w:pPr>
              <w:widowControl w:val="0"/>
              <w:spacing w:after="320"/>
              <w:rPr>
                <w:lang w:eastAsia="en-US"/>
              </w:rPr>
            </w:pPr>
          </w:p>
        </w:tc>
      </w:tr>
      <w:tr w:rsidR="00D072FE" w14:paraId="256F49DD"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34D60098" w14:textId="77777777" w:rsidR="00D072FE" w:rsidRDefault="00D072FE">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10E18F61" w14:textId="77777777" w:rsidR="00D072FE" w:rsidRDefault="00D072FE">
            <w:pPr>
              <w:widowControl w:val="0"/>
              <w:spacing w:after="320"/>
              <w:rPr>
                <w:lang w:eastAsia="en-US"/>
              </w:rPr>
            </w:pPr>
            <w:r>
              <w:t>Pm = 21mbar </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38462CA5" w14:textId="77777777" w:rsidR="00D072FE" w:rsidRDefault="00D072FE">
            <w:pPr>
              <w:widowControl w:val="0"/>
              <w:spacing w:after="320"/>
              <w:rPr>
                <w:lang w:eastAsia="en-US"/>
              </w:rPr>
            </w:pPr>
            <w:r>
              <w:t>IGEM/GM/7B</w:t>
            </w:r>
            <w:r>
              <w:rPr>
                <w:vertAlign w:val="superscript"/>
              </w:rPr>
              <w:t>1</w:t>
            </w:r>
            <w:r>
              <w:t>(Hazardous Area Zoning)</w:t>
            </w:r>
          </w:p>
        </w:tc>
        <w:tc>
          <w:tcPr>
            <w:tcW w:w="1625" w:type="dxa"/>
            <w:gridSpan w:val="2"/>
            <w:tcBorders>
              <w:top w:val="single" w:sz="8" w:space="0" w:color="696969"/>
              <w:left w:val="single" w:sz="8" w:space="0" w:color="696969"/>
              <w:bottom w:val="single" w:sz="8" w:space="0" w:color="696969"/>
              <w:right w:val="single" w:sz="8" w:space="0" w:color="696969"/>
            </w:tcBorders>
            <w:tcMar>
              <w:left w:w="0" w:type="dxa"/>
            </w:tcMar>
          </w:tcPr>
          <w:p w14:paraId="772B7674" w14:textId="2CAD591D" w:rsidR="00D072FE" w:rsidRDefault="00D072FE">
            <w:pPr>
              <w:widowControl w:val="0"/>
              <w:spacing w:after="320"/>
              <w:rPr>
                <w:lang w:eastAsia="en-US"/>
              </w:rPr>
            </w:pPr>
            <w:r>
              <w:t>Gas (Calculation of Thermal</w:t>
            </w:r>
            <w:r w:rsidR="0015273C">
              <w:t xml:space="preserve"> </w:t>
            </w:r>
            <w:r w:rsidR="0015273C" w:rsidRPr="00265AD2">
              <w:t>Energy</w:t>
            </w:r>
            <w:r>
              <w:t>) Regs. </w:t>
            </w:r>
          </w:p>
        </w:tc>
        <w:tc>
          <w:tcPr>
            <w:tcW w:w="1478" w:type="dxa"/>
            <w:gridSpan w:val="2"/>
            <w:vMerge/>
            <w:tcBorders>
              <w:top w:val="single" w:sz="8" w:space="0" w:color="696969"/>
              <w:left w:val="single" w:sz="8" w:space="0" w:color="696969"/>
              <w:bottom w:val="single" w:sz="8" w:space="0" w:color="696969"/>
              <w:right w:val="single" w:sz="8" w:space="0" w:color="696969"/>
            </w:tcBorders>
            <w:tcMar>
              <w:left w:w="0" w:type="dxa"/>
            </w:tcMar>
          </w:tcPr>
          <w:p w14:paraId="596C290A" w14:textId="77777777" w:rsidR="00D072FE" w:rsidRDefault="00D072FE">
            <w:pPr>
              <w:widowControl w:val="0"/>
              <w:spacing w:after="320"/>
              <w:rPr>
                <w:lang w:eastAsia="en-US"/>
              </w:rPr>
            </w:pPr>
          </w:p>
        </w:tc>
      </w:tr>
      <w:tr w:rsidR="00D072FE" w14:paraId="6F2650A4"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397165F9" w14:textId="77777777" w:rsidR="00D072FE" w:rsidRDefault="00D072FE">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4E61CE42" w14:textId="77777777" w:rsidR="00D072FE" w:rsidRDefault="00D072FE">
            <w:pPr>
              <w:widowControl w:val="0"/>
              <w:spacing w:after="320"/>
              <w:rPr>
                <w:lang w:eastAsia="en-US"/>
              </w:rPr>
            </w:pPr>
            <w:r>
              <w:t>Standard Installation</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19329AC9" w14:textId="5246DAD3" w:rsidR="00D072FE" w:rsidRDefault="00D072FE">
            <w:pPr>
              <w:widowControl w:val="0"/>
              <w:spacing w:after="320"/>
              <w:rPr>
                <w:lang w:eastAsia="en-US"/>
              </w:rPr>
            </w:pPr>
            <w:r>
              <w:t>IGEM/UP/1</w:t>
            </w:r>
            <w:r w:rsidR="00FE342C">
              <w:t>B</w:t>
            </w:r>
            <w:r>
              <w:t xml:space="preserve"> (Testing and Purging)</w:t>
            </w:r>
          </w:p>
        </w:tc>
        <w:tc>
          <w:tcPr>
            <w:tcW w:w="849" w:type="dxa"/>
            <w:tcBorders>
              <w:top w:val="single" w:sz="8" w:space="0" w:color="696969"/>
              <w:left w:val="single" w:sz="8" w:space="0" w:color="696969"/>
              <w:bottom w:val="single" w:sz="8" w:space="0" w:color="696969"/>
              <w:right w:val="single" w:sz="8" w:space="0" w:color="696969"/>
            </w:tcBorders>
            <w:tcMar>
              <w:left w:w="0" w:type="dxa"/>
            </w:tcMar>
          </w:tcPr>
          <w:p w14:paraId="4568DE92" w14:textId="77777777" w:rsidR="00D072FE" w:rsidRDefault="00D072FE">
            <w:pPr>
              <w:widowControl w:val="0"/>
              <w:spacing w:after="320"/>
              <w:rPr>
                <w:lang w:eastAsia="en-US"/>
              </w:rPr>
            </w:pPr>
            <w:r>
              <w:t> </w:t>
            </w:r>
          </w:p>
        </w:tc>
        <w:tc>
          <w:tcPr>
            <w:tcW w:w="776" w:type="dxa"/>
            <w:tcBorders>
              <w:top w:val="single" w:sz="8" w:space="0" w:color="696969"/>
              <w:left w:val="single" w:sz="8" w:space="0" w:color="696969"/>
              <w:bottom w:val="single" w:sz="8" w:space="0" w:color="696969"/>
              <w:right w:val="single" w:sz="8" w:space="0" w:color="696969"/>
            </w:tcBorders>
            <w:tcMar>
              <w:left w:w="0" w:type="dxa"/>
            </w:tcMar>
          </w:tcPr>
          <w:p w14:paraId="632F60CD" w14:textId="77777777" w:rsidR="00D072FE" w:rsidRDefault="00D072FE">
            <w:pPr>
              <w:widowControl w:val="0"/>
              <w:spacing w:after="320"/>
              <w:rPr>
                <w:lang w:eastAsia="en-US"/>
              </w:rPr>
            </w:pPr>
            <w:r>
              <w:t> </w:t>
            </w:r>
          </w:p>
        </w:tc>
        <w:tc>
          <w:tcPr>
            <w:tcW w:w="1478" w:type="dxa"/>
            <w:gridSpan w:val="2"/>
            <w:vMerge w:val="restart"/>
            <w:tcBorders>
              <w:top w:val="single" w:sz="8" w:space="0" w:color="696969"/>
              <w:left w:val="single" w:sz="8" w:space="0" w:color="696969"/>
              <w:bottom w:val="single" w:sz="8" w:space="0" w:color="696969"/>
              <w:right w:val="single" w:sz="8" w:space="0" w:color="696969"/>
            </w:tcBorders>
            <w:tcMar>
              <w:left w:w="0" w:type="dxa"/>
            </w:tcMar>
          </w:tcPr>
          <w:p w14:paraId="2BA1898A" w14:textId="77777777" w:rsidR="00D072FE" w:rsidRDefault="00D072FE">
            <w:pPr>
              <w:widowControl w:val="0"/>
              <w:spacing w:after="320"/>
              <w:rPr>
                <w:lang w:eastAsia="en-US"/>
              </w:rPr>
            </w:pPr>
            <w:r>
              <w:t> </w:t>
            </w:r>
          </w:p>
        </w:tc>
      </w:tr>
      <w:tr w:rsidR="00D072FE" w14:paraId="4DBBB0F8"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2BF097CB" w14:textId="77777777" w:rsidR="00D072FE" w:rsidRDefault="00D072FE">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47FC1618" w14:textId="05A8E875" w:rsidR="00D072FE" w:rsidRDefault="00DE7A61">
            <w:pPr>
              <w:widowControl w:val="0"/>
              <w:spacing w:after="320"/>
              <w:rPr>
                <w:lang w:eastAsia="en-US"/>
              </w:rPr>
            </w:pPr>
            <w:r>
              <w:rPr>
                <w:rFonts w:eastAsia="Arial" w:cs="Arial"/>
                <w:color w:val="000000"/>
                <w:lang w:eastAsia="en-US"/>
              </w:rPr>
              <w:t xml:space="preserve">Standard </w:t>
            </w:r>
            <w:r w:rsidR="00D072FE">
              <w:t>fixed factor volume conversion</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2CE87E45" w14:textId="77777777" w:rsidR="00D072FE" w:rsidRDefault="00D072FE">
            <w:pPr>
              <w:widowControl w:val="0"/>
              <w:spacing w:after="320"/>
              <w:rPr>
                <w:lang w:eastAsia="en-US"/>
              </w:rPr>
            </w:pPr>
            <w:r>
              <w:t> </w:t>
            </w:r>
          </w:p>
        </w:tc>
        <w:tc>
          <w:tcPr>
            <w:tcW w:w="849" w:type="dxa"/>
            <w:tcBorders>
              <w:top w:val="single" w:sz="8" w:space="0" w:color="696969"/>
              <w:left w:val="single" w:sz="8" w:space="0" w:color="696969"/>
              <w:bottom w:val="single" w:sz="8" w:space="0" w:color="696969"/>
              <w:right w:val="single" w:sz="8" w:space="0" w:color="696969"/>
            </w:tcBorders>
            <w:tcMar>
              <w:left w:w="0" w:type="dxa"/>
            </w:tcMar>
          </w:tcPr>
          <w:p w14:paraId="6E40F7F4" w14:textId="77777777" w:rsidR="00D072FE" w:rsidRDefault="00D072FE">
            <w:pPr>
              <w:widowControl w:val="0"/>
              <w:spacing w:after="320"/>
              <w:rPr>
                <w:lang w:eastAsia="en-US"/>
              </w:rPr>
            </w:pPr>
            <w:r>
              <w:t> </w:t>
            </w:r>
          </w:p>
        </w:tc>
        <w:tc>
          <w:tcPr>
            <w:tcW w:w="776" w:type="dxa"/>
            <w:tcBorders>
              <w:top w:val="single" w:sz="8" w:space="0" w:color="696969"/>
              <w:left w:val="single" w:sz="8" w:space="0" w:color="696969"/>
              <w:bottom w:val="single" w:sz="8" w:space="0" w:color="696969"/>
              <w:right w:val="single" w:sz="8" w:space="0" w:color="696969"/>
            </w:tcBorders>
            <w:tcMar>
              <w:left w:w="0" w:type="dxa"/>
            </w:tcMar>
          </w:tcPr>
          <w:p w14:paraId="4D753224" w14:textId="77777777" w:rsidR="00D072FE" w:rsidRDefault="00D072FE">
            <w:pPr>
              <w:widowControl w:val="0"/>
              <w:spacing w:after="320"/>
              <w:rPr>
                <w:lang w:eastAsia="en-US"/>
              </w:rPr>
            </w:pPr>
            <w:r>
              <w:t> </w:t>
            </w:r>
          </w:p>
        </w:tc>
        <w:tc>
          <w:tcPr>
            <w:tcW w:w="1478" w:type="dxa"/>
            <w:gridSpan w:val="2"/>
            <w:vMerge/>
            <w:tcBorders>
              <w:top w:val="single" w:sz="8" w:space="0" w:color="696969"/>
              <w:left w:val="single" w:sz="8" w:space="0" w:color="696969"/>
              <w:bottom w:val="single" w:sz="8" w:space="0" w:color="696969"/>
              <w:right w:val="single" w:sz="8" w:space="0" w:color="696969"/>
            </w:tcBorders>
            <w:tcMar>
              <w:left w:w="0" w:type="dxa"/>
            </w:tcMar>
          </w:tcPr>
          <w:p w14:paraId="24117B80" w14:textId="77777777" w:rsidR="00D072FE" w:rsidRDefault="00D072FE">
            <w:pPr>
              <w:widowControl w:val="0"/>
              <w:spacing w:after="320"/>
              <w:rPr>
                <w:lang w:eastAsia="en-US"/>
              </w:rPr>
            </w:pPr>
          </w:p>
        </w:tc>
      </w:tr>
      <w:tr w:rsidR="00C21DD6" w14:paraId="7E6DD29C" w14:textId="77777777" w:rsidTr="00000331">
        <w:tc>
          <w:tcPr>
            <w:tcW w:w="1062" w:type="dxa"/>
            <w:vMerge w:val="restart"/>
            <w:tcBorders>
              <w:top w:val="single" w:sz="8" w:space="0" w:color="696969"/>
              <w:left w:val="single" w:sz="8" w:space="0" w:color="696969"/>
              <w:bottom w:val="single" w:sz="8" w:space="0" w:color="696969"/>
              <w:right w:val="single" w:sz="8" w:space="0" w:color="696969"/>
            </w:tcBorders>
            <w:tcMar>
              <w:left w:w="0" w:type="dxa"/>
            </w:tcMar>
          </w:tcPr>
          <w:p w14:paraId="34810145" w14:textId="77777777" w:rsidR="00C21DD6" w:rsidRDefault="00C21DD6" w:rsidP="00C21DD6">
            <w:pPr>
              <w:widowControl w:val="0"/>
              <w:spacing w:after="320"/>
              <w:rPr>
                <w:lang w:eastAsia="en-US"/>
              </w:rPr>
            </w:pPr>
            <w:r>
              <w:t>Category 2</w:t>
            </w: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541A927A" w14:textId="6D50715F" w:rsidR="00C21DD6" w:rsidRDefault="00C21DD6" w:rsidP="00C21DD6">
            <w:pPr>
              <w:widowControl w:val="0"/>
              <w:spacing w:after="320"/>
              <w:rPr>
                <w:lang w:eastAsia="en-US"/>
              </w:rPr>
            </w:pPr>
            <w:r>
              <w:rPr>
                <w:rFonts w:eastAsia="Arial" w:cs="Arial"/>
                <w:color w:val="000000"/>
                <w:lang w:eastAsia="en-US"/>
              </w:rPr>
              <w:t>Q</w:t>
            </w:r>
            <w:r>
              <w:rPr>
                <w:rFonts w:eastAsia="Arial" w:cs="Arial"/>
                <w:color w:val="000000"/>
                <w:vertAlign w:val="subscript"/>
                <w:lang w:eastAsia="en-US"/>
              </w:rPr>
              <w:t>max</w:t>
            </w:r>
            <w:r>
              <w:rPr>
                <w:rFonts w:eastAsia="Arial" w:cs="Arial"/>
                <w:color w:val="000000"/>
                <w:lang w:eastAsia="en-US"/>
              </w:rPr>
              <w:t> ≤ 6 m</w:t>
            </w:r>
            <w:r>
              <w:rPr>
                <w:rFonts w:eastAsia="Arial" w:cs="Arial"/>
                <w:color w:val="000000"/>
                <w:vertAlign w:val="superscript"/>
                <w:lang w:eastAsia="en-US"/>
              </w:rPr>
              <w:t>3</w:t>
            </w:r>
            <w:r>
              <w:rPr>
                <w:rFonts w:eastAsia="Arial" w:cs="Arial"/>
                <w:color w:val="000000"/>
                <w:lang w:eastAsia="en-US"/>
              </w:rPr>
              <w:t>h</w:t>
            </w:r>
            <w:r>
              <w:rPr>
                <w:rFonts w:eastAsia="Arial" w:cs="Arial"/>
                <w:color w:val="000000"/>
                <w:vertAlign w:val="superscript"/>
                <w:lang w:eastAsia="en-US"/>
              </w:rPr>
              <w:t>-1</w:t>
            </w:r>
            <w:r>
              <w:rPr>
                <w:rFonts w:eastAsia="Arial" w:cs="Arial"/>
                <w:color w:val="000000"/>
                <w:lang w:eastAsia="en-US"/>
              </w:rPr>
              <w:t> </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1A722711" w14:textId="77777777" w:rsidR="00C21DD6" w:rsidRDefault="00C21DD6" w:rsidP="00C21DD6">
            <w:pPr>
              <w:widowControl w:val="0"/>
              <w:spacing w:after="320"/>
              <w:rPr>
                <w:lang w:eastAsia="en-US"/>
              </w:rPr>
            </w:pPr>
            <w:r>
              <w:t>BS 6400 - 2</w:t>
            </w:r>
          </w:p>
        </w:tc>
        <w:tc>
          <w:tcPr>
            <w:tcW w:w="1625" w:type="dxa"/>
            <w:gridSpan w:val="2"/>
            <w:tcBorders>
              <w:top w:val="single" w:sz="8" w:space="0" w:color="696969"/>
              <w:left w:val="single" w:sz="8" w:space="0" w:color="696969"/>
              <w:bottom w:val="single" w:sz="8" w:space="0" w:color="696969"/>
              <w:right w:val="single" w:sz="8" w:space="0" w:color="696969"/>
            </w:tcBorders>
            <w:tcMar>
              <w:left w:w="0" w:type="dxa"/>
            </w:tcMar>
          </w:tcPr>
          <w:p w14:paraId="28517B5D" w14:textId="77777777" w:rsidR="00C21DD6" w:rsidRDefault="00C21DD6" w:rsidP="00C21DD6">
            <w:pPr>
              <w:widowControl w:val="0"/>
              <w:spacing w:after="320"/>
              <w:jc w:val="center"/>
              <w:rPr>
                <w:lang w:eastAsia="en-US"/>
              </w:rPr>
            </w:pPr>
            <w:r>
              <w:t>GS(I&amp;U)R</w:t>
            </w:r>
          </w:p>
        </w:tc>
        <w:tc>
          <w:tcPr>
            <w:tcW w:w="1478" w:type="dxa"/>
            <w:gridSpan w:val="2"/>
            <w:vMerge w:val="restart"/>
            <w:tcBorders>
              <w:top w:val="single" w:sz="8" w:space="0" w:color="696969"/>
              <w:left w:val="single" w:sz="8" w:space="0" w:color="696969"/>
              <w:bottom w:val="single" w:sz="8" w:space="0" w:color="696969"/>
              <w:right w:val="single" w:sz="8" w:space="0" w:color="696969"/>
            </w:tcBorders>
            <w:tcMar>
              <w:left w:w="0" w:type="dxa"/>
            </w:tcMar>
          </w:tcPr>
          <w:p w14:paraId="58F65D80" w14:textId="77777777" w:rsidR="00C21DD6" w:rsidRDefault="00C21DD6" w:rsidP="00C21DD6">
            <w:pPr>
              <w:widowControl w:val="0"/>
              <w:spacing w:after="320"/>
              <w:jc w:val="center"/>
              <w:rPr>
                <w:lang w:eastAsia="en-US"/>
              </w:rPr>
            </w:pPr>
            <w:r>
              <w:t>Generic C2</w:t>
            </w:r>
          </w:p>
        </w:tc>
      </w:tr>
      <w:tr w:rsidR="00C21DD6" w14:paraId="07DAA39C"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5635A614" w14:textId="77777777" w:rsidR="00C21DD6" w:rsidRDefault="00C21DD6" w:rsidP="00C21DD6">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63312D66" w14:textId="421A4152" w:rsidR="00C21DD6" w:rsidRDefault="00C21DD6" w:rsidP="00C21DD6">
            <w:pPr>
              <w:widowControl w:val="0"/>
              <w:spacing w:after="320"/>
              <w:rPr>
                <w:lang w:eastAsia="en-US"/>
              </w:rPr>
            </w:pPr>
            <w:r>
              <w:rPr>
                <w:rFonts w:eastAsia="Arial" w:cs="Arial"/>
                <w:color w:val="000000"/>
                <w:lang w:eastAsia="en-US"/>
              </w:rPr>
              <w:t>75 mbar &lt;  MOPu ≤ 2 bar</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70A77D9D" w14:textId="77777777" w:rsidR="00C21DD6" w:rsidRDefault="00C21DD6" w:rsidP="00C21DD6">
            <w:pPr>
              <w:widowControl w:val="0"/>
              <w:spacing w:after="320"/>
              <w:rPr>
                <w:lang w:eastAsia="en-US"/>
              </w:rPr>
            </w:pPr>
            <w:r>
              <w:t>IGEM/GM/7A (Electrical connections to meter)</w:t>
            </w:r>
          </w:p>
        </w:tc>
        <w:tc>
          <w:tcPr>
            <w:tcW w:w="1625" w:type="dxa"/>
            <w:gridSpan w:val="2"/>
            <w:tcBorders>
              <w:top w:val="single" w:sz="8" w:space="0" w:color="696969"/>
              <w:left w:val="single" w:sz="8" w:space="0" w:color="696969"/>
              <w:bottom w:val="single" w:sz="8" w:space="0" w:color="696969"/>
              <w:right w:val="single" w:sz="8" w:space="0" w:color="696969"/>
            </w:tcBorders>
            <w:tcMar>
              <w:left w:w="0" w:type="dxa"/>
            </w:tcMar>
          </w:tcPr>
          <w:p w14:paraId="648AEEE3" w14:textId="77777777" w:rsidR="00C21DD6" w:rsidRDefault="00C21DD6" w:rsidP="00C21DD6">
            <w:pPr>
              <w:widowControl w:val="0"/>
              <w:spacing w:after="320"/>
              <w:jc w:val="center"/>
              <w:rPr>
                <w:lang w:eastAsia="en-US"/>
              </w:rPr>
            </w:pPr>
            <w:r>
              <w:t>DSEAR</w:t>
            </w:r>
            <w:r>
              <w:rPr>
                <w:vertAlign w:val="superscript"/>
              </w:rPr>
              <w:t>1</w:t>
            </w:r>
          </w:p>
        </w:tc>
        <w:tc>
          <w:tcPr>
            <w:tcW w:w="1478" w:type="dxa"/>
            <w:gridSpan w:val="2"/>
            <w:vMerge/>
            <w:tcBorders>
              <w:top w:val="single" w:sz="8" w:space="0" w:color="696969"/>
              <w:left w:val="single" w:sz="8" w:space="0" w:color="696969"/>
              <w:bottom w:val="single" w:sz="8" w:space="0" w:color="696969"/>
              <w:right w:val="single" w:sz="8" w:space="0" w:color="696969"/>
            </w:tcBorders>
            <w:tcMar>
              <w:left w:w="0" w:type="dxa"/>
            </w:tcMar>
          </w:tcPr>
          <w:p w14:paraId="40FB683C" w14:textId="77777777" w:rsidR="00C21DD6" w:rsidRDefault="00C21DD6" w:rsidP="00C21DD6">
            <w:pPr>
              <w:widowControl w:val="0"/>
              <w:spacing w:after="320"/>
              <w:jc w:val="center"/>
              <w:rPr>
                <w:lang w:eastAsia="en-US"/>
              </w:rPr>
            </w:pPr>
          </w:p>
        </w:tc>
      </w:tr>
      <w:tr w:rsidR="00D072FE" w14:paraId="60DBD76C"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69C35B08" w14:textId="77777777" w:rsidR="00D072FE" w:rsidRDefault="00D072FE">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06882710" w14:textId="77777777" w:rsidR="00D072FE" w:rsidRDefault="00D072FE">
            <w:pPr>
              <w:widowControl w:val="0"/>
              <w:spacing w:after="320"/>
              <w:rPr>
                <w:lang w:eastAsia="en-US"/>
              </w:rPr>
            </w:pPr>
            <w:r>
              <w:t>Pm = 21mbar </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304F4C88" w14:textId="77777777" w:rsidR="00D072FE" w:rsidRDefault="00D072FE">
            <w:pPr>
              <w:widowControl w:val="0"/>
              <w:spacing w:after="320"/>
              <w:rPr>
                <w:lang w:eastAsia="en-US"/>
              </w:rPr>
            </w:pPr>
            <w:r>
              <w:t>IGEM/GM/7B1 (Hazardous Area Zoning)</w:t>
            </w:r>
          </w:p>
        </w:tc>
        <w:tc>
          <w:tcPr>
            <w:tcW w:w="1625" w:type="dxa"/>
            <w:gridSpan w:val="2"/>
            <w:tcBorders>
              <w:top w:val="single" w:sz="8" w:space="0" w:color="696969"/>
              <w:left w:val="single" w:sz="8" w:space="0" w:color="696969"/>
              <w:bottom w:val="single" w:sz="8" w:space="0" w:color="696969"/>
              <w:right w:val="single" w:sz="8" w:space="0" w:color="696969"/>
            </w:tcBorders>
            <w:tcMar>
              <w:left w:w="0" w:type="dxa"/>
            </w:tcMar>
          </w:tcPr>
          <w:p w14:paraId="6D37CE54" w14:textId="7636279C" w:rsidR="00D072FE" w:rsidRDefault="00D072FE">
            <w:pPr>
              <w:widowControl w:val="0"/>
              <w:spacing w:after="320"/>
              <w:jc w:val="center"/>
              <w:rPr>
                <w:lang w:eastAsia="en-US"/>
              </w:rPr>
            </w:pPr>
            <w:r>
              <w:t xml:space="preserve">Gas (Calculation of Thermal </w:t>
            </w:r>
            <w:r w:rsidR="0015273C" w:rsidRPr="00265AD2">
              <w:t>Energy</w:t>
            </w:r>
            <w:r>
              <w:t>) Regs PSSR</w:t>
            </w:r>
            <w:r>
              <w:rPr>
                <w:vertAlign w:val="superscript"/>
              </w:rPr>
              <w:t>2</w:t>
            </w:r>
          </w:p>
        </w:tc>
        <w:tc>
          <w:tcPr>
            <w:tcW w:w="1478" w:type="dxa"/>
            <w:gridSpan w:val="2"/>
            <w:vMerge/>
            <w:tcBorders>
              <w:top w:val="single" w:sz="8" w:space="0" w:color="696969"/>
              <w:left w:val="single" w:sz="8" w:space="0" w:color="696969"/>
              <w:bottom w:val="single" w:sz="8" w:space="0" w:color="696969"/>
              <w:right w:val="single" w:sz="8" w:space="0" w:color="696969"/>
            </w:tcBorders>
            <w:tcMar>
              <w:left w:w="0" w:type="dxa"/>
            </w:tcMar>
          </w:tcPr>
          <w:p w14:paraId="10F34CF4" w14:textId="77777777" w:rsidR="00D072FE" w:rsidRDefault="00D072FE">
            <w:pPr>
              <w:widowControl w:val="0"/>
              <w:spacing w:after="320"/>
              <w:jc w:val="center"/>
              <w:rPr>
                <w:lang w:eastAsia="en-US"/>
              </w:rPr>
            </w:pPr>
          </w:p>
        </w:tc>
      </w:tr>
      <w:tr w:rsidR="00D072FE" w14:paraId="06A94E29"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6CE43F92" w14:textId="77777777" w:rsidR="00D072FE" w:rsidRDefault="00D072FE">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0B67AF1D" w14:textId="77777777" w:rsidR="00D072FE" w:rsidRDefault="00D072FE">
            <w:pPr>
              <w:widowControl w:val="0"/>
              <w:spacing w:after="320"/>
              <w:rPr>
                <w:lang w:eastAsia="en-US"/>
              </w:rPr>
            </w:pPr>
            <w:r>
              <w:t>Standard Installation</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23B5B4BE" w14:textId="77777777" w:rsidR="00D072FE" w:rsidRDefault="00D072FE">
            <w:pPr>
              <w:widowControl w:val="0"/>
              <w:spacing w:after="320"/>
              <w:rPr>
                <w:lang w:eastAsia="en-US"/>
              </w:rPr>
            </w:pPr>
            <w:r>
              <w:t>IGEM/UP/1B (Testing and Purging)</w:t>
            </w:r>
          </w:p>
        </w:tc>
        <w:tc>
          <w:tcPr>
            <w:tcW w:w="849" w:type="dxa"/>
            <w:tcBorders>
              <w:top w:val="single" w:sz="8" w:space="0" w:color="696969"/>
              <w:left w:val="single" w:sz="8" w:space="0" w:color="696969"/>
              <w:bottom w:val="single" w:sz="8" w:space="0" w:color="696969"/>
              <w:right w:val="single" w:sz="8" w:space="0" w:color="696969"/>
            </w:tcBorders>
            <w:tcMar>
              <w:left w:w="0" w:type="dxa"/>
            </w:tcMar>
          </w:tcPr>
          <w:p w14:paraId="0CE3A243" w14:textId="77777777" w:rsidR="00D072FE" w:rsidRDefault="00D072FE">
            <w:pPr>
              <w:widowControl w:val="0"/>
              <w:spacing w:after="320"/>
              <w:rPr>
                <w:lang w:eastAsia="en-US"/>
              </w:rPr>
            </w:pPr>
            <w:r>
              <w:t> </w:t>
            </w:r>
          </w:p>
        </w:tc>
        <w:tc>
          <w:tcPr>
            <w:tcW w:w="776" w:type="dxa"/>
            <w:tcBorders>
              <w:top w:val="single" w:sz="8" w:space="0" w:color="696969"/>
              <w:left w:val="single" w:sz="8" w:space="0" w:color="696969"/>
              <w:bottom w:val="single" w:sz="8" w:space="0" w:color="696969"/>
              <w:right w:val="single" w:sz="8" w:space="0" w:color="696969"/>
            </w:tcBorders>
            <w:tcMar>
              <w:left w:w="0" w:type="dxa"/>
            </w:tcMar>
          </w:tcPr>
          <w:p w14:paraId="13D49186" w14:textId="77777777" w:rsidR="00D072FE" w:rsidRDefault="00D072FE">
            <w:pPr>
              <w:widowControl w:val="0"/>
              <w:spacing w:after="320"/>
              <w:rPr>
                <w:lang w:eastAsia="en-US"/>
              </w:rPr>
            </w:pPr>
            <w:r>
              <w:t> </w:t>
            </w:r>
          </w:p>
        </w:tc>
        <w:tc>
          <w:tcPr>
            <w:tcW w:w="1478" w:type="dxa"/>
            <w:gridSpan w:val="2"/>
            <w:vMerge w:val="restart"/>
            <w:tcBorders>
              <w:top w:val="single" w:sz="8" w:space="0" w:color="696969"/>
              <w:left w:val="single" w:sz="8" w:space="0" w:color="696969"/>
              <w:bottom w:val="single" w:sz="8" w:space="0" w:color="696969"/>
              <w:right w:val="single" w:sz="8" w:space="0" w:color="696969"/>
            </w:tcBorders>
            <w:tcMar>
              <w:left w:w="0" w:type="dxa"/>
            </w:tcMar>
          </w:tcPr>
          <w:p w14:paraId="5CDF8976" w14:textId="77777777" w:rsidR="00D072FE" w:rsidRDefault="00D072FE">
            <w:pPr>
              <w:widowControl w:val="0"/>
              <w:spacing w:after="320"/>
              <w:rPr>
                <w:lang w:eastAsia="en-US"/>
              </w:rPr>
            </w:pPr>
            <w:r>
              <w:t> </w:t>
            </w:r>
          </w:p>
        </w:tc>
      </w:tr>
      <w:tr w:rsidR="00D072FE" w14:paraId="3EAC75CB"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282829A7" w14:textId="77777777" w:rsidR="00D072FE" w:rsidRDefault="00D072FE">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27D2AC55" w14:textId="7CFFF75A" w:rsidR="00D072FE" w:rsidRDefault="00C21DD6">
            <w:pPr>
              <w:widowControl w:val="0"/>
              <w:spacing w:after="320"/>
              <w:rPr>
                <w:lang w:eastAsia="en-US"/>
              </w:rPr>
            </w:pPr>
            <w:r>
              <w:t xml:space="preserve">Standard </w:t>
            </w:r>
            <w:r w:rsidR="00D072FE">
              <w:t>fixed factor volume conversion</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582A095A" w14:textId="77777777" w:rsidR="00D072FE" w:rsidRDefault="00D072FE">
            <w:pPr>
              <w:widowControl w:val="0"/>
              <w:spacing w:after="320"/>
              <w:rPr>
                <w:lang w:eastAsia="en-US"/>
              </w:rPr>
            </w:pPr>
            <w:r>
              <w:t> </w:t>
            </w:r>
          </w:p>
        </w:tc>
        <w:tc>
          <w:tcPr>
            <w:tcW w:w="849" w:type="dxa"/>
            <w:tcBorders>
              <w:top w:val="single" w:sz="8" w:space="0" w:color="696969"/>
              <w:left w:val="single" w:sz="8" w:space="0" w:color="696969"/>
              <w:bottom w:val="single" w:sz="8" w:space="0" w:color="696969"/>
              <w:right w:val="single" w:sz="8" w:space="0" w:color="696969"/>
            </w:tcBorders>
            <w:tcMar>
              <w:left w:w="0" w:type="dxa"/>
            </w:tcMar>
          </w:tcPr>
          <w:p w14:paraId="5FB59EAE" w14:textId="77777777" w:rsidR="00D072FE" w:rsidRDefault="00D072FE">
            <w:pPr>
              <w:widowControl w:val="0"/>
              <w:spacing w:after="320"/>
              <w:rPr>
                <w:lang w:eastAsia="en-US"/>
              </w:rPr>
            </w:pPr>
            <w:r>
              <w:t> </w:t>
            </w:r>
          </w:p>
        </w:tc>
        <w:tc>
          <w:tcPr>
            <w:tcW w:w="776" w:type="dxa"/>
            <w:tcBorders>
              <w:top w:val="single" w:sz="8" w:space="0" w:color="696969"/>
              <w:left w:val="single" w:sz="8" w:space="0" w:color="696969"/>
              <w:bottom w:val="single" w:sz="8" w:space="0" w:color="696969"/>
              <w:right w:val="single" w:sz="8" w:space="0" w:color="696969"/>
            </w:tcBorders>
            <w:tcMar>
              <w:left w:w="0" w:type="dxa"/>
            </w:tcMar>
          </w:tcPr>
          <w:p w14:paraId="55956302" w14:textId="77777777" w:rsidR="00D072FE" w:rsidRDefault="00D072FE">
            <w:pPr>
              <w:widowControl w:val="0"/>
              <w:spacing w:after="320"/>
              <w:rPr>
                <w:lang w:eastAsia="en-US"/>
              </w:rPr>
            </w:pPr>
            <w:r>
              <w:t> </w:t>
            </w:r>
          </w:p>
        </w:tc>
        <w:tc>
          <w:tcPr>
            <w:tcW w:w="1478" w:type="dxa"/>
            <w:gridSpan w:val="2"/>
            <w:vMerge/>
            <w:tcBorders>
              <w:top w:val="single" w:sz="8" w:space="0" w:color="696969"/>
              <w:left w:val="single" w:sz="8" w:space="0" w:color="696969"/>
              <w:bottom w:val="single" w:sz="8" w:space="0" w:color="696969"/>
              <w:right w:val="single" w:sz="8" w:space="0" w:color="696969"/>
            </w:tcBorders>
            <w:tcMar>
              <w:left w:w="0" w:type="dxa"/>
            </w:tcMar>
          </w:tcPr>
          <w:p w14:paraId="5F042FD9" w14:textId="77777777" w:rsidR="00D072FE" w:rsidRDefault="00D072FE">
            <w:pPr>
              <w:widowControl w:val="0"/>
              <w:spacing w:after="320"/>
              <w:rPr>
                <w:lang w:eastAsia="en-US"/>
              </w:rPr>
            </w:pPr>
          </w:p>
        </w:tc>
      </w:tr>
      <w:tr w:rsidR="00C278FB" w14:paraId="76D72A89" w14:textId="77777777" w:rsidTr="00000331">
        <w:tc>
          <w:tcPr>
            <w:tcW w:w="1062" w:type="dxa"/>
            <w:vMerge w:val="restart"/>
            <w:tcBorders>
              <w:top w:val="single" w:sz="8" w:space="0" w:color="696969"/>
              <w:left w:val="single" w:sz="8" w:space="0" w:color="696969"/>
              <w:bottom w:val="single" w:sz="8" w:space="0" w:color="696969"/>
              <w:right w:val="single" w:sz="8" w:space="0" w:color="696969"/>
            </w:tcBorders>
            <w:tcMar>
              <w:left w:w="0" w:type="dxa"/>
            </w:tcMar>
          </w:tcPr>
          <w:p w14:paraId="792FBE0A" w14:textId="77777777" w:rsidR="00C278FB" w:rsidRDefault="00C278FB" w:rsidP="00C278FB">
            <w:pPr>
              <w:widowControl w:val="0"/>
              <w:spacing w:after="320"/>
              <w:rPr>
                <w:lang w:eastAsia="en-US"/>
              </w:rPr>
            </w:pPr>
            <w:r>
              <w:lastRenderedPageBreak/>
              <w:t>Category 3A</w:t>
            </w: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12B87A8D" w14:textId="77777777" w:rsidR="00C278FB" w:rsidRDefault="00C278FB" w:rsidP="00C278FB">
            <w:pPr>
              <w:widowControl w:val="0"/>
              <w:spacing w:after="320"/>
              <w:rPr>
                <w:rFonts w:eastAsia="Arial" w:cs="Arial"/>
                <w:color w:val="000000"/>
                <w:lang w:eastAsia="en-US"/>
              </w:rPr>
            </w:pPr>
            <w:r>
              <w:rPr>
                <w:rFonts w:eastAsia="Arial" w:cs="Arial"/>
                <w:color w:val="000000"/>
                <w:lang w:eastAsia="en-US"/>
              </w:rPr>
              <w:t>6 m</w:t>
            </w:r>
            <w:r>
              <w:rPr>
                <w:rFonts w:eastAsia="Arial" w:cs="Arial"/>
                <w:color w:val="000000"/>
                <w:vertAlign w:val="superscript"/>
                <w:lang w:eastAsia="en-US"/>
              </w:rPr>
              <w:t>3</w:t>
            </w:r>
            <w:r>
              <w:rPr>
                <w:rFonts w:eastAsia="Arial" w:cs="Arial"/>
                <w:color w:val="000000"/>
                <w:lang w:eastAsia="en-US"/>
              </w:rPr>
              <w:t> h</w:t>
            </w:r>
            <w:r>
              <w:rPr>
                <w:rFonts w:eastAsia="Arial" w:cs="Arial"/>
                <w:color w:val="000000"/>
                <w:vertAlign w:val="superscript"/>
                <w:lang w:eastAsia="en-US"/>
              </w:rPr>
              <w:t>-1</w:t>
            </w:r>
            <w:r>
              <w:rPr>
                <w:rFonts w:eastAsia="Arial" w:cs="Arial"/>
                <w:color w:val="000000"/>
                <w:lang w:eastAsia="en-US"/>
              </w:rPr>
              <w:t xml:space="preserve"> &lt; </w:t>
            </w:r>
          </w:p>
          <w:p w14:paraId="379A88E8" w14:textId="28BDC197" w:rsidR="00C278FB" w:rsidRDefault="00C278FB" w:rsidP="00C278FB">
            <w:pPr>
              <w:widowControl w:val="0"/>
              <w:spacing w:after="320"/>
              <w:rPr>
                <w:lang w:eastAsia="en-US"/>
              </w:rPr>
            </w:pPr>
            <w:r>
              <w:rPr>
                <w:rFonts w:eastAsia="Arial" w:cs="Arial"/>
                <w:color w:val="000000"/>
                <w:lang w:eastAsia="en-US"/>
              </w:rPr>
              <w:t>Q</w:t>
            </w:r>
            <w:r>
              <w:rPr>
                <w:rFonts w:eastAsia="Arial" w:cs="Arial"/>
                <w:color w:val="000000"/>
                <w:vertAlign w:val="subscript"/>
                <w:lang w:eastAsia="en-US"/>
              </w:rPr>
              <w:t>max</w:t>
            </w:r>
            <w:r>
              <w:rPr>
                <w:rFonts w:eastAsia="Arial" w:cs="Arial"/>
                <w:color w:val="000000"/>
                <w:lang w:eastAsia="en-US"/>
              </w:rPr>
              <w:t> ≤ 40 m</w:t>
            </w:r>
            <w:r>
              <w:rPr>
                <w:rFonts w:eastAsia="Arial" w:cs="Arial"/>
                <w:color w:val="000000"/>
                <w:vertAlign w:val="superscript"/>
                <w:lang w:eastAsia="en-US"/>
              </w:rPr>
              <w:t>3</w:t>
            </w:r>
            <w:r>
              <w:rPr>
                <w:rFonts w:eastAsia="Arial" w:cs="Arial"/>
                <w:color w:val="000000"/>
                <w:lang w:eastAsia="en-US"/>
              </w:rPr>
              <w:t> h</w:t>
            </w:r>
            <w:r>
              <w:rPr>
                <w:rFonts w:eastAsia="Arial" w:cs="Arial"/>
                <w:color w:val="000000"/>
                <w:vertAlign w:val="superscript"/>
                <w:lang w:eastAsia="en-US"/>
              </w:rPr>
              <w:t>-1 </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3E830F1D" w14:textId="77777777" w:rsidR="00C278FB" w:rsidRDefault="00C278FB" w:rsidP="00C278FB">
            <w:pPr>
              <w:widowControl w:val="0"/>
              <w:spacing w:after="320"/>
              <w:rPr>
                <w:lang w:eastAsia="en-US"/>
              </w:rPr>
            </w:pPr>
            <w:r>
              <w:t>IGEM/GM/6</w:t>
            </w:r>
          </w:p>
        </w:tc>
        <w:tc>
          <w:tcPr>
            <w:tcW w:w="1625" w:type="dxa"/>
            <w:gridSpan w:val="2"/>
            <w:tcBorders>
              <w:top w:val="single" w:sz="8" w:space="0" w:color="696969"/>
              <w:left w:val="single" w:sz="8" w:space="0" w:color="696969"/>
              <w:bottom w:val="single" w:sz="8" w:space="0" w:color="696969"/>
              <w:right w:val="single" w:sz="8" w:space="0" w:color="696969"/>
            </w:tcBorders>
            <w:tcMar>
              <w:left w:w="0" w:type="dxa"/>
            </w:tcMar>
          </w:tcPr>
          <w:p w14:paraId="44E7956A" w14:textId="77777777" w:rsidR="00C278FB" w:rsidRDefault="00C278FB" w:rsidP="00C278FB">
            <w:pPr>
              <w:widowControl w:val="0"/>
              <w:spacing w:after="320"/>
              <w:jc w:val="center"/>
              <w:rPr>
                <w:lang w:eastAsia="en-US"/>
              </w:rPr>
            </w:pPr>
            <w:r>
              <w:t>GS(I&amp;U)R</w:t>
            </w:r>
          </w:p>
        </w:tc>
        <w:tc>
          <w:tcPr>
            <w:tcW w:w="1478" w:type="dxa"/>
            <w:gridSpan w:val="2"/>
            <w:vMerge w:val="restart"/>
            <w:tcBorders>
              <w:top w:val="single" w:sz="8" w:space="0" w:color="696969"/>
              <w:left w:val="single" w:sz="8" w:space="0" w:color="696969"/>
              <w:bottom w:val="single" w:sz="8" w:space="0" w:color="696969"/>
              <w:right w:val="single" w:sz="8" w:space="0" w:color="696969"/>
            </w:tcBorders>
            <w:tcMar>
              <w:left w:w="0" w:type="dxa"/>
            </w:tcMar>
          </w:tcPr>
          <w:p w14:paraId="035BE119" w14:textId="77777777" w:rsidR="00C278FB" w:rsidRDefault="00C278FB" w:rsidP="00C278FB">
            <w:pPr>
              <w:widowControl w:val="0"/>
              <w:spacing w:after="320"/>
              <w:jc w:val="center"/>
              <w:rPr>
                <w:lang w:eastAsia="en-US"/>
              </w:rPr>
            </w:pPr>
            <w:r>
              <w:t>Generic C3A</w:t>
            </w:r>
            <w:r>
              <w:rPr>
                <w:vertAlign w:val="superscript"/>
              </w:rPr>
              <w:t>10</w:t>
            </w:r>
          </w:p>
        </w:tc>
      </w:tr>
      <w:tr w:rsidR="00C278FB" w14:paraId="73853E02"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3787BB49" w14:textId="77777777" w:rsidR="00C278FB" w:rsidRDefault="00C278FB" w:rsidP="00C278FB">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6D28C08D" w14:textId="4C3F055E" w:rsidR="00C278FB" w:rsidRDefault="00C278FB" w:rsidP="00C278FB">
            <w:pPr>
              <w:widowControl w:val="0"/>
              <w:spacing w:after="320"/>
              <w:rPr>
                <w:lang w:eastAsia="en-US"/>
              </w:rPr>
            </w:pPr>
            <w:r>
              <w:rPr>
                <w:rFonts w:eastAsia="Arial" w:cs="Arial"/>
                <w:color w:val="000000"/>
                <w:lang w:eastAsia="en-US"/>
              </w:rPr>
              <w:t>MOPu ≤ 75 mbar</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4F6FC3AE" w14:textId="77777777" w:rsidR="00C278FB" w:rsidRDefault="00C278FB" w:rsidP="00C278FB">
            <w:pPr>
              <w:widowControl w:val="0"/>
              <w:spacing w:after="320"/>
              <w:rPr>
                <w:lang w:eastAsia="en-US"/>
              </w:rPr>
            </w:pPr>
            <w:r>
              <w:t>IGEM/GM/7A (Electrical connections to meter)</w:t>
            </w:r>
          </w:p>
        </w:tc>
        <w:tc>
          <w:tcPr>
            <w:tcW w:w="1625" w:type="dxa"/>
            <w:gridSpan w:val="2"/>
            <w:tcBorders>
              <w:top w:val="single" w:sz="8" w:space="0" w:color="696969"/>
              <w:left w:val="single" w:sz="8" w:space="0" w:color="696969"/>
              <w:bottom w:val="single" w:sz="8" w:space="0" w:color="696969"/>
              <w:right w:val="single" w:sz="8" w:space="0" w:color="696969"/>
            </w:tcBorders>
            <w:tcMar>
              <w:left w:w="0" w:type="dxa"/>
            </w:tcMar>
          </w:tcPr>
          <w:p w14:paraId="0DB2B7C4" w14:textId="77777777" w:rsidR="00C278FB" w:rsidRDefault="00C278FB" w:rsidP="00C278FB">
            <w:pPr>
              <w:widowControl w:val="0"/>
              <w:spacing w:after="320"/>
              <w:jc w:val="center"/>
              <w:rPr>
                <w:lang w:eastAsia="en-US"/>
              </w:rPr>
            </w:pPr>
            <w:r>
              <w:t>DSEAR</w:t>
            </w:r>
            <w:r>
              <w:rPr>
                <w:vertAlign w:val="superscript"/>
              </w:rPr>
              <w:t>1</w:t>
            </w:r>
          </w:p>
        </w:tc>
        <w:tc>
          <w:tcPr>
            <w:tcW w:w="1478" w:type="dxa"/>
            <w:gridSpan w:val="2"/>
            <w:vMerge/>
            <w:tcBorders>
              <w:top w:val="single" w:sz="8" w:space="0" w:color="696969"/>
              <w:left w:val="single" w:sz="8" w:space="0" w:color="696969"/>
              <w:bottom w:val="single" w:sz="8" w:space="0" w:color="696969"/>
              <w:right w:val="single" w:sz="8" w:space="0" w:color="696969"/>
            </w:tcBorders>
            <w:tcMar>
              <w:left w:w="0" w:type="dxa"/>
            </w:tcMar>
          </w:tcPr>
          <w:p w14:paraId="1C408D9B" w14:textId="77777777" w:rsidR="00C278FB" w:rsidRDefault="00C278FB" w:rsidP="00C278FB">
            <w:pPr>
              <w:widowControl w:val="0"/>
              <w:spacing w:after="320"/>
              <w:jc w:val="center"/>
              <w:rPr>
                <w:lang w:eastAsia="en-US"/>
              </w:rPr>
            </w:pPr>
          </w:p>
        </w:tc>
      </w:tr>
      <w:tr w:rsidR="00D072FE" w14:paraId="00E4E026"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59A8D699" w14:textId="77777777" w:rsidR="00D072FE" w:rsidRDefault="00D072FE">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3D3D9FCC" w14:textId="77777777" w:rsidR="00D072FE" w:rsidRDefault="00D072FE">
            <w:pPr>
              <w:widowControl w:val="0"/>
              <w:spacing w:after="320"/>
              <w:rPr>
                <w:lang w:eastAsia="en-US"/>
              </w:rPr>
            </w:pPr>
            <w:r>
              <w:t>Pm = 21mbar </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00282463" w14:textId="77777777" w:rsidR="00D072FE" w:rsidRDefault="00D072FE">
            <w:pPr>
              <w:widowControl w:val="0"/>
              <w:spacing w:after="320"/>
              <w:rPr>
                <w:lang w:eastAsia="en-US"/>
              </w:rPr>
            </w:pPr>
            <w:r>
              <w:t>IGEM/GM/7B</w:t>
            </w:r>
            <w:r>
              <w:rPr>
                <w:vertAlign w:val="superscript"/>
              </w:rPr>
              <w:t>1</w:t>
            </w:r>
            <w:r>
              <w:t> (Hazardous Area Zoning)</w:t>
            </w:r>
          </w:p>
        </w:tc>
        <w:tc>
          <w:tcPr>
            <w:tcW w:w="1625" w:type="dxa"/>
            <w:gridSpan w:val="2"/>
            <w:tcBorders>
              <w:top w:val="single" w:sz="8" w:space="0" w:color="696969"/>
              <w:left w:val="single" w:sz="8" w:space="0" w:color="696969"/>
              <w:bottom w:val="single" w:sz="8" w:space="0" w:color="696969"/>
              <w:right w:val="single" w:sz="8" w:space="0" w:color="696969"/>
            </w:tcBorders>
            <w:tcMar>
              <w:left w:w="0" w:type="dxa"/>
            </w:tcMar>
          </w:tcPr>
          <w:p w14:paraId="1F08A430" w14:textId="19ECB3C0" w:rsidR="00D072FE" w:rsidRDefault="00D072FE">
            <w:pPr>
              <w:widowControl w:val="0"/>
              <w:spacing w:after="320"/>
              <w:jc w:val="center"/>
              <w:rPr>
                <w:lang w:eastAsia="en-US"/>
              </w:rPr>
            </w:pPr>
            <w:r>
              <w:t xml:space="preserve">Gas (Calculation of Thermal </w:t>
            </w:r>
            <w:r w:rsidR="003F7F2A" w:rsidRPr="00265AD2">
              <w:t>Energy</w:t>
            </w:r>
            <w:r>
              <w:t>) Regs</w:t>
            </w:r>
          </w:p>
        </w:tc>
        <w:tc>
          <w:tcPr>
            <w:tcW w:w="1478" w:type="dxa"/>
            <w:gridSpan w:val="2"/>
            <w:vMerge/>
            <w:tcBorders>
              <w:top w:val="single" w:sz="8" w:space="0" w:color="696969"/>
              <w:left w:val="single" w:sz="8" w:space="0" w:color="696969"/>
              <w:bottom w:val="single" w:sz="8" w:space="0" w:color="696969"/>
              <w:right w:val="single" w:sz="8" w:space="0" w:color="696969"/>
            </w:tcBorders>
            <w:tcMar>
              <w:left w:w="0" w:type="dxa"/>
            </w:tcMar>
          </w:tcPr>
          <w:p w14:paraId="298F7E16" w14:textId="77777777" w:rsidR="00D072FE" w:rsidRDefault="00D072FE">
            <w:pPr>
              <w:widowControl w:val="0"/>
              <w:spacing w:after="320"/>
              <w:jc w:val="center"/>
              <w:rPr>
                <w:lang w:eastAsia="en-US"/>
              </w:rPr>
            </w:pPr>
          </w:p>
        </w:tc>
      </w:tr>
      <w:tr w:rsidR="00D072FE" w14:paraId="54DDE89C"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6777B039" w14:textId="77777777" w:rsidR="00D072FE" w:rsidRDefault="00D072FE">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75B0712B" w14:textId="77777777" w:rsidR="00D072FE" w:rsidRDefault="00D072FE">
            <w:pPr>
              <w:widowControl w:val="0"/>
              <w:spacing w:after="320"/>
              <w:rPr>
                <w:lang w:eastAsia="en-US"/>
              </w:rPr>
            </w:pPr>
            <w:r>
              <w:t>Standard installation (Diaphragm or RPD meter)</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0CF26A99" w14:textId="67912A29" w:rsidR="00D072FE" w:rsidRDefault="00D072FE">
            <w:pPr>
              <w:widowControl w:val="0"/>
              <w:spacing w:after="320"/>
              <w:rPr>
                <w:lang w:eastAsia="en-US"/>
              </w:rPr>
            </w:pPr>
            <w:r>
              <w:t>IGEM/UP/1</w:t>
            </w:r>
            <w:r w:rsidR="00C278FB">
              <w:t>B</w:t>
            </w:r>
            <w:r>
              <w:t xml:space="preserve"> (Testing and Purging)</w:t>
            </w:r>
            <w:r>
              <w:rPr>
                <w:vertAlign w:val="superscript"/>
              </w:rPr>
              <w:t>3</w:t>
            </w:r>
          </w:p>
        </w:tc>
        <w:tc>
          <w:tcPr>
            <w:tcW w:w="849" w:type="dxa"/>
            <w:tcBorders>
              <w:top w:val="single" w:sz="8" w:space="0" w:color="696969"/>
              <w:left w:val="single" w:sz="8" w:space="0" w:color="696969"/>
              <w:bottom w:val="single" w:sz="8" w:space="0" w:color="696969"/>
              <w:right w:val="single" w:sz="8" w:space="0" w:color="696969"/>
            </w:tcBorders>
            <w:tcMar>
              <w:left w:w="0" w:type="dxa"/>
            </w:tcMar>
          </w:tcPr>
          <w:p w14:paraId="4AF01951" w14:textId="77777777" w:rsidR="00D072FE" w:rsidRDefault="00D072FE">
            <w:pPr>
              <w:widowControl w:val="0"/>
              <w:spacing w:after="320"/>
              <w:rPr>
                <w:lang w:eastAsia="en-US"/>
              </w:rPr>
            </w:pPr>
            <w:r>
              <w:t> </w:t>
            </w:r>
          </w:p>
        </w:tc>
        <w:tc>
          <w:tcPr>
            <w:tcW w:w="776" w:type="dxa"/>
            <w:tcBorders>
              <w:top w:val="single" w:sz="8" w:space="0" w:color="696969"/>
              <w:left w:val="single" w:sz="8" w:space="0" w:color="696969"/>
              <w:bottom w:val="single" w:sz="8" w:space="0" w:color="696969"/>
              <w:right w:val="single" w:sz="8" w:space="0" w:color="696969"/>
            </w:tcBorders>
            <w:tcMar>
              <w:left w:w="0" w:type="dxa"/>
            </w:tcMar>
          </w:tcPr>
          <w:p w14:paraId="780818EE" w14:textId="77777777" w:rsidR="00D072FE" w:rsidRDefault="00D072FE">
            <w:pPr>
              <w:widowControl w:val="0"/>
              <w:spacing w:after="320"/>
              <w:rPr>
                <w:lang w:eastAsia="en-US"/>
              </w:rPr>
            </w:pPr>
            <w:r>
              <w:t> </w:t>
            </w:r>
          </w:p>
        </w:tc>
        <w:tc>
          <w:tcPr>
            <w:tcW w:w="1478" w:type="dxa"/>
            <w:gridSpan w:val="2"/>
            <w:vMerge w:val="restart"/>
            <w:tcBorders>
              <w:top w:val="single" w:sz="8" w:space="0" w:color="696969"/>
              <w:left w:val="single" w:sz="8" w:space="0" w:color="696969"/>
              <w:bottom w:val="single" w:sz="8" w:space="0" w:color="696969"/>
              <w:right w:val="single" w:sz="8" w:space="0" w:color="696969"/>
            </w:tcBorders>
            <w:tcMar>
              <w:left w:w="0" w:type="dxa"/>
            </w:tcMar>
          </w:tcPr>
          <w:p w14:paraId="69B160DD" w14:textId="77777777" w:rsidR="00D072FE" w:rsidRDefault="00D072FE">
            <w:pPr>
              <w:widowControl w:val="0"/>
              <w:spacing w:after="320"/>
              <w:rPr>
                <w:lang w:eastAsia="en-US"/>
              </w:rPr>
            </w:pPr>
            <w:r>
              <w:t> </w:t>
            </w:r>
          </w:p>
        </w:tc>
      </w:tr>
      <w:tr w:rsidR="00D072FE" w14:paraId="775322DA"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603178D8" w14:textId="77777777" w:rsidR="00D072FE" w:rsidRDefault="00D072FE">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64F5DDF1" w14:textId="77777777" w:rsidR="00D072FE" w:rsidRDefault="00D072FE">
            <w:pPr>
              <w:widowControl w:val="0"/>
              <w:spacing w:after="320"/>
              <w:rPr>
                <w:lang w:eastAsia="en-US"/>
              </w:rPr>
            </w:pPr>
            <w:r>
              <w:t>No flanged pipework</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475060D5" w14:textId="6D8E0495" w:rsidR="00D072FE" w:rsidRDefault="00D072FE">
            <w:pPr>
              <w:widowControl w:val="0"/>
              <w:spacing w:after="320"/>
              <w:rPr>
                <w:lang w:eastAsia="en-US"/>
              </w:rPr>
            </w:pPr>
            <w:r>
              <w:t>IGE/UP/1</w:t>
            </w:r>
            <w:r w:rsidR="00416003">
              <w:t>A</w:t>
            </w:r>
            <w:r>
              <w:t xml:space="preserve"> (Testing and Purging)</w:t>
            </w:r>
            <w:r>
              <w:rPr>
                <w:vertAlign w:val="superscript"/>
              </w:rPr>
              <w:t>5</w:t>
            </w:r>
          </w:p>
        </w:tc>
        <w:tc>
          <w:tcPr>
            <w:tcW w:w="849" w:type="dxa"/>
            <w:tcBorders>
              <w:top w:val="single" w:sz="8" w:space="0" w:color="696969"/>
              <w:left w:val="single" w:sz="8" w:space="0" w:color="696969"/>
              <w:bottom w:val="single" w:sz="8" w:space="0" w:color="696969"/>
              <w:right w:val="single" w:sz="8" w:space="0" w:color="696969"/>
            </w:tcBorders>
            <w:tcMar>
              <w:left w:w="0" w:type="dxa"/>
            </w:tcMar>
          </w:tcPr>
          <w:p w14:paraId="719FB600" w14:textId="77777777" w:rsidR="00D072FE" w:rsidRDefault="00D072FE">
            <w:pPr>
              <w:widowControl w:val="0"/>
              <w:spacing w:after="320"/>
              <w:rPr>
                <w:lang w:eastAsia="en-US"/>
              </w:rPr>
            </w:pPr>
            <w:r>
              <w:t> </w:t>
            </w:r>
          </w:p>
        </w:tc>
        <w:tc>
          <w:tcPr>
            <w:tcW w:w="776" w:type="dxa"/>
            <w:tcBorders>
              <w:top w:val="single" w:sz="8" w:space="0" w:color="696969"/>
              <w:left w:val="single" w:sz="8" w:space="0" w:color="696969"/>
              <w:bottom w:val="single" w:sz="8" w:space="0" w:color="696969"/>
              <w:right w:val="single" w:sz="8" w:space="0" w:color="696969"/>
            </w:tcBorders>
            <w:tcMar>
              <w:left w:w="0" w:type="dxa"/>
            </w:tcMar>
          </w:tcPr>
          <w:p w14:paraId="17160A0D" w14:textId="77777777" w:rsidR="00D072FE" w:rsidRDefault="00D072FE">
            <w:pPr>
              <w:widowControl w:val="0"/>
              <w:spacing w:after="320"/>
              <w:rPr>
                <w:lang w:eastAsia="en-US"/>
              </w:rPr>
            </w:pPr>
            <w:r>
              <w:t> </w:t>
            </w:r>
          </w:p>
        </w:tc>
        <w:tc>
          <w:tcPr>
            <w:tcW w:w="1478" w:type="dxa"/>
            <w:gridSpan w:val="2"/>
            <w:vMerge/>
            <w:tcBorders>
              <w:top w:val="single" w:sz="8" w:space="0" w:color="696969"/>
              <w:left w:val="single" w:sz="8" w:space="0" w:color="696969"/>
              <w:bottom w:val="single" w:sz="8" w:space="0" w:color="696969"/>
              <w:right w:val="single" w:sz="8" w:space="0" w:color="696969"/>
            </w:tcBorders>
            <w:tcMar>
              <w:left w:w="0" w:type="dxa"/>
            </w:tcMar>
          </w:tcPr>
          <w:p w14:paraId="438C4580" w14:textId="77777777" w:rsidR="00D072FE" w:rsidRDefault="00D072FE">
            <w:pPr>
              <w:widowControl w:val="0"/>
              <w:spacing w:after="320"/>
              <w:rPr>
                <w:lang w:eastAsia="en-US"/>
              </w:rPr>
            </w:pPr>
          </w:p>
        </w:tc>
      </w:tr>
      <w:tr w:rsidR="00D072FE" w14:paraId="684026AE"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4B6CFFDA" w14:textId="77777777" w:rsidR="00D072FE" w:rsidRDefault="00D072FE">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2FA0355F" w14:textId="77777777" w:rsidR="00D072FE" w:rsidRDefault="00D072FE">
            <w:pPr>
              <w:widowControl w:val="0"/>
              <w:spacing w:after="320"/>
              <w:rPr>
                <w:lang w:eastAsia="en-US"/>
              </w:rPr>
            </w:pPr>
            <w:r>
              <w:t>Fixed factor volume conversion</w:t>
            </w:r>
            <w:r>
              <w:rPr>
                <w:vertAlign w:val="superscript"/>
              </w:rPr>
              <w:t>4</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302C5BEC" w14:textId="0CCE2E39" w:rsidR="00D072FE" w:rsidRDefault="00D072FE">
            <w:pPr>
              <w:widowControl w:val="0"/>
              <w:spacing w:after="320"/>
              <w:rPr>
                <w:lang w:eastAsia="en-US"/>
              </w:rPr>
            </w:pPr>
            <w:r>
              <w:t>IGEM/UP/1</w:t>
            </w:r>
            <w:r w:rsidR="00416003">
              <w:t>C</w:t>
            </w:r>
            <w:r>
              <w:t xml:space="preserve"> (Testing and Purging)</w:t>
            </w:r>
            <w:r>
              <w:rPr>
                <w:vertAlign w:val="superscript"/>
              </w:rPr>
              <w:t>7</w:t>
            </w:r>
          </w:p>
        </w:tc>
        <w:tc>
          <w:tcPr>
            <w:tcW w:w="849" w:type="dxa"/>
            <w:tcBorders>
              <w:top w:val="single" w:sz="8" w:space="0" w:color="696969"/>
              <w:left w:val="single" w:sz="8" w:space="0" w:color="696969"/>
              <w:bottom w:val="single" w:sz="8" w:space="0" w:color="696969"/>
              <w:right w:val="single" w:sz="8" w:space="0" w:color="696969"/>
            </w:tcBorders>
            <w:tcMar>
              <w:left w:w="0" w:type="dxa"/>
            </w:tcMar>
          </w:tcPr>
          <w:p w14:paraId="30CF417B" w14:textId="77777777" w:rsidR="00D072FE" w:rsidRDefault="00D072FE">
            <w:pPr>
              <w:widowControl w:val="0"/>
              <w:spacing w:after="320"/>
              <w:jc w:val="center"/>
              <w:rPr>
                <w:lang w:eastAsia="en-US"/>
              </w:rPr>
            </w:pPr>
            <w:r>
              <w:t> </w:t>
            </w:r>
          </w:p>
        </w:tc>
        <w:tc>
          <w:tcPr>
            <w:tcW w:w="776" w:type="dxa"/>
            <w:tcBorders>
              <w:top w:val="single" w:sz="8" w:space="0" w:color="696969"/>
              <w:left w:val="single" w:sz="8" w:space="0" w:color="696969"/>
              <w:bottom w:val="single" w:sz="8" w:space="0" w:color="696969"/>
              <w:right w:val="single" w:sz="8" w:space="0" w:color="696969"/>
            </w:tcBorders>
            <w:tcMar>
              <w:left w:w="0" w:type="dxa"/>
            </w:tcMar>
          </w:tcPr>
          <w:p w14:paraId="1A0FCFDF" w14:textId="77777777" w:rsidR="00D072FE" w:rsidRDefault="00D072FE">
            <w:pPr>
              <w:widowControl w:val="0"/>
              <w:spacing w:after="320"/>
              <w:jc w:val="center"/>
              <w:rPr>
                <w:lang w:eastAsia="en-US"/>
              </w:rPr>
            </w:pPr>
            <w:r>
              <w:t> </w:t>
            </w:r>
          </w:p>
        </w:tc>
        <w:tc>
          <w:tcPr>
            <w:tcW w:w="1478" w:type="dxa"/>
            <w:gridSpan w:val="2"/>
            <w:vMerge/>
            <w:tcBorders>
              <w:top w:val="single" w:sz="8" w:space="0" w:color="696969"/>
              <w:left w:val="single" w:sz="8" w:space="0" w:color="696969"/>
              <w:bottom w:val="single" w:sz="8" w:space="0" w:color="696969"/>
              <w:right w:val="single" w:sz="8" w:space="0" w:color="696969"/>
            </w:tcBorders>
            <w:tcMar>
              <w:left w:w="0" w:type="dxa"/>
            </w:tcMar>
          </w:tcPr>
          <w:p w14:paraId="6BA65CB9" w14:textId="77777777" w:rsidR="00D072FE" w:rsidRDefault="00D072FE">
            <w:pPr>
              <w:widowControl w:val="0"/>
              <w:spacing w:after="320"/>
              <w:jc w:val="center"/>
              <w:rPr>
                <w:lang w:eastAsia="en-US"/>
              </w:rPr>
            </w:pPr>
          </w:p>
        </w:tc>
      </w:tr>
      <w:tr w:rsidR="00F15902" w14:paraId="267EC9F8" w14:textId="77777777" w:rsidTr="00000331">
        <w:tc>
          <w:tcPr>
            <w:tcW w:w="1062" w:type="dxa"/>
            <w:vMerge w:val="restart"/>
            <w:tcBorders>
              <w:top w:val="single" w:sz="8" w:space="0" w:color="696969"/>
              <w:left w:val="single" w:sz="8" w:space="0" w:color="696969"/>
              <w:bottom w:val="single" w:sz="8" w:space="0" w:color="696969"/>
              <w:right w:val="single" w:sz="8" w:space="0" w:color="696969"/>
            </w:tcBorders>
            <w:tcMar>
              <w:left w:w="0" w:type="dxa"/>
            </w:tcMar>
          </w:tcPr>
          <w:p w14:paraId="0018DC9F" w14:textId="701B05EC" w:rsidR="00F15902" w:rsidRDefault="00F15902" w:rsidP="00F15902">
            <w:pPr>
              <w:widowControl w:val="0"/>
              <w:spacing w:after="320"/>
              <w:rPr>
                <w:lang w:eastAsia="en-US"/>
              </w:rPr>
            </w:pPr>
            <w:r w:rsidRPr="003F7F2A">
              <w:t>Category 3</w:t>
            </w:r>
            <w:r>
              <w:t>B</w:t>
            </w: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54D47975" w14:textId="4D1645D7" w:rsidR="00F15902" w:rsidRDefault="00F15902" w:rsidP="00F15902">
            <w:pPr>
              <w:widowControl w:val="0"/>
              <w:spacing w:after="320"/>
              <w:rPr>
                <w:lang w:eastAsia="en-US"/>
              </w:rPr>
            </w:pPr>
            <w:r>
              <w:rPr>
                <w:rFonts w:eastAsia="Arial" w:cs="Arial"/>
                <w:color w:val="000000"/>
                <w:lang w:eastAsia="en-US"/>
              </w:rPr>
              <w:t>40 m</w:t>
            </w:r>
            <w:r>
              <w:rPr>
                <w:rFonts w:eastAsia="Arial" w:cs="Arial"/>
                <w:color w:val="000000"/>
                <w:vertAlign w:val="superscript"/>
                <w:lang w:eastAsia="en-US"/>
              </w:rPr>
              <w:t>3</w:t>
            </w:r>
            <w:r>
              <w:rPr>
                <w:rFonts w:eastAsia="Arial" w:cs="Arial"/>
                <w:color w:val="000000"/>
                <w:lang w:eastAsia="en-US"/>
              </w:rPr>
              <w:t> h</w:t>
            </w:r>
            <w:r>
              <w:rPr>
                <w:rFonts w:eastAsia="Arial" w:cs="Arial"/>
                <w:color w:val="000000"/>
                <w:vertAlign w:val="superscript"/>
                <w:lang w:eastAsia="en-US"/>
              </w:rPr>
              <w:t>-1</w:t>
            </w:r>
            <w:r>
              <w:rPr>
                <w:rFonts w:eastAsia="Arial" w:cs="Arial"/>
                <w:color w:val="000000"/>
                <w:lang w:eastAsia="en-US"/>
              </w:rPr>
              <w:t>&lt; Qmax ≤ 1076 m</w:t>
            </w:r>
            <w:r>
              <w:rPr>
                <w:rFonts w:eastAsia="Arial" w:cs="Arial"/>
                <w:color w:val="000000"/>
                <w:vertAlign w:val="superscript"/>
                <w:lang w:eastAsia="en-US"/>
              </w:rPr>
              <w:t>3</w:t>
            </w:r>
            <w:r>
              <w:rPr>
                <w:rFonts w:eastAsia="Arial" w:cs="Arial"/>
                <w:color w:val="000000"/>
                <w:lang w:eastAsia="en-US"/>
              </w:rPr>
              <w:t> h</w:t>
            </w:r>
            <w:r>
              <w:rPr>
                <w:rFonts w:eastAsia="Arial" w:cs="Arial"/>
                <w:color w:val="000000"/>
                <w:vertAlign w:val="superscript"/>
                <w:lang w:eastAsia="en-US"/>
              </w:rPr>
              <w:t>-1</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76445219" w14:textId="77777777" w:rsidR="00F15902" w:rsidRDefault="00F15902" w:rsidP="00F15902">
            <w:pPr>
              <w:widowControl w:val="0"/>
              <w:spacing w:after="320"/>
              <w:rPr>
                <w:lang w:eastAsia="en-US"/>
              </w:rPr>
            </w:pPr>
            <w:r>
              <w:t>IGEM/GM/6</w:t>
            </w:r>
          </w:p>
        </w:tc>
        <w:tc>
          <w:tcPr>
            <w:tcW w:w="1625" w:type="dxa"/>
            <w:gridSpan w:val="2"/>
            <w:tcBorders>
              <w:top w:val="single" w:sz="8" w:space="0" w:color="696969"/>
              <w:left w:val="single" w:sz="8" w:space="0" w:color="696969"/>
              <w:bottom w:val="single" w:sz="8" w:space="0" w:color="696969"/>
              <w:right w:val="single" w:sz="8" w:space="0" w:color="696969"/>
            </w:tcBorders>
            <w:tcMar>
              <w:left w:w="0" w:type="dxa"/>
            </w:tcMar>
          </w:tcPr>
          <w:p w14:paraId="360E7355" w14:textId="77777777" w:rsidR="00F15902" w:rsidRDefault="00F15902" w:rsidP="00F15902">
            <w:pPr>
              <w:widowControl w:val="0"/>
              <w:spacing w:after="320"/>
              <w:jc w:val="center"/>
              <w:rPr>
                <w:lang w:eastAsia="en-US"/>
              </w:rPr>
            </w:pPr>
            <w:r>
              <w:t>GS(I&amp;U)R</w:t>
            </w:r>
          </w:p>
        </w:tc>
        <w:tc>
          <w:tcPr>
            <w:tcW w:w="1478" w:type="dxa"/>
            <w:gridSpan w:val="2"/>
            <w:tcBorders>
              <w:top w:val="single" w:sz="8" w:space="0" w:color="696969"/>
              <w:left w:val="single" w:sz="8" w:space="0" w:color="696969"/>
              <w:bottom w:val="single" w:sz="8" w:space="0" w:color="696969"/>
              <w:right w:val="single" w:sz="8" w:space="0" w:color="696969"/>
            </w:tcBorders>
            <w:tcMar>
              <w:left w:w="0" w:type="dxa"/>
            </w:tcMar>
          </w:tcPr>
          <w:p w14:paraId="636B4D3B" w14:textId="77777777" w:rsidR="00F15902" w:rsidRDefault="00F15902" w:rsidP="00F15902">
            <w:pPr>
              <w:widowControl w:val="0"/>
              <w:spacing w:after="320"/>
              <w:jc w:val="center"/>
              <w:rPr>
                <w:lang w:eastAsia="en-US"/>
              </w:rPr>
            </w:pPr>
            <w:r>
              <w:t>Generic C3A</w:t>
            </w:r>
            <w:r>
              <w:rPr>
                <w:vertAlign w:val="superscript"/>
              </w:rPr>
              <w:t>10</w:t>
            </w:r>
          </w:p>
        </w:tc>
      </w:tr>
      <w:tr w:rsidR="00F15902" w14:paraId="78C9597D"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6916FA65" w14:textId="77777777" w:rsidR="00F15902" w:rsidRDefault="00F15902" w:rsidP="00F15902">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3190E396" w14:textId="6A823453" w:rsidR="00F15902" w:rsidRDefault="00F15902" w:rsidP="00F15902">
            <w:pPr>
              <w:widowControl w:val="0"/>
              <w:spacing w:after="320"/>
              <w:rPr>
                <w:lang w:eastAsia="en-US"/>
              </w:rPr>
            </w:pPr>
            <w:r>
              <w:rPr>
                <w:rFonts w:eastAsia="Arial" w:cs="Arial"/>
                <w:color w:val="000000"/>
                <w:lang w:eastAsia="en-US"/>
              </w:rPr>
              <w:t>MOPu ≤ 75 mbar  </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1E77C4BD" w14:textId="77777777" w:rsidR="00F15902" w:rsidRDefault="00F15902" w:rsidP="00F15902">
            <w:pPr>
              <w:widowControl w:val="0"/>
              <w:spacing w:after="320"/>
              <w:rPr>
                <w:lang w:eastAsia="en-US"/>
              </w:rPr>
            </w:pPr>
            <w:r>
              <w:t>IGEM/GM/5 (Volume conversion)</w:t>
            </w:r>
          </w:p>
        </w:tc>
        <w:tc>
          <w:tcPr>
            <w:tcW w:w="1625" w:type="dxa"/>
            <w:gridSpan w:val="2"/>
            <w:tcBorders>
              <w:top w:val="single" w:sz="8" w:space="0" w:color="696969"/>
              <w:left w:val="single" w:sz="8" w:space="0" w:color="696969"/>
              <w:bottom w:val="single" w:sz="8" w:space="0" w:color="696969"/>
              <w:right w:val="single" w:sz="8" w:space="0" w:color="696969"/>
            </w:tcBorders>
            <w:tcMar>
              <w:left w:w="0" w:type="dxa"/>
            </w:tcMar>
          </w:tcPr>
          <w:p w14:paraId="73C358EE" w14:textId="77777777" w:rsidR="00F15902" w:rsidRDefault="00F15902" w:rsidP="00F15902">
            <w:pPr>
              <w:widowControl w:val="0"/>
              <w:spacing w:after="320"/>
              <w:jc w:val="center"/>
              <w:rPr>
                <w:lang w:eastAsia="en-US"/>
              </w:rPr>
            </w:pPr>
            <w:r>
              <w:t>DSEAR</w:t>
            </w:r>
          </w:p>
        </w:tc>
        <w:tc>
          <w:tcPr>
            <w:tcW w:w="814" w:type="dxa"/>
            <w:tcBorders>
              <w:top w:val="single" w:sz="8" w:space="0" w:color="696969"/>
              <w:left w:val="single" w:sz="8" w:space="0" w:color="696969"/>
              <w:bottom w:val="single" w:sz="8" w:space="0" w:color="696969"/>
              <w:right w:val="single" w:sz="8" w:space="0" w:color="696969"/>
            </w:tcBorders>
            <w:tcMar>
              <w:left w:w="0" w:type="dxa"/>
            </w:tcMar>
          </w:tcPr>
          <w:p w14:paraId="28378D3C" w14:textId="77777777" w:rsidR="00F15902" w:rsidRDefault="00F15902" w:rsidP="00F15902">
            <w:pPr>
              <w:widowControl w:val="0"/>
              <w:spacing w:after="320"/>
              <w:jc w:val="center"/>
              <w:rPr>
                <w:lang w:eastAsia="en-US"/>
              </w:rPr>
            </w:pPr>
            <w:r>
              <w:t> </w:t>
            </w:r>
          </w:p>
        </w:tc>
        <w:tc>
          <w:tcPr>
            <w:tcW w:w="664" w:type="dxa"/>
            <w:tcBorders>
              <w:top w:val="single" w:sz="8" w:space="0" w:color="696969"/>
              <w:left w:val="single" w:sz="8" w:space="0" w:color="696969"/>
              <w:bottom w:val="single" w:sz="8" w:space="0" w:color="696969"/>
              <w:right w:val="single" w:sz="8" w:space="0" w:color="696969"/>
            </w:tcBorders>
            <w:tcMar>
              <w:left w:w="0" w:type="dxa"/>
            </w:tcMar>
          </w:tcPr>
          <w:p w14:paraId="76320A7D" w14:textId="77777777" w:rsidR="00F15902" w:rsidRDefault="00F15902" w:rsidP="00F15902">
            <w:pPr>
              <w:widowControl w:val="0"/>
              <w:spacing w:after="320"/>
              <w:jc w:val="center"/>
              <w:rPr>
                <w:lang w:eastAsia="en-US"/>
              </w:rPr>
            </w:pPr>
            <w:r>
              <w:t> </w:t>
            </w:r>
          </w:p>
        </w:tc>
      </w:tr>
      <w:tr w:rsidR="00D072FE" w14:paraId="67494B73"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5F7B08D1" w14:textId="77777777" w:rsidR="00D072FE" w:rsidRDefault="00D072FE">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0E0E363C" w14:textId="77777777" w:rsidR="00D072FE" w:rsidRDefault="00D072FE">
            <w:pPr>
              <w:widowControl w:val="0"/>
              <w:spacing w:after="320"/>
              <w:rPr>
                <w:lang w:eastAsia="en-US"/>
              </w:rPr>
            </w:pPr>
            <w:r>
              <w:t>Pm = 21mbar </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52435C62" w14:textId="77777777" w:rsidR="00D072FE" w:rsidRDefault="00D072FE">
            <w:pPr>
              <w:widowControl w:val="0"/>
              <w:spacing w:after="320"/>
              <w:rPr>
                <w:lang w:eastAsia="en-US"/>
              </w:rPr>
            </w:pPr>
            <w:r>
              <w:t>IGEM/GM/7A (Electrical connections to meter)</w:t>
            </w:r>
          </w:p>
        </w:tc>
        <w:tc>
          <w:tcPr>
            <w:tcW w:w="1625" w:type="dxa"/>
            <w:gridSpan w:val="2"/>
            <w:tcBorders>
              <w:top w:val="single" w:sz="8" w:space="0" w:color="696969"/>
              <w:left w:val="single" w:sz="8" w:space="0" w:color="696969"/>
              <w:bottom w:val="single" w:sz="8" w:space="0" w:color="696969"/>
              <w:right w:val="single" w:sz="8" w:space="0" w:color="696969"/>
            </w:tcBorders>
            <w:tcMar>
              <w:left w:w="0" w:type="dxa"/>
            </w:tcMar>
          </w:tcPr>
          <w:p w14:paraId="7D3C0B77" w14:textId="11843ED4" w:rsidR="00D072FE" w:rsidRDefault="00D072FE">
            <w:pPr>
              <w:widowControl w:val="0"/>
              <w:spacing w:after="320"/>
              <w:jc w:val="center"/>
              <w:rPr>
                <w:lang w:eastAsia="en-US"/>
              </w:rPr>
            </w:pPr>
            <w:r>
              <w:t xml:space="preserve">Gas (Calculation of Thermal </w:t>
            </w:r>
            <w:r w:rsidR="003F7F2A" w:rsidRPr="00265AD2">
              <w:t>Energy</w:t>
            </w:r>
            <w:r>
              <w:t>) Regs</w:t>
            </w:r>
          </w:p>
        </w:tc>
        <w:tc>
          <w:tcPr>
            <w:tcW w:w="1478" w:type="dxa"/>
            <w:gridSpan w:val="2"/>
            <w:tcBorders>
              <w:top w:val="single" w:sz="8" w:space="0" w:color="696969"/>
              <w:left w:val="single" w:sz="8" w:space="0" w:color="696969"/>
              <w:bottom w:val="single" w:sz="8" w:space="0" w:color="696969"/>
              <w:right w:val="single" w:sz="8" w:space="0" w:color="696969"/>
            </w:tcBorders>
            <w:tcMar>
              <w:left w:w="0" w:type="dxa"/>
            </w:tcMar>
          </w:tcPr>
          <w:p w14:paraId="0390DBB4" w14:textId="77777777" w:rsidR="00D072FE" w:rsidRDefault="00D072FE">
            <w:pPr>
              <w:widowControl w:val="0"/>
              <w:spacing w:after="320"/>
              <w:jc w:val="center"/>
              <w:rPr>
                <w:lang w:eastAsia="en-US"/>
              </w:rPr>
            </w:pPr>
            <w:r>
              <w:t>Generic C3B</w:t>
            </w:r>
            <w:r>
              <w:rPr>
                <w:vertAlign w:val="superscript"/>
              </w:rPr>
              <w:t>11</w:t>
            </w:r>
          </w:p>
        </w:tc>
      </w:tr>
      <w:tr w:rsidR="00D072FE" w14:paraId="24C057AE"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01E06A6D" w14:textId="77777777" w:rsidR="00D072FE" w:rsidRDefault="00D072FE">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195F7D70" w14:textId="77777777" w:rsidR="00D072FE" w:rsidRDefault="00D072FE">
            <w:pPr>
              <w:widowControl w:val="0"/>
              <w:spacing w:after="320"/>
              <w:rPr>
                <w:lang w:eastAsia="en-US"/>
              </w:rPr>
            </w:pPr>
            <w:r>
              <w:t>Standard Installation </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7F5C011C" w14:textId="77777777" w:rsidR="00D072FE" w:rsidRDefault="00D072FE">
            <w:pPr>
              <w:widowControl w:val="0"/>
              <w:spacing w:after="320"/>
              <w:rPr>
                <w:lang w:eastAsia="en-US"/>
              </w:rPr>
            </w:pPr>
            <w:r>
              <w:t>IGEM/GM/7B (Hazardous Area Zoning)</w:t>
            </w:r>
          </w:p>
        </w:tc>
        <w:tc>
          <w:tcPr>
            <w:tcW w:w="849" w:type="dxa"/>
            <w:tcBorders>
              <w:top w:val="single" w:sz="8" w:space="0" w:color="696969"/>
              <w:left w:val="single" w:sz="8" w:space="0" w:color="696969"/>
              <w:bottom w:val="single" w:sz="8" w:space="0" w:color="696969"/>
              <w:right w:val="single" w:sz="8" w:space="0" w:color="696969"/>
            </w:tcBorders>
            <w:tcMar>
              <w:left w:w="0" w:type="dxa"/>
            </w:tcMar>
          </w:tcPr>
          <w:p w14:paraId="07A394B3" w14:textId="77777777" w:rsidR="00D072FE" w:rsidRDefault="00D072FE">
            <w:pPr>
              <w:widowControl w:val="0"/>
              <w:spacing w:after="320"/>
              <w:rPr>
                <w:lang w:eastAsia="en-US"/>
              </w:rPr>
            </w:pPr>
            <w:r>
              <w:t> </w:t>
            </w:r>
          </w:p>
        </w:tc>
        <w:tc>
          <w:tcPr>
            <w:tcW w:w="776" w:type="dxa"/>
            <w:tcBorders>
              <w:top w:val="single" w:sz="8" w:space="0" w:color="696969"/>
              <w:left w:val="single" w:sz="8" w:space="0" w:color="696969"/>
              <w:bottom w:val="single" w:sz="8" w:space="0" w:color="696969"/>
              <w:right w:val="single" w:sz="8" w:space="0" w:color="696969"/>
            </w:tcBorders>
            <w:tcMar>
              <w:left w:w="0" w:type="dxa"/>
            </w:tcMar>
          </w:tcPr>
          <w:p w14:paraId="298C3E84" w14:textId="77777777" w:rsidR="00D072FE" w:rsidRDefault="00D072FE">
            <w:pPr>
              <w:widowControl w:val="0"/>
              <w:spacing w:after="320"/>
              <w:rPr>
                <w:lang w:eastAsia="en-US"/>
              </w:rPr>
            </w:pPr>
            <w:r>
              <w:t> </w:t>
            </w:r>
          </w:p>
        </w:tc>
        <w:tc>
          <w:tcPr>
            <w:tcW w:w="814" w:type="dxa"/>
            <w:tcBorders>
              <w:top w:val="single" w:sz="8" w:space="0" w:color="696969"/>
              <w:left w:val="single" w:sz="8" w:space="0" w:color="696969"/>
              <w:bottom w:val="single" w:sz="8" w:space="0" w:color="696969"/>
              <w:right w:val="single" w:sz="8" w:space="0" w:color="696969"/>
            </w:tcBorders>
            <w:tcMar>
              <w:left w:w="0" w:type="dxa"/>
            </w:tcMar>
          </w:tcPr>
          <w:p w14:paraId="04471D3B" w14:textId="77777777" w:rsidR="00D072FE" w:rsidRDefault="00D072FE">
            <w:pPr>
              <w:widowControl w:val="0"/>
              <w:spacing w:after="320"/>
              <w:jc w:val="center"/>
              <w:rPr>
                <w:lang w:eastAsia="en-US"/>
              </w:rPr>
            </w:pPr>
            <w:r>
              <w:t> </w:t>
            </w:r>
          </w:p>
        </w:tc>
        <w:tc>
          <w:tcPr>
            <w:tcW w:w="664" w:type="dxa"/>
            <w:tcBorders>
              <w:top w:val="single" w:sz="8" w:space="0" w:color="696969"/>
              <w:left w:val="single" w:sz="8" w:space="0" w:color="696969"/>
              <w:bottom w:val="single" w:sz="8" w:space="0" w:color="696969"/>
              <w:right w:val="single" w:sz="8" w:space="0" w:color="696969"/>
            </w:tcBorders>
            <w:tcMar>
              <w:left w:w="0" w:type="dxa"/>
            </w:tcMar>
          </w:tcPr>
          <w:p w14:paraId="37391AA7" w14:textId="77777777" w:rsidR="00D072FE" w:rsidRDefault="00D072FE">
            <w:pPr>
              <w:widowControl w:val="0"/>
              <w:spacing w:after="320"/>
              <w:jc w:val="center"/>
              <w:rPr>
                <w:lang w:eastAsia="en-US"/>
              </w:rPr>
            </w:pPr>
            <w:r>
              <w:t> </w:t>
            </w:r>
          </w:p>
        </w:tc>
      </w:tr>
      <w:tr w:rsidR="00D072FE" w14:paraId="41BA8E84"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01F06DFB" w14:textId="77777777" w:rsidR="00D072FE" w:rsidRDefault="00D072FE">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7FB7D965" w14:textId="77777777" w:rsidR="00D072FE" w:rsidRDefault="00D072FE">
            <w:pPr>
              <w:widowControl w:val="0"/>
              <w:spacing w:after="320"/>
              <w:rPr>
                <w:lang w:eastAsia="en-US"/>
              </w:rPr>
            </w:pPr>
            <w:r>
              <w:t>Fixed factor volume conversion or </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4B1C0622" w14:textId="6161C55B" w:rsidR="00D072FE" w:rsidRDefault="00D072FE">
            <w:pPr>
              <w:widowControl w:val="0"/>
              <w:spacing w:after="320"/>
              <w:rPr>
                <w:lang w:eastAsia="en-US"/>
              </w:rPr>
            </w:pPr>
            <w:r>
              <w:t>IGE/UP/1</w:t>
            </w:r>
            <w:r w:rsidR="00A06A9A">
              <w:t>A</w:t>
            </w:r>
            <w:r>
              <w:t xml:space="preserve"> (Testing and Purging)5</w:t>
            </w:r>
          </w:p>
        </w:tc>
        <w:tc>
          <w:tcPr>
            <w:tcW w:w="849" w:type="dxa"/>
            <w:tcBorders>
              <w:top w:val="single" w:sz="8" w:space="0" w:color="696969"/>
              <w:left w:val="single" w:sz="8" w:space="0" w:color="696969"/>
              <w:bottom w:val="single" w:sz="8" w:space="0" w:color="696969"/>
              <w:right w:val="single" w:sz="8" w:space="0" w:color="696969"/>
            </w:tcBorders>
            <w:tcMar>
              <w:left w:w="0" w:type="dxa"/>
            </w:tcMar>
          </w:tcPr>
          <w:p w14:paraId="0D241C4C" w14:textId="77777777" w:rsidR="00D072FE" w:rsidRDefault="00D072FE">
            <w:pPr>
              <w:widowControl w:val="0"/>
              <w:spacing w:after="320"/>
              <w:jc w:val="center"/>
              <w:rPr>
                <w:lang w:eastAsia="en-US"/>
              </w:rPr>
            </w:pPr>
            <w:r>
              <w:t> </w:t>
            </w:r>
          </w:p>
        </w:tc>
        <w:tc>
          <w:tcPr>
            <w:tcW w:w="776" w:type="dxa"/>
            <w:tcBorders>
              <w:top w:val="single" w:sz="8" w:space="0" w:color="696969"/>
              <w:left w:val="single" w:sz="8" w:space="0" w:color="696969"/>
              <w:bottom w:val="single" w:sz="8" w:space="0" w:color="696969"/>
              <w:right w:val="single" w:sz="8" w:space="0" w:color="696969"/>
            </w:tcBorders>
            <w:tcMar>
              <w:left w:w="0" w:type="dxa"/>
            </w:tcMar>
          </w:tcPr>
          <w:p w14:paraId="3D5E5033" w14:textId="77777777" w:rsidR="00D072FE" w:rsidRDefault="00D072FE">
            <w:pPr>
              <w:widowControl w:val="0"/>
              <w:spacing w:after="320"/>
              <w:jc w:val="center"/>
              <w:rPr>
                <w:lang w:eastAsia="en-US"/>
              </w:rPr>
            </w:pPr>
            <w:r>
              <w:t> </w:t>
            </w:r>
          </w:p>
        </w:tc>
        <w:tc>
          <w:tcPr>
            <w:tcW w:w="814" w:type="dxa"/>
            <w:tcBorders>
              <w:top w:val="single" w:sz="8" w:space="0" w:color="696969"/>
              <w:left w:val="single" w:sz="8" w:space="0" w:color="696969"/>
              <w:bottom w:val="single" w:sz="8" w:space="0" w:color="696969"/>
              <w:right w:val="single" w:sz="8" w:space="0" w:color="696969"/>
            </w:tcBorders>
            <w:tcMar>
              <w:left w:w="0" w:type="dxa"/>
            </w:tcMar>
          </w:tcPr>
          <w:p w14:paraId="66377E08" w14:textId="77777777" w:rsidR="00D072FE" w:rsidRDefault="00D072FE">
            <w:pPr>
              <w:widowControl w:val="0"/>
              <w:spacing w:after="320"/>
              <w:jc w:val="center"/>
              <w:rPr>
                <w:lang w:eastAsia="en-US"/>
              </w:rPr>
            </w:pPr>
            <w:r>
              <w:t> </w:t>
            </w:r>
          </w:p>
        </w:tc>
        <w:tc>
          <w:tcPr>
            <w:tcW w:w="664" w:type="dxa"/>
            <w:tcBorders>
              <w:top w:val="single" w:sz="8" w:space="0" w:color="696969"/>
              <w:left w:val="single" w:sz="8" w:space="0" w:color="696969"/>
              <w:bottom w:val="single" w:sz="8" w:space="0" w:color="696969"/>
              <w:right w:val="single" w:sz="8" w:space="0" w:color="696969"/>
            </w:tcBorders>
            <w:tcMar>
              <w:left w:w="0" w:type="dxa"/>
            </w:tcMar>
          </w:tcPr>
          <w:p w14:paraId="79EADA03" w14:textId="77777777" w:rsidR="00D072FE" w:rsidRDefault="00D072FE">
            <w:pPr>
              <w:widowControl w:val="0"/>
              <w:spacing w:after="320"/>
              <w:jc w:val="center"/>
              <w:rPr>
                <w:lang w:eastAsia="en-US"/>
              </w:rPr>
            </w:pPr>
            <w:r>
              <w:t> </w:t>
            </w:r>
          </w:p>
        </w:tc>
      </w:tr>
      <w:tr w:rsidR="00D072FE" w14:paraId="28B5CAFA"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2CFA274F" w14:textId="77777777" w:rsidR="00D072FE" w:rsidRDefault="00D072FE">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13C2D4DF" w14:textId="77777777" w:rsidR="00D072FE" w:rsidRDefault="00D072FE">
            <w:pPr>
              <w:widowControl w:val="0"/>
              <w:spacing w:after="320"/>
              <w:rPr>
                <w:lang w:eastAsia="en-US"/>
              </w:rPr>
            </w:pPr>
            <w:r>
              <w:t>electronic PTZ volume converter</w:t>
            </w:r>
            <w:r>
              <w:rPr>
                <w:vertAlign w:val="superscript"/>
              </w:rPr>
              <w:t>4</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346D3A51" w14:textId="014E5A87" w:rsidR="00D072FE" w:rsidRDefault="00D072FE">
            <w:pPr>
              <w:widowControl w:val="0"/>
              <w:spacing w:after="320"/>
              <w:rPr>
                <w:lang w:eastAsia="en-US"/>
              </w:rPr>
            </w:pPr>
            <w:r>
              <w:t>IGEM/UP/1</w:t>
            </w:r>
            <w:r w:rsidR="00A06A9A">
              <w:t>C</w:t>
            </w:r>
            <w:r>
              <w:t xml:space="preserve"> (Testing and Purging)</w:t>
            </w:r>
          </w:p>
        </w:tc>
        <w:tc>
          <w:tcPr>
            <w:tcW w:w="849" w:type="dxa"/>
            <w:tcBorders>
              <w:top w:val="single" w:sz="8" w:space="0" w:color="696969"/>
              <w:left w:val="single" w:sz="8" w:space="0" w:color="696969"/>
              <w:bottom w:val="single" w:sz="8" w:space="0" w:color="696969"/>
              <w:right w:val="single" w:sz="8" w:space="0" w:color="696969"/>
            </w:tcBorders>
            <w:tcMar>
              <w:left w:w="0" w:type="dxa"/>
            </w:tcMar>
          </w:tcPr>
          <w:p w14:paraId="5D62FDF4" w14:textId="77777777" w:rsidR="00D072FE" w:rsidRDefault="00D072FE">
            <w:pPr>
              <w:widowControl w:val="0"/>
              <w:spacing w:after="320"/>
              <w:jc w:val="center"/>
              <w:rPr>
                <w:lang w:eastAsia="en-US"/>
              </w:rPr>
            </w:pPr>
            <w:r>
              <w:t> </w:t>
            </w:r>
          </w:p>
        </w:tc>
        <w:tc>
          <w:tcPr>
            <w:tcW w:w="776" w:type="dxa"/>
            <w:tcBorders>
              <w:top w:val="single" w:sz="8" w:space="0" w:color="696969"/>
              <w:left w:val="single" w:sz="8" w:space="0" w:color="696969"/>
              <w:bottom w:val="single" w:sz="8" w:space="0" w:color="696969"/>
              <w:right w:val="single" w:sz="8" w:space="0" w:color="696969"/>
            </w:tcBorders>
            <w:tcMar>
              <w:left w:w="0" w:type="dxa"/>
            </w:tcMar>
          </w:tcPr>
          <w:p w14:paraId="39B57340" w14:textId="77777777" w:rsidR="00D072FE" w:rsidRDefault="00D072FE">
            <w:pPr>
              <w:widowControl w:val="0"/>
              <w:spacing w:after="320"/>
              <w:jc w:val="center"/>
              <w:rPr>
                <w:lang w:eastAsia="en-US"/>
              </w:rPr>
            </w:pPr>
            <w:r>
              <w:t> </w:t>
            </w:r>
          </w:p>
        </w:tc>
        <w:tc>
          <w:tcPr>
            <w:tcW w:w="814" w:type="dxa"/>
            <w:tcBorders>
              <w:top w:val="single" w:sz="8" w:space="0" w:color="696969"/>
              <w:left w:val="single" w:sz="8" w:space="0" w:color="696969"/>
              <w:bottom w:val="single" w:sz="8" w:space="0" w:color="696969"/>
              <w:right w:val="single" w:sz="8" w:space="0" w:color="696969"/>
            </w:tcBorders>
            <w:tcMar>
              <w:left w:w="0" w:type="dxa"/>
            </w:tcMar>
          </w:tcPr>
          <w:p w14:paraId="01133087" w14:textId="77777777" w:rsidR="00D072FE" w:rsidRDefault="00D072FE">
            <w:pPr>
              <w:widowControl w:val="0"/>
              <w:spacing w:after="320"/>
              <w:jc w:val="center"/>
              <w:rPr>
                <w:lang w:eastAsia="en-US"/>
              </w:rPr>
            </w:pPr>
            <w:r>
              <w:t> </w:t>
            </w:r>
          </w:p>
        </w:tc>
        <w:tc>
          <w:tcPr>
            <w:tcW w:w="664" w:type="dxa"/>
            <w:tcBorders>
              <w:top w:val="single" w:sz="8" w:space="0" w:color="696969"/>
              <w:left w:val="single" w:sz="8" w:space="0" w:color="696969"/>
              <w:bottom w:val="single" w:sz="8" w:space="0" w:color="696969"/>
              <w:right w:val="single" w:sz="8" w:space="0" w:color="696969"/>
            </w:tcBorders>
            <w:tcMar>
              <w:left w:w="0" w:type="dxa"/>
            </w:tcMar>
          </w:tcPr>
          <w:p w14:paraId="58394917" w14:textId="77777777" w:rsidR="00D072FE" w:rsidRDefault="00D072FE">
            <w:pPr>
              <w:widowControl w:val="0"/>
              <w:spacing w:after="320"/>
              <w:jc w:val="center"/>
              <w:rPr>
                <w:lang w:eastAsia="en-US"/>
              </w:rPr>
            </w:pPr>
            <w:r>
              <w:t> </w:t>
            </w:r>
          </w:p>
        </w:tc>
      </w:tr>
      <w:tr w:rsidR="00A101DC" w14:paraId="43EAC5FE" w14:textId="77777777" w:rsidTr="00000331">
        <w:tc>
          <w:tcPr>
            <w:tcW w:w="1062" w:type="dxa"/>
            <w:vMerge w:val="restart"/>
            <w:tcBorders>
              <w:top w:val="single" w:sz="8" w:space="0" w:color="696969"/>
              <w:left w:val="single" w:sz="8" w:space="0" w:color="696969"/>
              <w:bottom w:val="single" w:sz="8" w:space="0" w:color="696969"/>
              <w:right w:val="single" w:sz="8" w:space="0" w:color="696969"/>
            </w:tcBorders>
            <w:tcMar>
              <w:left w:w="0" w:type="dxa"/>
            </w:tcMar>
          </w:tcPr>
          <w:p w14:paraId="6138B308" w14:textId="77777777" w:rsidR="00A101DC" w:rsidRDefault="00A101DC" w:rsidP="00A101DC">
            <w:pPr>
              <w:widowControl w:val="0"/>
              <w:spacing w:after="320"/>
              <w:rPr>
                <w:lang w:eastAsia="en-US"/>
              </w:rPr>
            </w:pPr>
            <w:r>
              <w:t>Category 4A </w:t>
            </w: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57392E6B" w14:textId="40FA6078" w:rsidR="00A101DC" w:rsidRDefault="00A101DC" w:rsidP="00A101DC">
            <w:pPr>
              <w:widowControl w:val="0"/>
              <w:spacing w:after="320"/>
              <w:rPr>
                <w:lang w:eastAsia="en-US"/>
              </w:rPr>
            </w:pPr>
            <w:r>
              <w:rPr>
                <w:rFonts w:eastAsia="Arial" w:cs="Arial"/>
                <w:color w:val="000000"/>
                <w:lang w:eastAsia="en-US"/>
              </w:rPr>
              <w:t>Q</w:t>
            </w:r>
            <w:r>
              <w:rPr>
                <w:rFonts w:eastAsia="Arial" w:cs="Arial"/>
                <w:color w:val="000000"/>
                <w:vertAlign w:val="subscript"/>
                <w:lang w:eastAsia="en-US"/>
              </w:rPr>
              <w:t>max</w:t>
            </w:r>
            <w:r>
              <w:rPr>
                <w:rFonts w:eastAsia="Arial" w:cs="Arial"/>
                <w:color w:val="000000"/>
                <w:lang w:eastAsia="en-US"/>
              </w:rPr>
              <w:t> &gt; 6 m</w:t>
            </w:r>
            <w:r>
              <w:rPr>
                <w:rFonts w:eastAsia="Arial" w:cs="Arial"/>
                <w:color w:val="000000"/>
                <w:vertAlign w:val="superscript"/>
                <w:lang w:eastAsia="en-US"/>
              </w:rPr>
              <w:t>3</w:t>
            </w:r>
            <w:r>
              <w:rPr>
                <w:rFonts w:eastAsia="Arial" w:cs="Arial"/>
                <w:color w:val="000000"/>
                <w:lang w:eastAsia="en-US"/>
              </w:rPr>
              <w:t> h</w:t>
            </w:r>
            <w:r>
              <w:rPr>
                <w:rFonts w:eastAsia="Arial" w:cs="Arial"/>
                <w:color w:val="000000"/>
                <w:vertAlign w:val="superscript"/>
                <w:lang w:eastAsia="en-US"/>
              </w:rPr>
              <w:t>-1</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47B6AA05" w14:textId="77777777" w:rsidR="00A101DC" w:rsidRDefault="00A101DC" w:rsidP="00A101DC">
            <w:pPr>
              <w:widowControl w:val="0"/>
              <w:spacing w:after="320"/>
              <w:rPr>
                <w:lang w:eastAsia="en-US"/>
              </w:rPr>
            </w:pPr>
            <w:r>
              <w:t>IGEM/GM/8</w:t>
            </w:r>
          </w:p>
        </w:tc>
        <w:tc>
          <w:tcPr>
            <w:tcW w:w="1625" w:type="dxa"/>
            <w:gridSpan w:val="2"/>
            <w:tcBorders>
              <w:top w:val="single" w:sz="8" w:space="0" w:color="696969"/>
              <w:left w:val="single" w:sz="8" w:space="0" w:color="696969"/>
              <w:bottom w:val="single" w:sz="8" w:space="0" w:color="696969"/>
              <w:right w:val="single" w:sz="8" w:space="0" w:color="696969"/>
            </w:tcBorders>
            <w:tcMar>
              <w:left w:w="0" w:type="dxa"/>
            </w:tcMar>
          </w:tcPr>
          <w:p w14:paraId="45A551EA" w14:textId="77777777" w:rsidR="00A101DC" w:rsidRDefault="00A101DC" w:rsidP="00A101DC">
            <w:pPr>
              <w:widowControl w:val="0"/>
              <w:spacing w:after="320"/>
              <w:jc w:val="center"/>
              <w:rPr>
                <w:lang w:eastAsia="en-US"/>
              </w:rPr>
            </w:pPr>
            <w:r>
              <w:t>GS(I&amp;U)R</w:t>
            </w:r>
          </w:p>
        </w:tc>
        <w:tc>
          <w:tcPr>
            <w:tcW w:w="1478" w:type="dxa"/>
            <w:gridSpan w:val="2"/>
            <w:tcBorders>
              <w:top w:val="single" w:sz="8" w:space="0" w:color="696969"/>
              <w:left w:val="single" w:sz="8" w:space="0" w:color="696969"/>
              <w:bottom w:val="single" w:sz="8" w:space="0" w:color="696969"/>
              <w:right w:val="single" w:sz="8" w:space="0" w:color="696969"/>
            </w:tcBorders>
            <w:tcMar>
              <w:left w:w="0" w:type="dxa"/>
            </w:tcMar>
          </w:tcPr>
          <w:p w14:paraId="72445E83" w14:textId="4E7F190E" w:rsidR="00A101DC" w:rsidRDefault="00A101DC" w:rsidP="00A101DC">
            <w:pPr>
              <w:widowControl w:val="0"/>
              <w:spacing w:after="320"/>
              <w:jc w:val="center"/>
              <w:rPr>
                <w:lang w:eastAsia="en-US"/>
              </w:rPr>
            </w:pPr>
            <w:hyperlink r:id="rId2642">
              <w:r>
                <w:rPr>
                  <w:color w:val="0000FF"/>
                  <w:u w:val="single"/>
                </w:rPr>
                <w:t>Site</w:t>
              </w:r>
            </w:hyperlink>
            <w:r w:rsidRPr="00265AD2">
              <w:t xml:space="preserve"> </w:t>
            </w:r>
            <w:r>
              <w:t>Specific C4A</w:t>
            </w:r>
          </w:p>
        </w:tc>
      </w:tr>
      <w:tr w:rsidR="00A101DC" w14:paraId="39F6C00F"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20BA8B99" w14:textId="77777777" w:rsidR="00A101DC" w:rsidRDefault="00A101DC" w:rsidP="00A101DC">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2F8A3CC2" w14:textId="1D1745A0" w:rsidR="00A101DC" w:rsidRDefault="00A101DC" w:rsidP="00A101DC">
            <w:pPr>
              <w:widowControl w:val="0"/>
              <w:spacing w:after="320"/>
              <w:rPr>
                <w:lang w:eastAsia="en-US"/>
              </w:rPr>
            </w:pPr>
            <w:r>
              <w:rPr>
                <w:rFonts w:eastAsia="Arial" w:cs="Arial"/>
                <w:color w:val="000000"/>
                <w:lang w:eastAsia="en-US"/>
              </w:rPr>
              <w:t>MOPu ≤ 38 bar</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65499F96" w14:textId="77777777" w:rsidR="00A101DC" w:rsidRDefault="00A101DC" w:rsidP="00A101DC">
            <w:pPr>
              <w:widowControl w:val="0"/>
              <w:spacing w:after="320"/>
              <w:rPr>
                <w:lang w:eastAsia="en-US"/>
              </w:rPr>
            </w:pPr>
            <w:r>
              <w:t>IGEM/GM/5 (Volume conversion)</w:t>
            </w:r>
          </w:p>
        </w:tc>
        <w:tc>
          <w:tcPr>
            <w:tcW w:w="1625" w:type="dxa"/>
            <w:gridSpan w:val="2"/>
            <w:tcBorders>
              <w:top w:val="single" w:sz="8" w:space="0" w:color="696969"/>
              <w:left w:val="single" w:sz="8" w:space="0" w:color="696969"/>
              <w:bottom w:val="single" w:sz="8" w:space="0" w:color="696969"/>
              <w:right w:val="single" w:sz="8" w:space="0" w:color="696969"/>
            </w:tcBorders>
            <w:tcMar>
              <w:left w:w="0" w:type="dxa"/>
            </w:tcMar>
          </w:tcPr>
          <w:p w14:paraId="547C37C6" w14:textId="77777777" w:rsidR="00A101DC" w:rsidRDefault="00A101DC" w:rsidP="00A101DC">
            <w:pPr>
              <w:widowControl w:val="0"/>
              <w:spacing w:after="320"/>
              <w:jc w:val="center"/>
              <w:rPr>
                <w:lang w:eastAsia="en-US"/>
              </w:rPr>
            </w:pPr>
            <w:r>
              <w:t>DSEAR</w:t>
            </w:r>
            <w:r>
              <w:rPr>
                <w:vertAlign w:val="superscript"/>
              </w:rPr>
              <w:t>1</w:t>
            </w:r>
          </w:p>
        </w:tc>
        <w:tc>
          <w:tcPr>
            <w:tcW w:w="814" w:type="dxa"/>
            <w:tcBorders>
              <w:top w:val="single" w:sz="8" w:space="0" w:color="696969"/>
              <w:left w:val="single" w:sz="8" w:space="0" w:color="696969"/>
              <w:bottom w:val="single" w:sz="8" w:space="0" w:color="696969"/>
              <w:right w:val="single" w:sz="8" w:space="0" w:color="696969"/>
            </w:tcBorders>
            <w:tcMar>
              <w:left w:w="0" w:type="dxa"/>
            </w:tcMar>
          </w:tcPr>
          <w:p w14:paraId="3C74918E" w14:textId="77777777" w:rsidR="00A101DC" w:rsidRDefault="00A101DC" w:rsidP="00A101DC">
            <w:pPr>
              <w:widowControl w:val="0"/>
              <w:spacing w:after="320"/>
              <w:jc w:val="center"/>
              <w:rPr>
                <w:lang w:eastAsia="en-US"/>
              </w:rPr>
            </w:pPr>
            <w:r>
              <w:t> </w:t>
            </w:r>
          </w:p>
        </w:tc>
        <w:tc>
          <w:tcPr>
            <w:tcW w:w="664" w:type="dxa"/>
            <w:tcBorders>
              <w:top w:val="single" w:sz="8" w:space="0" w:color="696969"/>
              <w:left w:val="single" w:sz="8" w:space="0" w:color="696969"/>
              <w:bottom w:val="single" w:sz="8" w:space="0" w:color="696969"/>
              <w:right w:val="single" w:sz="8" w:space="0" w:color="696969"/>
            </w:tcBorders>
            <w:tcMar>
              <w:left w:w="0" w:type="dxa"/>
            </w:tcMar>
          </w:tcPr>
          <w:p w14:paraId="5F00BA45" w14:textId="77777777" w:rsidR="00A101DC" w:rsidRDefault="00A101DC" w:rsidP="00A101DC">
            <w:pPr>
              <w:widowControl w:val="0"/>
              <w:spacing w:after="320"/>
              <w:jc w:val="center"/>
              <w:rPr>
                <w:lang w:eastAsia="en-US"/>
              </w:rPr>
            </w:pPr>
            <w:r>
              <w:t> </w:t>
            </w:r>
          </w:p>
        </w:tc>
      </w:tr>
      <w:tr w:rsidR="00D072FE" w14:paraId="30BC0B09"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4A32D4DE" w14:textId="77777777" w:rsidR="00D072FE" w:rsidRDefault="00D072FE">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1B1D2530" w14:textId="77777777" w:rsidR="00D072FE" w:rsidRDefault="00D072FE">
            <w:pPr>
              <w:widowControl w:val="0"/>
              <w:spacing w:after="320"/>
              <w:rPr>
                <w:lang w:eastAsia="en-US"/>
              </w:rPr>
            </w:pPr>
            <w:r>
              <w:t>Pm = 21mbar </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4828626D" w14:textId="77777777" w:rsidR="00D072FE" w:rsidRDefault="00D072FE">
            <w:pPr>
              <w:widowControl w:val="0"/>
              <w:spacing w:after="320"/>
              <w:rPr>
                <w:lang w:eastAsia="en-US"/>
              </w:rPr>
            </w:pPr>
            <w:r>
              <w:t>IGEM/GM/7A (Electrical connections to meter)</w:t>
            </w:r>
          </w:p>
        </w:tc>
        <w:tc>
          <w:tcPr>
            <w:tcW w:w="1625" w:type="dxa"/>
            <w:gridSpan w:val="2"/>
            <w:tcBorders>
              <w:top w:val="single" w:sz="8" w:space="0" w:color="696969"/>
              <w:left w:val="single" w:sz="8" w:space="0" w:color="696969"/>
              <w:bottom w:val="single" w:sz="8" w:space="0" w:color="696969"/>
              <w:right w:val="single" w:sz="8" w:space="0" w:color="696969"/>
            </w:tcBorders>
            <w:tcMar>
              <w:left w:w="0" w:type="dxa"/>
            </w:tcMar>
          </w:tcPr>
          <w:p w14:paraId="5054CE15" w14:textId="5FAC4D18" w:rsidR="00D072FE" w:rsidRDefault="00D072FE">
            <w:pPr>
              <w:widowControl w:val="0"/>
              <w:spacing w:after="320"/>
              <w:jc w:val="center"/>
              <w:rPr>
                <w:lang w:eastAsia="en-US"/>
              </w:rPr>
            </w:pPr>
            <w:r>
              <w:t xml:space="preserve">Gas (Calculation of Thermal </w:t>
            </w:r>
            <w:r w:rsidR="003F7F2A" w:rsidRPr="00265AD2">
              <w:t>Energy</w:t>
            </w:r>
            <w:r>
              <w:t>) Regs PSSR</w:t>
            </w:r>
            <w:r>
              <w:rPr>
                <w:vertAlign w:val="superscript"/>
              </w:rPr>
              <w:t>2</w:t>
            </w:r>
          </w:p>
        </w:tc>
        <w:tc>
          <w:tcPr>
            <w:tcW w:w="1478" w:type="dxa"/>
            <w:gridSpan w:val="2"/>
            <w:tcBorders>
              <w:top w:val="single" w:sz="8" w:space="0" w:color="696969"/>
              <w:left w:val="single" w:sz="8" w:space="0" w:color="696969"/>
              <w:bottom w:val="single" w:sz="8" w:space="0" w:color="696969"/>
              <w:right w:val="single" w:sz="8" w:space="0" w:color="696969"/>
            </w:tcBorders>
            <w:tcMar>
              <w:left w:w="0" w:type="dxa"/>
            </w:tcMar>
          </w:tcPr>
          <w:p w14:paraId="6072D757" w14:textId="77777777" w:rsidR="00D072FE" w:rsidRDefault="00D072FE">
            <w:pPr>
              <w:widowControl w:val="0"/>
              <w:spacing w:after="320"/>
              <w:jc w:val="center"/>
              <w:rPr>
                <w:lang w:eastAsia="en-US"/>
              </w:rPr>
            </w:pPr>
            <w:r>
              <w:t>By-pass approval (Where relevant)</w:t>
            </w:r>
          </w:p>
        </w:tc>
      </w:tr>
      <w:tr w:rsidR="00D072FE" w14:paraId="7391A819"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3900175C" w14:textId="77777777" w:rsidR="00D072FE" w:rsidRDefault="00D072FE">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538CFC03" w14:textId="77777777" w:rsidR="00D072FE" w:rsidRDefault="00D072FE">
            <w:pPr>
              <w:widowControl w:val="0"/>
              <w:spacing w:after="320"/>
              <w:rPr>
                <w:lang w:eastAsia="en-US"/>
              </w:rPr>
            </w:pPr>
            <w:r>
              <w:t>Non-standard Installation</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62ACE5E4" w14:textId="69358D4C" w:rsidR="00D072FE" w:rsidRDefault="00D072FE">
            <w:pPr>
              <w:widowControl w:val="0"/>
              <w:spacing w:after="320"/>
              <w:rPr>
                <w:lang w:eastAsia="en-US"/>
              </w:rPr>
            </w:pPr>
            <w:r>
              <w:t>IGE</w:t>
            </w:r>
            <w:r w:rsidR="00A101DC">
              <w:t>M</w:t>
            </w:r>
            <w:r>
              <w:t>/GM/7B (Hazardous Area Zoning)</w:t>
            </w:r>
          </w:p>
        </w:tc>
        <w:tc>
          <w:tcPr>
            <w:tcW w:w="849" w:type="dxa"/>
            <w:tcBorders>
              <w:top w:val="single" w:sz="8" w:space="0" w:color="696969"/>
              <w:left w:val="single" w:sz="8" w:space="0" w:color="696969"/>
              <w:bottom w:val="single" w:sz="8" w:space="0" w:color="696969"/>
              <w:right w:val="single" w:sz="8" w:space="0" w:color="696969"/>
            </w:tcBorders>
            <w:tcMar>
              <w:left w:w="0" w:type="dxa"/>
            </w:tcMar>
          </w:tcPr>
          <w:p w14:paraId="1DFC3DC3" w14:textId="77777777" w:rsidR="00D072FE" w:rsidRDefault="00D072FE">
            <w:pPr>
              <w:widowControl w:val="0"/>
              <w:spacing w:after="320"/>
              <w:jc w:val="center"/>
              <w:rPr>
                <w:lang w:eastAsia="en-US"/>
              </w:rPr>
            </w:pPr>
            <w:r>
              <w:t> </w:t>
            </w:r>
          </w:p>
        </w:tc>
        <w:tc>
          <w:tcPr>
            <w:tcW w:w="776" w:type="dxa"/>
            <w:tcBorders>
              <w:top w:val="single" w:sz="8" w:space="0" w:color="696969"/>
              <w:left w:val="single" w:sz="8" w:space="0" w:color="696969"/>
              <w:bottom w:val="single" w:sz="8" w:space="0" w:color="696969"/>
              <w:right w:val="single" w:sz="8" w:space="0" w:color="696969"/>
            </w:tcBorders>
            <w:tcMar>
              <w:left w:w="0" w:type="dxa"/>
            </w:tcMar>
          </w:tcPr>
          <w:p w14:paraId="70DA24D3" w14:textId="77777777" w:rsidR="00D072FE" w:rsidRDefault="00D072FE">
            <w:pPr>
              <w:widowControl w:val="0"/>
              <w:spacing w:after="320"/>
              <w:jc w:val="center"/>
              <w:rPr>
                <w:lang w:eastAsia="en-US"/>
              </w:rPr>
            </w:pPr>
            <w:r>
              <w:t> </w:t>
            </w:r>
          </w:p>
        </w:tc>
        <w:tc>
          <w:tcPr>
            <w:tcW w:w="814" w:type="dxa"/>
            <w:tcBorders>
              <w:top w:val="single" w:sz="8" w:space="0" w:color="696969"/>
              <w:left w:val="single" w:sz="8" w:space="0" w:color="696969"/>
              <w:bottom w:val="single" w:sz="8" w:space="0" w:color="696969"/>
              <w:right w:val="single" w:sz="8" w:space="0" w:color="696969"/>
            </w:tcBorders>
            <w:tcMar>
              <w:left w:w="0" w:type="dxa"/>
            </w:tcMar>
          </w:tcPr>
          <w:p w14:paraId="7BC39B53" w14:textId="77777777" w:rsidR="00D072FE" w:rsidRDefault="00D072FE">
            <w:pPr>
              <w:widowControl w:val="0"/>
              <w:spacing w:after="320"/>
              <w:jc w:val="center"/>
              <w:rPr>
                <w:lang w:eastAsia="en-US"/>
              </w:rPr>
            </w:pPr>
            <w:r>
              <w:t> </w:t>
            </w:r>
          </w:p>
        </w:tc>
        <w:tc>
          <w:tcPr>
            <w:tcW w:w="664" w:type="dxa"/>
            <w:tcBorders>
              <w:top w:val="single" w:sz="8" w:space="0" w:color="696969"/>
              <w:left w:val="single" w:sz="8" w:space="0" w:color="696969"/>
              <w:bottom w:val="single" w:sz="8" w:space="0" w:color="696969"/>
              <w:right w:val="single" w:sz="8" w:space="0" w:color="696969"/>
            </w:tcBorders>
            <w:tcMar>
              <w:left w:w="0" w:type="dxa"/>
            </w:tcMar>
          </w:tcPr>
          <w:p w14:paraId="1A2AB5EB" w14:textId="77777777" w:rsidR="00D072FE" w:rsidRDefault="00D072FE">
            <w:pPr>
              <w:widowControl w:val="0"/>
              <w:spacing w:after="320"/>
              <w:jc w:val="center"/>
              <w:rPr>
                <w:lang w:eastAsia="en-US"/>
              </w:rPr>
            </w:pPr>
            <w:r>
              <w:t> </w:t>
            </w:r>
          </w:p>
        </w:tc>
      </w:tr>
      <w:tr w:rsidR="00D072FE" w14:paraId="48F30E28"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35EABBF9" w14:textId="77777777" w:rsidR="00D072FE" w:rsidRDefault="00D072FE">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093A00B9" w14:textId="77777777" w:rsidR="00D072FE" w:rsidRDefault="00D072FE">
            <w:pPr>
              <w:widowControl w:val="0"/>
              <w:spacing w:after="320"/>
              <w:rPr>
                <w:lang w:eastAsia="en-US"/>
              </w:rPr>
            </w:pPr>
            <w:r>
              <w:t> </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113A74B4" w14:textId="106AF0A1" w:rsidR="00D072FE" w:rsidRDefault="00D072FE">
            <w:pPr>
              <w:widowControl w:val="0"/>
              <w:spacing w:after="320"/>
              <w:rPr>
                <w:lang w:eastAsia="en-US"/>
              </w:rPr>
            </w:pPr>
            <w:r>
              <w:t>IGE/UP/1</w:t>
            </w:r>
            <w:r w:rsidR="00A101DC">
              <w:t>A</w:t>
            </w:r>
            <w:r>
              <w:t xml:space="preserve"> (Testing and Purging)</w:t>
            </w:r>
            <w:r>
              <w:rPr>
                <w:vertAlign w:val="superscript"/>
              </w:rPr>
              <w:t>6</w:t>
            </w:r>
          </w:p>
        </w:tc>
        <w:tc>
          <w:tcPr>
            <w:tcW w:w="849" w:type="dxa"/>
            <w:tcBorders>
              <w:top w:val="single" w:sz="8" w:space="0" w:color="696969"/>
              <w:left w:val="single" w:sz="8" w:space="0" w:color="696969"/>
              <w:bottom w:val="single" w:sz="8" w:space="0" w:color="696969"/>
              <w:right w:val="single" w:sz="8" w:space="0" w:color="696969"/>
            </w:tcBorders>
            <w:tcMar>
              <w:left w:w="0" w:type="dxa"/>
            </w:tcMar>
          </w:tcPr>
          <w:p w14:paraId="0A9BD969" w14:textId="77777777" w:rsidR="00D072FE" w:rsidRDefault="00D072FE">
            <w:pPr>
              <w:widowControl w:val="0"/>
              <w:spacing w:after="320"/>
              <w:jc w:val="center"/>
              <w:rPr>
                <w:lang w:eastAsia="en-US"/>
              </w:rPr>
            </w:pPr>
            <w:r>
              <w:t> </w:t>
            </w:r>
          </w:p>
        </w:tc>
        <w:tc>
          <w:tcPr>
            <w:tcW w:w="776" w:type="dxa"/>
            <w:tcBorders>
              <w:top w:val="single" w:sz="8" w:space="0" w:color="696969"/>
              <w:left w:val="single" w:sz="8" w:space="0" w:color="696969"/>
              <w:bottom w:val="single" w:sz="8" w:space="0" w:color="696969"/>
              <w:right w:val="single" w:sz="8" w:space="0" w:color="696969"/>
            </w:tcBorders>
            <w:tcMar>
              <w:left w:w="0" w:type="dxa"/>
            </w:tcMar>
          </w:tcPr>
          <w:p w14:paraId="17F05794" w14:textId="77777777" w:rsidR="00D072FE" w:rsidRDefault="00D072FE">
            <w:pPr>
              <w:widowControl w:val="0"/>
              <w:spacing w:after="320"/>
              <w:jc w:val="center"/>
              <w:rPr>
                <w:lang w:eastAsia="en-US"/>
              </w:rPr>
            </w:pPr>
            <w:r>
              <w:t> </w:t>
            </w:r>
          </w:p>
        </w:tc>
        <w:tc>
          <w:tcPr>
            <w:tcW w:w="814" w:type="dxa"/>
            <w:tcBorders>
              <w:top w:val="single" w:sz="8" w:space="0" w:color="696969"/>
              <w:left w:val="single" w:sz="8" w:space="0" w:color="696969"/>
              <w:bottom w:val="single" w:sz="8" w:space="0" w:color="696969"/>
              <w:right w:val="single" w:sz="8" w:space="0" w:color="696969"/>
            </w:tcBorders>
            <w:tcMar>
              <w:left w:w="0" w:type="dxa"/>
            </w:tcMar>
          </w:tcPr>
          <w:p w14:paraId="7A5C98B6" w14:textId="77777777" w:rsidR="00D072FE" w:rsidRDefault="00D072FE">
            <w:pPr>
              <w:widowControl w:val="0"/>
              <w:spacing w:after="320"/>
              <w:jc w:val="center"/>
              <w:rPr>
                <w:lang w:eastAsia="en-US"/>
              </w:rPr>
            </w:pPr>
            <w:r>
              <w:t> </w:t>
            </w:r>
          </w:p>
        </w:tc>
        <w:tc>
          <w:tcPr>
            <w:tcW w:w="664" w:type="dxa"/>
            <w:tcBorders>
              <w:top w:val="single" w:sz="8" w:space="0" w:color="696969"/>
              <w:left w:val="single" w:sz="8" w:space="0" w:color="696969"/>
              <w:bottom w:val="single" w:sz="8" w:space="0" w:color="696969"/>
              <w:right w:val="single" w:sz="8" w:space="0" w:color="696969"/>
            </w:tcBorders>
            <w:tcMar>
              <w:left w:w="0" w:type="dxa"/>
            </w:tcMar>
          </w:tcPr>
          <w:p w14:paraId="4D5B770D" w14:textId="77777777" w:rsidR="00D072FE" w:rsidRDefault="00D072FE">
            <w:pPr>
              <w:widowControl w:val="0"/>
              <w:spacing w:after="320"/>
              <w:jc w:val="center"/>
              <w:rPr>
                <w:lang w:eastAsia="en-US"/>
              </w:rPr>
            </w:pPr>
            <w:r>
              <w:t> </w:t>
            </w:r>
          </w:p>
        </w:tc>
      </w:tr>
      <w:tr w:rsidR="00D072FE" w14:paraId="2AD2B7D9"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2F72E59B" w14:textId="77777777" w:rsidR="00D072FE" w:rsidRDefault="00D072FE">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65DF3350" w14:textId="77777777" w:rsidR="00D072FE" w:rsidRDefault="00D072FE">
            <w:pPr>
              <w:widowControl w:val="0"/>
              <w:spacing w:after="320"/>
              <w:rPr>
                <w:lang w:eastAsia="en-US"/>
              </w:rPr>
            </w:pPr>
            <w:r>
              <w:t> </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3EC07342" w14:textId="719E1BCA" w:rsidR="00D072FE" w:rsidRDefault="00D072FE">
            <w:pPr>
              <w:widowControl w:val="0"/>
              <w:spacing w:after="320"/>
              <w:rPr>
                <w:lang w:eastAsia="en-US"/>
              </w:rPr>
            </w:pPr>
            <w:r>
              <w:t>IGE/UP/1 (Testing and Purging)</w:t>
            </w:r>
            <w:r>
              <w:rPr>
                <w:vertAlign w:val="superscript"/>
              </w:rPr>
              <w:t>5</w:t>
            </w:r>
          </w:p>
        </w:tc>
        <w:tc>
          <w:tcPr>
            <w:tcW w:w="849" w:type="dxa"/>
            <w:tcBorders>
              <w:top w:val="single" w:sz="8" w:space="0" w:color="696969"/>
              <w:left w:val="single" w:sz="8" w:space="0" w:color="696969"/>
              <w:bottom w:val="single" w:sz="8" w:space="0" w:color="696969"/>
              <w:right w:val="single" w:sz="8" w:space="0" w:color="696969"/>
            </w:tcBorders>
            <w:tcMar>
              <w:left w:w="0" w:type="dxa"/>
            </w:tcMar>
          </w:tcPr>
          <w:p w14:paraId="781273BB" w14:textId="77777777" w:rsidR="00D072FE" w:rsidRDefault="00D072FE">
            <w:pPr>
              <w:widowControl w:val="0"/>
              <w:spacing w:after="320"/>
              <w:jc w:val="center"/>
              <w:rPr>
                <w:lang w:eastAsia="en-US"/>
              </w:rPr>
            </w:pPr>
            <w:r>
              <w:t> </w:t>
            </w:r>
          </w:p>
        </w:tc>
        <w:tc>
          <w:tcPr>
            <w:tcW w:w="776" w:type="dxa"/>
            <w:tcBorders>
              <w:top w:val="single" w:sz="8" w:space="0" w:color="696969"/>
              <w:left w:val="single" w:sz="8" w:space="0" w:color="696969"/>
              <w:bottom w:val="single" w:sz="8" w:space="0" w:color="696969"/>
              <w:right w:val="single" w:sz="8" w:space="0" w:color="696969"/>
            </w:tcBorders>
            <w:tcMar>
              <w:left w:w="0" w:type="dxa"/>
            </w:tcMar>
          </w:tcPr>
          <w:p w14:paraId="76EEB515" w14:textId="77777777" w:rsidR="00D072FE" w:rsidRDefault="00D072FE">
            <w:pPr>
              <w:widowControl w:val="0"/>
              <w:spacing w:after="320"/>
              <w:jc w:val="center"/>
              <w:rPr>
                <w:lang w:eastAsia="en-US"/>
              </w:rPr>
            </w:pPr>
            <w:r>
              <w:t> </w:t>
            </w:r>
          </w:p>
        </w:tc>
        <w:tc>
          <w:tcPr>
            <w:tcW w:w="814" w:type="dxa"/>
            <w:tcBorders>
              <w:top w:val="single" w:sz="8" w:space="0" w:color="696969"/>
              <w:left w:val="single" w:sz="8" w:space="0" w:color="696969"/>
              <w:bottom w:val="single" w:sz="8" w:space="0" w:color="696969"/>
              <w:right w:val="single" w:sz="8" w:space="0" w:color="696969"/>
            </w:tcBorders>
            <w:tcMar>
              <w:left w:w="0" w:type="dxa"/>
            </w:tcMar>
          </w:tcPr>
          <w:p w14:paraId="3EA5D30D" w14:textId="77777777" w:rsidR="00D072FE" w:rsidRDefault="00D072FE">
            <w:pPr>
              <w:widowControl w:val="0"/>
              <w:spacing w:after="320"/>
              <w:jc w:val="center"/>
              <w:rPr>
                <w:lang w:eastAsia="en-US"/>
              </w:rPr>
            </w:pPr>
            <w:r>
              <w:t> </w:t>
            </w:r>
          </w:p>
        </w:tc>
        <w:tc>
          <w:tcPr>
            <w:tcW w:w="664" w:type="dxa"/>
            <w:tcBorders>
              <w:top w:val="single" w:sz="8" w:space="0" w:color="696969"/>
              <w:left w:val="single" w:sz="8" w:space="0" w:color="696969"/>
              <w:bottom w:val="single" w:sz="8" w:space="0" w:color="696969"/>
              <w:right w:val="single" w:sz="8" w:space="0" w:color="696969"/>
            </w:tcBorders>
            <w:tcMar>
              <w:left w:w="0" w:type="dxa"/>
            </w:tcMar>
          </w:tcPr>
          <w:p w14:paraId="7A9E6D44" w14:textId="77777777" w:rsidR="00D072FE" w:rsidRDefault="00D072FE">
            <w:pPr>
              <w:widowControl w:val="0"/>
              <w:spacing w:after="320"/>
              <w:jc w:val="center"/>
              <w:rPr>
                <w:lang w:eastAsia="en-US"/>
              </w:rPr>
            </w:pPr>
            <w:r>
              <w:t> </w:t>
            </w:r>
          </w:p>
        </w:tc>
      </w:tr>
      <w:tr w:rsidR="00D072FE" w14:paraId="3EB7E115"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70E3DA45" w14:textId="77777777" w:rsidR="00D072FE" w:rsidRDefault="00D072FE">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70396C1E" w14:textId="77777777" w:rsidR="00D072FE" w:rsidRDefault="00D072FE">
            <w:pPr>
              <w:widowControl w:val="0"/>
              <w:spacing w:after="320"/>
              <w:rPr>
                <w:lang w:eastAsia="en-US"/>
              </w:rPr>
            </w:pPr>
            <w:r>
              <w:t> </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65F5C032" w14:textId="6F0583B8" w:rsidR="00D072FE" w:rsidRDefault="00D072FE">
            <w:pPr>
              <w:widowControl w:val="0"/>
              <w:spacing w:after="320"/>
              <w:rPr>
                <w:lang w:eastAsia="en-US"/>
              </w:rPr>
            </w:pPr>
            <w:r>
              <w:t>IGEM/UP/1</w:t>
            </w:r>
            <w:r w:rsidR="00203914">
              <w:t>C</w:t>
            </w:r>
            <w:r>
              <w:t xml:space="preserve"> (Testing and Purging)</w:t>
            </w:r>
            <w:r>
              <w:rPr>
                <w:vertAlign w:val="superscript"/>
              </w:rPr>
              <w:t>8</w:t>
            </w:r>
          </w:p>
        </w:tc>
        <w:tc>
          <w:tcPr>
            <w:tcW w:w="849" w:type="dxa"/>
            <w:tcBorders>
              <w:top w:val="single" w:sz="8" w:space="0" w:color="696969"/>
              <w:left w:val="single" w:sz="8" w:space="0" w:color="696969"/>
              <w:bottom w:val="single" w:sz="8" w:space="0" w:color="696969"/>
              <w:right w:val="single" w:sz="8" w:space="0" w:color="696969"/>
            </w:tcBorders>
            <w:tcMar>
              <w:left w:w="0" w:type="dxa"/>
            </w:tcMar>
          </w:tcPr>
          <w:p w14:paraId="1FDB1D66" w14:textId="77777777" w:rsidR="00D072FE" w:rsidRDefault="00D072FE">
            <w:pPr>
              <w:widowControl w:val="0"/>
              <w:spacing w:after="320"/>
              <w:rPr>
                <w:lang w:eastAsia="en-US"/>
              </w:rPr>
            </w:pPr>
            <w:r>
              <w:t> </w:t>
            </w:r>
          </w:p>
        </w:tc>
        <w:tc>
          <w:tcPr>
            <w:tcW w:w="776" w:type="dxa"/>
            <w:tcBorders>
              <w:top w:val="single" w:sz="8" w:space="0" w:color="696969"/>
              <w:left w:val="single" w:sz="8" w:space="0" w:color="696969"/>
              <w:bottom w:val="single" w:sz="8" w:space="0" w:color="696969"/>
              <w:right w:val="single" w:sz="8" w:space="0" w:color="696969"/>
            </w:tcBorders>
            <w:tcMar>
              <w:left w:w="0" w:type="dxa"/>
            </w:tcMar>
          </w:tcPr>
          <w:p w14:paraId="3403A6BA" w14:textId="77777777" w:rsidR="00D072FE" w:rsidRDefault="00D072FE">
            <w:pPr>
              <w:widowControl w:val="0"/>
              <w:spacing w:after="320"/>
              <w:rPr>
                <w:lang w:eastAsia="en-US"/>
              </w:rPr>
            </w:pPr>
            <w:r>
              <w:t> </w:t>
            </w:r>
          </w:p>
        </w:tc>
        <w:tc>
          <w:tcPr>
            <w:tcW w:w="814" w:type="dxa"/>
            <w:tcBorders>
              <w:top w:val="single" w:sz="8" w:space="0" w:color="696969"/>
              <w:left w:val="single" w:sz="8" w:space="0" w:color="696969"/>
              <w:bottom w:val="single" w:sz="8" w:space="0" w:color="696969"/>
              <w:right w:val="single" w:sz="8" w:space="0" w:color="696969"/>
            </w:tcBorders>
            <w:tcMar>
              <w:left w:w="0" w:type="dxa"/>
            </w:tcMar>
          </w:tcPr>
          <w:p w14:paraId="0B1FEACA" w14:textId="77777777" w:rsidR="00D072FE" w:rsidRDefault="00D072FE">
            <w:pPr>
              <w:widowControl w:val="0"/>
              <w:spacing w:after="320"/>
              <w:jc w:val="center"/>
              <w:rPr>
                <w:lang w:eastAsia="en-US"/>
              </w:rPr>
            </w:pPr>
            <w:r>
              <w:t> </w:t>
            </w:r>
          </w:p>
        </w:tc>
        <w:tc>
          <w:tcPr>
            <w:tcW w:w="664" w:type="dxa"/>
            <w:tcBorders>
              <w:top w:val="single" w:sz="8" w:space="0" w:color="696969"/>
              <w:left w:val="single" w:sz="8" w:space="0" w:color="696969"/>
              <w:bottom w:val="single" w:sz="8" w:space="0" w:color="696969"/>
              <w:right w:val="single" w:sz="8" w:space="0" w:color="696969"/>
            </w:tcBorders>
            <w:tcMar>
              <w:left w:w="0" w:type="dxa"/>
            </w:tcMar>
          </w:tcPr>
          <w:p w14:paraId="627F0A38" w14:textId="77777777" w:rsidR="00D072FE" w:rsidRDefault="00D072FE">
            <w:pPr>
              <w:widowControl w:val="0"/>
              <w:spacing w:after="320"/>
              <w:jc w:val="center"/>
              <w:rPr>
                <w:lang w:eastAsia="en-US"/>
              </w:rPr>
            </w:pPr>
            <w:r>
              <w:t> </w:t>
            </w:r>
          </w:p>
        </w:tc>
      </w:tr>
      <w:tr w:rsidR="00D072FE" w14:paraId="63521EB0" w14:textId="77777777" w:rsidTr="00000331">
        <w:tc>
          <w:tcPr>
            <w:tcW w:w="1062" w:type="dxa"/>
            <w:vMerge w:val="restart"/>
            <w:tcBorders>
              <w:top w:val="single" w:sz="8" w:space="0" w:color="696969"/>
              <w:left w:val="single" w:sz="8" w:space="0" w:color="696969"/>
              <w:bottom w:val="single" w:sz="8" w:space="0" w:color="696969"/>
              <w:right w:val="single" w:sz="8" w:space="0" w:color="696969"/>
            </w:tcBorders>
            <w:tcMar>
              <w:left w:w="0" w:type="dxa"/>
            </w:tcMar>
          </w:tcPr>
          <w:p w14:paraId="2F42BB32" w14:textId="77777777" w:rsidR="00D072FE" w:rsidRDefault="00D072FE">
            <w:pPr>
              <w:widowControl w:val="0"/>
              <w:spacing w:after="320"/>
              <w:rPr>
                <w:lang w:eastAsia="en-US"/>
              </w:rPr>
            </w:pPr>
            <w:r>
              <w:t>Category 4B1</w:t>
            </w: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2E143B77" w14:textId="77777777" w:rsidR="00D072FE" w:rsidRDefault="00D072FE">
            <w:pPr>
              <w:widowControl w:val="0"/>
              <w:spacing w:after="320"/>
              <w:rPr>
                <w:lang w:eastAsia="en-US"/>
              </w:rPr>
            </w:pPr>
            <w:r>
              <w:t>Qmax &gt; 6 m</w:t>
            </w:r>
            <w:r>
              <w:rPr>
                <w:vertAlign w:val="superscript"/>
              </w:rPr>
              <w:t>3</w:t>
            </w:r>
            <w:r>
              <w:t> h</w:t>
            </w:r>
            <w:r>
              <w:rPr>
                <w:vertAlign w:val="superscript"/>
              </w:rPr>
              <w:t>-1</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593A16F3" w14:textId="77777777" w:rsidR="00D072FE" w:rsidRDefault="00D072FE">
            <w:pPr>
              <w:widowControl w:val="0"/>
              <w:spacing w:after="320"/>
              <w:rPr>
                <w:lang w:eastAsia="en-US"/>
              </w:rPr>
            </w:pPr>
            <w:r>
              <w:t>IGEM/GM/8</w:t>
            </w:r>
          </w:p>
        </w:tc>
        <w:tc>
          <w:tcPr>
            <w:tcW w:w="1625" w:type="dxa"/>
            <w:gridSpan w:val="2"/>
            <w:tcBorders>
              <w:top w:val="single" w:sz="8" w:space="0" w:color="696969"/>
              <w:left w:val="single" w:sz="8" w:space="0" w:color="696969"/>
              <w:bottom w:val="single" w:sz="8" w:space="0" w:color="696969"/>
              <w:right w:val="single" w:sz="8" w:space="0" w:color="696969"/>
            </w:tcBorders>
            <w:tcMar>
              <w:left w:w="0" w:type="dxa"/>
            </w:tcMar>
          </w:tcPr>
          <w:p w14:paraId="248F5680" w14:textId="77777777" w:rsidR="00D072FE" w:rsidRDefault="00D072FE">
            <w:pPr>
              <w:widowControl w:val="0"/>
              <w:spacing w:after="320"/>
              <w:jc w:val="center"/>
              <w:rPr>
                <w:lang w:eastAsia="en-US"/>
              </w:rPr>
            </w:pPr>
            <w:r>
              <w:t>GS(I&amp;U)R</w:t>
            </w:r>
          </w:p>
        </w:tc>
        <w:tc>
          <w:tcPr>
            <w:tcW w:w="1478" w:type="dxa"/>
            <w:gridSpan w:val="2"/>
            <w:tcBorders>
              <w:top w:val="single" w:sz="8" w:space="0" w:color="696969"/>
              <w:left w:val="single" w:sz="8" w:space="0" w:color="696969"/>
              <w:bottom w:val="single" w:sz="8" w:space="0" w:color="696969"/>
              <w:right w:val="single" w:sz="8" w:space="0" w:color="696969"/>
            </w:tcBorders>
            <w:tcMar>
              <w:left w:w="0" w:type="dxa"/>
            </w:tcMar>
          </w:tcPr>
          <w:p w14:paraId="29F62765" w14:textId="48FA3C0A" w:rsidR="00D072FE" w:rsidRDefault="003708B4">
            <w:pPr>
              <w:widowControl w:val="0"/>
              <w:spacing w:after="320"/>
              <w:jc w:val="center"/>
              <w:rPr>
                <w:lang w:eastAsia="en-US"/>
              </w:rPr>
            </w:pPr>
            <w:hyperlink r:id="rId2643">
              <w:r>
                <w:rPr>
                  <w:color w:val="0000FF"/>
                  <w:u w:val="single"/>
                </w:rPr>
                <w:t>Site</w:t>
              </w:r>
            </w:hyperlink>
            <w:r w:rsidR="00D072FE">
              <w:t xml:space="preserve"> Specific C4B</w:t>
            </w:r>
          </w:p>
        </w:tc>
      </w:tr>
      <w:tr w:rsidR="00D072FE" w14:paraId="4CA6AEA3"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60702D56" w14:textId="77777777" w:rsidR="00D072FE" w:rsidRDefault="00D072FE">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4A882F8E" w14:textId="139B549A" w:rsidR="00D072FE" w:rsidRDefault="00E82361">
            <w:pPr>
              <w:widowControl w:val="0"/>
              <w:spacing w:after="320"/>
              <w:rPr>
                <w:lang w:eastAsia="en-US"/>
              </w:rPr>
            </w:pPr>
            <w:r>
              <w:rPr>
                <w:rFonts w:eastAsia="Arial" w:cs="Arial"/>
                <w:color w:val="000000"/>
                <w:lang w:eastAsia="en-US"/>
              </w:rPr>
              <w:t>MOPu ≤ 38 bar</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65954954" w14:textId="77777777" w:rsidR="00D072FE" w:rsidRDefault="00D072FE">
            <w:pPr>
              <w:widowControl w:val="0"/>
              <w:spacing w:after="320"/>
              <w:rPr>
                <w:lang w:eastAsia="en-US"/>
              </w:rPr>
            </w:pPr>
            <w:r>
              <w:t>IGEM/GM/5 (Volume conversion)</w:t>
            </w:r>
          </w:p>
        </w:tc>
        <w:tc>
          <w:tcPr>
            <w:tcW w:w="1625" w:type="dxa"/>
            <w:gridSpan w:val="2"/>
            <w:tcBorders>
              <w:top w:val="single" w:sz="8" w:space="0" w:color="696969"/>
              <w:left w:val="single" w:sz="8" w:space="0" w:color="696969"/>
              <w:bottom w:val="single" w:sz="8" w:space="0" w:color="696969"/>
              <w:right w:val="single" w:sz="8" w:space="0" w:color="696969"/>
            </w:tcBorders>
            <w:tcMar>
              <w:left w:w="0" w:type="dxa"/>
            </w:tcMar>
          </w:tcPr>
          <w:p w14:paraId="2B2B0730" w14:textId="77777777" w:rsidR="00D072FE" w:rsidRDefault="00D072FE">
            <w:pPr>
              <w:widowControl w:val="0"/>
              <w:spacing w:after="320"/>
              <w:jc w:val="center"/>
              <w:rPr>
                <w:lang w:eastAsia="en-US"/>
              </w:rPr>
            </w:pPr>
            <w:r>
              <w:t>DSEAR</w:t>
            </w:r>
            <w:r>
              <w:rPr>
                <w:vertAlign w:val="superscript"/>
              </w:rPr>
              <w:t>1</w:t>
            </w:r>
          </w:p>
        </w:tc>
        <w:tc>
          <w:tcPr>
            <w:tcW w:w="814" w:type="dxa"/>
            <w:tcBorders>
              <w:top w:val="single" w:sz="8" w:space="0" w:color="696969"/>
              <w:left w:val="single" w:sz="8" w:space="0" w:color="696969"/>
              <w:bottom w:val="single" w:sz="8" w:space="0" w:color="696969"/>
              <w:right w:val="single" w:sz="8" w:space="0" w:color="696969"/>
            </w:tcBorders>
            <w:tcMar>
              <w:left w:w="0" w:type="dxa"/>
            </w:tcMar>
          </w:tcPr>
          <w:p w14:paraId="2CBF96F4" w14:textId="77777777" w:rsidR="00D072FE" w:rsidRDefault="00D072FE">
            <w:pPr>
              <w:widowControl w:val="0"/>
              <w:spacing w:after="320"/>
              <w:jc w:val="center"/>
              <w:rPr>
                <w:lang w:eastAsia="en-US"/>
              </w:rPr>
            </w:pPr>
            <w:r>
              <w:t> </w:t>
            </w:r>
          </w:p>
        </w:tc>
        <w:tc>
          <w:tcPr>
            <w:tcW w:w="664" w:type="dxa"/>
            <w:tcBorders>
              <w:top w:val="single" w:sz="8" w:space="0" w:color="696969"/>
              <w:left w:val="single" w:sz="8" w:space="0" w:color="696969"/>
              <w:bottom w:val="single" w:sz="8" w:space="0" w:color="696969"/>
              <w:right w:val="single" w:sz="8" w:space="0" w:color="696969"/>
            </w:tcBorders>
            <w:tcMar>
              <w:left w:w="0" w:type="dxa"/>
            </w:tcMar>
          </w:tcPr>
          <w:p w14:paraId="4D0ED24D" w14:textId="77777777" w:rsidR="00D072FE" w:rsidRDefault="00D072FE">
            <w:pPr>
              <w:widowControl w:val="0"/>
              <w:spacing w:after="320"/>
              <w:jc w:val="center"/>
              <w:rPr>
                <w:lang w:eastAsia="en-US"/>
              </w:rPr>
            </w:pPr>
            <w:r>
              <w:t> </w:t>
            </w:r>
          </w:p>
        </w:tc>
      </w:tr>
      <w:tr w:rsidR="00D072FE" w14:paraId="6C474341"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318674D0" w14:textId="77777777" w:rsidR="00D072FE" w:rsidRDefault="00D072FE">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0E3C21FD" w14:textId="77777777" w:rsidR="00D072FE" w:rsidRDefault="00D072FE">
            <w:pPr>
              <w:widowControl w:val="0"/>
              <w:spacing w:after="320"/>
              <w:rPr>
                <w:lang w:eastAsia="en-US"/>
              </w:rPr>
            </w:pPr>
            <w:r>
              <w:t>Pm &gt; 21mbar </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33F092E5" w14:textId="77777777" w:rsidR="00D072FE" w:rsidRDefault="00D072FE">
            <w:pPr>
              <w:widowControl w:val="0"/>
              <w:spacing w:after="320"/>
              <w:rPr>
                <w:lang w:eastAsia="en-US"/>
              </w:rPr>
            </w:pPr>
            <w:r>
              <w:t>IGEM/GM/7A (Electrical connections to meter)</w:t>
            </w:r>
          </w:p>
        </w:tc>
        <w:tc>
          <w:tcPr>
            <w:tcW w:w="1625" w:type="dxa"/>
            <w:gridSpan w:val="2"/>
            <w:tcBorders>
              <w:top w:val="single" w:sz="8" w:space="0" w:color="696969"/>
              <w:left w:val="single" w:sz="8" w:space="0" w:color="696969"/>
              <w:bottom w:val="single" w:sz="8" w:space="0" w:color="696969"/>
              <w:right w:val="single" w:sz="8" w:space="0" w:color="696969"/>
            </w:tcBorders>
            <w:tcMar>
              <w:left w:w="0" w:type="dxa"/>
            </w:tcMar>
          </w:tcPr>
          <w:p w14:paraId="2F402692" w14:textId="4F11D39F" w:rsidR="00D072FE" w:rsidRDefault="00D072FE">
            <w:pPr>
              <w:widowControl w:val="0"/>
              <w:spacing w:after="320"/>
              <w:jc w:val="center"/>
              <w:rPr>
                <w:lang w:eastAsia="en-US"/>
              </w:rPr>
            </w:pPr>
            <w:r>
              <w:t xml:space="preserve">Gas (Calculation of Thermal </w:t>
            </w:r>
            <w:r w:rsidR="004550AC" w:rsidRPr="00265AD2">
              <w:t>Energy</w:t>
            </w:r>
            <w:r>
              <w:t>) Regs PSSR</w:t>
            </w:r>
            <w:r>
              <w:rPr>
                <w:vertAlign w:val="superscript"/>
              </w:rPr>
              <w:t>2</w:t>
            </w:r>
          </w:p>
        </w:tc>
        <w:tc>
          <w:tcPr>
            <w:tcW w:w="1478" w:type="dxa"/>
            <w:gridSpan w:val="2"/>
            <w:tcBorders>
              <w:top w:val="single" w:sz="8" w:space="0" w:color="696969"/>
              <w:left w:val="single" w:sz="8" w:space="0" w:color="696969"/>
              <w:bottom w:val="single" w:sz="8" w:space="0" w:color="696969"/>
              <w:right w:val="single" w:sz="8" w:space="0" w:color="696969"/>
            </w:tcBorders>
            <w:tcMar>
              <w:left w:w="0" w:type="dxa"/>
            </w:tcMar>
          </w:tcPr>
          <w:p w14:paraId="4B147E8A" w14:textId="77777777" w:rsidR="00D072FE" w:rsidRDefault="00D072FE">
            <w:pPr>
              <w:widowControl w:val="0"/>
              <w:spacing w:after="320"/>
              <w:jc w:val="center"/>
              <w:rPr>
                <w:lang w:eastAsia="en-US"/>
              </w:rPr>
            </w:pPr>
            <w:r>
              <w:t>By-pass approval (Where relevant)</w:t>
            </w:r>
          </w:p>
        </w:tc>
      </w:tr>
      <w:tr w:rsidR="00D072FE" w14:paraId="5FAFF7D3"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04EC0DA0" w14:textId="77777777" w:rsidR="00D072FE" w:rsidRDefault="00D072FE">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6ED37416" w14:textId="77777777" w:rsidR="00D072FE" w:rsidRDefault="00D072FE">
            <w:pPr>
              <w:widowControl w:val="0"/>
              <w:spacing w:after="320"/>
              <w:rPr>
                <w:lang w:eastAsia="en-US"/>
              </w:rPr>
            </w:pPr>
            <w:r>
              <w:t>Non-standard Installation</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41195C57" w14:textId="77777777" w:rsidR="00D072FE" w:rsidRDefault="00D072FE">
            <w:pPr>
              <w:widowControl w:val="0"/>
              <w:spacing w:after="320"/>
              <w:rPr>
                <w:lang w:eastAsia="en-US"/>
              </w:rPr>
            </w:pPr>
            <w:r>
              <w:t>IGEM/GM/7B (Hazardous Area Zoning)</w:t>
            </w:r>
          </w:p>
        </w:tc>
        <w:tc>
          <w:tcPr>
            <w:tcW w:w="849" w:type="dxa"/>
            <w:tcBorders>
              <w:top w:val="single" w:sz="8" w:space="0" w:color="696969"/>
              <w:left w:val="single" w:sz="8" w:space="0" w:color="696969"/>
              <w:bottom w:val="single" w:sz="8" w:space="0" w:color="696969"/>
              <w:right w:val="single" w:sz="8" w:space="0" w:color="696969"/>
            </w:tcBorders>
            <w:tcMar>
              <w:left w:w="0" w:type="dxa"/>
            </w:tcMar>
          </w:tcPr>
          <w:p w14:paraId="04F84243" w14:textId="77777777" w:rsidR="00D072FE" w:rsidRDefault="00D072FE">
            <w:pPr>
              <w:widowControl w:val="0"/>
              <w:spacing w:after="320"/>
              <w:jc w:val="center"/>
              <w:rPr>
                <w:lang w:eastAsia="en-US"/>
              </w:rPr>
            </w:pPr>
            <w:r>
              <w:t> </w:t>
            </w:r>
          </w:p>
        </w:tc>
        <w:tc>
          <w:tcPr>
            <w:tcW w:w="776" w:type="dxa"/>
            <w:tcBorders>
              <w:top w:val="single" w:sz="8" w:space="0" w:color="696969"/>
              <w:left w:val="single" w:sz="8" w:space="0" w:color="696969"/>
              <w:bottom w:val="single" w:sz="8" w:space="0" w:color="696969"/>
              <w:right w:val="single" w:sz="8" w:space="0" w:color="696969"/>
            </w:tcBorders>
            <w:tcMar>
              <w:left w:w="0" w:type="dxa"/>
            </w:tcMar>
          </w:tcPr>
          <w:p w14:paraId="4312B0D9" w14:textId="77777777" w:rsidR="00D072FE" w:rsidRDefault="00D072FE">
            <w:pPr>
              <w:widowControl w:val="0"/>
              <w:spacing w:after="320"/>
              <w:jc w:val="center"/>
              <w:rPr>
                <w:lang w:eastAsia="en-US"/>
              </w:rPr>
            </w:pPr>
            <w:r>
              <w:t> </w:t>
            </w:r>
          </w:p>
        </w:tc>
        <w:tc>
          <w:tcPr>
            <w:tcW w:w="814" w:type="dxa"/>
            <w:tcBorders>
              <w:top w:val="single" w:sz="8" w:space="0" w:color="696969"/>
              <w:left w:val="single" w:sz="8" w:space="0" w:color="696969"/>
              <w:bottom w:val="single" w:sz="8" w:space="0" w:color="696969"/>
              <w:right w:val="single" w:sz="8" w:space="0" w:color="696969"/>
            </w:tcBorders>
            <w:tcMar>
              <w:left w:w="0" w:type="dxa"/>
            </w:tcMar>
          </w:tcPr>
          <w:p w14:paraId="3F174AA0" w14:textId="77777777" w:rsidR="00D072FE" w:rsidRDefault="00D072FE">
            <w:pPr>
              <w:widowControl w:val="0"/>
              <w:spacing w:after="320"/>
              <w:jc w:val="center"/>
              <w:rPr>
                <w:lang w:eastAsia="en-US"/>
              </w:rPr>
            </w:pPr>
            <w:r>
              <w:t> </w:t>
            </w:r>
          </w:p>
        </w:tc>
        <w:tc>
          <w:tcPr>
            <w:tcW w:w="664" w:type="dxa"/>
            <w:tcBorders>
              <w:top w:val="single" w:sz="8" w:space="0" w:color="696969"/>
              <w:left w:val="single" w:sz="8" w:space="0" w:color="696969"/>
              <w:bottom w:val="single" w:sz="8" w:space="0" w:color="696969"/>
              <w:right w:val="single" w:sz="8" w:space="0" w:color="696969"/>
            </w:tcBorders>
            <w:tcMar>
              <w:left w:w="0" w:type="dxa"/>
            </w:tcMar>
          </w:tcPr>
          <w:p w14:paraId="7B96B523" w14:textId="77777777" w:rsidR="00D072FE" w:rsidRDefault="00D072FE">
            <w:pPr>
              <w:widowControl w:val="0"/>
              <w:spacing w:after="320"/>
              <w:jc w:val="center"/>
              <w:rPr>
                <w:lang w:eastAsia="en-US"/>
              </w:rPr>
            </w:pPr>
            <w:r>
              <w:t> </w:t>
            </w:r>
          </w:p>
        </w:tc>
      </w:tr>
      <w:tr w:rsidR="00D072FE" w14:paraId="1E073FCA"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7CC33A15" w14:textId="77777777" w:rsidR="00D072FE" w:rsidRDefault="00D072FE">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68982F10" w14:textId="77777777" w:rsidR="00D072FE" w:rsidRDefault="00D072FE">
            <w:pPr>
              <w:widowControl w:val="0"/>
              <w:spacing w:after="320"/>
              <w:rPr>
                <w:lang w:eastAsia="en-US"/>
              </w:rPr>
            </w:pPr>
            <w:r>
              <w:t> </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31526755" w14:textId="433BA843" w:rsidR="00D072FE" w:rsidRDefault="00D072FE">
            <w:pPr>
              <w:widowControl w:val="0"/>
              <w:spacing w:after="320"/>
              <w:rPr>
                <w:lang w:eastAsia="en-US"/>
              </w:rPr>
            </w:pPr>
            <w:r>
              <w:t>IGE/UP/1</w:t>
            </w:r>
            <w:r w:rsidR="00E82361">
              <w:t>A</w:t>
            </w:r>
            <w:r>
              <w:t xml:space="preserve"> (Testing and Purging)</w:t>
            </w:r>
            <w:r>
              <w:rPr>
                <w:vertAlign w:val="superscript"/>
              </w:rPr>
              <w:t>6</w:t>
            </w:r>
          </w:p>
        </w:tc>
        <w:tc>
          <w:tcPr>
            <w:tcW w:w="849" w:type="dxa"/>
            <w:tcBorders>
              <w:top w:val="single" w:sz="8" w:space="0" w:color="696969"/>
              <w:left w:val="single" w:sz="8" w:space="0" w:color="696969"/>
              <w:bottom w:val="single" w:sz="8" w:space="0" w:color="696969"/>
              <w:right w:val="single" w:sz="8" w:space="0" w:color="696969"/>
            </w:tcBorders>
            <w:tcMar>
              <w:left w:w="0" w:type="dxa"/>
            </w:tcMar>
          </w:tcPr>
          <w:p w14:paraId="4152FEA5" w14:textId="77777777" w:rsidR="00D072FE" w:rsidRDefault="00D072FE">
            <w:pPr>
              <w:widowControl w:val="0"/>
              <w:spacing w:after="320"/>
              <w:rPr>
                <w:lang w:eastAsia="en-US"/>
              </w:rPr>
            </w:pPr>
            <w:r>
              <w:t> </w:t>
            </w:r>
          </w:p>
        </w:tc>
        <w:tc>
          <w:tcPr>
            <w:tcW w:w="776" w:type="dxa"/>
            <w:tcBorders>
              <w:top w:val="single" w:sz="8" w:space="0" w:color="696969"/>
              <w:left w:val="single" w:sz="8" w:space="0" w:color="696969"/>
              <w:bottom w:val="single" w:sz="8" w:space="0" w:color="696969"/>
              <w:right w:val="single" w:sz="8" w:space="0" w:color="696969"/>
            </w:tcBorders>
            <w:tcMar>
              <w:left w:w="0" w:type="dxa"/>
            </w:tcMar>
          </w:tcPr>
          <w:p w14:paraId="27FFE6D2" w14:textId="77777777" w:rsidR="00D072FE" w:rsidRDefault="00D072FE">
            <w:pPr>
              <w:widowControl w:val="0"/>
              <w:spacing w:after="320"/>
              <w:rPr>
                <w:lang w:eastAsia="en-US"/>
              </w:rPr>
            </w:pPr>
            <w:r>
              <w:t> </w:t>
            </w:r>
          </w:p>
        </w:tc>
        <w:tc>
          <w:tcPr>
            <w:tcW w:w="814" w:type="dxa"/>
            <w:tcBorders>
              <w:top w:val="single" w:sz="8" w:space="0" w:color="696969"/>
              <w:left w:val="single" w:sz="8" w:space="0" w:color="696969"/>
              <w:bottom w:val="single" w:sz="8" w:space="0" w:color="696969"/>
              <w:right w:val="single" w:sz="8" w:space="0" w:color="696969"/>
            </w:tcBorders>
            <w:tcMar>
              <w:left w:w="0" w:type="dxa"/>
            </w:tcMar>
          </w:tcPr>
          <w:p w14:paraId="1F46C8D4" w14:textId="77777777" w:rsidR="00D072FE" w:rsidRDefault="00D072FE">
            <w:pPr>
              <w:widowControl w:val="0"/>
              <w:spacing w:after="320"/>
              <w:jc w:val="center"/>
              <w:rPr>
                <w:lang w:eastAsia="en-US"/>
              </w:rPr>
            </w:pPr>
            <w:r>
              <w:t> </w:t>
            </w:r>
          </w:p>
        </w:tc>
        <w:tc>
          <w:tcPr>
            <w:tcW w:w="664" w:type="dxa"/>
            <w:tcBorders>
              <w:top w:val="single" w:sz="8" w:space="0" w:color="696969"/>
              <w:left w:val="single" w:sz="8" w:space="0" w:color="696969"/>
              <w:bottom w:val="single" w:sz="8" w:space="0" w:color="696969"/>
              <w:right w:val="single" w:sz="8" w:space="0" w:color="696969"/>
            </w:tcBorders>
            <w:tcMar>
              <w:left w:w="0" w:type="dxa"/>
            </w:tcMar>
          </w:tcPr>
          <w:p w14:paraId="79932BE1" w14:textId="77777777" w:rsidR="00D072FE" w:rsidRDefault="00D072FE">
            <w:pPr>
              <w:widowControl w:val="0"/>
              <w:spacing w:after="320"/>
              <w:jc w:val="center"/>
              <w:rPr>
                <w:lang w:eastAsia="en-US"/>
              </w:rPr>
            </w:pPr>
            <w:r>
              <w:t> </w:t>
            </w:r>
          </w:p>
        </w:tc>
      </w:tr>
      <w:tr w:rsidR="00D072FE" w14:paraId="18CACFC6"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1726F556" w14:textId="77777777" w:rsidR="00D072FE" w:rsidRDefault="00D072FE">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4C9EAC9F" w14:textId="77777777" w:rsidR="00D072FE" w:rsidRDefault="00D072FE">
            <w:pPr>
              <w:widowControl w:val="0"/>
              <w:spacing w:after="320"/>
              <w:rPr>
                <w:lang w:eastAsia="en-US"/>
              </w:rPr>
            </w:pPr>
            <w:r>
              <w:t> </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7E513B6E" w14:textId="62B2DF37" w:rsidR="00D072FE" w:rsidRDefault="00D072FE">
            <w:pPr>
              <w:widowControl w:val="0"/>
              <w:spacing w:after="320"/>
              <w:rPr>
                <w:lang w:eastAsia="en-US"/>
              </w:rPr>
            </w:pPr>
            <w:r>
              <w:t>IGE/UP/1 (Testing and Purging)</w:t>
            </w:r>
            <w:r>
              <w:rPr>
                <w:vertAlign w:val="superscript"/>
              </w:rPr>
              <w:t>5</w:t>
            </w:r>
          </w:p>
        </w:tc>
        <w:tc>
          <w:tcPr>
            <w:tcW w:w="849" w:type="dxa"/>
            <w:tcBorders>
              <w:top w:val="single" w:sz="8" w:space="0" w:color="696969"/>
              <w:left w:val="single" w:sz="8" w:space="0" w:color="696969"/>
              <w:bottom w:val="single" w:sz="8" w:space="0" w:color="696969"/>
              <w:right w:val="single" w:sz="8" w:space="0" w:color="696969"/>
            </w:tcBorders>
            <w:tcMar>
              <w:left w:w="0" w:type="dxa"/>
            </w:tcMar>
          </w:tcPr>
          <w:p w14:paraId="0D61EBD7" w14:textId="77777777" w:rsidR="00D072FE" w:rsidRDefault="00D072FE">
            <w:pPr>
              <w:widowControl w:val="0"/>
              <w:spacing w:after="320"/>
              <w:rPr>
                <w:lang w:eastAsia="en-US"/>
              </w:rPr>
            </w:pPr>
            <w:r>
              <w:t> </w:t>
            </w:r>
          </w:p>
        </w:tc>
        <w:tc>
          <w:tcPr>
            <w:tcW w:w="776" w:type="dxa"/>
            <w:tcBorders>
              <w:top w:val="single" w:sz="8" w:space="0" w:color="696969"/>
              <w:left w:val="single" w:sz="8" w:space="0" w:color="696969"/>
              <w:bottom w:val="single" w:sz="8" w:space="0" w:color="696969"/>
              <w:right w:val="single" w:sz="8" w:space="0" w:color="696969"/>
            </w:tcBorders>
            <w:tcMar>
              <w:left w:w="0" w:type="dxa"/>
            </w:tcMar>
          </w:tcPr>
          <w:p w14:paraId="00A15AC5" w14:textId="77777777" w:rsidR="00D072FE" w:rsidRDefault="00D072FE">
            <w:pPr>
              <w:widowControl w:val="0"/>
              <w:spacing w:after="320"/>
              <w:rPr>
                <w:lang w:eastAsia="en-US"/>
              </w:rPr>
            </w:pPr>
            <w:r>
              <w:t> </w:t>
            </w:r>
          </w:p>
        </w:tc>
        <w:tc>
          <w:tcPr>
            <w:tcW w:w="814" w:type="dxa"/>
            <w:tcBorders>
              <w:top w:val="single" w:sz="8" w:space="0" w:color="696969"/>
              <w:left w:val="single" w:sz="8" w:space="0" w:color="696969"/>
              <w:bottom w:val="single" w:sz="8" w:space="0" w:color="696969"/>
              <w:right w:val="single" w:sz="8" w:space="0" w:color="696969"/>
            </w:tcBorders>
            <w:tcMar>
              <w:left w:w="0" w:type="dxa"/>
            </w:tcMar>
          </w:tcPr>
          <w:p w14:paraId="4923EBDE" w14:textId="77777777" w:rsidR="00D072FE" w:rsidRDefault="00D072FE">
            <w:pPr>
              <w:widowControl w:val="0"/>
              <w:spacing w:after="320"/>
              <w:jc w:val="center"/>
              <w:rPr>
                <w:lang w:eastAsia="en-US"/>
              </w:rPr>
            </w:pPr>
            <w:r>
              <w:t> </w:t>
            </w:r>
          </w:p>
        </w:tc>
        <w:tc>
          <w:tcPr>
            <w:tcW w:w="664" w:type="dxa"/>
            <w:tcBorders>
              <w:top w:val="single" w:sz="8" w:space="0" w:color="696969"/>
              <w:left w:val="single" w:sz="8" w:space="0" w:color="696969"/>
              <w:bottom w:val="single" w:sz="8" w:space="0" w:color="696969"/>
              <w:right w:val="single" w:sz="8" w:space="0" w:color="696969"/>
            </w:tcBorders>
            <w:tcMar>
              <w:left w:w="0" w:type="dxa"/>
            </w:tcMar>
          </w:tcPr>
          <w:p w14:paraId="021C7540" w14:textId="77777777" w:rsidR="00D072FE" w:rsidRDefault="00D072FE">
            <w:pPr>
              <w:widowControl w:val="0"/>
              <w:spacing w:after="320"/>
              <w:jc w:val="center"/>
              <w:rPr>
                <w:lang w:eastAsia="en-US"/>
              </w:rPr>
            </w:pPr>
            <w:r>
              <w:t> </w:t>
            </w:r>
          </w:p>
        </w:tc>
      </w:tr>
      <w:tr w:rsidR="00D072FE" w14:paraId="389EBCE7"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3791A943" w14:textId="77777777" w:rsidR="00D072FE" w:rsidRDefault="00D072FE">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6A174102" w14:textId="77777777" w:rsidR="00D072FE" w:rsidRDefault="00D072FE">
            <w:pPr>
              <w:widowControl w:val="0"/>
              <w:spacing w:after="320"/>
              <w:rPr>
                <w:lang w:eastAsia="en-US"/>
              </w:rPr>
            </w:pPr>
            <w:r>
              <w:t> </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1925E97B" w14:textId="01A209ED" w:rsidR="00D072FE" w:rsidRDefault="00D072FE">
            <w:pPr>
              <w:widowControl w:val="0"/>
              <w:spacing w:after="320"/>
              <w:rPr>
                <w:lang w:eastAsia="en-US"/>
              </w:rPr>
            </w:pPr>
            <w:r>
              <w:t>IGEM/UP/1</w:t>
            </w:r>
            <w:r w:rsidR="00CD253B">
              <w:t>C</w:t>
            </w:r>
            <w:r>
              <w:t xml:space="preserve"> (Testing and Purging)</w:t>
            </w:r>
            <w:r>
              <w:rPr>
                <w:vertAlign w:val="superscript"/>
              </w:rPr>
              <w:t>8</w:t>
            </w:r>
          </w:p>
        </w:tc>
        <w:tc>
          <w:tcPr>
            <w:tcW w:w="849" w:type="dxa"/>
            <w:tcBorders>
              <w:top w:val="single" w:sz="8" w:space="0" w:color="696969"/>
              <w:left w:val="single" w:sz="8" w:space="0" w:color="696969"/>
              <w:bottom w:val="single" w:sz="8" w:space="0" w:color="696969"/>
              <w:right w:val="single" w:sz="8" w:space="0" w:color="696969"/>
            </w:tcBorders>
            <w:tcMar>
              <w:left w:w="0" w:type="dxa"/>
            </w:tcMar>
          </w:tcPr>
          <w:p w14:paraId="5E7AE1E8" w14:textId="77777777" w:rsidR="00D072FE" w:rsidRDefault="00D072FE">
            <w:pPr>
              <w:widowControl w:val="0"/>
              <w:spacing w:after="320"/>
              <w:rPr>
                <w:lang w:eastAsia="en-US"/>
              </w:rPr>
            </w:pPr>
            <w:r>
              <w:t> </w:t>
            </w:r>
          </w:p>
        </w:tc>
        <w:tc>
          <w:tcPr>
            <w:tcW w:w="776" w:type="dxa"/>
            <w:tcBorders>
              <w:top w:val="single" w:sz="8" w:space="0" w:color="696969"/>
              <w:left w:val="single" w:sz="8" w:space="0" w:color="696969"/>
              <w:bottom w:val="single" w:sz="8" w:space="0" w:color="696969"/>
              <w:right w:val="single" w:sz="8" w:space="0" w:color="696969"/>
            </w:tcBorders>
            <w:tcMar>
              <w:left w:w="0" w:type="dxa"/>
            </w:tcMar>
          </w:tcPr>
          <w:p w14:paraId="2B397366" w14:textId="77777777" w:rsidR="00D072FE" w:rsidRDefault="00D072FE">
            <w:pPr>
              <w:widowControl w:val="0"/>
              <w:spacing w:after="320"/>
              <w:rPr>
                <w:lang w:eastAsia="en-US"/>
              </w:rPr>
            </w:pPr>
            <w:r>
              <w:t> </w:t>
            </w:r>
          </w:p>
        </w:tc>
        <w:tc>
          <w:tcPr>
            <w:tcW w:w="814" w:type="dxa"/>
            <w:tcBorders>
              <w:top w:val="single" w:sz="8" w:space="0" w:color="696969"/>
              <w:left w:val="single" w:sz="8" w:space="0" w:color="696969"/>
              <w:bottom w:val="single" w:sz="8" w:space="0" w:color="696969"/>
              <w:right w:val="single" w:sz="8" w:space="0" w:color="696969"/>
            </w:tcBorders>
            <w:tcMar>
              <w:left w:w="0" w:type="dxa"/>
            </w:tcMar>
          </w:tcPr>
          <w:p w14:paraId="560CDC08" w14:textId="77777777" w:rsidR="00D072FE" w:rsidRDefault="00D072FE">
            <w:pPr>
              <w:widowControl w:val="0"/>
              <w:spacing w:after="320"/>
              <w:rPr>
                <w:lang w:eastAsia="en-US"/>
              </w:rPr>
            </w:pPr>
            <w:r>
              <w:t> </w:t>
            </w:r>
          </w:p>
        </w:tc>
        <w:tc>
          <w:tcPr>
            <w:tcW w:w="664" w:type="dxa"/>
            <w:tcBorders>
              <w:top w:val="single" w:sz="8" w:space="0" w:color="696969"/>
              <w:left w:val="single" w:sz="8" w:space="0" w:color="696969"/>
              <w:bottom w:val="single" w:sz="8" w:space="0" w:color="696969"/>
              <w:right w:val="single" w:sz="8" w:space="0" w:color="696969"/>
            </w:tcBorders>
            <w:tcMar>
              <w:left w:w="0" w:type="dxa"/>
            </w:tcMar>
          </w:tcPr>
          <w:p w14:paraId="4661FFCA" w14:textId="77777777" w:rsidR="00D072FE" w:rsidRDefault="00D072FE">
            <w:pPr>
              <w:widowControl w:val="0"/>
              <w:spacing w:after="320"/>
              <w:rPr>
                <w:lang w:eastAsia="en-US"/>
              </w:rPr>
            </w:pPr>
            <w:r>
              <w:t> </w:t>
            </w:r>
          </w:p>
        </w:tc>
      </w:tr>
      <w:tr w:rsidR="00D072FE" w14:paraId="50446EBC" w14:textId="77777777" w:rsidTr="00000331">
        <w:tc>
          <w:tcPr>
            <w:tcW w:w="1062" w:type="dxa"/>
            <w:vMerge w:val="restart"/>
            <w:tcBorders>
              <w:top w:val="single" w:sz="8" w:space="0" w:color="696969"/>
              <w:left w:val="single" w:sz="8" w:space="0" w:color="696969"/>
              <w:bottom w:val="single" w:sz="8" w:space="0" w:color="696969"/>
              <w:right w:val="single" w:sz="8" w:space="0" w:color="696969"/>
            </w:tcBorders>
            <w:tcMar>
              <w:left w:w="0" w:type="dxa"/>
            </w:tcMar>
          </w:tcPr>
          <w:p w14:paraId="3CC1BF90" w14:textId="77777777" w:rsidR="00D072FE" w:rsidRDefault="00D072FE">
            <w:pPr>
              <w:widowControl w:val="0"/>
              <w:spacing w:after="320"/>
              <w:rPr>
                <w:lang w:eastAsia="en-US"/>
              </w:rPr>
            </w:pPr>
            <w:r>
              <w:t>Category 4B2</w:t>
            </w: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6FDEC263" w14:textId="77777777" w:rsidR="00D072FE" w:rsidRDefault="00D072FE">
            <w:pPr>
              <w:widowControl w:val="0"/>
              <w:spacing w:after="320"/>
              <w:rPr>
                <w:lang w:eastAsia="en-US"/>
              </w:rPr>
            </w:pPr>
            <w:r>
              <w:t>Qmax &gt; 6 m</w:t>
            </w:r>
            <w:r>
              <w:rPr>
                <w:vertAlign w:val="superscript"/>
              </w:rPr>
              <w:t>3</w:t>
            </w:r>
            <w:r>
              <w:t> h</w:t>
            </w:r>
            <w:r>
              <w:rPr>
                <w:vertAlign w:val="superscript"/>
              </w:rPr>
              <w:t>-1</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4FD45051" w14:textId="77777777" w:rsidR="00D072FE" w:rsidRDefault="00D072FE">
            <w:pPr>
              <w:widowControl w:val="0"/>
              <w:spacing w:after="320"/>
              <w:rPr>
                <w:lang w:eastAsia="en-US"/>
              </w:rPr>
            </w:pPr>
            <w:r>
              <w:t>IGEM/GM/4</w:t>
            </w:r>
          </w:p>
        </w:tc>
        <w:tc>
          <w:tcPr>
            <w:tcW w:w="1625" w:type="dxa"/>
            <w:gridSpan w:val="2"/>
            <w:tcBorders>
              <w:top w:val="single" w:sz="8" w:space="0" w:color="696969"/>
              <w:left w:val="single" w:sz="8" w:space="0" w:color="696969"/>
              <w:bottom w:val="single" w:sz="8" w:space="0" w:color="696969"/>
              <w:right w:val="single" w:sz="8" w:space="0" w:color="696969"/>
            </w:tcBorders>
            <w:tcMar>
              <w:left w:w="0" w:type="dxa"/>
            </w:tcMar>
          </w:tcPr>
          <w:p w14:paraId="1F1A131D" w14:textId="77777777" w:rsidR="00D072FE" w:rsidRDefault="00D072FE">
            <w:pPr>
              <w:widowControl w:val="0"/>
              <w:spacing w:after="320"/>
              <w:jc w:val="center"/>
              <w:rPr>
                <w:lang w:eastAsia="en-US"/>
              </w:rPr>
            </w:pPr>
            <w:r>
              <w:t>GS(I&amp;U)R</w:t>
            </w:r>
          </w:p>
        </w:tc>
        <w:tc>
          <w:tcPr>
            <w:tcW w:w="1478" w:type="dxa"/>
            <w:gridSpan w:val="2"/>
            <w:tcBorders>
              <w:top w:val="single" w:sz="8" w:space="0" w:color="696969"/>
              <w:left w:val="single" w:sz="8" w:space="0" w:color="696969"/>
              <w:bottom w:val="single" w:sz="8" w:space="0" w:color="696969"/>
              <w:right w:val="single" w:sz="8" w:space="0" w:color="696969"/>
            </w:tcBorders>
            <w:tcMar>
              <w:left w:w="0" w:type="dxa"/>
            </w:tcMar>
          </w:tcPr>
          <w:p w14:paraId="465BF14A" w14:textId="6219448E" w:rsidR="00D072FE" w:rsidRDefault="003708B4">
            <w:pPr>
              <w:widowControl w:val="0"/>
              <w:spacing w:after="320"/>
              <w:jc w:val="center"/>
              <w:rPr>
                <w:lang w:eastAsia="en-US"/>
              </w:rPr>
            </w:pPr>
            <w:hyperlink r:id="rId2644">
              <w:r>
                <w:rPr>
                  <w:color w:val="0000FF"/>
                  <w:u w:val="single"/>
                </w:rPr>
                <w:t>Site</w:t>
              </w:r>
            </w:hyperlink>
            <w:r w:rsidR="00D072FE" w:rsidRPr="00265AD2">
              <w:t xml:space="preserve"> </w:t>
            </w:r>
            <w:r w:rsidR="00D072FE">
              <w:t>Specific C4B</w:t>
            </w:r>
          </w:p>
        </w:tc>
      </w:tr>
      <w:tr w:rsidR="00D072FE" w14:paraId="723F3333"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6C590DBE" w14:textId="77777777" w:rsidR="00D072FE" w:rsidRDefault="00D072FE">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2F711DFF" w14:textId="7CEA2E17" w:rsidR="00D072FE" w:rsidRDefault="0037515D">
            <w:pPr>
              <w:widowControl w:val="0"/>
              <w:spacing w:after="320"/>
              <w:rPr>
                <w:lang w:eastAsia="en-US"/>
              </w:rPr>
            </w:pPr>
            <w:r>
              <w:rPr>
                <w:rFonts w:eastAsia="Arial" w:cs="Arial"/>
                <w:color w:val="000000"/>
                <w:lang w:eastAsia="en-US"/>
              </w:rPr>
              <w:t>38 bar &lt; MOPu ≤ 85 bar</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21988FBD" w14:textId="3EF7226A" w:rsidR="00D072FE" w:rsidRDefault="00D072FE">
            <w:pPr>
              <w:widowControl w:val="0"/>
              <w:spacing w:after="320"/>
              <w:rPr>
                <w:lang w:eastAsia="en-US"/>
              </w:rPr>
            </w:pPr>
            <w:r>
              <w:t>IGEM/TD/13 (Pressure Reduction Installation, but consider aspects of IGE</w:t>
            </w:r>
            <w:r w:rsidR="0037515D">
              <w:t>M</w:t>
            </w:r>
            <w:r>
              <w:t>/GM/8 to ensure that the installation provides appropriate pressures for the downstream system)</w:t>
            </w:r>
          </w:p>
        </w:tc>
        <w:tc>
          <w:tcPr>
            <w:tcW w:w="1625" w:type="dxa"/>
            <w:gridSpan w:val="2"/>
            <w:tcBorders>
              <w:top w:val="single" w:sz="8" w:space="0" w:color="696969"/>
              <w:left w:val="single" w:sz="8" w:space="0" w:color="696969"/>
              <w:bottom w:val="single" w:sz="8" w:space="0" w:color="696969"/>
              <w:right w:val="single" w:sz="8" w:space="0" w:color="696969"/>
            </w:tcBorders>
            <w:tcMar>
              <w:left w:w="0" w:type="dxa"/>
            </w:tcMar>
          </w:tcPr>
          <w:p w14:paraId="74CEFFCD" w14:textId="77777777" w:rsidR="00D072FE" w:rsidRDefault="00D072FE">
            <w:pPr>
              <w:widowControl w:val="0"/>
              <w:spacing w:after="320"/>
              <w:jc w:val="center"/>
              <w:rPr>
                <w:lang w:eastAsia="en-US"/>
              </w:rPr>
            </w:pPr>
            <w:r>
              <w:t>DSEAR</w:t>
            </w:r>
          </w:p>
        </w:tc>
        <w:tc>
          <w:tcPr>
            <w:tcW w:w="814" w:type="dxa"/>
            <w:tcBorders>
              <w:top w:val="single" w:sz="8" w:space="0" w:color="696969"/>
              <w:left w:val="single" w:sz="8" w:space="0" w:color="696969"/>
              <w:bottom w:val="single" w:sz="8" w:space="0" w:color="696969"/>
              <w:right w:val="single" w:sz="8" w:space="0" w:color="696969"/>
            </w:tcBorders>
            <w:tcMar>
              <w:left w:w="0" w:type="dxa"/>
            </w:tcMar>
          </w:tcPr>
          <w:p w14:paraId="443859E0" w14:textId="77777777" w:rsidR="00D072FE" w:rsidRDefault="00D072FE">
            <w:pPr>
              <w:widowControl w:val="0"/>
              <w:spacing w:after="320"/>
              <w:jc w:val="center"/>
              <w:rPr>
                <w:lang w:eastAsia="en-US"/>
              </w:rPr>
            </w:pPr>
            <w:r>
              <w:t> </w:t>
            </w:r>
          </w:p>
        </w:tc>
        <w:tc>
          <w:tcPr>
            <w:tcW w:w="664" w:type="dxa"/>
            <w:tcBorders>
              <w:top w:val="single" w:sz="8" w:space="0" w:color="696969"/>
              <w:left w:val="single" w:sz="8" w:space="0" w:color="696969"/>
              <w:bottom w:val="single" w:sz="8" w:space="0" w:color="696969"/>
              <w:right w:val="single" w:sz="8" w:space="0" w:color="696969"/>
            </w:tcBorders>
            <w:tcMar>
              <w:left w:w="0" w:type="dxa"/>
            </w:tcMar>
          </w:tcPr>
          <w:p w14:paraId="40DCD0B3" w14:textId="77777777" w:rsidR="00D072FE" w:rsidRDefault="00D072FE">
            <w:pPr>
              <w:widowControl w:val="0"/>
              <w:spacing w:after="320"/>
              <w:jc w:val="center"/>
              <w:rPr>
                <w:lang w:eastAsia="en-US"/>
              </w:rPr>
            </w:pPr>
            <w:r>
              <w:t> </w:t>
            </w:r>
          </w:p>
        </w:tc>
      </w:tr>
      <w:tr w:rsidR="00D072FE" w14:paraId="4142AD93"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7D9C1300" w14:textId="77777777" w:rsidR="00D072FE" w:rsidRDefault="00D072FE">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6791E15B" w14:textId="77777777" w:rsidR="00D072FE" w:rsidRDefault="00D072FE">
            <w:pPr>
              <w:widowControl w:val="0"/>
              <w:spacing w:after="320"/>
              <w:rPr>
                <w:lang w:eastAsia="en-US"/>
              </w:rPr>
            </w:pPr>
            <w:r>
              <w:t>Pm &gt; 21mbar </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627F51B9" w14:textId="77777777" w:rsidR="00D072FE" w:rsidRDefault="00D072FE">
            <w:pPr>
              <w:widowControl w:val="0"/>
              <w:spacing w:after="320"/>
              <w:rPr>
                <w:lang w:eastAsia="en-US"/>
              </w:rPr>
            </w:pPr>
            <w:r>
              <w:t>IGEM/GM/5 (Volume conversion)</w:t>
            </w:r>
          </w:p>
        </w:tc>
        <w:tc>
          <w:tcPr>
            <w:tcW w:w="1625" w:type="dxa"/>
            <w:gridSpan w:val="2"/>
            <w:tcBorders>
              <w:top w:val="single" w:sz="8" w:space="0" w:color="696969"/>
              <w:left w:val="single" w:sz="8" w:space="0" w:color="696969"/>
              <w:bottom w:val="single" w:sz="8" w:space="0" w:color="696969"/>
              <w:right w:val="single" w:sz="8" w:space="0" w:color="696969"/>
            </w:tcBorders>
            <w:tcMar>
              <w:left w:w="0" w:type="dxa"/>
            </w:tcMar>
          </w:tcPr>
          <w:p w14:paraId="496F151A" w14:textId="183A447E" w:rsidR="00D072FE" w:rsidRDefault="00D072FE">
            <w:pPr>
              <w:widowControl w:val="0"/>
              <w:spacing w:after="320"/>
              <w:jc w:val="center"/>
              <w:rPr>
                <w:lang w:eastAsia="en-US"/>
              </w:rPr>
            </w:pPr>
            <w:r>
              <w:t xml:space="preserve">Gas (Calculation of Thermal </w:t>
            </w:r>
            <w:r w:rsidR="004550AC" w:rsidRPr="00265AD2">
              <w:t>Energy</w:t>
            </w:r>
            <w:r>
              <w:t>) Regs PSSR</w:t>
            </w:r>
            <w:r>
              <w:rPr>
                <w:vertAlign w:val="superscript"/>
              </w:rPr>
              <w:t>2</w:t>
            </w:r>
          </w:p>
        </w:tc>
        <w:tc>
          <w:tcPr>
            <w:tcW w:w="1478" w:type="dxa"/>
            <w:gridSpan w:val="2"/>
            <w:tcBorders>
              <w:top w:val="single" w:sz="8" w:space="0" w:color="696969"/>
              <w:left w:val="single" w:sz="8" w:space="0" w:color="696969"/>
              <w:bottom w:val="single" w:sz="8" w:space="0" w:color="696969"/>
              <w:right w:val="single" w:sz="8" w:space="0" w:color="696969"/>
            </w:tcBorders>
            <w:tcMar>
              <w:left w:w="0" w:type="dxa"/>
            </w:tcMar>
          </w:tcPr>
          <w:p w14:paraId="458959B1" w14:textId="77777777" w:rsidR="00D072FE" w:rsidRDefault="00D072FE">
            <w:pPr>
              <w:widowControl w:val="0"/>
              <w:spacing w:after="320"/>
              <w:jc w:val="center"/>
              <w:rPr>
                <w:lang w:eastAsia="en-US"/>
              </w:rPr>
            </w:pPr>
            <w:r>
              <w:t>By-pass approval (Where relevant)</w:t>
            </w:r>
          </w:p>
        </w:tc>
      </w:tr>
      <w:tr w:rsidR="00D072FE" w14:paraId="7AB2668E"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3609A4D0" w14:textId="77777777" w:rsidR="00D072FE" w:rsidRDefault="00D072FE">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2B04932F" w14:textId="77777777" w:rsidR="00D072FE" w:rsidRDefault="00D072FE">
            <w:pPr>
              <w:widowControl w:val="0"/>
              <w:spacing w:after="320"/>
              <w:rPr>
                <w:lang w:eastAsia="en-US"/>
              </w:rPr>
            </w:pPr>
            <w:r>
              <w:t>Non-standard Installation</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698F40D2" w14:textId="77777777" w:rsidR="00D072FE" w:rsidRDefault="00D072FE">
            <w:pPr>
              <w:widowControl w:val="0"/>
              <w:spacing w:after="320"/>
              <w:rPr>
                <w:lang w:eastAsia="en-US"/>
              </w:rPr>
            </w:pPr>
            <w:r>
              <w:t>IGEM/GM/7A (Electrical connections to meter)</w:t>
            </w:r>
          </w:p>
        </w:tc>
        <w:tc>
          <w:tcPr>
            <w:tcW w:w="849" w:type="dxa"/>
            <w:tcBorders>
              <w:top w:val="single" w:sz="8" w:space="0" w:color="696969"/>
              <w:left w:val="single" w:sz="8" w:space="0" w:color="696969"/>
              <w:bottom w:val="single" w:sz="8" w:space="0" w:color="696969"/>
              <w:right w:val="single" w:sz="8" w:space="0" w:color="696969"/>
            </w:tcBorders>
            <w:tcMar>
              <w:left w:w="0" w:type="dxa"/>
            </w:tcMar>
          </w:tcPr>
          <w:p w14:paraId="37B6B4D2" w14:textId="77777777" w:rsidR="00D072FE" w:rsidRDefault="00D072FE">
            <w:pPr>
              <w:widowControl w:val="0"/>
              <w:spacing w:after="320"/>
              <w:jc w:val="center"/>
              <w:rPr>
                <w:lang w:eastAsia="en-US"/>
              </w:rPr>
            </w:pPr>
            <w:r>
              <w:t> </w:t>
            </w:r>
          </w:p>
        </w:tc>
        <w:tc>
          <w:tcPr>
            <w:tcW w:w="776" w:type="dxa"/>
            <w:tcBorders>
              <w:top w:val="single" w:sz="8" w:space="0" w:color="696969"/>
              <w:left w:val="single" w:sz="8" w:space="0" w:color="696969"/>
              <w:bottom w:val="single" w:sz="8" w:space="0" w:color="696969"/>
              <w:right w:val="single" w:sz="8" w:space="0" w:color="696969"/>
            </w:tcBorders>
            <w:tcMar>
              <w:left w:w="0" w:type="dxa"/>
            </w:tcMar>
          </w:tcPr>
          <w:p w14:paraId="7743B1C7" w14:textId="77777777" w:rsidR="00D072FE" w:rsidRDefault="00D072FE">
            <w:pPr>
              <w:widowControl w:val="0"/>
              <w:spacing w:after="320"/>
              <w:jc w:val="center"/>
              <w:rPr>
                <w:lang w:eastAsia="en-US"/>
              </w:rPr>
            </w:pPr>
            <w:r>
              <w:t> </w:t>
            </w:r>
          </w:p>
        </w:tc>
        <w:tc>
          <w:tcPr>
            <w:tcW w:w="814" w:type="dxa"/>
            <w:tcBorders>
              <w:top w:val="single" w:sz="8" w:space="0" w:color="696969"/>
              <w:left w:val="single" w:sz="8" w:space="0" w:color="696969"/>
              <w:bottom w:val="single" w:sz="8" w:space="0" w:color="696969"/>
              <w:right w:val="single" w:sz="8" w:space="0" w:color="696969"/>
            </w:tcBorders>
            <w:tcMar>
              <w:left w:w="0" w:type="dxa"/>
            </w:tcMar>
          </w:tcPr>
          <w:p w14:paraId="7B082928" w14:textId="77777777" w:rsidR="00D072FE" w:rsidRDefault="00D072FE">
            <w:pPr>
              <w:widowControl w:val="0"/>
              <w:spacing w:after="320"/>
              <w:jc w:val="center"/>
              <w:rPr>
                <w:lang w:eastAsia="en-US"/>
              </w:rPr>
            </w:pPr>
            <w:r>
              <w:t> </w:t>
            </w:r>
          </w:p>
        </w:tc>
        <w:tc>
          <w:tcPr>
            <w:tcW w:w="664" w:type="dxa"/>
            <w:tcBorders>
              <w:top w:val="single" w:sz="8" w:space="0" w:color="696969"/>
              <w:left w:val="single" w:sz="8" w:space="0" w:color="696969"/>
              <w:bottom w:val="single" w:sz="8" w:space="0" w:color="696969"/>
              <w:right w:val="single" w:sz="8" w:space="0" w:color="696969"/>
            </w:tcBorders>
            <w:tcMar>
              <w:left w:w="0" w:type="dxa"/>
            </w:tcMar>
          </w:tcPr>
          <w:p w14:paraId="031FEC21" w14:textId="77777777" w:rsidR="00D072FE" w:rsidRDefault="00D072FE">
            <w:pPr>
              <w:widowControl w:val="0"/>
              <w:spacing w:after="320"/>
              <w:jc w:val="center"/>
              <w:rPr>
                <w:lang w:eastAsia="en-US"/>
              </w:rPr>
            </w:pPr>
            <w:r>
              <w:t> </w:t>
            </w:r>
          </w:p>
        </w:tc>
      </w:tr>
      <w:tr w:rsidR="00D072FE" w14:paraId="7379B216"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29155B1D" w14:textId="77777777" w:rsidR="00D072FE" w:rsidRDefault="00D072FE">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335525F4" w14:textId="77777777" w:rsidR="00D072FE" w:rsidRDefault="00D072FE">
            <w:pPr>
              <w:widowControl w:val="0"/>
              <w:spacing w:after="320"/>
              <w:rPr>
                <w:lang w:eastAsia="en-US"/>
              </w:rPr>
            </w:pPr>
            <w:r>
              <w:t> </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649DC0E1" w14:textId="77777777" w:rsidR="00D072FE" w:rsidRDefault="00D072FE">
            <w:pPr>
              <w:widowControl w:val="0"/>
              <w:spacing w:after="320"/>
              <w:rPr>
                <w:lang w:eastAsia="en-US"/>
              </w:rPr>
            </w:pPr>
            <w:r>
              <w:t>IGEM/GM/7B (Hazardous Area Zoning)</w:t>
            </w:r>
            <w:r>
              <w:rPr>
                <w:vertAlign w:val="superscript"/>
              </w:rPr>
              <w:t>9</w:t>
            </w:r>
          </w:p>
        </w:tc>
        <w:tc>
          <w:tcPr>
            <w:tcW w:w="849" w:type="dxa"/>
            <w:tcBorders>
              <w:top w:val="single" w:sz="8" w:space="0" w:color="696969"/>
              <w:left w:val="single" w:sz="8" w:space="0" w:color="696969"/>
              <w:bottom w:val="single" w:sz="8" w:space="0" w:color="696969"/>
              <w:right w:val="single" w:sz="8" w:space="0" w:color="696969"/>
            </w:tcBorders>
            <w:tcMar>
              <w:left w:w="0" w:type="dxa"/>
            </w:tcMar>
          </w:tcPr>
          <w:p w14:paraId="12FD5D45" w14:textId="77777777" w:rsidR="00D072FE" w:rsidRDefault="00D072FE">
            <w:pPr>
              <w:widowControl w:val="0"/>
              <w:spacing w:after="320"/>
              <w:rPr>
                <w:lang w:eastAsia="en-US"/>
              </w:rPr>
            </w:pPr>
            <w:r>
              <w:t> </w:t>
            </w:r>
          </w:p>
        </w:tc>
        <w:tc>
          <w:tcPr>
            <w:tcW w:w="776" w:type="dxa"/>
            <w:tcBorders>
              <w:top w:val="single" w:sz="8" w:space="0" w:color="696969"/>
              <w:left w:val="single" w:sz="8" w:space="0" w:color="696969"/>
              <w:bottom w:val="single" w:sz="8" w:space="0" w:color="696969"/>
              <w:right w:val="single" w:sz="8" w:space="0" w:color="696969"/>
            </w:tcBorders>
            <w:tcMar>
              <w:left w:w="0" w:type="dxa"/>
            </w:tcMar>
          </w:tcPr>
          <w:p w14:paraId="1CEFD844" w14:textId="77777777" w:rsidR="00D072FE" w:rsidRDefault="00D072FE">
            <w:pPr>
              <w:widowControl w:val="0"/>
              <w:spacing w:after="320"/>
              <w:rPr>
                <w:lang w:eastAsia="en-US"/>
              </w:rPr>
            </w:pPr>
            <w:r>
              <w:t> </w:t>
            </w:r>
          </w:p>
        </w:tc>
        <w:tc>
          <w:tcPr>
            <w:tcW w:w="814" w:type="dxa"/>
            <w:tcBorders>
              <w:top w:val="single" w:sz="8" w:space="0" w:color="696969"/>
              <w:left w:val="single" w:sz="8" w:space="0" w:color="696969"/>
              <w:bottom w:val="single" w:sz="8" w:space="0" w:color="696969"/>
              <w:right w:val="single" w:sz="8" w:space="0" w:color="696969"/>
            </w:tcBorders>
            <w:tcMar>
              <w:left w:w="0" w:type="dxa"/>
            </w:tcMar>
          </w:tcPr>
          <w:p w14:paraId="38486505" w14:textId="77777777" w:rsidR="00D072FE" w:rsidRDefault="00D072FE">
            <w:pPr>
              <w:widowControl w:val="0"/>
              <w:spacing w:after="320"/>
              <w:jc w:val="center"/>
              <w:rPr>
                <w:lang w:eastAsia="en-US"/>
              </w:rPr>
            </w:pPr>
            <w:r>
              <w:t> </w:t>
            </w:r>
          </w:p>
        </w:tc>
        <w:tc>
          <w:tcPr>
            <w:tcW w:w="664" w:type="dxa"/>
            <w:tcBorders>
              <w:top w:val="single" w:sz="8" w:space="0" w:color="696969"/>
              <w:left w:val="single" w:sz="8" w:space="0" w:color="696969"/>
              <w:bottom w:val="single" w:sz="8" w:space="0" w:color="696969"/>
              <w:right w:val="single" w:sz="8" w:space="0" w:color="696969"/>
            </w:tcBorders>
            <w:tcMar>
              <w:left w:w="0" w:type="dxa"/>
            </w:tcMar>
          </w:tcPr>
          <w:p w14:paraId="4C58531F" w14:textId="77777777" w:rsidR="00D072FE" w:rsidRDefault="00D072FE">
            <w:pPr>
              <w:widowControl w:val="0"/>
              <w:spacing w:after="320"/>
              <w:jc w:val="center"/>
              <w:rPr>
                <w:lang w:eastAsia="en-US"/>
              </w:rPr>
            </w:pPr>
            <w:r>
              <w:t> </w:t>
            </w:r>
          </w:p>
        </w:tc>
      </w:tr>
      <w:tr w:rsidR="00D072FE" w14:paraId="46F54ABD" w14:textId="77777777" w:rsidTr="00000331">
        <w:tc>
          <w:tcPr>
            <w:tcW w:w="1062" w:type="dxa"/>
            <w:vMerge/>
            <w:tcBorders>
              <w:top w:val="single" w:sz="8" w:space="0" w:color="696969"/>
              <w:left w:val="single" w:sz="8" w:space="0" w:color="696969"/>
              <w:bottom w:val="single" w:sz="8" w:space="0" w:color="696969"/>
              <w:right w:val="single" w:sz="8" w:space="0" w:color="696969"/>
            </w:tcBorders>
          </w:tcPr>
          <w:p w14:paraId="1EB1F06D" w14:textId="77777777" w:rsidR="00D072FE" w:rsidRDefault="00D072FE">
            <w:pPr>
              <w:spacing w:after="120" w:line="254" w:lineRule="auto"/>
              <w:rPr>
                <w:lang w:eastAsia="en-US"/>
              </w:rPr>
            </w:pPr>
          </w:p>
        </w:tc>
        <w:tc>
          <w:tcPr>
            <w:tcW w:w="1988" w:type="dxa"/>
            <w:tcBorders>
              <w:top w:val="single" w:sz="8" w:space="0" w:color="696969"/>
              <w:left w:val="single" w:sz="8" w:space="0" w:color="696969"/>
              <w:bottom w:val="single" w:sz="8" w:space="0" w:color="696969"/>
              <w:right w:val="single" w:sz="8" w:space="0" w:color="696969"/>
            </w:tcBorders>
            <w:tcMar>
              <w:left w:w="0" w:type="dxa"/>
            </w:tcMar>
          </w:tcPr>
          <w:p w14:paraId="2B6157F2" w14:textId="77777777" w:rsidR="00D072FE" w:rsidRDefault="00D072FE">
            <w:pPr>
              <w:widowControl w:val="0"/>
              <w:spacing w:after="320"/>
              <w:rPr>
                <w:lang w:eastAsia="en-US"/>
              </w:rPr>
            </w:pPr>
            <w:r>
              <w:t> </w:t>
            </w:r>
          </w:p>
        </w:tc>
        <w:tc>
          <w:tcPr>
            <w:tcW w:w="2853" w:type="dxa"/>
            <w:tcBorders>
              <w:top w:val="single" w:sz="8" w:space="0" w:color="696969"/>
              <w:left w:val="single" w:sz="8" w:space="0" w:color="696969"/>
              <w:bottom w:val="single" w:sz="8" w:space="0" w:color="696969"/>
              <w:right w:val="single" w:sz="8" w:space="0" w:color="696969"/>
            </w:tcBorders>
            <w:tcMar>
              <w:left w:w="0" w:type="dxa"/>
            </w:tcMar>
          </w:tcPr>
          <w:p w14:paraId="5077AA4B" w14:textId="77777777" w:rsidR="00D072FE" w:rsidRDefault="00D072FE">
            <w:pPr>
              <w:widowControl w:val="0"/>
              <w:spacing w:after="320"/>
              <w:rPr>
                <w:lang w:eastAsia="en-US"/>
              </w:rPr>
            </w:pPr>
            <w:r>
              <w:t>IGEM/SR/25 (Hazardous Area Zoning)</w:t>
            </w:r>
          </w:p>
        </w:tc>
        <w:tc>
          <w:tcPr>
            <w:tcW w:w="849" w:type="dxa"/>
            <w:tcBorders>
              <w:top w:val="single" w:sz="8" w:space="0" w:color="696969"/>
              <w:left w:val="single" w:sz="8" w:space="0" w:color="696969"/>
              <w:bottom w:val="single" w:sz="8" w:space="0" w:color="696969"/>
              <w:right w:val="single" w:sz="8" w:space="0" w:color="696969"/>
            </w:tcBorders>
            <w:tcMar>
              <w:left w:w="0" w:type="dxa"/>
            </w:tcMar>
          </w:tcPr>
          <w:p w14:paraId="19CCCEBF" w14:textId="77777777" w:rsidR="00D072FE" w:rsidRDefault="00D072FE">
            <w:pPr>
              <w:widowControl w:val="0"/>
              <w:spacing w:after="320"/>
              <w:rPr>
                <w:lang w:eastAsia="en-US"/>
              </w:rPr>
            </w:pPr>
            <w:r>
              <w:t> </w:t>
            </w:r>
          </w:p>
        </w:tc>
        <w:tc>
          <w:tcPr>
            <w:tcW w:w="776" w:type="dxa"/>
            <w:tcBorders>
              <w:top w:val="single" w:sz="8" w:space="0" w:color="696969"/>
              <w:left w:val="single" w:sz="8" w:space="0" w:color="696969"/>
              <w:bottom w:val="single" w:sz="8" w:space="0" w:color="696969"/>
              <w:right w:val="single" w:sz="8" w:space="0" w:color="696969"/>
            </w:tcBorders>
            <w:tcMar>
              <w:left w:w="0" w:type="dxa"/>
            </w:tcMar>
          </w:tcPr>
          <w:p w14:paraId="61244482" w14:textId="77777777" w:rsidR="00D072FE" w:rsidRDefault="00D072FE">
            <w:pPr>
              <w:widowControl w:val="0"/>
              <w:spacing w:after="320"/>
              <w:rPr>
                <w:lang w:eastAsia="en-US"/>
              </w:rPr>
            </w:pPr>
            <w:r>
              <w:t> </w:t>
            </w:r>
          </w:p>
        </w:tc>
        <w:tc>
          <w:tcPr>
            <w:tcW w:w="814" w:type="dxa"/>
            <w:tcBorders>
              <w:top w:val="single" w:sz="8" w:space="0" w:color="696969"/>
              <w:left w:val="single" w:sz="8" w:space="0" w:color="696969"/>
              <w:bottom w:val="single" w:sz="8" w:space="0" w:color="696969"/>
              <w:right w:val="single" w:sz="8" w:space="0" w:color="696969"/>
            </w:tcBorders>
            <w:tcMar>
              <w:left w:w="0" w:type="dxa"/>
            </w:tcMar>
          </w:tcPr>
          <w:p w14:paraId="4765283C" w14:textId="77777777" w:rsidR="00D072FE" w:rsidRDefault="00D072FE">
            <w:pPr>
              <w:widowControl w:val="0"/>
              <w:spacing w:after="320"/>
              <w:jc w:val="center"/>
              <w:rPr>
                <w:lang w:eastAsia="en-US"/>
              </w:rPr>
            </w:pPr>
            <w:r>
              <w:t> </w:t>
            </w:r>
          </w:p>
        </w:tc>
        <w:tc>
          <w:tcPr>
            <w:tcW w:w="664" w:type="dxa"/>
            <w:tcBorders>
              <w:top w:val="single" w:sz="8" w:space="0" w:color="696969"/>
              <w:left w:val="single" w:sz="8" w:space="0" w:color="696969"/>
              <w:bottom w:val="single" w:sz="8" w:space="0" w:color="696969"/>
              <w:right w:val="single" w:sz="8" w:space="0" w:color="696969"/>
            </w:tcBorders>
            <w:tcMar>
              <w:left w:w="0" w:type="dxa"/>
            </w:tcMar>
          </w:tcPr>
          <w:p w14:paraId="0EC56D0D" w14:textId="77777777" w:rsidR="00D072FE" w:rsidRDefault="00D072FE">
            <w:pPr>
              <w:widowControl w:val="0"/>
              <w:spacing w:after="320"/>
              <w:jc w:val="center"/>
              <w:rPr>
                <w:lang w:eastAsia="en-US"/>
              </w:rPr>
            </w:pPr>
            <w:r>
              <w:t> </w:t>
            </w:r>
          </w:p>
        </w:tc>
      </w:tr>
    </w:tbl>
    <w:p w14:paraId="4B410548" w14:textId="6BEBAA8F" w:rsidR="00D072FE" w:rsidRDefault="00D072FE">
      <w:pPr>
        <w:widowControl w:val="0"/>
        <w:spacing w:after="320"/>
      </w:pPr>
      <w:r w:rsidRPr="00265AD2">
        <w:t>NO</w:t>
      </w:r>
      <w:r>
        <w:rPr>
          <w:i/>
        </w:rPr>
        <w:t>TES to the table</w:t>
      </w:r>
    </w:p>
    <w:p w14:paraId="18748615" w14:textId="10B6E2B6" w:rsidR="00D072FE" w:rsidRDefault="00D072FE">
      <w:pPr>
        <w:widowControl w:val="0"/>
        <w:spacing w:after="320"/>
      </w:pPr>
      <w:r>
        <w:rPr>
          <w:vertAlign w:val="superscript"/>
        </w:rPr>
        <w:t>1</w:t>
      </w:r>
      <w:r>
        <w:t xml:space="preserve"> The DSEAR and ATEX Regulations apply to </w:t>
      </w:r>
      <w:hyperlink r:id="rId2645" w:history="1">
        <w:r w:rsidR="00B2768B" w:rsidRPr="002C7F12">
          <w:rPr>
            <w:rStyle w:val="Hyperlink"/>
            <w:color w:val="0000FF"/>
          </w:rPr>
          <w:t>Non-Domestic</w:t>
        </w:r>
        <w:r w:rsidRPr="002C7F12">
          <w:rPr>
            <w:rStyle w:val="Hyperlink"/>
            <w:color w:val="0000FF"/>
          </w:rPr>
          <w:t> </w:t>
        </w:r>
        <w:r w:rsidR="00B2768B" w:rsidRPr="002C7F12">
          <w:rPr>
            <w:rStyle w:val="Hyperlink"/>
            <w:color w:val="0000FF"/>
          </w:rPr>
          <w:t>P</w:t>
        </w:r>
        <w:r w:rsidRPr="002C7F12">
          <w:rPr>
            <w:rStyle w:val="Hyperlink"/>
            <w:color w:val="0000FF"/>
          </w:rPr>
          <w:t>remise</w:t>
        </w:r>
      </w:hyperlink>
      <w:r>
        <w:t xml:space="preserve">s irrespective of the type and size of meter, they do not apply to </w:t>
      </w:r>
      <w:hyperlink r:id="rId2646" w:history="1">
        <w:r w:rsidR="00376180" w:rsidRPr="00376180">
          <w:rPr>
            <w:rStyle w:val="Hyperlink"/>
            <w:color w:val="0000FF"/>
          </w:rPr>
          <w:t xml:space="preserve">Domestic </w:t>
        </w:r>
        <w:r w:rsidRPr="00376180">
          <w:rPr>
            <w:rStyle w:val="Hyperlink"/>
            <w:color w:val="0000FF"/>
          </w:rPr>
          <w:t>Premise</w:t>
        </w:r>
      </w:hyperlink>
      <w:r w:rsidRPr="005965A3">
        <w:t>s</w:t>
      </w:r>
      <w:r>
        <w:t>.</w:t>
      </w:r>
    </w:p>
    <w:p w14:paraId="49488ED2" w14:textId="18038DE5" w:rsidR="00D072FE" w:rsidRDefault="00D072FE">
      <w:pPr>
        <w:widowControl w:val="0"/>
        <w:spacing w:after="320"/>
      </w:pPr>
      <w:r>
        <w:rPr>
          <w:vertAlign w:val="superscript"/>
        </w:rPr>
        <w:t>2</w:t>
      </w:r>
      <w:r>
        <w:t> PSSR apply to all installations with MOP exceeding 0.5</w:t>
      </w:r>
      <w:r w:rsidR="00A17696">
        <w:t xml:space="preserve"> </w:t>
      </w:r>
      <w:r>
        <w:t>Bar, however, installations that do not include a pressure vessel exceeding 250</w:t>
      </w:r>
      <w:r w:rsidR="00A17696">
        <w:t xml:space="preserve"> </w:t>
      </w:r>
      <w:r>
        <w:t>Bar</w:t>
      </w:r>
      <w:r w:rsidR="00A17696">
        <w:t xml:space="preserve"> </w:t>
      </w:r>
      <w:r>
        <w:t>Litres are exempt from some of the Regulations, this will include all Category 2 installations.</w:t>
      </w:r>
    </w:p>
    <w:p w14:paraId="7F9BFB28" w14:textId="5B673F50" w:rsidR="00D072FE" w:rsidRDefault="00D072FE">
      <w:pPr>
        <w:widowControl w:val="0"/>
        <w:spacing w:after="320"/>
      </w:pPr>
      <w:r>
        <w:rPr>
          <w:vertAlign w:val="superscript"/>
        </w:rPr>
        <w:lastRenderedPageBreak/>
        <w:t>3</w:t>
      </w:r>
      <w:r>
        <w:t> IGEM/UP/1B applies to meter installations with a capacity not exceeding 16</w:t>
      </w:r>
      <w:r w:rsidR="00A17696">
        <w:t xml:space="preserve"> </w:t>
      </w:r>
      <w:r>
        <w:t>m</w:t>
      </w:r>
      <w:r w:rsidRPr="00A17696">
        <w:rPr>
          <w:vertAlign w:val="superscript"/>
        </w:rPr>
        <w:t>3</w:t>
      </w:r>
      <w:r>
        <w:t>/h, other restrictions also apply.</w:t>
      </w:r>
    </w:p>
    <w:p w14:paraId="1DFF2AD0" w14:textId="16783C93" w:rsidR="00D072FE" w:rsidRDefault="00D072FE">
      <w:pPr>
        <w:widowControl w:val="0"/>
        <w:spacing w:after="320"/>
      </w:pPr>
      <w:r>
        <w:rPr>
          <w:vertAlign w:val="superscript"/>
        </w:rPr>
        <w:t>4</w:t>
      </w:r>
      <w:r>
        <w:t xml:space="preserve"> The </w:t>
      </w:r>
      <w:r w:rsidR="00004B47">
        <w:t>standard</w:t>
      </w:r>
      <w:r>
        <w:t xml:space="preserve"> fixed factor applies to installations with an annual consumption not exceeding 732 MWh/annum (25,000 therms/annum), above this a site-specific fixed factor is used, or an electronic </w:t>
      </w:r>
      <w:r w:rsidR="00004B47">
        <w:t>volume</w:t>
      </w:r>
      <w:r>
        <w:t xml:space="preserve"> conversion device.</w:t>
      </w:r>
    </w:p>
    <w:p w14:paraId="611A3C03" w14:textId="3BC54112" w:rsidR="00D072FE" w:rsidRDefault="00D072FE">
      <w:pPr>
        <w:widowControl w:val="0"/>
        <w:spacing w:after="320"/>
      </w:pPr>
      <w:r>
        <w:rPr>
          <w:vertAlign w:val="superscript"/>
        </w:rPr>
        <w:t>5</w:t>
      </w:r>
      <w:r>
        <w:t> Engineers who are competent to test and purge to IGE/UP/1, may use this standard instead of IGE/UP/1</w:t>
      </w:r>
      <w:r w:rsidR="00BF1858">
        <w:t>A</w:t>
      </w:r>
      <w:r>
        <w:t xml:space="preserve"> which is subservient.</w:t>
      </w:r>
    </w:p>
    <w:p w14:paraId="467D1FBF" w14:textId="49E53CC0" w:rsidR="00D072FE" w:rsidRDefault="00D072FE">
      <w:pPr>
        <w:widowControl w:val="0"/>
        <w:spacing w:after="320"/>
      </w:pPr>
      <w:r>
        <w:rPr>
          <w:vertAlign w:val="superscript"/>
        </w:rPr>
        <w:t>6</w:t>
      </w:r>
      <w:r>
        <w:t> IGE/UP/1A only covers low pressure meter installations, with a total volume to be test/purged of 1</w:t>
      </w:r>
      <w:r w:rsidR="00BF1858">
        <w:t xml:space="preserve"> </w:t>
      </w:r>
      <w:r>
        <w:t>m</w:t>
      </w:r>
      <w:r w:rsidRPr="00BF1858">
        <w:rPr>
          <w:vertAlign w:val="superscript"/>
        </w:rPr>
        <w:t>3</w:t>
      </w:r>
      <w:r>
        <w:t>/h.</w:t>
      </w:r>
    </w:p>
    <w:p w14:paraId="4937C85D" w14:textId="4298EC41" w:rsidR="00D072FE" w:rsidRDefault="00D072FE">
      <w:pPr>
        <w:widowControl w:val="0"/>
        <w:spacing w:after="320"/>
      </w:pPr>
      <w:r>
        <w:rPr>
          <w:vertAlign w:val="superscript"/>
        </w:rPr>
        <w:t>7</w:t>
      </w:r>
      <w:r>
        <w:t> IGEM/UP/1</w:t>
      </w:r>
      <w:r w:rsidR="00122A2B">
        <w:t>C</w:t>
      </w:r>
      <w:r>
        <w:t xml:space="preserve"> is not applicable to installations within the scope of IGEM/UP/1</w:t>
      </w:r>
      <w:r w:rsidR="00122A2B">
        <w:t>B</w:t>
      </w:r>
      <w:r>
        <w:t>.</w:t>
      </w:r>
    </w:p>
    <w:p w14:paraId="7C0E79CA" w14:textId="0F4FAEBB" w:rsidR="00D072FE" w:rsidRDefault="00D072FE">
      <w:pPr>
        <w:widowControl w:val="0"/>
        <w:spacing w:after="320"/>
      </w:pPr>
      <w:r>
        <w:rPr>
          <w:vertAlign w:val="superscript"/>
        </w:rPr>
        <w:t>8</w:t>
      </w:r>
      <w:r>
        <w:t> IGEM/UP/1</w:t>
      </w:r>
      <w:r w:rsidR="00122A2B">
        <w:t>C</w:t>
      </w:r>
      <w:r>
        <w:t xml:space="preserve"> applies to installations with an MOPu not exceeding 7Bar.</w:t>
      </w:r>
    </w:p>
    <w:p w14:paraId="52632AB3" w14:textId="77777777" w:rsidR="00D072FE" w:rsidRDefault="00D072FE">
      <w:pPr>
        <w:widowControl w:val="0"/>
        <w:spacing w:after="320"/>
      </w:pPr>
      <w:r>
        <w:rPr>
          <w:vertAlign w:val="superscript"/>
        </w:rPr>
        <w:t>9</w:t>
      </w:r>
      <w:r>
        <w:t> IGEM/GM/7B scope is limited to installations with MOPu not exceeding 75Bar</w:t>
      </w:r>
    </w:p>
    <w:p w14:paraId="4169F9A8" w14:textId="0C38CC03" w:rsidR="00D072FE" w:rsidRDefault="00D072FE">
      <w:pPr>
        <w:widowControl w:val="0"/>
        <w:spacing w:after="320"/>
      </w:pPr>
      <w:r>
        <w:rPr>
          <w:vertAlign w:val="superscript"/>
        </w:rPr>
        <w:t>10</w:t>
      </w:r>
      <w:r>
        <w:t xml:space="preserve"> The Generic C3A </w:t>
      </w:r>
      <w:r w:rsidRPr="005965A3">
        <w:t>GT</w:t>
      </w:r>
      <w:r>
        <w:t>2 approval covers meter installations with capacity not exceeding 40m3/h irrespective of meter technology. </w:t>
      </w:r>
    </w:p>
    <w:p w14:paraId="199B79B3" w14:textId="20E66223" w:rsidR="00D072FE" w:rsidRDefault="00D072FE">
      <w:pPr>
        <w:widowControl w:val="0"/>
        <w:spacing w:after="320"/>
      </w:pPr>
      <w:r>
        <w:rPr>
          <w:vertAlign w:val="superscript"/>
        </w:rPr>
        <w:t>11</w:t>
      </w:r>
      <w:r>
        <w:t xml:space="preserve"> The Generic C3B </w:t>
      </w:r>
      <w:r w:rsidRPr="005965A3">
        <w:t>GT</w:t>
      </w:r>
      <w:r>
        <w:t>2 approval covers meter installations with capacity exceeding 40m3/h irrespective of meter technology.</w:t>
      </w:r>
    </w:p>
    <w:p w14:paraId="657BF89E" w14:textId="2D5FA55F" w:rsidR="00F66593" w:rsidRDefault="00F66593">
      <w:pPr>
        <w:widowControl w:val="0"/>
        <w:spacing w:after="320"/>
      </w:pPr>
      <w:r>
        <w:t>Additional notes:</w:t>
      </w:r>
    </w:p>
    <w:p w14:paraId="7C988F6E" w14:textId="6A4E06A5" w:rsidR="00D072FE" w:rsidRPr="00D84381" w:rsidRDefault="00D072FE">
      <w:pPr>
        <w:widowControl w:val="0"/>
        <w:spacing w:after="320"/>
        <w:rPr>
          <w:i/>
          <w:iCs/>
        </w:rPr>
      </w:pPr>
      <w:r w:rsidRPr="00072B43">
        <w:rPr>
          <w:i/>
          <w:u w:val="single"/>
        </w:rPr>
        <w:t>Note 1</w:t>
      </w:r>
      <w:r>
        <w:rPr>
          <w:i/>
        </w:rPr>
        <w:t>: Under GDN/PM</w:t>
      </w:r>
      <w:r w:rsidRPr="005965A3">
        <w:rPr>
          <w:i/>
        </w:rPr>
        <w:t>/</w:t>
      </w:r>
      <w:hyperlink r:id="rId2647">
        <w:r w:rsidR="003E246A" w:rsidRPr="00D84381">
          <w:rPr>
            <w:i/>
            <w:iCs/>
            <w:color w:val="0000FF"/>
            <w:u w:val="single"/>
          </w:rPr>
          <w:t>GT</w:t>
        </w:r>
      </w:hyperlink>
      <w:r>
        <w:rPr>
          <w:i/>
        </w:rPr>
        <w:t xml:space="preserve">/2 when a meter is not to be installed within the </w:t>
      </w:r>
      <w:hyperlink r:id="rId2648" w:history="1">
        <w:r w:rsidR="00F66593" w:rsidRPr="001419E1">
          <w:rPr>
            <w:rStyle w:val="Hyperlink"/>
            <w:i/>
            <w:color w:val="0000FF"/>
          </w:rPr>
          <w:t>P</w:t>
        </w:r>
        <w:r w:rsidRPr="001419E1">
          <w:rPr>
            <w:rStyle w:val="Hyperlink"/>
            <w:i/>
            <w:color w:val="0000FF"/>
          </w:rPr>
          <w:t>remises</w:t>
        </w:r>
      </w:hyperlink>
      <w:r>
        <w:rPr>
          <w:i/>
        </w:rPr>
        <w:t xml:space="preserve"> or a pre-fabricated enclosure manufactured to a relevant standard or specification, </w:t>
      </w:r>
      <w:hyperlink r:id="rId2649">
        <w:r w:rsidRPr="00D84381">
          <w:rPr>
            <w:i/>
            <w:iCs/>
            <w:color w:val="0000FF"/>
            <w:u w:val="single"/>
          </w:rPr>
          <w:t>GT</w:t>
        </w:r>
      </w:hyperlink>
      <w:r w:rsidRPr="00D84381">
        <w:rPr>
          <w:i/>
          <w:iCs/>
        </w:rPr>
        <w:t> approval is required.</w:t>
      </w:r>
    </w:p>
    <w:p w14:paraId="03C37323" w14:textId="77777777" w:rsidR="00D072FE" w:rsidRPr="00D84381" w:rsidRDefault="00D072FE">
      <w:pPr>
        <w:widowControl w:val="0"/>
        <w:spacing w:after="320"/>
        <w:rPr>
          <w:i/>
          <w:iCs/>
        </w:rPr>
      </w:pPr>
      <w:r w:rsidRPr="00D84381">
        <w:rPr>
          <w:i/>
          <w:iCs/>
          <w:u w:val="single"/>
        </w:rPr>
        <w:t>Note 2</w:t>
      </w:r>
      <w:r w:rsidRPr="00D84381">
        <w:rPr>
          <w:i/>
          <w:iCs/>
        </w:rPr>
        <w:t>: The </w:t>
      </w:r>
      <w:hyperlink r:id="rId2650">
        <w:r w:rsidRPr="00D84381">
          <w:rPr>
            <w:i/>
            <w:iCs/>
            <w:color w:val="0000FF"/>
            <w:u w:val="single"/>
          </w:rPr>
          <w:t>Gas Act</w:t>
        </w:r>
      </w:hyperlink>
      <w:r w:rsidRPr="00D84381">
        <w:rPr>
          <w:i/>
          <w:iCs/>
        </w:rPr>
        <w:t xml:space="preserve">, </w:t>
      </w:r>
      <w:hyperlink r:id="rId2651">
        <w:r w:rsidRPr="00D84381">
          <w:rPr>
            <w:i/>
            <w:iCs/>
            <w:color w:val="0000FF"/>
            <w:u w:val="single"/>
          </w:rPr>
          <w:t>Connection and Disconnection Regulation</w:t>
        </w:r>
      </w:hyperlink>
      <w:r w:rsidRPr="00D84381">
        <w:rPr>
          <w:i/>
          <w:iCs/>
        </w:rPr>
        <w:t>s and Competition Act apply to all of the different categories of meter installation. </w:t>
      </w:r>
    </w:p>
    <w:p w14:paraId="7C24C912" w14:textId="68A9F7B7" w:rsidR="00D072FE" w:rsidRDefault="00D072FE">
      <w:pPr>
        <w:widowControl w:val="0"/>
        <w:spacing w:after="320"/>
      </w:pPr>
      <w:r w:rsidRPr="00072B43">
        <w:rPr>
          <w:i/>
          <w:u w:val="single"/>
        </w:rPr>
        <w:t>Note 3</w:t>
      </w:r>
      <w:r>
        <w:rPr>
          <w:i/>
        </w:rPr>
        <w:t xml:space="preserve">: The above table assumes that meter installations are wholly installed downstream of </w:t>
      </w:r>
      <w:r w:rsidRPr="00072B43">
        <w:rPr>
          <w:i/>
        </w:rPr>
        <w:t xml:space="preserve">the </w:t>
      </w:r>
      <w:hyperlink r:id="rId2652">
        <w:r w:rsidRPr="00072B43">
          <w:rPr>
            <w:i/>
            <w:color w:val="0000FF"/>
            <w:u w:val="single"/>
          </w:rPr>
          <w:t>ECV</w:t>
        </w:r>
      </w:hyperlink>
      <w:r w:rsidRPr="00072B43">
        <w:rPr>
          <w:i/>
        </w:rPr>
        <w:t>, where this is not the case the installation will be classified in law as “Network” rather than “Installation pipework” and as such that part of the installation will fall under the scope of the</w:t>
      </w:r>
      <w:r>
        <w:rPr>
          <w:i/>
        </w:rPr>
        <w:t xml:space="preserve"> </w:t>
      </w:r>
      <w:r w:rsidRPr="00072B43">
        <w:t>Gas Safe</w:t>
      </w:r>
      <w:r w:rsidRPr="00072B43">
        <w:rPr>
          <w:i/>
        </w:rPr>
        <w:t>ty</w:t>
      </w:r>
      <w:r>
        <w:rPr>
          <w:i/>
        </w:rPr>
        <w:t xml:space="preserve"> Management Regulations and will require a safety case to be in place. This will also have an impact on the applicability of the Pressure </w:t>
      </w:r>
      <w:hyperlink r:id="rId2653">
        <w:r w:rsidRPr="00072B43">
          <w:rPr>
            <w:i/>
            <w:iCs/>
          </w:rPr>
          <w:t>System</w:t>
        </w:r>
      </w:hyperlink>
      <w:r>
        <w:rPr>
          <w:i/>
        </w:rPr>
        <w:t xml:space="preserve"> Safety Regulations.</w:t>
      </w:r>
    </w:p>
    <w:p w14:paraId="2A42C30F" w14:textId="77777777" w:rsidR="00D072FE" w:rsidRPr="00072B43" w:rsidRDefault="00D072FE">
      <w:pPr>
        <w:widowControl w:val="0"/>
        <w:spacing w:after="320"/>
        <w:rPr>
          <w:i/>
          <w:u w:val="single"/>
        </w:rPr>
      </w:pPr>
      <w:r w:rsidRPr="00072B43">
        <w:rPr>
          <w:i/>
          <w:u w:val="single"/>
        </w:rPr>
        <w:t xml:space="preserve">Note 4: The GS(I&amp;U)R do not apply to factories quarries and mines, however, </w:t>
      </w:r>
      <w:hyperlink r:id="rId2654">
        <w:r w:rsidRPr="00072B43">
          <w:rPr>
            <w:i/>
            <w:color w:val="0000FF"/>
            <w:u w:val="single"/>
          </w:rPr>
          <w:t>CoMCoP</w:t>
        </w:r>
      </w:hyperlink>
      <w:r w:rsidRPr="00072B43">
        <w:rPr>
          <w:i/>
          <w:u w:val="single"/>
        </w:rPr>
        <w:t xml:space="preserve"> requires that their requirements be applied to such installations where relevant.</w:t>
      </w:r>
    </w:p>
    <w:p w14:paraId="1E2E4C4A" w14:textId="77777777" w:rsidR="00EF2082" w:rsidRDefault="00EF2082">
      <w:pPr>
        <w:widowControl w:val="0"/>
        <w:spacing w:after="320"/>
        <w:rPr>
          <w:b/>
          <w:color w:val="000000"/>
        </w:rPr>
      </w:pPr>
    </w:p>
    <w:p w14:paraId="0EF16BF1" w14:textId="2F144200" w:rsidR="00D072FE" w:rsidRDefault="00D072FE" w:rsidP="008C2FAF">
      <w:pPr>
        <w:pStyle w:val="Heading1"/>
      </w:pPr>
      <w:bookmarkStart w:id="165" w:name="_Toc211871390"/>
      <w:r>
        <w:lastRenderedPageBreak/>
        <w:t>Appendix 2</w:t>
      </w:r>
      <w:r w:rsidR="0088671B">
        <w:t xml:space="preserve"> is not in use</w:t>
      </w:r>
      <w:bookmarkEnd w:id="165"/>
    </w:p>
    <w:p w14:paraId="33C1C058" w14:textId="77777777" w:rsidR="00781E90" w:rsidRDefault="00781E90" w:rsidP="00781E90">
      <w:r>
        <w:t>Appendix 2 is no longer in use.</w:t>
      </w:r>
    </w:p>
    <w:p w14:paraId="5519C8EC" w14:textId="77777777" w:rsidR="00EF2082" w:rsidRDefault="00EF2082">
      <w:pPr>
        <w:widowControl w:val="0"/>
        <w:spacing w:after="320"/>
        <w:rPr>
          <w:b/>
          <w:color w:val="000000"/>
        </w:rPr>
      </w:pPr>
    </w:p>
    <w:p w14:paraId="593DF214" w14:textId="77777777" w:rsidR="00EF2082" w:rsidRDefault="00EF2082">
      <w:pPr>
        <w:widowControl w:val="0"/>
        <w:spacing w:after="320"/>
        <w:rPr>
          <w:b/>
          <w:color w:val="000000"/>
        </w:rPr>
      </w:pPr>
    </w:p>
    <w:p w14:paraId="516996E1" w14:textId="77777777" w:rsidR="009D4E89" w:rsidRDefault="009D4E89">
      <w:pPr>
        <w:widowControl w:val="0"/>
        <w:spacing w:after="320"/>
        <w:rPr>
          <w:b/>
        </w:rPr>
      </w:pPr>
    </w:p>
    <w:p w14:paraId="3229650C" w14:textId="77777777" w:rsidR="009D4E89" w:rsidRDefault="009D4E89">
      <w:pPr>
        <w:widowControl w:val="0"/>
        <w:spacing w:after="320"/>
        <w:rPr>
          <w:b/>
        </w:rPr>
      </w:pPr>
    </w:p>
    <w:p w14:paraId="64FD20A9" w14:textId="77777777" w:rsidR="009D4E89" w:rsidRDefault="009D4E89">
      <w:pPr>
        <w:widowControl w:val="0"/>
        <w:spacing w:after="320"/>
        <w:rPr>
          <w:b/>
        </w:rPr>
      </w:pPr>
    </w:p>
    <w:p w14:paraId="3061AD0E" w14:textId="77777777" w:rsidR="009D4E89" w:rsidRDefault="009D4E89">
      <w:pPr>
        <w:widowControl w:val="0"/>
        <w:spacing w:after="320"/>
        <w:rPr>
          <w:b/>
        </w:rPr>
      </w:pPr>
    </w:p>
    <w:p w14:paraId="4F7088C2" w14:textId="77777777" w:rsidR="009D4E89" w:rsidRDefault="009D4E89">
      <w:pPr>
        <w:widowControl w:val="0"/>
        <w:spacing w:after="320"/>
        <w:rPr>
          <w:b/>
        </w:rPr>
      </w:pPr>
    </w:p>
    <w:p w14:paraId="1F1B6DB8" w14:textId="77777777" w:rsidR="009D4E89" w:rsidRDefault="009D4E89">
      <w:pPr>
        <w:widowControl w:val="0"/>
        <w:spacing w:after="320"/>
        <w:rPr>
          <w:b/>
        </w:rPr>
      </w:pPr>
    </w:p>
    <w:p w14:paraId="7533BB06" w14:textId="77777777" w:rsidR="009D4E89" w:rsidRDefault="009D4E89">
      <w:pPr>
        <w:widowControl w:val="0"/>
        <w:spacing w:after="320"/>
        <w:rPr>
          <w:b/>
        </w:rPr>
      </w:pPr>
    </w:p>
    <w:p w14:paraId="38697FD6" w14:textId="77777777" w:rsidR="009D4E89" w:rsidRDefault="009D4E89">
      <w:pPr>
        <w:widowControl w:val="0"/>
        <w:spacing w:after="320"/>
        <w:rPr>
          <w:b/>
        </w:rPr>
      </w:pPr>
    </w:p>
    <w:p w14:paraId="11FCF22D" w14:textId="77777777" w:rsidR="009D4E89" w:rsidRDefault="009D4E89">
      <w:pPr>
        <w:widowControl w:val="0"/>
        <w:spacing w:after="320"/>
        <w:rPr>
          <w:b/>
        </w:rPr>
      </w:pPr>
    </w:p>
    <w:p w14:paraId="4390B96F" w14:textId="77777777" w:rsidR="009D4E89" w:rsidRDefault="009D4E89">
      <w:pPr>
        <w:widowControl w:val="0"/>
        <w:spacing w:after="320"/>
        <w:rPr>
          <w:b/>
        </w:rPr>
      </w:pPr>
    </w:p>
    <w:p w14:paraId="3E9BAA22" w14:textId="77777777" w:rsidR="009D4E89" w:rsidRDefault="009D4E89">
      <w:pPr>
        <w:widowControl w:val="0"/>
        <w:spacing w:after="320"/>
        <w:rPr>
          <w:b/>
        </w:rPr>
      </w:pPr>
    </w:p>
    <w:p w14:paraId="03BB7EF0" w14:textId="77777777" w:rsidR="009D4E89" w:rsidRDefault="009D4E89">
      <w:pPr>
        <w:widowControl w:val="0"/>
        <w:spacing w:after="320"/>
        <w:rPr>
          <w:b/>
        </w:rPr>
      </w:pPr>
    </w:p>
    <w:p w14:paraId="0E609D0F" w14:textId="77777777" w:rsidR="009D4E89" w:rsidRDefault="009D4E89">
      <w:pPr>
        <w:widowControl w:val="0"/>
        <w:spacing w:after="320"/>
        <w:rPr>
          <w:b/>
        </w:rPr>
      </w:pPr>
    </w:p>
    <w:p w14:paraId="67D5CA33" w14:textId="77777777" w:rsidR="009D4E89" w:rsidRDefault="009D4E89">
      <w:pPr>
        <w:widowControl w:val="0"/>
        <w:spacing w:after="320"/>
        <w:rPr>
          <w:b/>
        </w:rPr>
      </w:pPr>
    </w:p>
    <w:p w14:paraId="121E26B7" w14:textId="77777777" w:rsidR="009D4E89" w:rsidRDefault="009D4E89">
      <w:pPr>
        <w:widowControl w:val="0"/>
        <w:spacing w:after="320"/>
        <w:rPr>
          <w:b/>
        </w:rPr>
      </w:pPr>
    </w:p>
    <w:p w14:paraId="45E74158" w14:textId="77777777" w:rsidR="009D4E89" w:rsidRDefault="009D4E89">
      <w:pPr>
        <w:widowControl w:val="0"/>
        <w:spacing w:after="320"/>
        <w:rPr>
          <w:b/>
        </w:rPr>
      </w:pPr>
    </w:p>
    <w:p w14:paraId="6E499C13" w14:textId="77777777" w:rsidR="009D4E89" w:rsidRDefault="009D4E89">
      <w:pPr>
        <w:widowControl w:val="0"/>
        <w:spacing w:after="320"/>
        <w:rPr>
          <w:b/>
        </w:rPr>
      </w:pPr>
    </w:p>
    <w:p w14:paraId="1C2E8382" w14:textId="77777777" w:rsidR="009D4E89" w:rsidRDefault="009D4E89">
      <w:pPr>
        <w:widowControl w:val="0"/>
        <w:spacing w:after="320"/>
        <w:rPr>
          <w:b/>
        </w:rPr>
      </w:pPr>
    </w:p>
    <w:p w14:paraId="7432962B" w14:textId="77777777" w:rsidR="009D4E89" w:rsidRDefault="009D4E89">
      <w:pPr>
        <w:widowControl w:val="0"/>
        <w:spacing w:after="320"/>
        <w:rPr>
          <w:b/>
        </w:rPr>
      </w:pPr>
    </w:p>
    <w:p w14:paraId="387CDC22" w14:textId="37CAEAD0" w:rsidR="00D072FE" w:rsidRDefault="00D072FE" w:rsidP="009D4E89">
      <w:pPr>
        <w:pStyle w:val="Heading1"/>
        <w:ind w:left="357" w:hanging="357"/>
      </w:pPr>
      <w:bookmarkStart w:id="166" w:name="_Toc211871391"/>
      <w:r w:rsidRPr="009D4E89">
        <w:rPr>
          <w:bCs/>
        </w:rPr>
        <w:lastRenderedPageBreak/>
        <w:t>Appendix 3:</w:t>
      </w:r>
      <w:r>
        <w:rPr>
          <w:b w:val="0"/>
        </w:rPr>
        <w:t xml:space="preserve"> </w:t>
      </w:r>
      <w:r w:rsidR="009D4E89">
        <w:t>Decision chart for the risk assessment of on-site works (Gas)</w:t>
      </w:r>
      <w:bookmarkEnd w:id="166"/>
    </w:p>
    <w:p w14:paraId="0EF577CD" w14:textId="28404EE6" w:rsidR="0089161A" w:rsidRDefault="0089161A" w:rsidP="0089161A">
      <w:pPr>
        <w:rPr>
          <w:color w:val="000000"/>
        </w:rPr>
      </w:pPr>
      <w:r>
        <w:rPr>
          <w:color w:val="000000"/>
        </w:rPr>
        <w:t>NOTE: This diagram is for guidance only and assumes that</w:t>
      </w:r>
      <w:r>
        <w:t xml:space="preserve"> </w:t>
      </w:r>
      <w:hyperlink r:id="rId2655" w:history="1">
        <w:r w:rsidRPr="0089161A">
          <w:rPr>
            <w:color w:val="0000FF"/>
            <w:u w:val="single"/>
          </w:rPr>
          <w:t>Meter Operative</w:t>
        </w:r>
      </w:hyperlink>
      <w:r>
        <w:rPr>
          <w:color w:val="000000"/>
        </w:rPr>
        <w:t>s have the requisite authority to proceed through any stage.</w:t>
      </w:r>
    </w:p>
    <w:p w14:paraId="325F09C8" w14:textId="77777777" w:rsidR="00EF2082" w:rsidRDefault="00EF2082">
      <w:pPr>
        <w:widowControl w:val="0"/>
        <w:spacing w:after="320"/>
        <w:rPr>
          <w:b/>
          <w:color w:val="000000"/>
        </w:rPr>
      </w:pPr>
    </w:p>
    <w:p w14:paraId="5A496B1B" w14:textId="4AD89221" w:rsidR="00B35634" w:rsidRDefault="00B35634">
      <w:pPr>
        <w:widowControl w:val="0"/>
        <w:spacing w:after="320"/>
        <w:rPr>
          <w:b/>
        </w:rPr>
      </w:pPr>
      <w:r w:rsidRPr="007A6F29">
        <w:rPr>
          <w:noProof/>
        </w:rPr>
        <w:drawing>
          <wp:inline distT="0" distB="0" distL="0" distR="0" wp14:anchorId="4D9ED49B" wp14:editId="7828A897">
            <wp:extent cx="5730240" cy="5768340"/>
            <wp:effectExtent l="0" t="0" r="3810" b="3810"/>
            <wp:docPr id="248698963" name="Picture 1" descr="A flowchart of a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flowchart of a process&#10;&#10;Description automatically generated"/>
                    <pic:cNvPicPr>
                      <a:picLocks noChangeAspect="1" noChangeArrowheads="1"/>
                    </pic:cNvPicPr>
                  </pic:nvPicPr>
                  <pic:blipFill>
                    <a:blip r:embed="rId2656">
                      <a:extLst>
                        <a:ext uri="{28A0092B-C50C-407E-A947-70E740481C1C}">
                          <a14:useLocalDpi xmlns:a14="http://schemas.microsoft.com/office/drawing/2010/main" val="0"/>
                        </a:ext>
                      </a:extLst>
                    </a:blip>
                    <a:srcRect/>
                    <a:stretch>
                      <a:fillRect/>
                    </a:stretch>
                  </pic:blipFill>
                  <pic:spPr bwMode="auto">
                    <a:xfrm>
                      <a:off x="0" y="0"/>
                      <a:ext cx="5730240" cy="5768340"/>
                    </a:xfrm>
                    <a:prstGeom prst="rect">
                      <a:avLst/>
                    </a:prstGeom>
                    <a:noFill/>
                    <a:ln>
                      <a:noFill/>
                    </a:ln>
                  </pic:spPr>
                </pic:pic>
              </a:graphicData>
            </a:graphic>
          </wp:inline>
        </w:drawing>
      </w:r>
    </w:p>
    <w:p w14:paraId="0306F987" w14:textId="340EA0D5" w:rsidR="00D072FE" w:rsidRPr="005A2E12" w:rsidRDefault="00EF2082" w:rsidP="005A2E12">
      <w:pPr>
        <w:pStyle w:val="Heading1"/>
        <w:ind w:left="357" w:hanging="357"/>
        <w:rPr>
          <w:bCs/>
        </w:rPr>
      </w:pPr>
      <w:r w:rsidRPr="00B35634">
        <w:br w:type="page"/>
      </w:r>
      <w:bookmarkStart w:id="167" w:name="_Toc211871392"/>
      <w:r w:rsidRPr="005A2E12">
        <w:rPr>
          <w:bCs/>
        </w:rPr>
        <w:lastRenderedPageBreak/>
        <w:t>Appendix 4: Decision chart for risk assessment of on-</w:t>
      </w:r>
      <w:hyperlink r:id="rId2657">
        <w:r w:rsidRPr="005A2E12">
          <w:rPr>
            <w:bCs/>
            <w:color w:val="0000FF"/>
            <w:u w:val="single"/>
          </w:rPr>
          <w:t>Site</w:t>
        </w:r>
      </w:hyperlink>
      <w:r w:rsidRPr="005A2E12">
        <w:rPr>
          <w:bCs/>
        </w:rPr>
        <w:t> works</w:t>
      </w:r>
      <w:r w:rsidR="005A2E12" w:rsidRPr="005A2E12">
        <w:rPr>
          <w:bCs/>
        </w:rPr>
        <w:t xml:space="preserve"> </w:t>
      </w:r>
      <w:r w:rsidR="005A2E12" w:rsidRPr="005A2E12">
        <w:rPr>
          <w:bCs/>
          <w:color w:val="000000"/>
        </w:rPr>
        <w:t>(Electricity)</w:t>
      </w:r>
      <w:bookmarkEnd w:id="167"/>
    </w:p>
    <w:p w14:paraId="3D9F688A" w14:textId="6B8C3534" w:rsidR="00D072FE" w:rsidRDefault="00D072FE">
      <w:pPr>
        <w:widowControl w:val="0"/>
        <w:spacing w:after="320"/>
      </w:pPr>
      <w:r w:rsidRPr="00072B43">
        <w:t>NO</w:t>
      </w:r>
      <w:r>
        <w:t xml:space="preserve">TE: This diagram is for guidance only and assumes that </w:t>
      </w:r>
      <w:hyperlink r:id="rId2658" w:history="1">
        <w:r w:rsidR="00123CA5" w:rsidRPr="00B9315A">
          <w:rPr>
            <w:rStyle w:val="Hyperlink"/>
            <w:color w:val="0000FF"/>
          </w:rPr>
          <w:t>Meter Operative</w:t>
        </w:r>
      </w:hyperlink>
      <w:r>
        <w:t xml:space="preserve">s have the requisite authority to proceed through any stage e.g. to withdraw fuses in the case of </w:t>
      </w:r>
      <w:r w:rsidR="00097C15">
        <w:t>relevant</w:t>
      </w:r>
      <w:r>
        <w:t xml:space="preserve"> metering</w:t>
      </w:r>
      <w:r w:rsidR="00097C15">
        <w:t xml:space="preserve"> systems</w:t>
      </w:r>
      <w:r>
        <w:t>.</w:t>
      </w:r>
    </w:p>
    <w:p w14:paraId="277A4E54" w14:textId="1949D6FF" w:rsidR="00D072FE" w:rsidRDefault="00CC701E">
      <w:pPr>
        <w:widowControl w:val="0"/>
        <w:spacing w:after="320"/>
      </w:pPr>
      <w:r w:rsidRPr="007A6F29">
        <w:rPr>
          <w:noProof/>
        </w:rPr>
        <w:drawing>
          <wp:inline distT="0" distB="0" distL="0" distR="0" wp14:anchorId="33FDA8C6" wp14:editId="6A076D97">
            <wp:extent cx="5731510" cy="6697980"/>
            <wp:effectExtent l="0" t="0" r="2540" b="7620"/>
            <wp:docPr id="528431373" name="Picture 2" descr="A diagram of a softwar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diagram of a software application&#10;&#10;Description automatically generated"/>
                    <pic:cNvPicPr>
                      <a:picLocks noChangeAspect="1" noChangeArrowheads="1"/>
                    </pic:cNvPicPr>
                  </pic:nvPicPr>
                  <pic:blipFill>
                    <a:blip r:embed="rId2659">
                      <a:extLst>
                        <a:ext uri="{28A0092B-C50C-407E-A947-70E740481C1C}">
                          <a14:useLocalDpi xmlns:a14="http://schemas.microsoft.com/office/drawing/2010/main" val="0"/>
                        </a:ext>
                      </a:extLst>
                    </a:blip>
                    <a:srcRect/>
                    <a:stretch>
                      <a:fillRect/>
                    </a:stretch>
                  </pic:blipFill>
                  <pic:spPr bwMode="auto">
                    <a:xfrm>
                      <a:off x="0" y="0"/>
                      <a:ext cx="5731510" cy="6697980"/>
                    </a:xfrm>
                    <a:prstGeom prst="rect">
                      <a:avLst/>
                    </a:prstGeom>
                    <a:noFill/>
                    <a:ln>
                      <a:noFill/>
                    </a:ln>
                  </pic:spPr>
                </pic:pic>
              </a:graphicData>
            </a:graphic>
          </wp:inline>
        </w:drawing>
      </w:r>
    </w:p>
    <w:p w14:paraId="1A1BAEFB" w14:textId="0EF1C7D5" w:rsidR="00D072FE" w:rsidRDefault="00EF2082" w:rsidP="00AC6A6B">
      <w:pPr>
        <w:pStyle w:val="Heading1"/>
      </w:pPr>
      <w:r>
        <w:br w:type="page"/>
      </w:r>
      <w:bookmarkStart w:id="168" w:name="_Toc211871393"/>
      <w:r>
        <w:lastRenderedPageBreak/>
        <w:t xml:space="preserve">Appendix 5: </w:t>
      </w:r>
      <w:r w:rsidR="0019251C" w:rsidRPr="0019251C">
        <w:t>Smart Meter Installation Survey reporting timetable</w:t>
      </w:r>
      <w:bookmarkEnd w:id="168"/>
    </w:p>
    <w:p w14:paraId="6C9791CF" w14:textId="241A9BAE" w:rsidR="00D5249D" w:rsidRDefault="00D5249D" w:rsidP="00D5249D">
      <w:pPr>
        <w:rPr>
          <w:lang w:eastAsia="en-US"/>
        </w:rPr>
      </w:pPr>
      <w:r>
        <w:rPr>
          <w:lang w:eastAsia="en-US"/>
        </w:rPr>
        <w:t xml:space="preserve">The following table summarises the report timetable for survey results concerning </w:t>
      </w:r>
      <w:hyperlink r:id="rId2660" w:history="1">
        <w:r w:rsidRPr="00F878F5">
          <w:rPr>
            <w:rStyle w:val="Hyperlink"/>
            <w:color w:val="0000FF"/>
            <w:lang w:eastAsia="en-US"/>
          </w:rPr>
          <w:t>Smart Meter</w:t>
        </w:r>
      </w:hyperlink>
      <w:r>
        <w:rPr>
          <w:lang w:eastAsia="en-US"/>
        </w:rPr>
        <w:t xml:space="preserve"> Installations:</w:t>
      </w:r>
    </w:p>
    <w:p w14:paraId="0DC1952F" w14:textId="77777777" w:rsidR="00D5249D" w:rsidRDefault="00D5249D" w:rsidP="00D5249D">
      <w:pPr>
        <w:rPr>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502"/>
        <w:gridCol w:w="1502"/>
        <w:gridCol w:w="1503"/>
        <w:gridCol w:w="1503"/>
        <w:gridCol w:w="1503"/>
        <w:gridCol w:w="1503"/>
      </w:tblGrid>
      <w:tr w:rsidR="00D5249D" w:rsidRPr="00E97DC8" w14:paraId="1494E901" w14:textId="77777777">
        <w:tc>
          <w:tcPr>
            <w:tcW w:w="1502" w:type="dxa"/>
            <w:shd w:val="clear" w:color="auto" w:fill="ADADAD"/>
          </w:tcPr>
          <w:p w14:paraId="5684DD9A" w14:textId="77777777" w:rsidR="00D5249D" w:rsidRPr="00E97DC8" w:rsidRDefault="00D5249D">
            <w:pPr>
              <w:jc w:val="center"/>
              <w:rPr>
                <w:b/>
                <w:bCs/>
                <w:lang w:eastAsia="en-US"/>
              </w:rPr>
            </w:pPr>
            <w:r w:rsidRPr="00E97DC8">
              <w:rPr>
                <w:b/>
                <w:bCs/>
                <w:lang w:eastAsia="en-US"/>
              </w:rPr>
              <w:t>Calendar Quarter (CQ)</w:t>
            </w:r>
          </w:p>
        </w:tc>
        <w:tc>
          <w:tcPr>
            <w:tcW w:w="1502" w:type="dxa"/>
            <w:shd w:val="clear" w:color="auto" w:fill="ADADAD"/>
          </w:tcPr>
          <w:p w14:paraId="42363942" w14:textId="77777777" w:rsidR="00D5249D" w:rsidRPr="00E97DC8" w:rsidRDefault="00D5249D">
            <w:pPr>
              <w:jc w:val="center"/>
              <w:rPr>
                <w:b/>
                <w:bCs/>
                <w:lang w:eastAsia="en-US"/>
              </w:rPr>
            </w:pPr>
            <w:r w:rsidRPr="00E97DC8">
              <w:rPr>
                <w:b/>
                <w:bCs/>
                <w:lang w:eastAsia="en-US"/>
              </w:rPr>
              <w:t>Relevant Reporting Period</w:t>
            </w:r>
          </w:p>
        </w:tc>
        <w:tc>
          <w:tcPr>
            <w:tcW w:w="1503" w:type="dxa"/>
            <w:shd w:val="clear" w:color="auto" w:fill="ADADAD"/>
          </w:tcPr>
          <w:p w14:paraId="353F6A6D" w14:textId="77777777" w:rsidR="00D5249D" w:rsidRPr="00E97DC8" w:rsidRDefault="00D5249D">
            <w:pPr>
              <w:jc w:val="center"/>
              <w:rPr>
                <w:b/>
                <w:bCs/>
                <w:lang w:eastAsia="en-US"/>
              </w:rPr>
            </w:pPr>
            <w:r w:rsidRPr="00E97DC8">
              <w:rPr>
                <w:b/>
                <w:bCs/>
                <w:lang w:eastAsia="en-US"/>
              </w:rPr>
              <w:t>Reporting Submission Deadline</w:t>
            </w:r>
          </w:p>
        </w:tc>
        <w:tc>
          <w:tcPr>
            <w:tcW w:w="1503" w:type="dxa"/>
            <w:shd w:val="clear" w:color="auto" w:fill="ADADAD"/>
          </w:tcPr>
          <w:p w14:paraId="5CE29C15" w14:textId="019E90AD" w:rsidR="00D5249D" w:rsidRPr="00E97DC8" w:rsidRDefault="00D5249D">
            <w:pPr>
              <w:jc w:val="center"/>
              <w:rPr>
                <w:b/>
                <w:bCs/>
                <w:lang w:eastAsia="en-US"/>
              </w:rPr>
            </w:pPr>
            <w:r w:rsidRPr="00E97DC8">
              <w:rPr>
                <w:b/>
                <w:bCs/>
                <w:lang w:eastAsia="en-US"/>
              </w:rPr>
              <w:t xml:space="preserve">Results Issued to </w:t>
            </w:r>
            <w:hyperlink r:id="rId2661" w:history="1">
              <w:r w:rsidRPr="005A0585">
                <w:rPr>
                  <w:rStyle w:val="Hyperlink"/>
                  <w:b/>
                  <w:bCs/>
                  <w:color w:val="0000FF"/>
                  <w:lang w:eastAsia="en-US"/>
                </w:rPr>
                <w:t>REC PAB</w:t>
              </w:r>
            </w:hyperlink>
            <w:r w:rsidRPr="00E97DC8">
              <w:rPr>
                <w:b/>
                <w:bCs/>
                <w:lang w:eastAsia="en-US"/>
              </w:rPr>
              <w:t xml:space="preserve"> and </w:t>
            </w:r>
            <w:hyperlink r:id="rId2662" w:history="1">
              <w:r w:rsidRPr="005A0585">
                <w:rPr>
                  <w:rStyle w:val="Hyperlink"/>
                  <w:b/>
                  <w:bCs/>
                  <w:color w:val="0000FF"/>
                  <w:lang w:eastAsia="en-US"/>
                </w:rPr>
                <w:t>Energy Supplier</w:t>
              </w:r>
            </w:hyperlink>
            <w:r w:rsidRPr="00E97DC8">
              <w:rPr>
                <w:b/>
                <w:bCs/>
                <w:lang w:eastAsia="en-US"/>
              </w:rPr>
              <w:t>s</w:t>
            </w:r>
          </w:p>
        </w:tc>
        <w:tc>
          <w:tcPr>
            <w:tcW w:w="1503" w:type="dxa"/>
            <w:shd w:val="clear" w:color="auto" w:fill="ADADAD"/>
          </w:tcPr>
          <w:p w14:paraId="7C8AAC37" w14:textId="3DC945FB" w:rsidR="00D5249D" w:rsidRPr="00E97DC8" w:rsidRDefault="00D5249D">
            <w:pPr>
              <w:jc w:val="center"/>
              <w:rPr>
                <w:b/>
                <w:bCs/>
                <w:lang w:eastAsia="en-US"/>
              </w:rPr>
            </w:pPr>
            <w:hyperlink r:id="rId2663" w:history="1">
              <w:r w:rsidRPr="005A0585">
                <w:rPr>
                  <w:rStyle w:val="Hyperlink"/>
                  <w:b/>
                  <w:bCs/>
                  <w:color w:val="0000FF"/>
                  <w:lang w:eastAsia="en-US"/>
                </w:rPr>
                <w:t>REC PAB</w:t>
              </w:r>
            </w:hyperlink>
            <w:r w:rsidRPr="00E97DC8">
              <w:rPr>
                <w:b/>
                <w:bCs/>
                <w:lang w:eastAsia="en-US"/>
              </w:rPr>
              <w:t xml:space="preserve"> Meeting where results will be presented</w:t>
            </w:r>
          </w:p>
        </w:tc>
        <w:tc>
          <w:tcPr>
            <w:tcW w:w="1503" w:type="dxa"/>
            <w:shd w:val="clear" w:color="auto" w:fill="ADADAD"/>
          </w:tcPr>
          <w:p w14:paraId="6EFDAAF8" w14:textId="77777777" w:rsidR="00D5249D" w:rsidRPr="00E97DC8" w:rsidRDefault="00D5249D">
            <w:pPr>
              <w:jc w:val="center"/>
              <w:rPr>
                <w:b/>
                <w:bCs/>
                <w:lang w:eastAsia="en-US"/>
              </w:rPr>
            </w:pPr>
            <w:r w:rsidRPr="00E97DC8">
              <w:rPr>
                <w:b/>
                <w:bCs/>
                <w:lang w:eastAsia="en-US"/>
              </w:rPr>
              <w:t>Publication of Domestic Survey Results</w:t>
            </w:r>
          </w:p>
        </w:tc>
      </w:tr>
      <w:tr w:rsidR="00D5249D" w14:paraId="65760B2D" w14:textId="77777777">
        <w:tc>
          <w:tcPr>
            <w:tcW w:w="1502" w:type="dxa"/>
          </w:tcPr>
          <w:p w14:paraId="2FBB770C" w14:textId="77777777" w:rsidR="00D5249D" w:rsidRDefault="00D5249D">
            <w:pPr>
              <w:rPr>
                <w:lang w:eastAsia="en-US"/>
              </w:rPr>
            </w:pPr>
            <w:r>
              <w:rPr>
                <w:lang w:eastAsia="en-US"/>
              </w:rPr>
              <w:t>CQ1</w:t>
            </w:r>
          </w:p>
        </w:tc>
        <w:tc>
          <w:tcPr>
            <w:tcW w:w="1502" w:type="dxa"/>
          </w:tcPr>
          <w:p w14:paraId="45D2DD3A" w14:textId="77777777" w:rsidR="00D5249D" w:rsidRDefault="00D5249D">
            <w:pPr>
              <w:rPr>
                <w:lang w:eastAsia="en-US"/>
              </w:rPr>
            </w:pPr>
            <w:r>
              <w:rPr>
                <w:lang w:eastAsia="en-US"/>
              </w:rPr>
              <w:t>1 Jan to 31 March</w:t>
            </w:r>
          </w:p>
        </w:tc>
        <w:tc>
          <w:tcPr>
            <w:tcW w:w="1503" w:type="dxa"/>
          </w:tcPr>
          <w:p w14:paraId="457DDA0E" w14:textId="055A4F2D" w:rsidR="00D5249D" w:rsidRDefault="00D5249D">
            <w:pPr>
              <w:rPr>
                <w:lang w:eastAsia="en-US"/>
              </w:rPr>
            </w:pPr>
            <w:r>
              <w:rPr>
                <w:lang w:eastAsia="en-US"/>
              </w:rPr>
              <w:t xml:space="preserve">By no later than 20 </w:t>
            </w:r>
            <w:hyperlink r:id="rId2664" w:history="1">
              <w:r w:rsidRPr="005A0585">
                <w:rPr>
                  <w:rStyle w:val="Hyperlink"/>
                  <w:color w:val="0000FF"/>
                  <w:lang w:eastAsia="en-US"/>
                </w:rPr>
                <w:t>Working Day</w:t>
              </w:r>
            </w:hyperlink>
            <w:r>
              <w:rPr>
                <w:lang w:eastAsia="en-US"/>
              </w:rPr>
              <w:t>s after 31 March</w:t>
            </w:r>
          </w:p>
        </w:tc>
        <w:tc>
          <w:tcPr>
            <w:tcW w:w="1503" w:type="dxa"/>
          </w:tcPr>
          <w:p w14:paraId="082318B7" w14:textId="7C5E951F" w:rsidR="00D5249D" w:rsidRDefault="00D5249D">
            <w:pPr>
              <w:rPr>
                <w:lang w:eastAsia="en-US"/>
              </w:rPr>
            </w:pPr>
            <w:r>
              <w:rPr>
                <w:lang w:eastAsia="en-US"/>
              </w:rPr>
              <w:t xml:space="preserve">By no later than 30 </w:t>
            </w:r>
            <w:hyperlink r:id="rId2665" w:history="1">
              <w:r w:rsidRPr="005A0585">
                <w:rPr>
                  <w:rStyle w:val="Hyperlink"/>
                  <w:color w:val="0000FF"/>
                  <w:lang w:eastAsia="en-US"/>
                </w:rPr>
                <w:t>Working Day</w:t>
              </w:r>
            </w:hyperlink>
            <w:r>
              <w:rPr>
                <w:lang w:eastAsia="en-US"/>
              </w:rPr>
              <w:t>s after 31 March</w:t>
            </w:r>
          </w:p>
        </w:tc>
        <w:tc>
          <w:tcPr>
            <w:tcW w:w="1503" w:type="dxa"/>
          </w:tcPr>
          <w:p w14:paraId="4577DED9" w14:textId="30A9DB20" w:rsidR="00D5249D" w:rsidRDefault="00D5249D">
            <w:pPr>
              <w:rPr>
                <w:lang w:eastAsia="en-US"/>
              </w:rPr>
            </w:pPr>
            <w:r>
              <w:rPr>
                <w:lang w:eastAsia="en-US"/>
              </w:rPr>
              <w:t xml:space="preserve">May </w:t>
            </w:r>
            <w:hyperlink r:id="rId2666" w:history="1">
              <w:r w:rsidRPr="005A0585">
                <w:rPr>
                  <w:rStyle w:val="Hyperlink"/>
                  <w:color w:val="0000FF"/>
                  <w:lang w:eastAsia="en-US"/>
                </w:rPr>
                <w:t>REC PAB</w:t>
              </w:r>
            </w:hyperlink>
          </w:p>
        </w:tc>
        <w:tc>
          <w:tcPr>
            <w:tcW w:w="1503" w:type="dxa"/>
          </w:tcPr>
          <w:p w14:paraId="22AD17C8" w14:textId="3615A9D8" w:rsidR="00D5249D" w:rsidRDefault="00D5249D">
            <w:pPr>
              <w:rPr>
                <w:lang w:eastAsia="en-US"/>
              </w:rPr>
            </w:pPr>
            <w:r>
              <w:rPr>
                <w:lang w:eastAsia="en-US"/>
              </w:rPr>
              <w:t xml:space="preserve">By no later than the last </w:t>
            </w:r>
            <w:hyperlink r:id="rId2667" w:history="1">
              <w:r w:rsidRPr="005A0585">
                <w:rPr>
                  <w:rStyle w:val="Hyperlink"/>
                  <w:color w:val="0000FF"/>
                  <w:lang w:eastAsia="en-US"/>
                </w:rPr>
                <w:t>Working Day</w:t>
              </w:r>
            </w:hyperlink>
            <w:r>
              <w:rPr>
                <w:lang w:eastAsia="en-US"/>
              </w:rPr>
              <w:t xml:space="preserve"> of June</w:t>
            </w:r>
          </w:p>
        </w:tc>
      </w:tr>
      <w:tr w:rsidR="00D5249D" w14:paraId="77C47247" w14:textId="77777777">
        <w:tc>
          <w:tcPr>
            <w:tcW w:w="1502" w:type="dxa"/>
          </w:tcPr>
          <w:p w14:paraId="7C97AE09" w14:textId="77777777" w:rsidR="00D5249D" w:rsidRDefault="00D5249D">
            <w:pPr>
              <w:rPr>
                <w:lang w:eastAsia="en-US"/>
              </w:rPr>
            </w:pPr>
            <w:r>
              <w:rPr>
                <w:lang w:eastAsia="en-US"/>
              </w:rPr>
              <w:t>CQ2</w:t>
            </w:r>
          </w:p>
        </w:tc>
        <w:tc>
          <w:tcPr>
            <w:tcW w:w="1502" w:type="dxa"/>
          </w:tcPr>
          <w:p w14:paraId="61FC96AA" w14:textId="77777777" w:rsidR="00D5249D" w:rsidRDefault="00D5249D">
            <w:pPr>
              <w:rPr>
                <w:lang w:eastAsia="en-US"/>
              </w:rPr>
            </w:pPr>
            <w:r>
              <w:rPr>
                <w:lang w:eastAsia="en-US"/>
              </w:rPr>
              <w:t>1 Apr to 30 June</w:t>
            </w:r>
          </w:p>
        </w:tc>
        <w:tc>
          <w:tcPr>
            <w:tcW w:w="1503" w:type="dxa"/>
          </w:tcPr>
          <w:p w14:paraId="322CDA4A" w14:textId="48D73A1C" w:rsidR="00D5249D" w:rsidRDefault="00D5249D">
            <w:pPr>
              <w:rPr>
                <w:lang w:eastAsia="en-US"/>
              </w:rPr>
            </w:pPr>
            <w:r>
              <w:rPr>
                <w:lang w:eastAsia="en-US"/>
              </w:rPr>
              <w:t xml:space="preserve">By no later than 20 </w:t>
            </w:r>
            <w:hyperlink r:id="rId2668" w:history="1">
              <w:r w:rsidRPr="005A0585">
                <w:rPr>
                  <w:rStyle w:val="Hyperlink"/>
                  <w:color w:val="0000FF"/>
                  <w:lang w:eastAsia="en-US"/>
                </w:rPr>
                <w:t>Working Day</w:t>
              </w:r>
            </w:hyperlink>
            <w:r>
              <w:rPr>
                <w:lang w:eastAsia="en-US"/>
              </w:rPr>
              <w:t>s after 30 June</w:t>
            </w:r>
          </w:p>
        </w:tc>
        <w:tc>
          <w:tcPr>
            <w:tcW w:w="1503" w:type="dxa"/>
          </w:tcPr>
          <w:p w14:paraId="7DBF1D40" w14:textId="24222BEA" w:rsidR="00D5249D" w:rsidRDefault="00D5249D">
            <w:pPr>
              <w:rPr>
                <w:lang w:eastAsia="en-US"/>
              </w:rPr>
            </w:pPr>
            <w:r>
              <w:rPr>
                <w:lang w:eastAsia="en-US"/>
              </w:rPr>
              <w:t xml:space="preserve">By no later than 30 </w:t>
            </w:r>
            <w:hyperlink r:id="rId2669" w:history="1">
              <w:r w:rsidRPr="005A0585">
                <w:rPr>
                  <w:rStyle w:val="Hyperlink"/>
                  <w:color w:val="0000FF"/>
                  <w:lang w:eastAsia="en-US"/>
                </w:rPr>
                <w:t>Working Day</w:t>
              </w:r>
            </w:hyperlink>
            <w:r>
              <w:rPr>
                <w:lang w:eastAsia="en-US"/>
              </w:rPr>
              <w:t>s after 30 June</w:t>
            </w:r>
          </w:p>
        </w:tc>
        <w:tc>
          <w:tcPr>
            <w:tcW w:w="1503" w:type="dxa"/>
          </w:tcPr>
          <w:p w14:paraId="27D20E52" w14:textId="110BD4A8" w:rsidR="00D5249D" w:rsidRDefault="00D5249D">
            <w:pPr>
              <w:rPr>
                <w:lang w:eastAsia="en-US"/>
              </w:rPr>
            </w:pPr>
            <w:r>
              <w:rPr>
                <w:lang w:eastAsia="en-US"/>
              </w:rPr>
              <w:t xml:space="preserve">August </w:t>
            </w:r>
            <w:hyperlink r:id="rId2670" w:history="1">
              <w:r w:rsidRPr="005A0585">
                <w:rPr>
                  <w:rStyle w:val="Hyperlink"/>
                  <w:color w:val="0000FF"/>
                  <w:lang w:eastAsia="en-US"/>
                </w:rPr>
                <w:t>REC PAB</w:t>
              </w:r>
            </w:hyperlink>
          </w:p>
        </w:tc>
        <w:tc>
          <w:tcPr>
            <w:tcW w:w="1503" w:type="dxa"/>
          </w:tcPr>
          <w:p w14:paraId="407C332F" w14:textId="772F8D20" w:rsidR="00D5249D" w:rsidRDefault="00D5249D">
            <w:pPr>
              <w:rPr>
                <w:lang w:eastAsia="en-US"/>
              </w:rPr>
            </w:pPr>
            <w:r>
              <w:rPr>
                <w:lang w:eastAsia="en-US"/>
              </w:rPr>
              <w:t xml:space="preserve">By no later than the last </w:t>
            </w:r>
            <w:hyperlink r:id="rId2671" w:history="1">
              <w:r w:rsidRPr="005A0585">
                <w:rPr>
                  <w:rStyle w:val="Hyperlink"/>
                  <w:color w:val="0000FF"/>
                  <w:lang w:eastAsia="en-US"/>
                </w:rPr>
                <w:t>Working Day</w:t>
              </w:r>
            </w:hyperlink>
            <w:r>
              <w:rPr>
                <w:lang w:eastAsia="en-US"/>
              </w:rPr>
              <w:t xml:space="preserve"> of September</w:t>
            </w:r>
          </w:p>
        </w:tc>
      </w:tr>
      <w:tr w:rsidR="00D5249D" w14:paraId="6DF4EAF8" w14:textId="77777777">
        <w:tc>
          <w:tcPr>
            <w:tcW w:w="1502" w:type="dxa"/>
          </w:tcPr>
          <w:p w14:paraId="466116B0" w14:textId="77777777" w:rsidR="00D5249D" w:rsidRDefault="00D5249D">
            <w:pPr>
              <w:rPr>
                <w:lang w:eastAsia="en-US"/>
              </w:rPr>
            </w:pPr>
            <w:r>
              <w:rPr>
                <w:lang w:eastAsia="en-US"/>
              </w:rPr>
              <w:t>CQ3</w:t>
            </w:r>
          </w:p>
        </w:tc>
        <w:tc>
          <w:tcPr>
            <w:tcW w:w="1502" w:type="dxa"/>
          </w:tcPr>
          <w:p w14:paraId="15B03262" w14:textId="77777777" w:rsidR="00D5249D" w:rsidRDefault="00D5249D">
            <w:pPr>
              <w:rPr>
                <w:lang w:eastAsia="en-US"/>
              </w:rPr>
            </w:pPr>
            <w:r>
              <w:rPr>
                <w:lang w:eastAsia="en-US"/>
              </w:rPr>
              <w:t>1 Jul to 30 September</w:t>
            </w:r>
          </w:p>
        </w:tc>
        <w:tc>
          <w:tcPr>
            <w:tcW w:w="1503" w:type="dxa"/>
          </w:tcPr>
          <w:p w14:paraId="2389A847" w14:textId="0261A5B3" w:rsidR="00D5249D" w:rsidRDefault="00D5249D">
            <w:pPr>
              <w:rPr>
                <w:lang w:eastAsia="en-US"/>
              </w:rPr>
            </w:pPr>
            <w:r>
              <w:rPr>
                <w:lang w:eastAsia="en-US"/>
              </w:rPr>
              <w:t xml:space="preserve">By no later than 20 </w:t>
            </w:r>
            <w:hyperlink r:id="rId2672" w:history="1">
              <w:r w:rsidRPr="005A0585">
                <w:rPr>
                  <w:rStyle w:val="Hyperlink"/>
                  <w:color w:val="0000FF"/>
                  <w:lang w:eastAsia="en-US"/>
                </w:rPr>
                <w:t>Working Day</w:t>
              </w:r>
            </w:hyperlink>
            <w:r>
              <w:rPr>
                <w:lang w:eastAsia="en-US"/>
              </w:rPr>
              <w:t>s after 30 September</w:t>
            </w:r>
          </w:p>
        </w:tc>
        <w:tc>
          <w:tcPr>
            <w:tcW w:w="1503" w:type="dxa"/>
          </w:tcPr>
          <w:p w14:paraId="73097AFD" w14:textId="2E40E6CC" w:rsidR="00D5249D" w:rsidRDefault="00D5249D">
            <w:pPr>
              <w:rPr>
                <w:lang w:eastAsia="en-US"/>
              </w:rPr>
            </w:pPr>
            <w:r>
              <w:rPr>
                <w:lang w:eastAsia="en-US"/>
              </w:rPr>
              <w:t xml:space="preserve">By no later than 30 </w:t>
            </w:r>
            <w:hyperlink r:id="rId2673" w:history="1">
              <w:r w:rsidRPr="005A0585">
                <w:rPr>
                  <w:rStyle w:val="Hyperlink"/>
                  <w:color w:val="0000FF"/>
                  <w:lang w:eastAsia="en-US"/>
                </w:rPr>
                <w:t>Working Day</w:t>
              </w:r>
            </w:hyperlink>
            <w:r>
              <w:rPr>
                <w:lang w:eastAsia="en-US"/>
              </w:rPr>
              <w:t>s after 30 September</w:t>
            </w:r>
          </w:p>
        </w:tc>
        <w:tc>
          <w:tcPr>
            <w:tcW w:w="1503" w:type="dxa"/>
          </w:tcPr>
          <w:p w14:paraId="4DC03BE3" w14:textId="25C65034" w:rsidR="00D5249D" w:rsidRDefault="00D5249D">
            <w:pPr>
              <w:rPr>
                <w:lang w:eastAsia="en-US"/>
              </w:rPr>
            </w:pPr>
            <w:r>
              <w:rPr>
                <w:lang w:eastAsia="en-US"/>
              </w:rPr>
              <w:t xml:space="preserve">November </w:t>
            </w:r>
            <w:hyperlink r:id="rId2674" w:history="1">
              <w:r w:rsidRPr="005A0585">
                <w:rPr>
                  <w:rStyle w:val="Hyperlink"/>
                  <w:color w:val="0000FF"/>
                  <w:lang w:eastAsia="en-US"/>
                </w:rPr>
                <w:t>REC PAB</w:t>
              </w:r>
            </w:hyperlink>
          </w:p>
        </w:tc>
        <w:tc>
          <w:tcPr>
            <w:tcW w:w="1503" w:type="dxa"/>
          </w:tcPr>
          <w:p w14:paraId="62C65698" w14:textId="4C067DAA" w:rsidR="00D5249D" w:rsidRDefault="00D5249D">
            <w:pPr>
              <w:rPr>
                <w:lang w:eastAsia="en-US"/>
              </w:rPr>
            </w:pPr>
            <w:r>
              <w:rPr>
                <w:lang w:eastAsia="en-US"/>
              </w:rPr>
              <w:t xml:space="preserve">By no later than the last </w:t>
            </w:r>
            <w:hyperlink r:id="rId2675" w:history="1">
              <w:r w:rsidRPr="005A0585">
                <w:rPr>
                  <w:rStyle w:val="Hyperlink"/>
                  <w:color w:val="0000FF"/>
                  <w:lang w:eastAsia="en-US"/>
                </w:rPr>
                <w:t>Working Day</w:t>
              </w:r>
            </w:hyperlink>
            <w:r>
              <w:rPr>
                <w:lang w:eastAsia="en-US"/>
              </w:rPr>
              <w:t xml:space="preserve"> of December</w:t>
            </w:r>
          </w:p>
        </w:tc>
      </w:tr>
      <w:tr w:rsidR="00D5249D" w14:paraId="457EC451" w14:textId="77777777">
        <w:tc>
          <w:tcPr>
            <w:tcW w:w="1502" w:type="dxa"/>
          </w:tcPr>
          <w:p w14:paraId="67E71F8E" w14:textId="77777777" w:rsidR="00D5249D" w:rsidRDefault="00D5249D">
            <w:pPr>
              <w:rPr>
                <w:lang w:eastAsia="en-US"/>
              </w:rPr>
            </w:pPr>
            <w:r>
              <w:rPr>
                <w:lang w:eastAsia="en-US"/>
              </w:rPr>
              <w:t>CQ4</w:t>
            </w:r>
          </w:p>
        </w:tc>
        <w:tc>
          <w:tcPr>
            <w:tcW w:w="1502" w:type="dxa"/>
          </w:tcPr>
          <w:p w14:paraId="28B28758" w14:textId="77777777" w:rsidR="00D5249D" w:rsidRDefault="00D5249D">
            <w:pPr>
              <w:rPr>
                <w:lang w:eastAsia="en-US"/>
              </w:rPr>
            </w:pPr>
            <w:r>
              <w:rPr>
                <w:lang w:eastAsia="en-US"/>
              </w:rPr>
              <w:t>1 Oct to 31 December</w:t>
            </w:r>
          </w:p>
        </w:tc>
        <w:tc>
          <w:tcPr>
            <w:tcW w:w="1503" w:type="dxa"/>
          </w:tcPr>
          <w:p w14:paraId="63FEFF00" w14:textId="2B08879D" w:rsidR="00D5249D" w:rsidRDefault="00D5249D">
            <w:pPr>
              <w:rPr>
                <w:lang w:eastAsia="en-US"/>
              </w:rPr>
            </w:pPr>
            <w:r>
              <w:rPr>
                <w:lang w:eastAsia="en-US"/>
              </w:rPr>
              <w:t xml:space="preserve">By no later than 20 </w:t>
            </w:r>
            <w:hyperlink r:id="rId2676" w:history="1">
              <w:r w:rsidRPr="005A0585">
                <w:rPr>
                  <w:rStyle w:val="Hyperlink"/>
                  <w:color w:val="0000FF"/>
                  <w:lang w:eastAsia="en-US"/>
                </w:rPr>
                <w:t>Working Day</w:t>
              </w:r>
            </w:hyperlink>
            <w:r>
              <w:rPr>
                <w:lang w:eastAsia="en-US"/>
              </w:rPr>
              <w:t>s after 31 December</w:t>
            </w:r>
          </w:p>
        </w:tc>
        <w:tc>
          <w:tcPr>
            <w:tcW w:w="1503" w:type="dxa"/>
          </w:tcPr>
          <w:p w14:paraId="4889A081" w14:textId="46C4EA39" w:rsidR="00D5249D" w:rsidRDefault="00D5249D">
            <w:pPr>
              <w:rPr>
                <w:lang w:eastAsia="en-US"/>
              </w:rPr>
            </w:pPr>
            <w:r>
              <w:rPr>
                <w:lang w:eastAsia="en-US"/>
              </w:rPr>
              <w:t xml:space="preserve">By no later than 30 </w:t>
            </w:r>
            <w:hyperlink r:id="rId2677" w:history="1">
              <w:r w:rsidRPr="005A0585">
                <w:rPr>
                  <w:rStyle w:val="Hyperlink"/>
                  <w:color w:val="0000FF"/>
                  <w:lang w:eastAsia="en-US"/>
                </w:rPr>
                <w:t>Working Day</w:t>
              </w:r>
            </w:hyperlink>
            <w:r>
              <w:rPr>
                <w:lang w:eastAsia="en-US"/>
              </w:rPr>
              <w:t>s after 31 December</w:t>
            </w:r>
          </w:p>
        </w:tc>
        <w:tc>
          <w:tcPr>
            <w:tcW w:w="1503" w:type="dxa"/>
          </w:tcPr>
          <w:p w14:paraId="62DF5837" w14:textId="3290558A" w:rsidR="00D5249D" w:rsidRDefault="00D5249D">
            <w:pPr>
              <w:rPr>
                <w:lang w:eastAsia="en-US"/>
              </w:rPr>
            </w:pPr>
            <w:r>
              <w:rPr>
                <w:lang w:eastAsia="en-US"/>
              </w:rPr>
              <w:t xml:space="preserve">February </w:t>
            </w:r>
            <w:hyperlink r:id="rId2678" w:history="1">
              <w:r w:rsidRPr="005A0585">
                <w:rPr>
                  <w:rStyle w:val="Hyperlink"/>
                  <w:color w:val="0000FF"/>
                  <w:lang w:eastAsia="en-US"/>
                </w:rPr>
                <w:t>REC PAB</w:t>
              </w:r>
            </w:hyperlink>
          </w:p>
        </w:tc>
        <w:tc>
          <w:tcPr>
            <w:tcW w:w="1503" w:type="dxa"/>
          </w:tcPr>
          <w:p w14:paraId="2D4830A4" w14:textId="5C2A9D98" w:rsidR="00D5249D" w:rsidRDefault="00D5249D">
            <w:pPr>
              <w:rPr>
                <w:lang w:eastAsia="en-US"/>
              </w:rPr>
            </w:pPr>
            <w:r>
              <w:rPr>
                <w:lang w:eastAsia="en-US"/>
              </w:rPr>
              <w:t xml:space="preserve">By no later than the last </w:t>
            </w:r>
            <w:hyperlink r:id="rId2679" w:history="1">
              <w:r w:rsidRPr="005A0585">
                <w:rPr>
                  <w:rStyle w:val="Hyperlink"/>
                  <w:color w:val="0000FF"/>
                  <w:lang w:eastAsia="en-US"/>
                </w:rPr>
                <w:t>Working Day</w:t>
              </w:r>
            </w:hyperlink>
            <w:r>
              <w:rPr>
                <w:lang w:eastAsia="en-US"/>
              </w:rPr>
              <w:t xml:space="preserve"> of March</w:t>
            </w:r>
          </w:p>
        </w:tc>
      </w:tr>
    </w:tbl>
    <w:p w14:paraId="2B3E2EDE" w14:textId="77777777" w:rsidR="00D5249D" w:rsidRDefault="00D5249D" w:rsidP="00D5249D">
      <w:pPr>
        <w:rPr>
          <w:lang w:eastAsia="en-US"/>
        </w:rPr>
      </w:pPr>
    </w:p>
    <w:p w14:paraId="0B98D384" w14:textId="637F36B3" w:rsidR="00D5249D" w:rsidRDefault="00D5249D" w:rsidP="00D5249D">
      <w:pPr>
        <w:rPr>
          <w:lang w:eastAsia="en-US"/>
        </w:rPr>
      </w:pPr>
      <w:r>
        <w:rPr>
          <w:lang w:eastAsia="en-US"/>
        </w:rPr>
        <w:t xml:space="preserve">The </w:t>
      </w:r>
      <w:hyperlink r:id="rId2680" w:history="1">
        <w:r w:rsidRPr="00D5249D">
          <w:rPr>
            <w:rStyle w:val="Hyperlink"/>
            <w:color w:val="0000FF"/>
            <w:lang w:eastAsia="en-US"/>
          </w:rPr>
          <w:t>REC PAB</w:t>
        </w:r>
      </w:hyperlink>
      <w:r>
        <w:rPr>
          <w:lang w:eastAsia="en-US"/>
        </w:rPr>
        <w:t xml:space="preserve"> will receive anonymised aggregated results for </w:t>
      </w:r>
      <w:hyperlink r:id="rId2681" w:history="1">
        <w:r w:rsidRPr="009622CE">
          <w:rPr>
            <w:rStyle w:val="Hyperlink"/>
            <w:color w:val="0000FF"/>
            <w:lang w:eastAsia="en-US"/>
          </w:rPr>
          <w:t>Domestic</w:t>
        </w:r>
      </w:hyperlink>
      <w:r>
        <w:rPr>
          <w:lang w:eastAsia="en-US"/>
        </w:rPr>
        <w:t xml:space="preserve"> and </w:t>
      </w:r>
      <w:hyperlink r:id="rId2682" w:history="1">
        <w:r w:rsidRPr="00246B13">
          <w:rPr>
            <w:rStyle w:val="Hyperlink"/>
            <w:color w:val="0000FF"/>
            <w:lang w:eastAsia="en-US"/>
          </w:rPr>
          <w:t>Micro-Business Consumer</w:t>
        </w:r>
      </w:hyperlink>
      <w:r>
        <w:rPr>
          <w:lang w:eastAsia="en-US"/>
        </w:rPr>
        <w:t xml:space="preserve">s, unless it requests un-anonymised results (anonymised referring to whether or not the identity of the </w:t>
      </w:r>
      <w:hyperlink r:id="rId2683" w:history="1">
        <w:r w:rsidRPr="00445E53">
          <w:rPr>
            <w:rStyle w:val="Hyperlink"/>
            <w:color w:val="0000FF"/>
            <w:lang w:eastAsia="en-US"/>
          </w:rPr>
          <w:t>Energy Supplier</w:t>
        </w:r>
      </w:hyperlink>
      <w:r>
        <w:rPr>
          <w:lang w:eastAsia="en-US"/>
        </w:rPr>
        <w:t xml:space="preserve"> is disclosed).</w:t>
      </w:r>
    </w:p>
    <w:p w14:paraId="00A35CFC" w14:textId="77777777" w:rsidR="00D5249D" w:rsidRDefault="00D5249D">
      <w:pPr>
        <w:widowControl w:val="0"/>
        <w:spacing w:after="320"/>
      </w:pPr>
    </w:p>
    <w:p w14:paraId="3B75553F" w14:textId="77777777" w:rsidR="00D5249D" w:rsidRDefault="00D5249D">
      <w:pPr>
        <w:widowControl w:val="0"/>
        <w:spacing w:after="320"/>
      </w:pPr>
    </w:p>
    <w:p w14:paraId="7B399F0C" w14:textId="77777777" w:rsidR="00D5249D" w:rsidRDefault="00D5249D">
      <w:pPr>
        <w:widowControl w:val="0"/>
        <w:spacing w:after="320"/>
      </w:pPr>
    </w:p>
    <w:p w14:paraId="09B63ED1" w14:textId="77777777" w:rsidR="001B680D" w:rsidRPr="001B680D" w:rsidRDefault="00EF2082" w:rsidP="001B680D">
      <w:pPr>
        <w:pStyle w:val="Heading1"/>
        <w:ind w:left="357" w:hanging="357"/>
        <w:rPr>
          <w:bCs/>
        </w:rPr>
      </w:pPr>
      <w:r>
        <w:rPr>
          <w:b w:val="0"/>
        </w:rPr>
        <w:br w:type="page"/>
      </w:r>
      <w:bookmarkStart w:id="169" w:name="_Toc211871394"/>
      <w:r w:rsidRPr="001B680D">
        <w:rPr>
          <w:bCs/>
        </w:rPr>
        <w:lastRenderedPageBreak/>
        <w:t>Appendix 6: Legislative References and Technical Publications</w:t>
      </w:r>
      <w:r w:rsidR="001B680D" w:rsidRPr="001B680D">
        <w:rPr>
          <w:bCs/>
        </w:rPr>
        <w:t xml:space="preserve"> (Electricity and Gas)</w:t>
      </w:r>
      <w:bookmarkEnd w:id="169"/>
    </w:p>
    <w:p w14:paraId="2F947F44" w14:textId="77777777" w:rsidR="001B680D" w:rsidRPr="001B680D" w:rsidRDefault="001B680D" w:rsidP="001B680D">
      <w:pPr>
        <w:rPr>
          <w:szCs w:val="22"/>
        </w:rPr>
      </w:pPr>
      <w:r w:rsidRPr="001B680D">
        <w:rPr>
          <w:szCs w:val="22"/>
        </w:rPr>
        <w:t xml:space="preserve">This is for guidance and is not meant to be an exhaustive list. </w:t>
      </w:r>
    </w:p>
    <w:p w14:paraId="6EE3150A" w14:textId="77777777" w:rsidR="001B680D" w:rsidRPr="001B680D" w:rsidRDefault="001B680D" w:rsidP="001B680D">
      <w:pPr>
        <w:rPr>
          <w:szCs w:val="22"/>
        </w:rPr>
      </w:pPr>
    </w:p>
    <w:p w14:paraId="18AB0976" w14:textId="77777777" w:rsidR="001B680D" w:rsidRPr="001B680D" w:rsidRDefault="001B680D" w:rsidP="001B680D">
      <w:pPr>
        <w:rPr>
          <w:szCs w:val="22"/>
        </w:rPr>
      </w:pPr>
      <w:r w:rsidRPr="001B680D">
        <w:rPr>
          <w:szCs w:val="22"/>
        </w:rPr>
        <w:t>Parties should also be aware of:</w:t>
      </w:r>
    </w:p>
    <w:p w14:paraId="7496ABD6" w14:textId="77777777" w:rsidR="001B680D" w:rsidRPr="001B680D" w:rsidRDefault="001B680D" w:rsidP="006B4723">
      <w:pPr>
        <w:pStyle w:val="ListParagraph"/>
        <w:numPr>
          <w:ilvl w:val="0"/>
          <w:numId w:val="29"/>
        </w:numPr>
        <w:rPr>
          <w:szCs w:val="22"/>
        </w:rPr>
      </w:pPr>
      <w:r w:rsidRPr="001B680D">
        <w:rPr>
          <w:rFonts w:eastAsia="Arial" w:cs="Arial"/>
          <w:color w:val="000000"/>
          <w:szCs w:val="22"/>
        </w:rPr>
        <w:t>Connection Agreements (and Standard Connection Agreements, where applicable)</w:t>
      </w:r>
    </w:p>
    <w:p w14:paraId="534B24E1" w14:textId="50DFC91D" w:rsidR="001B680D" w:rsidRPr="001B680D" w:rsidRDefault="001B680D" w:rsidP="006B4723">
      <w:pPr>
        <w:pStyle w:val="ListParagraph"/>
        <w:numPr>
          <w:ilvl w:val="0"/>
          <w:numId w:val="29"/>
        </w:numPr>
        <w:rPr>
          <w:szCs w:val="22"/>
        </w:rPr>
      </w:pPr>
      <w:r w:rsidRPr="001B680D">
        <w:rPr>
          <w:szCs w:val="22"/>
        </w:rPr>
        <w:t xml:space="preserve">The </w:t>
      </w:r>
      <w:hyperlink r:id="rId2684" w:history="1">
        <w:r w:rsidRPr="00A8168E">
          <w:rPr>
            <w:rStyle w:val="Hyperlink"/>
            <w:color w:val="0000FF"/>
            <w:szCs w:val="22"/>
          </w:rPr>
          <w:t>Balancing and Settlement Code</w:t>
        </w:r>
      </w:hyperlink>
      <w:r w:rsidRPr="001B680D">
        <w:rPr>
          <w:szCs w:val="22"/>
        </w:rPr>
        <w:t xml:space="preserve"> (</w:t>
      </w:r>
      <w:hyperlink r:id="rId2685" w:history="1">
        <w:r w:rsidRPr="00A8168E">
          <w:rPr>
            <w:rStyle w:val="Hyperlink"/>
            <w:color w:val="0000FF"/>
            <w:szCs w:val="22"/>
          </w:rPr>
          <w:t>BSC</w:t>
        </w:r>
      </w:hyperlink>
      <w:r w:rsidRPr="001B680D">
        <w:rPr>
          <w:szCs w:val="22"/>
        </w:rPr>
        <w:t xml:space="preserve">) and associated </w:t>
      </w:r>
      <w:hyperlink r:id="rId2686" w:history="1">
        <w:r w:rsidRPr="00234B4D">
          <w:rPr>
            <w:rStyle w:val="Hyperlink"/>
            <w:color w:val="0000FF"/>
            <w:szCs w:val="22"/>
          </w:rPr>
          <w:t>BSC Procedure</w:t>
        </w:r>
      </w:hyperlink>
      <w:r w:rsidRPr="001B680D">
        <w:rPr>
          <w:szCs w:val="22"/>
        </w:rPr>
        <w:t>s</w:t>
      </w:r>
    </w:p>
    <w:p w14:paraId="04D2BA90" w14:textId="377E4235" w:rsidR="001B680D" w:rsidRPr="001B680D" w:rsidRDefault="001B680D" w:rsidP="006B4723">
      <w:pPr>
        <w:pStyle w:val="ListParagraph"/>
        <w:numPr>
          <w:ilvl w:val="0"/>
          <w:numId w:val="29"/>
        </w:numPr>
        <w:rPr>
          <w:szCs w:val="22"/>
        </w:rPr>
      </w:pPr>
      <w:r w:rsidRPr="001B680D">
        <w:rPr>
          <w:szCs w:val="22"/>
        </w:rPr>
        <w:t xml:space="preserve">The </w:t>
      </w:r>
      <w:hyperlink r:id="rId2687" w:history="1">
        <w:r w:rsidRPr="00707AC4">
          <w:rPr>
            <w:rStyle w:val="Hyperlink"/>
            <w:color w:val="0000FF"/>
            <w:szCs w:val="22"/>
          </w:rPr>
          <w:t>Distribution Code</w:t>
        </w:r>
      </w:hyperlink>
    </w:p>
    <w:p w14:paraId="234BCC3A" w14:textId="1587625E" w:rsidR="001B680D" w:rsidRPr="00B615DE" w:rsidRDefault="001B680D" w:rsidP="006B4723">
      <w:pPr>
        <w:pStyle w:val="ListParagraph"/>
        <w:numPr>
          <w:ilvl w:val="0"/>
          <w:numId w:val="29"/>
        </w:numPr>
        <w:rPr>
          <w:color w:val="0000FF"/>
          <w:szCs w:val="22"/>
          <w:u w:val="single"/>
        </w:rPr>
      </w:pPr>
      <w:hyperlink r:id="rId2688" w:history="1">
        <w:r w:rsidRPr="00B615DE">
          <w:rPr>
            <w:rStyle w:val="Hyperlink"/>
            <w:color w:val="0000FF"/>
            <w:szCs w:val="22"/>
          </w:rPr>
          <w:t>Distribution Safety Rules</w:t>
        </w:r>
      </w:hyperlink>
    </w:p>
    <w:p w14:paraId="2DE6A377" w14:textId="490088F3" w:rsidR="001B680D" w:rsidRPr="001B680D" w:rsidRDefault="001B680D" w:rsidP="006B4723">
      <w:pPr>
        <w:pStyle w:val="ListParagraph"/>
        <w:numPr>
          <w:ilvl w:val="0"/>
          <w:numId w:val="29"/>
        </w:numPr>
        <w:rPr>
          <w:szCs w:val="22"/>
        </w:rPr>
      </w:pPr>
      <w:r w:rsidRPr="001B680D">
        <w:rPr>
          <w:szCs w:val="22"/>
        </w:rPr>
        <w:t xml:space="preserve">The </w:t>
      </w:r>
      <w:hyperlink r:id="rId2689" w:history="1">
        <w:r w:rsidRPr="006453F7">
          <w:rPr>
            <w:rStyle w:val="Hyperlink"/>
            <w:color w:val="0000FF"/>
            <w:szCs w:val="22"/>
          </w:rPr>
          <w:t>Distribution Connection Use of System Agreement</w:t>
        </w:r>
      </w:hyperlink>
      <w:r w:rsidRPr="001B680D">
        <w:rPr>
          <w:szCs w:val="22"/>
        </w:rPr>
        <w:t xml:space="preserve"> (</w:t>
      </w:r>
      <w:hyperlink r:id="rId2690" w:history="1">
        <w:r w:rsidRPr="006453F7">
          <w:rPr>
            <w:rStyle w:val="Hyperlink"/>
            <w:color w:val="0000FF"/>
            <w:szCs w:val="22"/>
          </w:rPr>
          <w:t>DCUSA</w:t>
        </w:r>
      </w:hyperlink>
      <w:r w:rsidRPr="001B680D">
        <w:rPr>
          <w:szCs w:val="22"/>
        </w:rPr>
        <w:t>)</w:t>
      </w:r>
    </w:p>
    <w:p w14:paraId="0419D045" w14:textId="0E0AE30B" w:rsidR="001B680D" w:rsidRPr="001B680D" w:rsidRDefault="001B680D" w:rsidP="006B4723">
      <w:pPr>
        <w:pStyle w:val="ListParagraph"/>
        <w:numPr>
          <w:ilvl w:val="0"/>
          <w:numId w:val="29"/>
        </w:numPr>
        <w:rPr>
          <w:szCs w:val="22"/>
        </w:rPr>
      </w:pPr>
      <w:r w:rsidRPr="001B680D">
        <w:rPr>
          <w:szCs w:val="22"/>
        </w:rPr>
        <w:t xml:space="preserve">The </w:t>
      </w:r>
      <w:hyperlink r:id="rId2691" w:history="1">
        <w:r w:rsidRPr="007114C2">
          <w:rPr>
            <w:rStyle w:val="Hyperlink"/>
            <w:color w:val="0000FF"/>
            <w:szCs w:val="22"/>
          </w:rPr>
          <w:t>Uniform Network Code</w:t>
        </w:r>
      </w:hyperlink>
      <w:r w:rsidRPr="001B680D">
        <w:rPr>
          <w:szCs w:val="22"/>
        </w:rPr>
        <w:t xml:space="preserve"> (</w:t>
      </w:r>
      <w:hyperlink r:id="rId2692" w:history="1">
        <w:r w:rsidRPr="007114C2">
          <w:rPr>
            <w:rStyle w:val="Hyperlink"/>
            <w:color w:val="0000FF"/>
            <w:szCs w:val="22"/>
          </w:rPr>
          <w:t>UNC</w:t>
        </w:r>
      </w:hyperlink>
      <w:r w:rsidRPr="001B680D">
        <w:rPr>
          <w:szCs w:val="22"/>
        </w:rPr>
        <w:t>)</w:t>
      </w:r>
    </w:p>
    <w:p w14:paraId="0D2F720E" w14:textId="6D5797D8" w:rsidR="00D072FE" w:rsidRDefault="00D072FE">
      <w:pPr>
        <w:widowControl w:val="0"/>
        <w:spacing w:after="32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0"/>
        <w:gridCol w:w="5616"/>
      </w:tblGrid>
      <w:tr w:rsidR="00D072FE" w14:paraId="27EEE3B1" w14:textId="77777777" w:rsidTr="008D2A3A">
        <w:tc>
          <w:tcPr>
            <w:tcW w:w="3390" w:type="dxa"/>
            <w:tcBorders>
              <w:top w:val="single" w:sz="8" w:space="0" w:color="000000"/>
              <w:left w:val="single" w:sz="8" w:space="0" w:color="000000"/>
              <w:bottom w:val="single" w:sz="8" w:space="0" w:color="000000"/>
              <w:right w:val="single" w:sz="8" w:space="0" w:color="000000"/>
            </w:tcBorders>
            <w:shd w:val="clear" w:color="auto" w:fill="AEAAAA"/>
            <w:tcMar>
              <w:left w:w="0" w:type="dxa"/>
            </w:tcMar>
          </w:tcPr>
          <w:p w14:paraId="70374060" w14:textId="77777777" w:rsidR="00D072FE" w:rsidRDefault="00D072FE">
            <w:pPr>
              <w:widowControl w:val="0"/>
              <w:spacing w:after="320"/>
              <w:jc w:val="center"/>
              <w:rPr>
                <w:lang w:eastAsia="en-US"/>
              </w:rPr>
            </w:pPr>
            <w:r>
              <w:rPr>
                <w:b/>
              </w:rPr>
              <w:t>Acronym</w:t>
            </w:r>
          </w:p>
        </w:tc>
        <w:tc>
          <w:tcPr>
            <w:tcW w:w="5616" w:type="dxa"/>
            <w:tcBorders>
              <w:top w:val="single" w:sz="8" w:space="0" w:color="000000"/>
              <w:left w:val="single" w:sz="8" w:space="0" w:color="000000"/>
              <w:bottom w:val="single" w:sz="8" w:space="0" w:color="000000"/>
              <w:right w:val="single" w:sz="8" w:space="0" w:color="000000"/>
            </w:tcBorders>
            <w:shd w:val="clear" w:color="auto" w:fill="AEAAAA"/>
            <w:tcMar>
              <w:left w:w="0" w:type="dxa"/>
            </w:tcMar>
          </w:tcPr>
          <w:p w14:paraId="12AD930C" w14:textId="77777777" w:rsidR="00D072FE" w:rsidRDefault="00D072FE">
            <w:pPr>
              <w:widowControl w:val="0"/>
              <w:spacing w:after="320"/>
              <w:rPr>
                <w:lang w:eastAsia="en-US"/>
              </w:rPr>
            </w:pPr>
            <w:r>
              <w:rPr>
                <w:b/>
              </w:rPr>
              <w:t>Full Name</w:t>
            </w:r>
          </w:p>
        </w:tc>
      </w:tr>
      <w:tr w:rsidR="00D072FE" w14:paraId="020BC545"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12A1B6D9" w14:textId="77777777" w:rsidR="00D072FE" w:rsidRDefault="00D072FE">
            <w:pPr>
              <w:widowControl w:val="0"/>
              <w:spacing w:after="320"/>
              <w:jc w:val="center"/>
              <w:rPr>
                <w:lang w:eastAsia="en-US"/>
              </w:rPr>
            </w:pPr>
            <w:r>
              <w:t>ATEX 137</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60F0697D" w14:textId="77777777" w:rsidR="00D072FE" w:rsidRDefault="00D072FE">
            <w:pPr>
              <w:widowControl w:val="0"/>
              <w:spacing w:after="320"/>
              <w:rPr>
                <w:lang w:eastAsia="en-US"/>
              </w:rPr>
            </w:pPr>
            <w:r>
              <w:t>Explosive Atmospheres Directive (99/92/EC)</w:t>
            </w:r>
          </w:p>
        </w:tc>
      </w:tr>
      <w:tr w:rsidR="00D072FE" w14:paraId="717C03A8"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189B87EA" w14:textId="77777777" w:rsidR="00D072FE" w:rsidRDefault="00D072FE">
            <w:pPr>
              <w:widowControl w:val="0"/>
              <w:spacing w:after="320"/>
              <w:jc w:val="center"/>
              <w:rPr>
                <w:lang w:eastAsia="en-US"/>
              </w:rPr>
            </w:pPr>
            <w:r>
              <w:t>ATEX 95</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21B9D70E" w14:textId="77777777" w:rsidR="00D072FE" w:rsidRDefault="00D072FE">
            <w:pPr>
              <w:widowControl w:val="0"/>
              <w:spacing w:after="320"/>
              <w:rPr>
                <w:lang w:eastAsia="en-US"/>
              </w:rPr>
            </w:pPr>
            <w:r>
              <w:t>Explosive Atmospheres Directive (94/9/EC)</w:t>
            </w:r>
          </w:p>
        </w:tc>
      </w:tr>
      <w:tr w:rsidR="000D114A" w14:paraId="4E849FEC"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39B873BA" w14:textId="273E5612" w:rsidR="000D114A" w:rsidRDefault="000D114A" w:rsidP="000D114A">
            <w:pPr>
              <w:widowControl w:val="0"/>
              <w:spacing w:after="320"/>
              <w:jc w:val="center"/>
            </w:pPr>
            <w:r>
              <w:rPr>
                <w:rFonts w:eastAsia="Arial" w:cs="Arial"/>
                <w:color w:val="000000"/>
                <w:lang w:eastAsia="en-US"/>
              </w:rPr>
              <w:t>BSC</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743C75EB" w14:textId="1D78C36A" w:rsidR="000D114A" w:rsidRDefault="000D114A" w:rsidP="000D114A">
            <w:pPr>
              <w:widowControl w:val="0"/>
              <w:spacing w:after="320"/>
            </w:pPr>
            <w:r>
              <w:rPr>
                <w:rFonts w:eastAsia="Arial" w:cs="Arial"/>
                <w:color w:val="000000"/>
                <w:lang w:eastAsia="en-US"/>
              </w:rPr>
              <w:t>Balancing and Settlement Code; including but not limited BSC Code of Practices and any relevant BSC Procedures</w:t>
            </w:r>
          </w:p>
        </w:tc>
      </w:tr>
      <w:tr w:rsidR="00D072FE" w14:paraId="4AFD9D52"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3DA5407D" w14:textId="77777777" w:rsidR="00D072FE" w:rsidRDefault="00D072FE">
            <w:pPr>
              <w:widowControl w:val="0"/>
              <w:spacing w:after="320"/>
              <w:jc w:val="center"/>
              <w:rPr>
                <w:lang w:eastAsia="en-US"/>
              </w:rPr>
            </w:pPr>
            <w:r>
              <w:t>BUILDING REGS</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07A7CA04" w14:textId="77777777" w:rsidR="00D072FE" w:rsidRDefault="00D072FE">
            <w:pPr>
              <w:widowControl w:val="0"/>
              <w:spacing w:after="320"/>
              <w:rPr>
                <w:lang w:eastAsia="en-US"/>
              </w:rPr>
            </w:pPr>
            <w:r>
              <w:t>Building Regulations 2010</w:t>
            </w:r>
          </w:p>
        </w:tc>
      </w:tr>
      <w:tr w:rsidR="00D072FE" w14:paraId="4CE7F6BF"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7E893085" w14:textId="77777777" w:rsidR="00D072FE" w:rsidRDefault="00D072FE">
            <w:pPr>
              <w:widowControl w:val="0"/>
              <w:spacing w:after="320"/>
              <w:jc w:val="center"/>
              <w:rPr>
                <w:lang w:eastAsia="en-US"/>
              </w:rPr>
            </w:pPr>
            <w:r>
              <w:t>CAD</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7017676F" w14:textId="77777777" w:rsidR="00D072FE" w:rsidRDefault="00D072FE">
            <w:pPr>
              <w:widowControl w:val="0"/>
              <w:spacing w:after="320"/>
              <w:rPr>
                <w:lang w:eastAsia="en-US"/>
              </w:rPr>
            </w:pPr>
            <w:r>
              <w:t>Chemical Agents Directive (98/24/EC)</w:t>
            </w:r>
          </w:p>
        </w:tc>
      </w:tr>
      <w:tr w:rsidR="00D072FE" w14:paraId="1F3323A4"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79F1ED1A" w14:textId="77777777" w:rsidR="00D072FE" w:rsidRDefault="00D072FE">
            <w:pPr>
              <w:widowControl w:val="0"/>
              <w:spacing w:after="320"/>
              <w:jc w:val="center"/>
              <w:rPr>
                <w:lang w:eastAsia="en-US"/>
              </w:rPr>
            </w:pPr>
            <w:r>
              <w:t>CDMR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5121F7FA" w14:textId="77777777" w:rsidR="00D072FE" w:rsidRDefault="00D072FE">
            <w:pPr>
              <w:widowControl w:val="0"/>
              <w:spacing w:after="320"/>
              <w:rPr>
                <w:lang w:eastAsia="en-US"/>
              </w:rPr>
            </w:pPr>
            <w:r>
              <w:t>Construction (Design and Management) Regulations 2015 </w:t>
            </w:r>
          </w:p>
        </w:tc>
      </w:tr>
      <w:tr w:rsidR="00D072FE" w14:paraId="7AF7BEC8"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07EAFAB0" w14:textId="77777777" w:rsidR="00D072FE" w:rsidRDefault="00D072FE">
            <w:pPr>
              <w:widowControl w:val="0"/>
              <w:spacing w:after="320"/>
              <w:jc w:val="center"/>
              <w:rPr>
                <w:lang w:eastAsia="en-US"/>
              </w:rPr>
            </w:pPr>
            <w:r>
              <w:t>COSHH</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5C9FD693" w14:textId="31604374" w:rsidR="00D072FE" w:rsidRDefault="00D072FE">
            <w:pPr>
              <w:widowControl w:val="0"/>
              <w:spacing w:after="320"/>
              <w:rPr>
                <w:lang w:eastAsia="en-US"/>
              </w:rPr>
            </w:pPr>
            <w:r>
              <w:t>Control of Substances Hazardous to Health (Amendment) Regulations 200</w:t>
            </w:r>
            <w:r w:rsidR="00F96307">
              <w:t>2</w:t>
            </w:r>
          </w:p>
        </w:tc>
      </w:tr>
      <w:tr w:rsidR="00D072FE" w14:paraId="46088D0C"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0D5F08C1" w14:textId="77777777" w:rsidR="00D072FE" w:rsidRDefault="00D072FE">
            <w:pPr>
              <w:widowControl w:val="0"/>
              <w:spacing w:after="320"/>
              <w:jc w:val="center"/>
              <w:rPr>
                <w:lang w:eastAsia="en-US"/>
              </w:rPr>
            </w:pPr>
            <w:r>
              <w:t>CNWR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11DF7E9A" w14:textId="77777777" w:rsidR="00D072FE" w:rsidRDefault="00D072FE">
            <w:pPr>
              <w:widowControl w:val="0"/>
              <w:spacing w:after="320"/>
              <w:rPr>
                <w:lang w:eastAsia="en-US"/>
              </w:rPr>
            </w:pPr>
            <w:r>
              <w:t>Control of Noise at Work Regulations 2005</w:t>
            </w:r>
          </w:p>
        </w:tc>
      </w:tr>
      <w:tr w:rsidR="00D072FE" w14:paraId="725ACDB1"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5117DA8D" w14:textId="77777777" w:rsidR="00D072FE" w:rsidRDefault="00D072FE">
            <w:pPr>
              <w:widowControl w:val="0"/>
              <w:spacing w:after="320"/>
              <w:jc w:val="center"/>
              <w:rPr>
                <w:lang w:eastAsia="en-US"/>
              </w:rPr>
            </w:pPr>
            <w:r>
              <w:t>CPA</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1B284138" w14:textId="77777777" w:rsidR="00D072FE" w:rsidRDefault="00D072FE">
            <w:pPr>
              <w:widowControl w:val="0"/>
              <w:spacing w:after="320"/>
              <w:rPr>
                <w:lang w:eastAsia="en-US"/>
              </w:rPr>
            </w:pPr>
            <w:r>
              <w:t>Control of Pollution Act 1989</w:t>
            </w:r>
          </w:p>
        </w:tc>
      </w:tr>
      <w:tr w:rsidR="00D072FE" w14:paraId="174A96C4"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20920307" w14:textId="77777777" w:rsidR="00D072FE" w:rsidRDefault="00D072FE">
            <w:pPr>
              <w:widowControl w:val="0"/>
              <w:spacing w:after="320"/>
              <w:jc w:val="center"/>
              <w:rPr>
                <w:lang w:eastAsia="en-US"/>
              </w:rPr>
            </w:pPr>
            <w:r>
              <w:t>CPD</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1C8AE39C" w14:textId="77777777" w:rsidR="00D072FE" w:rsidRDefault="00D072FE">
            <w:pPr>
              <w:widowControl w:val="0"/>
              <w:spacing w:after="320"/>
              <w:rPr>
                <w:lang w:eastAsia="en-US"/>
              </w:rPr>
            </w:pPr>
            <w:r>
              <w:t>Construction Products Directive – Construction (Design and Management) Regulations 2015</w:t>
            </w:r>
          </w:p>
        </w:tc>
      </w:tr>
      <w:tr w:rsidR="00D072FE" w14:paraId="7EDE32C5"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23868E6F" w14:textId="77777777" w:rsidR="00D072FE" w:rsidRDefault="00D072FE">
            <w:pPr>
              <w:widowControl w:val="0"/>
              <w:spacing w:after="320"/>
              <w:jc w:val="center"/>
              <w:rPr>
                <w:lang w:eastAsia="en-US"/>
              </w:rPr>
            </w:pPr>
            <w:r>
              <w:t>CW(EW)R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7C12F8C2" w14:textId="77777777" w:rsidR="00D072FE" w:rsidRDefault="00D072FE">
            <w:pPr>
              <w:widowControl w:val="0"/>
              <w:spacing w:after="320"/>
              <w:rPr>
                <w:lang w:eastAsia="en-US"/>
              </w:rPr>
            </w:pPr>
            <w:r>
              <w:t xml:space="preserve">Controlled Waste (England and Wales) Regulations </w:t>
            </w:r>
            <w:r>
              <w:lastRenderedPageBreak/>
              <w:t>2012 </w:t>
            </w:r>
          </w:p>
        </w:tc>
      </w:tr>
      <w:tr w:rsidR="00D072FE" w14:paraId="09C120AA"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2D4E98FE" w14:textId="77777777" w:rsidR="00D072FE" w:rsidRDefault="00D072FE">
            <w:pPr>
              <w:widowControl w:val="0"/>
              <w:spacing w:after="320"/>
              <w:jc w:val="center"/>
              <w:rPr>
                <w:lang w:eastAsia="en-US"/>
              </w:rPr>
            </w:pPr>
            <w:r>
              <w:lastRenderedPageBreak/>
              <w:t>CWR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3B5011A1" w14:textId="4401641B" w:rsidR="00D072FE" w:rsidRDefault="00D072FE">
            <w:pPr>
              <w:widowControl w:val="0"/>
              <w:spacing w:after="320"/>
              <w:rPr>
                <w:lang w:eastAsia="en-US"/>
              </w:rPr>
            </w:pPr>
            <w:r>
              <w:t>Controlled Waste (Amendment) Regulations 199</w:t>
            </w:r>
            <w:r w:rsidR="00F96307">
              <w:t>2</w:t>
            </w:r>
          </w:p>
        </w:tc>
      </w:tr>
      <w:tr w:rsidR="008E35F3" w14:paraId="4A1485BD"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29A7E061" w14:textId="62FDE94B" w:rsidR="008E35F3" w:rsidRDefault="008E35F3" w:rsidP="008E35F3">
            <w:pPr>
              <w:widowControl w:val="0"/>
              <w:spacing w:after="320"/>
              <w:jc w:val="center"/>
            </w:pPr>
            <w:r>
              <w:rPr>
                <w:rFonts w:eastAsia="Arial" w:cs="Arial"/>
                <w:color w:val="000000"/>
                <w:lang w:eastAsia="en-US"/>
              </w:rPr>
              <w:t>DCUSA</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2857C45A" w14:textId="41EBD530" w:rsidR="008E35F3" w:rsidRDefault="008E35F3" w:rsidP="008E35F3">
            <w:pPr>
              <w:widowControl w:val="0"/>
              <w:spacing w:after="320"/>
            </w:pPr>
            <w:r>
              <w:rPr>
                <w:sz w:val="23"/>
                <w:szCs w:val="23"/>
              </w:rPr>
              <w:t>Distribution Connection Use of System Agreement</w:t>
            </w:r>
          </w:p>
        </w:tc>
      </w:tr>
      <w:tr w:rsidR="00D072FE" w14:paraId="2260BE32"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510EBEB2" w14:textId="77777777" w:rsidR="00D072FE" w:rsidRDefault="00D072FE">
            <w:pPr>
              <w:widowControl w:val="0"/>
              <w:spacing w:after="320"/>
              <w:jc w:val="center"/>
              <w:rPr>
                <w:lang w:eastAsia="en-US"/>
              </w:rPr>
            </w:pPr>
            <w:r>
              <w:t>DSEAR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3DB6A18F" w14:textId="77777777" w:rsidR="00D072FE" w:rsidRDefault="00D072FE">
            <w:pPr>
              <w:widowControl w:val="0"/>
              <w:spacing w:after="320"/>
              <w:rPr>
                <w:lang w:eastAsia="en-US"/>
              </w:rPr>
            </w:pPr>
            <w:r>
              <w:t>Dangerous Substances and Explosive Atmospheres Regulations 2002</w:t>
            </w:r>
          </w:p>
        </w:tc>
      </w:tr>
      <w:tr w:rsidR="00FB5F31" w14:paraId="5E4ABE04"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4DFBAE8D" w14:textId="3A617C88" w:rsidR="00FB5F31" w:rsidRDefault="00FB5F31" w:rsidP="00FB5F31">
            <w:pPr>
              <w:widowControl w:val="0"/>
              <w:spacing w:after="320"/>
              <w:jc w:val="center"/>
            </w:pPr>
            <w:r>
              <w:rPr>
                <w:rFonts w:eastAsia="Arial" w:cs="Arial"/>
                <w:color w:val="000000"/>
                <w:lang w:eastAsia="en-US"/>
              </w:rPr>
              <w:t>EA</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4B6434CF" w14:textId="4C539AC2" w:rsidR="00FB5F31" w:rsidRDefault="00FB5F31" w:rsidP="00FB5F31">
            <w:pPr>
              <w:widowControl w:val="0"/>
              <w:spacing w:after="320"/>
            </w:pPr>
            <w:hyperlink r:id="rId2693" w:history="1">
              <w:r>
                <w:rPr>
                  <w:color w:val="0000FF"/>
                  <w:u w:val="single"/>
                </w:rPr>
                <w:t>Electricity Act</w:t>
              </w:r>
            </w:hyperlink>
            <w:r>
              <w:rPr>
                <w:color w:val="000000"/>
              </w:rPr>
              <w:t xml:space="preserve"> 1989</w:t>
            </w:r>
          </w:p>
        </w:tc>
      </w:tr>
      <w:tr w:rsidR="00FB5F31" w14:paraId="1F0E2C54"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01DA76CA" w14:textId="39965B53" w:rsidR="00FB5F31" w:rsidRDefault="00FB5F31" w:rsidP="00FB5F31">
            <w:pPr>
              <w:widowControl w:val="0"/>
              <w:spacing w:after="320"/>
              <w:jc w:val="center"/>
            </w:pPr>
            <w:r>
              <w:rPr>
                <w:rFonts w:eastAsia="Arial" w:cs="Arial"/>
                <w:color w:val="000000"/>
                <w:lang w:eastAsia="en-US"/>
              </w:rPr>
              <w:t>EREC G87</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350BC194" w14:textId="583A52EC" w:rsidR="00FB5F31" w:rsidRDefault="00FB5F31" w:rsidP="00FB5F31">
            <w:pPr>
              <w:widowControl w:val="0"/>
              <w:spacing w:after="320"/>
            </w:pPr>
            <w:r>
              <w:t>Engineering Recommendation G87 Issue 2 - 2015</w:t>
            </w:r>
          </w:p>
        </w:tc>
      </w:tr>
      <w:tr w:rsidR="00D072FE" w14:paraId="241151C7"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746D566F" w14:textId="77777777" w:rsidR="00D072FE" w:rsidRDefault="00D072FE">
            <w:pPr>
              <w:widowControl w:val="0"/>
              <w:spacing w:after="320"/>
              <w:jc w:val="center"/>
              <w:rPr>
                <w:lang w:eastAsia="en-US"/>
              </w:rPr>
            </w:pPr>
            <w:r>
              <w:t>EPA</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2199CB19" w14:textId="77777777" w:rsidR="00D072FE" w:rsidRDefault="00D072FE">
            <w:pPr>
              <w:widowControl w:val="0"/>
              <w:spacing w:after="320"/>
              <w:rPr>
                <w:lang w:eastAsia="en-US"/>
              </w:rPr>
            </w:pPr>
            <w:r>
              <w:t>Environmental Protection Act 1990</w:t>
            </w:r>
          </w:p>
        </w:tc>
      </w:tr>
      <w:tr w:rsidR="00D072FE" w14:paraId="1046A296"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477B1503" w14:textId="77777777" w:rsidR="00D072FE" w:rsidRDefault="00D072FE">
            <w:pPr>
              <w:widowControl w:val="0"/>
              <w:spacing w:after="320"/>
              <w:jc w:val="center"/>
              <w:rPr>
                <w:lang w:eastAsia="en-US"/>
              </w:rPr>
            </w:pPr>
            <w:r>
              <w:t>EPR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57E1E623" w14:textId="77777777" w:rsidR="00D072FE" w:rsidRDefault="00D072FE">
            <w:pPr>
              <w:widowControl w:val="0"/>
              <w:spacing w:after="320"/>
              <w:rPr>
                <w:lang w:eastAsia="en-US"/>
              </w:rPr>
            </w:pPr>
            <w:r>
              <w:t>Environmental Permitting (England &amp; Wales) Regulations 2016</w:t>
            </w:r>
          </w:p>
        </w:tc>
      </w:tr>
      <w:tr w:rsidR="00D072FE" w14:paraId="19EAD1A1"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00D80E1E" w14:textId="22E76B9C" w:rsidR="00D072FE" w:rsidRPr="00FD6491" w:rsidRDefault="00D072FE">
            <w:pPr>
              <w:widowControl w:val="0"/>
              <w:spacing w:after="320"/>
              <w:jc w:val="center"/>
              <w:rPr>
                <w:lang w:eastAsia="en-US"/>
              </w:rPr>
            </w:pPr>
            <w:r w:rsidRPr="00FD6491">
              <w:t>EPS</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7BA23C28" w14:textId="6B6A0CDC" w:rsidR="00D072FE" w:rsidRDefault="00D072FE">
            <w:pPr>
              <w:widowControl w:val="0"/>
              <w:spacing w:after="320"/>
              <w:rPr>
                <w:lang w:eastAsia="en-US"/>
              </w:rPr>
            </w:pPr>
            <w:r>
              <w:t xml:space="preserve">Equipment and </w:t>
            </w:r>
            <w:r w:rsidRPr="00FD6491">
              <w:t>Protective Systems</w:t>
            </w:r>
            <w:r>
              <w:t xml:space="preserve"> Intended for Use in Potentially Explosive Atmospheres Regulations 2016</w:t>
            </w:r>
          </w:p>
        </w:tc>
      </w:tr>
      <w:tr w:rsidR="00C35893" w14:paraId="1572211A"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52859FFC" w14:textId="54911952" w:rsidR="00C35893" w:rsidRPr="00FD6491" w:rsidRDefault="00C35893" w:rsidP="00C35893">
            <w:pPr>
              <w:widowControl w:val="0"/>
              <w:spacing w:after="320"/>
              <w:jc w:val="center"/>
            </w:pPr>
            <w:r>
              <w:rPr>
                <w:rFonts w:eastAsia="Arial" w:cs="Arial"/>
                <w:color w:val="000000"/>
                <w:lang w:eastAsia="en-US"/>
              </w:rPr>
              <w:t>ESQCR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6B5776B6" w14:textId="5D853FD2" w:rsidR="00C35893" w:rsidRDefault="00C35893" w:rsidP="00C35893">
            <w:pPr>
              <w:widowControl w:val="0"/>
              <w:spacing w:after="320"/>
            </w:pPr>
            <w:r>
              <w:rPr>
                <w:rFonts w:eastAsia="Arial" w:cs="Arial"/>
                <w:color w:val="000000"/>
                <w:lang w:eastAsia="en-US"/>
              </w:rPr>
              <w:t>The Electricity Safety, Quality and Continuity Regulations 2002</w:t>
            </w:r>
          </w:p>
        </w:tc>
      </w:tr>
      <w:tr w:rsidR="00D072FE" w14:paraId="232900FB"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6078DFAF" w14:textId="77777777" w:rsidR="00D072FE" w:rsidRDefault="00D072FE">
            <w:pPr>
              <w:widowControl w:val="0"/>
              <w:spacing w:after="320"/>
              <w:jc w:val="center"/>
              <w:rPr>
                <w:lang w:eastAsia="en-US"/>
              </w:rPr>
            </w:pPr>
            <w:r>
              <w:t>EWR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3733BBC9" w14:textId="77777777" w:rsidR="00D072FE" w:rsidRDefault="00D072FE">
            <w:pPr>
              <w:widowControl w:val="0"/>
              <w:spacing w:after="320"/>
            </w:pPr>
            <w:r>
              <w:t>Electricity at Work Regulations 1989</w:t>
            </w:r>
          </w:p>
          <w:p w14:paraId="182A2062" w14:textId="2CCD48D0" w:rsidR="00F11C9E" w:rsidRDefault="00570E6D">
            <w:pPr>
              <w:widowControl w:val="0"/>
              <w:spacing w:after="320"/>
              <w:rPr>
                <w:lang w:eastAsia="en-US"/>
              </w:rPr>
            </w:pPr>
            <w:r>
              <w:rPr>
                <w:rFonts w:eastAsia="Arial" w:cs="Arial"/>
                <w:color w:val="000000"/>
                <w:lang w:eastAsia="en-US"/>
              </w:rPr>
              <w:t>(</w:t>
            </w:r>
            <w:r w:rsidR="00F11C9E">
              <w:rPr>
                <w:rFonts w:eastAsia="Arial" w:cs="Arial"/>
                <w:color w:val="000000"/>
                <w:lang w:eastAsia="en-US"/>
              </w:rPr>
              <w:t>may also refer to as amended by Offshore Electricity and Noise Regulations 1997) </w:t>
            </w:r>
          </w:p>
        </w:tc>
      </w:tr>
      <w:tr w:rsidR="00D072FE" w14:paraId="2D852564"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77176B8E" w14:textId="77777777" w:rsidR="00D072FE" w:rsidRDefault="00D072FE">
            <w:pPr>
              <w:widowControl w:val="0"/>
              <w:spacing w:after="320"/>
              <w:jc w:val="center"/>
              <w:rPr>
                <w:lang w:eastAsia="en-US"/>
              </w:rPr>
            </w:pPr>
            <w:r>
              <w:t>GA</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588626A3" w14:textId="0697D849" w:rsidR="00D072FE" w:rsidRDefault="00D072FE">
            <w:pPr>
              <w:widowControl w:val="0"/>
              <w:spacing w:after="320"/>
              <w:rPr>
                <w:lang w:eastAsia="en-US"/>
              </w:rPr>
            </w:pPr>
            <w:hyperlink r:id="rId2694">
              <w:r>
                <w:rPr>
                  <w:color w:val="0000FF"/>
                  <w:u w:val="single"/>
                </w:rPr>
                <w:t>Gas Act</w:t>
              </w:r>
            </w:hyperlink>
            <w:r>
              <w:t xml:space="preserve"> 1986, and where relevant as amended by </w:t>
            </w:r>
            <w:hyperlink r:id="rId2695">
              <w:r>
                <w:rPr>
                  <w:color w:val="0000FF"/>
                  <w:u w:val="single"/>
                </w:rPr>
                <w:t>Gas Act</w:t>
              </w:r>
            </w:hyperlink>
            <w:r>
              <w:t xml:space="preserve"> 1995</w:t>
            </w:r>
          </w:p>
        </w:tc>
      </w:tr>
      <w:tr w:rsidR="00D072FE" w14:paraId="03BFE115"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67F82F90" w14:textId="77777777" w:rsidR="00D072FE" w:rsidRDefault="00D072FE">
            <w:pPr>
              <w:widowControl w:val="0"/>
              <w:spacing w:after="320"/>
              <w:jc w:val="center"/>
              <w:rPr>
                <w:lang w:eastAsia="en-US"/>
              </w:rPr>
            </w:pPr>
            <w:r>
              <w:t>GM(C&amp;D)R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37459708" w14:textId="3CEC491C" w:rsidR="00D072FE" w:rsidRDefault="00D072FE">
            <w:pPr>
              <w:widowControl w:val="0"/>
              <w:spacing w:after="320"/>
              <w:rPr>
                <w:lang w:eastAsia="en-US"/>
              </w:rPr>
            </w:pPr>
            <w:r>
              <w:t xml:space="preserve">Gas </w:t>
            </w:r>
            <w:r w:rsidRPr="00FD6491">
              <w:t>Meters (Information on Connection and Disconnection</w:t>
            </w:r>
            <w:r>
              <w:t>) Regulations 1996</w:t>
            </w:r>
          </w:p>
        </w:tc>
      </w:tr>
      <w:tr w:rsidR="00D072FE" w14:paraId="26DF1849"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732A8791" w14:textId="77777777" w:rsidR="00D072FE" w:rsidRDefault="00D072FE">
            <w:pPr>
              <w:widowControl w:val="0"/>
              <w:spacing w:after="320"/>
              <w:jc w:val="center"/>
              <w:rPr>
                <w:lang w:eastAsia="en-US"/>
              </w:rPr>
            </w:pPr>
            <w:r>
              <w:t>GMR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419FB492" w14:textId="208D2DCF" w:rsidR="00D072FE" w:rsidRDefault="00D072FE">
            <w:pPr>
              <w:widowControl w:val="0"/>
              <w:spacing w:after="320"/>
              <w:rPr>
                <w:lang w:eastAsia="en-US"/>
              </w:rPr>
            </w:pPr>
            <w:r>
              <w:t xml:space="preserve">Gas </w:t>
            </w:r>
            <w:r w:rsidRPr="00FD6491">
              <w:t xml:space="preserve">Meter </w:t>
            </w:r>
            <w:r>
              <w:t>Regulations 19</w:t>
            </w:r>
            <w:r w:rsidR="00F11C9E">
              <w:t>83</w:t>
            </w:r>
          </w:p>
        </w:tc>
      </w:tr>
      <w:tr w:rsidR="00D072FE" w14:paraId="45E00C27"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57B37ACA" w14:textId="77777777" w:rsidR="00D072FE" w:rsidRDefault="00D072FE">
            <w:pPr>
              <w:widowControl w:val="0"/>
              <w:spacing w:after="320"/>
              <w:jc w:val="center"/>
              <w:rPr>
                <w:lang w:eastAsia="en-US"/>
              </w:rPr>
            </w:pPr>
            <w:r>
              <w:t>GS(I&amp;U)R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1B7A8228" w14:textId="2663F8D8" w:rsidR="00D072FE" w:rsidRDefault="00D072FE">
            <w:pPr>
              <w:widowControl w:val="0"/>
              <w:spacing w:after="320"/>
              <w:rPr>
                <w:lang w:eastAsia="en-US"/>
              </w:rPr>
            </w:pPr>
            <w:r w:rsidRPr="00FD6491">
              <w:t>Gas Safety</w:t>
            </w:r>
            <w:r>
              <w:t xml:space="preserve"> (Installation and Use) Regulations 1998</w:t>
            </w:r>
          </w:p>
        </w:tc>
      </w:tr>
      <w:tr w:rsidR="00D072FE" w14:paraId="4876CEA0"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3F3F02EB" w14:textId="77777777" w:rsidR="00D072FE" w:rsidRDefault="00D072FE">
            <w:pPr>
              <w:widowControl w:val="0"/>
              <w:spacing w:after="320"/>
              <w:jc w:val="center"/>
              <w:rPr>
                <w:lang w:eastAsia="en-US"/>
              </w:rPr>
            </w:pPr>
            <w:r>
              <w:t>GS(M)R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6F5FC789" w14:textId="2A3B0615" w:rsidR="00D072FE" w:rsidRDefault="00D072FE">
            <w:pPr>
              <w:widowControl w:val="0"/>
              <w:spacing w:after="320"/>
              <w:rPr>
                <w:lang w:eastAsia="en-US"/>
              </w:rPr>
            </w:pPr>
            <w:r w:rsidRPr="00FD6491">
              <w:t>Gas Safety</w:t>
            </w:r>
            <w:r>
              <w:t xml:space="preserve"> (Management) Regulations 1996</w:t>
            </w:r>
          </w:p>
        </w:tc>
      </w:tr>
      <w:tr w:rsidR="008D6330" w14:paraId="53F04628"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76E23E68" w14:textId="600486F1" w:rsidR="008D6330" w:rsidRDefault="008D6330" w:rsidP="008D6330">
            <w:pPr>
              <w:widowControl w:val="0"/>
              <w:spacing w:after="320"/>
              <w:jc w:val="center"/>
            </w:pPr>
            <w:r>
              <w:rPr>
                <w:rFonts w:eastAsia="Arial" w:cs="Arial"/>
                <w:color w:val="000000"/>
                <w:lang w:eastAsia="en-US"/>
              </w:rPr>
              <w:t>GS(RoE)R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60811ADC" w14:textId="28B9A398" w:rsidR="008D6330" w:rsidRPr="00FD6491" w:rsidRDefault="008D6330" w:rsidP="008D6330">
            <w:pPr>
              <w:widowControl w:val="0"/>
              <w:spacing w:after="320"/>
            </w:pPr>
            <w:r w:rsidRPr="00B4392D">
              <w:rPr>
                <w:rFonts w:eastAsia="Arial" w:cs="Arial"/>
                <w:color w:val="000000"/>
                <w:lang w:eastAsia="en-US"/>
              </w:rPr>
              <w:t>Gas Safety (Rights of Entry) Regulations 1996</w:t>
            </w:r>
          </w:p>
        </w:tc>
      </w:tr>
      <w:tr w:rsidR="00D072FE" w14:paraId="53892098"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10E1B3B5" w14:textId="77AB6B65" w:rsidR="00D072FE" w:rsidRDefault="00D072FE">
            <w:pPr>
              <w:widowControl w:val="0"/>
              <w:spacing w:after="320"/>
              <w:jc w:val="center"/>
              <w:rPr>
                <w:lang w:eastAsia="en-US"/>
              </w:rPr>
            </w:pPr>
            <w:hyperlink r:id="rId2696" w:history="1">
              <w:r w:rsidRPr="00A06296">
                <w:rPr>
                  <w:rStyle w:val="Hyperlink"/>
                  <w:color w:val="0000FF"/>
                </w:rPr>
                <w:t>GT</w:t>
              </w:r>
            </w:hyperlink>
            <w:r>
              <w:t> SLC</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3DB7E997" w14:textId="78DA24FE" w:rsidR="00D072FE" w:rsidRDefault="00D072FE">
            <w:pPr>
              <w:widowControl w:val="0"/>
              <w:spacing w:after="320"/>
              <w:rPr>
                <w:lang w:eastAsia="en-US"/>
              </w:rPr>
            </w:pPr>
            <w:hyperlink r:id="rId2697" w:history="1">
              <w:r w:rsidRPr="00A06296">
                <w:rPr>
                  <w:rStyle w:val="Hyperlink"/>
                  <w:color w:val="0000FF"/>
                </w:rPr>
                <w:t>Gas Transporter</w:t>
              </w:r>
            </w:hyperlink>
            <w:r>
              <w:t>s’ Standard Licence Condition </w:t>
            </w:r>
          </w:p>
        </w:tc>
      </w:tr>
      <w:tr w:rsidR="00D072FE" w14:paraId="37E7AC83"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4EB43FC9" w14:textId="77777777" w:rsidR="00D072FE" w:rsidRDefault="00D072FE">
            <w:pPr>
              <w:widowControl w:val="0"/>
              <w:spacing w:after="320"/>
              <w:jc w:val="center"/>
              <w:rPr>
                <w:lang w:eastAsia="en-US"/>
              </w:rPr>
            </w:pPr>
            <w:r>
              <w:t>GS SLC</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73FFD051" w14:textId="77777777" w:rsidR="00D072FE" w:rsidRDefault="00D072FE">
            <w:pPr>
              <w:widowControl w:val="0"/>
              <w:spacing w:after="320"/>
              <w:rPr>
                <w:lang w:eastAsia="en-US"/>
              </w:rPr>
            </w:pPr>
            <w:r>
              <w:t>Gas Supply Standard Licence Condition </w:t>
            </w:r>
          </w:p>
        </w:tc>
      </w:tr>
      <w:tr w:rsidR="004F3CFA" w14:paraId="526AC27B"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4DD1E572" w14:textId="28F38B3D" w:rsidR="004F3CFA" w:rsidRDefault="004F3CFA" w:rsidP="004F3CFA">
            <w:pPr>
              <w:widowControl w:val="0"/>
              <w:spacing w:after="320"/>
              <w:jc w:val="center"/>
              <w:rPr>
                <w:lang w:eastAsia="en-US"/>
              </w:rPr>
            </w:pPr>
            <w:r w:rsidRPr="001D40D0">
              <w:rPr>
                <w:rFonts w:eastAsia="Arial" w:cs="Arial"/>
                <w:color w:val="000000"/>
                <w:lang w:eastAsia="en-US"/>
              </w:rPr>
              <w:t>G(CoTE)R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085C27AD" w14:textId="5E33AA94" w:rsidR="004F3CFA" w:rsidRDefault="004F3CFA" w:rsidP="004F3CFA">
            <w:pPr>
              <w:widowControl w:val="0"/>
              <w:spacing w:after="320"/>
              <w:rPr>
                <w:lang w:eastAsia="en-US"/>
              </w:rPr>
            </w:pPr>
            <w:r>
              <w:rPr>
                <w:rFonts w:eastAsia="Arial" w:cs="Arial"/>
                <w:color w:val="000000"/>
                <w:lang w:eastAsia="en-US"/>
              </w:rPr>
              <w:t>Gas (Calculation of Thermal Energy) (Amendment) Regulations 1996</w:t>
            </w:r>
          </w:p>
        </w:tc>
      </w:tr>
      <w:tr w:rsidR="00D072FE" w14:paraId="5558144B"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64B3D015" w14:textId="77777777" w:rsidR="00D072FE" w:rsidRDefault="00D072FE">
            <w:pPr>
              <w:widowControl w:val="0"/>
              <w:spacing w:after="320"/>
              <w:jc w:val="center"/>
              <w:rPr>
                <w:lang w:eastAsia="en-US"/>
              </w:rPr>
            </w:pPr>
            <w:r>
              <w:t>HSWA</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6142A8F1" w14:textId="77777777" w:rsidR="00D072FE" w:rsidRDefault="00D072FE">
            <w:pPr>
              <w:widowControl w:val="0"/>
              <w:spacing w:after="320"/>
              <w:rPr>
                <w:lang w:eastAsia="en-US"/>
              </w:rPr>
            </w:pPr>
            <w:r>
              <w:t>Health &amp; Safety at Work Act 1974</w:t>
            </w:r>
          </w:p>
        </w:tc>
      </w:tr>
      <w:tr w:rsidR="00D072FE" w14:paraId="0802C121"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2F0F6CEB" w14:textId="77777777" w:rsidR="00D072FE" w:rsidRDefault="00D072FE">
            <w:pPr>
              <w:widowControl w:val="0"/>
              <w:spacing w:after="320"/>
              <w:jc w:val="center"/>
              <w:rPr>
                <w:lang w:eastAsia="en-US"/>
              </w:rPr>
            </w:pPr>
            <w:r>
              <w:t>HWR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7DD24DE2" w14:textId="766F592E" w:rsidR="00D072FE" w:rsidRDefault="00D072FE">
            <w:pPr>
              <w:widowControl w:val="0"/>
              <w:spacing w:after="320"/>
              <w:rPr>
                <w:lang w:eastAsia="en-US"/>
              </w:rPr>
            </w:pPr>
            <w:r>
              <w:t xml:space="preserve">Hazardous Waste (England &amp; Wales) (Amendment) Regulations </w:t>
            </w:r>
            <w:r w:rsidR="00A80A70">
              <w:t>2005</w:t>
            </w:r>
            <w:r>
              <w:t> </w:t>
            </w:r>
          </w:p>
        </w:tc>
      </w:tr>
      <w:tr w:rsidR="00D072FE" w14:paraId="71C40E24"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6CB7C35C" w14:textId="77777777" w:rsidR="00D072FE" w:rsidRDefault="00D072FE">
            <w:pPr>
              <w:widowControl w:val="0"/>
              <w:spacing w:after="320"/>
              <w:jc w:val="center"/>
              <w:rPr>
                <w:lang w:eastAsia="en-US"/>
              </w:rPr>
            </w:pPr>
            <w:r>
              <w:t>LOLER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60CE9F59" w14:textId="77777777" w:rsidR="00D072FE" w:rsidRDefault="00D072FE">
            <w:pPr>
              <w:widowControl w:val="0"/>
              <w:spacing w:after="320"/>
              <w:rPr>
                <w:lang w:eastAsia="en-US"/>
              </w:rPr>
            </w:pPr>
            <w:r>
              <w:t>Lifting Operations and Lifting Equipment Regulations 1998</w:t>
            </w:r>
          </w:p>
        </w:tc>
      </w:tr>
      <w:tr w:rsidR="00D072FE" w14:paraId="4595E432"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095F821A" w14:textId="77777777" w:rsidR="00D072FE" w:rsidRDefault="00D072FE">
            <w:pPr>
              <w:widowControl w:val="0"/>
              <w:spacing w:after="320"/>
              <w:jc w:val="center"/>
              <w:rPr>
                <w:lang w:eastAsia="en-US"/>
              </w:rPr>
            </w:pPr>
            <w:r>
              <w:t>LA</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300EDF36" w14:textId="77777777" w:rsidR="00D072FE" w:rsidRDefault="00D072FE">
            <w:pPr>
              <w:widowControl w:val="0"/>
              <w:spacing w:after="320"/>
              <w:rPr>
                <w:lang w:eastAsia="en-US"/>
              </w:rPr>
            </w:pPr>
            <w:r>
              <w:t>Limitation Act 1980</w:t>
            </w:r>
          </w:p>
        </w:tc>
      </w:tr>
      <w:tr w:rsidR="00D072FE" w14:paraId="05D56DE4" w14:textId="77777777" w:rsidTr="008D2A3A">
        <w:tc>
          <w:tcPr>
            <w:tcW w:w="3390" w:type="dxa"/>
            <w:vMerge w:val="restart"/>
            <w:tcBorders>
              <w:top w:val="single" w:sz="8" w:space="0" w:color="696969"/>
              <w:left w:val="single" w:sz="8" w:space="0" w:color="696969"/>
              <w:bottom w:val="single" w:sz="8" w:space="0" w:color="696969"/>
              <w:right w:val="single" w:sz="8" w:space="0" w:color="696969"/>
            </w:tcBorders>
            <w:tcMar>
              <w:left w:w="0" w:type="dxa"/>
            </w:tcMar>
          </w:tcPr>
          <w:p w14:paraId="22603A3E" w14:textId="77777777" w:rsidR="00D072FE" w:rsidRDefault="00D072FE">
            <w:pPr>
              <w:widowControl w:val="0"/>
              <w:spacing w:after="320"/>
              <w:jc w:val="center"/>
              <w:rPr>
                <w:lang w:eastAsia="en-US"/>
              </w:rPr>
            </w:pPr>
            <w:r>
              <w:t>LR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60A71B76" w14:textId="77777777" w:rsidR="00D072FE" w:rsidRDefault="00D072FE">
            <w:pPr>
              <w:widowControl w:val="0"/>
              <w:spacing w:after="320"/>
              <w:rPr>
                <w:lang w:eastAsia="en-US"/>
              </w:rPr>
            </w:pPr>
            <w:r>
              <w:t>Landfill (England and Wales) Regulations 2005; </w:t>
            </w:r>
          </w:p>
        </w:tc>
      </w:tr>
      <w:tr w:rsidR="00D072FE" w14:paraId="36491628" w14:textId="77777777" w:rsidTr="008D2A3A">
        <w:tc>
          <w:tcPr>
            <w:tcW w:w="3390" w:type="dxa"/>
            <w:vMerge/>
            <w:tcBorders>
              <w:top w:val="single" w:sz="8" w:space="0" w:color="696969"/>
              <w:left w:val="single" w:sz="8" w:space="0" w:color="696969"/>
              <w:bottom w:val="single" w:sz="8" w:space="0" w:color="696969"/>
              <w:right w:val="single" w:sz="8" w:space="0" w:color="696969"/>
            </w:tcBorders>
          </w:tcPr>
          <w:p w14:paraId="67E56625" w14:textId="77777777" w:rsidR="00D072FE" w:rsidRDefault="00D072FE">
            <w:pPr>
              <w:spacing w:after="120" w:line="254" w:lineRule="auto"/>
              <w:rPr>
                <w:lang w:eastAsia="en-US"/>
              </w:rPr>
            </w:pP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668C7A9F" w14:textId="77777777" w:rsidR="00D072FE" w:rsidRDefault="00D072FE">
            <w:pPr>
              <w:widowControl w:val="0"/>
              <w:spacing w:after="320"/>
              <w:rPr>
                <w:lang w:eastAsia="en-US"/>
              </w:rPr>
            </w:pPr>
            <w:r>
              <w:t>Landfill (Scotland) Regulations 2003 as amended </w:t>
            </w:r>
          </w:p>
        </w:tc>
      </w:tr>
      <w:tr w:rsidR="00D072FE" w14:paraId="31F2D6A4"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2CE3C1B1" w14:textId="77777777" w:rsidR="00D072FE" w:rsidRDefault="00D072FE">
            <w:pPr>
              <w:widowControl w:val="0"/>
              <w:spacing w:after="320"/>
              <w:jc w:val="center"/>
              <w:rPr>
                <w:lang w:eastAsia="en-US"/>
              </w:rPr>
            </w:pPr>
            <w:r>
              <w:t>LTR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388A6FE1" w14:textId="77777777" w:rsidR="00D072FE" w:rsidRDefault="00D072FE">
            <w:pPr>
              <w:widowControl w:val="0"/>
              <w:spacing w:after="320"/>
              <w:rPr>
                <w:lang w:eastAsia="en-US"/>
              </w:rPr>
            </w:pPr>
            <w:r>
              <w:t>Landfill Tax (Amendment) Regulations 2016</w:t>
            </w:r>
          </w:p>
        </w:tc>
      </w:tr>
      <w:tr w:rsidR="00D072FE" w14:paraId="03090CC8"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4C212B7E" w14:textId="77777777" w:rsidR="00D072FE" w:rsidRDefault="00D072FE">
            <w:pPr>
              <w:widowControl w:val="0"/>
              <w:spacing w:after="320"/>
              <w:jc w:val="center"/>
              <w:rPr>
                <w:lang w:eastAsia="en-US"/>
              </w:rPr>
            </w:pPr>
            <w:r>
              <w:t>LWR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2F8E596A" w14:textId="77777777" w:rsidR="00D072FE" w:rsidRDefault="00D072FE">
            <w:pPr>
              <w:widowControl w:val="0"/>
              <w:spacing w:after="320"/>
              <w:rPr>
                <w:lang w:eastAsia="en-US"/>
              </w:rPr>
            </w:pPr>
            <w:r>
              <w:t>List of Wastes Regulations 2005 as amended</w:t>
            </w:r>
          </w:p>
        </w:tc>
      </w:tr>
      <w:tr w:rsidR="00225445" w14:paraId="4451935B"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0EF353B8" w14:textId="34EFC708" w:rsidR="00225445" w:rsidRDefault="00225445" w:rsidP="00225445">
            <w:pPr>
              <w:widowControl w:val="0"/>
              <w:spacing w:after="320"/>
              <w:jc w:val="center"/>
            </w:pPr>
            <w:r>
              <w:rPr>
                <w:rFonts w:eastAsia="Arial" w:cs="Arial"/>
                <w:color w:val="000000"/>
                <w:lang w:eastAsia="en-US"/>
              </w:rPr>
              <w:t>M(APCMI)R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27DF8081" w14:textId="6DB341B7" w:rsidR="00225445" w:rsidRDefault="00225445" w:rsidP="00225445">
            <w:pPr>
              <w:widowControl w:val="0"/>
              <w:spacing w:after="320"/>
            </w:pPr>
            <w:r>
              <w:rPr>
                <w:rFonts w:eastAsia="Arial" w:cs="Arial"/>
                <w:color w:val="000000"/>
                <w:lang w:eastAsia="en-US"/>
              </w:rPr>
              <w:t>The Meters (Approval of Pattern and Construction and Method of Installation) Regulations 1998 (as amended 2002) </w:t>
            </w:r>
          </w:p>
        </w:tc>
      </w:tr>
      <w:tr w:rsidR="00225445" w14:paraId="5BE95150"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1CF1DF7F" w14:textId="10ECF215" w:rsidR="00225445" w:rsidRDefault="00225445" w:rsidP="00225445">
            <w:pPr>
              <w:widowControl w:val="0"/>
              <w:spacing w:after="320"/>
              <w:jc w:val="center"/>
            </w:pPr>
            <w:r>
              <w:rPr>
                <w:rFonts w:eastAsia="Arial" w:cs="Arial"/>
                <w:color w:val="000000"/>
                <w:lang w:eastAsia="en-US"/>
              </w:rPr>
              <w:t>M(C)R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0617D8EB" w14:textId="6D0FD8FB" w:rsidR="00225445" w:rsidRDefault="00225445" w:rsidP="00225445">
            <w:pPr>
              <w:widowControl w:val="0"/>
              <w:spacing w:after="320"/>
            </w:pPr>
            <w:r>
              <w:rPr>
                <w:rFonts w:eastAsia="Arial" w:cs="Arial"/>
                <w:color w:val="000000"/>
                <w:lang w:eastAsia="en-US"/>
              </w:rPr>
              <w:t>The Meters (Certification) Regulations 1998 </w:t>
            </w:r>
          </w:p>
        </w:tc>
      </w:tr>
      <w:tr w:rsidR="00225445" w14:paraId="51D17CCB"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36CFEB1B" w14:textId="14040EB8" w:rsidR="00225445" w:rsidRDefault="00225445" w:rsidP="00225445">
            <w:pPr>
              <w:widowControl w:val="0"/>
              <w:spacing w:after="320"/>
              <w:jc w:val="center"/>
            </w:pPr>
            <w:r w:rsidRPr="006A6465">
              <w:rPr>
                <w:rFonts w:eastAsia="Arial" w:cs="Arial"/>
                <w:color w:val="000000"/>
                <w:lang w:eastAsia="en-US"/>
              </w:rPr>
              <w:t>MHSWR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7AB5744B" w14:textId="77777777" w:rsidR="00225445" w:rsidRDefault="00225445" w:rsidP="00225445">
            <w:pPr>
              <w:widowControl w:val="0"/>
              <w:spacing w:after="320"/>
              <w:rPr>
                <w:rFonts w:eastAsia="Arial" w:cs="Arial"/>
                <w:color w:val="000000"/>
                <w:lang w:eastAsia="en-US"/>
              </w:rPr>
            </w:pPr>
            <w:r>
              <w:rPr>
                <w:rFonts w:eastAsia="Arial" w:cs="Arial"/>
                <w:color w:val="000000"/>
                <w:lang w:eastAsia="en-US"/>
              </w:rPr>
              <w:t>The Management of Health and Safety at Work Regulations 1999</w:t>
            </w:r>
          </w:p>
          <w:p w14:paraId="617B49F7" w14:textId="1E3B5E14" w:rsidR="00225445" w:rsidRDefault="00225445" w:rsidP="00225445">
            <w:pPr>
              <w:widowControl w:val="0"/>
              <w:spacing w:after="320"/>
            </w:pPr>
            <w:r>
              <w:rPr>
                <w:rFonts w:eastAsia="Arial" w:cs="Arial"/>
                <w:color w:val="000000"/>
                <w:lang w:eastAsia="en-US"/>
              </w:rPr>
              <w:t>(may also refer to as amended by The Management of Health and Safety at Work and Fire Precautions (Workplace) (Amendment) Regulations 2003, or The Management of Health and Safety at Work (Amendment) Regulations 2006) </w:t>
            </w:r>
          </w:p>
        </w:tc>
      </w:tr>
      <w:tr w:rsidR="00D072FE" w14:paraId="2A1414F7"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0D3BFCE5" w14:textId="1715D18D" w:rsidR="00D072FE" w:rsidRPr="00A06296" w:rsidRDefault="00D072FE">
            <w:pPr>
              <w:widowControl w:val="0"/>
              <w:spacing w:after="320"/>
              <w:jc w:val="center"/>
              <w:rPr>
                <w:lang w:eastAsia="en-US"/>
              </w:rPr>
            </w:pPr>
            <w:r w:rsidRPr="00A06296">
              <w:t>MID</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5161A56D" w14:textId="77777777" w:rsidR="00D072FE" w:rsidRDefault="00D072FE">
            <w:pPr>
              <w:widowControl w:val="0"/>
              <w:spacing w:after="320"/>
              <w:rPr>
                <w:lang w:eastAsia="en-US"/>
              </w:rPr>
            </w:pPr>
            <w:r>
              <w:t>European Measuring Instruments Directive (2004/22/EC)</w:t>
            </w:r>
          </w:p>
        </w:tc>
      </w:tr>
      <w:tr w:rsidR="00D072FE" w14:paraId="6BD97D07"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5F751222" w14:textId="6301D327" w:rsidR="00D072FE" w:rsidRDefault="009212B0">
            <w:pPr>
              <w:widowControl w:val="0"/>
              <w:spacing w:after="320"/>
              <w:jc w:val="center"/>
              <w:rPr>
                <w:lang w:eastAsia="en-US"/>
              </w:rPr>
            </w:pPr>
            <w:r>
              <w:lastRenderedPageBreak/>
              <w:t>MI(GM)R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29458A5B" w14:textId="26ED3AFA" w:rsidR="00D072FE" w:rsidRDefault="00D072FE">
            <w:pPr>
              <w:widowControl w:val="0"/>
              <w:spacing w:after="320"/>
              <w:rPr>
                <w:lang w:eastAsia="en-US"/>
              </w:rPr>
            </w:pPr>
            <w:r>
              <w:t xml:space="preserve">Measuring Instruments (Gas </w:t>
            </w:r>
            <w:r w:rsidRPr="00A06296">
              <w:t>Meter</w:t>
            </w:r>
            <w:r>
              <w:t>s) Regulation 2006</w:t>
            </w:r>
          </w:p>
        </w:tc>
      </w:tr>
      <w:tr w:rsidR="00D072FE" w14:paraId="626B2A2E"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119E69AF" w14:textId="77777777" w:rsidR="00D072FE" w:rsidRDefault="00D072FE">
            <w:pPr>
              <w:widowControl w:val="0"/>
              <w:spacing w:after="320"/>
              <w:jc w:val="center"/>
              <w:rPr>
                <w:lang w:eastAsia="en-US"/>
              </w:rPr>
            </w:pPr>
            <w:r>
              <w:t>MHOR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05492709" w14:textId="77777777" w:rsidR="00D072FE" w:rsidRDefault="00D072FE">
            <w:pPr>
              <w:widowControl w:val="0"/>
              <w:spacing w:after="320"/>
              <w:rPr>
                <w:lang w:eastAsia="en-US"/>
              </w:rPr>
            </w:pPr>
            <w:r>
              <w:t>Manual Handling Operations Regulations 1992</w:t>
            </w:r>
          </w:p>
        </w:tc>
      </w:tr>
      <w:tr w:rsidR="00D072FE" w14:paraId="174AD5A2"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443E2377" w14:textId="77777777" w:rsidR="00D072FE" w:rsidRDefault="00D072FE">
            <w:pPr>
              <w:widowControl w:val="0"/>
              <w:spacing w:after="320"/>
              <w:jc w:val="center"/>
              <w:rPr>
                <w:lang w:eastAsia="en-US"/>
              </w:rPr>
            </w:pPr>
            <w:r>
              <w:t>MHSWR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1EE376A2" w14:textId="77777777" w:rsidR="00D072FE" w:rsidRDefault="00D072FE">
            <w:pPr>
              <w:widowControl w:val="0"/>
              <w:spacing w:after="320"/>
              <w:rPr>
                <w:lang w:eastAsia="en-US"/>
              </w:rPr>
            </w:pPr>
            <w:r>
              <w:t>Management Health &amp; Safety at Work (Amendment) Regulations 2006</w:t>
            </w:r>
          </w:p>
        </w:tc>
      </w:tr>
      <w:tr w:rsidR="00D072FE" w14:paraId="0A25CDF2"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2CF264D8" w14:textId="77777777" w:rsidR="00D072FE" w:rsidRDefault="00D072FE">
            <w:pPr>
              <w:widowControl w:val="0"/>
              <w:spacing w:after="320"/>
              <w:jc w:val="center"/>
              <w:rPr>
                <w:lang w:eastAsia="en-US"/>
              </w:rPr>
            </w:pPr>
            <w:r>
              <w:t>NRSWA</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6A1386C3" w14:textId="77777777" w:rsidR="00D072FE" w:rsidRDefault="00D072FE">
            <w:pPr>
              <w:widowControl w:val="0"/>
              <w:spacing w:after="320"/>
              <w:rPr>
                <w:lang w:eastAsia="en-US"/>
              </w:rPr>
            </w:pPr>
            <w:r>
              <w:t>New Roads and Street Works Act 1991</w:t>
            </w:r>
          </w:p>
        </w:tc>
      </w:tr>
      <w:tr w:rsidR="00D072FE" w14:paraId="469F62E3"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675A6DFD" w14:textId="77777777" w:rsidR="00D072FE" w:rsidRDefault="00D072FE">
            <w:pPr>
              <w:widowControl w:val="0"/>
              <w:spacing w:after="320"/>
              <w:jc w:val="center"/>
              <w:rPr>
                <w:lang w:eastAsia="en-US"/>
              </w:rPr>
            </w:pPr>
            <w:r>
              <w:t>NWR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133A8224" w14:textId="77777777" w:rsidR="00D072FE" w:rsidRDefault="00D072FE">
            <w:pPr>
              <w:widowControl w:val="0"/>
              <w:spacing w:after="320"/>
              <w:rPr>
                <w:lang w:eastAsia="en-US"/>
              </w:rPr>
            </w:pPr>
            <w:r>
              <w:t>The Noise at Work Regulations 1989</w:t>
            </w:r>
          </w:p>
        </w:tc>
      </w:tr>
      <w:tr w:rsidR="00D072FE" w14:paraId="31CF14A7"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6BA18710" w14:textId="77777777" w:rsidR="00D072FE" w:rsidRDefault="00D072FE">
            <w:pPr>
              <w:widowControl w:val="0"/>
              <w:spacing w:after="320"/>
              <w:jc w:val="center"/>
              <w:rPr>
                <w:lang w:eastAsia="en-US"/>
              </w:rPr>
            </w:pPr>
            <w:r>
              <w:t>PED</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2EC76088" w14:textId="77777777" w:rsidR="00D072FE" w:rsidRDefault="00D072FE">
            <w:pPr>
              <w:widowControl w:val="0"/>
              <w:spacing w:after="320"/>
              <w:rPr>
                <w:lang w:eastAsia="en-US"/>
              </w:rPr>
            </w:pPr>
            <w:r>
              <w:t>Pressure Equipment Directive 2014/68/eu</w:t>
            </w:r>
          </w:p>
        </w:tc>
      </w:tr>
      <w:tr w:rsidR="00D072FE" w14:paraId="63336A0F"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70581CF0" w14:textId="77777777" w:rsidR="00D072FE" w:rsidRDefault="00D072FE">
            <w:pPr>
              <w:widowControl w:val="0"/>
              <w:spacing w:after="320"/>
              <w:jc w:val="center"/>
              <w:rPr>
                <w:lang w:eastAsia="en-US"/>
              </w:rPr>
            </w:pPr>
            <w:r>
              <w:t>PER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7F5B0DF5" w14:textId="77777777" w:rsidR="00D072FE" w:rsidRDefault="00D072FE">
            <w:pPr>
              <w:widowControl w:val="0"/>
              <w:spacing w:after="320"/>
              <w:rPr>
                <w:lang w:eastAsia="en-US"/>
              </w:rPr>
            </w:pPr>
            <w:r>
              <w:t>Pressure Equipment Regulations 1999 as amended</w:t>
            </w:r>
          </w:p>
        </w:tc>
      </w:tr>
      <w:tr w:rsidR="00584F57" w14:paraId="4F23643D"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3069C1DA" w14:textId="7D090A36" w:rsidR="00584F57" w:rsidRDefault="00584F57" w:rsidP="00584F57">
            <w:pPr>
              <w:widowControl w:val="0"/>
              <w:spacing w:after="320"/>
              <w:jc w:val="center"/>
            </w:pPr>
            <w:r>
              <w:rPr>
                <w:rFonts w:eastAsia="Arial" w:cs="Arial"/>
                <w:color w:val="000000"/>
                <w:lang w:eastAsia="en-US"/>
              </w:rPr>
              <w:t>PESR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643E8FE6" w14:textId="5ED9C4D5" w:rsidR="00584F57" w:rsidRDefault="00584F57" w:rsidP="00584F57">
            <w:pPr>
              <w:widowControl w:val="0"/>
              <w:spacing w:after="320"/>
            </w:pPr>
            <w:r w:rsidRPr="00263CB2">
              <w:rPr>
                <w:rFonts w:eastAsia="Arial" w:cs="Arial"/>
                <w:color w:val="000000"/>
              </w:rPr>
              <w:t>Pressure Equipment (Safety) Regulations 2016</w:t>
            </w:r>
          </w:p>
        </w:tc>
      </w:tr>
      <w:tr w:rsidR="00D072FE" w14:paraId="4D5B8DE6"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4678BD9B" w14:textId="77777777" w:rsidR="00D072FE" w:rsidRDefault="00D072FE">
            <w:pPr>
              <w:widowControl w:val="0"/>
              <w:spacing w:after="320"/>
              <w:jc w:val="center"/>
              <w:rPr>
                <w:lang w:eastAsia="en-US"/>
              </w:rPr>
            </w:pPr>
            <w:r>
              <w:t>PPEWR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210EBC53" w14:textId="77777777" w:rsidR="00D072FE" w:rsidRDefault="00D072FE">
            <w:pPr>
              <w:widowControl w:val="0"/>
              <w:spacing w:after="320"/>
              <w:rPr>
                <w:lang w:eastAsia="en-US"/>
              </w:rPr>
            </w:pPr>
            <w:r>
              <w:t>Personal Protective Equipment at Work Regulations 1992 </w:t>
            </w:r>
          </w:p>
        </w:tc>
      </w:tr>
      <w:tr w:rsidR="00D072FE" w14:paraId="0A4DC3AA"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4C5F90E9" w14:textId="6AF226A3" w:rsidR="00D072FE" w:rsidRPr="00A06296" w:rsidRDefault="00D072FE">
            <w:pPr>
              <w:widowControl w:val="0"/>
              <w:spacing w:after="320"/>
              <w:jc w:val="center"/>
              <w:rPr>
                <w:lang w:eastAsia="en-US"/>
              </w:rPr>
            </w:pPr>
            <w:r w:rsidRPr="00A06296">
              <w:t>PSR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09472B1E" w14:textId="419F01CB" w:rsidR="00D072FE" w:rsidRDefault="00D072FE">
            <w:pPr>
              <w:widowControl w:val="0"/>
              <w:spacing w:after="320"/>
              <w:rPr>
                <w:lang w:eastAsia="en-US"/>
              </w:rPr>
            </w:pPr>
            <w:r>
              <w:t xml:space="preserve">Pipeline Safety Regulations </w:t>
            </w:r>
            <w:r w:rsidR="00584F57">
              <w:t>1996</w:t>
            </w:r>
          </w:p>
        </w:tc>
      </w:tr>
      <w:tr w:rsidR="00D072FE" w14:paraId="0BD7FD5F"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64581936" w14:textId="77777777" w:rsidR="00D072FE" w:rsidRDefault="00D072FE">
            <w:pPr>
              <w:widowControl w:val="0"/>
              <w:spacing w:after="320"/>
              <w:jc w:val="center"/>
              <w:rPr>
                <w:lang w:eastAsia="en-US"/>
              </w:rPr>
            </w:pPr>
            <w:r>
              <w:t>PSSR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22CC1F42" w14:textId="1D4252EF" w:rsidR="00D072FE" w:rsidRDefault="00D072FE">
            <w:pPr>
              <w:widowControl w:val="0"/>
              <w:spacing w:after="320"/>
              <w:rPr>
                <w:lang w:eastAsia="en-US"/>
              </w:rPr>
            </w:pPr>
            <w:r>
              <w:t xml:space="preserve">Pressure </w:t>
            </w:r>
            <w:r w:rsidRPr="00A06296">
              <w:t>System</w:t>
            </w:r>
            <w:r>
              <w:t>s Safety Regulations 2000</w:t>
            </w:r>
          </w:p>
        </w:tc>
      </w:tr>
      <w:tr w:rsidR="00D072FE" w14:paraId="32951E6E"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781FE98B" w14:textId="77777777" w:rsidR="00D072FE" w:rsidRDefault="00D072FE">
            <w:pPr>
              <w:widowControl w:val="0"/>
              <w:spacing w:after="320"/>
              <w:jc w:val="center"/>
              <w:rPr>
                <w:lang w:eastAsia="en-US"/>
              </w:rPr>
            </w:pPr>
            <w:r>
              <w:t>PUWER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7B4F76FF" w14:textId="77777777" w:rsidR="00D072FE" w:rsidRDefault="00D072FE">
            <w:pPr>
              <w:widowControl w:val="0"/>
              <w:spacing w:after="320"/>
              <w:rPr>
                <w:lang w:eastAsia="en-US"/>
              </w:rPr>
            </w:pPr>
            <w:r>
              <w:t>Provision and Use of Work Equipment Regulations 1998</w:t>
            </w:r>
          </w:p>
        </w:tc>
      </w:tr>
      <w:tr w:rsidR="001E26B0" w14:paraId="41BE3A15"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6B1E5B2C" w14:textId="3CFD8123" w:rsidR="001E26B0" w:rsidRDefault="001E26B0" w:rsidP="001E26B0">
            <w:pPr>
              <w:widowControl w:val="0"/>
              <w:spacing w:after="320"/>
              <w:jc w:val="center"/>
            </w:pPr>
            <w:r w:rsidRPr="00B4392D">
              <w:rPr>
                <w:rFonts w:eastAsia="Arial" w:cs="Arial"/>
                <w:color w:val="000000"/>
                <w:lang w:eastAsia="en-US"/>
              </w:rPr>
              <w:t>RE(GEB)A</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069CA04C" w14:textId="644FE12C" w:rsidR="001E26B0" w:rsidRDefault="001E26B0" w:rsidP="001E26B0">
            <w:pPr>
              <w:widowControl w:val="0"/>
              <w:spacing w:after="320"/>
            </w:pPr>
            <w:r w:rsidRPr="00B4392D">
              <w:rPr>
                <w:rFonts w:eastAsia="Arial" w:cs="Arial"/>
                <w:color w:val="000000"/>
                <w:lang w:eastAsia="en-US"/>
              </w:rPr>
              <w:t>Rights of Entry (Gas and Electricity Boards) Act 1954</w:t>
            </w:r>
          </w:p>
        </w:tc>
      </w:tr>
      <w:tr w:rsidR="00D072FE" w14:paraId="21021FA5"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1DBD3D4D" w14:textId="77777777" w:rsidR="00D072FE" w:rsidRDefault="00D072FE">
            <w:pPr>
              <w:widowControl w:val="0"/>
              <w:spacing w:after="320"/>
              <w:jc w:val="center"/>
              <w:rPr>
                <w:lang w:eastAsia="en-US"/>
              </w:rPr>
            </w:pPr>
            <w:r>
              <w:t>RIDDOR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7FE5768E" w14:textId="77777777" w:rsidR="00D072FE" w:rsidRDefault="00D072FE">
            <w:pPr>
              <w:widowControl w:val="0"/>
              <w:spacing w:after="320"/>
              <w:rPr>
                <w:lang w:eastAsia="en-US"/>
              </w:rPr>
            </w:pPr>
            <w:r>
              <w:t>Reporting of Injuries, Diseases and Dangerous Occurrences Regulations 2013</w:t>
            </w:r>
          </w:p>
        </w:tc>
      </w:tr>
      <w:tr w:rsidR="00462805" w14:paraId="2BA8F1C3"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53E553FF" w14:textId="036912AA" w:rsidR="00462805" w:rsidRDefault="00462805" w:rsidP="00462805">
            <w:pPr>
              <w:widowControl w:val="0"/>
              <w:spacing w:after="320"/>
              <w:jc w:val="center"/>
            </w:pPr>
            <w:r>
              <w:rPr>
                <w:rFonts w:eastAsia="Arial" w:cs="Arial"/>
                <w:color w:val="000000"/>
                <w:lang w:eastAsia="en-US"/>
              </w:rPr>
              <w:t>UNC</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1FD4395A" w14:textId="70FDA6F9" w:rsidR="00462805" w:rsidRDefault="00462805" w:rsidP="00462805">
            <w:pPr>
              <w:widowControl w:val="0"/>
              <w:spacing w:after="320"/>
            </w:pPr>
            <w:r>
              <w:rPr>
                <w:rFonts w:eastAsia="Arial" w:cs="Arial"/>
                <w:color w:val="000000"/>
                <w:lang w:eastAsia="en-US"/>
              </w:rPr>
              <w:t>Uniform Network Code</w:t>
            </w:r>
          </w:p>
        </w:tc>
      </w:tr>
      <w:tr w:rsidR="00D072FE" w14:paraId="261081D0"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6984D2BB" w14:textId="77777777" w:rsidR="00D072FE" w:rsidRDefault="00D072FE">
            <w:pPr>
              <w:widowControl w:val="0"/>
              <w:spacing w:after="320"/>
              <w:jc w:val="center"/>
              <w:rPr>
                <w:lang w:eastAsia="en-US"/>
              </w:rPr>
            </w:pPr>
            <w:r>
              <w:t>WBAR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27954F50" w14:textId="6FBC15F6" w:rsidR="00D072FE" w:rsidRDefault="00D072FE">
            <w:pPr>
              <w:widowControl w:val="0"/>
              <w:spacing w:after="320"/>
              <w:rPr>
                <w:lang w:eastAsia="en-US"/>
              </w:rPr>
            </w:pPr>
            <w:r>
              <w:t>Waste Batteries and Accumulators Regulations 20</w:t>
            </w:r>
            <w:r w:rsidR="00154A0F">
              <w:t>09</w:t>
            </w:r>
          </w:p>
        </w:tc>
      </w:tr>
      <w:tr w:rsidR="00D072FE" w14:paraId="196F8F37"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6250C28E" w14:textId="77777777" w:rsidR="00D072FE" w:rsidRDefault="00D072FE">
            <w:pPr>
              <w:widowControl w:val="0"/>
              <w:spacing w:after="320"/>
              <w:jc w:val="center"/>
              <w:rPr>
                <w:lang w:eastAsia="en-US"/>
              </w:rPr>
            </w:pPr>
            <w:r>
              <w:t>WEEER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4F44B20D" w14:textId="245277C1" w:rsidR="00D072FE" w:rsidRDefault="00D072FE">
            <w:pPr>
              <w:widowControl w:val="0"/>
              <w:spacing w:after="320"/>
              <w:rPr>
                <w:lang w:eastAsia="en-US"/>
              </w:rPr>
            </w:pPr>
            <w:r>
              <w:t>Waste Electrical and Electronic Equipment (Amendment) Regulations 201</w:t>
            </w:r>
            <w:r w:rsidR="00154A0F">
              <w:t>3</w:t>
            </w:r>
          </w:p>
        </w:tc>
      </w:tr>
      <w:tr w:rsidR="00D072FE" w14:paraId="1FBE1F20"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67D5F96F" w14:textId="77777777" w:rsidR="00D072FE" w:rsidRDefault="00D072FE">
            <w:pPr>
              <w:widowControl w:val="0"/>
              <w:spacing w:after="320"/>
              <w:jc w:val="center"/>
              <w:rPr>
                <w:lang w:eastAsia="en-US"/>
              </w:rPr>
            </w:pPr>
            <w:r>
              <w:t>WR</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5F602938" w14:textId="77777777" w:rsidR="00D072FE" w:rsidRDefault="00D072FE">
            <w:pPr>
              <w:widowControl w:val="0"/>
              <w:spacing w:after="320"/>
            </w:pPr>
            <w:r>
              <w:t>Waste (England &amp; Wales) Regulations 201</w:t>
            </w:r>
            <w:r w:rsidR="00920AE7">
              <w:t>1</w:t>
            </w:r>
          </w:p>
          <w:p w14:paraId="16CF09F8" w14:textId="5E8CDF55" w:rsidR="00920AE7" w:rsidRDefault="00920AE7">
            <w:pPr>
              <w:widowControl w:val="0"/>
              <w:spacing w:after="320"/>
              <w:rPr>
                <w:lang w:eastAsia="en-US"/>
              </w:rPr>
            </w:pPr>
          </w:p>
        </w:tc>
      </w:tr>
      <w:tr w:rsidR="00D072FE" w14:paraId="3E858F20" w14:textId="77777777" w:rsidTr="008D2A3A">
        <w:tc>
          <w:tcPr>
            <w:tcW w:w="3390" w:type="dxa"/>
            <w:tcBorders>
              <w:top w:val="single" w:sz="8" w:space="0" w:color="000000"/>
              <w:left w:val="single" w:sz="8" w:space="0" w:color="000000"/>
              <w:bottom w:val="single" w:sz="8" w:space="0" w:color="000000"/>
              <w:right w:val="single" w:sz="8" w:space="0" w:color="000000"/>
            </w:tcBorders>
            <w:shd w:val="clear" w:color="auto" w:fill="AEAAAA"/>
            <w:tcMar>
              <w:left w:w="0" w:type="dxa"/>
            </w:tcMar>
          </w:tcPr>
          <w:p w14:paraId="5BBCD2A9" w14:textId="77777777" w:rsidR="00D072FE" w:rsidRDefault="00D072FE">
            <w:pPr>
              <w:widowControl w:val="0"/>
              <w:spacing w:after="320"/>
              <w:jc w:val="center"/>
              <w:rPr>
                <w:lang w:eastAsia="en-US"/>
              </w:rPr>
            </w:pPr>
            <w:r>
              <w:rPr>
                <w:b/>
              </w:rPr>
              <w:lastRenderedPageBreak/>
              <w:t>Publication Reference</w:t>
            </w:r>
          </w:p>
        </w:tc>
        <w:tc>
          <w:tcPr>
            <w:tcW w:w="5616" w:type="dxa"/>
            <w:tcBorders>
              <w:top w:val="single" w:sz="8" w:space="0" w:color="000000"/>
              <w:left w:val="single" w:sz="8" w:space="0" w:color="000000"/>
              <w:bottom w:val="single" w:sz="8" w:space="0" w:color="000000"/>
              <w:right w:val="single" w:sz="8" w:space="0" w:color="000000"/>
            </w:tcBorders>
            <w:shd w:val="clear" w:color="auto" w:fill="AEAAAA"/>
            <w:tcMar>
              <w:left w:w="0" w:type="dxa"/>
            </w:tcMar>
          </w:tcPr>
          <w:p w14:paraId="75EA7488" w14:textId="77777777" w:rsidR="00D072FE" w:rsidRDefault="00D072FE">
            <w:pPr>
              <w:widowControl w:val="0"/>
              <w:spacing w:after="320"/>
              <w:rPr>
                <w:lang w:eastAsia="en-US"/>
              </w:rPr>
            </w:pPr>
            <w:r>
              <w:rPr>
                <w:b/>
              </w:rPr>
              <w:t>Title (Current Editions apply unless otherwise stated)</w:t>
            </w:r>
          </w:p>
        </w:tc>
      </w:tr>
      <w:tr w:rsidR="005F733B" w14:paraId="57F61EAD"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5034D669" w14:textId="0C762AEB" w:rsidR="005F733B" w:rsidRDefault="005F733B" w:rsidP="005F733B">
            <w:pPr>
              <w:widowControl w:val="0"/>
              <w:spacing w:after="320"/>
              <w:jc w:val="center"/>
            </w:pPr>
            <w:r w:rsidRPr="001A759B">
              <w:rPr>
                <w:rFonts w:eastAsia="Arial" w:cs="Arial"/>
                <w:color w:val="000000"/>
                <w:lang w:eastAsia="en-US"/>
              </w:rPr>
              <w:t>BS 6002-1</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16125290" w14:textId="2C59310B" w:rsidR="005F733B" w:rsidRDefault="005F733B" w:rsidP="005F733B">
            <w:pPr>
              <w:widowControl w:val="0"/>
              <w:spacing w:after="320"/>
            </w:pPr>
            <w:r w:rsidRPr="001A759B">
              <w:rPr>
                <w:rFonts w:eastAsia="Arial" w:cs="Arial"/>
                <w:color w:val="000000"/>
                <w:lang w:eastAsia="en-US"/>
              </w:rPr>
              <w:t>Sampling procedures for inspection by variables</w:t>
            </w:r>
          </w:p>
        </w:tc>
      </w:tr>
      <w:tr w:rsidR="00D072FE" w14:paraId="4E27552E"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24D09312" w14:textId="77777777" w:rsidR="00D072FE" w:rsidRDefault="00D072FE">
            <w:pPr>
              <w:widowControl w:val="0"/>
              <w:spacing w:after="320"/>
              <w:jc w:val="center"/>
              <w:rPr>
                <w:lang w:eastAsia="en-US"/>
              </w:rPr>
            </w:pPr>
            <w:r>
              <w:t>BS 6400-1</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70A6E836" w14:textId="77777777" w:rsidR="00D072FE" w:rsidRDefault="00D072FE">
            <w:pPr>
              <w:widowControl w:val="0"/>
              <w:spacing w:after="320"/>
              <w:rPr>
                <w:lang w:eastAsia="en-US"/>
              </w:rPr>
            </w:pPr>
            <w:r>
              <w:t>Specification for the installation, exchange, relocation, maintenance and removal of gas meters with a maximum capacity not exceeding 6m3/h. Low pressure (2nd family gases)</w:t>
            </w:r>
          </w:p>
        </w:tc>
      </w:tr>
      <w:tr w:rsidR="00D072FE" w14:paraId="0BD617CE"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55FB9F66" w14:textId="77777777" w:rsidR="00D072FE" w:rsidRDefault="00D072FE">
            <w:pPr>
              <w:widowControl w:val="0"/>
              <w:spacing w:after="320"/>
              <w:jc w:val="center"/>
              <w:rPr>
                <w:lang w:eastAsia="en-US"/>
              </w:rPr>
            </w:pPr>
            <w:r>
              <w:t>BS 6400-2</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311EF628" w14:textId="77777777" w:rsidR="00D072FE" w:rsidRDefault="00D072FE">
            <w:pPr>
              <w:widowControl w:val="0"/>
              <w:spacing w:after="320"/>
              <w:rPr>
                <w:lang w:eastAsia="en-US"/>
              </w:rPr>
            </w:pPr>
            <w:r>
              <w:t>Specification for installation, exchange, relocation and removal of gas meters with a maximum capacity not exceeding 6m3/h. Medium pressure (2nd family gases)</w:t>
            </w:r>
          </w:p>
        </w:tc>
      </w:tr>
      <w:tr w:rsidR="00C221C8" w14:paraId="019B896F"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7C868D68" w14:textId="6075FCED" w:rsidR="00C221C8" w:rsidRDefault="00C221C8" w:rsidP="00C221C8">
            <w:pPr>
              <w:widowControl w:val="0"/>
              <w:spacing w:after="320"/>
              <w:jc w:val="center"/>
            </w:pPr>
            <w:r>
              <w:rPr>
                <w:rFonts w:eastAsia="Arial" w:cs="Arial"/>
                <w:color w:val="000000"/>
                <w:lang w:eastAsia="en-US"/>
              </w:rPr>
              <w:t>BS 746</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50EBD01B" w14:textId="2974F447" w:rsidR="00C221C8" w:rsidRDefault="00C221C8" w:rsidP="00C221C8">
            <w:pPr>
              <w:widowControl w:val="0"/>
              <w:spacing w:after="320"/>
            </w:pPr>
            <w:r w:rsidRPr="0053003F">
              <w:rPr>
                <w:rFonts w:eastAsia="Arial" w:cs="Arial"/>
                <w:color w:val="000000"/>
                <w:lang w:eastAsia="en-US"/>
              </w:rPr>
              <w:t>Specification for gas meter unions and adapters</w:t>
            </w:r>
          </w:p>
        </w:tc>
      </w:tr>
      <w:tr w:rsidR="00D072FE" w14:paraId="6E83B0B9"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2F5BE0F3" w14:textId="77777777" w:rsidR="00D072FE" w:rsidRDefault="00D072FE">
            <w:pPr>
              <w:widowControl w:val="0"/>
              <w:spacing w:after="320"/>
              <w:jc w:val="center"/>
              <w:rPr>
                <w:lang w:eastAsia="en-US"/>
              </w:rPr>
            </w:pPr>
            <w:r>
              <w:t>BS 7671</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72D19D12" w14:textId="77777777" w:rsidR="00D072FE" w:rsidRDefault="00D072FE">
            <w:pPr>
              <w:widowControl w:val="0"/>
              <w:spacing w:after="320"/>
              <w:rPr>
                <w:lang w:eastAsia="en-US"/>
              </w:rPr>
            </w:pPr>
            <w:r>
              <w:t>IET Wiring Regulations – Requirements for electrical installations</w:t>
            </w:r>
          </w:p>
        </w:tc>
      </w:tr>
      <w:tr w:rsidR="00D072FE" w14:paraId="2A372860"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4D1FACB5" w14:textId="77777777" w:rsidR="00D072FE" w:rsidRDefault="00D072FE">
            <w:pPr>
              <w:widowControl w:val="0"/>
              <w:spacing w:after="320"/>
              <w:jc w:val="center"/>
              <w:rPr>
                <w:lang w:eastAsia="en-US"/>
              </w:rPr>
            </w:pPr>
            <w:r>
              <w:t>BS 7834 (ISO 9951)</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53316D33" w14:textId="77777777" w:rsidR="00D072FE" w:rsidRDefault="00D072FE">
            <w:pPr>
              <w:widowControl w:val="0"/>
              <w:spacing w:after="320"/>
              <w:rPr>
                <w:lang w:eastAsia="en-US"/>
              </w:rPr>
            </w:pPr>
            <w:r>
              <w:t>Specification for turbine meters used for the measurement of gas flow in closed conduits</w:t>
            </w:r>
          </w:p>
        </w:tc>
      </w:tr>
      <w:tr w:rsidR="00D072FE" w14:paraId="4AA73E77"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2114C577" w14:textId="77777777" w:rsidR="00D072FE" w:rsidRDefault="00D072FE">
            <w:pPr>
              <w:widowControl w:val="0"/>
              <w:spacing w:after="320"/>
              <w:jc w:val="center"/>
              <w:rPr>
                <w:lang w:eastAsia="en-US"/>
              </w:rPr>
            </w:pPr>
            <w:r>
              <w:t>BS 8499</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34E830DC" w14:textId="77777777" w:rsidR="00D072FE" w:rsidRDefault="00D072FE">
            <w:pPr>
              <w:widowControl w:val="0"/>
              <w:spacing w:after="320"/>
              <w:rPr>
                <w:lang w:eastAsia="en-US"/>
              </w:rPr>
            </w:pPr>
            <w:r>
              <w:t>Specification for domestic gas meter boxes and meter bracket</w:t>
            </w:r>
          </w:p>
        </w:tc>
      </w:tr>
      <w:tr w:rsidR="00D072FE" w14:paraId="3D6D137D"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0D142D35" w14:textId="77777777" w:rsidR="00D072FE" w:rsidRDefault="00D072FE">
            <w:pPr>
              <w:widowControl w:val="0"/>
              <w:spacing w:after="320"/>
              <w:jc w:val="center"/>
              <w:rPr>
                <w:lang w:eastAsia="en-US"/>
              </w:rPr>
            </w:pPr>
            <w:r>
              <w:t>BS EN 12480</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5A16F2CA" w14:textId="77777777" w:rsidR="00D072FE" w:rsidRDefault="00D072FE">
            <w:pPr>
              <w:widowControl w:val="0"/>
              <w:spacing w:after="320"/>
              <w:rPr>
                <w:lang w:eastAsia="en-US"/>
              </w:rPr>
            </w:pPr>
            <w:r>
              <w:t>Gas meters – Rotary displacement gas meters</w:t>
            </w:r>
          </w:p>
        </w:tc>
      </w:tr>
      <w:tr w:rsidR="00D072FE" w:rsidRPr="00CB25AE" w14:paraId="4254DD7E"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1C916FAA" w14:textId="77777777" w:rsidR="00D072FE" w:rsidRDefault="00D072FE">
            <w:pPr>
              <w:widowControl w:val="0"/>
              <w:spacing w:after="320"/>
              <w:jc w:val="center"/>
              <w:rPr>
                <w:lang w:eastAsia="en-US"/>
              </w:rPr>
            </w:pPr>
            <w:r>
              <w:t>BS EN 1359</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12758AA7" w14:textId="77777777" w:rsidR="00D072FE" w:rsidRPr="00DC2AD9" w:rsidRDefault="00D072FE">
            <w:pPr>
              <w:widowControl w:val="0"/>
              <w:spacing w:after="320"/>
              <w:rPr>
                <w:lang w:val="de-DE" w:eastAsia="en-US"/>
              </w:rPr>
            </w:pPr>
            <w:r w:rsidRPr="00DC2AD9">
              <w:rPr>
                <w:lang w:val="de-DE"/>
              </w:rPr>
              <w:t>Gas meters – diaphragm gas meters</w:t>
            </w:r>
          </w:p>
        </w:tc>
      </w:tr>
      <w:tr w:rsidR="00D072FE" w14:paraId="57AF13F9"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4CC206C9" w14:textId="77777777" w:rsidR="00D072FE" w:rsidRDefault="00D072FE">
            <w:pPr>
              <w:widowControl w:val="0"/>
              <w:spacing w:after="320"/>
              <w:jc w:val="center"/>
              <w:rPr>
                <w:lang w:eastAsia="en-US"/>
              </w:rPr>
            </w:pPr>
            <w:r>
              <w:t>BS EN 60079-10-1</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4A8B28F5" w14:textId="77777777" w:rsidR="00D072FE" w:rsidRDefault="00D072FE">
            <w:pPr>
              <w:widowControl w:val="0"/>
              <w:spacing w:after="320"/>
              <w:rPr>
                <w:lang w:eastAsia="en-US"/>
              </w:rPr>
            </w:pPr>
            <w:r>
              <w:t>Explosive atmospheres. Classification of areas. Explosive gas atmospheres</w:t>
            </w:r>
          </w:p>
        </w:tc>
      </w:tr>
      <w:tr w:rsidR="00D072FE" w14:paraId="1BA91AA4"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729E108B" w14:textId="77777777" w:rsidR="00D072FE" w:rsidRDefault="00D072FE">
            <w:pPr>
              <w:widowControl w:val="0"/>
              <w:spacing w:after="320"/>
              <w:jc w:val="center"/>
              <w:rPr>
                <w:lang w:eastAsia="en-US"/>
              </w:rPr>
            </w:pPr>
            <w:r>
              <w:t>BS EN 60079-14</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34EDA393" w14:textId="77777777" w:rsidR="00D072FE" w:rsidRDefault="00D072FE">
            <w:pPr>
              <w:widowControl w:val="0"/>
              <w:spacing w:after="320"/>
              <w:rPr>
                <w:lang w:eastAsia="en-US"/>
              </w:rPr>
            </w:pPr>
            <w:r>
              <w:t>Explosive atmospheres. Electrical installation design, selection and erection</w:t>
            </w:r>
          </w:p>
        </w:tc>
      </w:tr>
      <w:tr w:rsidR="00D072FE" w14:paraId="480F2B4D"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416FD00F" w14:textId="77777777" w:rsidR="00D072FE" w:rsidRDefault="00D072FE">
            <w:pPr>
              <w:widowControl w:val="0"/>
              <w:spacing w:after="320"/>
              <w:jc w:val="center"/>
              <w:rPr>
                <w:lang w:eastAsia="en-US"/>
              </w:rPr>
            </w:pPr>
            <w:r>
              <w:t>BS EN 60079-17</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798D980D" w14:textId="77777777" w:rsidR="00D072FE" w:rsidRDefault="00D072FE">
            <w:pPr>
              <w:widowControl w:val="0"/>
              <w:spacing w:after="320"/>
              <w:rPr>
                <w:lang w:eastAsia="en-US"/>
              </w:rPr>
            </w:pPr>
            <w:r>
              <w:t>Explosive atmospheres, Electrical installations inspection and maintenance</w:t>
            </w:r>
          </w:p>
        </w:tc>
      </w:tr>
      <w:tr w:rsidR="00D072FE" w14:paraId="25D6CB3F"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08FCF720" w14:textId="77777777" w:rsidR="00D072FE" w:rsidRDefault="00D072FE">
            <w:pPr>
              <w:widowControl w:val="0"/>
              <w:spacing w:after="320"/>
              <w:jc w:val="center"/>
              <w:rPr>
                <w:lang w:eastAsia="en-US"/>
              </w:rPr>
            </w:pPr>
            <w:r>
              <w:t>BS EN ISO 9001: 2015</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6BA14B68" w14:textId="77777777" w:rsidR="00D072FE" w:rsidRDefault="00D072FE">
            <w:pPr>
              <w:widowControl w:val="0"/>
              <w:spacing w:after="320"/>
              <w:rPr>
                <w:lang w:eastAsia="en-US"/>
              </w:rPr>
            </w:pPr>
            <w:r>
              <w:t>Quality management system. Requirements</w:t>
            </w:r>
          </w:p>
        </w:tc>
      </w:tr>
      <w:tr w:rsidR="00D072FE" w14:paraId="06FDF40F"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3C3FEA1B" w14:textId="77777777" w:rsidR="00D072FE" w:rsidRDefault="00D072FE">
            <w:pPr>
              <w:widowControl w:val="0"/>
              <w:spacing w:after="320"/>
              <w:jc w:val="center"/>
              <w:rPr>
                <w:lang w:eastAsia="en-US"/>
              </w:rPr>
            </w:pPr>
            <w:r>
              <w:t>BS ISO 3951-1</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7B04ECD0" w14:textId="77777777" w:rsidR="00D072FE" w:rsidRDefault="00D072FE">
            <w:pPr>
              <w:widowControl w:val="0"/>
              <w:spacing w:after="320"/>
              <w:rPr>
                <w:lang w:eastAsia="en-US"/>
              </w:rPr>
            </w:pPr>
            <w:r>
              <w:t>Sampling procedures for inspection by variables</w:t>
            </w:r>
          </w:p>
        </w:tc>
      </w:tr>
      <w:tr w:rsidR="00D072FE" w14:paraId="17E9AD93"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578886BD" w14:textId="77777777" w:rsidR="00D072FE" w:rsidRDefault="00D072FE">
            <w:pPr>
              <w:widowControl w:val="0"/>
              <w:spacing w:after="320"/>
              <w:jc w:val="center"/>
              <w:rPr>
                <w:lang w:eastAsia="en-US"/>
              </w:rPr>
            </w:pPr>
            <w:r>
              <w:t>BS ISO 55001</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2BA5EFB5" w14:textId="4C5FD7FB" w:rsidR="00D072FE" w:rsidRDefault="00D072FE">
            <w:pPr>
              <w:widowControl w:val="0"/>
              <w:spacing w:after="320"/>
              <w:rPr>
                <w:lang w:eastAsia="en-US"/>
              </w:rPr>
            </w:pPr>
            <w:r w:rsidRPr="00A06296">
              <w:t xml:space="preserve">Asset </w:t>
            </w:r>
            <w:r>
              <w:t xml:space="preserve">management. Specification for the optimized </w:t>
            </w:r>
            <w:r>
              <w:lastRenderedPageBreak/>
              <w:t>management of physical assets</w:t>
            </w:r>
          </w:p>
        </w:tc>
      </w:tr>
      <w:tr w:rsidR="00D072FE" w14:paraId="617346B2"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7AB4AA6E" w14:textId="77777777" w:rsidR="00D072FE" w:rsidRDefault="00D072FE">
            <w:pPr>
              <w:widowControl w:val="0"/>
              <w:spacing w:after="320"/>
              <w:jc w:val="center"/>
              <w:rPr>
                <w:lang w:eastAsia="en-US"/>
              </w:rPr>
            </w:pPr>
            <w:r>
              <w:lastRenderedPageBreak/>
              <w:t>Directive 2014/32/EU</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7FFB297B" w14:textId="77777777" w:rsidR="00D072FE" w:rsidRDefault="00D072FE">
            <w:pPr>
              <w:widowControl w:val="0"/>
              <w:spacing w:after="320"/>
              <w:rPr>
                <w:lang w:eastAsia="en-US"/>
              </w:rPr>
            </w:pPr>
            <w:r>
              <w:t>Measurement Instrumentation</w:t>
            </w:r>
          </w:p>
        </w:tc>
      </w:tr>
      <w:tr w:rsidR="00D072FE" w14:paraId="48DF7D3D"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1E6C13FA" w14:textId="77777777" w:rsidR="00D072FE" w:rsidRDefault="00D072FE">
            <w:pPr>
              <w:widowControl w:val="0"/>
              <w:spacing w:after="320"/>
              <w:jc w:val="center"/>
              <w:rPr>
                <w:lang w:eastAsia="en-US"/>
              </w:rPr>
            </w:pPr>
            <w:r>
              <w:t>GDN/PM/GT/1</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33471438" w14:textId="77777777" w:rsidR="00D072FE" w:rsidRDefault="00D072FE">
            <w:pPr>
              <w:widowControl w:val="0"/>
              <w:spacing w:after="320"/>
              <w:rPr>
                <w:lang w:eastAsia="en-US"/>
              </w:rPr>
            </w:pPr>
            <w:r>
              <w:t xml:space="preserve">Management Procedure for requesting gas, service pipe pressure and capacity information from </w:t>
            </w:r>
            <w:hyperlink r:id="rId2698">
              <w:r>
                <w:rPr>
                  <w:color w:val="0000FF"/>
                  <w:u w:val="single"/>
                </w:rPr>
                <w:t>Gas Transporter</w:t>
              </w:r>
            </w:hyperlink>
            <w:r>
              <w:t>s</w:t>
            </w:r>
          </w:p>
        </w:tc>
      </w:tr>
      <w:tr w:rsidR="00D072FE" w14:paraId="074FD124"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40D45F48" w14:textId="77777777" w:rsidR="00D072FE" w:rsidRDefault="00D072FE">
            <w:pPr>
              <w:widowControl w:val="0"/>
              <w:spacing w:after="320"/>
              <w:jc w:val="center"/>
              <w:rPr>
                <w:lang w:eastAsia="en-US"/>
              </w:rPr>
            </w:pPr>
            <w:r>
              <w:t>GDN/PM/GT/2</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2E5829FE" w14:textId="77777777" w:rsidR="00D072FE" w:rsidRDefault="00D072FE">
            <w:pPr>
              <w:widowControl w:val="0"/>
              <w:spacing w:after="320"/>
              <w:rPr>
                <w:lang w:eastAsia="en-US"/>
              </w:rPr>
            </w:pPr>
            <w:r>
              <w:t xml:space="preserve">Management Procedure for requesting a </w:t>
            </w:r>
            <w:hyperlink r:id="rId2699">
              <w:r>
                <w:rPr>
                  <w:color w:val="0000FF"/>
                  <w:u w:val="single"/>
                </w:rPr>
                <w:t>Gas Transporter</w:t>
              </w:r>
            </w:hyperlink>
            <w:r>
              <w:t xml:space="preserve"> to: Authorise the setting and sealing of regulators and associated safety devices, authorise the installation of a meter by-pass, Approve a meter housing design</w:t>
            </w:r>
          </w:p>
        </w:tc>
      </w:tr>
      <w:tr w:rsidR="00D072FE" w14:paraId="3E7E64A4"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1C16F9B8" w14:textId="77777777" w:rsidR="00D072FE" w:rsidRDefault="00D072FE">
            <w:pPr>
              <w:widowControl w:val="0"/>
              <w:spacing w:after="320"/>
              <w:jc w:val="center"/>
              <w:rPr>
                <w:lang w:eastAsia="en-US"/>
              </w:rPr>
            </w:pPr>
            <w:r>
              <w:t>GER2</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3876BEB1" w14:textId="77777777" w:rsidR="00D072FE" w:rsidRDefault="00D072FE">
            <w:pPr>
              <w:widowControl w:val="0"/>
              <w:spacing w:after="320"/>
              <w:rPr>
                <w:lang w:eastAsia="en-US"/>
              </w:rPr>
            </w:pPr>
            <w:r>
              <w:t xml:space="preserve">Gas Engineering Recommendation 2 provided a guide for industry parties regarding ‘Business as Usual’ issues relating to </w:t>
            </w:r>
            <w:hyperlink r:id="rId2700">
              <w:r>
                <w:rPr>
                  <w:color w:val="0000FF"/>
                  <w:u w:val="single"/>
                </w:rPr>
                <w:t>Smart Meter</w:t>
              </w:r>
            </w:hyperlink>
            <w:r>
              <w:t>s.</w:t>
            </w:r>
          </w:p>
        </w:tc>
      </w:tr>
      <w:tr w:rsidR="00D072FE" w14:paraId="6C27163F"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11E7C757" w14:textId="77777777" w:rsidR="00D072FE" w:rsidRDefault="00D072FE">
            <w:pPr>
              <w:widowControl w:val="0"/>
              <w:spacing w:after="320"/>
              <w:jc w:val="center"/>
              <w:rPr>
                <w:lang w:eastAsia="en-US"/>
              </w:rPr>
            </w:pPr>
            <w:r>
              <w:t>IGEM/G/1</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03D70D55" w14:textId="77777777" w:rsidR="00D072FE" w:rsidRDefault="00D072FE">
            <w:pPr>
              <w:widowControl w:val="0"/>
              <w:spacing w:after="320"/>
              <w:rPr>
                <w:lang w:eastAsia="en-US"/>
              </w:rPr>
            </w:pPr>
            <w:r>
              <w:t>Defining the end of the Network, a meter installation and installation pipework</w:t>
            </w:r>
          </w:p>
        </w:tc>
      </w:tr>
      <w:tr w:rsidR="00D072FE" w14:paraId="1C401E8C"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328D5AB6" w14:textId="77777777" w:rsidR="00D072FE" w:rsidRDefault="00D072FE">
            <w:pPr>
              <w:widowControl w:val="0"/>
              <w:spacing w:after="320"/>
              <w:jc w:val="center"/>
              <w:rPr>
                <w:lang w:eastAsia="en-US"/>
              </w:rPr>
            </w:pPr>
            <w:r>
              <w:t>IGEM/G/4</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73DDBA47" w14:textId="77777777" w:rsidR="00D072FE" w:rsidRDefault="00D072FE">
            <w:pPr>
              <w:widowControl w:val="0"/>
              <w:spacing w:after="320"/>
              <w:rPr>
                <w:lang w:eastAsia="en-US"/>
              </w:rPr>
            </w:pPr>
            <w:r>
              <w:t>Definitions for the gas industry</w:t>
            </w:r>
          </w:p>
        </w:tc>
      </w:tr>
      <w:tr w:rsidR="00D072FE" w14:paraId="570945E5"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62E091F0" w14:textId="77777777" w:rsidR="00D072FE" w:rsidRDefault="00D072FE">
            <w:pPr>
              <w:widowControl w:val="0"/>
              <w:spacing w:after="320"/>
              <w:jc w:val="center"/>
              <w:rPr>
                <w:lang w:eastAsia="en-US"/>
              </w:rPr>
            </w:pPr>
            <w:r>
              <w:t>IGEM/G/5</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5C4B7D0D" w14:textId="77777777" w:rsidR="00D072FE" w:rsidRDefault="00D072FE">
            <w:pPr>
              <w:widowControl w:val="0"/>
              <w:spacing w:after="320"/>
              <w:rPr>
                <w:lang w:eastAsia="en-US"/>
              </w:rPr>
            </w:pPr>
            <w:r>
              <w:t>Gas in multi-occupancy buildings</w:t>
            </w:r>
          </w:p>
        </w:tc>
      </w:tr>
      <w:tr w:rsidR="00D072FE" w14:paraId="6FE0139D"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19CB4ACB" w14:textId="77777777" w:rsidR="00D072FE" w:rsidRDefault="00D072FE">
            <w:pPr>
              <w:widowControl w:val="0"/>
              <w:spacing w:after="320"/>
              <w:jc w:val="center"/>
              <w:rPr>
                <w:lang w:eastAsia="en-US"/>
              </w:rPr>
            </w:pPr>
            <w:r>
              <w:t>IGEM/G/6</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2701171A" w14:textId="77777777" w:rsidR="00D072FE" w:rsidRDefault="00D072FE">
            <w:pPr>
              <w:widowControl w:val="0"/>
              <w:spacing w:after="320"/>
              <w:rPr>
                <w:lang w:eastAsia="en-US"/>
              </w:rPr>
            </w:pPr>
            <w:r>
              <w:t>Gas supplies to mobile dwellings</w:t>
            </w:r>
          </w:p>
        </w:tc>
      </w:tr>
      <w:tr w:rsidR="00D072FE" w14:paraId="0ABCC4DB"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025D5FB5" w14:textId="77777777" w:rsidR="00D072FE" w:rsidRDefault="00D072FE">
            <w:pPr>
              <w:widowControl w:val="0"/>
              <w:spacing w:after="320"/>
              <w:jc w:val="center"/>
              <w:rPr>
                <w:lang w:eastAsia="en-US"/>
              </w:rPr>
            </w:pPr>
            <w:r>
              <w:t>IGEM/G/7</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532D44FF" w14:textId="77777777" w:rsidR="00D072FE" w:rsidRDefault="00D072FE">
            <w:pPr>
              <w:widowControl w:val="0"/>
              <w:spacing w:after="320"/>
              <w:rPr>
                <w:lang w:eastAsia="en-US"/>
              </w:rPr>
            </w:pPr>
            <w:r>
              <w:t>Risk assessment techniques</w:t>
            </w:r>
          </w:p>
        </w:tc>
      </w:tr>
      <w:tr w:rsidR="00D072FE" w14:paraId="7CD8EF6D"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06D8C45A" w14:textId="77777777" w:rsidR="00D072FE" w:rsidRDefault="00D072FE">
            <w:pPr>
              <w:widowControl w:val="0"/>
              <w:spacing w:after="320"/>
              <w:jc w:val="center"/>
              <w:rPr>
                <w:lang w:eastAsia="en-US"/>
              </w:rPr>
            </w:pPr>
            <w:r>
              <w:t>IGEM/G/10</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44F16C6A" w14:textId="77777777" w:rsidR="00D072FE" w:rsidRDefault="00D072FE">
            <w:pPr>
              <w:widowControl w:val="0"/>
              <w:spacing w:after="320"/>
              <w:rPr>
                <w:lang w:eastAsia="en-US"/>
              </w:rPr>
            </w:pPr>
            <w:r>
              <w:t>Non return valves</w:t>
            </w:r>
          </w:p>
        </w:tc>
      </w:tr>
      <w:tr w:rsidR="000F3DF7" w14:paraId="346EC8D3"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1CE74879" w14:textId="718B85CF" w:rsidR="000F3DF7" w:rsidRDefault="000F3DF7" w:rsidP="000F3DF7">
            <w:pPr>
              <w:widowControl w:val="0"/>
              <w:spacing w:after="320"/>
              <w:jc w:val="center"/>
            </w:pPr>
            <w:r w:rsidRPr="000438A3">
              <w:rPr>
                <w:rFonts w:eastAsia="Arial" w:cs="Arial"/>
                <w:color w:val="000000"/>
                <w:lang w:eastAsia="en-US"/>
              </w:rPr>
              <w:t>IGEM/G/11</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6FD4091E" w14:textId="109949AB" w:rsidR="000F3DF7" w:rsidRDefault="000F3DF7" w:rsidP="000F3DF7">
            <w:pPr>
              <w:widowControl w:val="0"/>
              <w:spacing w:after="320"/>
            </w:pPr>
            <w:r w:rsidRPr="000438A3">
              <w:rPr>
                <w:rFonts w:eastAsia="Arial" w:cs="Arial"/>
                <w:color w:val="000000"/>
                <w:lang w:eastAsia="en-US"/>
              </w:rPr>
              <w:t>Gas industry unsafe situations procedure</w:t>
            </w:r>
          </w:p>
        </w:tc>
      </w:tr>
      <w:tr w:rsidR="000F3DF7" w14:paraId="0202BEEC"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6B4DF0A9" w14:textId="63ABD526" w:rsidR="000F3DF7" w:rsidRDefault="000F3DF7" w:rsidP="000F3DF7">
            <w:pPr>
              <w:widowControl w:val="0"/>
              <w:spacing w:after="320"/>
              <w:jc w:val="center"/>
            </w:pPr>
            <w:r>
              <w:rPr>
                <w:rFonts w:eastAsia="Arial" w:cs="Arial"/>
                <w:color w:val="000000"/>
                <w:lang w:eastAsia="en-US"/>
              </w:rPr>
              <w:t>IGEM/GL/5</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28167E94" w14:textId="521CFD34" w:rsidR="000F3DF7" w:rsidRDefault="000F3DF7" w:rsidP="000F3DF7">
            <w:pPr>
              <w:widowControl w:val="0"/>
              <w:spacing w:after="320"/>
            </w:pPr>
            <w:r w:rsidRPr="008004E1">
              <w:rPr>
                <w:rFonts w:eastAsia="Arial" w:cs="Arial"/>
                <w:color w:val="000000"/>
                <w:lang w:eastAsia="en-US"/>
              </w:rPr>
              <w:t>Managing new works, modifications and repairs</w:t>
            </w:r>
          </w:p>
        </w:tc>
      </w:tr>
      <w:tr w:rsidR="00D072FE" w14:paraId="1D543515"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29662F65" w14:textId="77777777" w:rsidR="00D072FE" w:rsidRDefault="00D072FE">
            <w:pPr>
              <w:widowControl w:val="0"/>
              <w:spacing w:after="320"/>
              <w:jc w:val="center"/>
              <w:rPr>
                <w:lang w:eastAsia="en-US"/>
              </w:rPr>
            </w:pPr>
            <w:r>
              <w:t>IGEM/GL/6</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503506D7" w14:textId="77777777" w:rsidR="00D072FE" w:rsidRDefault="00D072FE">
            <w:pPr>
              <w:widowControl w:val="0"/>
              <w:spacing w:after="320"/>
              <w:rPr>
                <w:lang w:eastAsia="en-US"/>
              </w:rPr>
            </w:pPr>
            <w:r>
              <w:t>Permitry for the safe flow of gas</w:t>
            </w:r>
          </w:p>
        </w:tc>
      </w:tr>
      <w:tr w:rsidR="00D072FE" w14:paraId="69041DEC"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42852B57" w14:textId="77777777" w:rsidR="00D072FE" w:rsidRDefault="00D072FE">
            <w:pPr>
              <w:widowControl w:val="0"/>
              <w:spacing w:after="320"/>
              <w:jc w:val="center"/>
              <w:rPr>
                <w:lang w:eastAsia="en-US"/>
              </w:rPr>
            </w:pPr>
            <w:r>
              <w:t>IGEM/GL/8</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09DC71BD" w14:textId="77777777" w:rsidR="00D072FE" w:rsidRDefault="00D072FE">
            <w:pPr>
              <w:widowControl w:val="0"/>
              <w:spacing w:after="320"/>
              <w:rPr>
                <w:lang w:eastAsia="en-US"/>
              </w:rPr>
            </w:pPr>
            <w:r>
              <w:t>Reporting and investigating gas related incidents</w:t>
            </w:r>
          </w:p>
        </w:tc>
      </w:tr>
      <w:tr w:rsidR="00D072FE" w14:paraId="56FB107B"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5DFCE4C3" w14:textId="77777777" w:rsidR="00D072FE" w:rsidRDefault="00D072FE">
            <w:pPr>
              <w:widowControl w:val="0"/>
              <w:spacing w:after="320"/>
              <w:jc w:val="center"/>
              <w:rPr>
                <w:lang w:eastAsia="en-US"/>
              </w:rPr>
            </w:pPr>
            <w:r>
              <w:t>IGEM/GM/4</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49E0FA9C" w14:textId="77777777" w:rsidR="00D072FE" w:rsidRDefault="00D072FE">
            <w:pPr>
              <w:widowControl w:val="0"/>
              <w:spacing w:after="320"/>
              <w:rPr>
                <w:lang w:eastAsia="en-US"/>
              </w:rPr>
            </w:pPr>
            <w:r>
              <w:t>Flow metering practice for pressure between 38 and 250 bar</w:t>
            </w:r>
          </w:p>
        </w:tc>
      </w:tr>
      <w:tr w:rsidR="00D072FE" w14:paraId="4DA06D0E"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78B42867" w14:textId="77777777" w:rsidR="00D072FE" w:rsidRDefault="00D072FE">
            <w:pPr>
              <w:widowControl w:val="0"/>
              <w:spacing w:after="320"/>
              <w:jc w:val="center"/>
              <w:rPr>
                <w:lang w:eastAsia="en-US"/>
              </w:rPr>
            </w:pPr>
            <w:r>
              <w:t>IGEM/GM/5</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327F02F0" w14:textId="77777777" w:rsidR="00D072FE" w:rsidRDefault="00D072FE">
            <w:pPr>
              <w:widowControl w:val="0"/>
              <w:spacing w:after="320"/>
              <w:rPr>
                <w:lang w:eastAsia="en-US"/>
              </w:rPr>
            </w:pPr>
            <w:r>
              <w:t xml:space="preserve">Selection, installation and use of electronic gas meter </w:t>
            </w:r>
            <w:r>
              <w:lastRenderedPageBreak/>
              <w:t>volume conversion systems</w:t>
            </w:r>
          </w:p>
        </w:tc>
      </w:tr>
      <w:tr w:rsidR="00D072FE" w14:paraId="0A7519A2"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1E8490F3" w14:textId="77777777" w:rsidR="00D072FE" w:rsidRDefault="00D072FE">
            <w:pPr>
              <w:widowControl w:val="0"/>
              <w:spacing w:after="320"/>
              <w:jc w:val="center"/>
              <w:rPr>
                <w:lang w:eastAsia="en-US"/>
              </w:rPr>
            </w:pPr>
            <w:r>
              <w:lastRenderedPageBreak/>
              <w:t>IGEM/GM/6</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5EB96C1A" w14:textId="77777777" w:rsidR="00D072FE" w:rsidRDefault="00D072FE">
            <w:pPr>
              <w:widowControl w:val="0"/>
              <w:spacing w:after="320"/>
              <w:rPr>
                <w:lang w:eastAsia="en-US"/>
              </w:rPr>
            </w:pPr>
            <w:r>
              <w:t>Non-domestic meter installations. Standard designs</w:t>
            </w:r>
          </w:p>
        </w:tc>
      </w:tr>
      <w:tr w:rsidR="00D072FE" w14:paraId="2FAD0E26"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49651CD0" w14:textId="77777777" w:rsidR="00D072FE" w:rsidRDefault="00D072FE">
            <w:pPr>
              <w:widowControl w:val="0"/>
              <w:spacing w:after="320"/>
              <w:jc w:val="center"/>
              <w:rPr>
                <w:lang w:eastAsia="en-US"/>
              </w:rPr>
            </w:pPr>
            <w:r>
              <w:t>IGEM/GM/7A</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470F43E9" w14:textId="77777777" w:rsidR="00D072FE" w:rsidRDefault="00D072FE">
            <w:pPr>
              <w:widowControl w:val="0"/>
              <w:spacing w:after="320"/>
              <w:rPr>
                <w:lang w:eastAsia="en-US"/>
              </w:rPr>
            </w:pPr>
            <w:r>
              <w:t>Electrical connections for gas metering equipment</w:t>
            </w:r>
          </w:p>
        </w:tc>
      </w:tr>
      <w:tr w:rsidR="00D072FE" w14:paraId="2E2BE0EE"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1D048CBE" w14:textId="77777777" w:rsidR="00D072FE" w:rsidRDefault="00D072FE">
            <w:pPr>
              <w:widowControl w:val="0"/>
              <w:spacing w:after="320"/>
              <w:jc w:val="center"/>
              <w:rPr>
                <w:lang w:eastAsia="en-US"/>
              </w:rPr>
            </w:pPr>
            <w:r>
              <w:t>IGEM/GM/7B</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52980CB2" w14:textId="77777777" w:rsidR="00D072FE" w:rsidRDefault="00D072FE">
            <w:pPr>
              <w:widowControl w:val="0"/>
              <w:spacing w:after="320"/>
              <w:rPr>
                <w:lang w:eastAsia="en-US"/>
              </w:rPr>
            </w:pPr>
            <w:r>
              <w:t>Hazardous area classification for gas metering equipment</w:t>
            </w:r>
          </w:p>
        </w:tc>
      </w:tr>
      <w:tr w:rsidR="00D072FE" w14:paraId="7D0DDBDC"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6460E340" w14:textId="77777777" w:rsidR="00D072FE" w:rsidRDefault="00D072FE">
            <w:pPr>
              <w:widowControl w:val="0"/>
              <w:spacing w:after="320"/>
              <w:jc w:val="center"/>
              <w:rPr>
                <w:lang w:eastAsia="en-US"/>
              </w:rPr>
            </w:pPr>
            <w:r>
              <w:t>IGEM/GM/8</w:t>
            </w:r>
          </w:p>
        </w:tc>
        <w:tc>
          <w:tcPr>
            <w:tcW w:w="5616" w:type="dxa"/>
            <w:vMerge w:val="restart"/>
            <w:tcBorders>
              <w:top w:val="single" w:sz="8" w:space="0" w:color="696969"/>
              <w:left w:val="single" w:sz="8" w:space="0" w:color="696969"/>
              <w:bottom w:val="single" w:sz="8" w:space="0" w:color="696969"/>
              <w:right w:val="single" w:sz="8" w:space="0" w:color="696969"/>
            </w:tcBorders>
            <w:tcMar>
              <w:left w:w="0" w:type="dxa"/>
            </w:tcMar>
          </w:tcPr>
          <w:p w14:paraId="73FAF174" w14:textId="77777777" w:rsidR="00D072FE" w:rsidRDefault="00D072FE">
            <w:pPr>
              <w:widowControl w:val="0"/>
              <w:spacing w:after="320"/>
              <w:rPr>
                <w:lang w:eastAsia="en-US"/>
              </w:rPr>
            </w:pPr>
            <w:r>
              <w:t>Non-domestic meter installations. Flow rate exceeding 6 m3 h-1 and inlet pressure not exceeding 38 bar</w:t>
            </w:r>
          </w:p>
        </w:tc>
      </w:tr>
      <w:tr w:rsidR="00D072FE" w14:paraId="24BF7D5D"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17B87658" w14:textId="77777777" w:rsidR="00D072FE" w:rsidRDefault="00D072FE">
            <w:pPr>
              <w:widowControl w:val="0"/>
              <w:spacing w:after="320"/>
              <w:jc w:val="center"/>
              <w:rPr>
                <w:lang w:eastAsia="en-US"/>
              </w:rPr>
            </w:pPr>
            <w:r>
              <w:t>Parts 1 to 5</w:t>
            </w:r>
          </w:p>
        </w:tc>
        <w:tc>
          <w:tcPr>
            <w:tcW w:w="5616" w:type="dxa"/>
            <w:vMerge/>
            <w:tcBorders>
              <w:top w:val="single" w:sz="8" w:space="0" w:color="696969"/>
              <w:left w:val="single" w:sz="8" w:space="0" w:color="696969"/>
              <w:bottom w:val="single" w:sz="8" w:space="0" w:color="696969"/>
              <w:right w:val="single" w:sz="8" w:space="0" w:color="696969"/>
            </w:tcBorders>
            <w:tcMar>
              <w:left w:w="0" w:type="dxa"/>
            </w:tcMar>
          </w:tcPr>
          <w:p w14:paraId="1AA0C558" w14:textId="77777777" w:rsidR="00D072FE" w:rsidRDefault="00D072FE">
            <w:pPr>
              <w:widowControl w:val="0"/>
              <w:spacing w:after="320"/>
              <w:jc w:val="center"/>
              <w:rPr>
                <w:lang w:eastAsia="en-US"/>
              </w:rPr>
            </w:pPr>
          </w:p>
        </w:tc>
      </w:tr>
      <w:tr w:rsidR="00D072FE" w14:paraId="7B52D9F4"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61391BB2" w14:textId="77777777" w:rsidR="00D072FE" w:rsidRDefault="00D072FE">
            <w:pPr>
              <w:widowControl w:val="0"/>
              <w:spacing w:after="320"/>
              <w:jc w:val="center"/>
              <w:rPr>
                <w:lang w:eastAsia="en-US"/>
              </w:rPr>
            </w:pPr>
            <w:r>
              <w:t>IGEM/SR/15</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66E85D5E" w14:textId="4CB7EFD0" w:rsidR="00D072FE" w:rsidRDefault="00D072FE">
            <w:pPr>
              <w:widowControl w:val="0"/>
              <w:spacing w:after="320"/>
              <w:rPr>
                <w:lang w:eastAsia="en-US"/>
              </w:rPr>
            </w:pPr>
            <w:r>
              <w:t xml:space="preserve">Integrity of Safety – related </w:t>
            </w:r>
            <w:r w:rsidRPr="00896A64">
              <w:t>System</w:t>
            </w:r>
            <w:r>
              <w:t>s in the Gas Industry</w:t>
            </w:r>
          </w:p>
        </w:tc>
      </w:tr>
      <w:tr w:rsidR="00D072FE" w14:paraId="5F071980"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34805AAE" w14:textId="77777777" w:rsidR="00D072FE" w:rsidRDefault="00D072FE">
            <w:pPr>
              <w:widowControl w:val="0"/>
              <w:spacing w:after="320"/>
              <w:jc w:val="center"/>
              <w:rPr>
                <w:lang w:eastAsia="en-US"/>
              </w:rPr>
            </w:pPr>
            <w:r>
              <w:t>IGEM/SR/25</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3B239490" w14:textId="77777777" w:rsidR="00D072FE" w:rsidRDefault="00D072FE">
            <w:pPr>
              <w:widowControl w:val="0"/>
              <w:spacing w:after="320"/>
              <w:rPr>
                <w:lang w:eastAsia="en-US"/>
              </w:rPr>
            </w:pPr>
            <w:r>
              <w:t>Hazardous area classification of Natural Gas installations</w:t>
            </w:r>
          </w:p>
        </w:tc>
      </w:tr>
      <w:tr w:rsidR="00D072FE" w14:paraId="3D919BA7"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2E6A1E64" w14:textId="77777777" w:rsidR="00D072FE" w:rsidRDefault="00D072FE">
            <w:pPr>
              <w:widowControl w:val="0"/>
              <w:spacing w:after="320"/>
              <w:jc w:val="center"/>
              <w:rPr>
                <w:lang w:eastAsia="en-US"/>
              </w:rPr>
            </w:pPr>
            <w:r>
              <w:t>IGEM/TD/4</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381CA278" w14:textId="77777777" w:rsidR="00D072FE" w:rsidRDefault="00D072FE">
            <w:pPr>
              <w:widowControl w:val="0"/>
              <w:spacing w:after="320"/>
              <w:rPr>
                <w:lang w:eastAsia="en-US"/>
              </w:rPr>
            </w:pPr>
            <w:r>
              <w:t>Gas services</w:t>
            </w:r>
          </w:p>
        </w:tc>
      </w:tr>
      <w:tr w:rsidR="00D072FE" w14:paraId="40DEAB3D"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160D2924" w14:textId="77777777" w:rsidR="00D072FE" w:rsidRDefault="00D072FE">
            <w:pPr>
              <w:widowControl w:val="0"/>
              <w:spacing w:after="320"/>
              <w:jc w:val="center"/>
              <w:rPr>
                <w:lang w:eastAsia="en-US"/>
              </w:rPr>
            </w:pPr>
            <w:r>
              <w:t>IGEM/TD/13</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11F00AE5" w14:textId="77777777" w:rsidR="00D072FE" w:rsidRDefault="00D072FE">
            <w:pPr>
              <w:widowControl w:val="0"/>
              <w:spacing w:after="320"/>
              <w:rPr>
                <w:lang w:eastAsia="en-US"/>
              </w:rPr>
            </w:pPr>
            <w:r>
              <w:t>Pressure regulating installations for transmission and distribution systems</w:t>
            </w:r>
          </w:p>
        </w:tc>
      </w:tr>
      <w:tr w:rsidR="00D072FE" w14:paraId="38DC314F"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395C17E8" w14:textId="1983B5CA" w:rsidR="00D072FE" w:rsidRDefault="00D072FE">
            <w:pPr>
              <w:widowControl w:val="0"/>
              <w:spacing w:after="320"/>
              <w:jc w:val="center"/>
              <w:rPr>
                <w:lang w:eastAsia="en-US"/>
              </w:rPr>
            </w:pPr>
            <w:r>
              <w:t>IGE/UP/1</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1D0DE378" w14:textId="77777777" w:rsidR="00D072FE" w:rsidRDefault="00D072FE">
            <w:pPr>
              <w:widowControl w:val="0"/>
              <w:spacing w:after="320"/>
              <w:rPr>
                <w:lang w:eastAsia="en-US"/>
              </w:rPr>
            </w:pPr>
            <w:r>
              <w:t>Strength and tightness testing and direct purging of industrial and commercial gas installations</w:t>
            </w:r>
          </w:p>
        </w:tc>
      </w:tr>
      <w:tr w:rsidR="00D072FE" w14:paraId="17C50872"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725C7ECF" w14:textId="07A63499" w:rsidR="00D072FE" w:rsidRDefault="00D072FE">
            <w:pPr>
              <w:widowControl w:val="0"/>
              <w:spacing w:after="320"/>
              <w:jc w:val="center"/>
              <w:rPr>
                <w:lang w:eastAsia="en-US"/>
              </w:rPr>
            </w:pPr>
            <w:r>
              <w:t>IGE/UP/1A</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6179C69B" w14:textId="77777777" w:rsidR="00D072FE" w:rsidRDefault="00D072FE">
            <w:pPr>
              <w:widowControl w:val="0"/>
              <w:spacing w:after="320"/>
              <w:rPr>
                <w:lang w:eastAsia="en-US"/>
              </w:rPr>
            </w:pPr>
            <w:r>
              <w:t>Strength and tightness testing and direct purging of small low pressure industrial and commercial Natural Gas installations</w:t>
            </w:r>
          </w:p>
        </w:tc>
      </w:tr>
      <w:tr w:rsidR="00D072FE" w14:paraId="59104773"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7CE1B29C" w14:textId="77777777" w:rsidR="00D072FE" w:rsidRDefault="00D072FE">
            <w:pPr>
              <w:widowControl w:val="0"/>
              <w:spacing w:after="320"/>
              <w:jc w:val="center"/>
              <w:rPr>
                <w:lang w:eastAsia="en-US"/>
              </w:rPr>
            </w:pPr>
            <w:r>
              <w:t>IGEM/UP/1B</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798E0986" w14:textId="77777777" w:rsidR="00D072FE" w:rsidRDefault="00D072FE">
            <w:pPr>
              <w:widowControl w:val="0"/>
              <w:spacing w:after="320"/>
              <w:rPr>
                <w:lang w:eastAsia="en-US"/>
              </w:rPr>
            </w:pPr>
            <w:r>
              <w:t>Tightness testing and purging of domestic sized Natural Gas installations</w:t>
            </w:r>
          </w:p>
        </w:tc>
      </w:tr>
      <w:tr w:rsidR="00D072FE" w14:paraId="49EEE506"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6091E4A9" w14:textId="77777777" w:rsidR="00D072FE" w:rsidRDefault="00D072FE">
            <w:pPr>
              <w:widowControl w:val="0"/>
              <w:spacing w:after="320"/>
              <w:jc w:val="center"/>
              <w:rPr>
                <w:lang w:eastAsia="en-US"/>
              </w:rPr>
            </w:pPr>
            <w:r>
              <w:t>IGEM/UP/1C</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57FE1816" w14:textId="77777777" w:rsidR="00D072FE" w:rsidRDefault="00D072FE">
            <w:pPr>
              <w:widowControl w:val="0"/>
              <w:spacing w:after="320"/>
              <w:rPr>
                <w:lang w:eastAsia="en-US"/>
              </w:rPr>
            </w:pPr>
            <w:r>
              <w:t xml:space="preserve">Strength testing, tightness testing and direct purging of Natural Gas and </w:t>
            </w:r>
            <w:hyperlink r:id="rId2701">
              <w:r>
                <w:rPr>
                  <w:color w:val="0000FF"/>
                  <w:u w:val="single"/>
                </w:rPr>
                <w:t>LPG</w:t>
              </w:r>
            </w:hyperlink>
            <w:r>
              <w:t xml:space="preserve"> meter installations</w:t>
            </w:r>
          </w:p>
        </w:tc>
      </w:tr>
      <w:tr w:rsidR="00D072FE" w14:paraId="74530C4C"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6CD4F9A2" w14:textId="77777777" w:rsidR="00D072FE" w:rsidRDefault="00D072FE">
            <w:pPr>
              <w:widowControl w:val="0"/>
              <w:spacing w:after="320"/>
              <w:jc w:val="center"/>
              <w:rPr>
                <w:lang w:eastAsia="en-US"/>
              </w:rPr>
            </w:pPr>
            <w:r>
              <w:t>IGEM/UP/16</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4179AF9E" w14:textId="77777777" w:rsidR="00D072FE" w:rsidRDefault="00D072FE">
            <w:pPr>
              <w:widowControl w:val="0"/>
              <w:spacing w:after="320"/>
              <w:rPr>
                <w:lang w:eastAsia="en-US"/>
              </w:rPr>
            </w:pPr>
            <w:r>
              <w:t>Design for Natural Gas installations on industrial and commercial premises with respect to hazardous area classification and preparation of risk assessments</w:t>
            </w:r>
          </w:p>
        </w:tc>
      </w:tr>
      <w:tr w:rsidR="00D072FE" w14:paraId="1F212114"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310BBFE3" w14:textId="77777777" w:rsidR="00D072FE" w:rsidRDefault="00D072FE">
            <w:pPr>
              <w:widowControl w:val="0"/>
              <w:spacing w:after="320"/>
              <w:jc w:val="center"/>
              <w:rPr>
                <w:lang w:eastAsia="en-US"/>
              </w:rPr>
            </w:pPr>
            <w:r>
              <w:t>IGEM/UP/2</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2ACD401B" w14:textId="77777777" w:rsidR="00D072FE" w:rsidRDefault="00D072FE">
            <w:pPr>
              <w:widowControl w:val="0"/>
              <w:spacing w:after="320"/>
              <w:rPr>
                <w:lang w:eastAsia="en-US"/>
              </w:rPr>
            </w:pPr>
            <w:r>
              <w:t>Installation pipework, on industrial and commercial premises</w:t>
            </w:r>
          </w:p>
        </w:tc>
      </w:tr>
      <w:tr w:rsidR="00D072FE" w14:paraId="5DDF8B79"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54FECADD" w14:textId="77777777" w:rsidR="00D072FE" w:rsidRDefault="00D072FE">
            <w:pPr>
              <w:widowControl w:val="0"/>
              <w:spacing w:after="320"/>
              <w:jc w:val="center"/>
              <w:rPr>
                <w:lang w:eastAsia="en-US"/>
              </w:rPr>
            </w:pPr>
            <w:r>
              <w:lastRenderedPageBreak/>
              <w:t>IGEM/UP/6</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4DB96EE1" w14:textId="77777777" w:rsidR="00D072FE" w:rsidRDefault="00D072FE">
            <w:pPr>
              <w:widowControl w:val="0"/>
              <w:spacing w:after="320"/>
              <w:rPr>
                <w:lang w:eastAsia="en-US"/>
              </w:rPr>
            </w:pPr>
            <w:r>
              <w:t>Application of compressors to Natural Gas fuel systems</w:t>
            </w:r>
          </w:p>
        </w:tc>
      </w:tr>
      <w:tr w:rsidR="00D072FE" w14:paraId="27F2CC09" w14:textId="77777777" w:rsidTr="008D2A3A">
        <w:tc>
          <w:tcPr>
            <w:tcW w:w="3390" w:type="dxa"/>
            <w:tcBorders>
              <w:top w:val="single" w:sz="8" w:space="0" w:color="696969"/>
              <w:left w:val="single" w:sz="8" w:space="0" w:color="696969"/>
              <w:bottom w:val="single" w:sz="8" w:space="0" w:color="696969"/>
              <w:right w:val="single" w:sz="8" w:space="0" w:color="696969"/>
            </w:tcBorders>
            <w:tcMar>
              <w:left w:w="0" w:type="dxa"/>
            </w:tcMar>
          </w:tcPr>
          <w:p w14:paraId="63F683B6" w14:textId="77777777" w:rsidR="00D072FE" w:rsidRDefault="00D072FE">
            <w:pPr>
              <w:widowControl w:val="0"/>
              <w:spacing w:after="320"/>
              <w:jc w:val="center"/>
              <w:rPr>
                <w:lang w:eastAsia="en-US"/>
              </w:rPr>
            </w:pPr>
            <w:r>
              <w:t>IGEM/UP/9</w:t>
            </w:r>
          </w:p>
        </w:tc>
        <w:tc>
          <w:tcPr>
            <w:tcW w:w="5616" w:type="dxa"/>
            <w:tcBorders>
              <w:top w:val="single" w:sz="8" w:space="0" w:color="696969"/>
              <w:left w:val="single" w:sz="8" w:space="0" w:color="696969"/>
              <w:bottom w:val="single" w:sz="8" w:space="0" w:color="696969"/>
              <w:right w:val="single" w:sz="8" w:space="0" w:color="696969"/>
            </w:tcBorders>
            <w:tcMar>
              <w:left w:w="0" w:type="dxa"/>
            </w:tcMar>
          </w:tcPr>
          <w:p w14:paraId="0327C665" w14:textId="77777777" w:rsidR="00D072FE" w:rsidRDefault="00D072FE">
            <w:pPr>
              <w:widowControl w:val="0"/>
              <w:spacing w:after="320"/>
              <w:rPr>
                <w:lang w:eastAsia="en-US"/>
              </w:rPr>
            </w:pPr>
            <w:r>
              <w:t>Application of Natural Gas and fuel oil systems to gas turbines and supplementary and auxiliary fired burners</w:t>
            </w:r>
          </w:p>
        </w:tc>
      </w:tr>
    </w:tbl>
    <w:p w14:paraId="288A49B8" w14:textId="77777777" w:rsidR="00EF2082" w:rsidRDefault="00EF2082">
      <w:pPr>
        <w:widowControl w:val="0"/>
        <w:spacing w:after="320"/>
        <w:rPr>
          <w:b/>
          <w:color w:val="000000"/>
        </w:rPr>
      </w:pPr>
    </w:p>
    <w:p w14:paraId="5C3AD728" w14:textId="763288A8" w:rsidR="00D072FE" w:rsidRDefault="00EF2082" w:rsidP="00AC6A6B">
      <w:pPr>
        <w:pStyle w:val="Heading1"/>
      </w:pPr>
      <w:r>
        <w:br w:type="page"/>
      </w:r>
      <w:bookmarkStart w:id="170" w:name="_Toc211871395"/>
      <w:r>
        <w:lastRenderedPageBreak/>
        <w:t>Appendix 7</w:t>
      </w:r>
      <w:r w:rsidR="00386B95">
        <w:t xml:space="preserve"> is not in use</w:t>
      </w:r>
      <w:bookmarkEnd w:id="170"/>
    </w:p>
    <w:p w14:paraId="44289C92" w14:textId="23CF1CB4" w:rsidR="003E2B34" w:rsidRDefault="003E2B34" w:rsidP="003E2B34">
      <w:pPr>
        <w:rPr>
          <w:lang w:eastAsia="en-US"/>
        </w:rPr>
      </w:pPr>
      <w:r>
        <w:rPr>
          <w:lang w:eastAsia="en-US"/>
        </w:rPr>
        <w:t>Appendix 7 is no longer in use.</w:t>
      </w:r>
    </w:p>
    <w:p w14:paraId="4AEECEB1" w14:textId="77777777" w:rsidR="003E2B34" w:rsidRDefault="003E2B34" w:rsidP="003E2B34">
      <w:pPr>
        <w:rPr>
          <w:lang w:eastAsia="en-US"/>
        </w:rPr>
      </w:pPr>
    </w:p>
    <w:p w14:paraId="3EE9BF3E" w14:textId="286EAD43" w:rsidR="00D072FE" w:rsidRDefault="00EF2082" w:rsidP="0069212B">
      <w:pPr>
        <w:pStyle w:val="Heading1"/>
      </w:pPr>
      <w:r>
        <w:br w:type="page"/>
      </w:r>
      <w:bookmarkStart w:id="171" w:name="_Toc211871396"/>
      <w:r>
        <w:lastRenderedPageBreak/>
        <w:t>Appendix 8</w:t>
      </w:r>
      <w:r w:rsidR="003E2B34">
        <w:t xml:space="preserve"> is not in use</w:t>
      </w:r>
      <w:bookmarkEnd w:id="171"/>
    </w:p>
    <w:p w14:paraId="1BD6E298" w14:textId="23593FE2" w:rsidR="00C81E25" w:rsidRDefault="00C81E25" w:rsidP="00C81E25">
      <w:pPr>
        <w:rPr>
          <w:lang w:eastAsia="en-US"/>
        </w:rPr>
      </w:pPr>
      <w:r>
        <w:rPr>
          <w:lang w:eastAsia="en-US"/>
        </w:rPr>
        <w:t>Appendix 8 is no longer in use.</w:t>
      </w:r>
    </w:p>
    <w:p w14:paraId="3391F1C3" w14:textId="087049EA" w:rsidR="00D072FE" w:rsidRDefault="00D072FE">
      <w:pPr>
        <w:widowControl w:val="0"/>
        <w:spacing w:after="320"/>
      </w:pPr>
    </w:p>
    <w:p w14:paraId="0255D5F8" w14:textId="77777777" w:rsidR="00B23156" w:rsidRDefault="00B23156">
      <w:pPr>
        <w:widowControl w:val="0"/>
        <w:spacing w:after="320"/>
        <w:rPr>
          <w:b/>
          <w:color w:val="000000"/>
        </w:rPr>
      </w:pPr>
    </w:p>
    <w:p w14:paraId="31FE2D43" w14:textId="789393AE" w:rsidR="00D072FE" w:rsidRPr="00616431" w:rsidRDefault="00B23156" w:rsidP="0069212B">
      <w:pPr>
        <w:pStyle w:val="Heading1"/>
        <w:rPr>
          <w:szCs w:val="22"/>
        </w:rPr>
      </w:pPr>
      <w:r>
        <w:br w:type="page"/>
      </w:r>
      <w:bookmarkStart w:id="172" w:name="_Toc211871397"/>
      <w:r>
        <w:lastRenderedPageBreak/>
        <w:t xml:space="preserve">Appendix 9: Guidelines for the assessment of competency of </w:t>
      </w:r>
      <w:hyperlink r:id="rId2702">
        <w:r w:rsidR="00D662CB">
          <w:rPr>
            <w:color w:val="0000FF"/>
            <w:u w:val="single"/>
          </w:rPr>
          <w:t>EMO</w:t>
        </w:r>
      </w:hyperlink>
      <w:r>
        <w:t xml:space="preserve"> </w:t>
      </w:r>
      <w:hyperlink r:id="rId2703" w:history="1">
        <w:r w:rsidR="00123CA5" w:rsidRPr="00123CA5">
          <w:rPr>
            <w:rStyle w:val="Hyperlink"/>
            <w:bCs/>
            <w:color w:val="0000FF"/>
          </w:rPr>
          <w:t>Meter Operative</w:t>
        </w:r>
      </w:hyperlink>
      <w:r>
        <w:t>s</w:t>
      </w:r>
      <w:r w:rsidR="00C81E25">
        <w:t xml:space="preserve"> (Electricity)</w:t>
      </w:r>
      <w:bookmarkEnd w:id="172"/>
    </w:p>
    <w:p w14:paraId="7F1B3696" w14:textId="77777777" w:rsidR="00D072FE" w:rsidRPr="00616431" w:rsidRDefault="00D072FE">
      <w:pPr>
        <w:widowControl w:val="0"/>
        <w:spacing w:after="320"/>
        <w:rPr>
          <w:szCs w:val="22"/>
        </w:rPr>
      </w:pPr>
      <w:r>
        <w:rPr>
          <w:b/>
        </w:rPr>
        <w:t>General definition</w:t>
      </w:r>
    </w:p>
    <w:p w14:paraId="520A01C4" w14:textId="6C32D1A1" w:rsidR="00D072FE" w:rsidRPr="00616431" w:rsidRDefault="00D072FE">
      <w:pPr>
        <w:widowControl w:val="0"/>
        <w:spacing w:after="320"/>
        <w:rPr>
          <w:szCs w:val="22"/>
        </w:rPr>
      </w:pPr>
      <w:r>
        <w:t>1. There is no</w:t>
      </w:r>
      <w:r w:rsidR="00C81E25">
        <w:t xml:space="preserve"> single</w:t>
      </w:r>
      <w:r>
        <w:t xml:space="preserve"> accepted definition of a competent person. Regulation 16 of the Electricity at Work Regulations (as amended), states:</w:t>
      </w:r>
    </w:p>
    <w:p w14:paraId="64F29DFC" w14:textId="74F229A3" w:rsidR="00D072FE" w:rsidRPr="00616431" w:rsidRDefault="00D072FE">
      <w:pPr>
        <w:widowControl w:val="0"/>
        <w:spacing w:after="320"/>
        <w:rPr>
          <w:szCs w:val="22"/>
        </w:rPr>
      </w:pPr>
      <w:r>
        <w:t xml:space="preserve">No person shall be engaged in any work activity where technical knowledge or experience is necessary to prevent danger or, where appropriate, injury, unless </w:t>
      </w:r>
      <w:r w:rsidR="007B3503">
        <w:t>they</w:t>
      </w:r>
      <w:r>
        <w:t xml:space="preserve"> possess such knowledge or experience, or is under such degree of supervision as may be appropriate having regard to the nature of the work.</w:t>
      </w:r>
    </w:p>
    <w:p w14:paraId="4AA3A7F6" w14:textId="77777777" w:rsidR="00D072FE" w:rsidRPr="00616431" w:rsidRDefault="00D072FE">
      <w:pPr>
        <w:widowControl w:val="0"/>
        <w:spacing w:after="320"/>
        <w:rPr>
          <w:szCs w:val="22"/>
        </w:rPr>
      </w:pPr>
      <w:r>
        <w:rPr>
          <w:b/>
        </w:rPr>
        <w:t>Components</w:t>
      </w:r>
    </w:p>
    <w:p w14:paraId="036F52ED" w14:textId="77777777" w:rsidR="00D072FE" w:rsidRPr="00616431" w:rsidRDefault="00D072FE">
      <w:pPr>
        <w:widowControl w:val="0"/>
        <w:spacing w:after="320"/>
        <w:rPr>
          <w:szCs w:val="22"/>
        </w:rPr>
      </w:pPr>
      <w:r>
        <w:t>2. The Memorandum of Guidance on the Electricity at Work Regulations indicates elements of "technical knowledge or experience" referred to in Regulation 16. The following is based upon this, but reference should be made to the exact wording in the Memorandum: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3"/>
        <w:gridCol w:w="3933"/>
      </w:tblGrid>
      <w:tr w:rsidR="00D072FE" w:rsidRPr="00616431" w14:paraId="38F2A546" w14:textId="77777777">
        <w:tc>
          <w:tcPr>
            <w:tcW w:w="6180" w:type="dxa"/>
            <w:tcBorders>
              <w:top w:val="single" w:sz="8" w:space="0" w:color="696969"/>
              <w:left w:val="single" w:sz="8" w:space="0" w:color="696969"/>
              <w:bottom w:val="single" w:sz="8" w:space="0" w:color="696969"/>
              <w:right w:val="single" w:sz="8" w:space="0" w:color="696969"/>
            </w:tcBorders>
            <w:tcMar>
              <w:left w:w="0" w:type="dxa"/>
            </w:tcMar>
          </w:tcPr>
          <w:p w14:paraId="60CCF74E" w14:textId="77777777" w:rsidR="00D072FE" w:rsidRPr="00616431" w:rsidRDefault="00D072FE">
            <w:pPr>
              <w:widowControl w:val="0"/>
              <w:spacing w:after="320"/>
              <w:rPr>
                <w:szCs w:val="22"/>
                <w:lang w:eastAsia="en-US"/>
              </w:rPr>
            </w:pPr>
            <w:r>
              <w:t>a. Understanding of the general requirements of safety legislation and how these translate into personal duties and obligations;</w:t>
            </w:r>
          </w:p>
        </w:tc>
        <w:tc>
          <w:tcPr>
            <w:tcW w:w="4590" w:type="dxa"/>
            <w:tcBorders>
              <w:top w:val="single" w:sz="8" w:space="0" w:color="696969"/>
              <w:left w:val="single" w:sz="8" w:space="0" w:color="696969"/>
              <w:bottom w:val="single" w:sz="8" w:space="0" w:color="696969"/>
              <w:right w:val="single" w:sz="8" w:space="0" w:color="696969"/>
            </w:tcBorders>
            <w:tcMar>
              <w:left w:w="0" w:type="dxa"/>
            </w:tcMar>
          </w:tcPr>
          <w:p w14:paraId="323867CB" w14:textId="77777777" w:rsidR="00D072FE" w:rsidRPr="00616431" w:rsidRDefault="00D072FE">
            <w:pPr>
              <w:widowControl w:val="0"/>
              <w:spacing w:after="320"/>
              <w:rPr>
                <w:szCs w:val="22"/>
                <w:lang w:eastAsia="en-US"/>
              </w:rPr>
            </w:pPr>
            <w:r>
              <w:t>This may include the need to report incidents or equipment found faulty;</w:t>
            </w:r>
          </w:p>
        </w:tc>
      </w:tr>
      <w:tr w:rsidR="00D072FE" w:rsidRPr="00616431" w14:paraId="2E7E8FEA" w14:textId="77777777">
        <w:tc>
          <w:tcPr>
            <w:tcW w:w="6180" w:type="dxa"/>
            <w:tcBorders>
              <w:top w:val="single" w:sz="8" w:space="0" w:color="696969"/>
              <w:left w:val="single" w:sz="8" w:space="0" w:color="696969"/>
              <w:bottom w:val="single" w:sz="8" w:space="0" w:color="696969"/>
              <w:right w:val="single" w:sz="8" w:space="0" w:color="696969"/>
            </w:tcBorders>
            <w:tcMar>
              <w:left w:w="0" w:type="dxa"/>
            </w:tcMar>
          </w:tcPr>
          <w:p w14:paraId="4FBB2FB1" w14:textId="77777777" w:rsidR="00D072FE" w:rsidRPr="00616431" w:rsidRDefault="00D072FE">
            <w:pPr>
              <w:widowControl w:val="0"/>
              <w:spacing w:after="320"/>
              <w:rPr>
                <w:szCs w:val="22"/>
                <w:lang w:eastAsia="en-US"/>
              </w:rPr>
            </w:pPr>
            <w:r>
              <w:t>b. Adequate knowledge of electricity and experience of general electrical work;</w:t>
            </w:r>
          </w:p>
        </w:tc>
        <w:tc>
          <w:tcPr>
            <w:tcW w:w="4590" w:type="dxa"/>
            <w:tcBorders>
              <w:top w:val="single" w:sz="8" w:space="0" w:color="696969"/>
              <w:left w:val="single" w:sz="8" w:space="0" w:color="696969"/>
              <w:bottom w:val="single" w:sz="8" w:space="0" w:color="696969"/>
              <w:right w:val="single" w:sz="8" w:space="0" w:color="696969"/>
            </w:tcBorders>
            <w:tcMar>
              <w:left w:w="0" w:type="dxa"/>
            </w:tcMar>
          </w:tcPr>
          <w:p w14:paraId="5B217B28" w14:textId="77777777" w:rsidR="00D072FE" w:rsidRPr="00616431" w:rsidRDefault="00D072FE">
            <w:pPr>
              <w:widowControl w:val="0"/>
              <w:spacing w:after="320"/>
              <w:rPr>
                <w:szCs w:val="22"/>
                <w:lang w:eastAsia="en-US"/>
              </w:rPr>
            </w:pPr>
            <w:r>
              <w:t>This could imply electrical apprenticeship followed by work experience in a field related to meter installation, or "time-serving" in such field;</w:t>
            </w:r>
          </w:p>
        </w:tc>
      </w:tr>
      <w:tr w:rsidR="00D072FE" w:rsidRPr="00616431" w14:paraId="17B0CF93" w14:textId="77777777">
        <w:tc>
          <w:tcPr>
            <w:tcW w:w="6180" w:type="dxa"/>
            <w:tcBorders>
              <w:top w:val="single" w:sz="8" w:space="0" w:color="696969"/>
              <w:left w:val="single" w:sz="8" w:space="0" w:color="696969"/>
              <w:bottom w:val="single" w:sz="8" w:space="0" w:color="696969"/>
              <w:right w:val="single" w:sz="8" w:space="0" w:color="696969"/>
            </w:tcBorders>
            <w:tcMar>
              <w:left w:w="0" w:type="dxa"/>
            </w:tcMar>
          </w:tcPr>
          <w:p w14:paraId="4863CA71" w14:textId="77777777" w:rsidR="00D072FE" w:rsidRPr="00616431" w:rsidRDefault="00D072FE">
            <w:pPr>
              <w:widowControl w:val="0"/>
              <w:spacing w:after="320"/>
              <w:rPr>
                <w:szCs w:val="22"/>
                <w:lang w:eastAsia="en-US"/>
              </w:rPr>
            </w:pPr>
            <w:r>
              <w:t>c. Knowledge and experience of the specific work method;</w:t>
            </w:r>
          </w:p>
        </w:tc>
        <w:tc>
          <w:tcPr>
            <w:tcW w:w="4590" w:type="dxa"/>
            <w:tcBorders>
              <w:top w:val="single" w:sz="8" w:space="0" w:color="696969"/>
              <w:left w:val="single" w:sz="8" w:space="0" w:color="696969"/>
              <w:bottom w:val="single" w:sz="8" w:space="0" w:color="696969"/>
              <w:right w:val="single" w:sz="8" w:space="0" w:color="696969"/>
            </w:tcBorders>
            <w:tcMar>
              <w:left w:w="0" w:type="dxa"/>
            </w:tcMar>
          </w:tcPr>
          <w:p w14:paraId="375A2100" w14:textId="77777777" w:rsidR="00D072FE" w:rsidRPr="00616431" w:rsidRDefault="00D072FE">
            <w:pPr>
              <w:widowControl w:val="0"/>
              <w:spacing w:after="320"/>
              <w:rPr>
                <w:szCs w:val="22"/>
                <w:lang w:eastAsia="en-US"/>
              </w:rPr>
            </w:pPr>
            <w:r>
              <w:t>This may have safety implications in that incorrectly performed work may cause danger, e.g., incorrect polarity, overheating caused by unsatisfactory connection;</w:t>
            </w:r>
          </w:p>
        </w:tc>
      </w:tr>
      <w:tr w:rsidR="00D072FE" w:rsidRPr="00616431" w14:paraId="5BC40221" w14:textId="77777777">
        <w:tc>
          <w:tcPr>
            <w:tcW w:w="6180" w:type="dxa"/>
            <w:tcBorders>
              <w:top w:val="single" w:sz="8" w:space="0" w:color="696969"/>
              <w:left w:val="single" w:sz="8" w:space="0" w:color="696969"/>
              <w:bottom w:val="single" w:sz="8" w:space="0" w:color="696969"/>
              <w:right w:val="single" w:sz="8" w:space="0" w:color="696969"/>
            </w:tcBorders>
            <w:tcMar>
              <w:left w:w="0" w:type="dxa"/>
            </w:tcMar>
          </w:tcPr>
          <w:p w14:paraId="7517F452" w14:textId="77777777" w:rsidR="00D072FE" w:rsidRPr="00616431" w:rsidRDefault="00D072FE">
            <w:pPr>
              <w:widowControl w:val="0"/>
              <w:spacing w:after="320"/>
              <w:rPr>
                <w:szCs w:val="22"/>
                <w:lang w:eastAsia="en-US"/>
              </w:rPr>
            </w:pPr>
            <w:r>
              <w:t>d. Understanding of the system to be worked on and of surrounding hazards and the safety precautions which must be taken to prevent or avoid danger;</w:t>
            </w:r>
          </w:p>
        </w:tc>
        <w:tc>
          <w:tcPr>
            <w:tcW w:w="4590" w:type="dxa"/>
            <w:tcBorders>
              <w:top w:val="single" w:sz="8" w:space="0" w:color="696969"/>
              <w:left w:val="single" w:sz="8" w:space="0" w:color="696969"/>
              <w:bottom w:val="single" w:sz="8" w:space="0" w:color="696969"/>
              <w:right w:val="single" w:sz="8" w:space="0" w:color="696969"/>
            </w:tcBorders>
            <w:tcMar>
              <w:left w:w="0" w:type="dxa"/>
            </w:tcMar>
          </w:tcPr>
          <w:p w14:paraId="3304D74A" w14:textId="77777777" w:rsidR="00D072FE" w:rsidRPr="00616431" w:rsidRDefault="00D072FE">
            <w:pPr>
              <w:widowControl w:val="0"/>
              <w:spacing w:after="320"/>
              <w:rPr>
                <w:szCs w:val="22"/>
                <w:lang w:eastAsia="en-US"/>
              </w:rPr>
            </w:pPr>
            <w:r>
              <w:t>These may include non-electrical hazards, e.g., CO2 installations;</w:t>
            </w:r>
          </w:p>
        </w:tc>
      </w:tr>
      <w:tr w:rsidR="00D072FE" w:rsidRPr="00616431" w14:paraId="797CE442" w14:textId="77777777">
        <w:tc>
          <w:tcPr>
            <w:tcW w:w="6180" w:type="dxa"/>
            <w:tcBorders>
              <w:top w:val="single" w:sz="8" w:space="0" w:color="696969"/>
              <w:left w:val="single" w:sz="8" w:space="0" w:color="696969"/>
              <w:bottom w:val="single" w:sz="8" w:space="0" w:color="696969"/>
              <w:right w:val="single" w:sz="8" w:space="0" w:color="696969"/>
            </w:tcBorders>
            <w:tcMar>
              <w:left w:w="0" w:type="dxa"/>
            </w:tcMar>
          </w:tcPr>
          <w:p w14:paraId="09929A70" w14:textId="77777777" w:rsidR="00D072FE" w:rsidRPr="00616431" w:rsidRDefault="00D072FE">
            <w:pPr>
              <w:widowControl w:val="0"/>
              <w:spacing w:after="320"/>
              <w:rPr>
                <w:szCs w:val="22"/>
                <w:lang w:eastAsia="en-US"/>
              </w:rPr>
            </w:pPr>
            <w:r>
              <w:t>e. Ability to recognise conditions under which work must not be commenced or its progress curtailed or ceased;</w:t>
            </w:r>
          </w:p>
        </w:tc>
        <w:tc>
          <w:tcPr>
            <w:tcW w:w="4590" w:type="dxa"/>
            <w:tcBorders>
              <w:top w:val="single" w:sz="8" w:space="0" w:color="696969"/>
              <w:left w:val="single" w:sz="8" w:space="0" w:color="696969"/>
              <w:bottom w:val="single" w:sz="8" w:space="0" w:color="696969"/>
              <w:right w:val="single" w:sz="8" w:space="0" w:color="696969"/>
            </w:tcBorders>
            <w:tcMar>
              <w:left w:w="0" w:type="dxa"/>
            </w:tcMar>
          </w:tcPr>
          <w:p w14:paraId="583B641F" w14:textId="245A3442" w:rsidR="00D072FE" w:rsidRPr="00616431" w:rsidRDefault="00D072FE">
            <w:pPr>
              <w:widowControl w:val="0"/>
              <w:spacing w:after="320"/>
              <w:rPr>
                <w:szCs w:val="22"/>
                <w:lang w:eastAsia="en-US"/>
              </w:rPr>
            </w:pPr>
            <w:r>
              <w:t xml:space="preserve">This may include recognition of the </w:t>
            </w:r>
            <w:hyperlink r:id="rId2704" w:history="1">
              <w:r w:rsidR="00123CA5" w:rsidRPr="00B9315A">
                <w:rPr>
                  <w:rStyle w:val="Hyperlink"/>
                  <w:color w:val="0000FF"/>
                </w:rPr>
                <w:t>Meter Operative</w:t>
              </w:r>
            </w:hyperlink>
            <w:r>
              <w:t xml:space="preserve">'s own shortcomings, lack of experience or training including the need for assistance, supervision or </w:t>
            </w:r>
            <w:r>
              <w:lastRenderedPageBreak/>
              <w:t>more information.</w:t>
            </w:r>
          </w:p>
        </w:tc>
      </w:tr>
    </w:tbl>
    <w:p w14:paraId="474DA080" w14:textId="77777777" w:rsidR="00B23156" w:rsidRPr="00616431" w:rsidRDefault="00B23156">
      <w:pPr>
        <w:widowControl w:val="0"/>
        <w:spacing w:after="320"/>
        <w:rPr>
          <w:b/>
          <w:color w:val="000000"/>
          <w:szCs w:val="22"/>
        </w:rPr>
      </w:pPr>
    </w:p>
    <w:p w14:paraId="08133754" w14:textId="77777777" w:rsidR="00D072FE" w:rsidRPr="00616431" w:rsidRDefault="00D072FE">
      <w:pPr>
        <w:widowControl w:val="0"/>
        <w:spacing w:after="320"/>
        <w:rPr>
          <w:szCs w:val="22"/>
        </w:rPr>
      </w:pPr>
      <w:r>
        <w:rPr>
          <w:b/>
        </w:rPr>
        <w:t>Specific technical criteria </w:t>
      </w:r>
    </w:p>
    <w:p w14:paraId="643E4969" w14:textId="3C0AE1C7" w:rsidR="00D072FE" w:rsidRPr="00616431" w:rsidRDefault="00D072FE">
      <w:pPr>
        <w:widowControl w:val="0"/>
        <w:spacing w:after="320"/>
        <w:rPr>
          <w:szCs w:val="22"/>
        </w:rPr>
      </w:pPr>
      <w:r>
        <w:t>3. The following gives examples of the range of technical knowledge, acquired through training and/or by experience, which may be appropriate depending upon the work that the </w:t>
      </w:r>
      <w:hyperlink r:id="rId2705" w:history="1">
        <w:r w:rsidR="00123CA5" w:rsidRPr="00B9315A">
          <w:rPr>
            <w:rStyle w:val="Hyperlink"/>
            <w:color w:val="0000FF"/>
          </w:rPr>
          <w:t>Meter Operative</w:t>
        </w:r>
      </w:hyperlink>
      <w:r>
        <w:t> is required to carry out: </w:t>
      </w:r>
    </w:p>
    <w:p w14:paraId="44932E51" w14:textId="77777777" w:rsidR="00D072FE" w:rsidRPr="00616431" w:rsidRDefault="00D072FE">
      <w:pPr>
        <w:widowControl w:val="0"/>
        <w:spacing w:after="320"/>
        <w:ind w:left="800"/>
        <w:rPr>
          <w:szCs w:val="22"/>
        </w:rPr>
      </w:pPr>
      <w:r>
        <w:t>(a) Current transformers </w:t>
      </w:r>
    </w:p>
    <w:p w14:paraId="5D64A5DA" w14:textId="77777777" w:rsidR="00D072FE" w:rsidRPr="00616431" w:rsidRDefault="00D072FE">
      <w:pPr>
        <w:widowControl w:val="0"/>
        <w:spacing w:after="320"/>
        <w:ind w:left="1600"/>
        <w:rPr>
          <w:szCs w:val="22"/>
        </w:rPr>
      </w:pPr>
      <w:r>
        <w:t>(i) Knowledge of principles of construction and operation. </w:t>
      </w:r>
    </w:p>
    <w:p w14:paraId="793B8085" w14:textId="77777777" w:rsidR="00D072FE" w:rsidRPr="00616431" w:rsidRDefault="00D072FE">
      <w:pPr>
        <w:widowControl w:val="0"/>
        <w:spacing w:after="320"/>
        <w:ind w:left="1600"/>
        <w:rPr>
          <w:szCs w:val="22"/>
        </w:rPr>
      </w:pPr>
      <w:r>
        <w:t>(ii) Appreciation of ratio and polarity. </w:t>
      </w:r>
    </w:p>
    <w:p w14:paraId="7ABE76D5" w14:textId="77777777" w:rsidR="00D072FE" w:rsidRPr="00616431" w:rsidRDefault="00D072FE">
      <w:pPr>
        <w:widowControl w:val="0"/>
        <w:spacing w:after="320"/>
        <w:ind w:left="1600"/>
        <w:rPr>
          <w:szCs w:val="22"/>
        </w:rPr>
      </w:pPr>
      <w:r>
        <w:t>(iii) Understanding of the relationship between burden, ratio and phase angle errors. </w:t>
      </w:r>
    </w:p>
    <w:p w14:paraId="77E1C7C8" w14:textId="77777777" w:rsidR="00D072FE" w:rsidRPr="00616431" w:rsidRDefault="00D072FE">
      <w:pPr>
        <w:widowControl w:val="0"/>
        <w:spacing w:after="320"/>
        <w:ind w:left="1600"/>
        <w:rPr>
          <w:szCs w:val="22"/>
        </w:rPr>
      </w:pPr>
      <w:r>
        <w:t>(iv) Appreciation of the methods of connection and effects of open circuiting the secondary. </w:t>
      </w:r>
    </w:p>
    <w:p w14:paraId="2BBA2DFB" w14:textId="77777777" w:rsidR="00D072FE" w:rsidRPr="00616431" w:rsidRDefault="00D072FE">
      <w:pPr>
        <w:widowControl w:val="0"/>
        <w:spacing w:after="320"/>
        <w:ind w:left="800"/>
        <w:rPr>
          <w:szCs w:val="22"/>
        </w:rPr>
      </w:pPr>
      <w:r>
        <w:t>(b) Voltage transformers </w:t>
      </w:r>
    </w:p>
    <w:p w14:paraId="2082C66F" w14:textId="77777777" w:rsidR="00D072FE" w:rsidRPr="00616431" w:rsidRDefault="00D072FE">
      <w:pPr>
        <w:widowControl w:val="0"/>
        <w:spacing w:after="320"/>
        <w:ind w:left="1600"/>
        <w:rPr>
          <w:szCs w:val="22"/>
        </w:rPr>
      </w:pPr>
      <w:r>
        <w:t>(i) Knowledge of principles of construction. </w:t>
      </w:r>
    </w:p>
    <w:p w14:paraId="54035868" w14:textId="77777777" w:rsidR="00D072FE" w:rsidRPr="00616431" w:rsidRDefault="00D072FE">
      <w:pPr>
        <w:widowControl w:val="0"/>
        <w:spacing w:after="320"/>
        <w:ind w:left="1600"/>
        <w:rPr>
          <w:szCs w:val="22"/>
        </w:rPr>
      </w:pPr>
      <w:r>
        <w:t>(ii) Understanding of the relationship between burden, ratio and phase angle errors.</w:t>
      </w:r>
    </w:p>
    <w:p w14:paraId="1F635D95" w14:textId="77777777" w:rsidR="00D072FE" w:rsidRPr="00616431" w:rsidRDefault="00D072FE">
      <w:pPr>
        <w:widowControl w:val="0"/>
        <w:spacing w:after="320"/>
        <w:ind w:left="800"/>
        <w:rPr>
          <w:szCs w:val="22"/>
        </w:rPr>
      </w:pPr>
      <w:r>
        <w:t>(c) Secondary wiring </w:t>
      </w:r>
    </w:p>
    <w:p w14:paraId="4209E1C3" w14:textId="77777777" w:rsidR="00D072FE" w:rsidRPr="00616431" w:rsidRDefault="00D072FE">
      <w:pPr>
        <w:widowControl w:val="0"/>
        <w:spacing w:after="320"/>
        <w:ind w:left="1600"/>
        <w:rPr>
          <w:szCs w:val="22"/>
        </w:rPr>
      </w:pPr>
      <w:r>
        <w:t xml:space="preserve">(i) Familiarity with wiring installation practices with special reference to the identification requirements of the </w:t>
      </w:r>
      <w:hyperlink r:id="rId2706">
        <w:r>
          <w:rPr>
            <w:color w:val="0000FF"/>
            <w:u w:val="single"/>
          </w:rPr>
          <w:t>Energy Networks Association</w:t>
        </w:r>
      </w:hyperlink>
      <w:r>
        <w:t xml:space="preserve">’s </w:t>
      </w:r>
      <w:hyperlink r:id="rId2707">
        <w:r>
          <w:rPr>
            <w:color w:val="0000FF"/>
            <w:u w:val="single"/>
          </w:rPr>
          <w:t>Technical Specification</w:t>
        </w:r>
      </w:hyperlink>
      <w:r>
        <w:t xml:space="preserve"> 50-19, or any other equivalent or replacement standards from time to time. </w:t>
      </w:r>
    </w:p>
    <w:p w14:paraId="1026DE5E" w14:textId="77777777" w:rsidR="00D072FE" w:rsidRPr="00616431" w:rsidRDefault="00D072FE">
      <w:pPr>
        <w:widowControl w:val="0"/>
        <w:spacing w:after="320"/>
        <w:ind w:left="1600"/>
        <w:rPr>
          <w:szCs w:val="22"/>
        </w:rPr>
      </w:pPr>
      <w:r>
        <w:t>(ii) Methods of testing insulation resistance and continuity. </w:t>
      </w:r>
    </w:p>
    <w:p w14:paraId="3E2D7E89" w14:textId="77777777" w:rsidR="00D072FE" w:rsidRPr="00616431" w:rsidRDefault="00D072FE">
      <w:pPr>
        <w:widowControl w:val="0"/>
        <w:spacing w:after="320"/>
        <w:ind w:left="800"/>
        <w:rPr>
          <w:szCs w:val="22"/>
        </w:rPr>
      </w:pPr>
      <w:r>
        <w:t>(d) Wiring diagrams </w:t>
      </w:r>
    </w:p>
    <w:p w14:paraId="725C250F" w14:textId="77777777" w:rsidR="00D072FE" w:rsidRPr="00616431" w:rsidRDefault="00D072FE">
      <w:pPr>
        <w:widowControl w:val="0"/>
        <w:spacing w:after="320"/>
        <w:ind w:left="1600"/>
        <w:rPr>
          <w:szCs w:val="22"/>
        </w:rPr>
      </w:pPr>
      <w:r>
        <w:t>(i) Familiarity with wiring diagrams and their interpretation. </w:t>
      </w:r>
    </w:p>
    <w:p w14:paraId="5406A1BD" w14:textId="77777777" w:rsidR="00D072FE" w:rsidRPr="00616431" w:rsidRDefault="00D072FE">
      <w:pPr>
        <w:widowControl w:val="0"/>
        <w:spacing w:after="320"/>
        <w:ind w:left="800"/>
        <w:rPr>
          <w:szCs w:val="22"/>
        </w:rPr>
      </w:pPr>
      <w:r>
        <w:t xml:space="preserve">(e) </w:t>
      </w:r>
      <w:hyperlink r:id="rId2708">
        <w:r>
          <w:rPr>
            <w:color w:val="0000FF"/>
            <w:u w:val="single"/>
          </w:rPr>
          <w:t>Meter</w:t>
        </w:r>
      </w:hyperlink>
      <w:r>
        <w:t>s </w:t>
      </w:r>
    </w:p>
    <w:p w14:paraId="1D77C214" w14:textId="77777777" w:rsidR="00D072FE" w:rsidRPr="00616431" w:rsidRDefault="00D072FE">
      <w:pPr>
        <w:widowControl w:val="0"/>
        <w:spacing w:after="320"/>
        <w:ind w:left="1600"/>
        <w:rPr>
          <w:szCs w:val="22"/>
        </w:rPr>
      </w:pPr>
      <w:r>
        <w:lastRenderedPageBreak/>
        <w:t>(i) Understanding of the principles of measurement of kWh, kVAh and kVArh and the use of two and three-element polyphase meters. </w:t>
      </w:r>
    </w:p>
    <w:p w14:paraId="165D3AC1" w14:textId="77777777" w:rsidR="00D072FE" w:rsidRPr="00616431" w:rsidRDefault="00D072FE">
      <w:pPr>
        <w:widowControl w:val="0"/>
        <w:spacing w:after="320"/>
        <w:ind w:left="800"/>
        <w:rPr>
          <w:szCs w:val="22"/>
        </w:rPr>
      </w:pPr>
      <w:r>
        <w:t>(f) Sealing </w:t>
      </w:r>
    </w:p>
    <w:p w14:paraId="11A3CE84" w14:textId="79E74293" w:rsidR="00D072FE" w:rsidRPr="00616431" w:rsidRDefault="00D072FE">
      <w:pPr>
        <w:widowControl w:val="0"/>
        <w:spacing w:after="320"/>
        <w:ind w:left="1600"/>
        <w:rPr>
          <w:szCs w:val="22"/>
        </w:rPr>
      </w:pPr>
      <w:r>
        <w:t xml:space="preserve">(i) Knowledge of requirements of the </w:t>
      </w:r>
      <w:hyperlink r:id="rId2709">
        <w:r>
          <w:rPr>
            <w:color w:val="0000FF"/>
            <w:u w:val="single"/>
          </w:rPr>
          <w:t>BSC Procedure</w:t>
        </w:r>
      </w:hyperlink>
      <w:r>
        <w:t xml:space="preserve"> or </w:t>
      </w:r>
      <w:r w:rsidR="00EC6E2F">
        <w:rPr>
          <w:color w:val="000000"/>
          <w:szCs w:val="22"/>
        </w:rPr>
        <w:t>other industry processes</w:t>
      </w:r>
      <w:r w:rsidR="00EC6E2F" w:rsidRPr="00616431">
        <w:rPr>
          <w:color w:val="000000"/>
          <w:szCs w:val="22"/>
        </w:rPr>
        <w:t xml:space="preserve"> </w:t>
      </w:r>
      <w:r>
        <w:t>(as appropriate) and relevant directions as to the sealing of </w:t>
      </w:r>
      <w:hyperlink r:id="rId2710">
        <w:r>
          <w:rPr>
            <w:color w:val="0000FF"/>
            <w:u w:val="single"/>
          </w:rPr>
          <w:t>Metering Equipment</w:t>
        </w:r>
      </w:hyperlink>
      <w:r>
        <w:t xml:space="preserve"> . </w:t>
      </w:r>
    </w:p>
    <w:p w14:paraId="54364D9B" w14:textId="77777777" w:rsidR="00D072FE" w:rsidRPr="00616431" w:rsidRDefault="00D072FE">
      <w:pPr>
        <w:widowControl w:val="0"/>
        <w:spacing w:after="320"/>
        <w:ind w:left="800"/>
        <w:rPr>
          <w:szCs w:val="22"/>
        </w:rPr>
      </w:pPr>
      <w:r>
        <w:t>(g) Testing and test equipment </w:t>
      </w:r>
    </w:p>
    <w:p w14:paraId="424C213B" w14:textId="77777777" w:rsidR="00D072FE" w:rsidRPr="00616431" w:rsidRDefault="00D072FE">
      <w:pPr>
        <w:widowControl w:val="0"/>
        <w:spacing w:after="320"/>
        <w:ind w:left="1600"/>
        <w:rPr>
          <w:szCs w:val="22"/>
        </w:rPr>
      </w:pPr>
      <w:r>
        <w:t>(i) Familiarity with the use of equipment for measurement of voltage and current, polarity and phase rotation, and active and reactive energy. </w:t>
      </w:r>
    </w:p>
    <w:p w14:paraId="7DA399D0" w14:textId="77777777" w:rsidR="00D072FE" w:rsidRPr="00616431" w:rsidRDefault="00D072FE">
      <w:pPr>
        <w:widowControl w:val="0"/>
        <w:spacing w:after="320"/>
        <w:ind w:left="1600"/>
        <w:rPr>
          <w:szCs w:val="22"/>
        </w:rPr>
      </w:pPr>
      <w:r>
        <w:t>(ii) Awareness of the accuracy limits of equipment and the requirement for regular calibration checks. </w:t>
      </w:r>
    </w:p>
    <w:p w14:paraId="0850C869" w14:textId="77777777" w:rsidR="00D072FE" w:rsidRPr="00616431" w:rsidRDefault="00D072FE">
      <w:pPr>
        <w:widowControl w:val="0"/>
        <w:spacing w:after="320"/>
        <w:rPr>
          <w:szCs w:val="22"/>
        </w:rPr>
      </w:pPr>
      <w:r>
        <w:rPr>
          <w:b/>
        </w:rPr>
        <w:t>Safety criteria </w:t>
      </w:r>
    </w:p>
    <w:p w14:paraId="1E2523C3" w14:textId="5B7FC67D" w:rsidR="00D072FE" w:rsidRPr="00616431" w:rsidRDefault="00D072FE">
      <w:pPr>
        <w:widowControl w:val="0"/>
        <w:spacing w:after="320"/>
        <w:rPr>
          <w:szCs w:val="22"/>
        </w:rPr>
      </w:pPr>
      <w:r>
        <w:t>4. The following gives examples of the range of safety knowledge, acquired through training or by experience, which may be appropriate depending upon the work that the </w:t>
      </w:r>
      <w:hyperlink r:id="rId2711" w:history="1">
        <w:r w:rsidR="00123CA5" w:rsidRPr="00B9315A">
          <w:rPr>
            <w:rStyle w:val="Hyperlink"/>
            <w:color w:val="0000FF"/>
          </w:rPr>
          <w:t>Meter Operative</w:t>
        </w:r>
      </w:hyperlink>
      <w:r>
        <w:t> is required to carry out: </w:t>
      </w:r>
    </w:p>
    <w:p w14:paraId="11D9AB7C" w14:textId="77777777" w:rsidR="00D072FE" w:rsidRPr="00616431" w:rsidRDefault="00D072FE">
      <w:pPr>
        <w:widowControl w:val="0"/>
        <w:spacing w:after="320"/>
        <w:ind w:left="800"/>
        <w:rPr>
          <w:szCs w:val="22"/>
        </w:rPr>
      </w:pPr>
      <w:r>
        <w:t>(h) Inspection and reporting </w:t>
      </w:r>
    </w:p>
    <w:p w14:paraId="66947E00" w14:textId="77777777" w:rsidR="00D072FE" w:rsidRPr="00616431" w:rsidRDefault="00D072FE">
      <w:pPr>
        <w:widowControl w:val="0"/>
        <w:spacing w:after="320"/>
        <w:ind w:left="1600"/>
        <w:rPr>
          <w:szCs w:val="22"/>
        </w:rPr>
      </w:pPr>
      <w:r>
        <w:t>(i) Knowledge of the procedures for reporting of dangerous incidents, dangerous situations, defects or asset condition information. </w:t>
      </w:r>
    </w:p>
    <w:p w14:paraId="69B2AA8D" w14:textId="71FF3B0E" w:rsidR="00D072FE" w:rsidRPr="00616431" w:rsidRDefault="00D072FE">
      <w:pPr>
        <w:widowControl w:val="0"/>
        <w:spacing w:after="320"/>
        <w:ind w:left="1600"/>
        <w:rPr>
          <w:szCs w:val="22"/>
        </w:rPr>
      </w:pPr>
      <w:r>
        <w:t xml:space="preserve">(ii) Understanding of the need </w:t>
      </w:r>
      <w:r w:rsidR="0073681D">
        <w:t xml:space="preserve">to </w:t>
      </w:r>
      <w:r>
        <w:t xml:space="preserve">visually inspect prior to work and to report any deficiencies to the appropriate </w:t>
      </w:r>
      <w:hyperlink r:id="rId2712" w:history="1">
        <w:r w:rsidR="0073681D" w:rsidRPr="00B73EA6">
          <w:rPr>
            <w:rStyle w:val="Hyperlink"/>
            <w:color w:val="0000FF"/>
          </w:rPr>
          <w:t>P</w:t>
        </w:r>
        <w:r w:rsidRPr="00B73EA6">
          <w:rPr>
            <w:rStyle w:val="Hyperlink"/>
            <w:color w:val="0000FF"/>
          </w:rPr>
          <w:t>arties</w:t>
        </w:r>
      </w:hyperlink>
      <w:r>
        <w:t>. </w:t>
      </w:r>
    </w:p>
    <w:p w14:paraId="0645DA4A" w14:textId="67897C99" w:rsidR="00D072FE" w:rsidRPr="00616431" w:rsidRDefault="00D072FE">
      <w:pPr>
        <w:widowControl w:val="0"/>
        <w:spacing w:after="320"/>
        <w:ind w:left="1600"/>
        <w:rPr>
          <w:szCs w:val="22"/>
        </w:rPr>
      </w:pPr>
      <w:r>
        <w:t xml:space="preserve">(iii) Understanding the content of the </w:t>
      </w:r>
      <w:hyperlink r:id="rId2713">
        <w:r>
          <w:rPr>
            <w:color w:val="0000FF"/>
            <w:u w:val="single"/>
          </w:rPr>
          <w:t>Guidance for Service Termination Issue Reporting</w:t>
        </w:r>
      </w:hyperlink>
      <w:r>
        <w:t xml:space="preserve"> document. </w:t>
      </w:r>
    </w:p>
    <w:p w14:paraId="40D3EE0C" w14:textId="77777777" w:rsidR="00D072FE" w:rsidRPr="00616431" w:rsidRDefault="00D072FE">
      <w:pPr>
        <w:widowControl w:val="0"/>
        <w:spacing w:after="320"/>
        <w:ind w:left="800"/>
        <w:rPr>
          <w:szCs w:val="22"/>
        </w:rPr>
      </w:pPr>
      <w:r>
        <w:t>(i) Connection of meters to test/isolating facilities </w:t>
      </w:r>
    </w:p>
    <w:p w14:paraId="1D601FCC" w14:textId="77777777" w:rsidR="00D072FE" w:rsidRPr="00616431" w:rsidRDefault="00D072FE">
      <w:pPr>
        <w:widowControl w:val="0"/>
        <w:spacing w:after="320"/>
        <w:ind w:left="1600"/>
        <w:rPr>
          <w:szCs w:val="22"/>
        </w:rPr>
      </w:pPr>
      <w:r>
        <w:t>(i) Understanding of the procedures to interrupt the voltage supply by withdrawal of fuses and short out current transformers by means of suitable links. </w:t>
      </w:r>
    </w:p>
    <w:p w14:paraId="0BB09BFF" w14:textId="77777777" w:rsidR="00D072FE" w:rsidRPr="00616431" w:rsidRDefault="00D072FE">
      <w:pPr>
        <w:widowControl w:val="0"/>
        <w:spacing w:after="320"/>
        <w:ind w:left="1600"/>
        <w:rPr>
          <w:szCs w:val="22"/>
        </w:rPr>
      </w:pPr>
      <w:r>
        <w:t>(ii) Familiarity with the practical methods of carrying out these precautions and the steps to ensure that no unauthorised interference negates them. </w:t>
      </w:r>
    </w:p>
    <w:p w14:paraId="115D32AC" w14:textId="77777777" w:rsidR="00D072FE" w:rsidRPr="00616431" w:rsidRDefault="00D072FE">
      <w:pPr>
        <w:widowControl w:val="0"/>
        <w:spacing w:after="320"/>
        <w:ind w:left="800"/>
        <w:rPr>
          <w:szCs w:val="22"/>
        </w:rPr>
      </w:pPr>
      <w:r>
        <w:t>(j) Work in proximity to service terminations </w:t>
      </w:r>
    </w:p>
    <w:p w14:paraId="3F6DAA54" w14:textId="77777777" w:rsidR="00D072FE" w:rsidRPr="00616431" w:rsidRDefault="00D072FE">
      <w:pPr>
        <w:widowControl w:val="0"/>
        <w:spacing w:after="320"/>
        <w:ind w:left="1600"/>
        <w:rPr>
          <w:szCs w:val="22"/>
        </w:rPr>
      </w:pPr>
      <w:r>
        <w:lastRenderedPageBreak/>
        <w:t>(i) Knowledge of the dangers arising from damage to service terminations. </w:t>
      </w:r>
    </w:p>
    <w:p w14:paraId="6D2C3B0B" w14:textId="77777777" w:rsidR="00D072FE" w:rsidRPr="00616431" w:rsidRDefault="00D072FE">
      <w:pPr>
        <w:widowControl w:val="0"/>
        <w:spacing w:after="320"/>
        <w:ind w:left="1600"/>
        <w:rPr>
          <w:szCs w:val="22"/>
        </w:rPr>
      </w:pPr>
      <w:r>
        <w:t>(ii) Familiarity with the use of correct tools and equipment and the need to apply mechanical protection where necessary. </w:t>
      </w:r>
    </w:p>
    <w:p w14:paraId="54E20FBA" w14:textId="165C1539" w:rsidR="00D072FE" w:rsidRPr="00616431" w:rsidRDefault="00D072FE">
      <w:pPr>
        <w:widowControl w:val="0"/>
        <w:spacing w:after="320"/>
        <w:ind w:left="1600"/>
        <w:rPr>
          <w:szCs w:val="22"/>
        </w:rPr>
      </w:pPr>
      <w:r>
        <w:t xml:space="preserve">(iii) Use of appropriate </w:t>
      </w:r>
      <w:r w:rsidR="00961385">
        <w:t>P</w:t>
      </w:r>
      <w:r>
        <w:t xml:space="preserve">ersonal Protective </w:t>
      </w:r>
      <w:r w:rsidR="00961385">
        <w:t>E</w:t>
      </w:r>
      <w:r>
        <w:t>quipment. </w:t>
      </w:r>
    </w:p>
    <w:p w14:paraId="7F8240C9" w14:textId="77777777" w:rsidR="00D072FE" w:rsidRPr="00616431" w:rsidRDefault="00D072FE">
      <w:pPr>
        <w:widowControl w:val="0"/>
        <w:spacing w:after="320"/>
        <w:ind w:left="800"/>
        <w:rPr>
          <w:szCs w:val="22"/>
        </w:rPr>
      </w:pPr>
      <w:r>
        <w:t>(k) Removal of covers </w:t>
      </w:r>
    </w:p>
    <w:p w14:paraId="42FC66A4" w14:textId="77777777" w:rsidR="00D072FE" w:rsidRPr="00616431" w:rsidRDefault="00D072FE">
      <w:pPr>
        <w:widowControl w:val="0"/>
        <w:spacing w:after="320"/>
        <w:ind w:left="1600"/>
        <w:rPr>
          <w:szCs w:val="22"/>
        </w:rPr>
      </w:pPr>
      <w:r>
        <w:t>(i) Awareness of dangers such as bare live conductors and/or terminals which may be exposed following removal of a cover. </w:t>
      </w:r>
    </w:p>
    <w:p w14:paraId="67FA72B9" w14:textId="77777777" w:rsidR="00D072FE" w:rsidRPr="00616431" w:rsidRDefault="00D072FE">
      <w:pPr>
        <w:widowControl w:val="0"/>
        <w:spacing w:after="320"/>
        <w:ind w:left="1600"/>
        <w:rPr>
          <w:szCs w:val="22"/>
        </w:rPr>
      </w:pPr>
      <w:r>
        <w:t>(ii) Knowledge of the precautions to be taken to screen or otherwise prevent injury. </w:t>
      </w:r>
    </w:p>
    <w:p w14:paraId="0E10188C" w14:textId="77777777" w:rsidR="00D072FE" w:rsidRPr="00616431" w:rsidRDefault="00D072FE">
      <w:pPr>
        <w:widowControl w:val="0"/>
        <w:spacing w:after="320"/>
        <w:ind w:left="1600"/>
        <w:rPr>
          <w:szCs w:val="22"/>
        </w:rPr>
      </w:pPr>
      <w:r>
        <w:t>(iii) Understanding that the work area should not be left unattended whilst covers are removed. </w:t>
      </w:r>
    </w:p>
    <w:p w14:paraId="1A8A7792" w14:textId="77777777" w:rsidR="00D072FE" w:rsidRPr="00616431" w:rsidRDefault="00D072FE">
      <w:pPr>
        <w:widowControl w:val="0"/>
        <w:spacing w:after="320"/>
        <w:ind w:left="800"/>
        <w:rPr>
          <w:szCs w:val="22"/>
        </w:rPr>
      </w:pPr>
      <w:r>
        <w:t>(l) Work in the vicinity of live </w:t>
      </w:r>
      <w:hyperlink r:id="rId2714">
        <w:r>
          <w:rPr>
            <w:color w:val="0000FF"/>
            <w:u w:val="single"/>
          </w:rPr>
          <w:t>LV</w:t>
        </w:r>
      </w:hyperlink>
      <w:r>
        <w:t> conductors </w:t>
      </w:r>
    </w:p>
    <w:p w14:paraId="4D19E52B" w14:textId="772ACBAD" w:rsidR="00D072FE" w:rsidRPr="00616431" w:rsidRDefault="00D072FE">
      <w:pPr>
        <w:widowControl w:val="0"/>
        <w:spacing w:after="320"/>
        <w:ind w:left="1600"/>
        <w:rPr>
          <w:szCs w:val="22"/>
        </w:rPr>
      </w:pPr>
      <w:r>
        <w:t xml:space="preserve">(i) Knowledge of materials and techniques </w:t>
      </w:r>
      <w:r w:rsidR="00961385">
        <w:t xml:space="preserve">to </w:t>
      </w:r>
      <w:r>
        <w:t>adequately screen the work area from danger, taking account of both electrical and mechanical considerations. </w:t>
      </w:r>
    </w:p>
    <w:p w14:paraId="7579873F" w14:textId="77777777" w:rsidR="00D072FE" w:rsidRPr="00616431" w:rsidRDefault="00D072FE">
      <w:pPr>
        <w:widowControl w:val="0"/>
        <w:spacing w:after="320"/>
        <w:ind w:left="800"/>
        <w:rPr>
          <w:szCs w:val="22"/>
        </w:rPr>
      </w:pPr>
      <w:r>
        <w:t>(m) Removal of cut-out fuses </w:t>
      </w:r>
    </w:p>
    <w:p w14:paraId="524679EA" w14:textId="77777777" w:rsidR="00D072FE" w:rsidRPr="00616431" w:rsidRDefault="00D072FE">
      <w:pPr>
        <w:widowControl w:val="0"/>
        <w:spacing w:after="320"/>
        <w:ind w:left="1600"/>
        <w:rPr>
          <w:szCs w:val="22"/>
        </w:rPr>
      </w:pPr>
      <w:r>
        <w:t>(i) Awareness of the need visually to inspect the cut-out prior to removal of covers and prior to removal of fuses. </w:t>
      </w:r>
    </w:p>
    <w:p w14:paraId="74BFF3ED" w14:textId="77777777" w:rsidR="00D072FE" w:rsidRPr="00616431" w:rsidRDefault="00D072FE">
      <w:pPr>
        <w:widowControl w:val="0"/>
        <w:spacing w:after="320"/>
        <w:ind w:left="1600"/>
        <w:rPr>
          <w:szCs w:val="22"/>
        </w:rPr>
      </w:pPr>
      <w:r>
        <w:t>(ii) Understanding of the dangers which such inspection may reveal and the steps which may then need to be taken. </w:t>
      </w:r>
    </w:p>
    <w:p w14:paraId="02FDB6D9" w14:textId="77777777" w:rsidR="00D072FE" w:rsidRPr="00616431" w:rsidRDefault="00D072FE">
      <w:pPr>
        <w:widowControl w:val="0"/>
        <w:spacing w:after="320"/>
        <w:ind w:left="1600"/>
        <w:rPr>
          <w:szCs w:val="22"/>
        </w:rPr>
      </w:pPr>
      <w:r>
        <w:t>(iii) Familiarity with the removal and replacement of fuses in a safe manner including insertion techniques and the use of protective equipment where necessary e.g., insulating gloves, fuse pullers, insulating sheet, additional phase barriers, terminal shrouds, eye protection etc. </w:t>
      </w:r>
    </w:p>
    <w:p w14:paraId="5A5C5E19" w14:textId="77777777" w:rsidR="00D072FE" w:rsidRPr="00616431" w:rsidRDefault="00D072FE">
      <w:pPr>
        <w:widowControl w:val="0"/>
        <w:spacing w:after="320"/>
        <w:ind w:left="1600"/>
        <w:rPr>
          <w:szCs w:val="22"/>
        </w:rPr>
      </w:pPr>
      <w:r>
        <w:t>(iv) Understanding of additional precautions to ensure continuing safety such as the use of caution notices and safekeeping of removed fuses. </w:t>
      </w:r>
    </w:p>
    <w:p w14:paraId="2492D8ED" w14:textId="77777777" w:rsidR="00D072FE" w:rsidRPr="00616431" w:rsidRDefault="00D072FE">
      <w:pPr>
        <w:widowControl w:val="0"/>
        <w:spacing w:after="320"/>
        <w:ind w:left="1600"/>
        <w:rPr>
          <w:szCs w:val="22"/>
        </w:rPr>
      </w:pPr>
      <w:r>
        <w:t>(v) Knowledge of the use of voltage testing devices to prove 'not live' before work commences and to check restoration on completion of the work. </w:t>
      </w:r>
    </w:p>
    <w:p w14:paraId="3098BF89" w14:textId="26905565" w:rsidR="00D072FE" w:rsidRPr="00616431" w:rsidRDefault="00D072FE">
      <w:pPr>
        <w:widowControl w:val="0"/>
        <w:spacing w:after="320"/>
        <w:ind w:left="800"/>
        <w:rPr>
          <w:szCs w:val="22"/>
        </w:rPr>
      </w:pPr>
      <w:r>
        <w:t>(n) Access to </w:t>
      </w:r>
      <w:hyperlink r:id="rId2715">
        <w:r>
          <w:rPr>
            <w:color w:val="0000FF"/>
            <w:u w:val="single"/>
          </w:rPr>
          <w:t>DNO</w:t>
        </w:r>
      </w:hyperlink>
      <w:r>
        <w:t> substations  </w:t>
      </w:r>
    </w:p>
    <w:p w14:paraId="6EF8B086" w14:textId="5B3DADCB" w:rsidR="00D072FE" w:rsidRPr="00616431" w:rsidRDefault="00D072FE">
      <w:pPr>
        <w:widowControl w:val="0"/>
        <w:spacing w:after="320"/>
        <w:ind w:left="1600"/>
        <w:rPr>
          <w:szCs w:val="22"/>
        </w:rPr>
      </w:pPr>
      <w:r>
        <w:lastRenderedPageBreak/>
        <w:t>(i) Understanding of the need for adequate authority to enter and of the conditions under which access is allowed, which may include requirements to notify the </w:t>
      </w:r>
      <w:hyperlink r:id="rId2716">
        <w:r>
          <w:rPr>
            <w:color w:val="0000FF"/>
            <w:u w:val="single"/>
          </w:rPr>
          <w:t>DNO</w:t>
        </w:r>
      </w:hyperlink>
      <w:r>
        <w:t> control engineer and make suitable entries in any logbook. </w:t>
      </w:r>
    </w:p>
    <w:p w14:paraId="55990901" w14:textId="77777777" w:rsidR="00D072FE" w:rsidRPr="00616431" w:rsidRDefault="00D072FE">
      <w:pPr>
        <w:widowControl w:val="0"/>
        <w:spacing w:after="320"/>
        <w:ind w:left="1600"/>
        <w:rPr>
          <w:szCs w:val="22"/>
        </w:rPr>
      </w:pPr>
      <w:r>
        <w:t>(ii) Knowledge of basic precautions to be taken prior to and during entry, such as visual checks of surroundings and the equipment and tests for the presence of gas, including ensuring continuing safe egress. </w:t>
      </w:r>
    </w:p>
    <w:p w14:paraId="6AFB3CCF" w14:textId="77777777" w:rsidR="00D072FE" w:rsidRPr="00616431" w:rsidRDefault="00D072FE">
      <w:pPr>
        <w:widowControl w:val="0"/>
        <w:spacing w:after="320"/>
        <w:ind w:left="1600"/>
        <w:rPr>
          <w:szCs w:val="22"/>
        </w:rPr>
      </w:pPr>
      <w:r>
        <w:t>(iii) Awareness of the dangers that might be inherent in equipment within the substation and of the need to avoid actions which might lead to the inadvertent operation of switches or protective devices. </w:t>
      </w:r>
    </w:p>
    <w:p w14:paraId="4358BC0C" w14:textId="77777777" w:rsidR="00D072FE" w:rsidRPr="00616431" w:rsidRDefault="00D072FE">
      <w:pPr>
        <w:widowControl w:val="0"/>
        <w:spacing w:after="320"/>
        <w:ind w:left="800"/>
        <w:rPr>
          <w:szCs w:val="22"/>
        </w:rPr>
      </w:pPr>
      <w:r>
        <w:t>(o) Access to fire protected zones </w:t>
      </w:r>
    </w:p>
    <w:p w14:paraId="3E32F319" w14:textId="77777777" w:rsidR="00D072FE" w:rsidRPr="00616431" w:rsidRDefault="00D072FE">
      <w:pPr>
        <w:widowControl w:val="0"/>
        <w:spacing w:after="320"/>
        <w:ind w:left="1600"/>
        <w:rPr>
          <w:szCs w:val="22"/>
        </w:rPr>
      </w:pPr>
      <w:r>
        <w:t>(i) Ability to recognise substations or other locations where fire protection is installed. </w:t>
      </w:r>
    </w:p>
    <w:p w14:paraId="43A4DEA6" w14:textId="294CE37B" w:rsidR="00D072FE" w:rsidRPr="00616431" w:rsidRDefault="00D072FE">
      <w:pPr>
        <w:widowControl w:val="0"/>
        <w:spacing w:after="320"/>
        <w:ind w:left="1600"/>
        <w:rPr>
          <w:szCs w:val="22"/>
        </w:rPr>
      </w:pPr>
      <w:r>
        <w:t>(ii) Knowledge of the procedures for rendering and keeping safe whilst entry is affected where these have been indicated by the </w:t>
      </w:r>
      <w:hyperlink r:id="rId2717">
        <w:r>
          <w:rPr>
            <w:color w:val="0000FF"/>
            <w:u w:val="single"/>
          </w:rPr>
          <w:t>DNO</w:t>
        </w:r>
      </w:hyperlink>
      <w:r>
        <w:t>, and for proper restoration of the protection. </w:t>
      </w:r>
    </w:p>
    <w:p w14:paraId="26FE549B" w14:textId="0B9886A6" w:rsidR="00D072FE" w:rsidRPr="00616431" w:rsidRDefault="00D072FE">
      <w:pPr>
        <w:widowControl w:val="0"/>
        <w:spacing w:after="320"/>
        <w:ind w:left="1600"/>
        <w:rPr>
          <w:szCs w:val="22"/>
        </w:rPr>
      </w:pPr>
      <w:r>
        <w:t>(iii) Knowledge of actions to be taken in the event of a fire protection system operating whilst the </w:t>
      </w:r>
      <w:hyperlink r:id="rId2718" w:history="1">
        <w:r w:rsidR="00123CA5" w:rsidRPr="00B9315A">
          <w:rPr>
            <w:rStyle w:val="Hyperlink"/>
            <w:color w:val="0000FF"/>
          </w:rPr>
          <w:t>Meter Operative</w:t>
        </w:r>
      </w:hyperlink>
      <w:r>
        <w:t> is still in the substation. </w:t>
      </w:r>
    </w:p>
    <w:p w14:paraId="06009109" w14:textId="77777777" w:rsidR="00D072FE" w:rsidRPr="00616431" w:rsidRDefault="00D072FE">
      <w:pPr>
        <w:widowControl w:val="0"/>
        <w:spacing w:after="320"/>
        <w:ind w:left="800"/>
        <w:rPr>
          <w:szCs w:val="22"/>
        </w:rPr>
      </w:pPr>
      <w:r>
        <w:t>(p) Safety documentation </w:t>
      </w:r>
    </w:p>
    <w:p w14:paraId="5EC8A7C3" w14:textId="77777777" w:rsidR="00D072FE" w:rsidRPr="00616431" w:rsidRDefault="00D072FE">
      <w:pPr>
        <w:widowControl w:val="0"/>
        <w:spacing w:after="320"/>
        <w:ind w:left="1600"/>
        <w:rPr>
          <w:szCs w:val="22"/>
        </w:rPr>
      </w:pPr>
      <w:r>
        <w:t>(i) Familiarity with any relevant safety document which may be required and with the procedures for issue and cancellation. </w:t>
      </w:r>
    </w:p>
    <w:p w14:paraId="52D8C519" w14:textId="77777777" w:rsidR="00D072FE" w:rsidRPr="00616431" w:rsidRDefault="00D072FE">
      <w:pPr>
        <w:widowControl w:val="0"/>
        <w:spacing w:after="320"/>
        <w:ind w:left="800"/>
        <w:rPr>
          <w:szCs w:val="22"/>
        </w:rPr>
      </w:pPr>
      <w:r>
        <w:t>(q) Access/operational restrictions </w:t>
      </w:r>
    </w:p>
    <w:p w14:paraId="610E2114" w14:textId="23971DBB" w:rsidR="00D072FE" w:rsidRPr="00616431" w:rsidRDefault="00D072FE">
      <w:pPr>
        <w:widowControl w:val="0"/>
        <w:spacing w:after="320"/>
        <w:ind w:left="1600"/>
        <w:rPr>
          <w:szCs w:val="22"/>
        </w:rPr>
      </w:pPr>
      <w:r>
        <w:t>(i) Awareness of the procedures which the </w:t>
      </w:r>
      <w:hyperlink r:id="rId2719">
        <w:r>
          <w:rPr>
            <w:color w:val="0000FF"/>
            <w:u w:val="single"/>
          </w:rPr>
          <w:t>DNO</w:t>
        </w:r>
      </w:hyperlink>
      <w:r>
        <w:t xml:space="preserve"> adopts for notification of access/operational restrictions and the need to check whether any such restriction is in effect at the specific </w:t>
      </w:r>
      <w:hyperlink r:id="rId2720">
        <w:r>
          <w:rPr>
            <w:color w:val="0000FF"/>
            <w:u w:val="single"/>
          </w:rPr>
          <w:t>Site</w:t>
        </w:r>
      </w:hyperlink>
      <w:r>
        <w:t>. </w:t>
      </w:r>
    </w:p>
    <w:p w14:paraId="7617E3AA" w14:textId="5836CD31" w:rsidR="00D072FE" w:rsidRDefault="00B23156" w:rsidP="0069212B">
      <w:pPr>
        <w:pStyle w:val="Heading1"/>
      </w:pPr>
      <w:r w:rsidRPr="00616431">
        <w:rPr>
          <w:szCs w:val="22"/>
        </w:rPr>
        <w:br w:type="page"/>
      </w:r>
      <w:bookmarkStart w:id="173" w:name="_Toc211871398"/>
      <w:r>
        <w:lastRenderedPageBreak/>
        <w:t>Appendix 10</w:t>
      </w:r>
      <w:r w:rsidR="00136ECC">
        <w:t xml:space="preserve"> is not in use</w:t>
      </w:r>
      <w:bookmarkEnd w:id="173"/>
    </w:p>
    <w:p w14:paraId="7C412E13" w14:textId="675D9F4A" w:rsidR="001F712D" w:rsidRDefault="001F712D" w:rsidP="001F712D">
      <w:pPr>
        <w:rPr>
          <w:lang w:eastAsia="en-US"/>
        </w:rPr>
      </w:pPr>
      <w:r>
        <w:rPr>
          <w:lang w:eastAsia="en-US"/>
        </w:rPr>
        <w:t>Appendix 10 is no longer in use.</w:t>
      </w:r>
    </w:p>
    <w:p w14:paraId="695F665E" w14:textId="77777777" w:rsidR="001F712D" w:rsidRDefault="001F712D" w:rsidP="001F712D">
      <w:pPr>
        <w:rPr>
          <w:lang w:eastAsia="en-US"/>
        </w:rPr>
      </w:pPr>
    </w:p>
    <w:p w14:paraId="7AE04488" w14:textId="74E4082D" w:rsidR="00D072FE" w:rsidRDefault="00B23156" w:rsidP="0069212B">
      <w:pPr>
        <w:pStyle w:val="Heading1"/>
      </w:pPr>
      <w:r>
        <w:br w:type="page"/>
      </w:r>
      <w:bookmarkStart w:id="174" w:name="_Toc211871399"/>
      <w:r>
        <w:lastRenderedPageBreak/>
        <w:t xml:space="preserve">Appendix 11: Generic operational and safety considerations at the </w:t>
      </w:r>
      <w:hyperlink r:id="rId2721">
        <w:r>
          <w:rPr>
            <w:color w:val="0000FF"/>
            <w:u w:val="single"/>
          </w:rPr>
          <w:t>DNO</w:t>
        </w:r>
      </w:hyperlink>
      <w:r>
        <w:t>/</w:t>
      </w:r>
      <w:hyperlink r:id="rId2722">
        <w:r w:rsidR="004550AC" w:rsidRPr="004550AC">
          <w:rPr>
            <w:bCs/>
            <w:color w:val="0000FF"/>
            <w:u w:val="single"/>
          </w:rPr>
          <w:t>EMO</w:t>
        </w:r>
      </w:hyperlink>
      <w:r w:rsidRPr="004550AC">
        <w:rPr>
          <w:bCs/>
        </w:rPr>
        <w:t xml:space="preserve"> </w:t>
      </w:r>
      <w:r>
        <w:t>interface</w:t>
      </w:r>
      <w:r w:rsidR="00074049">
        <w:t xml:space="preserve"> (Electricity)</w:t>
      </w:r>
      <w:bookmarkEnd w:id="174"/>
    </w:p>
    <w:p w14:paraId="08B21550" w14:textId="7DFB3872" w:rsidR="00D072FE" w:rsidRDefault="00D072FE">
      <w:pPr>
        <w:widowControl w:val="0"/>
        <w:spacing w:after="320"/>
      </w:pPr>
      <w:r>
        <w:t>1. This Appendix describes the operational and safety requirements that apply to work activities on or near those parts of a </w:t>
      </w:r>
      <w:hyperlink r:id="rId2723">
        <w:r>
          <w:rPr>
            <w:color w:val="0000FF"/>
            <w:u w:val="single"/>
          </w:rPr>
          <w:t>Distribution System</w:t>
        </w:r>
      </w:hyperlink>
      <w:r>
        <w:t> where a </w:t>
      </w:r>
      <w:hyperlink r:id="rId2724">
        <w:r w:rsidR="004550AC">
          <w:rPr>
            <w:color w:val="0000FF"/>
            <w:u w:val="single"/>
          </w:rPr>
          <w:t>EMO</w:t>
        </w:r>
      </w:hyperlink>
      <w:r>
        <w:t> is likely to be working. </w:t>
      </w:r>
    </w:p>
    <w:p w14:paraId="32E853F0" w14:textId="18A162BC" w:rsidR="00D072FE" w:rsidRDefault="00D072FE">
      <w:pPr>
        <w:widowControl w:val="0"/>
        <w:spacing w:after="320"/>
      </w:pPr>
      <w:r>
        <w:t>2. The requirements are specified to enable </w:t>
      </w:r>
      <w:hyperlink r:id="rId2725">
        <w:r>
          <w:rPr>
            <w:color w:val="0000FF"/>
            <w:u w:val="single"/>
          </w:rPr>
          <w:t>DNO</w:t>
        </w:r>
      </w:hyperlink>
      <w:r>
        <w:t>s to minimise to an acceptable level the "duty of care" that </w:t>
      </w:r>
      <w:hyperlink r:id="rId2726">
        <w:r>
          <w:rPr>
            <w:color w:val="0000FF"/>
            <w:u w:val="single"/>
          </w:rPr>
          <w:t>DNO</w:t>
        </w:r>
      </w:hyperlink>
      <w:r>
        <w:t>s, as owners of the </w:t>
      </w:r>
      <w:hyperlink r:id="rId2727">
        <w:r>
          <w:rPr>
            <w:color w:val="0000FF"/>
            <w:u w:val="single"/>
          </w:rPr>
          <w:t>Distribution System</w:t>
        </w:r>
      </w:hyperlink>
      <w:r>
        <w:t> apparatus, have to a </w:t>
      </w:r>
      <w:hyperlink r:id="rId2728">
        <w:r w:rsidR="004550AC">
          <w:rPr>
            <w:color w:val="0000FF"/>
            <w:u w:val="single"/>
          </w:rPr>
          <w:t>EMO</w:t>
        </w:r>
      </w:hyperlink>
      <w:r>
        <w:t xml:space="preserve"> who wishes to install, operate and maintain meters in accordance with this </w:t>
      </w:r>
      <w:hyperlink r:id="rId2729">
        <w:r>
          <w:rPr>
            <w:color w:val="0000FF"/>
            <w:u w:val="single"/>
          </w:rPr>
          <w:t>CoMCoP</w:t>
        </w:r>
      </w:hyperlink>
      <w:r>
        <w:t>.  </w:t>
      </w:r>
    </w:p>
    <w:p w14:paraId="15E8E8AB" w14:textId="19642F8C" w:rsidR="00D072FE" w:rsidRDefault="00D072FE">
      <w:pPr>
        <w:widowControl w:val="0"/>
        <w:spacing w:after="320"/>
      </w:pPr>
      <w:r>
        <w:t>3. A </w:t>
      </w:r>
      <w:hyperlink r:id="rId2730">
        <w:r>
          <w:rPr>
            <w:color w:val="0000FF"/>
            <w:u w:val="single"/>
          </w:rPr>
          <w:t>DNO</w:t>
        </w:r>
      </w:hyperlink>
      <w:r>
        <w:t> shall expand upon this Appendix by specifying any additional statements that it considers necessary to take account of any special hazard or operational requirement, particularly where this relates to a local non-standard arrangement. </w:t>
      </w:r>
    </w:p>
    <w:p w14:paraId="2332B0BB" w14:textId="25B42E94" w:rsidR="00D072FE" w:rsidRDefault="00D072FE">
      <w:pPr>
        <w:widowControl w:val="0"/>
        <w:spacing w:after="320"/>
      </w:pPr>
      <w:r>
        <w:t>4. The </w:t>
      </w:r>
      <w:hyperlink r:id="rId2731">
        <w:r w:rsidR="004550AC">
          <w:rPr>
            <w:color w:val="0000FF"/>
            <w:u w:val="single"/>
          </w:rPr>
          <w:t>EMO</w:t>
        </w:r>
      </w:hyperlink>
      <w:r w:rsidR="004550AC">
        <w:t xml:space="preserve"> </w:t>
      </w:r>
      <w:r>
        <w:t>will have to ensure that the competence of the person carrying out work on </w:t>
      </w:r>
      <w:hyperlink r:id="rId2732">
        <w:r>
          <w:rPr>
            <w:color w:val="0000FF"/>
            <w:u w:val="single"/>
          </w:rPr>
          <w:t>Site</w:t>
        </w:r>
      </w:hyperlink>
      <w:r>
        <w:t> includes knowledge and understanding appropriate for the work undertaken and in particular as to work "in proximity to service terminations" and "removal of covers" as described below. </w:t>
      </w:r>
    </w:p>
    <w:p w14:paraId="6AB2A9C8" w14:textId="52162C49" w:rsidR="00D072FE" w:rsidRDefault="00D072FE">
      <w:pPr>
        <w:widowControl w:val="0"/>
        <w:spacing w:after="320"/>
      </w:pPr>
      <w:r>
        <w:t>5. The </w:t>
      </w:r>
      <w:hyperlink r:id="rId2733">
        <w:r w:rsidR="004550AC">
          <w:rPr>
            <w:color w:val="0000FF"/>
            <w:u w:val="single"/>
          </w:rPr>
          <w:t>EMO</w:t>
        </w:r>
      </w:hyperlink>
      <w:r>
        <w:t xml:space="preserve"> has the option to train </w:t>
      </w:r>
      <w:r w:rsidR="004657D0">
        <w:t>their</w:t>
      </w:r>
      <w:r>
        <w:t xml:space="preserve"> employees or contractors to meet the competency requirements appropriate for operation of </w:t>
      </w:r>
      <w:hyperlink r:id="rId2734">
        <w:r>
          <w:rPr>
            <w:color w:val="0000FF"/>
            <w:u w:val="single"/>
          </w:rPr>
          <w:t>Low Voltage</w:t>
        </w:r>
      </w:hyperlink>
      <w:r>
        <w:t> fuses and/or entrance to </w:t>
      </w:r>
      <w:hyperlink r:id="rId2735">
        <w:r>
          <w:rPr>
            <w:color w:val="0000FF"/>
            <w:u w:val="single"/>
          </w:rPr>
          <w:t>DNO</w:t>
        </w:r>
      </w:hyperlink>
      <w:r>
        <w:t xml:space="preserve"> substations (see </w:t>
      </w:r>
      <w:r w:rsidR="004657D0">
        <w:t>section</w:t>
      </w:r>
      <w:r>
        <w:t xml:space="preserve"> 5.1) or to contract with the </w:t>
      </w:r>
      <w:hyperlink r:id="rId2736">
        <w:r>
          <w:rPr>
            <w:color w:val="0000FF"/>
            <w:u w:val="single"/>
          </w:rPr>
          <w:t>DNO</w:t>
        </w:r>
      </w:hyperlink>
      <w:r>
        <w:t xml:space="preserve"> to provide a competent person to accompany </w:t>
      </w:r>
      <w:r w:rsidR="004657D0">
        <w:t>their</w:t>
      </w:r>
      <w:r>
        <w:t xml:space="preserve"> operative(s). For example, depending on previous </w:t>
      </w:r>
      <w:hyperlink r:id="rId2737">
        <w:r>
          <w:rPr>
            <w:color w:val="0000FF"/>
            <w:u w:val="single"/>
          </w:rPr>
          <w:t>DNO</w:t>
        </w:r>
      </w:hyperlink>
      <w:r>
        <w:t> policies, the </w:t>
      </w:r>
      <w:hyperlink r:id="rId2738">
        <w:r w:rsidR="00FA476A">
          <w:rPr>
            <w:color w:val="0000FF"/>
            <w:u w:val="single"/>
          </w:rPr>
          <w:t>EMO</w:t>
        </w:r>
      </w:hyperlink>
      <w:r>
        <w:t> may decide to rely on the </w:t>
      </w:r>
      <w:hyperlink r:id="rId2739">
        <w:r>
          <w:rPr>
            <w:color w:val="0000FF"/>
            <w:u w:val="single"/>
          </w:rPr>
          <w:t>DNO</w:t>
        </w:r>
      </w:hyperlink>
      <w:r>
        <w:t> to provide accompanied access on the rare occasions that access is required to a particular </w:t>
      </w:r>
      <w:hyperlink r:id="rId2740">
        <w:r>
          <w:rPr>
            <w:color w:val="0000FF"/>
            <w:u w:val="single"/>
          </w:rPr>
          <w:t>DNO</w:t>
        </w:r>
      </w:hyperlink>
      <w:r>
        <w:t>'s substation. </w:t>
      </w:r>
    </w:p>
    <w:p w14:paraId="6328522B" w14:textId="77777777" w:rsidR="00D072FE" w:rsidRPr="00616431" w:rsidRDefault="00D072FE">
      <w:pPr>
        <w:widowControl w:val="0"/>
        <w:spacing w:after="320"/>
        <w:rPr>
          <w:szCs w:val="22"/>
        </w:rPr>
      </w:pPr>
      <w:r>
        <w:rPr>
          <w:b/>
        </w:rPr>
        <w:t>Inspection and reporting of unsatisfactory apparatus </w:t>
      </w:r>
    </w:p>
    <w:p w14:paraId="1CE526C5" w14:textId="55C6DEF0" w:rsidR="00D072FE" w:rsidRPr="00616431" w:rsidRDefault="00D072FE">
      <w:pPr>
        <w:widowControl w:val="0"/>
        <w:spacing w:after="320"/>
        <w:rPr>
          <w:szCs w:val="22"/>
        </w:rPr>
      </w:pPr>
      <w:r>
        <w:t>6. Whilst </w:t>
      </w:r>
      <w:hyperlink r:id="rId2741">
        <w:r>
          <w:rPr>
            <w:color w:val="0000FF"/>
            <w:u w:val="single"/>
          </w:rPr>
          <w:t>DNO</w:t>
        </w:r>
      </w:hyperlink>
      <w:r>
        <w:t>s endeavour to maintain all their apparatus in a satisfactory condition, circumstances will arise where apparatus has been damaged or has faulted without the </w:t>
      </w:r>
      <w:hyperlink r:id="rId2742">
        <w:r>
          <w:rPr>
            <w:color w:val="0000FF"/>
            <w:u w:val="single"/>
          </w:rPr>
          <w:t>DNO</w:t>
        </w:r>
      </w:hyperlink>
      <w:r>
        <w:t> being immediately aware. </w:t>
      </w:r>
    </w:p>
    <w:p w14:paraId="1E0D23AB" w14:textId="18EE114D" w:rsidR="00D072FE" w:rsidRPr="00616431" w:rsidRDefault="00D072FE">
      <w:pPr>
        <w:widowControl w:val="0"/>
        <w:spacing w:after="320"/>
        <w:rPr>
          <w:szCs w:val="22"/>
        </w:rPr>
      </w:pPr>
      <w:r>
        <w:t>7. It is important that the person responsible for work on or near any </w:t>
      </w:r>
      <w:hyperlink r:id="rId2743">
        <w:r>
          <w:rPr>
            <w:color w:val="0000FF"/>
            <w:u w:val="single"/>
          </w:rPr>
          <w:t>Distribution System</w:t>
        </w:r>
      </w:hyperlink>
      <w:r>
        <w:t> apparatus makes a visual inspection of the apparatus, noting also whether there are any smells of burnt insulation, signs of melted compound or noises indicating electrical discharge. If any apparatus is found to be in an unsatisfactory condition, the appropriate </w:t>
      </w:r>
      <w:hyperlink r:id="rId2744">
        <w:r>
          <w:rPr>
            <w:color w:val="0000FF"/>
            <w:u w:val="single"/>
          </w:rPr>
          <w:t>DNO</w:t>
        </w:r>
      </w:hyperlink>
      <w:r>
        <w:t> must be contacted. If the apparatus is unsafe the work shall be suspended until the </w:t>
      </w:r>
      <w:hyperlink r:id="rId2745">
        <w:r>
          <w:rPr>
            <w:color w:val="0000FF"/>
            <w:u w:val="single"/>
          </w:rPr>
          <w:t>DNO</w:t>
        </w:r>
      </w:hyperlink>
      <w:r>
        <w:t> can attend and rectify the problem. </w:t>
      </w:r>
    </w:p>
    <w:p w14:paraId="791E1143" w14:textId="77777777" w:rsidR="00D072FE" w:rsidRPr="00616431" w:rsidRDefault="00D072FE">
      <w:pPr>
        <w:widowControl w:val="0"/>
        <w:spacing w:after="320"/>
        <w:rPr>
          <w:szCs w:val="22"/>
        </w:rPr>
      </w:pPr>
      <w:r>
        <w:rPr>
          <w:b/>
        </w:rPr>
        <w:t>Work in proximity to service terminations </w:t>
      </w:r>
    </w:p>
    <w:p w14:paraId="118935BF" w14:textId="13F0873B" w:rsidR="00D072FE" w:rsidRPr="00616431" w:rsidRDefault="00D072FE">
      <w:pPr>
        <w:widowControl w:val="0"/>
        <w:spacing w:after="320"/>
        <w:rPr>
          <w:szCs w:val="22"/>
        </w:rPr>
      </w:pPr>
      <w:r>
        <w:t>8. </w:t>
      </w:r>
      <w:hyperlink r:id="rId2746">
        <w:r>
          <w:rPr>
            <w:color w:val="0000FF"/>
            <w:u w:val="single"/>
          </w:rPr>
          <w:t>DNO</w:t>
        </w:r>
      </w:hyperlink>
      <w:r>
        <w:t xml:space="preserve"> service termination apparatus is usually designed to withstand inadvertent contact by persons who are working near to it. If, however, sharp tools such as electric drills etc. are being used in close proximity, a risk assessment may deem necessary the placement of </w:t>
      </w:r>
      <w:r>
        <w:lastRenderedPageBreak/>
        <w:t>temporary additional mechanical protection between the point of work and the apparatus to prevent the sharp tool from piercing the insulation/screening of the apparatus. </w:t>
      </w:r>
    </w:p>
    <w:p w14:paraId="57DFA458" w14:textId="37ADD199" w:rsidR="00D072FE" w:rsidRPr="00616431" w:rsidRDefault="00D072FE">
      <w:pPr>
        <w:widowControl w:val="0"/>
        <w:spacing w:after="320"/>
        <w:rPr>
          <w:szCs w:val="22"/>
        </w:rPr>
      </w:pPr>
      <w:r>
        <w:t xml:space="preserve">9. If, upon assessing the risks that might arise from conducting works, the relevant </w:t>
      </w:r>
      <w:hyperlink r:id="rId2747">
        <w:r>
          <w:rPr>
            <w:color w:val="0000FF"/>
            <w:u w:val="single"/>
          </w:rPr>
          <w:t>Party</w:t>
        </w:r>
      </w:hyperlink>
      <w:r>
        <w:t> considers there is an unacceptable risk of disturbance of </w:t>
      </w:r>
      <w:hyperlink r:id="rId2748">
        <w:r>
          <w:rPr>
            <w:color w:val="0000FF"/>
            <w:u w:val="single"/>
          </w:rPr>
          <w:t>Customer</w:t>
        </w:r>
      </w:hyperlink>
      <w:r>
        <w:t xml:space="preserve"> equipment (and/or terminations)  then the relevant </w:t>
      </w:r>
      <w:hyperlink r:id="rId2749">
        <w:r>
          <w:rPr>
            <w:color w:val="0000FF"/>
            <w:u w:val="single"/>
          </w:rPr>
          <w:t>Party</w:t>
        </w:r>
      </w:hyperlink>
      <w:r>
        <w:t xml:space="preserve">  must consider what preventative measures (e.g., cable clips) or reactive measures (e.g., retightening terminations) would be necessary to reduce risks arising from their intended works, but leave open the option to not conduct the works until further advice is sought from the </w:t>
      </w:r>
      <w:hyperlink r:id="rId2750">
        <w:r>
          <w:rPr>
            <w:color w:val="0000FF"/>
            <w:u w:val="single"/>
          </w:rPr>
          <w:t>Customer</w:t>
        </w:r>
      </w:hyperlink>
      <w:r>
        <w:t>.   </w:t>
      </w:r>
    </w:p>
    <w:p w14:paraId="39B0BA82" w14:textId="41704FAF" w:rsidR="00D072FE" w:rsidRPr="00616431" w:rsidRDefault="00D072FE">
      <w:pPr>
        <w:widowControl w:val="0"/>
        <w:spacing w:after="320"/>
        <w:rPr>
          <w:szCs w:val="22"/>
        </w:rPr>
      </w:pPr>
      <w:r>
        <w:t>10. Reactive measures (e.g., retightening terminations) would be necessary to reduce risks arising from intended works on </w:t>
      </w:r>
      <w:hyperlink r:id="rId2751">
        <w:r>
          <w:rPr>
            <w:color w:val="0000FF"/>
            <w:u w:val="single"/>
          </w:rPr>
          <w:t>DNO</w:t>
        </w:r>
      </w:hyperlink>
      <w:r>
        <w:t> and/or </w:t>
      </w:r>
      <w:hyperlink r:id="rId2752">
        <w:r>
          <w:rPr>
            <w:color w:val="0000FF"/>
            <w:u w:val="single"/>
          </w:rPr>
          <w:t>Metering Equipment</w:t>
        </w:r>
      </w:hyperlink>
      <w:r>
        <w:t> but leave open the option to not conduct the works until further advice is sought from the </w:t>
      </w:r>
      <w:hyperlink r:id="rId2753">
        <w:r>
          <w:rPr>
            <w:color w:val="0000FF"/>
            <w:u w:val="single"/>
          </w:rPr>
          <w:t>DNO</w:t>
        </w:r>
      </w:hyperlink>
      <w:r>
        <w:t> or </w:t>
      </w:r>
      <w:hyperlink r:id="rId2754">
        <w:r w:rsidR="004550AC">
          <w:rPr>
            <w:color w:val="0000FF"/>
            <w:u w:val="single"/>
          </w:rPr>
          <w:t>EMO</w:t>
        </w:r>
      </w:hyperlink>
      <w:r>
        <w:t> as appropriate.  </w:t>
      </w:r>
    </w:p>
    <w:p w14:paraId="4BEFCE57" w14:textId="77777777" w:rsidR="00D072FE" w:rsidRPr="00616431" w:rsidRDefault="00D072FE">
      <w:pPr>
        <w:widowControl w:val="0"/>
        <w:spacing w:after="320"/>
        <w:rPr>
          <w:szCs w:val="22"/>
        </w:rPr>
      </w:pPr>
      <w:r>
        <w:rPr>
          <w:b/>
        </w:rPr>
        <w:t>Removal of covers </w:t>
      </w:r>
    </w:p>
    <w:p w14:paraId="49CBB386" w14:textId="77777777" w:rsidR="00D072FE" w:rsidRPr="00616431" w:rsidRDefault="00D072FE">
      <w:pPr>
        <w:widowControl w:val="0"/>
        <w:spacing w:after="320"/>
        <w:rPr>
          <w:szCs w:val="22"/>
        </w:rPr>
      </w:pPr>
      <w:r>
        <w:t>11. Persons responsible for </w:t>
      </w:r>
      <w:hyperlink r:id="rId2755">
        <w:r>
          <w:rPr>
            <w:color w:val="0000FF"/>
            <w:u w:val="single"/>
          </w:rPr>
          <w:t>Site</w:t>
        </w:r>
      </w:hyperlink>
      <w:r>
        <w:t> safety should be aware that access covers, doors etc. on </w:t>
      </w:r>
      <w:hyperlink r:id="rId2756">
        <w:r>
          <w:rPr>
            <w:color w:val="0000FF"/>
            <w:u w:val="single"/>
          </w:rPr>
          <w:t>Distribution System</w:t>
        </w:r>
      </w:hyperlink>
      <w:r>
        <w:t> apparatus may not be specifically marked with notices warning that removal of the cover, door etc. may allow access to bare live conductors. Any person who removes any cover, door etc. must treat all exposed conductors as live until proved not live. Before any work takes place all appropriate precautions must be taken to prevent danger of shock and injury, from arc energy associated with a short circuit.  </w:t>
      </w:r>
    </w:p>
    <w:p w14:paraId="26B3064E" w14:textId="77777777" w:rsidR="00D072FE" w:rsidRPr="00616431" w:rsidRDefault="00D072FE">
      <w:pPr>
        <w:widowControl w:val="0"/>
        <w:spacing w:after="320"/>
        <w:rPr>
          <w:szCs w:val="22"/>
        </w:rPr>
      </w:pPr>
      <w:r>
        <w:t>12. Any covers which are removed shall be properly replaced on completion of the work. The work area must not be left unattended whilst any covers are removed. </w:t>
      </w:r>
    </w:p>
    <w:p w14:paraId="3D05A405" w14:textId="77777777" w:rsidR="00D072FE" w:rsidRPr="00616431" w:rsidRDefault="00D072FE">
      <w:pPr>
        <w:widowControl w:val="0"/>
        <w:spacing w:after="320"/>
        <w:rPr>
          <w:szCs w:val="22"/>
        </w:rPr>
      </w:pPr>
      <w:r>
        <w:rPr>
          <w:b/>
        </w:rPr>
        <w:t>Removal and replacement of cut-out fuses </w:t>
      </w:r>
    </w:p>
    <w:p w14:paraId="1C722AD0" w14:textId="4D71D5CB" w:rsidR="00D072FE" w:rsidRPr="00616431" w:rsidRDefault="00D072FE">
      <w:pPr>
        <w:widowControl w:val="0"/>
        <w:spacing w:after="320"/>
        <w:rPr>
          <w:szCs w:val="22"/>
        </w:rPr>
      </w:pPr>
      <w:r>
        <w:t>13. A </w:t>
      </w:r>
      <w:hyperlink r:id="rId2757">
        <w:r>
          <w:rPr>
            <w:color w:val="0000FF"/>
            <w:u w:val="single"/>
          </w:rPr>
          <w:t>DNO</w:t>
        </w:r>
      </w:hyperlink>
      <w:r>
        <w:t> may require, as part of its </w:t>
      </w:r>
      <w:hyperlink r:id="rId2758">
        <w:r>
          <w:rPr>
            <w:color w:val="0000FF"/>
            <w:u w:val="single"/>
          </w:rPr>
          <w:t>Low Voltage</w:t>
        </w:r>
      </w:hyperlink>
      <w:r>
        <w:t> system control procedure, that permission to remove/replace cut-out fuses is obtained and reported in accordance with its normal operating procedure. Alternatively, the </w:t>
      </w:r>
      <w:hyperlink r:id="rId2759">
        <w:r>
          <w:rPr>
            <w:color w:val="0000FF"/>
            <w:u w:val="single"/>
          </w:rPr>
          <w:t>DNO</w:t>
        </w:r>
      </w:hyperlink>
      <w:r>
        <w:t> </w:t>
      </w:r>
      <w:hyperlink r:id="rId2760">
        <w:r>
          <w:rPr>
            <w:color w:val="0000FF"/>
            <w:u w:val="single"/>
          </w:rPr>
          <w:t>Low Voltage</w:t>
        </w:r>
      </w:hyperlink>
      <w:r>
        <w:t> system control procedure may allow the removal or replacement of </w:t>
      </w:r>
      <w:hyperlink r:id="rId2761">
        <w:r>
          <w:rPr>
            <w:color w:val="0000FF"/>
            <w:u w:val="single"/>
          </w:rPr>
          <w:t>LV</w:t>
        </w:r>
      </w:hyperlink>
      <w:r>
        <w:t> cut-out fuses to take place without reference to control other than the requirement for any incident/accident to be immediately reported (see below). </w:t>
      </w:r>
    </w:p>
    <w:p w14:paraId="62E11C9E" w14:textId="289B2719" w:rsidR="00D072FE" w:rsidRPr="00616431" w:rsidRDefault="00D072FE">
      <w:pPr>
        <w:widowControl w:val="0"/>
        <w:spacing w:after="320"/>
        <w:rPr>
          <w:szCs w:val="22"/>
        </w:rPr>
      </w:pPr>
      <w:r>
        <w:t>14. Persons removing or replacing cut-out fuses must be competent to recognise which </w:t>
      </w:r>
      <w:hyperlink r:id="rId2762">
        <w:r>
          <w:rPr>
            <w:color w:val="0000FF"/>
            <w:u w:val="single"/>
          </w:rPr>
          <w:t>LV</w:t>
        </w:r>
      </w:hyperlink>
      <w:r>
        <w:t> fusegear can be safely operated using the correct protective personal equipment. Persons must also be competent to recognise if an incorrect type of fuse is in place or if any interphase insulating barriers are missing. It is expected that the </w:t>
      </w:r>
      <w:hyperlink r:id="rId2763">
        <w:r>
          <w:rPr>
            <w:color w:val="0000FF"/>
            <w:u w:val="single"/>
          </w:rPr>
          <w:t>DNO</w:t>
        </w:r>
      </w:hyperlink>
      <w:r>
        <w:t> will attend in these circumstances in the manner described in paragraph 7 above. </w:t>
      </w:r>
    </w:p>
    <w:p w14:paraId="7113B5EF" w14:textId="6BD75840" w:rsidR="00D072FE" w:rsidRPr="00616431" w:rsidRDefault="00D072FE">
      <w:pPr>
        <w:widowControl w:val="0"/>
        <w:spacing w:after="320"/>
        <w:rPr>
          <w:szCs w:val="22"/>
        </w:rPr>
      </w:pPr>
      <w:r>
        <w:t>15. Where work is to be carried out at a location remote from an appropriate point of isolation a "caution notice" (in the form agreed with the </w:t>
      </w:r>
      <w:hyperlink r:id="rId2764">
        <w:r>
          <w:rPr>
            <w:color w:val="0000FF"/>
            <w:u w:val="single"/>
          </w:rPr>
          <w:t>DNO</w:t>
        </w:r>
      </w:hyperlink>
      <w:r>
        <w:t>) shall be placed at the point of isolation whilst the fuses are removed, and work/testing is being carried out. </w:t>
      </w:r>
    </w:p>
    <w:p w14:paraId="1C37782E" w14:textId="0000D4F0" w:rsidR="00D072FE" w:rsidRPr="00616431" w:rsidRDefault="00D072FE">
      <w:pPr>
        <w:widowControl w:val="0"/>
        <w:spacing w:after="320"/>
        <w:rPr>
          <w:szCs w:val="22"/>
        </w:rPr>
      </w:pPr>
      <w:r>
        <w:t>16. After the </w:t>
      </w:r>
      <w:hyperlink r:id="rId2765">
        <w:r>
          <w:rPr>
            <w:color w:val="0000FF"/>
            <w:u w:val="single"/>
          </w:rPr>
          <w:t>LV</w:t>
        </w:r>
      </w:hyperlink>
      <w:r>
        <w:t xml:space="preserve"> fuses have been replaced, a check shall be made that supply has been </w:t>
      </w:r>
      <w:r>
        <w:lastRenderedPageBreak/>
        <w:t>properly re-established, i.e., a fuse has not failed through being mechanically disturbed (e.g. if dropped on the floor). A </w:t>
      </w:r>
      <w:hyperlink r:id="rId2766">
        <w:r>
          <w:rPr>
            <w:color w:val="0000FF"/>
            <w:u w:val="single"/>
          </w:rPr>
          <w:t>DNO</w:t>
        </w:r>
      </w:hyperlink>
      <w:r>
        <w:t> may agree to provide a </w:t>
      </w:r>
      <w:hyperlink r:id="rId2767">
        <w:r w:rsidR="004550AC">
          <w:rPr>
            <w:color w:val="0000FF"/>
            <w:u w:val="single"/>
          </w:rPr>
          <w:t>EMO</w:t>
        </w:r>
      </w:hyperlink>
      <w:r>
        <w:t> with spare fuses and fuse holders. </w:t>
      </w:r>
    </w:p>
    <w:p w14:paraId="170A34FC" w14:textId="77777777" w:rsidR="00D072FE" w:rsidRPr="00616431" w:rsidRDefault="00D072FE">
      <w:pPr>
        <w:widowControl w:val="0"/>
        <w:spacing w:after="320"/>
        <w:rPr>
          <w:szCs w:val="22"/>
        </w:rPr>
      </w:pPr>
      <w:r>
        <w:t>17. Cut-out fuses shall be properly tightened and covers/seals correctly re-applied. </w:t>
      </w:r>
    </w:p>
    <w:p w14:paraId="7D9F6AD4" w14:textId="296BFF4B" w:rsidR="00D072FE" w:rsidRPr="00616431" w:rsidRDefault="00D072FE">
      <w:pPr>
        <w:widowControl w:val="0"/>
        <w:spacing w:after="320"/>
        <w:rPr>
          <w:szCs w:val="22"/>
        </w:rPr>
      </w:pPr>
      <w:r>
        <w:rPr>
          <w:b/>
        </w:rPr>
        <w:t>Access to </w:t>
      </w:r>
      <w:hyperlink r:id="rId2768">
        <w:r>
          <w:rPr>
            <w:b/>
            <w:color w:val="0000FF"/>
            <w:u w:val="single"/>
          </w:rPr>
          <w:t>DNO</w:t>
        </w:r>
      </w:hyperlink>
      <w:r>
        <w:rPr>
          <w:b/>
        </w:rPr>
        <w:t> substations </w:t>
      </w:r>
    </w:p>
    <w:p w14:paraId="67D24B90" w14:textId="7BB97E44" w:rsidR="00D072FE" w:rsidRPr="00616431" w:rsidRDefault="00D072FE">
      <w:pPr>
        <w:widowControl w:val="0"/>
        <w:spacing w:after="320"/>
        <w:rPr>
          <w:szCs w:val="22"/>
        </w:rPr>
      </w:pPr>
      <w:r>
        <w:t>18. In the case of a joint access </w:t>
      </w:r>
      <w:hyperlink r:id="rId2769">
        <w:r>
          <w:rPr>
            <w:color w:val="0000FF"/>
            <w:u w:val="single"/>
          </w:rPr>
          <w:t>DNO</w:t>
        </w:r>
      </w:hyperlink>
      <w:r>
        <w:t>/</w:t>
      </w:r>
      <w:hyperlink r:id="rId2770">
        <w:r>
          <w:rPr>
            <w:color w:val="0000FF"/>
            <w:u w:val="single"/>
          </w:rPr>
          <w:t>Customer</w:t>
        </w:r>
      </w:hyperlink>
      <w:r>
        <w:t> substation, the </w:t>
      </w:r>
      <w:hyperlink r:id="rId2771">
        <w:r>
          <w:rPr>
            <w:color w:val="0000FF"/>
            <w:u w:val="single"/>
          </w:rPr>
          <w:t>Customer</w:t>
        </w:r>
      </w:hyperlink>
      <w:r>
        <w:t> will provide access to the substation for the </w:t>
      </w:r>
      <w:hyperlink r:id="rId2772">
        <w:r w:rsidR="004550AC">
          <w:rPr>
            <w:color w:val="0000FF"/>
            <w:u w:val="single"/>
          </w:rPr>
          <w:t>EMO</w:t>
        </w:r>
      </w:hyperlink>
      <w:r>
        <w:t>. </w:t>
      </w:r>
    </w:p>
    <w:p w14:paraId="09A9B998" w14:textId="7E23800E" w:rsidR="00D072FE" w:rsidRPr="00616431" w:rsidRDefault="00D072FE">
      <w:pPr>
        <w:widowControl w:val="0"/>
        <w:spacing w:after="320"/>
        <w:rPr>
          <w:szCs w:val="22"/>
        </w:rPr>
      </w:pPr>
      <w:r>
        <w:t>19. Where joint access to a </w:t>
      </w:r>
      <w:hyperlink r:id="rId2773">
        <w:r>
          <w:rPr>
            <w:color w:val="0000FF"/>
            <w:u w:val="single"/>
          </w:rPr>
          <w:t>DNO</w:t>
        </w:r>
      </w:hyperlink>
      <w:r>
        <w:t> substation is required, suitable dual locking may be agreed between the </w:t>
      </w:r>
      <w:hyperlink r:id="rId2774">
        <w:r>
          <w:rPr>
            <w:color w:val="0000FF"/>
            <w:u w:val="single"/>
          </w:rPr>
          <w:t>DNO</w:t>
        </w:r>
      </w:hyperlink>
      <w:r>
        <w:t> and the </w:t>
      </w:r>
      <w:hyperlink r:id="rId2775">
        <w:r w:rsidR="004550AC">
          <w:rPr>
            <w:color w:val="0000FF"/>
            <w:u w:val="single"/>
          </w:rPr>
          <w:t>EMO</w:t>
        </w:r>
      </w:hyperlink>
      <w:r>
        <w:t>. </w:t>
      </w:r>
    </w:p>
    <w:p w14:paraId="4F41AD5F" w14:textId="20A4EEF5" w:rsidR="00D072FE" w:rsidRPr="00616431" w:rsidRDefault="00D072FE">
      <w:pPr>
        <w:widowControl w:val="0"/>
        <w:spacing w:after="320"/>
        <w:rPr>
          <w:szCs w:val="22"/>
        </w:rPr>
      </w:pPr>
      <w:r>
        <w:t>20. The </w:t>
      </w:r>
      <w:hyperlink r:id="rId2776">
        <w:r w:rsidR="004550AC">
          <w:rPr>
            <w:color w:val="0000FF"/>
            <w:u w:val="single"/>
          </w:rPr>
          <w:t>EMO</w:t>
        </w:r>
      </w:hyperlink>
      <w:r>
        <w:t> shall be advised by the </w:t>
      </w:r>
      <w:hyperlink r:id="rId2777">
        <w:r>
          <w:rPr>
            <w:color w:val="0000FF"/>
            <w:u w:val="single"/>
          </w:rPr>
          <w:t>DNO</w:t>
        </w:r>
      </w:hyperlink>
      <w:r>
        <w:t> of the normal requirements that apply to access to and/or work in all relevant substation(s). These requirements may for example include the need to make appropriate entries in the substation logbook or to report to a </w:t>
      </w:r>
      <w:hyperlink r:id="rId2778">
        <w:r>
          <w:rPr>
            <w:color w:val="0000FF"/>
            <w:u w:val="single"/>
          </w:rPr>
          <w:t>DNO</w:t>
        </w:r>
      </w:hyperlink>
      <w:r>
        <w:t> control point. The </w:t>
      </w:r>
      <w:hyperlink r:id="rId2779">
        <w:r w:rsidR="004550AC">
          <w:rPr>
            <w:color w:val="0000FF"/>
            <w:u w:val="single"/>
          </w:rPr>
          <w:t>EMO</w:t>
        </w:r>
      </w:hyperlink>
      <w:r>
        <w:t> will need to establish procedures so that any person to whom it permits access to the substation will comply with these requirements, as well as the safety precautions stated in paragraph 10 above. </w:t>
      </w:r>
    </w:p>
    <w:p w14:paraId="25A4F559" w14:textId="65562383" w:rsidR="00D072FE" w:rsidRPr="00616431" w:rsidRDefault="00D072FE">
      <w:pPr>
        <w:widowControl w:val="0"/>
        <w:spacing w:after="320"/>
        <w:rPr>
          <w:szCs w:val="22"/>
        </w:rPr>
      </w:pPr>
      <w:r>
        <w:t>21. Any person with authority to enter a </w:t>
      </w:r>
      <w:hyperlink r:id="rId2780">
        <w:r>
          <w:rPr>
            <w:color w:val="0000FF"/>
            <w:u w:val="single"/>
          </w:rPr>
          <w:t>DNO</w:t>
        </w:r>
      </w:hyperlink>
      <w:r>
        <w:t> substation shall do so with caution and shall: </w:t>
      </w:r>
    </w:p>
    <w:p w14:paraId="44651705" w14:textId="77777777" w:rsidR="00D072FE" w:rsidRPr="00616431" w:rsidRDefault="00D072FE">
      <w:pPr>
        <w:widowControl w:val="0"/>
        <w:spacing w:after="320"/>
        <w:ind w:left="800"/>
        <w:rPr>
          <w:szCs w:val="22"/>
        </w:rPr>
      </w:pPr>
      <w:r>
        <w:t>(a) look out, particularly at night, for temporary obstructions and excavations due to work in progress and also for any reduced electrical clearances due to damaged or broken conductors; </w:t>
      </w:r>
    </w:p>
    <w:p w14:paraId="753103CA" w14:textId="77777777" w:rsidR="00D072FE" w:rsidRPr="00616431" w:rsidRDefault="00D072FE">
      <w:pPr>
        <w:widowControl w:val="0"/>
        <w:spacing w:after="320"/>
        <w:ind w:left="800"/>
        <w:rPr>
          <w:szCs w:val="22"/>
        </w:rPr>
      </w:pPr>
      <w:r>
        <w:t>(b) note the emergency exits; </w:t>
      </w:r>
    </w:p>
    <w:p w14:paraId="746B4894" w14:textId="12338321" w:rsidR="00D072FE" w:rsidRPr="00616431" w:rsidRDefault="00D072FE">
      <w:pPr>
        <w:widowControl w:val="0"/>
        <w:spacing w:after="320"/>
        <w:ind w:left="800"/>
        <w:rPr>
          <w:szCs w:val="22"/>
        </w:rPr>
      </w:pPr>
      <w:r>
        <w:t>(c) examine the exterior of any apparatus being worked on and associated buildings for any signs of damage by vandalism, fire, explosion or electrical breakdown and report the existence of the same to the </w:t>
      </w:r>
      <w:hyperlink r:id="rId2781">
        <w:r>
          <w:rPr>
            <w:color w:val="0000FF"/>
            <w:u w:val="single"/>
          </w:rPr>
          <w:t>DNO</w:t>
        </w:r>
      </w:hyperlink>
      <w:r>
        <w:t> control point;</w:t>
      </w:r>
    </w:p>
    <w:p w14:paraId="52CC3AB1" w14:textId="77777777" w:rsidR="00D072FE" w:rsidRPr="00616431" w:rsidRDefault="00D072FE">
      <w:pPr>
        <w:widowControl w:val="0"/>
        <w:spacing w:after="320"/>
        <w:ind w:left="800"/>
        <w:rPr>
          <w:szCs w:val="22"/>
        </w:rPr>
      </w:pPr>
      <w:r>
        <w:t>(d) listen for any unusual noise coming from transformers, switchgear, cable terminations, overhead connections or any other apparatus; </w:t>
      </w:r>
    </w:p>
    <w:p w14:paraId="7FF48BE9" w14:textId="77777777" w:rsidR="00D072FE" w:rsidRPr="00616431" w:rsidRDefault="00D072FE">
      <w:pPr>
        <w:widowControl w:val="0"/>
        <w:spacing w:after="320"/>
        <w:ind w:left="800"/>
        <w:rPr>
          <w:szCs w:val="22"/>
        </w:rPr>
      </w:pPr>
      <w:r>
        <w:t>(e) make a point of sniffing the air inside the substation building for any smell of damaged insulation, overheating vapour or gas or other evidence of damage to apparatus or danger;</w:t>
      </w:r>
    </w:p>
    <w:p w14:paraId="63A87443" w14:textId="77777777" w:rsidR="00D072FE" w:rsidRPr="00616431" w:rsidRDefault="00D072FE">
      <w:pPr>
        <w:widowControl w:val="0"/>
        <w:spacing w:after="320"/>
        <w:ind w:left="800"/>
        <w:rPr>
          <w:szCs w:val="22"/>
        </w:rPr>
      </w:pPr>
      <w:r>
        <w:t>(f) refrain from switching on lights, operating any electrical equipment, using the telephone, smoking or causing any form of ignition until satisfied that no gas or flammable vapour is present; and </w:t>
      </w:r>
    </w:p>
    <w:p w14:paraId="508109AD" w14:textId="20565A13" w:rsidR="00D072FE" w:rsidRPr="00616431" w:rsidRDefault="00D072FE">
      <w:pPr>
        <w:widowControl w:val="0"/>
        <w:spacing w:after="320"/>
        <w:ind w:left="800"/>
        <w:rPr>
          <w:szCs w:val="22"/>
        </w:rPr>
      </w:pPr>
      <w:r>
        <w:lastRenderedPageBreak/>
        <w:t>(g) if the presence of gas or other flammable vapour is suspected, ventilate the substation by opening as many doors as possible without entering the building. The </w:t>
      </w:r>
      <w:hyperlink r:id="rId2782">
        <w:r>
          <w:rPr>
            <w:color w:val="0000FF"/>
            <w:u w:val="single"/>
          </w:rPr>
          <w:t>DNO</w:t>
        </w:r>
      </w:hyperlink>
      <w:r>
        <w:t> control point shall be notified. </w:t>
      </w:r>
    </w:p>
    <w:p w14:paraId="015D1BCD" w14:textId="77777777" w:rsidR="00D072FE" w:rsidRPr="00616431" w:rsidRDefault="00D072FE">
      <w:pPr>
        <w:widowControl w:val="0"/>
        <w:spacing w:after="320"/>
        <w:rPr>
          <w:szCs w:val="22"/>
        </w:rPr>
      </w:pPr>
      <w:r>
        <w:rPr>
          <w:b/>
        </w:rPr>
        <w:t>Access to fire protected zones </w:t>
      </w:r>
    </w:p>
    <w:p w14:paraId="6C0034CD" w14:textId="0ADE88DC" w:rsidR="00D072FE" w:rsidRPr="00616431" w:rsidRDefault="00D072FE">
      <w:pPr>
        <w:widowControl w:val="0"/>
        <w:spacing w:after="320"/>
        <w:rPr>
          <w:szCs w:val="22"/>
        </w:rPr>
      </w:pPr>
      <w:r>
        <w:t>22. Unless alternative (local </w:t>
      </w:r>
      <w:hyperlink r:id="rId2783">
        <w:r>
          <w:rPr>
            <w:color w:val="0000FF"/>
            <w:u w:val="single"/>
          </w:rPr>
          <w:t>DNO</w:t>
        </w:r>
      </w:hyperlink>
      <w:r>
        <w:t>) procedures apply, the following action shall be taken before access to work, or other activities are carried out in any enclosure protected by automatic fire extinguishing equipment: </w:t>
      </w:r>
    </w:p>
    <w:p w14:paraId="5EF6988E" w14:textId="0D418136" w:rsidR="00D072FE" w:rsidRPr="00616431" w:rsidRDefault="00D072FE">
      <w:pPr>
        <w:widowControl w:val="0"/>
        <w:spacing w:after="320"/>
        <w:ind w:left="800"/>
        <w:rPr>
          <w:szCs w:val="22"/>
        </w:rPr>
      </w:pPr>
      <w:r>
        <w:t>(a) precautions shall be taken to render the automatic control inoperative. The equipment shall be left on hand control and a caution notice (in the form agreed with the </w:t>
      </w:r>
      <w:hyperlink r:id="rId2784">
        <w:r>
          <w:rPr>
            <w:color w:val="0000FF"/>
            <w:u w:val="single"/>
          </w:rPr>
          <w:t>DNO</w:t>
        </w:r>
      </w:hyperlink>
      <w:r>
        <w:t>) fitted. The conditions under which automatic control may be restored shall be noted on any written work instructions used; and  </w:t>
      </w:r>
    </w:p>
    <w:p w14:paraId="35475D2C" w14:textId="77777777" w:rsidR="00D072FE" w:rsidRPr="00616431" w:rsidRDefault="00D072FE">
      <w:pPr>
        <w:widowControl w:val="0"/>
        <w:spacing w:after="320"/>
        <w:ind w:left="800"/>
        <w:rPr>
          <w:szCs w:val="22"/>
        </w:rPr>
      </w:pPr>
      <w:r>
        <w:t>(b) the automatic control shall be restored immediately after the persons engaged on the work or other activity have withdrawn from the protected enclosure. </w:t>
      </w:r>
    </w:p>
    <w:p w14:paraId="0DCE35CE" w14:textId="27476A10" w:rsidR="00D072FE" w:rsidRPr="00616431" w:rsidRDefault="00D072FE">
      <w:pPr>
        <w:widowControl w:val="0"/>
        <w:spacing w:after="320"/>
        <w:rPr>
          <w:szCs w:val="22"/>
        </w:rPr>
      </w:pPr>
      <w:r w:rsidRPr="00A62768">
        <w:rPr>
          <w:i/>
          <w:iCs/>
        </w:rPr>
        <w:t>NO</w:t>
      </w:r>
      <w:r>
        <w:rPr>
          <w:i/>
        </w:rPr>
        <w:t xml:space="preserve">TE: Appropriate warning notices should be provided by </w:t>
      </w:r>
      <w:r w:rsidRPr="00B94253">
        <w:rPr>
          <w:i/>
        </w:rPr>
        <w:t>the </w:t>
      </w:r>
      <w:hyperlink r:id="rId2785">
        <w:r w:rsidRPr="00B94253">
          <w:rPr>
            <w:i/>
            <w:color w:val="0000FF"/>
            <w:u w:val="single"/>
          </w:rPr>
          <w:t>Site</w:t>
        </w:r>
      </w:hyperlink>
      <w:r>
        <w:rPr>
          <w:i/>
        </w:rPr>
        <w:t> owner on all fire protected areas, but they may have been removed/obscured by vandalism. </w:t>
      </w:r>
    </w:p>
    <w:p w14:paraId="3AF2EAFD" w14:textId="77777777" w:rsidR="00D072FE" w:rsidRPr="00616431" w:rsidRDefault="00D072FE">
      <w:pPr>
        <w:widowControl w:val="0"/>
        <w:spacing w:after="320"/>
        <w:rPr>
          <w:szCs w:val="22"/>
        </w:rPr>
      </w:pPr>
      <w:r>
        <w:t>Work where exposed live </w:t>
      </w:r>
      <w:hyperlink r:id="rId2786">
        <w:r>
          <w:rPr>
            <w:color w:val="0000FF"/>
            <w:u w:val="single"/>
          </w:rPr>
          <w:t>Low Voltage</w:t>
        </w:r>
      </w:hyperlink>
      <w:r>
        <w:t> conductors are present </w:t>
      </w:r>
    </w:p>
    <w:p w14:paraId="142DCCDF" w14:textId="495CBC59" w:rsidR="00D072FE" w:rsidRPr="00616431" w:rsidRDefault="00D072FE">
      <w:pPr>
        <w:widowControl w:val="0"/>
        <w:spacing w:after="320"/>
        <w:rPr>
          <w:szCs w:val="22"/>
        </w:rPr>
      </w:pPr>
      <w:r>
        <w:t>23. If work or other activity is to be carried out in the vicinity of exposed </w:t>
      </w:r>
      <w:hyperlink r:id="rId2787">
        <w:r>
          <w:rPr>
            <w:color w:val="0000FF"/>
            <w:u w:val="single"/>
          </w:rPr>
          <w:t>LV</w:t>
        </w:r>
      </w:hyperlink>
      <w:r>
        <w:t> conductors, suitable screening to prevent danger shall be installed by the </w:t>
      </w:r>
      <w:hyperlink r:id="rId2788">
        <w:r w:rsidR="004550AC">
          <w:rPr>
            <w:color w:val="0000FF"/>
            <w:u w:val="single"/>
          </w:rPr>
          <w:t>EMO</w:t>
        </w:r>
      </w:hyperlink>
      <w:r>
        <w:t> between the work area and the exposed </w:t>
      </w:r>
      <w:hyperlink r:id="rId2789">
        <w:r>
          <w:rPr>
            <w:color w:val="0000FF"/>
            <w:u w:val="single"/>
          </w:rPr>
          <w:t>LV</w:t>
        </w:r>
      </w:hyperlink>
      <w:r>
        <w:t> conductors. The screening/barrier will need to be adequate to prevent mechanical as well as electrical contact. </w:t>
      </w:r>
    </w:p>
    <w:p w14:paraId="3C193C23" w14:textId="77777777" w:rsidR="00D072FE" w:rsidRPr="00616431" w:rsidRDefault="00D072FE">
      <w:pPr>
        <w:widowControl w:val="0"/>
        <w:spacing w:after="320"/>
        <w:rPr>
          <w:szCs w:val="22"/>
        </w:rPr>
      </w:pPr>
      <w:r>
        <w:rPr>
          <w:b/>
        </w:rPr>
        <w:t>Reporting of incidents/accidents/specified events </w:t>
      </w:r>
    </w:p>
    <w:p w14:paraId="2F24DC3D" w14:textId="295E4C29" w:rsidR="00D072FE" w:rsidRPr="00616431" w:rsidRDefault="00D072FE">
      <w:pPr>
        <w:widowControl w:val="0"/>
        <w:spacing w:after="320"/>
        <w:rPr>
          <w:szCs w:val="22"/>
        </w:rPr>
      </w:pPr>
      <w:r>
        <w:t>24. If work being carried out by a </w:t>
      </w:r>
      <w:hyperlink r:id="rId2790">
        <w:r w:rsidR="004550AC">
          <w:rPr>
            <w:color w:val="0000FF"/>
            <w:u w:val="single"/>
          </w:rPr>
          <w:t>EMO</w:t>
        </w:r>
      </w:hyperlink>
      <w:r>
        <w:t> affects </w:t>
      </w:r>
      <w:hyperlink r:id="rId2791">
        <w:r>
          <w:rPr>
            <w:color w:val="0000FF"/>
            <w:u w:val="single"/>
          </w:rPr>
          <w:t>Distribution System</w:t>
        </w:r>
      </w:hyperlink>
      <w:r>
        <w:t> apparatus such that the safe and secure operation of the </w:t>
      </w:r>
      <w:hyperlink r:id="rId2792">
        <w:r>
          <w:rPr>
            <w:color w:val="0000FF"/>
            <w:u w:val="single"/>
          </w:rPr>
          <w:t>Distribution System</w:t>
        </w:r>
      </w:hyperlink>
      <w:r>
        <w:t> is or may be put at risk, the appropriate </w:t>
      </w:r>
      <w:hyperlink r:id="rId2793">
        <w:r>
          <w:rPr>
            <w:color w:val="0000FF"/>
            <w:u w:val="single"/>
          </w:rPr>
          <w:t>DNO</w:t>
        </w:r>
      </w:hyperlink>
      <w:r>
        <w:t> contact/control point shall be immediately notified. </w:t>
      </w:r>
    </w:p>
    <w:p w14:paraId="3421DB9D" w14:textId="77777777" w:rsidR="00D072FE" w:rsidRPr="00616431" w:rsidRDefault="00D072FE">
      <w:pPr>
        <w:widowControl w:val="0"/>
        <w:spacing w:after="320"/>
        <w:rPr>
          <w:szCs w:val="22"/>
        </w:rPr>
      </w:pPr>
      <w:r>
        <w:rPr>
          <w:b/>
        </w:rPr>
        <w:t>Access/operational restrictions </w:t>
      </w:r>
    </w:p>
    <w:p w14:paraId="11F2EC81" w14:textId="70681F97" w:rsidR="00D072FE" w:rsidRPr="00616431" w:rsidRDefault="00D072FE">
      <w:pPr>
        <w:widowControl w:val="0"/>
        <w:spacing w:after="320"/>
        <w:rPr>
          <w:szCs w:val="22"/>
        </w:rPr>
      </w:pPr>
      <w:r>
        <w:t>25. If a </w:t>
      </w:r>
      <w:hyperlink r:id="rId2794">
        <w:r>
          <w:rPr>
            <w:color w:val="0000FF"/>
            <w:u w:val="single"/>
          </w:rPr>
          <w:t>DNO</w:t>
        </w:r>
      </w:hyperlink>
      <w:r>
        <w:t> has to place an access/operational restriction on any of its </w:t>
      </w:r>
      <w:hyperlink r:id="rId2795">
        <w:r>
          <w:rPr>
            <w:color w:val="0000FF"/>
            <w:u w:val="single"/>
          </w:rPr>
          <w:t>Distribution System</w:t>
        </w:r>
      </w:hyperlink>
      <w:r>
        <w:t xml:space="preserve"> apparatus or </w:t>
      </w:r>
      <w:hyperlink r:id="rId2796" w:history="1">
        <w:r w:rsidR="00826DC8" w:rsidRPr="009D27CA">
          <w:rPr>
            <w:rStyle w:val="Hyperlink"/>
            <w:color w:val="0000FF"/>
          </w:rPr>
          <w:t>P</w:t>
        </w:r>
        <w:r w:rsidRPr="009D27CA">
          <w:rPr>
            <w:rStyle w:val="Hyperlink"/>
            <w:color w:val="0000FF"/>
          </w:rPr>
          <w:t>remises</w:t>
        </w:r>
      </w:hyperlink>
      <w:r>
        <w:t>, such that it affects a </w:t>
      </w:r>
      <w:hyperlink r:id="rId2797">
        <w:r w:rsidR="004550AC">
          <w:rPr>
            <w:color w:val="0000FF"/>
            <w:u w:val="single"/>
          </w:rPr>
          <w:t>EMO</w:t>
        </w:r>
      </w:hyperlink>
      <w:r>
        <w:t>, the </w:t>
      </w:r>
      <w:hyperlink r:id="rId2798">
        <w:r>
          <w:rPr>
            <w:color w:val="0000FF"/>
            <w:u w:val="single"/>
          </w:rPr>
          <w:t>DNO</w:t>
        </w:r>
      </w:hyperlink>
      <w:r>
        <w:t> shall notify the </w:t>
      </w:r>
      <w:hyperlink r:id="rId2799">
        <w:r w:rsidR="00174D89" w:rsidRPr="00174D89">
          <w:rPr>
            <w:color w:val="0000FF"/>
            <w:u w:val="single"/>
          </w:rPr>
          <w:t>MOA</w:t>
        </w:r>
      </w:hyperlink>
      <w:r w:rsidR="00174D89">
        <w:t> </w:t>
      </w:r>
      <w:r>
        <w:t>in accordance with Appendix 13. </w:t>
      </w:r>
    </w:p>
    <w:p w14:paraId="2F67DBDE" w14:textId="6E84C4DA" w:rsidR="00D072FE" w:rsidRDefault="00DC5628" w:rsidP="006A1DBA">
      <w:pPr>
        <w:pStyle w:val="Heading1"/>
      </w:pPr>
      <w:r w:rsidRPr="00616431">
        <w:rPr>
          <w:szCs w:val="22"/>
        </w:rPr>
        <w:br w:type="page"/>
      </w:r>
      <w:bookmarkStart w:id="175" w:name="_Toc211871400"/>
      <w:r>
        <w:lastRenderedPageBreak/>
        <w:t>Appendix 12</w:t>
      </w:r>
      <w:r w:rsidR="00AC677A">
        <w:t xml:space="preserve"> is not in use</w:t>
      </w:r>
      <w:bookmarkEnd w:id="175"/>
    </w:p>
    <w:p w14:paraId="10C87E6B" w14:textId="54245161" w:rsidR="00174D89" w:rsidRDefault="00174D89" w:rsidP="00174D89">
      <w:pPr>
        <w:rPr>
          <w:lang w:eastAsia="en-US"/>
        </w:rPr>
      </w:pPr>
      <w:r>
        <w:rPr>
          <w:lang w:eastAsia="en-US"/>
        </w:rPr>
        <w:t>Appendix 12 is no longer in use.</w:t>
      </w:r>
    </w:p>
    <w:p w14:paraId="7F836223" w14:textId="77777777" w:rsidR="00174D89" w:rsidRPr="005A6985" w:rsidRDefault="00174D89" w:rsidP="005A6985">
      <w:pPr>
        <w:rPr>
          <w:lang w:eastAsia="en-US"/>
        </w:rPr>
      </w:pPr>
    </w:p>
    <w:p w14:paraId="39746FDA" w14:textId="5339EEBD" w:rsidR="009E562F" w:rsidRPr="00FC0151" w:rsidRDefault="00DC5628" w:rsidP="006A1DBA">
      <w:pPr>
        <w:pStyle w:val="Heading1"/>
      </w:pPr>
      <w:r>
        <w:br w:type="page"/>
      </w:r>
      <w:bookmarkStart w:id="176" w:name="_Hlk170381271"/>
      <w:bookmarkEnd w:id="176"/>
      <w:r>
        <w:lastRenderedPageBreak/>
        <w:t> </w:t>
      </w:r>
      <w:bookmarkStart w:id="177" w:name="_Toc211871401"/>
      <w:r>
        <w:t>Appendix 13: Exchange of Information Between </w:t>
      </w:r>
      <w:hyperlink r:id="rId2800">
        <w:r>
          <w:rPr>
            <w:color w:val="0000FF"/>
            <w:u w:val="single"/>
          </w:rPr>
          <w:t>DNO</w:t>
        </w:r>
      </w:hyperlink>
      <w:r>
        <w:t xml:space="preserve">s, </w:t>
      </w:r>
      <w:hyperlink r:id="rId2801">
        <w:r>
          <w:rPr>
            <w:color w:val="0000FF"/>
            <w:u w:val="single"/>
          </w:rPr>
          <w:t>MOA</w:t>
        </w:r>
      </w:hyperlink>
      <w:r>
        <w:t xml:space="preserve"> and </w:t>
      </w:r>
      <w:hyperlink r:id="rId2802">
        <w:r w:rsidR="00A909C7" w:rsidRPr="00A909C7">
          <w:rPr>
            <w:bCs/>
            <w:color w:val="0000FF"/>
            <w:u w:val="single"/>
          </w:rPr>
          <w:t>EMO</w:t>
        </w:r>
      </w:hyperlink>
      <w:r>
        <w:t> s</w:t>
      </w:r>
      <w:r w:rsidR="009E562F">
        <w:t xml:space="preserve">  </w:t>
      </w:r>
      <w:r w:rsidR="009E562F" w:rsidRPr="00FC0151">
        <w:rPr>
          <w:bCs/>
          <w:color w:val="000000"/>
        </w:rPr>
        <w:t>(Electricity)</w:t>
      </w:r>
      <w:bookmarkEnd w:id="177"/>
    </w:p>
    <w:p w14:paraId="443A4255" w14:textId="67ADF802" w:rsidR="00D072FE" w:rsidRDefault="00D072FE">
      <w:pPr>
        <w:widowControl w:val="0"/>
        <w:spacing w:after="320"/>
      </w:pPr>
      <w:r>
        <w:t>1. The </w:t>
      </w:r>
      <w:hyperlink r:id="rId2803">
        <w:r>
          <w:rPr>
            <w:color w:val="0000FF"/>
            <w:u w:val="single"/>
          </w:rPr>
          <w:t>MOA</w:t>
        </w:r>
      </w:hyperlink>
      <w:r>
        <w:t xml:space="preserve"> and or </w:t>
      </w:r>
      <w:hyperlink r:id="rId2804">
        <w:r w:rsidR="004550AC">
          <w:rPr>
            <w:color w:val="0000FF"/>
            <w:u w:val="single"/>
          </w:rPr>
          <w:t>EMO</w:t>
        </w:r>
      </w:hyperlink>
      <w:r w:rsidR="004550AC">
        <w:t xml:space="preserve"> </w:t>
      </w:r>
      <w:r>
        <w:t xml:space="preserve">shall provide information of </w:t>
      </w:r>
      <w:r w:rsidR="0094709D">
        <w:t xml:space="preserve">two </w:t>
      </w:r>
      <w:r>
        <w:t xml:space="preserve">types to the </w:t>
      </w:r>
      <w:hyperlink r:id="rId2805">
        <w:r>
          <w:rPr>
            <w:color w:val="0000FF"/>
            <w:u w:val="single"/>
          </w:rPr>
          <w:t>DNO</w:t>
        </w:r>
      </w:hyperlink>
      <w:r>
        <w:t>s: </w:t>
      </w:r>
    </w:p>
    <w:p w14:paraId="0A0F978A" w14:textId="1698A277" w:rsidR="00D072FE" w:rsidRDefault="00D072FE">
      <w:pPr>
        <w:widowControl w:val="0"/>
        <w:spacing w:after="320"/>
        <w:ind w:left="800"/>
      </w:pPr>
      <w:r>
        <w:t>(a) </w:t>
      </w:r>
      <w:hyperlink r:id="rId2806">
        <w:r>
          <w:rPr>
            <w:color w:val="0000FF"/>
            <w:u w:val="single"/>
          </w:rPr>
          <w:t>MOA</w:t>
        </w:r>
      </w:hyperlink>
      <w:r w:rsidR="00152AE2">
        <w:t>/</w:t>
      </w:r>
      <w:hyperlink r:id="rId2807">
        <w:r w:rsidR="00152AE2">
          <w:rPr>
            <w:color w:val="0000FF"/>
            <w:u w:val="single"/>
          </w:rPr>
          <w:t>EMO</w:t>
        </w:r>
      </w:hyperlink>
      <w:r>
        <w:t> information relating to contact details of the department/person for the specific issues as detailed in Appendix 13, Part 4. The information is to be provided on the </w:t>
      </w:r>
      <w:hyperlink r:id="rId2808">
        <w:r>
          <w:rPr>
            <w:color w:val="0000FF"/>
            <w:u w:val="single"/>
          </w:rPr>
          <w:t>REC Portal</w:t>
        </w:r>
      </w:hyperlink>
      <w:r>
        <w:t xml:space="preserve"> Website (and updated to reflect changes from time to time). This may be achieved by providing a link to the appropriate page of the </w:t>
      </w:r>
      <w:hyperlink r:id="rId2809">
        <w:r>
          <w:rPr>
            <w:color w:val="0000FF"/>
            <w:u w:val="single"/>
          </w:rPr>
          <w:t>MOA</w:t>
        </w:r>
      </w:hyperlink>
      <w:r>
        <w:t xml:space="preserve"> or </w:t>
      </w:r>
      <w:hyperlink r:id="rId2810" w:history="1">
        <w:r w:rsidR="009C785F" w:rsidRPr="00152AE2">
          <w:rPr>
            <w:rStyle w:val="Hyperlink"/>
            <w:color w:val="0000FF"/>
          </w:rPr>
          <w:t>EMO</w:t>
        </w:r>
      </w:hyperlink>
      <w:r w:rsidR="009C785F">
        <w:t xml:space="preserve"> </w:t>
      </w:r>
      <w:r>
        <w:t>own website. Changes to such information will be communicated by the </w:t>
      </w:r>
      <w:hyperlink r:id="rId2811">
        <w:r>
          <w:rPr>
            <w:color w:val="0000FF"/>
            <w:u w:val="single"/>
          </w:rPr>
          <w:t>Code Manager</w:t>
        </w:r>
      </w:hyperlink>
      <w:r>
        <w:t> to all </w:t>
      </w:r>
      <w:hyperlink r:id="rId2812">
        <w:r>
          <w:rPr>
            <w:color w:val="0000FF"/>
            <w:u w:val="single"/>
          </w:rPr>
          <w:t>DNO</w:t>
        </w:r>
      </w:hyperlink>
      <w:r>
        <w:t>s. </w:t>
      </w:r>
    </w:p>
    <w:p w14:paraId="7E34A964" w14:textId="0D94E9E2" w:rsidR="00D072FE" w:rsidRDefault="00D072FE">
      <w:pPr>
        <w:widowControl w:val="0"/>
        <w:spacing w:after="320"/>
        <w:ind w:left="800"/>
      </w:pPr>
      <w:r>
        <w:t>(</w:t>
      </w:r>
      <w:r w:rsidR="009C785F">
        <w:t>b</w:t>
      </w:r>
      <w:r>
        <w:t>) Health and Safety Bulletins/Announcements relevant to </w:t>
      </w:r>
      <w:hyperlink r:id="rId2813">
        <w:r>
          <w:rPr>
            <w:color w:val="0000FF"/>
            <w:u w:val="single"/>
          </w:rPr>
          <w:t>DNO</w:t>
        </w:r>
      </w:hyperlink>
      <w:r>
        <w:t>s which cause urgent or non-urgent variations to their standard working practices. </w:t>
      </w:r>
    </w:p>
    <w:p w14:paraId="455351A5" w14:textId="62BCC8CF" w:rsidR="00D072FE" w:rsidRDefault="00D072FE">
      <w:pPr>
        <w:widowControl w:val="0"/>
        <w:spacing w:after="320"/>
      </w:pPr>
      <w:r>
        <w:t>2. The </w:t>
      </w:r>
      <w:hyperlink r:id="rId2814">
        <w:r w:rsidR="001E3334">
          <w:rPr>
            <w:color w:val="0000FF"/>
            <w:u w:val="single"/>
          </w:rPr>
          <w:t>EMO</w:t>
        </w:r>
      </w:hyperlink>
      <w:r>
        <w:t> shall submit the bulletin/announcement,</w:t>
      </w:r>
      <w:r w:rsidR="00640C95">
        <w:t xml:space="preserve"> </w:t>
      </w:r>
      <w:r>
        <w:t>the </w:t>
      </w:r>
      <w:hyperlink r:id="rId2815">
        <w:r>
          <w:rPr>
            <w:color w:val="0000FF"/>
            <w:u w:val="single"/>
          </w:rPr>
          <w:t>Code Manager</w:t>
        </w:r>
      </w:hyperlink>
      <w:r>
        <w:t> for acceptance. The </w:t>
      </w:r>
      <w:hyperlink r:id="rId2816">
        <w:r>
          <w:rPr>
            <w:color w:val="0000FF"/>
            <w:u w:val="single"/>
          </w:rPr>
          <w:t>Code Manager</w:t>
        </w:r>
      </w:hyperlink>
      <w:r>
        <w:t xml:space="preserve"> will review the bulletin/announcement in consultation with a minimum of one </w:t>
      </w:r>
      <w:hyperlink r:id="rId2817" w:history="1">
        <w:r w:rsidR="0042438B" w:rsidRPr="00E10FED">
          <w:rPr>
            <w:rStyle w:val="Hyperlink"/>
            <w:color w:val="0000FF"/>
          </w:rPr>
          <w:t>REC</w:t>
        </w:r>
      </w:hyperlink>
      <w:r w:rsidR="0042438B">
        <w:rPr>
          <w:color w:val="000000"/>
        </w:rPr>
        <w:t xml:space="preserve"> Metering Expert </w:t>
      </w:r>
      <w:r>
        <w:t>Panel member representing each of the </w:t>
      </w:r>
      <w:hyperlink r:id="rId2818">
        <w:r>
          <w:rPr>
            <w:color w:val="0000FF"/>
            <w:u w:val="single"/>
          </w:rPr>
          <w:t>DNO</w:t>
        </w:r>
      </w:hyperlink>
      <w:r>
        <w:t> and relevant </w:t>
      </w:r>
      <w:hyperlink r:id="rId2819">
        <w:r>
          <w:rPr>
            <w:color w:val="0000FF"/>
            <w:u w:val="single"/>
          </w:rPr>
          <w:t>Parties</w:t>
        </w:r>
      </w:hyperlink>
      <w:r>
        <w:t>, within two working days for an urgent bulletin/announcement and five working days if non-urgent. Any accepted bulletin/announcement will be communicated to relevant parties within a further two working days. </w:t>
      </w:r>
    </w:p>
    <w:p w14:paraId="6D78B7B4" w14:textId="61C1CC9E" w:rsidR="00D072FE" w:rsidRDefault="00895A72">
      <w:pPr>
        <w:widowControl w:val="0"/>
        <w:spacing w:after="320"/>
      </w:pPr>
      <w:r>
        <w:t>3</w:t>
      </w:r>
      <w:r w:rsidR="00D072FE">
        <w:t>. The </w:t>
      </w:r>
      <w:hyperlink r:id="rId2820">
        <w:r w:rsidR="00D072FE">
          <w:rPr>
            <w:color w:val="0000FF"/>
            <w:u w:val="single"/>
          </w:rPr>
          <w:t>DNO</w:t>
        </w:r>
      </w:hyperlink>
      <w:r w:rsidR="00D072FE">
        <w:t> shall provide information of three types to the </w:t>
      </w:r>
      <w:hyperlink r:id="rId2821">
        <w:r w:rsidR="00D072FE">
          <w:rPr>
            <w:color w:val="0000FF"/>
            <w:u w:val="single"/>
          </w:rPr>
          <w:t>MOA</w:t>
        </w:r>
      </w:hyperlink>
      <w:r w:rsidR="00D072FE">
        <w:t xml:space="preserve"> and </w:t>
      </w:r>
      <w:hyperlink r:id="rId2822">
        <w:r w:rsidR="004550AC">
          <w:rPr>
            <w:color w:val="0000FF"/>
            <w:u w:val="single"/>
          </w:rPr>
          <w:t>EMO</w:t>
        </w:r>
      </w:hyperlink>
      <w:r w:rsidR="00D072FE">
        <w:t>: </w:t>
      </w:r>
    </w:p>
    <w:p w14:paraId="4B2C6229" w14:textId="397BBE0D" w:rsidR="00D072FE" w:rsidRDefault="00D072FE">
      <w:pPr>
        <w:widowControl w:val="0"/>
        <w:spacing w:after="320"/>
        <w:ind w:left="800"/>
      </w:pPr>
      <w:r>
        <w:t>(a) </w:t>
      </w:r>
      <w:hyperlink r:id="rId2823">
        <w:r>
          <w:rPr>
            <w:color w:val="0000FF"/>
            <w:u w:val="single"/>
          </w:rPr>
          <w:t>DNO</w:t>
        </w:r>
      </w:hyperlink>
      <w:r>
        <w:t> information relating to typical operating procedures, working practices, wiring arrangements etc and other information such as its policy for consent to connect, treatment of existing meters, use of/access to cubicles etc, as detailed in Appendix 13, Part 1</w:t>
      </w:r>
      <w:r w:rsidR="00895A72">
        <w:t xml:space="preserve"> below</w:t>
      </w:r>
      <w:r>
        <w:t>.</w:t>
      </w:r>
    </w:p>
    <w:p w14:paraId="00BE9CC9" w14:textId="68D91461" w:rsidR="00D072FE" w:rsidRDefault="00D072FE">
      <w:pPr>
        <w:widowControl w:val="0"/>
        <w:spacing w:after="320"/>
        <w:ind w:left="800"/>
      </w:pPr>
      <w:r>
        <w:t>The information is to be provided on the </w:t>
      </w:r>
      <w:hyperlink r:id="rId2824">
        <w:r>
          <w:rPr>
            <w:color w:val="0000FF"/>
            <w:u w:val="single"/>
          </w:rPr>
          <w:t>REC Portal</w:t>
        </w:r>
      </w:hyperlink>
      <w:r>
        <w:t> (and updated to reflect changes in the methods of working, safety information or contacts etc. initiated by the </w:t>
      </w:r>
      <w:hyperlink r:id="rId2825">
        <w:r>
          <w:rPr>
            <w:color w:val="0000FF"/>
            <w:u w:val="single"/>
          </w:rPr>
          <w:t>DNO</w:t>
        </w:r>
      </w:hyperlink>
      <w:r>
        <w:t> from time to time). This may be achieved by providing a link to the appropriate page of the </w:t>
      </w:r>
      <w:hyperlink r:id="rId2826">
        <w:r>
          <w:rPr>
            <w:color w:val="0000FF"/>
            <w:u w:val="single"/>
          </w:rPr>
          <w:t>DNO</w:t>
        </w:r>
      </w:hyperlink>
      <w:r>
        <w:t>’s own website(s). Changes to such information will be communicated by the </w:t>
      </w:r>
      <w:hyperlink r:id="rId2827">
        <w:r>
          <w:rPr>
            <w:color w:val="0000FF"/>
            <w:u w:val="single"/>
          </w:rPr>
          <w:t>Code Manager</w:t>
        </w:r>
      </w:hyperlink>
      <w:r>
        <w:t> to all </w:t>
      </w:r>
      <w:hyperlink r:id="rId2828">
        <w:r>
          <w:rPr>
            <w:color w:val="0000FF"/>
            <w:u w:val="single"/>
          </w:rPr>
          <w:t>MOA</w:t>
        </w:r>
      </w:hyperlink>
      <w:r>
        <w:t xml:space="preserve">s and </w:t>
      </w:r>
      <w:hyperlink r:id="rId2829">
        <w:r w:rsidR="004550AC">
          <w:rPr>
            <w:color w:val="0000FF"/>
            <w:u w:val="single"/>
          </w:rPr>
          <w:t>EMO</w:t>
        </w:r>
      </w:hyperlink>
      <w:r>
        <w:t>s. </w:t>
      </w:r>
    </w:p>
    <w:p w14:paraId="2B916EFD" w14:textId="4E25BF72" w:rsidR="00D072FE" w:rsidRDefault="00D072FE">
      <w:pPr>
        <w:widowControl w:val="0"/>
        <w:spacing w:after="320"/>
        <w:ind w:left="800"/>
      </w:pPr>
      <w:r>
        <w:t>(b) </w:t>
      </w:r>
      <w:hyperlink r:id="rId2830">
        <w:r>
          <w:rPr>
            <w:color w:val="0000FF"/>
            <w:u w:val="single"/>
          </w:rPr>
          <w:t>Site</w:t>
        </w:r>
      </w:hyperlink>
      <w:r>
        <w:t>-specific information relating to the </w:t>
      </w:r>
      <w:hyperlink r:id="rId2831">
        <w:r>
          <w:rPr>
            <w:color w:val="0000FF"/>
            <w:u w:val="single"/>
          </w:rPr>
          <w:t>Site</w:t>
        </w:r>
      </w:hyperlink>
      <w:r>
        <w:t xml:space="preserve"> and its existing equipment as detailed in the </w:t>
      </w:r>
      <w:r w:rsidRPr="006F4396">
        <w:t>Complex Site</w:t>
      </w:r>
      <w:r>
        <w:t xml:space="preserve"> Supplementary Information and Parts 2 and 3 of this Appendix</w:t>
      </w:r>
      <w:r w:rsidR="00895A72">
        <w:t xml:space="preserve"> 13</w:t>
      </w:r>
      <w:r>
        <w:t>.</w:t>
      </w:r>
    </w:p>
    <w:p w14:paraId="055B9A96" w14:textId="02146FC1" w:rsidR="00D072FE" w:rsidRDefault="00D072FE">
      <w:pPr>
        <w:widowControl w:val="0"/>
        <w:spacing w:after="320"/>
        <w:ind w:left="800"/>
      </w:pPr>
      <w:r>
        <w:t xml:space="preserve">The information is required for each </w:t>
      </w:r>
      <w:hyperlink r:id="rId2832">
        <w:r>
          <w:rPr>
            <w:color w:val="0000FF"/>
            <w:u w:val="single"/>
          </w:rPr>
          <w:t>Site</w:t>
        </w:r>
      </w:hyperlink>
      <w:r>
        <w:t xml:space="preserve"> (see </w:t>
      </w:r>
      <w:r w:rsidR="00C4631A">
        <w:t xml:space="preserve">sections </w:t>
      </w:r>
      <w:r>
        <w:t xml:space="preserve">4.2.1 and 5.1.6 above). </w:t>
      </w:r>
      <w:r w:rsidRPr="00A61F5C">
        <w:t>Notification</w:t>
      </w:r>
      <w:r>
        <w:t xml:space="preserve"> of </w:t>
      </w:r>
      <w:hyperlink r:id="rId2833">
        <w:r>
          <w:rPr>
            <w:color w:val="0000FF"/>
            <w:u w:val="single"/>
          </w:rPr>
          <w:t>Site</w:t>
        </w:r>
      </w:hyperlink>
      <w:r>
        <w:t>-specific changes will be provided to the </w:t>
      </w:r>
      <w:hyperlink r:id="rId2834">
        <w:r>
          <w:rPr>
            <w:color w:val="0000FF"/>
            <w:u w:val="single"/>
          </w:rPr>
          <w:t>MOA</w:t>
        </w:r>
      </w:hyperlink>
      <w:r>
        <w:t xml:space="preserve">s and </w:t>
      </w:r>
      <w:hyperlink r:id="rId2835">
        <w:r w:rsidR="004550AC">
          <w:rPr>
            <w:color w:val="0000FF"/>
            <w:u w:val="single"/>
          </w:rPr>
          <w:t>EMO</w:t>
        </w:r>
      </w:hyperlink>
      <w:r>
        <w:t>s in accordance with the </w:t>
      </w:r>
      <w:hyperlink r:id="rId2836">
        <w:r>
          <w:rPr>
            <w:color w:val="0000FF"/>
            <w:u w:val="single"/>
          </w:rPr>
          <w:t>BSC</w:t>
        </w:r>
      </w:hyperlink>
      <w:r>
        <w:t>.</w:t>
      </w:r>
      <w:r>
        <w:rPr>
          <w:sz w:val="24"/>
        </w:rPr>
        <w:t> </w:t>
      </w:r>
    </w:p>
    <w:p w14:paraId="26460DBA" w14:textId="2CCC7FB5" w:rsidR="00D072FE" w:rsidRDefault="00D072FE">
      <w:pPr>
        <w:widowControl w:val="0"/>
        <w:spacing w:after="320"/>
        <w:ind w:left="800"/>
      </w:pPr>
      <w:r>
        <w:t>(c) Health and Safety Bulletins/Announcements relating to guidance to </w:t>
      </w:r>
      <w:hyperlink r:id="rId2837">
        <w:r>
          <w:rPr>
            <w:color w:val="0000FF"/>
            <w:u w:val="single"/>
          </w:rPr>
          <w:t>MOA</w:t>
        </w:r>
      </w:hyperlink>
      <w:r>
        <w:t xml:space="preserve">s and </w:t>
      </w:r>
      <w:hyperlink r:id="rId2838">
        <w:r w:rsidR="00FD7817">
          <w:rPr>
            <w:color w:val="0000FF"/>
            <w:u w:val="single"/>
          </w:rPr>
          <w:t>EMO</w:t>
        </w:r>
      </w:hyperlink>
      <w:r>
        <w:t xml:space="preserve">s which cause urgent or non-urgent variations to the existing information provided in paragraph </w:t>
      </w:r>
      <w:r w:rsidR="00C4631A">
        <w:t>3</w:t>
      </w:r>
      <w:r>
        <w:t xml:space="preserve">(a), </w:t>
      </w:r>
      <w:r w:rsidR="00C4631A">
        <w:t>3</w:t>
      </w:r>
      <w:r>
        <w:t>(b) and Parts 1 to 3 of this Appendix.</w:t>
      </w:r>
      <w:r>
        <w:rPr>
          <w:sz w:val="24"/>
        </w:rPr>
        <w:t> </w:t>
      </w:r>
    </w:p>
    <w:p w14:paraId="68894E41" w14:textId="07C5C9B8" w:rsidR="00D072FE" w:rsidRDefault="00D072FE">
      <w:pPr>
        <w:widowControl w:val="0"/>
        <w:spacing w:after="320"/>
        <w:ind w:left="800"/>
      </w:pPr>
      <w:r>
        <w:t>The </w:t>
      </w:r>
      <w:hyperlink r:id="rId2839">
        <w:r>
          <w:rPr>
            <w:color w:val="0000FF"/>
            <w:u w:val="single"/>
          </w:rPr>
          <w:t>DNO</w:t>
        </w:r>
      </w:hyperlink>
      <w:r>
        <w:t> shall submit the bulletin/announcement, the </w:t>
      </w:r>
      <w:hyperlink r:id="rId2840">
        <w:r>
          <w:rPr>
            <w:color w:val="0000FF"/>
            <w:u w:val="single"/>
          </w:rPr>
          <w:t>Code Manager</w:t>
        </w:r>
      </w:hyperlink>
      <w:r>
        <w:t> for acceptance. The </w:t>
      </w:r>
      <w:hyperlink r:id="rId2841">
        <w:r>
          <w:rPr>
            <w:color w:val="0000FF"/>
            <w:u w:val="single"/>
          </w:rPr>
          <w:t>Code Manager</w:t>
        </w:r>
      </w:hyperlink>
      <w:r>
        <w:t xml:space="preserve"> will review the bulletin/announcement, in consultation with a minimum of one </w:t>
      </w:r>
      <w:r w:rsidR="00C4631A" w:rsidRPr="00D8620E">
        <w:rPr>
          <w:color w:val="000000" w:themeColor="text1"/>
        </w:rPr>
        <w:t>Metering Expert Panel</w:t>
      </w:r>
      <w:r w:rsidRPr="00D8620E">
        <w:rPr>
          <w:color w:val="000000" w:themeColor="text1"/>
        </w:rPr>
        <w:t xml:space="preserve"> </w:t>
      </w:r>
      <w:r>
        <w:t>member representing each of the </w:t>
      </w:r>
      <w:hyperlink r:id="rId2842">
        <w:r>
          <w:rPr>
            <w:color w:val="0000FF"/>
            <w:u w:val="single"/>
          </w:rPr>
          <w:t>DNO</w:t>
        </w:r>
      </w:hyperlink>
      <w:r>
        <w:t xml:space="preserve"> and </w:t>
      </w:r>
      <w:hyperlink r:id="rId2843">
        <w:r>
          <w:rPr>
            <w:color w:val="0000FF"/>
            <w:u w:val="single"/>
          </w:rPr>
          <w:t>MEM</w:t>
        </w:r>
      </w:hyperlink>
      <w:r>
        <w:t xml:space="preserve"> </w:t>
      </w:r>
      <w:hyperlink r:id="rId2844">
        <w:r>
          <w:rPr>
            <w:color w:val="0000FF"/>
            <w:u w:val="single"/>
          </w:rPr>
          <w:t>Parties</w:t>
        </w:r>
      </w:hyperlink>
      <w:r>
        <w:t>, within two </w:t>
      </w:r>
      <w:hyperlink r:id="rId2845">
        <w:r>
          <w:rPr>
            <w:color w:val="0000FF"/>
            <w:u w:val="single"/>
          </w:rPr>
          <w:t>Working Day</w:t>
        </w:r>
      </w:hyperlink>
      <w:r>
        <w:t xml:space="preserve">s for an urgent bulletin/announcement and five working days if non-urgent. Any accepted bulletin/announcement will be communicated to relevant </w:t>
      </w:r>
      <w:hyperlink r:id="rId2846">
        <w:r>
          <w:rPr>
            <w:color w:val="0000FF"/>
            <w:u w:val="single"/>
          </w:rPr>
          <w:t>Parties</w:t>
        </w:r>
      </w:hyperlink>
      <w:r>
        <w:t xml:space="preserve"> within a further two </w:t>
      </w:r>
      <w:hyperlink r:id="rId2847">
        <w:r>
          <w:rPr>
            <w:color w:val="0000FF"/>
            <w:u w:val="single"/>
          </w:rPr>
          <w:t>Working Day</w:t>
        </w:r>
      </w:hyperlink>
      <w:r>
        <w:t>s. </w:t>
      </w:r>
    </w:p>
    <w:p w14:paraId="768C0637" w14:textId="7894B48C" w:rsidR="00D072FE" w:rsidRDefault="00D072FE">
      <w:pPr>
        <w:widowControl w:val="0"/>
        <w:spacing w:after="320"/>
        <w:ind w:left="800"/>
      </w:pPr>
      <w:r>
        <w:t>The information is to be provided on the </w:t>
      </w:r>
      <w:hyperlink r:id="rId2848">
        <w:r>
          <w:rPr>
            <w:color w:val="0000FF"/>
            <w:u w:val="single"/>
          </w:rPr>
          <w:t>REC Portal</w:t>
        </w:r>
      </w:hyperlink>
      <w:r>
        <w:t>. This may be achieved by providing a link to the appropriate page of the </w:t>
      </w:r>
      <w:hyperlink r:id="rId2849">
        <w:r>
          <w:rPr>
            <w:color w:val="0000FF"/>
            <w:u w:val="single"/>
          </w:rPr>
          <w:t>DNO</w:t>
        </w:r>
      </w:hyperlink>
      <w:r>
        <w:t xml:space="preserve">’s own website(s). </w:t>
      </w:r>
      <w:r>
        <w:rPr>
          <w:sz w:val="24"/>
        </w:rPr>
        <w:t> </w:t>
      </w:r>
    </w:p>
    <w:p w14:paraId="74D75208" w14:textId="443D4FE6" w:rsidR="00D072FE" w:rsidRPr="00616431" w:rsidRDefault="00D072FE">
      <w:pPr>
        <w:widowControl w:val="0"/>
        <w:spacing w:after="320"/>
        <w:rPr>
          <w:szCs w:val="22"/>
        </w:rPr>
      </w:pPr>
      <w:r>
        <w:rPr>
          <w:b/>
        </w:rPr>
        <w:t>Part 1: </w:t>
      </w:r>
      <w:hyperlink r:id="rId2850">
        <w:r>
          <w:rPr>
            <w:b/>
            <w:color w:val="0000FF"/>
            <w:u w:val="single"/>
          </w:rPr>
          <w:t>DNO</w:t>
        </w:r>
      </w:hyperlink>
      <w:r>
        <w:rPr>
          <w:b/>
        </w:rPr>
        <w:t> Information </w:t>
      </w:r>
    </w:p>
    <w:p w14:paraId="0372E609" w14:textId="77777777" w:rsidR="00D072FE" w:rsidRPr="00616431" w:rsidRDefault="00D072FE">
      <w:pPr>
        <w:widowControl w:val="0"/>
        <w:spacing w:after="320"/>
        <w:rPr>
          <w:szCs w:val="22"/>
        </w:rPr>
      </w:pPr>
      <w:r>
        <w:t>Contact name(s) and detail(s) for operational, safety, technical, commercial and escalation liaison. </w:t>
      </w:r>
    </w:p>
    <w:p w14:paraId="69EF94C0" w14:textId="77777777" w:rsidR="00D072FE" w:rsidRPr="00616431" w:rsidRDefault="00D072FE">
      <w:pPr>
        <w:widowControl w:val="0"/>
        <w:spacing w:after="320"/>
        <w:rPr>
          <w:szCs w:val="22"/>
        </w:rPr>
      </w:pPr>
      <w:r>
        <w:rPr>
          <w:b/>
        </w:rPr>
        <w:t>OPERATIONAL/SAFETY </w:t>
      </w:r>
    </w:p>
    <w:p w14:paraId="272A6D68" w14:textId="77777777" w:rsidR="00D072FE" w:rsidRDefault="00D072FE">
      <w:pPr>
        <w:widowControl w:val="0"/>
        <w:spacing w:after="320"/>
        <w:ind w:left="800"/>
      </w:pPr>
      <w:r>
        <w:t>(a) Contact details for: </w:t>
      </w:r>
    </w:p>
    <w:p w14:paraId="21B3F896" w14:textId="77777777" w:rsidR="00D072FE" w:rsidRDefault="00D072FE">
      <w:pPr>
        <w:widowControl w:val="0"/>
        <w:spacing w:after="320"/>
        <w:ind w:left="1600"/>
      </w:pPr>
      <w:r>
        <w:t>(i) New supply liaison;  </w:t>
      </w:r>
    </w:p>
    <w:p w14:paraId="1054691D" w14:textId="77777777" w:rsidR="00D072FE" w:rsidRDefault="00D072FE">
      <w:pPr>
        <w:widowControl w:val="0"/>
        <w:spacing w:after="320"/>
        <w:ind w:left="1600"/>
      </w:pPr>
      <w:r>
        <w:t>(ii) Pre-modified </w:t>
      </w:r>
      <w:hyperlink r:id="rId2851">
        <w:r>
          <w:rPr>
            <w:color w:val="0000FF"/>
            <w:u w:val="single"/>
          </w:rPr>
          <w:t>HV</w:t>
        </w:r>
      </w:hyperlink>
      <w:r>
        <w:t> and </w:t>
      </w:r>
      <w:hyperlink r:id="rId2852">
        <w:r>
          <w:rPr>
            <w:color w:val="0000FF"/>
            <w:u w:val="single"/>
          </w:rPr>
          <w:t>LV</w:t>
        </w:r>
      </w:hyperlink>
      <w:r>
        <w:t> </w:t>
      </w:r>
      <w:hyperlink r:id="rId2853">
        <w:r>
          <w:rPr>
            <w:color w:val="0000FF"/>
            <w:u w:val="single"/>
          </w:rPr>
          <w:t>CT</w:t>
        </w:r>
      </w:hyperlink>
      <w:r>
        <w:t xml:space="preserve"> supply liaison;  </w:t>
      </w:r>
    </w:p>
    <w:p w14:paraId="1151301D" w14:textId="77777777" w:rsidR="00D072FE" w:rsidRDefault="00D072FE">
      <w:pPr>
        <w:widowControl w:val="0"/>
        <w:spacing w:after="320"/>
        <w:ind w:left="1600"/>
      </w:pPr>
      <w:r>
        <w:t xml:space="preserve">(iii) Incident/accident on </w:t>
      </w:r>
      <w:hyperlink r:id="rId2854">
        <w:r>
          <w:rPr>
            <w:color w:val="0000FF"/>
            <w:u w:val="single"/>
          </w:rPr>
          <w:t>Site</w:t>
        </w:r>
      </w:hyperlink>
      <w:r>
        <w:t xml:space="preserve"> reporting; and  </w:t>
      </w:r>
    </w:p>
    <w:p w14:paraId="72AF9350" w14:textId="77777777" w:rsidR="00D072FE" w:rsidRDefault="00D072FE">
      <w:pPr>
        <w:widowControl w:val="0"/>
        <w:spacing w:after="320"/>
        <w:ind w:left="1600"/>
      </w:pPr>
      <w:r>
        <w:t>(iv) Dangerous situation (category A) reporting.  </w:t>
      </w:r>
    </w:p>
    <w:p w14:paraId="54B3488A" w14:textId="4430C57D" w:rsidR="00D072FE" w:rsidRDefault="00D072FE">
      <w:pPr>
        <w:widowControl w:val="0"/>
        <w:spacing w:after="320"/>
        <w:ind w:left="800"/>
      </w:pPr>
      <w:r>
        <w:t xml:space="preserve">(b) </w:t>
      </w:r>
      <w:r w:rsidRPr="00710754">
        <w:t>Operational</w:t>
      </w:r>
      <w:r>
        <w:t xml:space="preserve"> practices differing from or amplifying Appendix 11 - Generic operational and safety considerations at the </w:t>
      </w:r>
      <w:hyperlink r:id="rId2855">
        <w:r>
          <w:rPr>
            <w:color w:val="0000FF"/>
            <w:u w:val="single"/>
          </w:rPr>
          <w:t>DNO</w:t>
        </w:r>
      </w:hyperlink>
      <w:r>
        <w:t>/</w:t>
      </w:r>
      <w:hyperlink r:id="rId2856">
        <w:r w:rsidR="004550AC">
          <w:rPr>
            <w:color w:val="0000FF"/>
            <w:u w:val="single"/>
          </w:rPr>
          <w:t>EMO</w:t>
        </w:r>
      </w:hyperlink>
      <w:r>
        <w:t> interface;</w:t>
      </w:r>
    </w:p>
    <w:p w14:paraId="7CF2C64C" w14:textId="77777777" w:rsidR="00D072FE" w:rsidRDefault="00D072FE">
      <w:pPr>
        <w:widowControl w:val="0"/>
        <w:spacing w:after="320"/>
        <w:ind w:left="800"/>
      </w:pPr>
      <w:r>
        <w:t>(c) Control requirements for controlled substations, e.g. need to report, completion of log books; </w:t>
      </w:r>
    </w:p>
    <w:p w14:paraId="08AE4E98" w14:textId="77777777" w:rsidR="00D072FE" w:rsidRDefault="00D072FE">
      <w:pPr>
        <w:widowControl w:val="0"/>
        <w:spacing w:after="320"/>
        <w:ind w:left="800"/>
      </w:pPr>
      <w:r>
        <w:t>(d) Access conditions policy and contact details as to options under 10.2.6 and joint access procedures (if utilised); </w:t>
      </w:r>
    </w:p>
    <w:p w14:paraId="2209CFCC" w14:textId="4648E01F" w:rsidR="00D072FE" w:rsidRDefault="00D072FE">
      <w:pPr>
        <w:widowControl w:val="0"/>
        <w:spacing w:after="320"/>
        <w:ind w:left="800"/>
      </w:pPr>
      <w:r>
        <w:t>(e) contact details relating to the requirements for authorising and /or appointing </w:t>
      </w:r>
      <w:hyperlink r:id="rId2857">
        <w:r w:rsidR="00D662CB">
          <w:rPr>
            <w:color w:val="0000FF"/>
            <w:u w:val="single"/>
          </w:rPr>
          <w:t>EMO</w:t>
        </w:r>
      </w:hyperlink>
      <w:r>
        <w:t xml:space="preserve"> </w:t>
      </w:r>
      <w:hyperlink r:id="rId2858" w:history="1">
        <w:r w:rsidR="00123CA5" w:rsidRPr="00B9315A">
          <w:rPr>
            <w:rStyle w:val="Hyperlink"/>
            <w:color w:val="0000FF"/>
          </w:rPr>
          <w:t>Meter Operative</w:t>
        </w:r>
      </w:hyperlink>
      <w:r>
        <w:t>s as competent in accordance with its </w:t>
      </w:r>
      <w:hyperlink r:id="rId2859">
        <w:r>
          <w:rPr>
            <w:color w:val="0000FF"/>
            <w:u w:val="single"/>
          </w:rPr>
          <w:t>Distribution Safety Rule</w:t>
        </w:r>
      </w:hyperlink>
      <w:r>
        <w:t>s; and </w:t>
      </w:r>
    </w:p>
    <w:p w14:paraId="6D758FE3" w14:textId="02502A79" w:rsidR="00D072FE" w:rsidRDefault="00D072FE">
      <w:pPr>
        <w:widowControl w:val="0"/>
        <w:spacing w:after="320"/>
        <w:ind w:left="800"/>
      </w:pPr>
      <w:r>
        <w:t xml:space="preserve">(f) Policy relating to any requirements not expressed in (a) to (e) above that may need to be fulfilled prior to the </w:t>
      </w:r>
      <w:hyperlink r:id="rId2860">
        <w:r w:rsidR="00D662CB">
          <w:rPr>
            <w:color w:val="0000FF"/>
            <w:u w:val="single"/>
          </w:rPr>
          <w:t>EMO</w:t>
        </w:r>
      </w:hyperlink>
      <w:r>
        <w:t> </w:t>
      </w:r>
      <w:hyperlink r:id="rId2861" w:history="1">
        <w:r w:rsidR="00123CA5" w:rsidRPr="00B9315A">
          <w:rPr>
            <w:rStyle w:val="Hyperlink"/>
            <w:color w:val="0000FF"/>
          </w:rPr>
          <w:t>Meter Operative</w:t>
        </w:r>
      </w:hyperlink>
      <w:r>
        <w:t xml:space="preserve"> undertaking a connection to </w:t>
      </w:r>
      <w:r>
        <w:lastRenderedPageBreak/>
        <w:t>that </w:t>
      </w:r>
      <w:hyperlink r:id="rId2862">
        <w:r>
          <w:rPr>
            <w:color w:val="0000FF"/>
            <w:u w:val="single"/>
          </w:rPr>
          <w:t>DNO</w:t>
        </w:r>
      </w:hyperlink>
      <w:r>
        <w:t>’</w:t>
      </w:r>
      <w:r w:rsidR="00DE0EA2">
        <w:t>s</w:t>
      </w:r>
      <w:r>
        <w:t xml:space="preserve"> assets and the means by which </w:t>
      </w:r>
      <w:hyperlink r:id="rId2863">
        <w:r>
          <w:rPr>
            <w:color w:val="0000FF"/>
            <w:u w:val="single"/>
          </w:rPr>
          <w:t>MOA</w:t>
        </w:r>
      </w:hyperlink>
      <w:r>
        <w:t>s</w:t>
      </w:r>
      <w:r w:rsidR="00132595">
        <w:t>/</w:t>
      </w:r>
      <w:hyperlink r:id="rId2864" w:history="1">
        <w:r w:rsidR="00132595" w:rsidRPr="00DE0EA2">
          <w:rPr>
            <w:rStyle w:val="Hyperlink"/>
            <w:color w:val="0000FF"/>
          </w:rPr>
          <w:t>EMO</w:t>
        </w:r>
      </w:hyperlink>
      <w:r w:rsidR="00132595">
        <w:t>s</w:t>
      </w:r>
      <w:r>
        <w:t xml:space="preserve"> may obtain information as to that policy, in accordance with the Electricity Safety, Quality and Continuity Regulations 2002 (as amended). </w:t>
      </w:r>
    </w:p>
    <w:p w14:paraId="521DDBF1" w14:textId="77777777" w:rsidR="00D072FE" w:rsidRPr="00616431" w:rsidRDefault="00D072FE">
      <w:pPr>
        <w:widowControl w:val="0"/>
        <w:spacing w:after="320"/>
        <w:rPr>
          <w:szCs w:val="22"/>
        </w:rPr>
      </w:pPr>
      <w:r>
        <w:rPr>
          <w:b/>
        </w:rPr>
        <w:t>TECHNICAL </w:t>
      </w:r>
    </w:p>
    <w:p w14:paraId="5E8B9CB8" w14:textId="77777777" w:rsidR="00D072FE" w:rsidRPr="00616431" w:rsidRDefault="00D072FE">
      <w:pPr>
        <w:widowControl w:val="0"/>
        <w:spacing w:after="320"/>
        <w:ind w:left="800"/>
        <w:rPr>
          <w:szCs w:val="22"/>
        </w:rPr>
      </w:pPr>
      <w:r>
        <w:t>(g) Typical working practices affecting installation in different areas; </w:t>
      </w:r>
    </w:p>
    <w:p w14:paraId="2D081576" w14:textId="6DB0213A" w:rsidR="00D072FE" w:rsidRPr="00616431" w:rsidRDefault="00D072FE">
      <w:pPr>
        <w:widowControl w:val="0"/>
        <w:spacing w:after="320"/>
        <w:ind w:left="800"/>
        <w:rPr>
          <w:szCs w:val="22"/>
        </w:rPr>
      </w:pPr>
      <w:r>
        <w:t>(h) Typical wiring diagrams where used (</w:t>
      </w:r>
      <w:r w:rsidRPr="00B05711">
        <w:t>NO</w:t>
      </w:r>
      <w:r>
        <w:t>TE: there will be need for disclaimers as to application in every case);</w:t>
      </w:r>
    </w:p>
    <w:p w14:paraId="2A2C28CF" w14:textId="77777777" w:rsidR="00D072FE" w:rsidRPr="00616431" w:rsidRDefault="00D072FE">
      <w:pPr>
        <w:widowControl w:val="0"/>
        <w:spacing w:after="320"/>
        <w:ind w:left="800"/>
        <w:rPr>
          <w:szCs w:val="22"/>
        </w:rPr>
      </w:pPr>
      <w:r>
        <w:t xml:space="preserve">(i) Typical metering practices supporting </w:t>
      </w:r>
      <w:hyperlink r:id="rId2865">
        <w:r>
          <w:rPr>
            <w:color w:val="0000FF"/>
            <w:u w:val="single"/>
          </w:rPr>
          <w:t>Site</w:t>
        </w:r>
      </w:hyperlink>
      <w:r>
        <w:t>-specific information; </w:t>
      </w:r>
    </w:p>
    <w:p w14:paraId="7B2657F9" w14:textId="77777777" w:rsidR="00D072FE" w:rsidRPr="00616431" w:rsidRDefault="00D072FE">
      <w:pPr>
        <w:widowControl w:val="0"/>
        <w:spacing w:after="320"/>
        <w:ind w:left="800"/>
        <w:rPr>
          <w:szCs w:val="22"/>
        </w:rPr>
      </w:pPr>
      <w:r>
        <w:t>(j) Security practices and special requirements to prevent/deter tampering and interference; </w:t>
      </w:r>
    </w:p>
    <w:p w14:paraId="0909F64E" w14:textId="24D65DF5" w:rsidR="00D072FE" w:rsidRPr="00616431" w:rsidRDefault="00D072FE">
      <w:pPr>
        <w:widowControl w:val="0"/>
        <w:spacing w:after="320"/>
        <w:ind w:left="800"/>
        <w:rPr>
          <w:szCs w:val="22"/>
        </w:rPr>
      </w:pPr>
      <w:r>
        <w:t>(k) Contact details for </w:t>
      </w:r>
      <w:hyperlink r:id="rId2866">
        <w:r>
          <w:rPr>
            <w:color w:val="0000FF"/>
            <w:u w:val="single"/>
          </w:rPr>
          <w:t>DNO</w:t>
        </w:r>
      </w:hyperlink>
      <w:r>
        <w:t> metering equipment calibration and commission test records. </w:t>
      </w:r>
    </w:p>
    <w:p w14:paraId="5E3AB1C7" w14:textId="77777777" w:rsidR="00D072FE" w:rsidRPr="00616431" w:rsidRDefault="00D072FE">
      <w:pPr>
        <w:widowControl w:val="0"/>
        <w:spacing w:after="320"/>
        <w:rPr>
          <w:szCs w:val="22"/>
        </w:rPr>
      </w:pPr>
      <w:r>
        <w:rPr>
          <w:b/>
        </w:rPr>
        <w:t>COMMERCIAL </w:t>
      </w:r>
    </w:p>
    <w:p w14:paraId="0CC2F5EA" w14:textId="587A0C91" w:rsidR="00D072FE" w:rsidRPr="00616431" w:rsidRDefault="00D072FE">
      <w:pPr>
        <w:widowControl w:val="0"/>
        <w:spacing w:after="320"/>
        <w:ind w:left="800"/>
        <w:rPr>
          <w:szCs w:val="22"/>
        </w:rPr>
      </w:pPr>
      <w:r>
        <w:t>(l) Return address and contact details for removed </w:t>
      </w:r>
      <w:hyperlink r:id="rId2867">
        <w:r>
          <w:rPr>
            <w:color w:val="0000FF"/>
            <w:u w:val="single"/>
          </w:rPr>
          <w:t>DNO</w:t>
        </w:r>
      </w:hyperlink>
      <w:r>
        <w:t> </w:t>
      </w:r>
      <w:r w:rsidR="00132595">
        <w:t>assets</w:t>
      </w:r>
      <w:r>
        <w:t>; </w:t>
      </w:r>
    </w:p>
    <w:p w14:paraId="2E60C496" w14:textId="5D4101C0" w:rsidR="00D072FE" w:rsidRPr="00616431" w:rsidRDefault="00D072FE">
      <w:pPr>
        <w:widowControl w:val="0"/>
        <w:spacing w:after="320"/>
        <w:ind w:left="800"/>
        <w:rPr>
          <w:szCs w:val="22"/>
        </w:rPr>
      </w:pPr>
      <w:r>
        <w:t xml:space="preserve">(m) </w:t>
      </w:r>
      <w:r w:rsidR="00F85C9F">
        <w:t>W</w:t>
      </w:r>
      <w:r>
        <w:t xml:space="preserve">hether access to/use of </w:t>
      </w:r>
      <w:r w:rsidR="00132595">
        <w:rPr>
          <w:color w:val="000000"/>
          <w:szCs w:val="22"/>
        </w:rPr>
        <w:t xml:space="preserve">cubicles </w:t>
      </w:r>
      <w:r>
        <w:t>is permitted and any associated commercial arrangements; and </w:t>
      </w:r>
    </w:p>
    <w:p w14:paraId="51627945" w14:textId="6EAF2FDD" w:rsidR="00D072FE" w:rsidRPr="00616431" w:rsidRDefault="00D072FE">
      <w:pPr>
        <w:widowControl w:val="0"/>
        <w:spacing w:after="320"/>
        <w:ind w:left="800"/>
        <w:rPr>
          <w:szCs w:val="22"/>
        </w:rPr>
      </w:pPr>
      <w:r>
        <w:t>(n) Arrangements and contact details</w:t>
      </w:r>
      <w:r w:rsidR="0035742E">
        <w:t xml:space="preserve"> </w:t>
      </w:r>
      <w:r>
        <w:t>for </w:t>
      </w:r>
      <w:hyperlink r:id="rId2868">
        <w:r>
          <w:rPr>
            <w:color w:val="0000FF"/>
            <w:u w:val="single"/>
          </w:rPr>
          <w:t>MOA</w:t>
        </w:r>
      </w:hyperlink>
      <w:r>
        <w:t xml:space="preserve">s and </w:t>
      </w:r>
      <w:hyperlink r:id="rId2869">
        <w:r w:rsidR="00D662CB">
          <w:rPr>
            <w:color w:val="0000FF"/>
            <w:u w:val="single"/>
          </w:rPr>
          <w:t>EMO</w:t>
        </w:r>
      </w:hyperlink>
      <w:r>
        <w:t>s to obtain items from </w:t>
      </w:r>
      <w:hyperlink r:id="rId2870">
        <w:r>
          <w:rPr>
            <w:color w:val="0000FF"/>
            <w:u w:val="single"/>
          </w:rPr>
          <w:t>DNO</w:t>
        </w:r>
      </w:hyperlink>
      <w:r>
        <w:t>s, such as fuses and/or fuse carriers;</w:t>
      </w:r>
    </w:p>
    <w:p w14:paraId="49D3308C" w14:textId="77777777" w:rsidR="00D072FE" w:rsidRPr="00616431" w:rsidRDefault="00D072FE">
      <w:pPr>
        <w:widowControl w:val="0"/>
        <w:spacing w:after="320"/>
        <w:ind w:left="800"/>
        <w:rPr>
          <w:szCs w:val="22"/>
        </w:rPr>
      </w:pPr>
      <w:r>
        <w:t>(o) Contact details for data flow queries. </w:t>
      </w:r>
    </w:p>
    <w:p w14:paraId="45FA3497" w14:textId="77777777" w:rsidR="00D072FE" w:rsidRPr="00616431" w:rsidRDefault="00D072FE">
      <w:pPr>
        <w:widowControl w:val="0"/>
        <w:spacing w:after="320"/>
        <w:rPr>
          <w:szCs w:val="22"/>
        </w:rPr>
      </w:pPr>
      <w:r>
        <w:rPr>
          <w:b/>
        </w:rPr>
        <w:t>ESCALATION  </w:t>
      </w:r>
    </w:p>
    <w:p w14:paraId="2AC05482" w14:textId="77777777" w:rsidR="00D072FE" w:rsidRPr="00616431" w:rsidRDefault="00D072FE">
      <w:pPr>
        <w:widowControl w:val="0"/>
        <w:spacing w:after="320"/>
        <w:ind w:left="800"/>
        <w:rPr>
          <w:szCs w:val="22"/>
        </w:rPr>
      </w:pPr>
      <w:r>
        <w:t>(p) Contact details for general escalation issues. </w:t>
      </w:r>
    </w:p>
    <w:p w14:paraId="2F76B5ED" w14:textId="25800214" w:rsidR="00D072FE" w:rsidRDefault="00D072FE">
      <w:pPr>
        <w:widowControl w:val="0"/>
        <w:spacing w:after="320"/>
        <w:rPr>
          <w:b/>
        </w:rPr>
      </w:pPr>
      <w:r>
        <w:rPr>
          <w:b/>
        </w:rPr>
        <w:t xml:space="preserve">Part 2: </w:t>
      </w:r>
    </w:p>
    <w:p w14:paraId="3B11054B" w14:textId="7CB2B095" w:rsidR="00F85C9F" w:rsidRPr="00F85C9F" w:rsidRDefault="00F85C9F">
      <w:pPr>
        <w:widowControl w:val="0"/>
        <w:spacing w:after="320"/>
        <w:rPr>
          <w:bCs/>
          <w:szCs w:val="22"/>
        </w:rPr>
      </w:pPr>
      <w:r w:rsidRPr="00EA643D">
        <w:rPr>
          <w:bCs/>
          <w:color w:val="000000"/>
          <w:szCs w:val="22"/>
        </w:rPr>
        <w:t>Part 2 is no longer in use.</w:t>
      </w:r>
    </w:p>
    <w:p w14:paraId="41D418AC" w14:textId="77777777" w:rsidR="00DC5628" w:rsidRPr="00616431" w:rsidRDefault="00DC5628">
      <w:pPr>
        <w:widowControl w:val="0"/>
        <w:spacing w:after="320"/>
        <w:rPr>
          <w:b/>
          <w:color w:val="000000"/>
          <w:szCs w:val="22"/>
        </w:rPr>
      </w:pPr>
    </w:p>
    <w:p w14:paraId="00C34E96" w14:textId="7171791D" w:rsidR="00D072FE" w:rsidRPr="00616431" w:rsidRDefault="00D072FE">
      <w:pPr>
        <w:widowControl w:val="0"/>
        <w:spacing w:after="320"/>
        <w:rPr>
          <w:szCs w:val="22"/>
        </w:rPr>
      </w:pPr>
      <w:r>
        <w:rPr>
          <w:b/>
        </w:rPr>
        <w:t xml:space="preserve">Part 3: </w:t>
      </w:r>
      <w:hyperlink r:id="rId2871">
        <w:r>
          <w:rPr>
            <w:b/>
            <w:color w:val="0000FF"/>
            <w:u w:val="single"/>
          </w:rPr>
          <w:t>HV</w:t>
        </w:r>
      </w:hyperlink>
      <w:r>
        <w:rPr>
          <w:b/>
        </w:rPr>
        <w:t>/</w:t>
      </w:r>
      <w:hyperlink r:id="rId2872">
        <w:r>
          <w:rPr>
            <w:b/>
            <w:color w:val="0000FF"/>
            <w:u w:val="single"/>
          </w:rPr>
          <w:t>LV</w:t>
        </w:r>
      </w:hyperlink>
      <w:r>
        <w:rPr>
          <w:b/>
        </w:rPr>
        <w:t xml:space="preserve"> </w:t>
      </w:r>
      <w:hyperlink r:id="rId2873">
        <w:r>
          <w:rPr>
            <w:b/>
            <w:color w:val="0000FF"/>
            <w:u w:val="single"/>
          </w:rPr>
          <w:t>CT</w:t>
        </w:r>
      </w:hyperlink>
      <w:r>
        <w:rPr>
          <w:b/>
        </w:rPr>
        <w:t xml:space="preserve"> metering </w:t>
      </w:r>
      <w:r w:rsidR="00FC285D">
        <w:rPr>
          <w:b/>
          <w:color w:val="000000"/>
          <w:szCs w:val="22"/>
        </w:rPr>
        <w:t>equipment</w:t>
      </w:r>
      <w:r w:rsidR="00FC285D" w:rsidRPr="00616431">
        <w:rPr>
          <w:b/>
          <w:color w:val="000000"/>
          <w:szCs w:val="22"/>
        </w:rPr>
        <w:t xml:space="preserve"> </w:t>
      </w:r>
      <w:r>
        <w:rPr>
          <w:b/>
        </w:rPr>
        <w:t>label</w:t>
      </w:r>
    </w:p>
    <w:p w14:paraId="5FAA8AA3" w14:textId="28135F89" w:rsidR="00D072FE" w:rsidRPr="00616431" w:rsidRDefault="00D072FE">
      <w:pPr>
        <w:widowControl w:val="0"/>
        <w:spacing w:after="320"/>
        <w:rPr>
          <w:szCs w:val="22"/>
        </w:rPr>
      </w:pPr>
      <w:r>
        <w:t xml:space="preserve">This label enables the </w:t>
      </w:r>
      <w:hyperlink r:id="rId2874">
        <w:r>
          <w:rPr>
            <w:color w:val="0000FF"/>
            <w:u w:val="single"/>
          </w:rPr>
          <w:t>DNO</w:t>
        </w:r>
      </w:hyperlink>
      <w:r>
        <w:t xml:space="preserve"> to provide relevant information to </w:t>
      </w:r>
      <w:hyperlink r:id="rId2875">
        <w:r w:rsidR="004550AC">
          <w:rPr>
            <w:color w:val="0000FF"/>
            <w:u w:val="single"/>
          </w:rPr>
          <w:t>EMO</w:t>
        </w:r>
      </w:hyperlink>
      <w:r>
        <w:t xml:space="preserve"> associated with </w:t>
      </w:r>
      <w:hyperlink r:id="rId2876">
        <w:r>
          <w:rPr>
            <w:color w:val="0000FF"/>
            <w:u w:val="single"/>
          </w:rPr>
          <w:t>VT</w:t>
        </w:r>
      </w:hyperlink>
      <w:r>
        <w:t xml:space="preserve"> and </w:t>
      </w:r>
      <w:hyperlink r:id="rId2877">
        <w:r>
          <w:rPr>
            <w:color w:val="0000FF"/>
            <w:u w:val="single"/>
          </w:rPr>
          <w:t>CT</w:t>
        </w:r>
      </w:hyperlink>
      <w:r>
        <w:t xml:space="preserve"> metered installations. It will be adhered to the inside of the metering cabinet door or placed adjacent to the Test Terminal Block (TTB) at the meter position, the former being the preferred option for security i.e., to avoid unauthorised tampering/removal or fading of the information due to a combination of direct light/time.</w:t>
      </w:r>
    </w:p>
    <w:p w14:paraId="2C956742" w14:textId="62A2AEEA" w:rsidR="00D072FE" w:rsidRPr="00616431" w:rsidRDefault="00D072FE">
      <w:pPr>
        <w:widowControl w:val="0"/>
        <w:spacing w:after="320"/>
        <w:rPr>
          <w:szCs w:val="22"/>
        </w:rPr>
      </w:pPr>
      <w:r>
        <w:t xml:space="preserve">It will be used for both </w:t>
      </w:r>
      <w:hyperlink r:id="rId2878">
        <w:r>
          <w:rPr>
            <w:color w:val="0000FF"/>
            <w:u w:val="single"/>
          </w:rPr>
          <w:t>HV</w:t>
        </w:r>
      </w:hyperlink>
      <w:r>
        <w:t xml:space="preserve"> and </w:t>
      </w:r>
      <w:hyperlink r:id="rId2879">
        <w:r>
          <w:rPr>
            <w:color w:val="0000FF"/>
            <w:u w:val="single"/>
          </w:rPr>
          <w:t>LV</w:t>
        </w:r>
      </w:hyperlink>
      <w:r>
        <w:t xml:space="preserve"> </w:t>
      </w:r>
      <w:hyperlink r:id="rId2880">
        <w:r>
          <w:rPr>
            <w:color w:val="0000FF"/>
            <w:u w:val="single"/>
          </w:rPr>
          <w:t>CT</w:t>
        </w:r>
      </w:hyperlink>
      <w:r>
        <w:t xml:space="preserve"> connections and in most circumstances negate the need of the </w:t>
      </w:r>
      <w:hyperlink r:id="rId2881">
        <w:r w:rsidR="00E33F85">
          <w:rPr>
            <w:color w:val="0000FF"/>
            <w:u w:val="single"/>
          </w:rPr>
          <w:t>EMO</w:t>
        </w:r>
      </w:hyperlink>
      <w:r>
        <w:t xml:space="preserve">, </w:t>
      </w:r>
      <w:hyperlink r:id="rId2882">
        <w:r>
          <w:rPr>
            <w:color w:val="0000FF"/>
            <w:u w:val="single"/>
          </w:rPr>
          <w:t>BSC</w:t>
        </w:r>
      </w:hyperlink>
      <w:r>
        <w:t xml:space="preserve"> </w:t>
      </w:r>
      <w:hyperlink r:id="rId2883">
        <w:r>
          <w:rPr>
            <w:color w:val="0000FF"/>
            <w:u w:val="single"/>
          </w:rPr>
          <w:t>Technical Assurance Agent</w:t>
        </w:r>
      </w:hyperlink>
      <w:r>
        <w:t xml:space="preserve"> and other </w:t>
      </w:r>
      <w:hyperlink r:id="rId2884" w:history="1">
        <w:r w:rsidR="002518BD" w:rsidRPr="009938DB">
          <w:rPr>
            <w:rStyle w:val="Hyperlink"/>
            <w:color w:val="0000FF"/>
          </w:rPr>
          <w:t>P</w:t>
        </w:r>
        <w:r w:rsidRPr="009938DB">
          <w:rPr>
            <w:rStyle w:val="Hyperlink"/>
            <w:color w:val="0000FF"/>
          </w:rPr>
          <w:t>arties</w:t>
        </w:r>
      </w:hyperlink>
      <w:r w:rsidRPr="009938DB">
        <w:rPr>
          <w:color w:val="0000FF"/>
        </w:rPr>
        <w:t xml:space="preserve"> </w:t>
      </w:r>
      <w:r>
        <w:t xml:space="preserve">to obtain the information directly from equipment nameplates etc., which are often inaccessible with the connection </w:t>
      </w:r>
      <w:hyperlink r:id="rId2885">
        <w:r w:rsidRPr="00796173">
          <w:rPr>
            <w:color w:val="0000FF"/>
            <w:u w:val="single"/>
          </w:rPr>
          <w:t>Energise</w:t>
        </w:r>
      </w:hyperlink>
      <w:r w:rsidRPr="00796173">
        <w:rPr>
          <w:color w:val="0000FF"/>
          <w:u w:val="single"/>
        </w:rPr>
        <w:t>d</w:t>
      </w:r>
      <w:r>
        <w:t xml:space="preserve">. The label format accommodates single and multi-phase </w:t>
      </w:r>
      <w:hyperlink r:id="rId2886">
        <w:r>
          <w:rPr>
            <w:color w:val="0000FF"/>
            <w:u w:val="single"/>
          </w:rPr>
          <w:t>LV</w:t>
        </w:r>
      </w:hyperlink>
      <w:r>
        <w:t xml:space="preserve"> and </w:t>
      </w:r>
      <w:hyperlink r:id="rId2887">
        <w:r>
          <w:rPr>
            <w:color w:val="0000FF"/>
            <w:u w:val="single"/>
          </w:rPr>
          <w:t>HV</w:t>
        </w:r>
      </w:hyperlink>
      <w:r>
        <w:t xml:space="preserve"> systems.</w:t>
      </w:r>
    </w:p>
    <w:p w14:paraId="7AA71E53" w14:textId="2FEC8457" w:rsidR="00D072FE" w:rsidRPr="00616431" w:rsidRDefault="00D072FE">
      <w:pPr>
        <w:widowControl w:val="0"/>
        <w:spacing w:after="320"/>
        <w:rPr>
          <w:szCs w:val="22"/>
        </w:rPr>
      </w:pPr>
      <w:r>
        <w:t xml:space="preserve">This label will be completed by the </w:t>
      </w:r>
      <w:hyperlink r:id="rId2888">
        <w:r>
          <w:rPr>
            <w:color w:val="0000FF"/>
            <w:u w:val="single"/>
          </w:rPr>
          <w:t>DNO</w:t>
        </w:r>
      </w:hyperlink>
      <w:r>
        <w:t xml:space="preserve"> </w:t>
      </w:r>
      <w:hyperlink r:id="rId2889">
        <w:r>
          <w:rPr>
            <w:color w:val="0000FF"/>
            <w:u w:val="single"/>
          </w:rPr>
          <w:t>VT</w:t>
        </w:r>
      </w:hyperlink>
      <w:r>
        <w:t>/</w:t>
      </w:r>
      <w:hyperlink r:id="rId2890">
        <w:r>
          <w:rPr>
            <w:color w:val="0000FF"/>
            <w:u w:val="single"/>
          </w:rPr>
          <w:t>CT</w:t>
        </w:r>
      </w:hyperlink>
      <w:r>
        <w:t xml:space="preserve"> installation/commissioning engineer either, preferably using pre-formatted computer/labelling software or, handwritten using an indelible pen. The label must be completed and fixed before energisation for any new or modified metering installation.</w:t>
      </w:r>
    </w:p>
    <w:p w14:paraId="78433DB3" w14:textId="77777777" w:rsidR="00D072FE" w:rsidRPr="00616431" w:rsidRDefault="00D072FE">
      <w:pPr>
        <w:widowControl w:val="0"/>
        <w:spacing w:after="320"/>
        <w:rPr>
          <w:szCs w:val="22"/>
        </w:rPr>
      </w:pPr>
      <w:hyperlink r:id="rId2891">
        <w:r>
          <w:rPr>
            <w:color w:val="0000FF"/>
            <w:u w:val="single"/>
          </w:rPr>
          <w:t>HV</w:t>
        </w:r>
      </w:hyperlink>
      <w:r>
        <w:t>/</w:t>
      </w:r>
      <w:hyperlink r:id="rId2892">
        <w:r>
          <w:rPr>
            <w:color w:val="0000FF"/>
            <w:u w:val="single"/>
          </w:rPr>
          <w:t>LV</w:t>
        </w:r>
      </w:hyperlink>
      <w:r>
        <w:t xml:space="preserve"> </w:t>
      </w:r>
      <w:hyperlink r:id="rId2893">
        <w:r>
          <w:rPr>
            <w:color w:val="0000FF"/>
            <w:u w:val="single"/>
          </w:rPr>
          <w:t>CT</w:t>
        </w:r>
      </w:hyperlink>
      <w:r>
        <w:t xml:space="preserve"> metering label</w:t>
      </w:r>
    </w:p>
    <w:p w14:paraId="46A2FD6E" w14:textId="77777777" w:rsidR="00D072FE" w:rsidRPr="00616431" w:rsidRDefault="00D072FE">
      <w:pPr>
        <w:widowControl w:val="0"/>
        <w:spacing w:after="320"/>
        <w:rPr>
          <w:szCs w:val="22"/>
        </w:rPr>
      </w:pPr>
      <w:r>
        <w:rPr>
          <w:b/>
        </w:rPr>
        <w:t>Voltage/</w:t>
      </w:r>
      <w:hyperlink r:id="rId2894">
        <w:r>
          <w:rPr>
            <w:b/>
            <w:color w:val="0000FF"/>
            <w:u w:val="single"/>
          </w:rPr>
          <w:t>Current Transformer</w:t>
        </w:r>
      </w:hyperlink>
      <w:r>
        <w:rPr>
          <w:b/>
        </w:rPr>
        <w:t xml:space="preserv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7"/>
        <w:gridCol w:w="790"/>
        <w:gridCol w:w="1506"/>
        <w:gridCol w:w="1284"/>
        <w:gridCol w:w="1811"/>
        <w:gridCol w:w="766"/>
        <w:gridCol w:w="731"/>
        <w:gridCol w:w="1341"/>
      </w:tblGrid>
      <w:tr w:rsidR="00D072FE" w14:paraId="66CF0366" w14:textId="77777777">
        <w:tc>
          <w:tcPr>
            <w:tcW w:w="99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75E1331C" w14:textId="77777777" w:rsidR="00D072FE" w:rsidRDefault="00D072FE">
            <w:pPr>
              <w:widowControl w:val="0"/>
              <w:spacing w:after="320"/>
              <w:rPr>
                <w:lang w:eastAsia="en-US"/>
              </w:rPr>
            </w:pPr>
            <w:r>
              <w:rPr>
                <w:b/>
              </w:rPr>
              <w:t>VT/CT </w:t>
            </w:r>
          </w:p>
        </w:tc>
        <w:tc>
          <w:tcPr>
            <w:tcW w:w="99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5B72A451" w14:textId="77777777" w:rsidR="00D072FE" w:rsidRDefault="00D072FE">
            <w:pPr>
              <w:widowControl w:val="0"/>
              <w:spacing w:after="320"/>
              <w:rPr>
                <w:lang w:eastAsia="en-US"/>
              </w:rPr>
            </w:pPr>
            <w:r>
              <w:rPr>
                <w:b/>
              </w:rPr>
              <w:t>Phase </w:t>
            </w:r>
          </w:p>
        </w:tc>
        <w:tc>
          <w:tcPr>
            <w:tcW w:w="156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5816AE09" w14:textId="77777777" w:rsidR="00D072FE" w:rsidRDefault="00D072FE">
            <w:pPr>
              <w:widowControl w:val="0"/>
              <w:spacing w:after="320"/>
              <w:rPr>
                <w:lang w:eastAsia="en-US"/>
              </w:rPr>
            </w:pPr>
            <w:r>
              <w:rPr>
                <w:b/>
              </w:rPr>
              <w:t>Manufacturer </w:t>
            </w:r>
          </w:p>
        </w:tc>
        <w:tc>
          <w:tcPr>
            <w:tcW w:w="1695"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791F7DB6" w14:textId="77777777" w:rsidR="00D072FE" w:rsidRDefault="00D072FE">
            <w:pPr>
              <w:widowControl w:val="0"/>
              <w:spacing w:after="320"/>
              <w:rPr>
                <w:lang w:eastAsia="en-US"/>
              </w:rPr>
            </w:pPr>
            <w:r>
              <w:rPr>
                <w:b/>
              </w:rPr>
              <w:t>Serial Number </w:t>
            </w:r>
          </w:p>
        </w:tc>
        <w:tc>
          <w:tcPr>
            <w:tcW w:w="198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4826A547" w14:textId="77777777" w:rsidR="00D072FE" w:rsidRDefault="00D072FE">
            <w:pPr>
              <w:widowControl w:val="0"/>
              <w:spacing w:after="320"/>
              <w:rPr>
                <w:lang w:eastAsia="en-US"/>
              </w:rPr>
            </w:pPr>
            <w:r>
              <w:rPr>
                <w:b/>
              </w:rPr>
              <w:t>Single/Dual/Multi (Ratios Available) </w:t>
            </w:r>
          </w:p>
        </w:tc>
        <w:tc>
          <w:tcPr>
            <w:tcW w:w="1425"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0D9F7FDE" w14:textId="77777777" w:rsidR="00D072FE" w:rsidRDefault="00D072FE">
            <w:pPr>
              <w:widowControl w:val="0"/>
              <w:spacing w:after="320"/>
              <w:rPr>
                <w:lang w:eastAsia="en-US"/>
              </w:rPr>
            </w:pPr>
            <w:r>
              <w:rPr>
                <w:b/>
              </w:rPr>
              <w:t>Rating (VA) </w:t>
            </w:r>
          </w:p>
        </w:tc>
        <w:tc>
          <w:tcPr>
            <w:tcW w:w="72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3AF930C7" w14:textId="77777777" w:rsidR="00D072FE" w:rsidRDefault="00D072FE">
            <w:pPr>
              <w:widowControl w:val="0"/>
              <w:spacing w:after="320"/>
              <w:rPr>
                <w:lang w:eastAsia="en-US"/>
              </w:rPr>
            </w:pPr>
            <w:r>
              <w:rPr>
                <w:b/>
              </w:rPr>
              <w:t>Class </w:t>
            </w:r>
          </w:p>
        </w:tc>
        <w:tc>
          <w:tcPr>
            <w:tcW w:w="141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04D126ED" w14:textId="77777777" w:rsidR="00D072FE" w:rsidRDefault="00D072FE">
            <w:pPr>
              <w:widowControl w:val="0"/>
              <w:spacing w:after="320"/>
              <w:rPr>
                <w:lang w:eastAsia="en-US"/>
              </w:rPr>
            </w:pPr>
            <w:r>
              <w:rPr>
                <w:b/>
              </w:rPr>
              <w:t>Ratio (Connected)</w:t>
            </w:r>
          </w:p>
        </w:tc>
      </w:tr>
      <w:tr w:rsidR="00D072FE" w14:paraId="19DDB857" w14:textId="77777777">
        <w:tc>
          <w:tcPr>
            <w:tcW w:w="99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2EC24DD3" w14:textId="77777777" w:rsidR="00D072FE" w:rsidRDefault="00D072FE">
            <w:pPr>
              <w:widowControl w:val="0"/>
              <w:spacing w:after="320"/>
              <w:rPr>
                <w:lang w:eastAsia="en-US"/>
              </w:rPr>
            </w:pPr>
            <w:r>
              <w:rPr>
                <w:b/>
              </w:rPr>
              <w:t>VT </w:t>
            </w:r>
          </w:p>
        </w:tc>
        <w:tc>
          <w:tcPr>
            <w:tcW w:w="99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6F307576" w14:textId="77777777" w:rsidR="00D072FE" w:rsidRDefault="00D072FE">
            <w:pPr>
              <w:widowControl w:val="0"/>
              <w:spacing w:after="320"/>
              <w:rPr>
                <w:lang w:eastAsia="en-US"/>
              </w:rPr>
            </w:pPr>
            <w:r>
              <w:rPr>
                <w:b/>
              </w:rPr>
              <w:t>L1 </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31171998" w14:textId="77777777" w:rsidR="00D072FE" w:rsidRPr="000D089D" w:rsidRDefault="00D072FE">
            <w:pPr>
              <w:widowControl w:val="0"/>
              <w:spacing w:after="320"/>
              <w:rPr>
                <w:i/>
                <w:iCs/>
                <w:lang w:eastAsia="en-US"/>
              </w:rPr>
            </w:pPr>
            <w:r w:rsidRPr="000D089D">
              <w:rPr>
                <w:i/>
                <w:iCs/>
              </w:rPr>
              <w:t>Sadtem </w:t>
            </w:r>
          </w:p>
        </w:tc>
        <w:tc>
          <w:tcPr>
            <w:tcW w:w="1695" w:type="dxa"/>
            <w:tcBorders>
              <w:top w:val="single" w:sz="8" w:space="0" w:color="696969"/>
              <w:left w:val="single" w:sz="8" w:space="0" w:color="696969"/>
              <w:bottom w:val="single" w:sz="8" w:space="0" w:color="696969"/>
              <w:right w:val="single" w:sz="8" w:space="0" w:color="696969"/>
            </w:tcBorders>
            <w:tcMar>
              <w:left w:w="0" w:type="dxa"/>
            </w:tcMar>
          </w:tcPr>
          <w:p w14:paraId="5E3D9B15" w14:textId="77777777" w:rsidR="00D072FE" w:rsidRPr="000D089D" w:rsidRDefault="00D072FE">
            <w:pPr>
              <w:widowControl w:val="0"/>
              <w:spacing w:after="320"/>
              <w:rPr>
                <w:i/>
                <w:iCs/>
                <w:lang w:eastAsia="en-US"/>
              </w:rPr>
            </w:pPr>
            <w:r w:rsidRPr="000D089D">
              <w:rPr>
                <w:i/>
                <w:iCs/>
              </w:rPr>
              <w:t>01-114274 </w:t>
            </w:r>
          </w:p>
        </w:tc>
        <w:tc>
          <w:tcPr>
            <w:tcW w:w="1980" w:type="dxa"/>
            <w:tcBorders>
              <w:top w:val="single" w:sz="8" w:space="0" w:color="696969"/>
              <w:left w:val="single" w:sz="8" w:space="0" w:color="696969"/>
              <w:bottom w:val="single" w:sz="8" w:space="0" w:color="696969"/>
              <w:right w:val="single" w:sz="8" w:space="0" w:color="696969"/>
            </w:tcBorders>
            <w:tcMar>
              <w:left w:w="0" w:type="dxa"/>
            </w:tcMar>
          </w:tcPr>
          <w:p w14:paraId="7C735DAD" w14:textId="77777777" w:rsidR="00D072FE" w:rsidRPr="000D089D" w:rsidRDefault="00D072FE">
            <w:pPr>
              <w:widowControl w:val="0"/>
              <w:spacing w:after="320"/>
              <w:rPr>
                <w:i/>
                <w:iCs/>
                <w:lang w:eastAsia="en-US"/>
              </w:rPr>
            </w:pPr>
            <w:r w:rsidRPr="000D089D">
              <w:rPr>
                <w:i/>
                <w:iCs/>
              </w:rPr>
              <w:t>Single </w:t>
            </w:r>
          </w:p>
        </w:tc>
        <w:tc>
          <w:tcPr>
            <w:tcW w:w="1425" w:type="dxa"/>
            <w:tcBorders>
              <w:top w:val="single" w:sz="8" w:space="0" w:color="696969"/>
              <w:left w:val="single" w:sz="8" w:space="0" w:color="696969"/>
              <w:bottom w:val="single" w:sz="8" w:space="0" w:color="696969"/>
              <w:right w:val="single" w:sz="8" w:space="0" w:color="696969"/>
            </w:tcBorders>
            <w:tcMar>
              <w:left w:w="0" w:type="dxa"/>
            </w:tcMar>
          </w:tcPr>
          <w:p w14:paraId="70DDA903" w14:textId="77777777" w:rsidR="00D072FE" w:rsidRPr="000D089D" w:rsidRDefault="00D072FE">
            <w:pPr>
              <w:widowControl w:val="0"/>
              <w:spacing w:after="320"/>
              <w:rPr>
                <w:i/>
                <w:iCs/>
                <w:lang w:eastAsia="en-US"/>
              </w:rPr>
            </w:pPr>
            <w:r w:rsidRPr="000D089D">
              <w:rPr>
                <w:i/>
                <w:iCs/>
              </w:rPr>
              <w:t>50 </w:t>
            </w:r>
          </w:p>
        </w:tc>
        <w:tc>
          <w:tcPr>
            <w:tcW w:w="720" w:type="dxa"/>
            <w:tcBorders>
              <w:top w:val="single" w:sz="8" w:space="0" w:color="696969"/>
              <w:left w:val="single" w:sz="8" w:space="0" w:color="696969"/>
              <w:bottom w:val="single" w:sz="8" w:space="0" w:color="696969"/>
              <w:right w:val="single" w:sz="8" w:space="0" w:color="696969"/>
            </w:tcBorders>
            <w:tcMar>
              <w:left w:w="0" w:type="dxa"/>
            </w:tcMar>
          </w:tcPr>
          <w:p w14:paraId="02A9B8FA" w14:textId="77777777" w:rsidR="00D072FE" w:rsidRPr="000D089D" w:rsidRDefault="00D072FE">
            <w:pPr>
              <w:widowControl w:val="0"/>
              <w:spacing w:after="320"/>
              <w:rPr>
                <w:i/>
                <w:iCs/>
                <w:lang w:eastAsia="en-US"/>
              </w:rPr>
            </w:pPr>
            <w:r w:rsidRPr="000D089D">
              <w:rPr>
                <w:i/>
                <w:iCs/>
              </w:rPr>
              <w:t>0.5 </w:t>
            </w:r>
          </w:p>
        </w:tc>
        <w:tc>
          <w:tcPr>
            <w:tcW w:w="1410" w:type="dxa"/>
            <w:tcBorders>
              <w:top w:val="single" w:sz="8" w:space="0" w:color="696969"/>
              <w:left w:val="single" w:sz="8" w:space="0" w:color="696969"/>
              <w:bottom w:val="single" w:sz="8" w:space="0" w:color="696969"/>
              <w:right w:val="single" w:sz="8" w:space="0" w:color="696969"/>
            </w:tcBorders>
            <w:tcMar>
              <w:left w:w="0" w:type="dxa"/>
            </w:tcMar>
          </w:tcPr>
          <w:p w14:paraId="4429FD0D" w14:textId="77777777" w:rsidR="00D072FE" w:rsidRPr="000D089D" w:rsidRDefault="00D072FE">
            <w:pPr>
              <w:widowControl w:val="0"/>
              <w:spacing w:after="320"/>
              <w:rPr>
                <w:i/>
                <w:iCs/>
                <w:lang w:eastAsia="en-US"/>
              </w:rPr>
            </w:pPr>
            <w:r w:rsidRPr="000D089D">
              <w:rPr>
                <w:i/>
                <w:iCs/>
              </w:rPr>
              <w:t>11,000/110</w:t>
            </w:r>
          </w:p>
        </w:tc>
      </w:tr>
      <w:tr w:rsidR="00D072FE" w14:paraId="65FBB9D5" w14:textId="77777777">
        <w:tc>
          <w:tcPr>
            <w:tcW w:w="99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69F59933" w14:textId="77777777" w:rsidR="00D072FE" w:rsidRDefault="00D072FE">
            <w:pPr>
              <w:widowControl w:val="0"/>
              <w:spacing w:after="320"/>
              <w:rPr>
                <w:lang w:eastAsia="en-US"/>
              </w:rPr>
            </w:pPr>
            <w:r>
              <w:rPr>
                <w:b/>
              </w:rPr>
              <w:t>VT </w:t>
            </w:r>
          </w:p>
        </w:tc>
        <w:tc>
          <w:tcPr>
            <w:tcW w:w="99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0E033131" w14:textId="77777777" w:rsidR="00D072FE" w:rsidRDefault="00D072FE">
            <w:pPr>
              <w:widowControl w:val="0"/>
              <w:spacing w:after="320"/>
              <w:rPr>
                <w:lang w:eastAsia="en-US"/>
              </w:rPr>
            </w:pPr>
            <w:r>
              <w:rPr>
                <w:b/>
              </w:rPr>
              <w:t>L2 </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2B82DB5A" w14:textId="77777777" w:rsidR="00D072FE" w:rsidRPr="000D089D" w:rsidRDefault="00D072FE">
            <w:pPr>
              <w:widowControl w:val="0"/>
              <w:spacing w:after="320"/>
              <w:rPr>
                <w:i/>
                <w:iCs/>
                <w:lang w:eastAsia="en-US"/>
              </w:rPr>
            </w:pPr>
            <w:r w:rsidRPr="000D089D">
              <w:rPr>
                <w:i/>
                <w:iCs/>
              </w:rPr>
              <w:t>- </w:t>
            </w:r>
          </w:p>
        </w:tc>
        <w:tc>
          <w:tcPr>
            <w:tcW w:w="1695" w:type="dxa"/>
            <w:tcBorders>
              <w:top w:val="single" w:sz="8" w:space="0" w:color="696969"/>
              <w:left w:val="single" w:sz="8" w:space="0" w:color="696969"/>
              <w:bottom w:val="single" w:sz="8" w:space="0" w:color="696969"/>
              <w:right w:val="single" w:sz="8" w:space="0" w:color="696969"/>
            </w:tcBorders>
            <w:tcMar>
              <w:left w:w="0" w:type="dxa"/>
            </w:tcMar>
          </w:tcPr>
          <w:p w14:paraId="5625C829" w14:textId="77777777" w:rsidR="00D072FE" w:rsidRPr="000D089D" w:rsidRDefault="00D072FE">
            <w:pPr>
              <w:widowControl w:val="0"/>
              <w:spacing w:after="320"/>
              <w:rPr>
                <w:i/>
                <w:iCs/>
                <w:lang w:eastAsia="en-US"/>
              </w:rPr>
            </w:pPr>
            <w:r w:rsidRPr="000D089D">
              <w:rPr>
                <w:i/>
                <w:iCs/>
              </w:rPr>
              <w:t>- </w:t>
            </w:r>
          </w:p>
        </w:tc>
        <w:tc>
          <w:tcPr>
            <w:tcW w:w="1980" w:type="dxa"/>
            <w:tcBorders>
              <w:top w:val="single" w:sz="8" w:space="0" w:color="696969"/>
              <w:left w:val="single" w:sz="8" w:space="0" w:color="696969"/>
              <w:bottom w:val="single" w:sz="8" w:space="0" w:color="696969"/>
              <w:right w:val="single" w:sz="8" w:space="0" w:color="696969"/>
            </w:tcBorders>
            <w:tcMar>
              <w:left w:w="0" w:type="dxa"/>
            </w:tcMar>
          </w:tcPr>
          <w:p w14:paraId="027CBD24" w14:textId="77777777" w:rsidR="00D072FE" w:rsidRPr="000D089D" w:rsidRDefault="00D072FE">
            <w:pPr>
              <w:widowControl w:val="0"/>
              <w:spacing w:after="320"/>
              <w:rPr>
                <w:i/>
                <w:iCs/>
                <w:lang w:eastAsia="en-US"/>
              </w:rPr>
            </w:pPr>
            <w:r w:rsidRPr="000D089D">
              <w:rPr>
                <w:i/>
                <w:iCs/>
              </w:rPr>
              <w:t>- </w:t>
            </w:r>
          </w:p>
        </w:tc>
        <w:tc>
          <w:tcPr>
            <w:tcW w:w="1425" w:type="dxa"/>
            <w:tcBorders>
              <w:top w:val="single" w:sz="8" w:space="0" w:color="696969"/>
              <w:left w:val="single" w:sz="8" w:space="0" w:color="696969"/>
              <w:bottom w:val="single" w:sz="8" w:space="0" w:color="696969"/>
              <w:right w:val="single" w:sz="8" w:space="0" w:color="696969"/>
            </w:tcBorders>
            <w:tcMar>
              <w:left w:w="0" w:type="dxa"/>
            </w:tcMar>
          </w:tcPr>
          <w:p w14:paraId="0670C54E" w14:textId="77777777" w:rsidR="00D072FE" w:rsidRPr="000D089D" w:rsidRDefault="00D072FE">
            <w:pPr>
              <w:widowControl w:val="0"/>
              <w:spacing w:after="320"/>
              <w:rPr>
                <w:i/>
                <w:iCs/>
                <w:lang w:eastAsia="en-US"/>
              </w:rPr>
            </w:pPr>
            <w:r w:rsidRPr="000D089D">
              <w:rPr>
                <w:i/>
                <w:iCs/>
              </w:rPr>
              <w:t>- </w:t>
            </w:r>
          </w:p>
        </w:tc>
        <w:tc>
          <w:tcPr>
            <w:tcW w:w="720" w:type="dxa"/>
            <w:tcBorders>
              <w:top w:val="single" w:sz="8" w:space="0" w:color="696969"/>
              <w:left w:val="single" w:sz="8" w:space="0" w:color="696969"/>
              <w:bottom w:val="single" w:sz="8" w:space="0" w:color="696969"/>
              <w:right w:val="single" w:sz="8" w:space="0" w:color="696969"/>
            </w:tcBorders>
            <w:tcMar>
              <w:left w:w="0" w:type="dxa"/>
            </w:tcMar>
          </w:tcPr>
          <w:p w14:paraId="2F4DEFCC" w14:textId="77777777" w:rsidR="00D072FE" w:rsidRPr="000D089D" w:rsidRDefault="00D072FE">
            <w:pPr>
              <w:widowControl w:val="0"/>
              <w:spacing w:after="320"/>
              <w:rPr>
                <w:i/>
                <w:iCs/>
                <w:lang w:eastAsia="en-US"/>
              </w:rPr>
            </w:pPr>
            <w:r w:rsidRPr="000D089D">
              <w:rPr>
                <w:i/>
                <w:iCs/>
              </w:rPr>
              <w:t>- </w:t>
            </w:r>
          </w:p>
        </w:tc>
        <w:tc>
          <w:tcPr>
            <w:tcW w:w="1410" w:type="dxa"/>
            <w:tcBorders>
              <w:top w:val="single" w:sz="8" w:space="0" w:color="696969"/>
              <w:left w:val="single" w:sz="8" w:space="0" w:color="696969"/>
              <w:bottom w:val="single" w:sz="8" w:space="0" w:color="696969"/>
              <w:right w:val="single" w:sz="8" w:space="0" w:color="696969"/>
            </w:tcBorders>
            <w:tcMar>
              <w:left w:w="0" w:type="dxa"/>
            </w:tcMar>
          </w:tcPr>
          <w:p w14:paraId="5BF520E4" w14:textId="77777777" w:rsidR="00D072FE" w:rsidRPr="000D089D" w:rsidRDefault="00D072FE">
            <w:pPr>
              <w:widowControl w:val="0"/>
              <w:spacing w:after="320"/>
              <w:rPr>
                <w:i/>
                <w:iCs/>
                <w:lang w:eastAsia="en-US"/>
              </w:rPr>
            </w:pPr>
            <w:r w:rsidRPr="000D089D">
              <w:rPr>
                <w:i/>
                <w:iCs/>
              </w:rPr>
              <w:t> </w:t>
            </w:r>
          </w:p>
        </w:tc>
      </w:tr>
      <w:tr w:rsidR="00D072FE" w14:paraId="503AF5A7" w14:textId="77777777">
        <w:tc>
          <w:tcPr>
            <w:tcW w:w="99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0515113A" w14:textId="77777777" w:rsidR="00D072FE" w:rsidRDefault="00D072FE">
            <w:pPr>
              <w:widowControl w:val="0"/>
              <w:spacing w:after="320"/>
              <w:rPr>
                <w:lang w:eastAsia="en-US"/>
              </w:rPr>
            </w:pPr>
            <w:r>
              <w:rPr>
                <w:b/>
              </w:rPr>
              <w:t>VT </w:t>
            </w:r>
          </w:p>
        </w:tc>
        <w:tc>
          <w:tcPr>
            <w:tcW w:w="99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14428051" w14:textId="77777777" w:rsidR="00D072FE" w:rsidRDefault="00D072FE">
            <w:pPr>
              <w:widowControl w:val="0"/>
              <w:spacing w:after="320"/>
              <w:rPr>
                <w:lang w:eastAsia="en-US"/>
              </w:rPr>
            </w:pPr>
            <w:r>
              <w:rPr>
                <w:b/>
              </w:rPr>
              <w:t>L3 </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56415746" w14:textId="77777777" w:rsidR="00D072FE" w:rsidRPr="000D089D" w:rsidRDefault="00D072FE">
            <w:pPr>
              <w:widowControl w:val="0"/>
              <w:spacing w:after="320"/>
              <w:rPr>
                <w:i/>
                <w:iCs/>
                <w:lang w:eastAsia="en-US"/>
              </w:rPr>
            </w:pPr>
            <w:r w:rsidRPr="000D089D">
              <w:rPr>
                <w:i/>
                <w:iCs/>
              </w:rPr>
              <w:t>Sadtem </w:t>
            </w:r>
          </w:p>
        </w:tc>
        <w:tc>
          <w:tcPr>
            <w:tcW w:w="1695" w:type="dxa"/>
            <w:tcBorders>
              <w:top w:val="single" w:sz="8" w:space="0" w:color="696969"/>
              <w:left w:val="single" w:sz="8" w:space="0" w:color="696969"/>
              <w:bottom w:val="single" w:sz="8" w:space="0" w:color="696969"/>
              <w:right w:val="single" w:sz="8" w:space="0" w:color="696969"/>
            </w:tcBorders>
            <w:tcMar>
              <w:left w:w="0" w:type="dxa"/>
            </w:tcMar>
          </w:tcPr>
          <w:p w14:paraId="23BE0CF2" w14:textId="77777777" w:rsidR="00D072FE" w:rsidRPr="000D089D" w:rsidRDefault="00D072FE">
            <w:pPr>
              <w:widowControl w:val="0"/>
              <w:spacing w:after="320"/>
              <w:rPr>
                <w:i/>
                <w:iCs/>
                <w:lang w:eastAsia="en-US"/>
              </w:rPr>
            </w:pPr>
            <w:r w:rsidRPr="000D089D">
              <w:rPr>
                <w:i/>
                <w:iCs/>
              </w:rPr>
              <w:t>01-114275 </w:t>
            </w:r>
          </w:p>
        </w:tc>
        <w:tc>
          <w:tcPr>
            <w:tcW w:w="1980" w:type="dxa"/>
            <w:tcBorders>
              <w:top w:val="single" w:sz="8" w:space="0" w:color="696969"/>
              <w:left w:val="single" w:sz="8" w:space="0" w:color="696969"/>
              <w:bottom w:val="single" w:sz="8" w:space="0" w:color="696969"/>
              <w:right w:val="single" w:sz="8" w:space="0" w:color="696969"/>
            </w:tcBorders>
            <w:tcMar>
              <w:left w:w="0" w:type="dxa"/>
            </w:tcMar>
          </w:tcPr>
          <w:p w14:paraId="4D0364B3" w14:textId="77777777" w:rsidR="00D072FE" w:rsidRPr="000D089D" w:rsidRDefault="00D072FE">
            <w:pPr>
              <w:widowControl w:val="0"/>
              <w:spacing w:after="320"/>
              <w:rPr>
                <w:i/>
                <w:iCs/>
                <w:lang w:eastAsia="en-US"/>
              </w:rPr>
            </w:pPr>
            <w:r w:rsidRPr="000D089D">
              <w:rPr>
                <w:i/>
                <w:iCs/>
              </w:rPr>
              <w:t>Single </w:t>
            </w:r>
          </w:p>
        </w:tc>
        <w:tc>
          <w:tcPr>
            <w:tcW w:w="1425" w:type="dxa"/>
            <w:tcBorders>
              <w:top w:val="single" w:sz="8" w:space="0" w:color="696969"/>
              <w:left w:val="single" w:sz="8" w:space="0" w:color="696969"/>
              <w:bottom w:val="single" w:sz="8" w:space="0" w:color="696969"/>
              <w:right w:val="single" w:sz="8" w:space="0" w:color="696969"/>
            </w:tcBorders>
            <w:tcMar>
              <w:left w:w="0" w:type="dxa"/>
            </w:tcMar>
          </w:tcPr>
          <w:p w14:paraId="163AF721" w14:textId="77777777" w:rsidR="00D072FE" w:rsidRPr="000D089D" w:rsidRDefault="00D072FE">
            <w:pPr>
              <w:widowControl w:val="0"/>
              <w:spacing w:after="320"/>
              <w:rPr>
                <w:i/>
                <w:iCs/>
                <w:lang w:eastAsia="en-US"/>
              </w:rPr>
            </w:pPr>
            <w:r w:rsidRPr="000D089D">
              <w:rPr>
                <w:i/>
                <w:iCs/>
              </w:rPr>
              <w:t>50 </w:t>
            </w:r>
          </w:p>
        </w:tc>
        <w:tc>
          <w:tcPr>
            <w:tcW w:w="720" w:type="dxa"/>
            <w:tcBorders>
              <w:top w:val="single" w:sz="8" w:space="0" w:color="696969"/>
              <w:left w:val="single" w:sz="8" w:space="0" w:color="696969"/>
              <w:bottom w:val="single" w:sz="8" w:space="0" w:color="696969"/>
              <w:right w:val="single" w:sz="8" w:space="0" w:color="696969"/>
            </w:tcBorders>
            <w:tcMar>
              <w:left w:w="0" w:type="dxa"/>
            </w:tcMar>
          </w:tcPr>
          <w:p w14:paraId="6F276721" w14:textId="77777777" w:rsidR="00D072FE" w:rsidRPr="000D089D" w:rsidRDefault="00D072FE">
            <w:pPr>
              <w:widowControl w:val="0"/>
              <w:spacing w:after="320"/>
              <w:rPr>
                <w:i/>
                <w:iCs/>
                <w:lang w:eastAsia="en-US"/>
              </w:rPr>
            </w:pPr>
            <w:r w:rsidRPr="000D089D">
              <w:rPr>
                <w:i/>
                <w:iCs/>
              </w:rPr>
              <w:t>0.5 </w:t>
            </w:r>
          </w:p>
        </w:tc>
        <w:tc>
          <w:tcPr>
            <w:tcW w:w="1410" w:type="dxa"/>
            <w:tcBorders>
              <w:top w:val="single" w:sz="8" w:space="0" w:color="696969"/>
              <w:left w:val="single" w:sz="8" w:space="0" w:color="696969"/>
              <w:bottom w:val="single" w:sz="8" w:space="0" w:color="696969"/>
              <w:right w:val="single" w:sz="8" w:space="0" w:color="696969"/>
            </w:tcBorders>
            <w:tcMar>
              <w:left w:w="0" w:type="dxa"/>
            </w:tcMar>
          </w:tcPr>
          <w:p w14:paraId="55AC5B64" w14:textId="77777777" w:rsidR="00D072FE" w:rsidRPr="000D089D" w:rsidRDefault="00D072FE">
            <w:pPr>
              <w:widowControl w:val="0"/>
              <w:spacing w:after="320"/>
              <w:rPr>
                <w:i/>
                <w:iCs/>
                <w:lang w:eastAsia="en-US"/>
              </w:rPr>
            </w:pPr>
            <w:r w:rsidRPr="000D089D">
              <w:rPr>
                <w:i/>
                <w:iCs/>
              </w:rPr>
              <w:t>11,000/110</w:t>
            </w:r>
          </w:p>
        </w:tc>
      </w:tr>
      <w:tr w:rsidR="00D072FE" w14:paraId="350C77F3" w14:textId="77777777">
        <w:tc>
          <w:tcPr>
            <w:tcW w:w="99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00EED7D8" w14:textId="77777777" w:rsidR="00D072FE" w:rsidRDefault="00D072FE">
            <w:pPr>
              <w:widowControl w:val="0"/>
              <w:spacing w:after="320"/>
              <w:rPr>
                <w:lang w:eastAsia="en-US"/>
              </w:rPr>
            </w:pPr>
            <w:r>
              <w:rPr>
                <w:b/>
              </w:rPr>
              <w:t> </w:t>
            </w:r>
          </w:p>
        </w:tc>
        <w:tc>
          <w:tcPr>
            <w:tcW w:w="99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65DB3A94" w14:textId="77777777" w:rsidR="00D072FE" w:rsidRDefault="00D072FE">
            <w:pPr>
              <w:widowControl w:val="0"/>
              <w:spacing w:after="320"/>
              <w:rPr>
                <w:lang w:eastAsia="en-US"/>
              </w:rPr>
            </w:pPr>
            <w:r>
              <w:rPr>
                <w:b/>
              </w:rPr>
              <w:t> </w:t>
            </w:r>
          </w:p>
        </w:tc>
        <w:tc>
          <w:tcPr>
            <w:tcW w:w="156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26633A0D" w14:textId="77777777" w:rsidR="00D072FE" w:rsidRPr="000D089D" w:rsidRDefault="00D072FE">
            <w:pPr>
              <w:widowControl w:val="0"/>
              <w:spacing w:after="320"/>
              <w:rPr>
                <w:i/>
                <w:iCs/>
                <w:lang w:eastAsia="en-US"/>
              </w:rPr>
            </w:pPr>
            <w:r w:rsidRPr="000D089D">
              <w:rPr>
                <w:i/>
                <w:iCs/>
              </w:rPr>
              <w:t> </w:t>
            </w:r>
          </w:p>
        </w:tc>
        <w:tc>
          <w:tcPr>
            <w:tcW w:w="1695"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47B6D472" w14:textId="77777777" w:rsidR="00D072FE" w:rsidRPr="000D089D" w:rsidRDefault="00D072FE">
            <w:pPr>
              <w:widowControl w:val="0"/>
              <w:spacing w:after="320"/>
              <w:rPr>
                <w:i/>
                <w:iCs/>
                <w:lang w:eastAsia="en-US"/>
              </w:rPr>
            </w:pPr>
            <w:r w:rsidRPr="000D089D">
              <w:rPr>
                <w:i/>
                <w:iCs/>
              </w:rPr>
              <w:t> </w:t>
            </w:r>
          </w:p>
        </w:tc>
        <w:tc>
          <w:tcPr>
            <w:tcW w:w="198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4C00FD71" w14:textId="77777777" w:rsidR="00D072FE" w:rsidRPr="000D089D" w:rsidRDefault="00D072FE">
            <w:pPr>
              <w:widowControl w:val="0"/>
              <w:spacing w:after="320"/>
              <w:rPr>
                <w:i/>
                <w:iCs/>
                <w:lang w:eastAsia="en-US"/>
              </w:rPr>
            </w:pPr>
            <w:r w:rsidRPr="000D089D">
              <w:rPr>
                <w:i/>
                <w:iCs/>
              </w:rPr>
              <w:t> </w:t>
            </w:r>
          </w:p>
        </w:tc>
        <w:tc>
          <w:tcPr>
            <w:tcW w:w="1425"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5D07C4B2" w14:textId="77777777" w:rsidR="00D072FE" w:rsidRPr="000D089D" w:rsidRDefault="00D072FE">
            <w:pPr>
              <w:widowControl w:val="0"/>
              <w:spacing w:after="320"/>
              <w:rPr>
                <w:i/>
                <w:iCs/>
                <w:lang w:eastAsia="en-US"/>
              </w:rPr>
            </w:pPr>
            <w:r w:rsidRPr="000D089D">
              <w:rPr>
                <w:i/>
                <w:iCs/>
              </w:rPr>
              <w:t> </w:t>
            </w:r>
          </w:p>
        </w:tc>
        <w:tc>
          <w:tcPr>
            <w:tcW w:w="72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0E11C90B" w14:textId="77777777" w:rsidR="00D072FE" w:rsidRPr="000D089D" w:rsidRDefault="00D072FE">
            <w:pPr>
              <w:widowControl w:val="0"/>
              <w:spacing w:after="320"/>
              <w:rPr>
                <w:i/>
                <w:iCs/>
                <w:lang w:eastAsia="en-US"/>
              </w:rPr>
            </w:pPr>
            <w:r w:rsidRPr="000D089D">
              <w:rPr>
                <w:i/>
                <w:iCs/>
              </w:rPr>
              <w:t> </w:t>
            </w:r>
          </w:p>
        </w:tc>
        <w:tc>
          <w:tcPr>
            <w:tcW w:w="141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5B5A5F72" w14:textId="77777777" w:rsidR="00D072FE" w:rsidRPr="000D089D" w:rsidRDefault="00D072FE">
            <w:pPr>
              <w:widowControl w:val="0"/>
              <w:spacing w:after="320"/>
              <w:rPr>
                <w:i/>
                <w:iCs/>
                <w:lang w:eastAsia="en-US"/>
              </w:rPr>
            </w:pPr>
            <w:r w:rsidRPr="000D089D">
              <w:rPr>
                <w:i/>
                <w:iCs/>
              </w:rPr>
              <w:t> </w:t>
            </w:r>
          </w:p>
        </w:tc>
      </w:tr>
      <w:tr w:rsidR="00D072FE" w14:paraId="30D46A8C" w14:textId="77777777">
        <w:tc>
          <w:tcPr>
            <w:tcW w:w="99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3A626F75" w14:textId="77777777" w:rsidR="00D072FE" w:rsidRDefault="00D072FE">
            <w:pPr>
              <w:widowControl w:val="0"/>
              <w:spacing w:after="320"/>
              <w:rPr>
                <w:lang w:eastAsia="en-US"/>
              </w:rPr>
            </w:pPr>
            <w:r>
              <w:rPr>
                <w:b/>
              </w:rPr>
              <w:t>CT </w:t>
            </w:r>
          </w:p>
        </w:tc>
        <w:tc>
          <w:tcPr>
            <w:tcW w:w="99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6D5AAE99" w14:textId="77777777" w:rsidR="00D072FE" w:rsidRDefault="00D072FE">
            <w:pPr>
              <w:widowControl w:val="0"/>
              <w:spacing w:after="320"/>
              <w:rPr>
                <w:lang w:eastAsia="en-US"/>
              </w:rPr>
            </w:pPr>
            <w:r>
              <w:rPr>
                <w:b/>
              </w:rPr>
              <w:t>L1 </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4AE90E48" w14:textId="77777777" w:rsidR="00D072FE" w:rsidRPr="000D089D" w:rsidRDefault="00D072FE">
            <w:pPr>
              <w:widowControl w:val="0"/>
              <w:spacing w:after="320"/>
              <w:rPr>
                <w:i/>
                <w:iCs/>
                <w:lang w:eastAsia="en-US"/>
              </w:rPr>
            </w:pPr>
            <w:r w:rsidRPr="000D089D">
              <w:rPr>
                <w:i/>
                <w:iCs/>
              </w:rPr>
              <w:t>Alstom </w:t>
            </w:r>
          </w:p>
        </w:tc>
        <w:tc>
          <w:tcPr>
            <w:tcW w:w="1695" w:type="dxa"/>
            <w:tcBorders>
              <w:top w:val="single" w:sz="8" w:space="0" w:color="696969"/>
              <w:left w:val="single" w:sz="8" w:space="0" w:color="696969"/>
              <w:bottom w:val="single" w:sz="8" w:space="0" w:color="696969"/>
              <w:right w:val="single" w:sz="8" w:space="0" w:color="696969"/>
            </w:tcBorders>
            <w:tcMar>
              <w:left w:w="0" w:type="dxa"/>
            </w:tcMar>
          </w:tcPr>
          <w:p w14:paraId="69D5ACCE" w14:textId="77777777" w:rsidR="00D072FE" w:rsidRPr="000D089D" w:rsidRDefault="00D072FE">
            <w:pPr>
              <w:widowControl w:val="0"/>
              <w:spacing w:after="320"/>
              <w:rPr>
                <w:i/>
                <w:iCs/>
                <w:lang w:eastAsia="en-US"/>
              </w:rPr>
            </w:pPr>
            <w:r w:rsidRPr="000D089D">
              <w:rPr>
                <w:i/>
                <w:iCs/>
              </w:rPr>
              <w:t>01/8166500 </w:t>
            </w:r>
          </w:p>
        </w:tc>
        <w:tc>
          <w:tcPr>
            <w:tcW w:w="1980" w:type="dxa"/>
            <w:tcBorders>
              <w:top w:val="single" w:sz="8" w:space="0" w:color="696969"/>
              <w:left w:val="single" w:sz="8" w:space="0" w:color="696969"/>
              <w:bottom w:val="single" w:sz="8" w:space="0" w:color="696969"/>
              <w:right w:val="single" w:sz="8" w:space="0" w:color="696969"/>
            </w:tcBorders>
            <w:tcMar>
              <w:left w:w="0" w:type="dxa"/>
            </w:tcMar>
          </w:tcPr>
          <w:p w14:paraId="45535412" w14:textId="77777777" w:rsidR="00D072FE" w:rsidRPr="000D089D" w:rsidRDefault="00D072FE">
            <w:pPr>
              <w:widowControl w:val="0"/>
              <w:spacing w:after="320"/>
              <w:rPr>
                <w:i/>
                <w:iCs/>
                <w:lang w:eastAsia="en-US"/>
              </w:rPr>
            </w:pPr>
            <w:r w:rsidRPr="000D089D">
              <w:rPr>
                <w:i/>
                <w:iCs/>
              </w:rPr>
              <w:t>Low Ratio of 200/100/5 </w:t>
            </w:r>
          </w:p>
        </w:tc>
        <w:tc>
          <w:tcPr>
            <w:tcW w:w="1425" w:type="dxa"/>
            <w:tcBorders>
              <w:top w:val="single" w:sz="8" w:space="0" w:color="696969"/>
              <w:left w:val="single" w:sz="8" w:space="0" w:color="696969"/>
              <w:bottom w:val="single" w:sz="8" w:space="0" w:color="696969"/>
              <w:right w:val="single" w:sz="8" w:space="0" w:color="696969"/>
            </w:tcBorders>
            <w:tcMar>
              <w:left w:w="0" w:type="dxa"/>
            </w:tcMar>
          </w:tcPr>
          <w:p w14:paraId="28CD0C55" w14:textId="77777777" w:rsidR="00D072FE" w:rsidRPr="000D089D" w:rsidRDefault="00D072FE">
            <w:pPr>
              <w:widowControl w:val="0"/>
              <w:spacing w:after="320"/>
              <w:rPr>
                <w:i/>
                <w:iCs/>
                <w:lang w:eastAsia="en-US"/>
              </w:rPr>
            </w:pPr>
            <w:r w:rsidRPr="000D089D">
              <w:rPr>
                <w:i/>
                <w:iCs/>
              </w:rPr>
              <w:t>10 </w:t>
            </w:r>
          </w:p>
        </w:tc>
        <w:tc>
          <w:tcPr>
            <w:tcW w:w="720" w:type="dxa"/>
            <w:tcBorders>
              <w:top w:val="single" w:sz="8" w:space="0" w:color="696969"/>
              <w:left w:val="single" w:sz="8" w:space="0" w:color="696969"/>
              <w:bottom w:val="single" w:sz="8" w:space="0" w:color="696969"/>
              <w:right w:val="single" w:sz="8" w:space="0" w:color="696969"/>
            </w:tcBorders>
            <w:tcMar>
              <w:left w:w="0" w:type="dxa"/>
            </w:tcMar>
          </w:tcPr>
          <w:p w14:paraId="5D5EF1E4" w14:textId="77777777" w:rsidR="00D072FE" w:rsidRPr="000D089D" w:rsidRDefault="00D072FE">
            <w:pPr>
              <w:widowControl w:val="0"/>
              <w:spacing w:after="320"/>
              <w:rPr>
                <w:i/>
                <w:iCs/>
                <w:lang w:eastAsia="en-US"/>
              </w:rPr>
            </w:pPr>
            <w:r w:rsidRPr="000D089D">
              <w:rPr>
                <w:i/>
                <w:iCs/>
              </w:rPr>
              <w:t>0.5s </w:t>
            </w:r>
          </w:p>
        </w:tc>
        <w:tc>
          <w:tcPr>
            <w:tcW w:w="1410" w:type="dxa"/>
            <w:tcBorders>
              <w:top w:val="single" w:sz="8" w:space="0" w:color="696969"/>
              <w:left w:val="single" w:sz="8" w:space="0" w:color="696969"/>
              <w:bottom w:val="single" w:sz="8" w:space="0" w:color="696969"/>
              <w:right w:val="single" w:sz="8" w:space="0" w:color="696969"/>
            </w:tcBorders>
            <w:tcMar>
              <w:left w:w="0" w:type="dxa"/>
            </w:tcMar>
          </w:tcPr>
          <w:p w14:paraId="1E72AFF1" w14:textId="77777777" w:rsidR="00D072FE" w:rsidRPr="000D089D" w:rsidRDefault="00D072FE">
            <w:pPr>
              <w:widowControl w:val="0"/>
              <w:spacing w:after="320"/>
              <w:rPr>
                <w:i/>
                <w:iCs/>
                <w:lang w:eastAsia="en-US"/>
              </w:rPr>
            </w:pPr>
            <w:r w:rsidRPr="000D089D">
              <w:rPr>
                <w:i/>
                <w:iCs/>
              </w:rPr>
              <w:t>100/5</w:t>
            </w:r>
          </w:p>
        </w:tc>
      </w:tr>
      <w:tr w:rsidR="00D072FE" w14:paraId="3176D175" w14:textId="77777777">
        <w:tc>
          <w:tcPr>
            <w:tcW w:w="99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600846F6" w14:textId="77777777" w:rsidR="00D072FE" w:rsidRDefault="00D072FE">
            <w:pPr>
              <w:widowControl w:val="0"/>
              <w:spacing w:after="320"/>
              <w:rPr>
                <w:lang w:eastAsia="en-US"/>
              </w:rPr>
            </w:pPr>
            <w:r>
              <w:rPr>
                <w:b/>
              </w:rPr>
              <w:t>CT </w:t>
            </w:r>
          </w:p>
        </w:tc>
        <w:tc>
          <w:tcPr>
            <w:tcW w:w="99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38973DDC" w14:textId="77777777" w:rsidR="00D072FE" w:rsidRDefault="00D072FE">
            <w:pPr>
              <w:widowControl w:val="0"/>
              <w:spacing w:after="320"/>
              <w:rPr>
                <w:lang w:eastAsia="en-US"/>
              </w:rPr>
            </w:pPr>
            <w:r>
              <w:rPr>
                <w:b/>
              </w:rPr>
              <w:t>L2 </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1D2CE961" w14:textId="77777777" w:rsidR="00D072FE" w:rsidRPr="00016640" w:rsidRDefault="00D072FE">
            <w:pPr>
              <w:widowControl w:val="0"/>
              <w:spacing w:after="320"/>
              <w:rPr>
                <w:i/>
                <w:iCs/>
                <w:lang w:eastAsia="en-US"/>
              </w:rPr>
            </w:pPr>
            <w:r w:rsidRPr="00016640">
              <w:rPr>
                <w:i/>
                <w:iCs/>
              </w:rPr>
              <w:t>- </w:t>
            </w:r>
          </w:p>
        </w:tc>
        <w:tc>
          <w:tcPr>
            <w:tcW w:w="1695" w:type="dxa"/>
            <w:tcBorders>
              <w:top w:val="single" w:sz="8" w:space="0" w:color="696969"/>
              <w:left w:val="single" w:sz="8" w:space="0" w:color="696969"/>
              <w:bottom w:val="single" w:sz="8" w:space="0" w:color="696969"/>
              <w:right w:val="single" w:sz="8" w:space="0" w:color="696969"/>
            </w:tcBorders>
            <w:tcMar>
              <w:left w:w="0" w:type="dxa"/>
            </w:tcMar>
          </w:tcPr>
          <w:p w14:paraId="5F01FA84" w14:textId="77777777" w:rsidR="00D072FE" w:rsidRPr="00016640" w:rsidRDefault="00D072FE">
            <w:pPr>
              <w:widowControl w:val="0"/>
              <w:spacing w:after="320"/>
              <w:rPr>
                <w:i/>
                <w:iCs/>
                <w:lang w:eastAsia="en-US"/>
              </w:rPr>
            </w:pPr>
            <w:r w:rsidRPr="00016640">
              <w:rPr>
                <w:i/>
                <w:iCs/>
              </w:rPr>
              <w:t>- </w:t>
            </w:r>
          </w:p>
        </w:tc>
        <w:tc>
          <w:tcPr>
            <w:tcW w:w="1980" w:type="dxa"/>
            <w:tcBorders>
              <w:top w:val="single" w:sz="8" w:space="0" w:color="696969"/>
              <w:left w:val="single" w:sz="8" w:space="0" w:color="696969"/>
              <w:bottom w:val="single" w:sz="8" w:space="0" w:color="696969"/>
              <w:right w:val="single" w:sz="8" w:space="0" w:color="696969"/>
            </w:tcBorders>
            <w:tcMar>
              <w:left w:w="0" w:type="dxa"/>
            </w:tcMar>
          </w:tcPr>
          <w:p w14:paraId="69F47058" w14:textId="77777777" w:rsidR="00D072FE" w:rsidRPr="00016640" w:rsidRDefault="00D072FE">
            <w:pPr>
              <w:widowControl w:val="0"/>
              <w:spacing w:after="320"/>
              <w:rPr>
                <w:i/>
                <w:iCs/>
                <w:lang w:eastAsia="en-US"/>
              </w:rPr>
            </w:pPr>
            <w:r w:rsidRPr="00016640">
              <w:rPr>
                <w:i/>
                <w:iCs/>
              </w:rPr>
              <w:t>- </w:t>
            </w:r>
          </w:p>
        </w:tc>
        <w:tc>
          <w:tcPr>
            <w:tcW w:w="1425" w:type="dxa"/>
            <w:tcBorders>
              <w:top w:val="single" w:sz="8" w:space="0" w:color="696969"/>
              <w:left w:val="single" w:sz="8" w:space="0" w:color="696969"/>
              <w:bottom w:val="single" w:sz="8" w:space="0" w:color="696969"/>
              <w:right w:val="single" w:sz="8" w:space="0" w:color="696969"/>
            </w:tcBorders>
            <w:tcMar>
              <w:left w:w="0" w:type="dxa"/>
            </w:tcMar>
          </w:tcPr>
          <w:p w14:paraId="6186CA5D" w14:textId="77777777" w:rsidR="00D072FE" w:rsidRPr="00016640" w:rsidRDefault="00D072FE">
            <w:pPr>
              <w:widowControl w:val="0"/>
              <w:spacing w:after="320"/>
              <w:rPr>
                <w:i/>
                <w:iCs/>
                <w:lang w:eastAsia="en-US"/>
              </w:rPr>
            </w:pPr>
            <w:r w:rsidRPr="00016640">
              <w:rPr>
                <w:i/>
                <w:iCs/>
              </w:rPr>
              <w:t>- </w:t>
            </w:r>
          </w:p>
        </w:tc>
        <w:tc>
          <w:tcPr>
            <w:tcW w:w="720" w:type="dxa"/>
            <w:tcBorders>
              <w:top w:val="single" w:sz="8" w:space="0" w:color="696969"/>
              <w:left w:val="single" w:sz="8" w:space="0" w:color="696969"/>
              <w:bottom w:val="single" w:sz="8" w:space="0" w:color="696969"/>
              <w:right w:val="single" w:sz="8" w:space="0" w:color="696969"/>
            </w:tcBorders>
            <w:tcMar>
              <w:left w:w="0" w:type="dxa"/>
            </w:tcMar>
          </w:tcPr>
          <w:p w14:paraId="0B0E4F4B" w14:textId="77777777" w:rsidR="00D072FE" w:rsidRPr="00016640" w:rsidRDefault="00D072FE">
            <w:pPr>
              <w:widowControl w:val="0"/>
              <w:spacing w:after="320"/>
              <w:rPr>
                <w:i/>
                <w:iCs/>
                <w:lang w:eastAsia="en-US"/>
              </w:rPr>
            </w:pPr>
            <w:r w:rsidRPr="00016640">
              <w:rPr>
                <w:i/>
                <w:iCs/>
              </w:rPr>
              <w:t>- </w:t>
            </w:r>
          </w:p>
        </w:tc>
        <w:tc>
          <w:tcPr>
            <w:tcW w:w="1410" w:type="dxa"/>
            <w:tcBorders>
              <w:top w:val="single" w:sz="8" w:space="0" w:color="696969"/>
              <w:left w:val="single" w:sz="8" w:space="0" w:color="696969"/>
              <w:bottom w:val="single" w:sz="8" w:space="0" w:color="696969"/>
              <w:right w:val="single" w:sz="8" w:space="0" w:color="696969"/>
            </w:tcBorders>
            <w:tcMar>
              <w:left w:w="0" w:type="dxa"/>
            </w:tcMar>
          </w:tcPr>
          <w:p w14:paraId="3F04AD3D" w14:textId="77777777" w:rsidR="00D072FE" w:rsidRPr="00016640" w:rsidRDefault="00D072FE">
            <w:pPr>
              <w:widowControl w:val="0"/>
              <w:spacing w:after="320"/>
              <w:rPr>
                <w:i/>
                <w:iCs/>
                <w:lang w:eastAsia="en-US"/>
              </w:rPr>
            </w:pPr>
            <w:r w:rsidRPr="00016640">
              <w:rPr>
                <w:i/>
                <w:iCs/>
              </w:rPr>
              <w:t> </w:t>
            </w:r>
          </w:p>
        </w:tc>
      </w:tr>
      <w:tr w:rsidR="00D072FE" w14:paraId="1510BA50" w14:textId="77777777">
        <w:tc>
          <w:tcPr>
            <w:tcW w:w="99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364E363E" w14:textId="77777777" w:rsidR="00D072FE" w:rsidRDefault="00D072FE">
            <w:pPr>
              <w:widowControl w:val="0"/>
              <w:spacing w:after="320"/>
              <w:rPr>
                <w:lang w:eastAsia="en-US"/>
              </w:rPr>
            </w:pPr>
            <w:r>
              <w:rPr>
                <w:b/>
              </w:rPr>
              <w:t>CT </w:t>
            </w:r>
          </w:p>
        </w:tc>
        <w:tc>
          <w:tcPr>
            <w:tcW w:w="990" w:type="dxa"/>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7183BFF6" w14:textId="77777777" w:rsidR="00D072FE" w:rsidRDefault="00D072FE">
            <w:pPr>
              <w:widowControl w:val="0"/>
              <w:spacing w:after="320"/>
              <w:rPr>
                <w:lang w:eastAsia="en-US"/>
              </w:rPr>
            </w:pPr>
            <w:r>
              <w:rPr>
                <w:b/>
              </w:rPr>
              <w:t>L3 </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66683F98" w14:textId="77777777" w:rsidR="00D072FE" w:rsidRPr="00016640" w:rsidRDefault="00D072FE">
            <w:pPr>
              <w:widowControl w:val="0"/>
              <w:spacing w:after="320"/>
              <w:rPr>
                <w:i/>
                <w:iCs/>
                <w:lang w:eastAsia="en-US"/>
              </w:rPr>
            </w:pPr>
            <w:r w:rsidRPr="00016640">
              <w:rPr>
                <w:i/>
                <w:iCs/>
              </w:rPr>
              <w:t>Alstom </w:t>
            </w:r>
          </w:p>
        </w:tc>
        <w:tc>
          <w:tcPr>
            <w:tcW w:w="1695" w:type="dxa"/>
            <w:tcBorders>
              <w:top w:val="single" w:sz="8" w:space="0" w:color="696969"/>
              <w:left w:val="single" w:sz="8" w:space="0" w:color="696969"/>
              <w:bottom w:val="single" w:sz="8" w:space="0" w:color="696969"/>
              <w:right w:val="single" w:sz="8" w:space="0" w:color="696969"/>
            </w:tcBorders>
            <w:tcMar>
              <w:left w:w="0" w:type="dxa"/>
            </w:tcMar>
          </w:tcPr>
          <w:p w14:paraId="485C948B" w14:textId="77777777" w:rsidR="00D072FE" w:rsidRPr="00016640" w:rsidRDefault="00D072FE">
            <w:pPr>
              <w:widowControl w:val="0"/>
              <w:spacing w:after="320"/>
              <w:rPr>
                <w:i/>
                <w:iCs/>
                <w:lang w:eastAsia="en-US"/>
              </w:rPr>
            </w:pPr>
            <w:r w:rsidRPr="00016640">
              <w:rPr>
                <w:i/>
                <w:iCs/>
              </w:rPr>
              <w:t>01/8166501 </w:t>
            </w:r>
          </w:p>
        </w:tc>
        <w:tc>
          <w:tcPr>
            <w:tcW w:w="1980" w:type="dxa"/>
            <w:tcBorders>
              <w:top w:val="single" w:sz="8" w:space="0" w:color="696969"/>
              <w:left w:val="single" w:sz="8" w:space="0" w:color="696969"/>
              <w:bottom w:val="single" w:sz="8" w:space="0" w:color="696969"/>
              <w:right w:val="single" w:sz="8" w:space="0" w:color="696969"/>
            </w:tcBorders>
            <w:tcMar>
              <w:left w:w="0" w:type="dxa"/>
            </w:tcMar>
          </w:tcPr>
          <w:p w14:paraId="22BB68AC" w14:textId="77777777" w:rsidR="00D072FE" w:rsidRPr="00016640" w:rsidRDefault="00D072FE">
            <w:pPr>
              <w:widowControl w:val="0"/>
              <w:spacing w:after="320"/>
              <w:rPr>
                <w:i/>
                <w:iCs/>
                <w:lang w:eastAsia="en-US"/>
              </w:rPr>
            </w:pPr>
            <w:r w:rsidRPr="00016640">
              <w:rPr>
                <w:i/>
                <w:iCs/>
              </w:rPr>
              <w:t>Low Ratio of 200/100/5 </w:t>
            </w:r>
          </w:p>
        </w:tc>
        <w:tc>
          <w:tcPr>
            <w:tcW w:w="1425" w:type="dxa"/>
            <w:tcBorders>
              <w:top w:val="single" w:sz="8" w:space="0" w:color="696969"/>
              <w:left w:val="single" w:sz="8" w:space="0" w:color="696969"/>
              <w:bottom w:val="single" w:sz="8" w:space="0" w:color="696969"/>
              <w:right w:val="single" w:sz="8" w:space="0" w:color="696969"/>
            </w:tcBorders>
            <w:tcMar>
              <w:left w:w="0" w:type="dxa"/>
            </w:tcMar>
          </w:tcPr>
          <w:p w14:paraId="0AAB4F9A" w14:textId="77777777" w:rsidR="00D072FE" w:rsidRPr="00016640" w:rsidRDefault="00D072FE">
            <w:pPr>
              <w:widowControl w:val="0"/>
              <w:spacing w:after="320"/>
              <w:rPr>
                <w:i/>
                <w:iCs/>
                <w:lang w:eastAsia="en-US"/>
              </w:rPr>
            </w:pPr>
            <w:r w:rsidRPr="00016640">
              <w:rPr>
                <w:i/>
                <w:iCs/>
              </w:rPr>
              <w:t>10 </w:t>
            </w:r>
          </w:p>
        </w:tc>
        <w:tc>
          <w:tcPr>
            <w:tcW w:w="720" w:type="dxa"/>
            <w:tcBorders>
              <w:top w:val="single" w:sz="8" w:space="0" w:color="696969"/>
              <w:left w:val="single" w:sz="8" w:space="0" w:color="696969"/>
              <w:bottom w:val="single" w:sz="8" w:space="0" w:color="696969"/>
              <w:right w:val="single" w:sz="8" w:space="0" w:color="696969"/>
            </w:tcBorders>
            <w:tcMar>
              <w:left w:w="0" w:type="dxa"/>
            </w:tcMar>
          </w:tcPr>
          <w:p w14:paraId="69197480" w14:textId="77777777" w:rsidR="00D072FE" w:rsidRPr="00016640" w:rsidRDefault="00D072FE">
            <w:pPr>
              <w:widowControl w:val="0"/>
              <w:spacing w:after="320"/>
              <w:rPr>
                <w:i/>
                <w:iCs/>
                <w:lang w:eastAsia="en-US"/>
              </w:rPr>
            </w:pPr>
            <w:r w:rsidRPr="00016640">
              <w:rPr>
                <w:i/>
                <w:iCs/>
              </w:rPr>
              <w:t>0.5s </w:t>
            </w:r>
          </w:p>
        </w:tc>
        <w:tc>
          <w:tcPr>
            <w:tcW w:w="1410" w:type="dxa"/>
            <w:tcBorders>
              <w:top w:val="single" w:sz="8" w:space="0" w:color="696969"/>
              <w:left w:val="single" w:sz="8" w:space="0" w:color="696969"/>
              <w:bottom w:val="single" w:sz="8" w:space="0" w:color="696969"/>
              <w:right w:val="single" w:sz="8" w:space="0" w:color="696969"/>
            </w:tcBorders>
            <w:tcMar>
              <w:left w:w="0" w:type="dxa"/>
            </w:tcMar>
          </w:tcPr>
          <w:p w14:paraId="10973D20" w14:textId="77777777" w:rsidR="00D072FE" w:rsidRPr="00016640" w:rsidRDefault="00D072FE">
            <w:pPr>
              <w:widowControl w:val="0"/>
              <w:spacing w:after="320"/>
              <w:rPr>
                <w:i/>
                <w:iCs/>
                <w:lang w:eastAsia="en-US"/>
              </w:rPr>
            </w:pPr>
            <w:r w:rsidRPr="00016640">
              <w:rPr>
                <w:i/>
                <w:iCs/>
              </w:rPr>
              <w:t> </w:t>
            </w:r>
          </w:p>
        </w:tc>
      </w:tr>
      <w:tr w:rsidR="00D072FE" w14:paraId="46403EB8" w14:textId="77777777">
        <w:tc>
          <w:tcPr>
            <w:tcW w:w="10770" w:type="dxa"/>
            <w:gridSpan w:val="8"/>
            <w:tcBorders>
              <w:top w:val="single" w:sz="8" w:space="0" w:color="000000"/>
              <w:left w:val="single" w:sz="8" w:space="0" w:color="000000"/>
              <w:bottom w:val="single" w:sz="8" w:space="0" w:color="000000"/>
              <w:right w:val="single" w:sz="8" w:space="0" w:color="000000"/>
            </w:tcBorders>
            <w:shd w:val="clear" w:color="auto" w:fill="D9D9D9"/>
            <w:tcMar>
              <w:left w:w="0" w:type="dxa"/>
            </w:tcMar>
          </w:tcPr>
          <w:p w14:paraId="3DC83FB1" w14:textId="77777777" w:rsidR="00D072FE" w:rsidRDefault="00D072FE">
            <w:pPr>
              <w:widowControl w:val="0"/>
              <w:spacing w:after="320"/>
              <w:rPr>
                <w:lang w:eastAsia="en-US"/>
              </w:rPr>
            </w:pPr>
            <w:r>
              <w:rPr>
                <w:b/>
              </w:rPr>
              <w:t>Distributor Company:  A. N. Networks        Installation/Commissioning Engineer:  A. N. Other           Date: A. N. Date</w:t>
            </w:r>
          </w:p>
        </w:tc>
      </w:tr>
    </w:tbl>
    <w:p w14:paraId="29B2F562" w14:textId="77777777" w:rsidR="00D072FE" w:rsidRDefault="00D072FE">
      <w:pPr>
        <w:widowControl w:val="0"/>
        <w:spacing w:after="320"/>
      </w:pPr>
      <w:r>
        <w:t>The actual size of the label has not been prescribed and an example of the information requirements is shown in italics on the above label. </w:t>
      </w:r>
    </w:p>
    <w:p w14:paraId="517C7097" w14:textId="77777777" w:rsidR="00D072FE" w:rsidRPr="00616431" w:rsidRDefault="00D072FE">
      <w:pPr>
        <w:widowControl w:val="0"/>
        <w:spacing w:after="320"/>
        <w:rPr>
          <w:szCs w:val="22"/>
        </w:rPr>
      </w:pPr>
      <w:r>
        <w:rPr>
          <w:b/>
        </w:rPr>
        <w:lastRenderedPageBreak/>
        <w:t>Label completion details  </w:t>
      </w:r>
    </w:p>
    <w:p w14:paraId="2DF82F57" w14:textId="6F552360" w:rsidR="00D072FE" w:rsidRPr="00616431" w:rsidRDefault="00D072FE" w:rsidP="00FF5B80">
      <w:pPr>
        <w:widowControl w:val="0"/>
        <w:spacing w:after="320"/>
        <w:ind w:left="800"/>
        <w:rPr>
          <w:szCs w:val="22"/>
        </w:rPr>
      </w:pPr>
      <w:r>
        <w:t>(a) </w:t>
      </w:r>
      <w:hyperlink r:id="rId2895">
        <w:r>
          <w:rPr>
            <w:color w:val="0000FF"/>
            <w:u w:val="single"/>
          </w:rPr>
          <w:t>VT</w:t>
        </w:r>
      </w:hyperlink>
      <w:r>
        <w:t>/</w:t>
      </w:r>
      <w:hyperlink r:id="rId2896">
        <w:r>
          <w:rPr>
            <w:color w:val="0000FF"/>
            <w:u w:val="single"/>
          </w:rPr>
          <w:t>CT</w:t>
        </w:r>
      </w:hyperlink>
      <w:r>
        <w:t> –</w:t>
      </w:r>
      <w:r w:rsidR="00F7592D">
        <w:t xml:space="preserve"> </w:t>
      </w:r>
      <w:hyperlink r:id="rId2897" w:history="1">
        <w:r w:rsidR="00F7592D" w:rsidRPr="008C4351">
          <w:rPr>
            <w:rStyle w:val="Hyperlink"/>
            <w:color w:val="0000FF"/>
          </w:rPr>
          <w:t>HV</w:t>
        </w:r>
      </w:hyperlink>
      <w:r w:rsidR="00F7592D">
        <w:t xml:space="preserve"> </w:t>
      </w:r>
      <w:r>
        <w:t>installations require both a voltage and current reference</w:t>
      </w:r>
      <w:r w:rsidR="00FF5B80">
        <w:t xml:space="preserve">, </w:t>
      </w:r>
      <w:r w:rsidR="00FF5B80">
        <w:rPr>
          <w:color w:val="000000"/>
          <w:szCs w:val="22"/>
        </w:rPr>
        <w:t>LV require current reference only.</w:t>
      </w:r>
      <w:r w:rsidR="00FF5B80" w:rsidRPr="00616431">
        <w:rPr>
          <w:color w:val="000000"/>
          <w:szCs w:val="22"/>
        </w:rPr>
        <w:t> </w:t>
      </w:r>
    </w:p>
    <w:p w14:paraId="253CF852" w14:textId="77777777" w:rsidR="00D072FE" w:rsidRPr="00616431" w:rsidRDefault="00D072FE">
      <w:pPr>
        <w:widowControl w:val="0"/>
        <w:spacing w:after="320"/>
        <w:ind w:left="800"/>
        <w:rPr>
          <w:szCs w:val="22"/>
        </w:rPr>
      </w:pPr>
      <w:r>
        <w:t>(b) Phase – defined as L1, L2 and L3 connection identifiers </w:t>
      </w:r>
    </w:p>
    <w:p w14:paraId="2F0F21DB" w14:textId="77777777" w:rsidR="00D072FE" w:rsidRPr="00616431" w:rsidRDefault="00D072FE">
      <w:pPr>
        <w:widowControl w:val="0"/>
        <w:spacing w:after="320"/>
        <w:ind w:left="800"/>
        <w:rPr>
          <w:szCs w:val="22"/>
        </w:rPr>
      </w:pPr>
      <w:r>
        <w:t>(c) Manufacturer – as described e.g. Sadtem </w:t>
      </w:r>
    </w:p>
    <w:p w14:paraId="72928DA5" w14:textId="4495DACD" w:rsidR="00D072FE" w:rsidRPr="00616431" w:rsidRDefault="00D072FE">
      <w:pPr>
        <w:widowControl w:val="0"/>
        <w:spacing w:after="320"/>
        <w:ind w:left="800"/>
        <w:rPr>
          <w:szCs w:val="22"/>
        </w:rPr>
      </w:pPr>
      <w:r>
        <w:t>(d) Serial Number – this number is usually unique to the relevant manufacturer and can be structured in various formats. It is important that the </w:t>
      </w:r>
      <w:hyperlink r:id="rId2898">
        <w:r w:rsidR="00D662CB">
          <w:rPr>
            <w:color w:val="0000FF"/>
            <w:u w:val="single"/>
          </w:rPr>
          <w:t>EMO</w:t>
        </w:r>
      </w:hyperlink>
      <w:r>
        <w:t xml:space="preserve">s </w:t>
      </w:r>
      <w:hyperlink r:id="rId2899" w:history="1">
        <w:r w:rsidR="00123CA5" w:rsidRPr="00B9315A">
          <w:rPr>
            <w:rStyle w:val="Hyperlink"/>
            <w:color w:val="0000FF"/>
          </w:rPr>
          <w:t>Meter Operative</w:t>
        </w:r>
      </w:hyperlink>
      <w:r>
        <w:t>s have an understanding of the various configurations and meanings that are applied e.g., year of manufacture, batch number and serial number etc.</w:t>
      </w:r>
    </w:p>
    <w:p w14:paraId="6B366811" w14:textId="7BB6A830" w:rsidR="00D072FE" w:rsidRPr="00616431" w:rsidRDefault="00D072FE" w:rsidP="008C4351">
      <w:pPr>
        <w:widowControl w:val="0"/>
        <w:spacing w:after="320"/>
        <w:ind w:left="800"/>
        <w:rPr>
          <w:szCs w:val="22"/>
        </w:rPr>
      </w:pPr>
      <w:r>
        <w:t>(e) </w:t>
      </w:r>
      <w:hyperlink r:id="rId2900">
        <w:r>
          <w:rPr>
            <w:color w:val="0000FF"/>
            <w:u w:val="single"/>
          </w:rPr>
          <w:t>VT</w:t>
        </w:r>
      </w:hyperlink>
      <w:r>
        <w:t xml:space="preserve"> Ratio (</w:t>
      </w:r>
      <w:hyperlink r:id="rId2901">
        <w:r>
          <w:rPr>
            <w:color w:val="0000FF"/>
            <w:u w:val="single"/>
          </w:rPr>
          <w:t>HV</w:t>
        </w:r>
      </w:hyperlink>
      <w:r>
        <w:t>) – e.g., 11,000/110 or 6,600/110 </w:t>
      </w:r>
    </w:p>
    <w:p w14:paraId="21433D27" w14:textId="492DCB79" w:rsidR="00D072FE" w:rsidRPr="00616431" w:rsidRDefault="00D072FE">
      <w:pPr>
        <w:widowControl w:val="0"/>
        <w:spacing w:after="320"/>
        <w:ind w:left="800"/>
        <w:rPr>
          <w:szCs w:val="22"/>
        </w:rPr>
      </w:pPr>
      <w:r>
        <w:t>(</w:t>
      </w:r>
      <w:r w:rsidR="00FF5B80">
        <w:t>f</w:t>
      </w:r>
      <w:r>
        <w:t>) </w:t>
      </w:r>
      <w:hyperlink r:id="rId2902">
        <w:r>
          <w:rPr>
            <w:color w:val="0000FF"/>
            <w:u w:val="single"/>
          </w:rPr>
          <w:t>CT</w:t>
        </w:r>
      </w:hyperlink>
      <w:r>
        <w:t xml:space="preserve"> Ratio – e.g., 200/100/5 (dual ratio) can be set to either high or low rating. The values specified will be actual connected ratios</w:t>
      </w:r>
      <w:r w:rsidR="0033302E">
        <w:t>.</w:t>
      </w:r>
      <w:r>
        <w:t xml:space="preserve"> </w:t>
      </w:r>
    </w:p>
    <w:p w14:paraId="2B8DC714" w14:textId="2BB18EEE" w:rsidR="00D072FE" w:rsidRPr="00616431" w:rsidRDefault="00D072FE">
      <w:pPr>
        <w:widowControl w:val="0"/>
        <w:spacing w:after="320"/>
        <w:ind w:left="800"/>
        <w:rPr>
          <w:szCs w:val="22"/>
        </w:rPr>
      </w:pPr>
      <w:r>
        <w:t>(</w:t>
      </w:r>
      <w:r w:rsidR="0033302E">
        <w:t>g</w:t>
      </w:r>
      <w:r>
        <w:t xml:space="preserve">) Rating (VA) – this is the power output of a </w:t>
      </w:r>
      <w:hyperlink r:id="rId2903">
        <w:r>
          <w:rPr>
            <w:color w:val="0000FF"/>
            <w:u w:val="single"/>
          </w:rPr>
          <w:t>VT</w:t>
        </w:r>
      </w:hyperlink>
      <w:r>
        <w:t xml:space="preserve"> or </w:t>
      </w:r>
      <w:hyperlink r:id="rId2904">
        <w:r>
          <w:rPr>
            <w:color w:val="0000FF"/>
            <w:u w:val="single"/>
          </w:rPr>
          <w:t>CT</w:t>
        </w:r>
      </w:hyperlink>
      <w:r>
        <w:t xml:space="preserve"> and the connected burden must not exceed this rating as the overall accuracy of the metering system will be affected </w:t>
      </w:r>
    </w:p>
    <w:p w14:paraId="791B0FCC" w14:textId="55C51162" w:rsidR="00D072FE" w:rsidRPr="00616431" w:rsidRDefault="00D072FE">
      <w:pPr>
        <w:widowControl w:val="0"/>
        <w:spacing w:after="320"/>
        <w:ind w:left="800"/>
        <w:rPr>
          <w:szCs w:val="22"/>
        </w:rPr>
      </w:pPr>
      <w:r>
        <w:t>(</w:t>
      </w:r>
      <w:r w:rsidR="0033302E">
        <w:t>h</w:t>
      </w:r>
      <w:r>
        <w:t xml:space="preserve">) Class – this will need to be appropriate to the relevant </w:t>
      </w:r>
      <w:hyperlink r:id="rId2905">
        <w:r>
          <w:rPr>
            <w:color w:val="0000FF"/>
            <w:u w:val="single"/>
          </w:rPr>
          <w:t>BSC Code of Practice</w:t>
        </w:r>
      </w:hyperlink>
      <w:r>
        <w:t xml:space="preserve"> determined by the </w:t>
      </w:r>
      <w:hyperlink r:id="rId2906">
        <w:r>
          <w:rPr>
            <w:color w:val="0000FF"/>
            <w:u w:val="single"/>
          </w:rPr>
          <w:t>Customer</w:t>
        </w:r>
      </w:hyperlink>
      <w:r>
        <w:t>’s demand/load requirements </w:t>
      </w:r>
    </w:p>
    <w:p w14:paraId="1E39F488" w14:textId="40909EFA" w:rsidR="00D072FE" w:rsidRPr="00616431" w:rsidRDefault="00D072FE">
      <w:pPr>
        <w:widowControl w:val="0"/>
        <w:spacing w:after="320"/>
        <w:ind w:left="800"/>
        <w:rPr>
          <w:szCs w:val="22"/>
        </w:rPr>
      </w:pPr>
      <w:r>
        <w:t>(</w:t>
      </w:r>
      <w:r w:rsidR="0033302E">
        <w:t>i</w:t>
      </w:r>
      <w:r>
        <w:t>) Single/Dual/Multi Ratio – most installations for </w:t>
      </w:r>
      <w:hyperlink r:id="rId2907">
        <w:r>
          <w:rPr>
            <w:color w:val="0000FF"/>
            <w:u w:val="single"/>
          </w:rPr>
          <w:t>LV</w:t>
        </w:r>
      </w:hyperlink>
      <w:r>
        <w:t xml:space="preserve"> are single ratio </w:t>
      </w:r>
      <w:hyperlink r:id="rId2908">
        <w:r>
          <w:rPr>
            <w:color w:val="0000FF"/>
            <w:u w:val="single"/>
          </w:rPr>
          <w:t>CT</w:t>
        </w:r>
      </w:hyperlink>
      <w:r>
        <w:t>’s</w:t>
      </w:r>
      <w:r w:rsidR="0033302E">
        <w:t>.</w:t>
      </w:r>
      <w:r>
        <w:t xml:space="preserve"> </w:t>
      </w:r>
      <w:r w:rsidR="0033302E">
        <w:t>F</w:t>
      </w:r>
      <w:r>
        <w:t>or </w:t>
      </w:r>
      <w:hyperlink r:id="rId2909">
        <w:r>
          <w:rPr>
            <w:color w:val="0000FF"/>
            <w:u w:val="single"/>
          </w:rPr>
          <w:t>HV</w:t>
        </w:r>
      </w:hyperlink>
      <w:r>
        <w:t xml:space="preserve"> installations the </w:t>
      </w:r>
      <w:hyperlink r:id="rId2910">
        <w:r>
          <w:rPr>
            <w:color w:val="0000FF"/>
            <w:u w:val="single"/>
          </w:rPr>
          <w:t>VT</w:t>
        </w:r>
      </w:hyperlink>
      <w:r>
        <w:t xml:space="preserve"> is normally a single ratio with dual ratio </w:t>
      </w:r>
      <w:hyperlink r:id="rId2911">
        <w:r>
          <w:rPr>
            <w:color w:val="0000FF"/>
            <w:u w:val="single"/>
          </w:rPr>
          <w:t>CT</w:t>
        </w:r>
      </w:hyperlink>
      <w:r>
        <w:t>’s. For some </w:t>
      </w:r>
      <w:hyperlink r:id="rId2912">
        <w:r>
          <w:rPr>
            <w:color w:val="0000FF"/>
            <w:u w:val="single"/>
          </w:rPr>
          <w:t>HV</w:t>
        </w:r>
      </w:hyperlink>
      <w:r>
        <w:t xml:space="preserve"> installations the </w:t>
      </w:r>
      <w:hyperlink r:id="rId2913">
        <w:r>
          <w:rPr>
            <w:color w:val="0000FF"/>
            <w:u w:val="single"/>
          </w:rPr>
          <w:t>CT</w:t>
        </w:r>
      </w:hyperlink>
      <w:r>
        <w:t xml:space="preserve">’s may be multi ratio with dual ratio </w:t>
      </w:r>
      <w:hyperlink r:id="rId2914">
        <w:r>
          <w:rPr>
            <w:color w:val="0000FF"/>
            <w:u w:val="single"/>
          </w:rPr>
          <w:t>VT</w:t>
        </w:r>
      </w:hyperlink>
      <w:r>
        <w:t>’s. If there is any doubt, then these variations must be confirmed with the </w:t>
      </w:r>
      <w:hyperlink r:id="rId2915">
        <w:r>
          <w:rPr>
            <w:color w:val="0000FF"/>
            <w:u w:val="single"/>
          </w:rPr>
          <w:t>DNO</w:t>
        </w:r>
      </w:hyperlink>
      <w:r>
        <w:t> as the overall accuracy of the </w:t>
      </w:r>
      <w:hyperlink r:id="rId2916">
        <w:r>
          <w:rPr>
            <w:color w:val="0000FF"/>
            <w:u w:val="single"/>
          </w:rPr>
          <w:t>Metering Equipment</w:t>
        </w:r>
      </w:hyperlink>
      <w:r>
        <w:t xml:space="preserve"> will be affected </w:t>
      </w:r>
    </w:p>
    <w:p w14:paraId="3066BCC8" w14:textId="2DF2CD15" w:rsidR="00D072FE" w:rsidRPr="00616431" w:rsidRDefault="00D072FE">
      <w:pPr>
        <w:widowControl w:val="0"/>
        <w:spacing w:after="320"/>
        <w:rPr>
          <w:szCs w:val="22"/>
        </w:rPr>
      </w:pPr>
      <w:r>
        <w:rPr>
          <w:b/>
        </w:rPr>
        <w:t> Part 4: </w:t>
      </w:r>
      <w:hyperlink r:id="rId2917">
        <w:r>
          <w:rPr>
            <w:b/>
            <w:color w:val="0000FF"/>
            <w:u w:val="single"/>
          </w:rPr>
          <w:t>MOA</w:t>
        </w:r>
      </w:hyperlink>
      <w:r>
        <w:rPr>
          <w:b/>
        </w:rPr>
        <w:t> Information </w:t>
      </w:r>
    </w:p>
    <w:p w14:paraId="7065010C" w14:textId="77777777" w:rsidR="00D072FE" w:rsidRPr="00616431" w:rsidRDefault="00D072FE">
      <w:pPr>
        <w:widowControl w:val="0"/>
        <w:spacing w:after="320"/>
        <w:rPr>
          <w:szCs w:val="22"/>
        </w:rPr>
      </w:pPr>
      <w:r>
        <w:t>Contact name(s) and detail(s) for operational, safety, technical, commercial and escalation liaison.  </w:t>
      </w:r>
    </w:p>
    <w:p w14:paraId="6DE612A2" w14:textId="77777777" w:rsidR="00D072FE" w:rsidRPr="00616431" w:rsidRDefault="00D072FE">
      <w:pPr>
        <w:widowControl w:val="0"/>
        <w:spacing w:after="320"/>
        <w:rPr>
          <w:szCs w:val="22"/>
        </w:rPr>
      </w:pPr>
      <w:r>
        <w:rPr>
          <w:b/>
        </w:rPr>
        <w:t>OPERATIONAL/SAFETY  </w:t>
      </w:r>
    </w:p>
    <w:p w14:paraId="2E65B2A2" w14:textId="77777777" w:rsidR="00D072FE" w:rsidRPr="00616431" w:rsidRDefault="00D072FE">
      <w:pPr>
        <w:widowControl w:val="0"/>
        <w:spacing w:after="320"/>
        <w:ind w:left="800"/>
        <w:rPr>
          <w:szCs w:val="22"/>
        </w:rPr>
      </w:pPr>
      <w:r>
        <w:t>(a) Contact details for:  </w:t>
      </w:r>
    </w:p>
    <w:p w14:paraId="0E82CC58" w14:textId="77777777" w:rsidR="00D072FE" w:rsidRPr="00616431" w:rsidRDefault="00D072FE">
      <w:pPr>
        <w:widowControl w:val="0"/>
        <w:spacing w:after="320"/>
        <w:ind w:left="1600"/>
        <w:rPr>
          <w:szCs w:val="22"/>
        </w:rPr>
      </w:pPr>
      <w:r>
        <w:t>(i) New supply liaison;  </w:t>
      </w:r>
    </w:p>
    <w:p w14:paraId="4AE5F721" w14:textId="77777777" w:rsidR="00D072FE" w:rsidRPr="00616431" w:rsidRDefault="00D072FE">
      <w:pPr>
        <w:widowControl w:val="0"/>
        <w:spacing w:after="320"/>
        <w:ind w:left="1600"/>
        <w:rPr>
          <w:szCs w:val="22"/>
        </w:rPr>
      </w:pPr>
      <w:r>
        <w:t>(ii) Pre-modified </w:t>
      </w:r>
      <w:hyperlink r:id="rId2918">
        <w:r>
          <w:rPr>
            <w:color w:val="0000FF"/>
            <w:u w:val="single"/>
          </w:rPr>
          <w:t>HV</w:t>
        </w:r>
      </w:hyperlink>
      <w:r>
        <w:t> and </w:t>
      </w:r>
      <w:hyperlink r:id="rId2919">
        <w:r>
          <w:rPr>
            <w:color w:val="0000FF"/>
            <w:u w:val="single"/>
          </w:rPr>
          <w:t>LV</w:t>
        </w:r>
      </w:hyperlink>
      <w:r>
        <w:t> </w:t>
      </w:r>
      <w:hyperlink r:id="rId2920">
        <w:r>
          <w:rPr>
            <w:color w:val="0000FF"/>
            <w:u w:val="single"/>
          </w:rPr>
          <w:t>CT</w:t>
        </w:r>
      </w:hyperlink>
      <w:r>
        <w:t xml:space="preserve"> supply liaison; and</w:t>
      </w:r>
    </w:p>
    <w:p w14:paraId="73467870" w14:textId="77777777" w:rsidR="00D072FE" w:rsidRPr="00616431" w:rsidRDefault="00D072FE">
      <w:pPr>
        <w:widowControl w:val="0"/>
        <w:spacing w:after="320"/>
        <w:ind w:left="1600"/>
        <w:rPr>
          <w:szCs w:val="22"/>
        </w:rPr>
      </w:pPr>
      <w:r>
        <w:lastRenderedPageBreak/>
        <w:t>(iii) Post modified </w:t>
      </w:r>
      <w:hyperlink r:id="rId2921">
        <w:r>
          <w:rPr>
            <w:color w:val="0000FF"/>
            <w:u w:val="single"/>
          </w:rPr>
          <w:t>HV</w:t>
        </w:r>
      </w:hyperlink>
      <w:r>
        <w:t> and </w:t>
      </w:r>
      <w:hyperlink r:id="rId2922">
        <w:r>
          <w:rPr>
            <w:color w:val="0000FF"/>
            <w:u w:val="single"/>
          </w:rPr>
          <w:t>LV</w:t>
        </w:r>
      </w:hyperlink>
      <w:r>
        <w:t> </w:t>
      </w:r>
      <w:hyperlink r:id="rId2923">
        <w:r>
          <w:rPr>
            <w:color w:val="0000FF"/>
            <w:u w:val="single"/>
          </w:rPr>
          <w:t>CT</w:t>
        </w:r>
      </w:hyperlink>
      <w:r>
        <w:t xml:space="preserve"> supply liaison.</w:t>
      </w:r>
    </w:p>
    <w:p w14:paraId="71875D84" w14:textId="77777777" w:rsidR="00D072FE" w:rsidRPr="00616431" w:rsidRDefault="00D072FE">
      <w:pPr>
        <w:widowControl w:val="0"/>
        <w:spacing w:after="320"/>
        <w:rPr>
          <w:szCs w:val="22"/>
        </w:rPr>
      </w:pPr>
      <w:r>
        <w:rPr>
          <w:b/>
        </w:rPr>
        <w:t>TECHNICAL  </w:t>
      </w:r>
    </w:p>
    <w:p w14:paraId="711B8278" w14:textId="14F005DC" w:rsidR="00D072FE" w:rsidRPr="00616431" w:rsidRDefault="00D072FE">
      <w:pPr>
        <w:widowControl w:val="0"/>
        <w:spacing w:after="320"/>
        <w:ind w:left="800"/>
        <w:rPr>
          <w:szCs w:val="22"/>
        </w:rPr>
      </w:pPr>
      <w:r>
        <w:t>(b) Contact details for </w:t>
      </w:r>
      <w:hyperlink r:id="rId2924">
        <w:r>
          <w:rPr>
            <w:color w:val="0000FF"/>
            <w:u w:val="single"/>
          </w:rPr>
          <w:t>MOA</w:t>
        </w:r>
      </w:hyperlink>
      <w:r>
        <w:t> </w:t>
      </w:r>
      <w:hyperlink r:id="rId2925">
        <w:r>
          <w:rPr>
            <w:color w:val="0000FF"/>
            <w:u w:val="single"/>
          </w:rPr>
          <w:t>Metering Equipment</w:t>
        </w:r>
      </w:hyperlink>
      <w:r>
        <w:t xml:space="preserve"> calibration and commission test records.  </w:t>
      </w:r>
    </w:p>
    <w:p w14:paraId="476916A0" w14:textId="77777777" w:rsidR="00D072FE" w:rsidRPr="00616431" w:rsidRDefault="00D072FE">
      <w:pPr>
        <w:widowControl w:val="0"/>
        <w:spacing w:after="320"/>
        <w:rPr>
          <w:szCs w:val="22"/>
        </w:rPr>
      </w:pPr>
      <w:r>
        <w:rPr>
          <w:b/>
        </w:rPr>
        <w:t>COMMERCIAL  </w:t>
      </w:r>
    </w:p>
    <w:p w14:paraId="2595DAA8" w14:textId="77777777" w:rsidR="00D072FE" w:rsidRPr="00616431" w:rsidRDefault="00D072FE">
      <w:pPr>
        <w:widowControl w:val="0"/>
        <w:spacing w:after="320"/>
        <w:ind w:left="800"/>
        <w:rPr>
          <w:szCs w:val="22"/>
        </w:rPr>
      </w:pPr>
      <w:r>
        <w:t>(c) Contact details for:  </w:t>
      </w:r>
    </w:p>
    <w:p w14:paraId="00F23368" w14:textId="781F7D2D" w:rsidR="00D072FE" w:rsidRPr="00616431" w:rsidRDefault="00D072FE">
      <w:pPr>
        <w:widowControl w:val="0"/>
        <w:spacing w:after="320"/>
        <w:ind w:left="1600"/>
        <w:rPr>
          <w:szCs w:val="22"/>
        </w:rPr>
      </w:pPr>
      <w:r>
        <w:t>(i) Dangerous situation (category A) </w:t>
      </w:r>
      <w:hyperlink r:id="rId2926">
        <w:r>
          <w:rPr>
            <w:color w:val="0000FF"/>
            <w:u w:val="single"/>
          </w:rPr>
          <w:t>DNO</w:t>
        </w:r>
      </w:hyperlink>
      <w:r>
        <w:t> </w:t>
      </w:r>
      <w:hyperlink r:id="rId2927">
        <w:r>
          <w:rPr>
            <w:color w:val="0000FF"/>
            <w:u w:val="single"/>
          </w:rPr>
          <w:t>Site</w:t>
        </w:r>
      </w:hyperlink>
      <w:r>
        <w:t> attendance liaison;  </w:t>
      </w:r>
    </w:p>
    <w:p w14:paraId="66AABE1F" w14:textId="7DE34D84" w:rsidR="00D072FE" w:rsidRPr="00616431" w:rsidRDefault="00D072FE">
      <w:pPr>
        <w:widowControl w:val="0"/>
        <w:spacing w:after="320"/>
        <w:ind w:left="1600"/>
        <w:rPr>
          <w:szCs w:val="22"/>
        </w:rPr>
      </w:pPr>
      <w:r>
        <w:t xml:space="preserve">(ii) </w:t>
      </w:r>
      <w:r w:rsidRPr="008B2752">
        <w:t>Asset</w:t>
      </w:r>
      <w:r>
        <w:t xml:space="preserve"> condition reporting queries; and  </w:t>
      </w:r>
    </w:p>
    <w:p w14:paraId="3F4CA4F2" w14:textId="77777777" w:rsidR="00D072FE" w:rsidRPr="00616431" w:rsidRDefault="00D072FE">
      <w:pPr>
        <w:widowControl w:val="0"/>
        <w:spacing w:after="320"/>
        <w:ind w:left="1600"/>
        <w:rPr>
          <w:szCs w:val="22"/>
        </w:rPr>
      </w:pPr>
      <w:r>
        <w:t>(iii) Data flow queries.  </w:t>
      </w:r>
    </w:p>
    <w:p w14:paraId="7A60BC9D" w14:textId="77777777" w:rsidR="00D072FE" w:rsidRPr="00616431" w:rsidRDefault="00D072FE">
      <w:pPr>
        <w:widowControl w:val="0"/>
        <w:spacing w:after="320"/>
        <w:rPr>
          <w:szCs w:val="22"/>
        </w:rPr>
      </w:pPr>
      <w:r>
        <w:rPr>
          <w:b/>
        </w:rPr>
        <w:t>ESCALATION </w:t>
      </w:r>
      <w:r>
        <w:rPr>
          <w:b/>
          <w:i/>
        </w:rPr>
        <w:t> </w:t>
      </w:r>
    </w:p>
    <w:p w14:paraId="6C30D808" w14:textId="77777777" w:rsidR="00D072FE" w:rsidRPr="00616431" w:rsidRDefault="00D072FE">
      <w:pPr>
        <w:widowControl w:val="0"/>
        <w:spacing w:after="320"/>
        <w:ind w:left="800"/>
        <w:rPr>
          <w:szCs w:val="22"/>
        </w:rPr>
      </w:pPr>
      <w:r>
        <w:t>(d) Contact details for general escalation issues.  </w:t>
      </w:r>
    </w:p>
    <w:p w14:paraId="28DC94A2" w14:textId="77777777" w:rsidR="00174B25" w:rsidRDefault="00D072FE">
      <w:pPr>
        <w:widowControl w:val="0"/>
        <w:spacing w:after="320"/>
        <w:rPr>
          <w:b/>
          <w:color w:val="000000"/>
        </w:rPr>
      </w:pPr>
      <w:r>
        <w:rPr>
          <w:b/>
        </w:rPr>
        <w:t> </w:t>
      </w:r>
    </w:p>
    <w:p w14:paraId="313EC9B8" w14:textId="78D70BB9" w:rsidR="00D072FE" w:rsidRPr="00616431" w:rsidRDefault="00174B25" w:rsidP="00C26BDE">
      <w:pPr>
        <w:pStyle w:val="Heading1"/>
        <w:rPr>
          <w:szCs w:val="22"/>
        </w:rPr>
      </w:pPr>
      <w:r>
        <w:br w:type="page"/>
      </w:r>
      <w:bookmarkStart w:id="178" w:name="_Toc211871402"/>
      <w:r>
        <w:lastRenderedPageBreak/>
        <w:t xml:space="preserve">Appendix 14: </w:t>
      </w:r>
      <w:r w:rsidRPr="000D61D9">
        <w:t xml:space="preserve">Meter </w:t>
      </w:r>
      <w:r>
        <w:t>By-Pass Provision and Use</w:t>
      </w:r>
      <w:r w:rsidR="001153CC">
        <w:t xml:space="preserve"> (Gas)</w:t>
      </w:r>
      <w:bookmarkEnd w:id="178"/>
    </w:p>
    <w:p w14:paraId="50CD5A87" w14:textId="77777777" w:rsidR="00D072FE" w:rsidRPr="00616431" w:rsidRDefault="00D072FE">
      <w:pPr>
        <w:widowControl w:val="0"/>
        <w:spacing w:after="320"/>
        <w:rPr>
          <w:szCs w:val="22"/>
        </w:rPr>
      </w:pPr>
      <w:r>
        <w:rPr>
          <w:b/>
        </w:rPr>
        <w:t>Requirements</w:t>
      </w:r>
    </w:p>
    <w:p w14:paraId="7116E035" w14:textId="77777777" w:rsidR="00D072FE" w:rsidRPr="00174B25" w:rsidRDefault="00D072FE">
      <w:pPr>
        <w:widowControl w:val="0"/>
        <w:spacing w:after="320"/>
        <w:rPr>
          <w:szCs w:val="22"/>
        </w:rPr>
      </w:pPr>
      <w:r>
        <w:t>This Appendix specifies the requirements for the: </w:t>
      </w:r>
    </w:p>
    <w:p w14:paraId="15A43210" w14:textId="77777777" w:rsidR="00D072FE" w:rsidRPr="00174B25" w:rsidRDefault="00D072FE">
      <w:pPr>
        <w:widowControl w:val="0"/>
        <w:spacing w:after="320"/>
        <w:ind w:left="800"/>
        <w:rPr>
          <w:szCs w:val="22"/>
        </w:rPr>
      </w:pPr>
      <w:r>
        <w:t>a. Provision of a by-pass</w:t>
      </w:r>
    </w:p>
    <w:p w14:paraId="57215D5D" w14:textId="77777777" w:rsidR="00D072FE" w:rsidRPr="00174B25" w:rsidRDefault="00D072FE">
      <w:pPr>
        <w:widowControl w:val="0"/>
        <w:spacing w:after="320"/>
        <w:ind w:left="800"/>
        <w:rPr>
          <w:szCs w:val="22"/>
        </w:rPr>
      </w:pPr>
      <w:r>
        <w:t>b. Actions to be taken when a by-pass is operated</w:t>
      </w:r>
    </w:p>
    <w:p w14:paraId="3607928D" w14:textId="77777777" w:rsidR="00D072FE" w:rsidRPr="00174B25" w:rsidRDefault="00D072FE">
      <w:pPr>
        <w:widowControl w:val="0"/>
        <w:spacing w:after="320"/>
        <w:ind w:left="800"/>
        <w:rPr>
          <w:szCs w:val="22"/>
        </w:rPr>
      </w:pPr>
      <w:r>
        <w:t>c. Sealing of a by-pass valve</w:t>
      </w:r>
    </w:p>
    <w:p w14:paraId="5B8DF5ED" w14:textId="4BEF2C5D" w:rsidR="00D072FE" w:rsidRPr="00174B25" w:rsidRDefault="00D072FE">
      <w:pPr>
        <w:widowControl w:val="0"/>
        <w:spacing w:after="320"/>
        <w:ind w:left="800"/>
        <w:rPr>
          <w:szCs w:val="22"/>
        </w:rPr>
      </w:pPr>
      <w:r>
        <w:t>d. Basis for estimating the quantity of gas when a by-pass is used by the </w:t>
      </w:r>
      <w:hyperlink r:id="rId2928">
        <w:r>
          <w:rPr>
            <w:color w:val="0000FF"/>
            <w:u w:val="single"/>
          </w:rPr>
          <w:t>MAM</w:t>
        </w:r>
      </w:hyperlink>
      <w:r>
        <w:t>.</w:t>
      </w:r>
    </w:p>
    <w:p w14:paraId="7020629B" w14:textId="6C70C272" w:rsidR="00D072FE" w:rsidRPr="00616431" w:rsidRDefault="00D072FE">
      <w:pPr>
        <w:widowControl w:val="0"/>
        <w:spacing w:after="320"/>
        <w:rPr>
          <w:szCs w:val="22"/>
        </w:rPr>
      </w:pPr>
      <w:r>
        <w:rPr>
          <w:b/>
        </w:rPr>
        <w:t xml:space="preserve">Definition of a </w:t>
      </w:r>
      <w:r w:rsidRPr="000D61D9">
        <w:rPr>
          <w:b/>
        </w:rPr>
        <w:t>Meter</w:t>
      </w:r>
      <w:r>
        <w:rPr>
          <w:b/>
        </w:rPr>
        <w:t xml:space="preserve"> By-Pass</w:t>
      </w:r>
    </w:p>
    <w:p w14:paraId="2573C886" w14:textId="3DC32F3D" w:rsidR="00D072FE" w:rsidRPr="00616431" w:rsidRDefault="00D072FE">
      <w:pPr>
        <w:widowControl w:val="0"/>
        <w:spacing w:after="320"/>
        <w:rPr>
          <w:szCs w:val="22"/>
        </w:rPr>
      </w:pPr>
      <w:r>
        <w:t>A meter by-pass comprises gas fittings through which the flow of Gas can be diverted, so as not to pass through the meter, and thereby secure the continue</w:t>
      </w:r>
      <w:r w:rsidR="001153CC">
        <w:t>d</w:t>
      </w:r>
      <w:r>
        <w:t xml:space="preserve"> offtake of gas in the event of any failure or maintenance of the meter or which would otherwise impede the flow of gas. </w:t>
      </w:r>
    </w:p>
    <w:p w14:paraId="65E08C07" w14:textId="77777777" w:rsidR="00D072FE" w:rsidRPr="00616431" w:rsidRDefault="00D072FE">
      <w:pPr>
        <w:widowControl w:val="0"/>
        <w:spacing w:after="320"/>
        <w:rPr>
          <w:szCs w:val="22"/>
        </w:rPr>
      </w:pPr>
      <w:r>
        <w:t>The meter by-pass must not by-pass the meter regulator or any other pressure control or pressure protection device which comprises the meter installation.</w:t>
      </w:r>
    </w:p>
    <w:p w14:paraId="7268D017" w14:textId="0C0F87E0" w:rsidR="00D072FE" w:rsidRPr="00616431" w:rsidRDefault="00D072FE">
      <w:pPr>
        <w:widowControl w:val="0"/>
        <w:spacing w:after="320"/>
        <w:rPr>
          <w:szCs w:val="22"/>
        </w:rPr>
      </w:pPr>
      <w:r>
        <w:rPr>
          <w:b/>
        </w:rPr>
        <w:t xml:space="preserve">Purpose of a </w:t>
      </w:r>
      <w:r w:rsidRPr="000D61D9">
        <w:rPr>
          <w:b/>
        </w:rPr>
        <w:t>Meter</w:t>
      </w:r>
      <w:r>
        <w:rPr>
          <w:b/>
        </w:rPr>
        <w:t xml:space="preserve"> By-Pass</w:t>
      </w:r>
    </w:p>
    <w:p w14:paraId="3A04039C" w14:textId="77777777" w:rsidR="00D072FE" w:rsidRPr="00616431" w:rsidRDefault="00D072FE">
      <w:pPr>
        <w:widowControl w:val="0"/>
        <w:spacing w:after="320"/>
        <w:rPr>
          <w:szCs w:val="22"/>
        </w:rPr>
      </w:pPr>
      <w:r>
        <w:t>A meter by-pass may be used to:</w:t>
      </w:r>
    </w:p>
    <w:p w14:paraId="470B37E3" w14:textId="77777777" w:rsidR="00D072FE" w:rsidRPr="00616431" w:rsidRDefault="00D072FE">
      <w:pPr>
        <w:widowControl w:val="0"/>
        <w:spacing w:after="320"/>
        <w:ind w:left="800"/>
        <w:rPr>
          <w:szCs w:val="22"/>
        </w:rPr>
      </w:pPr>
      <w:r>
        <w:t>a. provide a ready method of maintaining a supply of gas should the meter fail, and insufficient gas is available to satisfy the agreed maximum flow rate at the meter point; and/or</w:t>
      </w:r>
    </w:p>
    <w:p w14:paraId="146BCC7E" w14:textId="77777777" w:rsidR="00D072FE" w:rsidRPr="00616431" w:rsidRDefault="00D072FE">
      <w:pPr>
        <w:widowControl w:val="0"/>
        <w:spacing w:after="320"/>
        <w:ind w:left="800"/>
        <w:rPr>
          <w:szCs w:val="22"/>
        </w:rPr>
      </w:pPr>
      <w:r>
        <w:t>b. allow a meter to be replaced, recalibrated, checked or maintained without interruption to the gas supply.</w:t>
      </w:r>
    </w:p>
    <w:p w14:paraId="0690CD20" w14:textId="022F4184" w:rsidR="00D072FE" w:rsidRPr="00616431" w:rsidRDefault="00D072FE">
      <w:pPr>
        <w:widowControl w:val="0"/>
        <w:spacing w:after="320"/>
        <w:rPr>
          <w:szCs w:val="22"/>
        </w:rPr>
      </w:pPr>
      <w:r>
        <w:rPr>
          <w:b/>
        </w:rPr>
        <w:t xml:space="preserve">Provision of a </w:t>
      </w:r>
      <w:r w:rsidRPr="000D61D9">
        <w:rPr>
          <w:b/>
        </w:rPr>
        <w:t>Meter</w:t>
      </w:r>
      <w:r>
        <w:rPr>
          <w:b/>
        </w:rPr>
        <w:t xml:space="preserve"> By-Pass</w:t>
      </w:r>
    </w:p>
    <w:p w14:paraId="7C1A05CF" w14:textId="4E4FB7A8" w:rsidR="00D072FE" w:rsidRPr="00616431" w:rsidRDefault="00D072FE">
      <w:pPr>
        <w:widowControl w:val="0"/>
        <w:spacing w:after="320"/>
        <w:rPr>
          <w:szCs w:val="22"/>
        </w:rPr>
      </w:pPr>
      <w:r>
        <w:t xml:space="preserve">A meter by-pass would normally be considered where the provision of a meter by-pass would, in the </w:t>
      </w:r>
      <w:hyperlink r:id="rId2929" w:history="1">
        <w:r w:rsidR="00920700" w:rsidRPr="00EA643D">
          <w:rPr>
            <w:rStyle w:val="Hyperlink"/>
            <w:color w:val="0000FF"/>
          </w:rPr>
          <w:t>Gas Supplier</w:t>
        </w:r>
      </w:hyperlink>
      <w:r w:rsidR="00920700" w:rsidRPr="00850CB5">
        <w:t xml:space="preserve">’s </w:t>
      </w:r>
      <w:r>
        <w:t xml:space="preserve"> opinion, be prudent in order to avoid the risk of personal injury or death or damage to property (including prejudice to animal welfare) arising from a fault on the meter or metering installation component and where gas is supplied to the following types of </w:t>
      </w:r>
      <w:hyperlink r:id="rId2930" w:history="1">
        <w:r w:rsidR="00920700" w:rsidRPr="00EA643D">
          <w:rPr>
            <w:rStyle w:val="Hyperlink"/>
            <w:color w:val="0000FF"/>
          </w:rPr>
          <w:t>Premises</w:t>
        </w:r>
      </w:hyperlink>
      <w:r>
        <w:t>:</w:t>
      </w:r>
    </w:p>
    <w:p w14:paraId="0D5DD774" w14:textId="77777777" w:rsidR="00D072FE" w:rsidRPr="00616431" w:rsidRDefault="00D072FE">
      <w:pPr>
        <w:widowControl w:val="0"/>
        <w:spacing w:after="320"/>
        <w:ind w:left="800"/>
        <w:rPr>
          <w:szCs w:val="22"/>
        </w:rPr>
      </w:pPr>
      <w:r>
        <w:t>a. hospitals</w:t>
      </w:r>
    </w:p>
    <w:p w14:paraId="641F3D5A" w14:textId="77777777" w:rsidR="00D072FE" w:rsidRPr="00616431" w:rsidRDefault="00D072FE">
      <w:pPr>
        <w:widowControl w:val="0"/>
        <w:spacing w:after="320"/>
        <w:ind w:left="800"/>
        <w:rPr>
          <w:szCs w:val="22"/>
        </w:rPr>
      </w:pPr>
      <w:r>
        <w:lastRenderedPageBreak/>
        <w:t>b. institutionalised accommodation (for example homes for the elderly, schools, and prisons)</w:t>
      </w:r>
    </w:p>
    <w:p w14:paraId="1D819916" w14:textId="634577E7" w:rsidR="00D072FE" w:rsidRPr="00616431" w:rsidRDefault="00D072FE">
      <w:pPr>
        <w:widowControl w:val="0"/>
        <w:spacing w:after="320"/>
        <w:ind w:left="800"/>
        <w:rPr>
          <w:szCs w:val="22"/>
        </w:rPr>
      </w:pPr>
      <w:r>
        <w:t xml:space="preserve">c. </w:t>
      </w:r>
      <w:hyperlink r:id="rId2931" w:history="1">
        <w:r w:rsidR="00920700" w:rsidRPr="00EA643D">
          <w:rPr>
            <w:rStyle w:val="Hyperlink"/>
            <w:color w:val="0000FF"/>
          </w:rPr>
          <w:t>Premises</w:t>
        </w:r>
      </w:hyperlink>
      <w:r w:rsidR="00920700">
        <w:rPr>
          <w:color w:val="0000FF"/>
          <w:u w:val="single"/>
        </w:rPr>
        <w:t xml:space="preserve"> </w:t>
      </w:r>
      <w:r>
        <w:t>utilising large or complex plant supporting continuous bulk manufacturing (for example agricultural, baking or other commercial processes) and in analogous circumstances</w:t>
      </w:r>
    </w:p>
    <w:p w14:paraId="0FDAB058" w14:textId="77777777" w:rsidR="00D072FE" w:rsidRPr="00616431" w:rsidRDefault="00D072FE">
      <w:pPr>
        <w:widowControl w:val="0"/>
        <w:spacing w:after="320"/>
        <w:ind w:left="800"/>
        <w:rPr>
          <w:szCs w:val="22"/>
        </w:rPr>
      </w:pPr>
      <w:r>
        <w:t>d. and at meter installations connected to:</w:t>
      </w:r>
    </w:p>
    <w:p w14:paraId="53ABE128" w14:textId="77777777" w:rsidR="00D072FE" w:rsidRPr="00616431" w:rsidRDefault="00D072FE">
      <w:pPr>
        <w:widowControl w:val="0"/>
        <w:spacing w:after="320"/>
        <w:rPr>
          <w:szCs w:val="22"/>
        </w:rPr>
      </w:pPr>
      <w:r>
        <w:t>exceptionally extensive and complex pipework and gas consuming plant</w:t>
      </w:r>
    </w:p>
    <w:p w14:paraId="03E9966C" w14:textId="7B15CAE1" w:rsidR="00D072FE" w:rsidRPr="00616431" w:rsidRDefault="00D072FE">
      <w:pPr>
        <w:widowControl w:val="0"/>
        <w:spacing w:after="320"/>
        <w:rPr>
          <w:szCs w:val="22"/>
        </w:rPr>
      </w:pPr>
      <w:r>
        <w:t xml:space="preserve">multi-occupied </w:t>
      </w:r>
      <w:hyperlink r:id="rId2932" w:history="1">
        <w:r w:rsidR="00196B04" w:rsidRPr="009C4E03">
          <w:rPr>
            <w:rStyle w:val="Hyperlink"/>
            <w:color w:val="0000FF"/>
          </w:rPr>
          <w:t>P</w:t>
        </w:r>
        <w:r w:rsidRPr="009C4E03">
          <w:rPr>
            <w:rStyle w:val="Hyperlink"/>
            <w:color w:val="0000FF"/>
          </w:rPr>
          <w:t>remises</w:t>
        </w:r>
      </w:hyperlink>
      <w:r>
        <w:t xml:space="preserve"> or a number of discrete </w:t>
      </w:r>
      <w:hyperlink r:id="rId2933">
        <w:r>
          <w:rPr>
            <w:color w:val="0000FF"/>
            <w:u w:val="single"/>
          </w:rPr>
          <w:t>Consumer</w:t>
        </w:r>
      </w:hyperlink>
      <w:r>
        <w:t>s (for example a single meter installation serving a block of flats).</w:t>
      </w:r>
    </w:p>
    <w:p w14:paraId="333C6D60" w14:textId="77777777" w:rsidR="00D072FE" w:rsidRPr="00616431" w:rsidRDefault="00D072FE">
      <w:pPr>
        <w:widowControl w:val="0"/>
        <w:spacing w:after="320"/>
        <w:rPr>
          <w:szCs w:val="22"/>
        </w:rPr>
      </w:pPr>
      <w:hyperlink r:id="rId2934">
        <w:r>
          <w:rPr>
            <w:color w:val="0000FF"/>
            <w:u w:val="single"/>
          </w:rPr>
          <w:t>Gas Supplier</w:t>
        </w:r>
      </w:hyperlink>
      <w:r>
        <w:t>’s Approval</w:t>
      </w:r>
    </w:p>
    <w:p w14:paraId="303CC1EF" w14:textId="442CE0B9" w:rsidR="00D072FE" w:rsidRPr="00616431" w:rsidRDefault="00D072FE">
      <w:pPr>
        <w:widowControl w:val="0"/>
        <w:spacing w:after="320"/>
        <w:rPr>
          <w:szCs w:val="22"/>
        </w:rPr>
      </w:pPr>
      <w:r>
        <w:t>In extraordinary cases where the </w:t>
      </w:r>
      <w:hyperlink r:id="rId2935">
        <w:r>
          <w:rPr>
            <w:color w:val="0000FF"/>
            <w:u w:val="single"/>
          </w:rPr>
          <w:t>MAM</w:t>
        </w:r>
      </w:hyperlink>
      <w:r>
        <w:t> considers it appropriate for a by-pass to be provided then the </w:t>
      </w:r>
      <w:hyperlink r:id="rId2936">
        <w:r>
          <w:rPr>
            <w:color w:val="0000FF"/>
            <w:u w:val="single"/>
          </w:rPr>
          <w:t>MAM</w:t>
        </w:r>
      </w:hyperlink>
      <w:r>
        <w:t> shall:</w:t>
      </w:r>
    </w:p>
    <w:p w14:paraId="25E8C14C" w14:textId="7DB05692" w:rsidR="00D072FE" w:rsidRPr="00616431" w:rsidRDefault="00D072FE">
      <w:pPr>
        <w:widowControl w:val="0"/>
        <w:spacing w:after="320"/>
        <w:ind w:left="800"/>
        <w:rPr>
          <w:szCs w:val="22"/>
        </w:rPr>
      </w:pPr>
      <w:r>
        <w:t xml:space="preserve">a. submit a written request to the </w:t>
      </w:r>
      <w:hyperlink r:id="rId2937" w:history="1">
        <w:r w:rsidR="00505481" w:rsidRPr="00EA643D">
          <w:rPr>
            <w:rStyle w:val="Hyperlink"/>
            <w:color w:val="0000FF"/>
          </w:rPr>
          <w:t>Gas Supplier</w:t>
        </w:r>
      </w:hyperlink>
      <w:r w:rsidR="00505481">
        <w:rPr>
          <w:color w:val="0000FF"/>
          <w:u w:val="single"/>
        </w:rPr>
        <w:t xml:space="preserve"> </w:t>
      </w:r>
      <w:r>
        <w:t>including justification for the by-pass</w:t>
      </w:r>
    </w:p>
    <w:p w14:paraId="6D4C416B" w14:textId="5EC5C447" w:rsidR="00D072FE" w:rsidRPr="00616431" w:rsidRDefault="00D072FE">
      <w:pPr>
        <w:widowControl w:val="0"/>
        <w:spacing w:after="320"/>
        <w:ind w:left="800"/>
        <w:rPr>
          <w:szCs w:val="22"/>
        </w:rPr>
      </w:pPr>
      <w:r>
        <w:t xml:space="preserve">b. receive the </w:t>
      </w:r>
      <w:hyperlink r:id="rId2938" w:history="1">
        <w:r w:rsidR="009C4E03" w:rsidRPr="0001220F">
          <w:rPr>
            <w:rStyle w:val="Hyperlink"/>
            <w:color w:val="0000FF"/>
          </w:rPr>
          <w:t>Gas Supplier</w:t>
        </w:r>
      </w:hyperlink>
      <w:r>
        <w:t>’s written consent before agreeing to install the by-pass in</w:t>
      </w:r>
      <w:r w:rsidR="00505481">
        <w:t>.</w:t>
      </w:r>
    </w:p>
    <w:p w14:paraId="2176AAA5" w14:textId="6407D094" w:rsidR="00D072FE" w:rsidRPr="00616431" w:rsidRDefault="00D072FE">
      <w:pPr>
        <w:widowControl w:val="0"/>
        <w:spacing w:after="320"/>
        <w:ind w:left="800"/>
        <w:rPr>
          <w:szCs w:val="22"/>
        </w:rPr>
      </w:pPr>
      <w:r>
        <w:t xml:space="preserve">c. provide confirmation to the </w:t>
      </w:r>
      <w:hyperlink r:id="rId2939" w:history="1">
        <w:r w:rsidR="00505481" w:rsidRPr="00EA643D">
          <w:rPr>
            <w:rStyle w:val="Hyperlink"/>
            <w:color w:val="0000FF"/>
          </w:rPr>
          <w:t>Gas Supplier</w:t>
        </w:r>
      </w:hyperlink>
      <w:r w:rsidR="00505481">
        <w:rPr>
          <w:color w:val="0000FF"/>
          <w:u w:val="single"/>
        </w:rPr>
        <w:t xml:space="preserve"> </w:t>
      </w:r>
      <w:r>
        <w:t>of completion of the by-pass installation.</w:t>
      </w:r>
    </w:p>
    <w:p w14:paraId="607D50AF" w14:textId="77777777" w:rsidR="00D072FE" w:rsidRPr="00616431" w:rsidRDefault="00D072FE">
      <w:pPr>
        <w:widowControl w:val="0"/>
        <w:spacing w:after="320"/>
        <w:rPr>
          <w:szCs w:val="22"/>
        </w:rPr>
      </w:pPr>
      <w:hyperlink r:id="rId2940">
        <w:r>
          <w:rPr>
            <w:color w:val="0000FF"/>
            <w:u w:val="single"/>
          </w:rPr>
          <w:t>Gas Transporter</w:t>
        </w:r>
      </w:hyperlink>
      <w:r>
        <w:t>’s Approval</w:t>
      </w:r>
    </w:p>
    <w:p w14:paraId="428D341F" w14:textId="1AD9A71E" w:rsidR="00D072FE" w:rsidRPr="00616431" w:rsidRDefault="00D072FE">
      <w:pPr>
        <w:widowControl w:val="0"/>
        <w:spacing w:after="320"/>
        <w:rPr>
          <w:szCs w:val="22"/>
        </w:rPr>
      </w:pPr>
      <w:r>
        <w:t xml:space="preserve">As required by the </w:t>
      </w:r>
      <w:r w:rsidR="007C3BD7">
        <w:rPr>
          <w:rFonts w:eastAsia="Arial" w:cs="Arial"/>
          <w:color w:val="000000"/>
          <w:szCs w:val="22"/>
        </w:rPr>
        <w:t>relevant</w:t>
      </w:r>
      <w:r w:rsidR="007C3BD7" w:rsidRPr="00616431">
        <w:rPr>
          <w:rFonts w:eastAsia="Arial" w:cs="Arial"/>
          <w:color w:val="000000"/>
          <w:szCs w:val="22"/>
        </w:rPr>
        <w:t xml:space="preserve"> </w:t>
      </w:r>
      <w:r w:rsidR="007C3BD7">
        <w:rPr>
          <w:rFonts w:eastAsia="Arial" w:cs="Arial"/>
          <w:color w:val="000000"/>
          <w:szCs w:val="22"/>
        </w:rPr>
        <w:t>N</w:t>
      </w:r>
      <w:r>
        <w:t xml:space="preserve">etwork code, the </w:t>
      </w:r>
      <w:hyperlink r:id="rId2941">
        <w:r>
          <w:rPr>
            <w:color w:val="0000FF"/>
            <w:u w:val="single"/>
          </w:rPr>
          <w:t>MAM</w:t>
        </w:r>
      </w:hyperlink>
      <w:r>
        <w:t> shall gain approval from the </w:t>
      </w:r>
      <w:hyperlink r:id="rId2942">
        <w:r>
          <w:rPr>
            <w:color w:val="0000FF"/>
            <w:u w:val="single"/>
          </w:rPr>
          <w:t>GT</w:t>
        </w:r>
      </w:hyperlink>
      <w:r>
        <w:t> </w:t>
      </w:r>
      <w:r w:rsidR="00505481" w:rsidRPr="0001220F">
        <w:rPr>
          <w:rFonts w:eastAsia="Arial" w:cs="Arial"/>
          <w:color w:val="000000" w:themeColor="text1"/>
          <w:szCs w:val="22"/>
        </w:rPr>
        <w:t xml:space="preserve">in accordance with GDN/PM/GT/2 </w:t>
      </w:r>
      <w:r>
        <w:t>for the provision and use of a by-pass.</w:t>
      </w:r>
    </w:p>
    <w:p w14:paraId="3E156E57" w14:textId="66EF4F68" w:rsidR="00D072FE" w:rsidRPr="00616431" w:rsidRDefault="00D072FE">
      <w:pPr>
        <w:widowControl w:val="0"/>
        <w:spacing w:after="320"/>
        <w:rPr>
          <w:szCs w:val="22"/>
        </w:rPr>
      </w:pPr>
      <w:r>
        <w:rPr>
          <w:b/>
        </w:rPr>
        <w:t xml:space="preserve">Existent </w:t>
      </w:r>
      <w:r w:rsidRPr="00955EDD">
        <w:rPr>
          <w:b/>
        </w:rPr>
        <w:t>Meter By-Pass and Removal of Meter</w:t>
      </w:r>
      <w:r>
        <w:rPr>
          <w:b/>
        </w:rPr>
        <w:t xml:space="preserve"> By-Passes</w:t>
      </w:r>
    </w:p>
    <w:p w14:paraId="5736DAB8" w14:textId="2E216A2B" w:rsidR="00D072FE" w:rsidRPr="00616431" w:rsidRDefault="00D072FE">
      <w:pPr>
        <w:widowControl w:val="0"/>
        <w:spacing w:after="320"/>
        <w:rPr>
          <w:szCs w:val="22"/>
        </w:rPr>
      </w:pPr>
      <w:r>
        <w:t xml:space="preserve">The </w:t>
      </w:r>
      <w:hyperlink r:id="rId2943">
        <w:r>
          <w:rPr>
            <w:color w:val="0000FF"/>
            <w:u w:val="single"/>
          </w:rPr>
          <w:t>MAM</w:t>
        </w:r>
      </w:hyperlink>
      <w:r>
        <w:t xml:space="preserve"> shall determine whether any existent meter installation by-pass, under their commercial arrangements, is approved by the </w:t>
      </w:r>
      <w:hyperlink r:id="rId2944" w:history="1">
        <w:r w:rsidR="0083390C" w:rsidRPr="00EA643D">
          <w:rPr>
            <w:rStyle w:val="Hyperlink"/>
            <w:color w:val="0000FF"/>
          </w:rPr>
          <w:t>Gas Supplier</w:t>
        </w:r>
      </w:hyperlink>
      <w:r>
        <w:t>.</w:t>
      </w:r>
    </w:p>
    <w:p w14:paraId="6E7199E3" w14:textId="4517B830" w:rsidR="00D072FE" w:rsidRPr="00616431" w:rsidRDefault="00D072FE">
      <w:pPr>
        <w:widowControl w:val="0"/>
        <w:spacing w:after="320"/>
        <w:rPr>
          <w:szCs w:val="22"/>
        </w:rPr>
      </w:pPr>
      <w:r w:rsidRPr="007A4E79">
        <w:t>Meter</w:t>
      </w:r>
      <w:r>
        <w:t xml:space="preserve"> by-passes incorporated at meter installations remain in place unless the approval is revoked, in which case the by-pass shall be removed.</w:t>
      </w:r>
    </w:p>
    <w:p w14:paraId="17297987" w14:textId="77777777" w:rsidR="00D072FE" w:rsidRPr="00616431" w:rsidRDefault="00D072FE">
      <w:pPr>
        <w:widowControl w:val="0"/>
        <w:spacing w:after="320"/>
        <w:rPr>
          <w:szCs w:val="22"/>
        </w:rPr>
      </w:pPr>
      <w:r>
        <w:rPr>
          <w:b/>
        </w:rPr>
        <w:t>Sealing of By-Pass Valves and Equipment</w:t>
      </w:r>
    </w:p>
    <w:p w14:paraId="2D27DE6D" w14:textId="3AA37068" w:rsidR="00D072FE" w:rsidRPr="00616431" w:rsidRDefault="00D072FE">
      <w:pPr>
        <w:widowControl w:val="0"/>
        <w:spacing w:after="320"/>
        <w:rPr>
          <w:szCs w:val="22"/>
        </w:rPr>
      </w:pPr>
      <w:r>
        <w:t>A by-pass shall be sealed on first installation by the </w:t>
      </w:r>
      <w:hyperlink r:id="rId2945">
        <w:r>
          <w:rPr>
            <w:color w:val="0000FF"/>
            <w:u w:val="single"/>
          </w:rPr>
          <w:t>MAM</w:t>
        </w:r>
      </w:hyperlink>
      <w:r>
        <w:t> and resealed after use using a seal displaying the organisation or </w:t>
      </w:r>
      <w:hyperlink r:id="rId2946">
        <w:r>
          <w:rPr>
            <w:color w:val="0000FF"/>
            <w:u w:val="single"/>
          </w:rPr>
          <w:t>Gas Safe</w:t>
        </w:r>
      </w:hyperlink>
      <w:r>
        <w:t> registration number.</w:t>
      </w:r>
    </w:p>
    <w:p w14:paraId="6D8CBFC8" w14:textId="77777777" w:rsidR="00D072FE" w:rsidRPr="00616431" w:rsidRDefault="00D072FE">
      <w:pPr>
        <w:widowControl w:val="0"/>
        <w:spacing w:after="320"/>
        <w:rPr>
          <w:szCs w:val="22"/>
        </w:rPr>
      </w:pPr>
      <w:r>
        <w:rPr>
          <w:b/>
        </w:rPr>
        <w:t>Operation of a By-Pass</w:t>
      </w:r>
    </w:p>
    <w:p w14:paraId="4BA640BC" w14:textId="6E8344A0" w:rsidR="00D072FE" w:rsidRPr="00616431" w:rsidRDefault="00D072FE">
      <w:pPr>
        <w:widowControl w:val="0"/>
        <w:spacing w:after="320"/>
        <w:rPr>
          <w:szCs w:val="22"/>
        </w:rPr>
      </w:pPr>
      <w:r>
        <w:lastRenderedPageBreak/>
        <w:t>In the event that the by-pass has to be opened by the </w:t>
      </w:r>
      <w:hyperlink r:id="rId2947">
        <w:r>
          <w:rPr>
            <w:color w:val="0000FF"/>
            <w:u w:val="single"/>
          </w:rPr>
          <w:t>MAM</w:t>
        </w:r>
      </w:hyperlink>
      <w:r>
        <w:t> the following should be carried out:</w:t>
      </w:r>
    </w:p>
    <w:p w14:paraId="440E477C" w14:textId="6A9CA1EB" w:rsidR="00D072FE" w:rsidRPr="00616431" w:rsidRDefault="00D072FE">
      <w:pPr>
        <w:widowControl w:val="0"/>
        <w:spacing w:after="320"/>
        <w:ind w:left="800"/>
        <w:rPr>
          <w:szCs w:val="22"/>
        </w:rPr>
      </w:pPr>
      <w:r>
        <w:t xml:space="preserve">a. all relevant information shall be recorded in accordance with Network </w:t>
      </w:r>
      <w:r w:rsidRPr="002E6006">
        <w:t>Code</w:t>
      </w:r>
    </w:p>
    <w:p w14:paraId="72D93C0E" w14:textId="77777777" w:rsidR="00D072FE" w:rsidRPr="00616431" w:rsidRDefault="00D072FE">
      <w:pPr>
        <w:widowControl w:val="0"/>
        <w:spacing w:after="320"/>
        <w:ind w:left="800"/>
        <w:rPr>
          <w:szCs w:val="22"/>
        </w:rPr>
      </w:pPr>
      <w:r>
        <w:t>b. providing a safe situation exists, the meter by-pass valve seal should be broken, and the valve slowly opened</w:t>
      </w:r>
    </w:p>
    <w:p w14:paraId="12E1E764" w14:textId="77777777" w:rsidR="00D072FE" w:rsidRPr="00616431" w:rsidRDefault="00D072FE">
      <w:pPr>
        <w:widowControl w:val="0"/>
        <w:spacing w:after="320"/>
        <w:ind w:left="800"/>
        <w:rPr>
          <w:szCs w:val="22"/>
        </w:rPr>
      </w:pPr>
      <w:r>
        <w:t>c. the meter inlet valve should be turned off slowly and continuity of supply confirmed downstream of the by-pass</w:t>
      </w:r>
    </w:p>
    <w:p w14:paraId="7F769601" w14:textId="77777777" w:rsidR="00D072FE" w:rsidRDefault="00D072FE">
      <w:pPr>
        <w:widowControl w:val="0"/>
        <w:spacing w:after="320"/>
        <w:ind w:left="800"/>
      </w:pPr>
      <w:r>
        <w:t>d. the meter outlet valve should be turned off slowly and continuity of supply confirmed</w:t>
      </w:r>
    </w:p>
    <w:p w14:paraId="5B688CA0" w14:textId="71AED2BD" w:rsidR="006E4F8C" w:rsidRPr="00616431" w:rsidRDefault="006E4F8C" w:rsidP="006E4F8C">
      <w:pPr>
        <w:widowControl w:val="0"/>
        <w:spacing w:after="320"/>
        <w:ind w:left="800"/>
        <w:rPr>
          <w:szCs w:val="22"/>
        </w:rPr>
      </w:pPr>
      <w:r>
        <w:t xml:space="preserve">e. </w:t>
      </w:r>
      <w:r>
        <w:rPr>
          <w:rFonts w:eastAsia="Arial" w:cs="Arial"/>
          <w:color w:val="000000"/>
          <w:szCs w:val="22"/>
        </w:rPr>
        <w:t xml:space="preserve">atter </w:t>
      </w:r>
      <w:r w:rsidRPr="00541466">
        <w:rPr>
          <w:rFonts w:eastAsia="Arial" w:cs="Arial"/>
          <w:color w:val="000000"/>
          <w:szCs w:val="22"/>
        </w:rPr>
        <w:t>the work is completed, the procedure should be reversed, the continuity of supply downstream of the meter confirmed and the bypass valve resealed</w:t>
      </w:r>
    </w:p>
    <w:p w14:paraId="0365AACA" w14:textId="1893FA97" w:rsidR="00D072FE" w:rsidRPr="00616431" w:rsidRDefault="006E4F8C">
      <w:pPr>
        <w:widowControl w:val="0"/>
        <w:spacing w:after="320"/>
        <w:ind w:left="800"/>
        <w:rPr>
          <w:szCs w:val="22"/>
        </w:rPr>
      </w:pPr>
      <w:r>
        <w:t>f</w:t>
      </w:r>
      <w:r w:rsidR="00D072FE">
        <w:t>. the </w:t>
      </w:r>
      <w:hyperlink r:id="rId2948">
        <w:r w:rsidR="00D072FE">
          <w:rPr>
            <w:color w:val="0000FF"/>
            <w:u w:val="single"/>
          </w:rPr>
          <w:t>MAM</w:t>
        </w:r>
      </w:hyperlink>
      <w:r w:rsidR="00D072FE">
        <w:t xml:space="preserve"> shall advise the </w:t>
      </w:r>
      <w:hyperlink r:id="rId2949" w:history="1">
        <w:r w:rsidRPr="00EA643D">
          <w:rPr>
            <w:rStyle w:val="Hyperlink"/>
            <w:color w:val="0000FF"/>
          </w:rPr>
          <w:t>Gas Supplier</w:t>
        </w:r>
      </w:hyperlink>
      <w:r w:rsidR="00D072FE">
        <w:t xml:space="preserve"> when the by-pass has been opened and provide relevant information in accordance with Network </w:t>
      </w:r>
      <w:r w:rsidR="00D072FE" w:rsidRPr="002E6006">
        <w:t>Code</w:t>
      </w:r>
      <w:r w:rsidR="00D072FE">
        <w:t>.</w:t>
      </w:r>
    </w:p>
    <w:p w14:paraId="6E55B5C3" w14:textId="36012566" w:rsidR="00D072FE" w:rsidRPr="00616431" w:rsidRDefault="00D072FE">
      <w:pPr>
        <w:widowControl w:val="0"/>
        <w:spacing w:after="320"/>
        <w:rPr>
          <w:szCs w:val="22"/>
        </w:rPr>
      </w:pPr>
      <w:r>
        <w:rPr>
          <w:b/>
        </w:rPr>
        <w:t xml:space="preserve">Actions to be Taken Should the </w:t>
      </w:r>
      <w:r w:rsidRPr="007A4E79">
        <w:rPr>
          <w:b/>
        </w:rPr>
        <w:t>Meter</w:t>
      </w:r>
      <w:r>
        <w:rPr>
          <w:b/>
        </w:rPr>
        <w:t xml:space="preserve"> By-Pass Seal be Found Broken</w:t>
      </w:r>
    </w:p>
    <w:p w14:paraId="692AE463" w14:textId="4CC417A8" w:rsidR="00D072FE" w:rsidRPr="00616431" w:rsidRDefault="00D072FE">
      <w:pPr>
        <w:widowControl w:val="0"/>
        <w:spacing w:after="320"/>
        <w:ind w:left="800"/>
        <w:rPr>
          <w:szCs w:val="22"/>
        </w:rPr>
      </w:pPr>
      <w:r>
        <w:t>a. If the </w:t>
      </w:r>
      <w:hyperlink r:id="rId2950">
        <w:r>
          <w:rPr>
            <w:color w:val="0000FF"/>
            <w:u w:val="single"/>
          </w:rPr>
          <w:t>MAM</w:t>
        </w:r>
      </w:hyperlink>
      <w:r>
        <w:t xml:space="preserve"> identifies that the by-pass seal is broken a </w:t>
      </w:r>
      <w:hyperlink r:id="rId2951" w:history="1">
        <w:r w:rsidR="00763458" w:rsidRPr="00FE7528">
          <w:rPr>
            <w:rStyle w:val="Hyperlink"/>
            <w:color w:val="0000FF"/>
          </w:rPr>
          <w:t>R</w:t>
        </w:r>
        <w:r w:rsidRPr="00FE7528">
          <w:rPr>
            <w:rStyle w:val="Hyperlink"/>
            <w:color w:val="0000FF"/>
          </w:rPr>
          <w:t xml:space="preserve">esponsible </w:t>
        </w:r>
        <w:r w:rsidR="00763458" w:rsidRPr="00FE7528">
          <w:rPr>
            <w:rStyle w:val="Hyperlink"/>
            <w:color w:val="0000FF"/>
          </w:rPr>
          <w:t>P</w:t>
        </w:r>
        <w:r w:rsidRPr="00FE7528">
          <w:rPr>
            <w:rStyle w:val="Hyperlink"/>
            <w:color w:val="0000FF"/>
          </w:rPr>
          <w:t>erson</w:t>
        </w:r>
      </w:hyperlink>
      <w:r>
        <w:t xml:space="preserve"> on site should be contacted and a written record of all the details and actions shall be made.</w:t>
      </w:r>
    </w:p>
    <w:p w14:paraId="2D888F32" w14:textId="77777777" w:rsidR="00D072FE" w:rsidRPr="00616431" w:rsidRDefault="00D072FE">
      <w:pPr>
        <w:widowControl w:val="0"/>
        <w:spacing w:after="320"/>
        <w:ind w:left="800"/>
        <w:rPr>
          <w:szCs w:val="22"/>
        </w:rPr>
      </w:pPr>
      <w:r>
        <w:t>b. Action should be taken according to Sub-Section 10.8 below if theft of gas is suspected.</w:t>
      </w:r>
    </w:p>
    <w:p w14:paraId="6AEA33D9" w14:textId="2EC6E9ED" w:rsidR="00D072FE" w:rsidRPr="00616431" w:rsidRDefault="00D072FE">
      <w:pPr>
        <w:widowControl w:val="0"/>
        <w:spacing w:after="320"/>
        <w:ind w:left="800"/>
        <w:rPr>
          <w:szCs w:val="22"/>
        </w:rPr>
      </w:pPr>
      <w:r>
        <w:t xml:space="preserve">c. The </w:t>
      </w:r>
      <w:hyperlink r:id="rId2952" w:history="1">
        <w:r w:rsidR="00763458" w:rsidRPr="00EA643D">
          <w:rPr>
            <w:rStyle w:val="Hyperlink"/>
            <w:color w:val="0000FF"/>
          </w:rPr>
          <w:t>Gas Supplier</w:t>
        </w:r>
      </w:hyperlink>
      <w:r w:rsidR="00763458">
        <w:rPr>
          <w:color w:val="0000FF"/>
          <w:u w:val="single"/>
        </w:rPr>
        <w:t xml:space="preserve"> </w:t>
      </w:r>
      <w:r>
        <w:t>shall be advised of broken seals.</w:t>
      </w:r>
    </w:p>
    <w:p w14:paraId="35D3FEFF" w14:textId="77777777" w:rsidR="00D072FE" w:rsidRPr="00616431" w:rsidRDefault="00D072FE">
      <w:pPr>
        <w:widowControl w:val="0"/>
        <w:spacing w:after="320"/>
        <w:ind w:left="800"/>
        <w:rPr>
          <w:szCs w:val="22"/>
        </w:rPr>
      </w:pPr>
      <w:r>
        <w:t>d. Arrangements shall be made for the by-pass valve to be resealed.</w:t>
      </w:r>
    </w:p>
    <w:p w14:paraId="20EA5D85" w14:textId="667144F2" w:rsidR="00D072FE" w:rsidRPr="00616431" w:rsidRDefault="00D072FE">
      <w:pPr>
        <w:widowControl w:val="0"/>
        <w:spacing w:after="320"/>
        <w:rPr>
          <w:szCs w:val="22"/>
        </w:rPr>
      </w:pPr>
      <w:r>
        <w:rPr>
          <w:b/>
        </w:rPr>
        <w:t xml:space="preserve">Actions to be Taken Should the By-Pass be Found in the Open Position and no </w:t>
      </w:r>
      <w:r w:rsidRPr="002E6006">
        <w:rPr>
          <w:b/>
        </w:rPr>
        <w:t>Notification</w:t>
      </w:r>
      <w:r>
        <w:rPr>
          <w:b/>
        </w:rPr>
        <w:t xml:space="preserve"> has Been Made to the </w:t>
      </w:r>
      <w:hyperlink r:id="rId2953">
        <w:r>
          <w:rPr>
            <w:b/>
            <w:color w:val="0000FF"/>
            <w:u w:val="single"/>
          </w:rPr>
          <w:t>Gas Supplier</w:t>
        </w:r>
      </w:hyperlink>
    </w:p>
    <w:p w14:paraId="5A128BD6" w14:textId="13865117" w:rsidR="00D072FE" w:rsidRPr="00616431" w:rsidRDefault="00D072FE">
      <w:pPr>
        <w:widowControl w:val="0"/>
        <w:spacing w:after="320"/>
        <w:ind w:left="800"/>
        <w:rPr>
          <w:szCs w:val="22"/>
        </w:rPr>
      </w:pPr>
      <w:r>
        <w:t xml:space="preserve">a. The responsible person on site must be advised that the by-pass has been found open. Both the date and time of the notification and the time at which the by-pass was found to be open must be recorded. If there is no apparent reason to why the by-pass is open, then arrangements must be made with the </w:t>
      </w:r>
      <w:hyperlink r:id="rId2954" w:history="1">
        <w:r w:rsidR="003A2737" w:rsidRPr="00EA643D">
          <w:rPr>
            <w:rStyle w:val="Hyperlink"/>
            <w:color w:val="0000FF"/>
          </w:rPr>
          <w:t>Gas Supplier</w:t>
        </w:r>
      </w:hyperlink>
      <w:r w:rsidR="003A2737">
        <w:rPr>
          <w:color w:val="0000FF"/>
          <w:u w:val="single"/>
        </w:rPr>
        <w:t xml:space="preserve"> </w:t>
      </w:r>
      <w:r>
        <w:t xml:space="preserve">and </w:t>
      </w:r>
      <w:hyperlink r:id="rId2955">
        <w:r>
          <w:rPr>
            <w:color w:val="0000FF"/>
            <w:u w:val="single"/>
          </w:rPr>
          <w:t>Consumer</w:t>
        </w:r>
      </w:hyperlink>
      <w:r>
        <w:t xml:space="preserve"> for the by-pass to be closed safely and the by-pass valve resealed. If the by-pass is left open the purpose should be identified as to why the by-pass is left open. In either circumstance the relevant </w:t>
      </w:r>
      <w:hyperlink r:id="rId2956" w:history="1">
        <w:r w:rsidR="003A2737" w:rsidRPr="00EA643D">
          <w:rPr>
            <w:rStyle w:val="Hyperlink"/>
            <w:color w:val="0000FF"/>
          </w:rPr>
          <w:t>Gas Supplier</w:t>
        </w:r>
      </w:hyperlink>
      <w:r w:rsidR="003A2737">
        <w:rPr>
          <w:color w:val="0000FF"/>
          <w:u w:val="single"/>
        </w:rPr>
        <w:t xml:space="preserve"> </w:t>
      </w:r>
      <w:r>
        <w:t>shall be notified.</w:t>
      </w:r>
    </w:p>
    <w:p w14:paraId="148B6663" w14:textId="22E18B57" w:rsidR="00D072FE" w:rsidRPr="00616431" w:rsidRDefault="00D072FE">
      <w:pPr>
        <w:widowControl w:val="0"/>
        <w:spacing w:after="320"/>
        <w:ind w:left="800"/>
        <w:rPr>
          <w:szCs w:val="22"/>
        </w:rPr>
      </w:pPr>
      <w:r>
        <w:t>b. Where the </w:t>
      </w:r>
      <w:hyperlink r:id="rId2957">
        <w:r>
          <w:rPr>
            <w:color w:val="0000FF"/>
            <w:u w:val="single"/>
          </w:rPr>
          <w:t>MAM</w:t>
        </w:r>
      </w:hyperlink>
      <w:r>
        <w:t xml:space="preserve"> suspects that there has been theft of gas then the relevant </w:t>
      </w:r>
      <w:hyperlink r:id="rId2958" w:history="1">
        <w:r w:rsidR="003E01F5" w:rsidRPr="000C4376">
          <w:rPr>
            <w:rStyle w:val="Hyperlink"/>
            <w:color w:val="0000FF"/>
          </w:rPr>
          <w:t>Gas Supplier</w:t>
        </w:r>
      </w:hyperlink>
      <w:r w:rsidR="003E01F5">
        <w:t xml:space="preserve"> </w:t>
      </w:r>
      <w:r>
        <w:t>shall be notified.</w:t>
      </w:r>
    </w:p>
    <w:p w14:paraId="42E3AF0B" w14:textId="779F0405" w:rsidR="00D072FE" w:rsidRPr="003E01F5" w:rsidRDefault="00D072FE" w:rsidP="000C4376">
      <w:pPr>
        <w:pStyle w:val="Heading1"/>
        <w:ind w:left="357" w:hanging="357"/>
      </w:pPr>
      <w:r>
        <w:lastRenderedPageBreak/>
        <w:t> </w:t>
      </w:r>
      <w:bookmarkStart w:id="179" w:name="_Toc211871403"/>
      <w:r>
        <w:t>Appendix 15: Cable identification</w:t>
      </w:r>
      <w:r w:rsidR="005650A0">
        <w:rPr>
          <w:b w:val="0"/>
        </w:rPr>
        <w:t xml:space="preserve"> </w:t>
      </w:r>
      <w:r w:rsidR="003E01F5" w:rsidRPr="003E01F5">
        <w:rPr>
          <w:bCs/>
        </w:rPr>
        <w:t>(</w:t>
      </w:r>
      <w:r w:rsidR="003E01F5">
        <w:t>Electricity)</w:t>
      </w:r>
      <w:bookmarkEnd w:id="179"/>
    </w:p>
    <w:p w14:paraId="33BF12FC" w14:textId="48FEFAA0" w:rsidR="00D072FE" w:rsidRDefault="00D072FE">
      <w:pPr>
        <w:widowControl w:val="0"/>
        <w:spacing w:after="320"/>
      </w:pPr>
      <w:r>
        <w:t xml:space="preserve">1. For whole current metering, load-carrying conductors shall be marked either L </w:t>
      </w:r>
      <w:r w:rsidR="00003592">
        <w:t xml:space="preserve">or </w:t>
      </w:r>
      <w:r>
        <w:t xml:space="preserve">N for single phase supplies, or L1, L2, L3 </w:t>
      </w:r>
      <w:r w:rsidR="00003592">
        <w:t xml:space="preserve">or </w:t>
      </w:r>
      <w:r>
        <w:t>N for polyphase supplies, whenever metering work is carried out. The markings shall be applied as a minimum: </w:t>
      </w:r>
    </w:p>
    <w:p w14:paraId="44482D28" w14:textId="77777777" w:rsidR="00D072FE" w:rsidRDefault="00D072FE">
      <w:pPr>
        <w:widowControl w:val="0"/>
        <w:spacing w:after="320"/>
        <w:ind w:left="800"/>
      </w:pPr>
      <w:r>
        <w:t>(a) at the meter terminals (except the incoming terminals where security devices are fitted); and  </w:t>
      </w:r>
    </w:p>
    <w:p w14:paraId="1FF928AE" w14:textId="0CE3EA4D" w:rsidR="00D072FE" w:rsidRDefault="00D072FE">
      <w:pPr>
        <w:widowControl w:val="0"/>
        <w:spacing w:after="320"/>
        <w:ind w:left="800"/>
      </w:pPr>
      <w:r>
        <w:t>(b) at any equipment fitted by a </w:t>
      </w:r>
      <w:hyperlink r:id="rId2959">
        <w:r w:rsidR="004550AC">
          <w:rPr>
            <w:color w:val="0000FF"/>
            <w:u w:val="single"/>
          </w:rPr>
          <w:t>EMO</w:t>
        </w:r>
      </w:hyperlink>
      <w:r>
        <w:t>, </w:t>
      </w:r>
      <w:hyperlink r:id="rId2960">
        <w:r>
          <w:rPr>
            <w:color w:val="0000FF"/>
            <w:u w:val="single"/>
          </w:rPr>
          <w:t>DNO</w:t>
        </w:r>
      </w:hyperlink>
      <w:r>
        <w:t> or urgent metering services provider on the outgoing side of the meter which interfaces to the </w:t>
      </w:r>
      <w:hyperlink r:id="rId2961">
        <w:r>
          <w:rPr>
            <w:color w:val="0000FF"/>
            <w:u w:val="single"/>
          </w:rPr>
          <w:t>Customer</w:t>
        </w:r>
      </w:hyperlink>
      <w:r>
        <w:t>’s installation (e.g., isolation/supply switch, time-switch, terminal blocks).</w:t>
      </w:r>
      <w:r>
        <w:rPr>
          <w:sz w:val="24"/>
        </w:rPr>
        <w:t> </w:t>
      </w:r>
    </w:p>
    <w:p w14:paraId="349A6A30" w14:textId="4E932DFB" w:rsidR="00D072FE" w:rsidRDefault="00DB43C0">
      <w:pPr>
        <w:widowControl w:val="0"/>
        <w:spacing w:after="320"/>
      </w:pPr>
      <w:r>
        <w:rPr>
          <w:color w:val="000000"/>
        </w:rPr>
        <w:t xml:space="preserve">All cables should be marked at both ends, however, for conductors of less than 500mm in length and clearly visible throughout, marking at one end is considered acceptable. </w:t>
      </w:r>
      <w:r w:rsidR="00D072FE">
        <w:t>The markings may be by printed tape, tag or other suitable permanent medium. </w:t>
      </w:r>
    </w:p>
    <w:p w14:paraId="22E87826" w14:textId="03D47A48" w:rsidR="00D072FE" w:rsidRDefault="00D072FE">
      <w:pPr>
        <w:widowControl w:val="0"/>
        <w:spacing w:after="320"/>
      </w:pPr>
      <w:r>
        <w:t>2. The </w:t>
      </w:r>
      <w:hyperlink r:id="rId2962">
        <w:r w:rsidR="004550AC">
          <w:rPr>
            <w:color w:val="0000FF"/>
            <w:u w:val="single"/>
          </w:rPr>
          <w:t>EMO</w:t>
        </w:r>
      </w:hyperlink>
      <w:r>
        <w:t> or </w:t>
      </w:r>
      <w:hyperlink r:id="rId2963">
        <w:r>
          <w:rPr>
            <w:color w:val="0000FF"/>
            <w:u w:val="single"/>
          </w:rPr>
          <w:t>DNO</w:t>
        </w:r>
      </w:hyperlink>
      <w:r>
        <w:t> shall only connect a new </w:t>
      </w:r>
      <w:hyperlink r:id="rId2964">
        <w:r>
          <w:rPr>
            <w:color w:val="0000FF"/>
            <w:u w:val="single"/>
          </w:rPr>
          <w:t>Customer</w:t>
        </w:r>
      </w:hyperlink>
      <w:r>
        <w:t>’s circuit provided it is clearly and unambiguously identified at the end to be connected, either by colour or marking (e.g., L, L1, L2, L3, N) in accordance with the current version of BS 7671. </w:t>
      </w:r>
    </w:p>
    <w:p w14:paraId="4B5612EF" w14:textId="5601816F" w:rsidR="00D072FE" w:rsidRDefault="00D072FE">
      <w:pPr>
        <w:widowControl w:val="0"/>
        <w:spacing w:after="320"/>
      </w:pPr>
      <w:r>
        <w:t>3. For single insulated cables, or the insulation of insulated and sheathed cable, the </w:t>
      </w:r>
      <w:hyperlink r:id="rId2965">
        <w:r w:rsidR="004550AC">
          <w:rPr>
            <w:color w:val="0000FF"/>
            <w:u w:val="single"/>
          </w:rPr>
          <w:t>EMO</w:t>
        </w:r>
      </w:hyperlink>
      <w:r>
        <w:t>s, </w:t>
      </w:r>
      <w:hyperlink r:id="rId2966">
        <w:r>
          <w:rPr>
            <w:color w:val="0000FF"/>
            <w:u w:val="single"/>
          </w:rPr>
          <w:t>DNO</w:t>
        </w:r>
      </w:hyperlink>
      <w:r>
        <w:t>s and urgent metering services providers shall use the following colours where they provide new or replacement cables. </w:t>
      </w:r>
    </w:p>
    <w:p w14:paraId="4A2B9332" w14:textId="7624CAA3" w:rsidR="00900ACC" w:rsidRDefault="00900ACC" w:rsidP="00900ACC">
      <w:pPr>
        <w:widowControl w:val="0"/>
        <w:spacing w:after="320"/>
        <w:rPr>
          <w:color w:val="000000"/>
        </w:rPr>
      </w:pPr>
      <w:r>
        <w:t xml:space="preserve"> </w:t>
      </w:r>
      <w:r>
        <w:rPr>
          <w:color w:val="000000"/>
        </w:rPr>
        <w:t>The insulation of a single phase cable should be:</w:t>
      </w:r>
    </w:p>
    <w:p w14:paraId="04BAC96C" w14:textId="77777777" w:rsidR="00900ACC" w:rsidRDefault="00900ACC" w:rsidP="00900ACC">
      <w:pPr>
        <w:widowControl w:val="0"/>
        <w:spacing w:after="320"/>
        <w:rPr>
          <w:color w:val="000000"/>
        </w:rPr>
      </w:pPr>
      <w:r>
        <w:rPr>
          <w:color w:val="000000"/>
        </w:rPr>
        <w:tab/>
        <w:t>(a) all brown and marked L, and</w:t>
      </w:r>
    </w:p>
    <w:p w14:paraId="74A90C54" w14:textId="794D705B" w:rsidR="00900ACC" w:rsidRPr="004278C7" w:rsidRDefault="00900ACC">
      <w:pPr>
        <w:widowControl w:val="0"/>
        <w:spacing w:after="320"/>
        <w:rPr>
          <w:color w:val="000000"/>
        </w:rPr>
      </w:pPr>
      <w:r>
        <w:rPr>
          <w:color w:val="000000"/>
        </w:rPr>
        <w:tab/>
        <w:t>(b) all blue and marked N.</w:t>
      </w:r>
    </w:p>
    <w:p w14:paraId="40213F74" w14:textId="4E6040C1" w:rsidR="00D072FE" w:rsidRDefault="00D072FE">
      <w:pPr>
        <w:widowControl w:val="0"/>
        <w:spacing w:after="320"/>
      </w:pPr>
      <w:r>
        <w:t>The insulation of the line conductors of a polyphase phase supply shall be either:</w:t>
      </w:r>
    </w:p>
    <w:p w14:paraId="568C1CCE" w14:textId="40CF5EE8" w:rsidR="00D072FE" w:rsidRDefault="00D072FE">
      <w:pPr>
        <w:widowControl w:val="0"/>
        <w:spacing w:after="320"/>
        <w:ind w:left="800"/>
      </w:pPr>
      <w:r>
        <w:t>(a) all brown and marked L1, L2, L3</w:t>
      </w:r>
      <w:r w:rsidR="00326116">
        <w:t>,</w:t>
      </w:r>
      <w:r>
        <w:t xml:space="preserve"> or </w:t>
      </w:r>
      <w:r>
        <w:rPr>
          <w:sz w:val="24"/>
        </w:rPr>
        <w:t> </w:t>
      </w:r>
    </w:p>
    <w:p w14:paraId="1E7F9922" w14:textId="6E78C59E" w:rsidR="00DD63BC" w:rsidRDefault="00D072FE">
      <w:pPr>
        <w:widowControl w:val="0"/>
        <w:spacing w:after="320"/>
        <w:ind w:left="800"/>
      </w:pPr>
      <w:r>
        <w:t xml:space="preserve">(b) brown, black and grey and marked L1, L2, L3 </w:t>
      </w:r>
      <w:r w:rsidR="00326116">
        <w:t xml:space="preserve">and </w:t>
      </w:r>
    </w:p>
    <w:p w14:paraId="5839F89B" w14:textId="745D05C3" w:rsidR="00D072FE" w:rsidRDefault="00DD63BC">
      <w:pPr>
        <w:widowControl w:val="0"/>
        <w:spacing w:after="320"/>
        <w:ind w:left="800"/>
      </w:pPr>
      <w:r>
        <w:t xml:space="preserve">(c) </w:t>
      </w:r>
      <w:r>
        <w:rPr>
          <w:color w:val="000000"/>
        </w:rPr>
        <w:t>all neutral conductors shall have blue insulation and marked N at both ends. </w:t>
      </w:r>
      <w:r w:rsidR="00D072FE">
        <w:t> </w:t>
      </w:r>
    </w:p>
    <w:p w14:paraId="4DD830EA" w14:textId="7379DFBB" w:rsidR="00D072FE" w:rsidRDefault="00374BE5">
      <w:pPr>
        <w:widowControl w:val="0"/>
        <w:spacing w:after="320"/>
      </w:pPr>
      <w:r>
        <w:t>4</w:t>
      </w:r>
      <w:r w:rsidR="00D072FE">
        <w:t>. For insulated and sheathed cables,</w:t>
      </w:r>
      <w:r w:rsidR="005650A0">
        <w:t xml:space="preserve"> </w:t>
      </w:r>
      <w:r w:rsidR="005650A0">
        <w:rPr>
          <w:color w:val="000000"/>
        </w:rPr>
        <w:t xml:space="preserve">where </w:t>
      </w:r>
      <w:r w:rsidR="005650A0">
        <w:t>it is not possible to comply with paragraph 3 due to manufacturer availability of cable and the outer sheath colour is not the same as the inner insulation, but is brown, black or grey; then it should be clearly marked, as described in paragraph 3</w:t>
      </w:r>
      <w:r w:rsidR="003B7FB4">
        <w:t>.</w:t>
      </w:r>
    </w:p>
    <w:p w14:paraId="79D9633C" w14:textId="74B8C102" w:rsidR="00D072FE" w:rsidRDefault="005650A0">
      <w:pPr>
        <w:widowControl w:val="0"/>
        <w:spacing w:after="320"/>
      </w:pPr>
      <w:r>
        <w:lastRenderedPageBreak/>
        <w:t>5</w:t>
      </w:r>
      <w:r w:rsidR="00D072FE">
        <w:t>. Where cables between the cut-out and outgoing side of the </w:t>
      </w:r>
      <w:hyperlink r:id="rId2967">
        <w:r w:rsidR="00D072FE">
          <w:rPr>
            <w:color w:val="0000FF"/>
            <w:u w:val="single"/>
          </w:rPr>
          <w:t>Metering Equipment</w:t>
        </w:r>
      </w:hyperlink>
      <w:r w:rsidR="00D072FE">
        <w:t xml:space="preserve"> require replacement then all cables should be replaced by cables which comply with the paragraphs 1 to </w:t>
      </w:r>
      <w:r w:rsidR="003B7FB4">
        <w:t>4</w:t>
      </w:r>
      <w:r w:rsidR="00D072FE">
        <w:t xml:space="preserve"> above. </w:t>
      </w:r>
    </w:p>
    <w:p w14:paraId="23C0FA05" w14:textId="6ED161FC" w:rsidR="00D072FE" w:rsidRDefault="005650A0">
      <w:pPr>
        <w:widowControl w:val="0"/>
        <w:spacing w:after="320"/>
      </w:pPr>
      <w:r>
        <w:t>6</w:t>
      </w:r>
      <w:r w:rsidR="00D072FE">
        <w:t>. </w:t>
      </w:r>
      <w:hyperlink r:id="rId2968">
        <w:r w:rsidR="00D072FE">
          <w:rPr>
            <w:color w:val="0000FF"/>
            <w:u w:val="single"/>
          </w:rPr>
          <w:t>DNO</w:t>
        </w:r>
      </w:hyperlink>
      <w:r w:rsidR="00D072FE">
        <w:t xml:space="preserve">s will use the </w:t>
      </w:r>
      <w:hyperlink r:id="rId2969">
        <w:r w:rsidR="00D072FE">
          <w:rPr>
            <w:color w:val="0000FF"/>
            <w:u w:val="single"/>
          </w:rPr>
          <w:t>Energy Networks Association</w:t>
        </w:r>
      </w:hyperlink>
      <w:r w:rsidR="00D072FE">
        <w:t xml:space="preserve"> </w:t>
      </w:r>
      <w:hyperlink r:id="rId2970">
        <w:r w:rsidR="00D072FE">
          <w:rPr>
            <w:color w:val="0000FF"/>
            <w:u w:val="single"/>
          </w:rPr>
          <w:t>Technical Specification</w:t>
        </w:r>
      </w:hyperlink>
      <w:r w:rsidR="00D072FE">
        <w:t xml:space="preserve"> 50-19 standard ferruling marking at the interface (test terminal block and/or fuses/link) for all new and altered wiring. At the </w:t>
      </w:r>
      <w:hyperlink r:id="rId2971">
        <w:r w:rsidR="00D072FE">
          <w:rPr>
            <w:color w:val="0000FF"/>
            <w:u w:val="single"/>
          </w:rPr>
          <w:t>DNO</w:t>
        </w:r>
      </w:hyperlink>
      <w:r w:rsidR="00D072FE">
        <w:t> terminations, the markings shall be: </w:t>
      </w:r>
    </w:p>
    <w:p w14:paraId="3D446A28" w14:textId="77777777" w:rsidR="00D072FE" w:rsidRDefault="00D072FE">
      <w:pPr>
        <w:widowControl w:val="0"/>
        <w:spacing w:after="320"/>
        <w:ind w:left="800"/>
      </w:pPr>
      <w:r>
        <w:t xml:space="preserve">(a) </w:t>
      </w:r>
      <w:hyperlink r:id="rId2972">
        <w:r>
          <w:rPr>
            <w:color w:val="0000FF"/>
            <w:u w:val="single"/>
          </w:rPr>
          <w:t>CT</w:t>
        </w:r>
      </w:hyperlink>
      <w:r>
        <w:t>s: D11, D10, D31, D30, D51, D50 (odd is “feed”) </w:t>
      </w:r>
    </w:p>
    <w:p w14:paraId="04A9604B" w14:textId="77777777" w:rsidR="00D072FE" w:rsidRDefault="00D072FE">
      <w:pPr>
        <w:widowControl w:val="0"/>
        <w:spacing w:after="320"/>
      </w:pPr>
      <w:r>
        <w:rPr>
          <w:i/>
        </w:rPr>
        <w:t>NB: Where a common return is used, then D10, D30, D50 become D70</w:t>
      </w:r>
    </w:p>
    <w:p w14:paraId="70DFD5F7" w14:textId="78D06AB5" w:rsidR="00D072FE" w:rsidRDefault="00D072FE">
      <w:pPr>
        <w:widowControl w:val="0"/>
        <w:spacing w:after="320"/>
        <w:ind w:left="800"/>
      </w:pPr>
      <w:r>
        <w:t xml:space="preserve">(b) </w:t>
      </w:r>
      <w:r w:rsidRPr="007A4E79">
        <w:t>Metering</w:t>
      </w:r>
      <w:r>
        <w:t xml:space="preserve"> Potentials: E10 or E11, E30 or E31, E50 or E51 (depending on whether the interface is the fuse/link or the test terminal block after the fuse). </w:t>
      </w:r>
    </w:p>
    <w:p w14:paraId="562051D3" w14:textId="1FB82C7C" w:rsidR="00D072FE" w:rsidRDefault="005650A0">
      <w:pPr>
        <w:widowControl w:val="0"/>
        <w:spacing w:after="320"/>
      </w:pPr>
      <w:r>
        <w:t>7</w:t>
      </w:r>
      <w:r w:rsidR="00D072FE">
        <w:t>. </w:t>
      </w:r>
      <w:hyperlink r:id="rId2973">
        <w:r w:rsidR="00D072FE">
          <w:rPr>
            <w:color w:val="0000FF"/>
            <w:u w:val="single"/>
          </w:rPr>
          <w:t>DNO</w:t>
        </w:r>
      </w:hyperlink>
      <w:r w:rsidR="00D072FE">
        <w:t> </w:t>
      </w:r>
      <w:hyperlink r:id="rId2974">
        <w:r w:rsidR="00D072FE">
          <w:rPr>
            <w:color w:val="0000FF"/>
            <w:u w:val="single"/>
          </w:rPr>
          <w:t>CT</w:t>
        </w:r>
      </w:hyperlink>
      <w:r w:rsidR="00D072FE">
        <w:t xml:space="preserve"> metering secondary voltage and current conductors for all new and altered wiring shall be either: </w:t>
      </w:r>
    </w:p>
    <w:p w14:paraId="30EFF77A" w14:textId="77777777" w:rsidR="00D072FE" w:rsidRDefault="00D072FE">
      <w:pPr>
        <w:widowControl w:val="0"/>
        <w:spacing w:after="320"/>
        <w:ind w:left="800"/>
      </w:pPr>
      <w:r>
        <w:t>(a)  all one colour; or </w:t>
      </w:r>
    </w:p>
    <w:p w14:paraId="00F5C569" w14:textId="77777777" w:rsidR="00D072FE" w:rsidRDefault="00D072FE">
      <w:pPr>
        <w:widowControl w:val="0"/>
        <w:spacing w:after="320"/>
        <w:ind w:left="800"/>
      </w:pPr>
      <w:r>
        <w:t>(b) brown, black, grey (phase colours) and blue (neutral). </w:t>
      </w:r>
    </w:p>
    <w:p w14:paraId="6FA3088F" w14:textId="778F5BAC" w:rsidR="00D072FE" w:rsidRDefault="005650A0">
      <w:pPr>
        <w:widowControl w:val="0"/>
        <w:spacing w:after="320"/>
      </w:pPr>
      <w:r>
        <w:t>8</w:t>
      </w:r>
      <w:r w:rsidR="00D072FE">
        <w:t>. </w:t>
      </w:r>
      <w:hyperlink r:id="rId2975">
        <w:r w:rsidR="004550AC">
          <w:rPr>
            <w:color w:val="0000FF"/>
            <w:u w:val="single"/>
          </w:rPr>
          <w:t>EMO</w:t>
        </w:r>
      </w:hyperlink>
      <w:r w:rsidR="00D072FE">
        <w:t xml:space="preserve">s shall use the </w:t>
      </w:r>
      <w:hyperlink r:id="rId2976">
        <w:r w:rsidR="00D072FE">
          <w:rPr>
            <w:color w:val="0000FF"/>
            <w:u w:val="single"/>
          </w:rPr>
          <w:t>Energy Networks Association</w:t>
        </w:r>
      </w:hyperlink>
      <w:r w:rsidR="00D072FE">
        <w:t xml:space="preserve"> </w:t>
      </w:r>
      <w:hyperlink r:id="rId2977">
        <w:r w:rsidR="00D072FE">
          <w:rPr>
            <w:color w:val="0000FF"/>
            <w:u w:val="single"/>
          </w:rPr>
          <w:t>Technical Specification</w:t>
        </w:r>
      </w:hyperlink>
      <w:r w:rsidR="00D072FE">
        <w:t xml:space="preserve"> 50-19 ferruling marking for all new and altered </w:t>
      </w:r>
      <w:hyperlink r:id="rId2978">
        <w:r w:rsidR="00D072FE">
          <w:rPr>
            <w:color w:val="0000FF"/>
            <w:u w:val="single"/>
          </w:rPr>
          <w:t>CT</w:t>
        </w:r>
      </w:hyperlink>
      <w:r w:rsidR="00D072FE">
        <w:t xml:space="preserve"> metering wiring, and all </w:t>
      </w:r>
      <w:hyperlink r:id="rId2979">
        <w:r w:rsidR="00D072FE">
          <w:rPr>
            <w:color w:val="0000FF"/>
            <w:u w:val="single"/>
          </w:rPr>
          <w:t>CT</w:t>
        </w:r>
      </w:hyperlink>
      <w:r w:rsidR="00D072FE">
        <w:t xml:space="preserve"> metering secondary voltage and current conductors shall be: </w:t>
      </w:r>
    </w:p>
    <w:p w14:paraId="5C8C57BA" w14:textId="77777777" w:rsidR="00D072FE" w:rsidRDefault="00D072FE">
      <w:pPr>
        <w:widowControl w:val="0"/>
        <w:spacing w:after="320"/>
        <w:ind w:left="800"/>
      </w:pPr>
      <w:r>
        <w:t>(a) all one colour; or </w:t>
      </w:r>
    </w:p>
    <w:p w14:paraId="0F0E50AB" w14:textId="77777777" w:rsidR="00D072FE" w:rsidRDefault="00D072FE">
      <w:pPr>
        <w:widowControl w:val="0"/>
        <w:spacing w:after="320"/>
        <w:ind w:left="800"/>
      </w:pPr>
      <w:r>
        <w:t>(b)  brown, black, grey (phase colours) and blue (neutral). </w:t>
      </w:r>
    </w:p>
    <w:p w14:paraId="33395849" w14:textId="1FBC2642" w:rsidR="00D072FE" w:rsidRDefault="00D072FE">
      <w:pPr>
        <w:widowControl w:val="0"/>
        <w:spacing w:after="320"/>
      </w:pPr>
      <w:r>
        <w:rPr>
          <w:i/>
        </w:rPr>
        <w:t xml:space="preserve">NB: For avoidance of doubt, this may be a different colour to that provided by </w:t>
      </w:r>
      <w:r w:rsidRPr="00FA5CF8">
        <w:rPr>
          <w:i/>
        </w:rPr>
        <w:t>the </w:t>
      </w:r>
      <w:hyperlink r:id="rId2980">
        <w:r w:rsidRPr="00FA5CF8">
          <w:rPr>
            <w:i/>
            <w:color w:val="0000FF"/>
            <w:u w:val="single"/>
          </w:rPr>
          <w:t>DNO</w:t>
        </w:r>
      </w:hyperlink>
      <w:r>
        <w:rPr>
          <w:i/>
        </w:rPr>
        <w:t>. Auxiliary wiring (e.g., pulse, rate change and communications signals) does not need to conform but should be suitably identified. </w:t>
      </w:r>
    </w:p>
    <w:p w14:paraId="39FCA9C8" w14:textId="51BCD264" w:rsidR="00D072FE" w:rsidRDefault="00D072FE">
      <w:pPr>
        <w:widowControl w:val="0"/>
        <w:spacing w:after="320"/>
      </w:pPr>
      <w:r>
        <w:t xml:space="preserve">The </w:t>
      </w:r>
      <w:hyperlink r:id="rId2981">
        <w:r>
          <w:rPr>
            <w:color w:val="0000FF"/>
            <w:u w:val="single"/>
          </w:rPr>
          <w:t>Energy Networks Association</w:t>
        </w:r>
      </w:hyperlink>
      <w:r>
        <w:t xml:space="preserve"> </w:t>
      </w:r>
      <w:hyperlink r:id="rId2982">
        <w:r>
          <w:rPr>
            <w:color w:val="0000FF"/>
            <w:u w:val="single"/>
          </w:rPr>
          <w:t>Technical Specification</w:t>
        </w:r>
      </w:hyperlink>
      <w:r>
        <w:t xml:space="preserve"> 50-19 requirements in </w:t>
      </w:r>
      <w:r w:rsidR="0086019C">
        <w:t xml:space="preserve">paragraph 6 and 8 above </w:t>
      </w:r>
      <w:r>
        <w:t>secure a clear identification of the different conductors and should be adopted as best practice for identification. </w:t>
      </w:r>
    </w:p>
    <w:p w14:paraId="2D0A3F84" w14:textId="5F31B880" w:rsidR="00D072FE" w:rsidRPr="00616431" w:rsidRDefault="00174B25" w:rsidP="00C26BDE">
      <w:pPr>
        <w:pStyle w:val="Heading1"/>
        <w:rPr>
          <w:szCs w:val="22"/>
        </w:rPr>
      </w:pPr>
      <w:r>
        <w:br w:type="page"/>
      </w:r>
      <w:bookmarkStart w:id="180" w:name="_Toc211871404"/>
      <w:r>
        <w:lastRenderedPageBreak/>
        <w:t xml:space="preserve">Appendix 16: Earthing of </w:t>
      </w:r>
      <w:hyperlink r:id="rId2983">
        <w:r>
          <w:rPr>
            <w:color w:val="0000FF"/>
            <w:u w:val="single"/>
          </w:rPr>
          <w:t>Current Transformer</w:t>
        </w:r>
      </w:hyperlink>
      <w:r>
        <w:t>s</w:t>
      </w:r>
      <w:r w:rsidR="00882AA0">
        <w:t xml:space="preserve"> (Electricity)</w:t>
      </w:r>
      <w:bookmarkEnd w:id="180"/>
    </w:p>
    <w:p w14:paraId="7D3366F8" w14:textId="5DF3D899" w:rsidR="00D072FE" w:rsidRDefault="00461C60">
      <w:pPr>
        <w:widowControl w:val="0"/>
        <w:spacing w:after="320"/>
      </w:pPr>
      <w:r>
        <w:rPr>
          <w:noProof/>
        </w:rPr>
        <w:drawing>
          <wp:inline distT="0" distB="0" distL="0" distR="0" wp14:anchorId="0E29EFD3" wp14:editId="353218F2">
            <wp:extent cx="4476750" cy="3657600"/>
            <wp:effectExtent l="0" t="0" r="0" b="0"/>
            <wp:docPr id="4"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rrowheads="1"/>
                    </pic:cNvPicPr>
                  </pic:nvPicPr>
                  <pic:blipFill>
                    <a:blip r:embed="rId2984">
                      <a:extLst>
                        <a:ext uri="{28A0092B-C50C-407E-A947-70E740481C1C}">
                          <a14:useLocalDpi xmlns:a14="http://schemas.microsoft.com/office/drawing/2010/main" val="0"/>
                        </a:ext>
                      </a:extLst>
                    </a:blip>
                    <a:srcRect/>
                    <a:stretch>
                      <a:fillRect/>
                    </a:stretch>
                  </pic:blipFill>
                  <pic:spPr bwMode="auto">
                    <a:xfrm>
                      <a:off x="0" y="0"/>
                      <a:ext cx="4476750" cy="3657600"/>
                    </a:xfrm>
                    <a:prstGeom prst="rect">
                      <a:avLst/>
                    </a:prstGeom>
                    <a:noFill/>
                    <a:ln>
                      <a:noFill/>
                    </a:ln>
                  </pic:spPr>
                </pic:pic>
              </a:graphicData>
            </a:graphic>
          </wp:inline>
        </w:drawing>
      </w:r>
    </w:p>
    <w:p w14:paraId="380224E4" w14:textId="70124861" w:rsidR="00D072FE" w:rsidRDefault="00174B25" w:rsidP="00C26BDE">
      <w:pPr>
        <w:pStyle w:val="Heading1"/>
      </w:pPr>
      <w:r>
        <w:br w:type="page"/>
      </w:r>
      <w:bookmarkStart w:id="181" w:name="_Toc211871405"/>
      <w:r>
        <w:lastRenderedPageBreak/>
        <w:t>Appendix 17</w:t>
      </w:r>
      <w:r w:rsidR="001A2DB0">
        <w:t xml:space="preserve"> is not in use</w:t>
      </w:r>
      <w:bookmarkEnd w:id="181"/>
    </w:p>
    <w:p w14:paraId="56C83BB2" w14:textId="4831A11A" w:rsidR="0086019C" w:rsidRPr="0086019C" w:rsidRDefault="0086019C">
      <w:pPr>
        <w:widowControl w:val="0"/>
        <w:spacing w:after="320"/>
        <w:rPr>
          <w:bCs/>
          <w:szCs w:val="22"/>
        </w:rPr>
      </w:pPr>
      <w:r w:rsidRPr="00EA643D">
        <w:rPr>
          <w:bCs/>
          <w:color w:val="000000"/>
          <w:szCs w:val="22"/>
        </w:rPr>
        <w:t>Appendix 17 is no longer in use.</w:t>
      </w:r>
    </w:p>
    <w:p w14:paraId="43674604" w14:textId="3B86D2D0" w:rsidR="00D072FE" w:rsidRDefault="00D072FE">
      <w:pPr>
        <w:widowControl w:val="0"/>
        <w:spacing w:after="320"/>
      </w:pPr>
    </w:p>
    <w:p w14:paraId="6BF5DD18" w14:textId="24318F6B" w:rsidR="00D072FE" w:rsidRDefault="00D072FE">
      <w:pPr>
        <w:widowControl w:val="0"/>
        <w:spacing w:after="320"/>
      </w:pPr>
    </w:p>
    <w:p w14:paraId="522FD329" w14:textId="3E843E8E" w:rsidR="00D072FE" w:rsidRDefault="00616431" w:rsidP="00C26BDE">
      <w:pPr>
        <w:pStyle w:val="Heading1"/>
      </w:pPr>
      <w:r>
        <w:br w:type="page"/>
      </w:r>
      <w:bookmarkStart w:id="182" w:name="_Toc211871406"/>
      <w:r>
        <w:lastRenderedPageBreak/>
        <w:t>Appendix 18</w:t>
      </w:r>
      <w:r w:rsidR="00882AA0">
        <w:t xml:space="preserve"> </w:t>
      </w:r>
      <w:r w:rsidR="00FE4A6E">
        <w:t>is not in use</w:t>
      </w:r>
      <w:bookmarkEnd w:id="182"/>
    </w:p>
    <w:p w14:paraId="0CCFE992" w14:textId="3AA8CB16" w:rsidR="001A2DB0" w:rsidRPr="001A2DB0" w:rsidRDefault="001A2DB0">
      <w:pPr>
        <w:widowControl w:val="0"/>
        <w:spacing w:after="320"/>
        <w:rPr>
          <w:bCs/>
          <w:szCs w:val="22"/>
        </w:rPr>
      </w:pPr>
      <w:r w:rsidRPr="00EA643D">
        <w:rPr>
          <w:bCs/>
          <w:color w:val="000000"/>
          <w:szCs w:val="22"/>
        </w:rPr>
        <w:t>Appendix 18 is no longer in use.</w:t>
      </w:r>
    </w:p>
    <w:p w14:paraId="2273B6A7" w14:textId="735947AA" w:rsidR="00D072FE" w:rsidRPr="00882AA0" w:rsidRDefault="00174B25" w:rsidP="00C26BDE">
      <w:pPr>
        <w:pStyle w:val="Heading1"/>
        <w:rPr>
          <w:bCs/>
          <w:szCs w:val="22"/>
        </w:rPr>
      </w:pPr>
      <w:r w:rsidRPr="00616431">
        <w:rPr>
          <w:szCs w:val="22"/>
        </w:rPr>
        <w:br w:type="page"/>
      </w:r>
      <w:bookmarkStart w:id="183" w:name="_Toc211871407"/>
      <w:r>
        <w:lastRenderedPageBreak/>
        <w:t xml:space="preserve">Appendix 19: Requirements for the sealing of </w:t>
      </w:r>
      <w:hyperlink r:id="rId2985">
        <w:r>
          <w:rPr>
            <w:color w:val="0000FF"/>
            <w:u w:val="single"/>
          </w:rPr>
          <w:t>Metering Equipment</w:t>
        </w:r>
      </w:hyperlink>
      <w:r>
        <w:t xml:space="preserve"> and related </w:t>
      </w:r>
      <w:hyperlink r:id="rId2986" w:history="1">
        <w:r w:rsidRPr="003D0256">
          <w:rPr>
            <w:rStyle w:val="Hyperlink"/>
            <w:color w:val="0000FF"/>
          </w:rPr>
          <w:t>DNO Equipment</w:t>
        </w:r>
      </w:hyperlink>
      <w:r w:rsidR="00030E99">
        <w:t xml:space="preserve"> </w:t>
      </w:r>
      <w:r w:rsidR="00030E99" w:rsidRPr="00882AA0">
        <w:rPr>
          <w:bCs/>
        </w:rPr>
        <w:t>(</w:t>
      </w:r>
      <w:r w:rsidR="00FE4A6E" w:rsidRPr="00882AA0">
        <w:rPr>
          <w:bCs/>
        </w:rPr>
        <w:t>Electricity</w:t>
      </w:r>
      <w:r w:rsidR="00030E99" w:rsidRPr="00882AA0">
        <w:rPr>
          <w:bCs/>
        </w:rPr>
        <w:t>)</w:t>
      </w:r>
      <w:bookmarkEnd w:id="183"/>
    </w:p>
    <w:p w14:paraId="4C32E9C0" w14:textId="77777777" w:rsidR="00D072FE" w:rsidRPr="00616431" w:rsidRDefault="00D072FE">
      <w:pPr>
        <w:widowControl w:val="0"/>
        <w:spacing w:after="320"/>
        <w:rPr>
          <w:szCs w:val="22"/>
        </w:rPr>
      </w:pPr>
      <w:r>
        <w:rPr>
          <w:b/>
        </w:rPr>
        <w:t>Objectives and application</w:t>
      </w:r>
    </w:p>
    <w:p w14:paraId="583E56B8" w14:textId="24FBA9B9" w:rsidR="00D072FE" w:rsidRPr="00616431" w:rsidRDefault="00D072FE">
      <w:pPr>
        <w:widowControl w:val="0"/>
        <w:spacing w:after="320"/>
        <w:rPr>
          <w:szCs w:val="22"/>
        </w:rPr>
      </w:pPr>
      <w:r>
        <w:t xml:space="preserve">1. The objectives of the sealing of </w:t>
      </w:r>
      <w:hyperlink r:id="rId2987">
        <w:r>
          <w:rPr>
            <w:color w:val="0000FF"/>
            <w:u w:val="single"/>
          </w:rPr>
          <w:t>Metering Equipment</w:t>
        </w:r>
      </w:hyperlink>
      <w:r>
        <w:t xml:space="preserve"> and </w:t>
      </w:r>
      <w:hyperlink r:id="rId2988" w:history="1">
        <w:r w:rsidRPr="003D0256">
          <w:rPr>
            <w:rStyle w:val="Hyperlink"/>
            <w:color w:val="0000FF"/>
          </w:rPr>
          <w:t>DNO Equipment</w:t>
        </w:r>
      </w:hyperlink>
      <w:r>
        <w:t xml:space="preserve"> are:</w:t>
      </w:r>
    </w:p>
    <w:p w14:paraId="6A91C73A" w14:textId="77777777" w:rsidR="00D072FE" w:rsidRPr="00616431" w:rsidRDefault="00D072FE">
      <w:pPr>
        <w:widowControl w:val="0"/>
        <w:spacing w:after="320"/>
        <w:ind w:left="800"/>
        <w:rPr>
          <w:szCs w:val="22"/>
        </w:rPr>
      </w:pPr>
      <w:r>
        <w:t>(a) to ensure basic safety – access to live conductors should require a tool;</w:t>
      </w:r>
    </w:p>
    <w:p w14:paraId="7594FBF8" w14:textId="77777777" w:rsidR="00D072FE" w:rsidRPr="00616431" w:rsidRDefault="00D072FE">
      <w:pPr>
        <w:widowControl w:val="0"/>
        <w:spacing w:after="320"/>
        <w:ind w:left="800"/>
        <w:rPr>
          <w:szCs w:val="22"/>
        </w:rPr>
      </w:pPr>
      <w:r>
        <w:t>(b) to provide an indication of responsibility and/or the right to operate;</w:t>
      </w:r>
    </w:p>
    <w:p w14:paraId="6F935B9E" w14:textId="77777777" w:rsidR="00D072FE" w:rsidRPr="00616431" w:rsidRDefault="00D072FE">
      <w:pPr>
        <w:widowControl w:val="0"/>
        <w:spacing w:after="320"/>
        <w:ind w:left="800"/>
        <w:rPr>
          <w:szCs w:val="22"/>
        </w:rPr>
      </w:pPr>
      <w:r>
        <w:t>(c) to aid with the prevention of tampering/illegal abstraction; and</w:t>
      </w:r>
    </w:p>
    <w:p w14:paraId="032EA66D" w14:textId="67EA914E" w:rsidR="00D072FE" w:rsidRPr="00616431" w:rsidRDefault="00D072FE">
      <w:pPr>
        <w:widowControl w:val="0"/>
        <w:spacing w:after="320"/>
        <w:ind w:left="800"/>
        <w:rPr>
          <w:szCs w:val="22"/>
        </w:rPr>
      </w:pPr>
      <w:r>
        <w:t xml:space="preserve">(d) to indicate the relevant </w:t>
      </w:r>
      <w:hyperlink r:id="rId2989">
        <w:r>
          <w:rPr>
            <w:color w:val="0000FF"/>
            <w:u w:val="single"/>
          </w:rPr>
          <w:t>Party</w:t>
        </w:r>
      </w:hyperlink>
      <w:r>
        <w:t xml:space="preserve"> and individual to last access the </w:t>
      </w:r>
      <w:hyperlink r:id="rId2990">
        <w:r>
          <w:rPr>
            <w:color w:val="0000FF"/>
            <w:u w:val="single"/>
          </w:rPr>
          <w:t>Metering Equipment</w:t>
        </w:r>
      </w:hyperlink>
      <w:r>
        <w:t xml:space="preserve"> or </w:t>
      </w:r>
      <w:hyperlink r:id="rId2991" w:history="1">
        <w:r w:rsidRPr="003D0256">
          <w:rPr>
            <w:rStyle w:val="Hyperlink"/>
            <w:color w:val="0000FF"/>
          </w:rPr>
          <w:t>DNO Equipment</w:t>
        </w:r>
      </w:hyperlink>
      <w:r>
        <w:t xml:space="preserve"> at the </w:t>
      </w:r>
      <w:hyperlink r:id="rId2992">
        <w:r>
          <w:rPr>
            <w:color w:val="0000FF"/>
            <w:u w:val="single"/>
          </w:rPr>
          <w:t>Site</w:t>
        </w:r>
      </w:hyperlink>
      <w:r>
        <w:t>, in the event of a dispute.</w:t>
      </w:r>
    </w:p>
    <w:p w14:paraId="2FB357F9" w14:textId="0CF52981" w:rsidR="00D072FE" w:rsidRPr="00616431" w:rsidRDefault="00D072FE">
      <w:pPr>
        <w:widowControl w:val="0"/>
        <w:spacing w:after="320"/>
        <w:rPr>
          <w:szCs w:val="22"/>
        </w:rPr>
      </w:pPr>
      <w:r>
        <w:t xml:space="preserve">2. These sealing requirements apply respectively to all relevant </w:t>
      </w:r>
      <w:hyperlink r:id="rId2993" w:history="1">
        <w:r w:rsidR="00030E99" w:rsidRPr="0028277C">
          <w:rPr>
            <w:rStyle w:val="Hyperlink"/>
            <w:color w:val="0000FF"/>
          </w:rPr>
          <w:t>Parties</w:t>
        </w:r>
      </w:hyperlink>
      <w:r>
        <w:t xml:space="preserve">. However, the principles apply to any other agent which may remove seals associated with </w:t>
      </w:r>
      <w:hyperlink r:id="rId2994">
        <w:r>
          <w:rPr>
            <w:color w:val="0000FF"/>
            <w:u w:val="single"/>
          </w:rPr>
          <w:t>Metering Equipment</w:t>
        </w:r>
      </w:hyperlink>
      <w:r>
        <w:t xml:space="preserve"> such as employees of other </w:t>
      </w:r>
      <w:hyperlink r:id="rId2995">
        <w:r>
          <w:rPr>
            <w:color w:val="0000FF"/>
            <w:u w:val="single"/>
          </w:rPr>
          <w:t>Data Collector</w:t>
        </w:r>
      </w:hyperlink>
      <w:r>
        <w:t xml:space="preserve">s, providers of urgent metering services (UMETs) or Elexon’s Technical Assurance </w:t>
      </w:r>
      <w:r w:rsidRPr="00AE6537">
        <w:t>Authority</w:t>
      </w:r>
      <w:r>
        <w:t>.</w:t>
      </w:r>
    </w:p>
    <w:p w14:paraId="0E42C407" w14:textId="77777777" w:rsidR="00D072FE" w:rsidRPr="00616431" w:rsidRDefault="00D072FE">
      <w:pPr>
        <w:widowControl w:val="0"/>
        <w:spacing w:after="320"/>
        <w:rPr>
          <w:szCs w:val="22"/>
        </w:rPr>
      </w:pPr>
      <w:r>
        <w:t>3.This Appendix specifies:</w:t>
      </w:r>
    </w:p>
    <w:p w14:paraId="3266FF7C" w14:textId="77777777" w:rsidR="00D072FE" w:rsidRPr="00616431" w:rsidRDefault="00D072FE">
      <w:pPr>
        <w:widowControl w:val="0"/>
        <w:spacing w:after="320"/>
        <w:ind w:left="800"/>
        <w:rPr>
          <w:szCs w:val="22"/>
        </w:rPr>
      </w:pPr>
      <w:r>
        <w:t>(a) the equipment to be sealed;</w:t>
      </w:r>
    </w:p>
    <w:p w14:paraId="346401B4" w14:textId="77777777" w:rsidR="00D072FE" w:rsidRPr="00616431" w:rsidRDefault="00D072FE">
      <w:pPr>
        <w:widowControl w:val="0"/>
        <w:spacing w:after="320"/>
        <w:ind w:left="800"/>
        <w:rPr>
          <w:szCs w:val="22"/>
        </w:rPr>
      </w:pPr>
      <w:r>
        <w:t>(b) the types of seal to be used and their purpose;</w:t>
      </w:r>
    </w:p>
    <w:p w14:paraId="7BA21F11" w14:textId="77777777" w:rsidR="00D072FE" w:rsidRPr="00616431" w:rsidRDefault="00D072FE">
      <w:pPr>
        <w:widowControl w:val="0"/>
        <w:spacing w:after="320"/>
        <w:ind w:left="800"/>
        <w:rPr>
          <w:szCs w:val="22"/>
        </w:rPr>
      </w:pPr>
      <w:r>
        <w:t>(c) general sealing practice; and</w:t>
      </w:r>
    </w:p>
    <w:p w14:paraId="158ED6B9" w14:textId="77777777" w:rsidR="00D072FE" w:rsidRPr="00616431" w:rsidRDefault="00D072FE">
      <w:pPr>
        <w:widowControl w:val="0"/>
        <w:spacing w:after="320"/>
        <w:ind w:left="800"/>
        <w:rPr>
          <w:szCs w:val="22"/>
        </w:rPr>
      </w:pPr>
      <w:r>
        <w:t xml:space="preserve">(d) particular procedures for the control of </w:t>
      </w:r>
      <w:hyperlink r:id="rId2996">
        <w:r>
          <w:rPr>
            <w:color w:val="0000FF"/>
            <w:u w:val="single"/>
          </w:rPr>
          <w:t>Specified Seal</w:t>
        </w:r>
      </w:hyperlink>
      <w:r>
        <w:t xml:space="preserve">s and </w:t>
      </w:r>
      <w:hyperlink r:id="rId2997">
        <w:r>
          <w:rPr>
            <w:color w:val="0000FF"/>
            <w:u w:val="single"/>
          </w:rPr>
          <w:t>Dies</w:t>
        </w:r>
      </w:hyperlink>
      <w:r>
        <w:t>.</w:t>
      </w:r>
    </w:p>
    <w:p w14:paraId="23D04150" w14:textId="50B65423" w:rsidR="00D072FE" w:rsidRPr="00616431" w:rsidRDefault="00D072FE">
      <w:pPr>
        <w:widowControl w:val="0"/>
        <w:spacing w:after="320"/>
        <w:rPr>
          <w:szCs w:val="22"/>
        </w:rPr>
      </w:pPr>
      <w:r>
        <w:t xml:space="preserve">4. These sealing requirements apply following initial installation and commissioning of </w:t>
      </w:r>
      <w:hyperlink r:id="rId2998">
        <w:r>
          <w:rPr>
            <w:color w:val="0000FF"/>
            <w:u w:val="single"/>
          </w:rPr>
          <w:t>Metering Equipment</w:t>
        </w:r>
      </w:hyperlink>
      <w:r>
        <w:t xml:space="preserve">, where commissioning includes the connection of the </w:t>
      </w:r>
      <w:hyperlink r:id="rId2999">
        <w:r>
          <w:rPr>
            <w:color w:val="0000FF"/>
            <w:u w:val="single"/>
          </w:rPr>
          <w:t>Metering Equipment</w:t>
        </w:r>
      </w:hyperlink>
      <w:r>
        <w:t xml:space="preserve"> to the </w:t>
      </w:r>
      <w:hyperlink r:id="rId3000" w:history="1">
        <w:r w:rsidR="00C75D2A" w:rsidRPr="003D0256">
          <w:rPr>
            <w:rStyle w:val="Hyperlink"/>
            <w:color w:val="0000FF"/>
          </w:rPr>
          <w:t>DNO Equipment</w:t>
        </w:r>
      </w:hyperlink>
      <w:r>
        <w:t xml:space="preserve">. Prior to initial installation and commissioning of </w:t>
      </w:r>
      <w:hyperlink r:id="rId3001">
        <w:r>
          <w:rPr>
            <w:color w:val="0000FF"/>
            <w:u w:val="single"/>
          </w:rPr>
          <w:t>Metering Equipment</w:t>
        </w:r>
      </w:hyperlink>
      <w:r>
        <w:t xml:space="preserve">, it is anticipated that the </w:t>
      </w:r>
      <w:hyperlink r:id="rId3002" w:history="1">
        <w:r w:rsidR="00C75D2A" w:rsidRPr="003D0256">
          <w:rPr>
            <w:rStyle w:val="Hyperlink"/>
            <w:color w:val="0000FF"/>
          </w:rPr>
          <w:t>DNO Equipment</w:t>
        </w:r>
      </w:hyperlink>
      <w:r>
        <w:t xml:space="preserve"> will be sealed using an </w:t>
      </w:r>
      <w:hyperlink r:id="rId3003">
        <w:r>
          <w:rPr>
            <w:color w:val="0000FF"/>
            <w:u w:val="single"/>
          </w:rPr>
          <w:t>Indicative Seal</w:t>
        </w:r>
      </w:hyperlink>
      <w:r>
        <w:t xml:space="preserve"> as a minimum standard.</w:t>
      </w:r>
    </w:p>
    <w:p w14:paraId="07666632" w14:textId="77777777" w:rsidR="00D072FE" w:rsidRPr="00616431" w:rsidRDefault="00D072FE">
      <w:pPr>
        <w:widowControl w:val="0"/>
        <w:spacing w:after="320"/>
        <w:rPr>
          <w:szCs w:val="22"/>
        </w:rPr>
      </w:pPr>
      <w:r>
        <w:rPr>
          <w:b/>
        </w:rPr>
        <w:t>Equipment to be sealed</w:t>
      </w:r>
    </w:p>
    <w:p w14:paraId="7E6B2E41" w14:textId="77777777" w:rsidR="00D072FE" w:rsidRPr="00616431" w:rsidRDefault="00D072FE">
      <w:pPr>
        <w:widowControl w:val="0"/>
        <w:spacing w:after="320"/>
        <w:rPr>
          <w:szCs w:val="22"/>
        </w:rPr>
      </w:pPr>
      <w:r>
        <w:t>5. Table A1 indicates the equipment to be sealed.</w:t>
      </w:r>
    </w:p>
    <w:p w14:paraId="70DA6640" w14:textId="77777777" w:rsidR="00D072FE" w:rsidRPr="00616431" w:rsidRDefault="00D072FE">
      <w:pPr>
        <w:widowControl w:val="0"/>
        <w:spacing w:after="320"/>
        <w:rPr>
          <w:szCs w:val="22"/>
        </w:rPr>
      </w:pPr>
      <w:r>
        <w:t xml:space="preserve">6. Where any equipment is required to be sealed by either a </w:t>
      </w:r>
      <w:hyperlink r:id="rId3004">
        <w:r>
          <w:rPr>
            <w:color w:val="0000FF"/>
            <w:u w:val="single"/>
          </w:rPr>
          <w:t>Security Seal</w:t>
        </w:r>
      </w:hyperlink>
      <w:r>
        <w:t xml:space="preserve"> or a </w:t>
      </w:r>
      <w:hyperlink r:id="rId3005">
        <w:r>
          <w:rPr>
            <w:color w:val="0000FF"/>
            <w:u w:val="single"/>
          </w:rPr>
          <w:t>Specified Seal</w:t>
        </w:r>
      </w:hyperlink>
      <w:r>
        <w:t xml:space="preserve"> and is contained within a ‘housing’, and that housing is sealed to the same standard, sealing of the individual items within is not obligated.</w:t>
      </w:r>
    </w:p>
    <w:p w14:paraId="0591A229" w14:textId="77777777" w:rsidR="00D072FE" w:rsidRPr="00616431" w:rsidRDefault="00D072FE">
      <w:pPr>
        <w:widowControl w:val="0"/>
        <w:spacing w:after="320"/>
        <w:rPr>
          <w:szCs w:val="22"/>
        </w:rPr>
      </w:pPr>
      <w:r>
        <w:rPr>
          <w:b/>
        </w:rPr>
        <w:lastRenderedPageBreak/>
        <w:t>Types of seal and purpose</w:t>
      </w:r>
    </w:p>
    <w:p w14:paraId="3F06AA94" w14:textId="77777777" w:rsidR="00D072FE" w:rsidRPr="00616431" w:rsidRDefault="00D072FE">
      <w:pPr>
        <w:widowControl w:val="0"/>
        <w:spacing w:after="320"/>
        <w:rPr>
          <w:szCs w:val="22"/>
        </w:rPr>
      </w:pPr>
      <w:r>
        <w:t>7. This Appendix covers the following types of seal:</w:t>
      </w:r>
    </w:p>
    <w:p w14:paraId="7DCAC5A1" w14:textId="77777777" w:rsidR="00D072FE" w:rsidRPr="00616431" w:rsidRDefault="00D072FE">
      <w:pPr>
        <w:widowControl w:val="0"/>
        <w:spacing w:after="320"/>
        <w:ind w:left="800"/>
        <w:rPr>
          <w:szCs w:val="22"/>
        </w:rPr>
      </w:pPr>
      <w:r>
        <w:t xml:space="preserve">(a) </w:t>
      </w:r>
      <w:hyperlink r:id="rId3006">
        <w:r>
          <w:rPr>
            <w:color w:val="0000FF"/>
            <w:u w:val="single"/>
          </w:rPr>
          <w:t>Specified Seal</w:t>
        </w:r>
      </w:hyperlink>
      <w:r>
        <w:t>s;</w:t>
      </w:r>
    </w:p>
    <w:p w14:paraId="670CB7D5" w14:textId="77777777" w:rsidR="00D072FE" w:rsidRPr="00616431" w:rsidRDefault="00D072FE">
      <w:pPr>
        <w:widowControl w:val="0"/>
        <w:spacing w:after="320"/>
        <w:ind w:left="800"/>
        <w:rPr>
          <w:szCs w:val="22"/>
        </w:rPr>
      </w:pPr>
      <w:r>
        <w:t xml:space="preserve">(b) </w:t>
      </w:r>
      <w:hyperlink r:id="rId3007">
        <w:r>
          <w:rPr>
            <w:color w:val="0000FF"/>
            <w:u w:val="single"/>
          </w:rPr>
          <w:t>Security Seal</w:t>
        </w:r>
      </w:hyperlink>
      <w:r>
        <w:t>s;</w:t>
      </w:r>
    </w:p>
    <w:p w14:paraId="6DF55A71" w14:textId="77777777" w:rsidR="00D072FE" w:rsidRPr="00616431" w:rsidRDefault="00D072FE">
      <w:pPr>
        <w:widowControl w:val="0"/>
        <w:spacing w:after="320"/>
        <w:ind w:left="800"/>
        <w:rPr>
          <w:szCs w:val="22"/>
        </w:rPr>
      </w:pPr>
      <w:r>
        <w:t xml:space="preserve">(c) </w:t>
      </w:r>
      <w:hyperlink r:id="rId3008">
        <w:r>
          <w:rPr>
            <w:color w:val="0000FF"/>
            <w:u w:val="single"/>
          </w:rPr>
          <w:t>Indicative Seal</w:t>
        </w:r>
      </w:hyperlink>
      <w:r>
        <w:t>s; and</w:t>
      </w:r>
    </w:p>
    <w:p w14:paraId="789B88C0" w14:textId="77777777" w:rsidR="00D072FE" w:rsidRPr="00616431" w:rsidRDefault="00D072FE">
      <w:pPr>
        <w:widowControl w:val="0"/>
        <w:spacing w:after="320"/>
        <w:ind w:left="800"/>
        <w:rPr>
          <w:szCs w:val="22"/>
        </w:rPr>
      </w:pPr>
      <w:r>
        <w:t>(d) Padlocks.</w:t>
      </w:r>
    </w:p>
    <w:p w14:paraId="01DA1694" w14:textId="7BB1BD6B" w:rsidR="00D072FE" w:rsidRPr="00616431" w:rsidRDefault="00D072FE">
      <w:pPr>
        <w:widowControl w:val="0"/>
        <w:spacing w:after="320"/>
        <w:rPr>
          <w:szCs w:val="22"/>
        </w:rPr>
      </w:pPr>
      <w:r>
        <w:t>8. These are additional to the prescribed seals required to be applied to electricity meters which are certified, as per SI 1998 No 1566, and to the seals required by the Measuring Instruments (</w:t>
      </w:r>
      <w:r w:rsidRPr="00391F20">
        <w:t>Active Electrical Energy Meters</w:t>
      </w:r>
      <w:r>
        <w:t>) Regulations (2006), which should under no circumstances be removed.</w:t>
      </w:r>
    </w:p>
    <w:p w14:paraId="26A0E3BD" w14:textId="77777777" w:rsidR="00D072FE" w:rsidRPr="00616431" w:rsidRDefault="00D072FE">
      <w:pPr>
        <w:widowControl w:val="0"/>
        <w:spacing w:after="320"/>
        <w:rPr>
          <w:szCs w:val="22"/>
        </w:rPr>
      </w:pPr>
      <w:hyperlink r:id="rId3009">
        <w:r>
          <w:rPr>
            <w:b/>
            <w:color w:val="0000FF"/>
            <w:u w:val="single"/>
          </w:rPr>
          <w:t>Specified Seal</w:t>
        </w:r>
      </w:hyperlink>
      <w:r>
        <w:rPr>
          <w:b/>
        </w:rPr>
        <w:t>s</w:t>
      </w:r>
    </w:p>
    <w:p w14:paraId="054D9771" w14:textId="77777777" w:rsidR="00D072FE" w:rsidRPr="00616431" w:rsidRDefault="00D072FE">
      <w:pPr>
        <w:widowControl w:val="0"/>
        <w:spacing w:after="320"/>
        <w:rPr>
          <w:szCs w:val="22"/>
        </w:rPr>
      </w:pPr>
      <w:r>
        <w:t xml:space="preserve">9. A </w:t>
      </w:r>
      <w:hyperlink r:id="rId3010">
        <w:r>
          <w:rPr>
            <w:color w:val="0000FF"/>
            <w:u w:val="single"/>
          </w:rPr>
          <w:t>Specified Seal</w:t>
        </w:r>
      </w:hyperlink>
      <w:r>
        <w:t xml:space="preserve"> is designed to meet the objectives of (a), (b), (c) and (d) in paragraph 1, and will comprise a ferrule appropriately crimped onto a </w:t>
      </w:r>
      <w:hyperlink r:id="rId3011">
        <w:r>
          <w:rPr>
            <w:color w:val="0000FF"/>
            <w:u w:val="single"/>
          </w:rPr>
          <w:t>Wire Rope</w:t>
        </w:r>
      </w:hyperlink>
      <w:r>
        <w:t>.</w:t>
      </w:r>
    </w:p>
    <w:p w14:paraId="0CB78300" w14:textId="77777777" w:rsidR="00D072FE" w:rsidRPr="00616431" w:rsidRDefault="00D072FE">
      <w:pPr>
        <w:widowControl w:val="0"/>
        <w:spacing w:after="320"/>
        <w:rPr>
          <w:szCs w:val="22"/>
        </w:rPr>
      </w:pPr>
      <w:r>
        <w:t xml:space="preserve">10. The requirements of a ferrule of a </w:t>
      </w:r>
      <w:hyperlink r:id="rId3012">
        <w:r>
          <w:rPr>
            <w:color w:val="0000FF"/>
            <w:u w:val="single"/>
          </w:rPr>
          <w:t>Specified Seal</w:t>
        </w:r>
      </w:hyperlink>
      <w:r>
        <w:t xml:space="preserve"> are that it shall:</w:t>
      </w:r>
    </w:p>
    <w:p w14:paraId="77294C45" w14:textId="77777777" w:rsidR="00D072FE" w:rsidRPr="00616431" w:rsidRDefault="00D072FE">
      <w:pPr>
        <w:widowControl w:val="0"/>
        <w:spacing w:after="320"/>
        <w:ind w:left="800"/>
        <w:rPr>
          <w:szCs w:val="22"/>
        </w:rPr>
      </w:pPr>
      <w:r>
        <w:t>(a) be a tin-plated, annealed, copper ferrule;</w:t>
      </w:r>
    </w:p>
    <w:p w14:paraId="065FF8E4" w14:textId="77777777" w:rsidR="00D072FE" w:rsidRPr="00616431" w:rsidRDefault="00D072FE">
      <w:pPr>
        <w:widowControl w:val="0"/>
        <w:spacing w:after="320"/>
        <w:ind w:left="800"/>
        <w:rPr>
          <w:szCs w:val="22"/>
        </w:rPr>
      </w:pPr>
      <w:r>
        <w:t>(b) not be less than 5.0mm long; and</w:t>
      </w:r>
    </w:p>
    <w:p w14:paraId="2ADC0631" w14:textId="5AF1D206" w:rsidR="00D072FE" w:rsidRPr="00616431" w:rsidRDefault="00D072FE">
      <w:pPr>
        <w:widowControl w:val="0"/>
        <w:spacing w:after="320"/>
        <w:ind w:left="800"/>
        <w:rPr>
          <w:szCs w:val="22"/>
        </w:rPr>
      </w:pPr>
      <w:r>
        <w:t xml:space="preserve">(c) have the identification symbol appropriate to the </w:t>
      </w:r>
      <w:hyperlink r:id="rId3013">
        <w:r w:rsidR="004550AC">
          <w:rPr>
            <w:color w:val="0000FF"/>
            <w:u w:val="single"/>
          </w:rPr>
          <w:t>EMO</w:t>
        </w:r>
      </w:hyperlink>
      <w:r w:rsidR="004550AC">
        <w:t xml:space="preserve"> </w:t>
      </w:r>
      <w:r>
        <w:t xml:space="preserve">or the </w:t>
      </w:r>
      <w:hyperlink r:id="rId3014">
        <w:r>
          <w:rPr>
            <w:color w:val="0000FF"/>
            <w:u w:val="single"/>
          </w:rPr>
          <w:t>DNO</w:t>
        </w:r>
      </w:hyperlink>
      <w:r>
        <w:t xml:space="preserve">'s company name, marked on one side of the ferrule or on a flange or protuberance, provided that the design of the flange or protuberance is one approved by the </w:t>
      </w:r>
      <w:hyperlink r:id="rId3015">
        <w:r>
          <w:rPr>
            <w:color w:val="0000FF"/>
            <w:u w:val="single"/>
          </w:rPr>
          <w:t>Code Manager</w:t>
        </w:r>
      </w:hyperlink>
      <w:r>
        <w:t xml:space="preserve">. Alternatively, the identification symbol or company name may be impressed on the ferrule by the </w:t>
      </w:r>
      <w:hyperlink r:id="rId3016">
        <w:r>
          <w:rPr>
            <w:color w:val="0000FF"/>
            <w:u w:val="single"/>
          </w:rPr>
          <w:t>Sealing Pliers</w:t>
        </w:r>
      </w:hyperlink>
      <w:r>
        <w:t xml:space="preserve"> when the ferrule is crimped</w:t>
      </w:r>
    </w:p>
    <w:p w14:paraId="55E64497" w14:textId="77777777" w:rsidR="00D072FE" w:rsidRPr="00616431" w:rsidRDefault="00D072FE">
      <w:pPr>
        <w:widowControl w:val="0"/>
        <w:spacing w:after="320"/>
        <w:rPr>
          <w:szCs w:val="22"/>
        </w:rPr>
      </w:pPr>
      <w:r>
        <w:t xml:space="preserve">11. The requirements of </w:t>
      </w:r>
      <w:hyperlink r:id="rId3017">
        <w:r>
          <w:rPr>
            <w:color w:val="0000FF"/>
            <w:u w:val="single"/>
          </w:rPr>
          <w:t>Wire Rope</w:t>
        </w:r>
      </w:hyperlink>
      <w:r>
        <w:t xml:space="preserve"> are that it shall:</w:t>
      </w:r>
    </w:p>
    <w:p w14:paraId="7DE236EF" w14:textId="77777777" w:rsidR="00D072FE" w:rsidRPr="00616431" w:rsidRDefault="00D072FE">
      <w:pPr>
        <w:widowControl w:val="0"/>
        <w:spacing w:after="320"/>
        <w:ind w:left="800"/>
        <w:rPr>
          <w:szCs w:val="22"/>
        </w:rPr>
      </w:pPr>
      <w:r>
        <w:t>(a) be manufactured from zinc-coated steel wire complying with BS EN 10264-1:2012; and</w:t>
      </w:r>
    </w:p>
    <w:p w14:paraId="6A62661C" w14:textId="77777777" w:rsidR="00D072FE" w:rsidRPr="00616431" w:rsidRDefault="00D072FE">
      <w:pPr>
        <w:widowControl w:val="0"/>
        <w:spacing w:after="320"/>
        <w:ind w:left="800"/>
        <w:rPr>
          <w:szCs w:val="22"/>
        </w:rPr>
      </w:pPr>
      <w:r>
        <w:t>(b) have a diameter of not less than 0.914mm.</w:t>
      </w:r>
    </w:p>
    <w:p w14:paraId="5BF4209A" w14:textId="77777777" w:rsidR="00D072FE" w:rsidRPr="00616431" w:rsidRDefault="00D072FE">
      <w:pPr>
        <w:widowControl w:val="0"/>
        <w:spacing w:after="320"/>
        <w:rPr>
          <w:szCs w:val="22"/>
        </w:rPr>
      </w:pPr>
      <w:r>
        <w:t xml:space="preserve">12. The requirements for </w:t>
      </w:r>
      <w:hyperlink r:id="rId3018">
        <w:r>
          <w:rPr>
            <w:color w:val="0000FF"/>
            <w:u w:val="single"/>
          </w:rPr>
          <w:t>Sealing Pliers</w:t>
        </w:r>
      </w:hyperlink>
      <w:r>
        <w:t xml:space="preserve"> are that it shall:</w:t>
      </w:r>
    </w:p>
    <w:p w14:paraId="3F93AB62" w14:textId="77777777" w:rsidR="00D072FE" w:rsidRPr="00616431" w:rsidRDefault="00D072FE">
      <w:pPr>
        <w:widowControl w:val="0"/>
        <w:spacing w:after="320"/>
        <w:ind w:left="800"/>
        <w:rPr>
          <w:szCs w:val="22"/>
        </w:rPr>
      </w:pPr>
      <w:r>
        <w:t xml:space="preserve">(a) crimp the ferrule of a </w:t>
      </w:r>
      <w:hyperlink r:id="rId3019">
        <w:r>
          <w:rPr>
            <w:color w:val="0000FF"/>
            <w:u w:val="single"/>
          </w:rPr>
          <w:t>Specified Seal</w:t>
        </w:r>
      </w:hyperlink>
      <w:r>
        <w:t xml:space="preserve"> onto the </w:t>
      </w:r>
      <w:hyperlink r:id="rId3020">
        <w:r>
          <w:rPr>
            <w:color w:val="0000FF"/>
            <w:u w:val="single"/>
          </w:rPr>
          <w:t>Wire Rope</w:t>
        </w:r>
      </w:hyperlink>
      <w:r>
        <w:t xml:space="preserve"> sufficiently to withstand a </w:t>
      </w:r>
      <w:r>
        <w:lastRenderedPageBreak/>
        <w:t xml:space="preserve">tensile load of not less than 200N, in order to secure equipment so as to prevent accidental breaking or removal of the seal or </w:t>
      </w:r>
      <w:hyperlink r:id="rId3021">
        <w:r>
          <w:rPr>
            <w:color w:val="0000FF"/>
            <w:u w:val="single"/>
          </w:rPr>
          <w:t>Wire Rope</w:t>
        </w:r>
      </w:hyperlink>
      <w:r>
        <w:t>;</w:t>
      </w:r>
    </w:p>
    <w:p w14:paraId="1F22969C" w14:textId="77777777" w:rsidR="00D072FE" w:rsidRPr="00616431" w:rsidRDefault="00D072FE">
      <w:pPr>
        <w:widowControl w:val="0"/>
        <w:spacing w:after="320"/>
        <w:ind w:left="800"/>
        <w:rPr>
          <w:szCs w:val="22"/>
        </w:rPr>
      </w:pPr>
      <w:r>
        <w:t>(b) impress the side of the ferrule with a minimum three-character</w:t>
      </w:r>
    </w:p>
    <w:p w14:paraId="0CF8A781" w14:textId="1BFAB660" w:rsidR="00D072FE" w:rsidRPr="00616431" w:rsidRDefault="00D072FE">
      <w:pPr>
        <w:widowControl w:val="0"/>
        <w:spacing w:after="320"/>
        <w:ind w:left="800"/>
        <w:rPr>
          <w:szCs w:val="22"/>
        </w:rPr>
      </w:pPr>
      <w:r>
        <w:t xml:space="preserve">(c) identification number of the operative, and where appropriate, the identification symbol or company name of the </w:t>
      </w:r>
      <w:hyperlink r:id="rId3022">
        <w:r w:rsidR="004550AC">
          <w:rPr>
            <w:color w:val="0000FF"/>
            <w:u w:val="single"/>
          </w:rPr>
          <w:t>EMO</w:t>
        </w:r>
      </w:hyperlink>
      <w:r>
        <w:t>; and</w:t>
      </w:r>
    </w:p>
    <w:p w14:paraId="3A3EC89F" w14:textId="77777777" w:rsidR="00D072FE" w:rsidRPr="00616431" w:rsidRDefault="00D072FE">
      <w:pPr>
        <w:widowControl w:val="0"/>
        <w:spacing w:after="320"/>
        <w:ind w:left="800"/>
        <w:rPr>
          <w:szCs w:val="22"/>
        </w:rPr>
      </w:pPr>
      <w:r>
        <w:t xml:space="preserve">(d) have a correctly operating </w:t>
      </w:r>
      <w:hyperlink r:id="rId3023">
        <w:r>
          <w:rPr>
            <w:color w:val="0000FF"/>
            <w:u w:val="single"/>
          </w:rPr>
          <w:t>Sealing Plier</w:t>
        </w:r>
      </w:hyperlink>
      <w:r>
        <w:t> ratchet mechanism</w:t>
      </w:r>
    </w:p>
    <w:p w14:paraId="15A33D8D" w14:textId="77777777" w:rsidR="00D072FE" w:rsidRPr="00616431" w:rsidRDefault="00D072FE">
      <w:pPr>
        <w:widowControl w:val="0"/>
        <w:spacing w:after="320"/>
        <w:rPr>
          <w:szCs w:val="22"/>
        </w:rPr>
      </w:pPr>
      <w:r>
        <w:t xml:space="preserve">13. The control of </w:t>
      </w:r>
      <w:hyperlink r:id="rId3024">
        <w:r>
          <w:rPr>
            <w:color w:val="0000FF"/>
            <w:u w:val="single"/>
          </w:rPr>
          <w:t>Sealing Pliers</w:t>
        </w:r>
      </w:hyperlink>
      <w:r>
        <w:t xml:space="preserve"> and associated </w:t>
      </w:r>
      <w:hyperlink r:id="rId3025">
        <w:r>
          <w:rPr>
            <w:color w:val="0000FF"/>
            <w:u w:val="single"/>
          </w:rPr>
          <w:t>Dies</w:t>
        </w:r>
      </w:hyperlink>
      <w:r>
        <w:t xml:space="preserve"> is specified in paragraphs 24 to 28 of this Appendix</w:t>
      </w:r>
    </w:p>
    <w:p w14:paraId="327D1022" w14:textId="77777777" w:rsidR="00D072FE" w:rsidRPr="00616431" w:rsidRDefault="00D072FE">
      <w:pPr>
        <w:widowControl w:val="0"/>
        <w:spacing w:after="320"/>
        <w:rPr>
          <w:szCs w:val="22"/>
        </w:rPr>
      </w:pPr>
      <w:hyperlink r:id="rId3026">
        <w:r>
          <w:rPr>
            <w:b/>
            <w:color w:val="0000FF"/>
            <w:u w:val="single"/>
          </w:rPr>
          <w:t>Security Seal</w:t>
        </w:r>
      </w:hyperlink>
      <w:r>
        <w:rPr>
          <w:b/>
        </w:rPr>
        <w:t>s</w:t>
      </w:r>
    </w:p>
    <w:p w14:paraId="02E0ADE4" w14:textId="77777777" w:rsidR="00D072FE" w:rsidRPr="00616431" w:rsidRDefault="00D072FE">
      <w:pPr>
        <w:widowControl w:val="0"/>
        <w:spacing w:after="320"/>
        <w:rPr>
          <w:szCs w:val="22"/>
        </w:rPr>
      </w:pPr>
      <w:r>
        <w:t xml:space="preserve">14. A </w:t>
      </w:r>
      <w:hyperlink r:id="rId3027">
        <w:r>
          <w:rPr>
            <w:color w:val="0000FF"/>
            <w:u w:val="single"/>
          </w:rPr>
          <w:t>Security Seal</w:t>
        </w:r>
      </w:hyperlink>
      <w:r>
        <w:t xml:space="preserve"> is designed to meet the objectives of (a), (b) and (c) in paragraph 1 of this Appendix, and as a minimum would require a tool to remove.</w:t>
      </w:r>
    </w:p>
    <w:p w14:paraId="007BA686" w14:textId="77777777" w:rsidR="00D072FE" w:rsidRPr="00616431" w:rsidRDefault="00D072FE">
      <w:pPr>
        <w:widowControl w:val="0"/>
        <w:spacing w:after="320"/>
        <w:rPr>
          <w:szCs w:val="22"/>
        </w:rPr>
      </w:pPr>
      <w:hyperlink r:id="rId3028">
        <w:r>
          <w:rPr>
            <w:b/>
            <w:color w:val="0000FF"/>
            <w:u w:val="single"/>
          </w:rPr>
          <w:t>Indicative Seal</w:t>
        </w:r>
      </w:hyperlink>
      <w:r>
        <w:rPr>
          <w:b/>
        </w:rPr>
        <w:t>s</w:t>
      </w:r>
    </w:p>
    <w:p w14:paraId="22B019FB" w14:textId="77777777" w:rsidR="00D072FE" w:rsidRPr="00616431" w:rsidRDefault="00D072FE">
      <w:pPr>
        <w:widowControl w:val="0"/>
        <w:spacing w:after="320"/>
        <w:rPr>
          <w:szCs w:val="22"/>
        </w:rPr>
      </w:pPr>
      <w:r>
        <w:t xml:space="preserve">15. An </w:t>
      </w:r>
      <w:hyperlink r:id="rId3029">
        <w:r>
          <w:rPr>
            <w:color w:val="0000FF"/>
            <w:u w:val="single"/>
          </w:rPr>
          <w:t>Indicative Seal</w:t>
        </w:r>
      </w:hyperlink>
      <w:r>
        <w:t xml:space="preserve"> is designed to meet the objectives (b) and (c) in paragraph 1 of this Appendix. The seal should be relatively robust to deter tampering and would indicate where interference has occurred. An </w:t>
      </w:r>
      <w:hyperlink r:id="rId3030">
        <w:r>
          <w:rPr>
            <w:color w:val="0000FF"/>
            <w:u w:val="single"/>
          </w:rPr>
          <w:t>Indicative Seal</w:t>
        </w:r>
      </w:hyperlink>
      <w:r>
        <w:t xml:space="preserve"> should be appropriate for its intended application.</w:t>
      </w:r>
    </w:p>
    <w:p w14:paraId="58E17E9A" w14:textId="77777777" w:rsidR="00D072FE" w:rsidRPr="00616431" w:rsidRDefault="00D072FE">
      <w:pPr>
        <w:widowControl w:val="0"/>
        <w:spacing w:after="320"/>
        <w:rPr>
          <w:szCs w:val="22"/>
        </w:rPr>
      </w:pPr>
      <w:r>
        <w:rPr>
          <w:b/>
        </w:rPr>
        <w:t>Padlocks</w:t>
      </w:r>
    </w:p>
    <w:p w14:paraId="5DC2D17E" w14:textId="5007883B" w:rsidR="00D072FE" w:rsidRPr="00616431" w:rsidRDefault="00D072FE">
      <w:pPr>
        <w:widowControl w:val="0"/>
        <w:spacing w:after="320"/>
        <w:rPr>
          <w:szCs w:val="22"/>
        </w:rPr>
      </w:pPr>
      <w:r>
        <w:t xml:space="preserve">16. General practice is to use brass bodied, hardened steel hasp locks with a common key suite or code so that any person with appropriate authority, issued with a master key, can open them. In some cases, a coloured sheath (e.g., red) may be applied to indicate danger. For the avoidance of doubt, the use of a padlock should only be determined by a </w:t>
      </w:r>
      <w:hyperlink r:id="rId3031">
        <w:r>
          <w:rPr>
            <w:color w:val="0000FF"/>
            <w:u w:val="single"/>
          </w:rPr>
          <w:t>DNO</w:t>
        </w:r>
      </w:hyperlink>
      <w:r>
        <w:t>.</w:t>
      </w:r>
    </w:p>
    <w:p w14:paraId="15EBB461" w14:textId="77777777" w:rsidR="00D072FE" w:rsidRPr="00616431" w:rsidRDefault="00D072FE">
      <w:pPr>
        <w:widowControl w:val="0"/>
        <w:spacing w:after="320"/>
        <w:rPr>
          <w:szCs w:val="22"/>
        </w:rPr>
      </w:pPr>
      <w:r>
        <w:rPr>
          <w:b/>
        </w:rPr>
        <w:t>GUIDANCE ON SEALING PRACTICE</w:t>
      </w:r>
    </w:p>
    <w:p w14:paraId="0E73AC68" w14:textId="77777777" w:rsidR="00D072FE" w:rsidRPr="00616431" w:rsidRDefault="00D072FE">
      <w:pPr>
        <w:widowControl w:val="0"/>
        <w:spacing w:after="320"/>
        <w:rPr>
          <w:szCs w:val="22"/>
        </w:rPr>
      </w:pPr>
      <w:r>
        <w:rPr>
          <w:b/>
        </w:rPr>
        <w:t>General</w:t>
      </w:r>
    </w:p>
    <w:p w14:paraId="06A9C9FB" w14:textId="3FD868CF" w:rsidR="00D072FE" w:rsidRPr="00616431" w:rsidRDefault="00D072FE">
      <w:pPr>
        <w:widowControl w:val="0"/>
        <w:spacing w:after="320"/>
        <w:rPr>
          <w:szCs w:val="22"/>
        </w:rPr>
      </w:pPr>
      <w:r>
        <w:t xml:space="preserve">17. </w:t>
      </w:r>
      <w:hyperlink r:id="rId3032">
        <w:r>
          <w:rPr>
            <w:color w:val="0000FF"/>
            <w:u w:val="single"/>
          </w:rPr>
          <w:t>Metering Equipment</w:t>
        </w:r>
      </w:hyperlink>
      <w:r>
        <w:t xml:space="preserve"> and related </w:t>
      </w:r>
      <w:hyperlink r:id="rId3033" w:history="1">
        <w:r w:rsidR="00904CEA" w:rsidRPr="003D0256">
          <w:rPr>
            <w:rStyle w:val="Hyperlink"/>
            <w:color w:val="0000FF"/>
          </w:rPr>
          <w:t>DNO Equipment</w:t>
        </w:r>
      </w:hyperlink>
      <w:r>
        <w:t xml:space="preserve"> shall be sealed following initial installation and commissioning of the </w:t>
      </w:r>
      <w:hyperlink r:id="rId3034">
        <w:r>
          <w:rPr>
            <w:color w:val="0000FF"/>
            <w:u w:val="single"/>
          </w:rPr>
          <w:t>Metering Equipment</w:t>
        </w:r>
      </w:hyperlink>
      <w:r>
        <w:t xml:space="preserve"> and shall be resealed following any subsequent works that require the removal of seals, including any works delivered by an independent connections provider for adoption by a </w:t>
      </w:r>
      <w:hyperlink r:id="rId3035">
        <w:r>
          <w:rPr>
            <w:color w:val="0000FF"/>
            <w:u w:val="single"/>
          </w:rPr>
          <w:t>DNO</w:t>
        </w:r>
      </w:hyperlink>
      <w:r>
        <w:t xml:space="preserve">. The relevant </w:t>
      </w:r>
      <w:hyperlink r:id="rId3036">
        <w:r>
          <w:rPr>
            <w:color w:val="0000FF"/>
            <w:u w:val="single"/>
          </w:rPr>
          <w:t>Party</w:t>
        </w:r>
      </w:hyperlink>
      <w:r>
        <w:t xml:space="preserve"> on whose behalf such work is carried out shall be responsible for resealing equipment and for taking the removed seals from the </w:t>
      </w:r>
      <w:hyperlink r:id="rId3037">
        <w:r>
          <w:rPr>
            <w:color w:val="0000FF"/>
            <w:u w:val="single"/>
          </w:rPr>
          <w:t>Site</w:t>
        </w:r>
      </w:hyperlink>
      <w:r>
        <w:t xml:space="preserve"> and destroying them, whether they are owned by that </w:t>
      </w:r>
      <w:hyperlink r:id="rId3038">
        <w:r>
          <w:rPr>
            <w:color w:val="0000FF"/>
            <w:u w:val="single"/>
          </w:rPr>
          <w:t>Party</w:t>
        </w:r>
      </w:hyperlink>
      <w:r>
        <w:t xml:space="preserve"> or are the property of another </w:t>
      </w:r>
      <w:hyperlink r:id="rId3039">
        <w:r>
          <w:rPr>
            <w:color w:val="0000FF"/>
            <w:u w:val="single"/>
          </w:rPr>
          <w:t>Party</w:t>
        </w:r>
      </w:hyperlink>
      <w:r>
        <w:t xml:space="preserve">. In carrying out sealing and resealing, relevant </w:t>
      </w:r>
      <w:hyperlink r:id="rId3040">
        <w:r>
          <w:rPr>
            <w:color w:val="0000FF"/>
            <w:u w:val="single"/>
          </w:rPr>
          <w:t>Parties</w:t>
        </w:r>
      </w:hyperlink>
      <w:r>
        <w:t xml:space="preserve"> shall comply with procedures given in the </w:t>
      </w:r>
      <w:hyperlink r:id="rId3041">
        <w:r>
          <w:rPr>
            <w:color w:val="0000FF"/>
            <w:u w:val="single"/>
          </w:rPr>
          <w:t>BSC</w:t>
        </w:r>
      </w:hyperlink>
      <w:r>
        <w:t> Agreed Procedures, if any, thereunder.</w:t>
      </w:r>
    </w:p>
    <w:p w14:paraId="3AB65E80" w14:textId="77777777" w:rsidR="00D072FE" w:rsidRPr="00616431" w:rsidRDefault="00D072FE">
      <w:pPr>
        <w:widowControl w:val="0"/>
        <w:spacing w:after="320"/>
        <w:rPr>
          <w:szCs w:val="22"/>
        </w:rPr>
      </w:pPr>
      <w:r>
        <w:lastRenderedPageBreak/>
        <w:t>18. Certain older installations may not allow compliance with the requirement to seal. The layout and equipment in these installations may be more vulnerable to interference and care should be taken to ensure that seals are applied so far as possible to minimise the chance of interference.</w:t>
      </w:r>
    </w:p>
    <w:p w14:paraId="015436CF" w14:textId="54AF0F68" w:rsidR="00D072FE" w:rsidRPr="00616431" w:rsidRDefault="00D072FE">
      <w:pPr>
        <w:widowControl w:val="0"/>
        <w:spacing w:after="320"/>
        <w:rPr>
          <w:szCs w:val="22"/>
        </w:rPr>
      </w:pPr>
      <w:r>
        <w:t xml:space="preserve">19. Earlier practice in the UK was to use lead seals with soft wire and these seals may be encountered on older installations. In these circumstances, the seals associated with the </w:t>
      </w:r>
      <w:hyperlink r:id="rId3042">
        <w:r>
          <w:rPr>
            <w:color w:val="0000FF"/>
            <w:u w:val="single"/>
          </w:rPr>
          <w:t>Metering Equipment</w:t>
        </w:r>
      </w:hyperlink>
      <w:r>
        <w:t xml:space="preserve"> and the associated </w:t>
      </w:r>
      <w:hyperlink r:id="rId3043" w:history="1">
        <w:r w:rsidR="00B078FB" w:rsidRPr="003D0256">
          <w:rPr>
            <w:rStyle w:val="Hyperlink"/>
            <w:color w:val="0000FF"/>
          </w:rPr>
          <w:t>DNO Equipment</w:t>
        </w:r>
      </w:hyperlink>
      <w:r>
        <w:t xml:space="preserve"> should be checked for signs of interference. If no evidence of interference is discovered at the sealing system then lead seals should be replaced with new seals. However, lead seals used as prescribed seals (formerly known as European </w:t>
      </w:r>
      <w:r w:rsidRPr="00B078FB">
        <w:t>Smart Metering</w:t>
      </w:r>
      <w:r>
        <w:t xml:space="preserve"> Alliance (ESMA) or specified seals), i.e., those sealing the meter case as opposed to the terminal block, should not be replaced as they are a guarantee of certification of the meter. Any signs of interference with these should be reported to the relevant </w:t>
      </w:r>
      <w:hyperlink r:id="rId3044" w:history="1">
        <w:r w:rsidR="00CB6AAB" w:rsidRPr="00160717">
          <w:rPr>
            <w:rStyle w:val="Hyperlink"/>
            <w:color w:val="0000FF"/>
          </w:rPr>
          <w:t xml:space="preserve">Energy </w:t>
        </w:r>
        <w:r w:rsidRPr="00160717">
          <w:rPr>
            <w:rStyle w:val="Hyperlink"/>
            <w:color w:val="0000FF"/>
          </w:rPr>
          <w:t>Supplier</w:t>
        </w:r>
      </w:hyperlink>
      <w:r>
        <w:t>.</w:t>
      </w:r>
    </w:p>
    <w:p w14:paraId="16C762AB" w14:textId="77777777" w:rsidR="00D072FE" w:rsidRPr="00616431" w:rsidRDefault="00D072FE">
      <w:pPr>
        <w:widowControl w:val="0"/>
        <w:spacing w:after="320"/>
        <w:rPr>
          <w:szCs w:val="22"/>
        </w:rPr>
      </w:pPr>
      <w:r>
        <w:t xml:space="preserve">20. In the event that a relevant </w:t>
      </w:r>
      <w:hyperlink r:id="rId3045">
        <w:r>
          <w:rPr>
            <w:color w:val="0000FF"/>
            <w:u w:val="single"/>
          </w:rPr>
          <w:t>Party</w:t>
        </w:r>
      </w:hyperlink>
      <w:r>
        <w:t xml:space="preserve"> finds it not possible to apply the appropriate seal, in accordance with the relevant part of Table A1, a seal of the next practicable level of security shall be applied.</w:t>
      </w:r>
    </w:p>
    <w:p w14:paraId="7A20E7D3" w14:textId="561293D8" w:rsidR="00D072FE" w:rsidRPr="00616431" w:rsidRDefault="00D072FE">
      <w:pPr>
        <w:widowControl w:val="0"/>
        <w:spacing w:after="320"/>
        <w:rPr>
          <w:szCs w:val="22"/>
        </w:rPr>
      </w:pPr>
      <w:r>
        <w:t xml:space="preserve">General Guidance specific to </w:t>
      </w:r>
      <w:hyperlink r:id="rId3046">
        <w:r w:rsidR="004550AC">
          <w:rPr>
            <w:color w:val="0000FF"/>
            <w:u w:val="single"/>
          </w:rPr>
          <w:t>EMO</w:t>
        </w:r>
      </w:hyperlink>
      <w:r>
        <w:t>s</w:t>
      </w:r>
    </w:p>
    <w:p w14:paraId="5B6A8DB6" w14:textId="736866D5" w:rsidR="00D072FE" w:rsidRPr="00616431" w:rsidRDefault="00D072FE">
      <w:pPr>
        <w:widowControl w:val="0"/>
        <w:spacing w:after="320"/>
        <w:rPr>
          <w:szCs w:val="22"/>
        </w:rPr>
      </w:pPr>
      <w:r>
        <w:t xml:space="preserve">21. Subject always to </w:t>
      </w:r>
      <w:r w:rsidR="000A7293">
        <w:t xml:space="preserve">sections </w:t>
      </w:r>
      <w:r>
        <w:t xml:space="preserve">10.8.2 to 13.7.4 and 13.9, if a </w:t>
      </w:r>
      <w:hyperlink r:id="rId3047" w:history="1">
        <w:r w:rsidR="00CB6AAB" w:rsidRPr="00A15462">
          <w:rPr>
            <w:rStyle w:val="Hyperlink"/>
            <w:color w:val="0000FF"/>
            <w:szCs w:val="22"/>
          </w:rPr>
          <w:t>Meter</w:t>
        </w:r>
        <w:r w:rsidR="00CB6AAB" w:rsidRPr="00A15462">
          <w:rPr>
            <w:rStyle w:val="Hyperlink"/>
            <w:rFonts w:eastAsia="Arial" w:cs="Arial"/>
            <w:color w:val="0000FF"/>
            <w:szCs w:val="22"/>
          </w:rPr>
          <w:t xml:space="preserve"> Operative</w:t>
        </w:r>
      </w:hyperlink>
      <w:r w:rsidR="00CB6AAB">
        <w:t xml:space="preserve"> </w:t>
      </w:r>
      <w:r>
        <w:t xml:space="preserve">suspects that </w:t>
      </w:r>
      <w:hyperlink r:id="rId3048">
        <w:r>
          <w:rPr>
            <w:color w:val="0000FF"/>
            <w:u w:val="single"/>
          </w:rPr>
          <w:t>DNO</w:t>
        </w:r>
      </w:hyperlink>
      <w:r>
        <w:t xml:space="preserve">’s equipment has been interfered with, </w:t>
      </w:r>
      <w:r w:rsidR="00CB6AAB">
        <w:t xml:space="preserve">they </w:t>
      </w:r>
      <w:r>
        <w:t>must report this to the relevant persons.</w:t>
      </w:r>
    </w:p>
    <w:p w14:paraId="21CB71AF" w14:textId="050FCDE9" w:rsidR="00D072FE" w:rsidRPr="00616431" w:rsidRDefault="00D072FE">
      <w:pPr>
        <w:widowControl w:val="0"/>
        <w:spacing w:after="320"/>
        <w:rPr>
          <w:szCs w:val="22"/>
        </w:rPr>
      </w:pPr>
      <w:r>
        <w:t xml:space="preserve">General Guidance specific to </w:t>
      </w:r>
      <w:hyperlink r:id="rId3049">
        <w:r>
          <w:rPr>
            <w:color w:val="0000FF"/>
            <w:u w:val="single"/>
          </w:rPr>
          <w:t>DNO</w:t>
        </w:r>
      </w:hyperlink>
    </w:p>
    <w:p w14:paraId="14D51600" w14:textId="073DE5CE" w:rsidR="00D072FE" w:rsidRPr="00616431" w:rsidRDefault="00D072FE">
      <w:pPr>
        <w:widowControl w:val="0"/>
        <w:spacing w:after="320"/>
        <w:rPr>
          <w:szCs w:val="22"/>
        </w:rPr>
      </w:pPr>
      <w:r>
        <w:t xml:space="preserve">22. The absence of a seal must at once give rise to suspicion of interference, which must be dealt with, in the most careful and cautious manner (see </w:t>
      </w:r>
      <w:r w:rsidR="000A7293">
        <w:t xml:space="preserve">sections </w:t>
      </w:r>
      <w:r>
        <w:t>13.7.1 to 13.7.6 and 13.9.1).</w:t>
      </w:r>
    </w:p>
    <w:p w14:paraId="4DB9C628" w14:textId="04E7C151" w:rsidR="00D072FE" w:rsidRPr="00616431" w:rsidRDefault="00D072FE">
      <w:pPr>
        <w:widowControl w:val="0"/>
        <w:spacing w:after="320"/>
        <w:rPr>
          <w:szCs w:val="22"/>
        </w:rPr>
      </w:pPr>
      <w:r>
        <w:t xml:space="preserve">23. In the event that work requiring a </w:t>
      </w:r>
      <w:hyperlink r:id="rId3050">
        <w:r>
          <w:rPr>
            <w:color w:val="0000FF"/>
            <w:u w:val="single"/>
          </w:rPr>
          <w:t>Specified Seal</w:t>
        </w:r>
      </w:hyperlink>
      <w:r>
        <w:t xml:space="preserve"> to be broken is carried out on the behalf of a </w:t>
      </w:r>
      <w:hyperlink r:id="rId3051">
        <w:r>
          <w:rPr>
            <w:color w:val="0000FF"/>
            <w:u w:val="single"/>
          </w:rPr>
          <w:t>DNO</w:t>
        </w:r>
      </w:hyperlink>
      <w:r>
        <w:t xml:space="preserve"> by an independent connections provider, the </w:t>
      </w:r>
      <w:hyperlink r:id="rId3052">
        <w:r>
          <w:rPr>
            <w:color w:val="0000FF"/>
            <w:u w:val="single"/>
          </w:rPr>
          <w:t>DNO</w:t>
        </w:r>
      </w:hyperlink>
      <w:r>
        <w:t xml:space="preserve"> shall be responsible for ensuring a </w:t>
      </w:r>
      <w:hyperlink r:id="rId3053">
        <w:r>
          <w:rPr>
            <w:color w:val="0000FF"/>
            <w:u w:val="single"/>
          </w:rPr>
          <w:t>Security Seal</w:t>
        </w:r>
      </w:hyperlink>
      <w:r>
        <w:t xml:space="preserve"> (as a minimum) is applied. The </w:t>
      </w:r>
      <w:hyperlink r:id="rId3054">
        <w:r>
          <w:rPr>
            <w:color w:val="0000FF"/>
            <w:u w:val="single"/>
          </w:rPr>
          <w:t>DNO</w:t>
        </w:r>
      </w:hyperlink>
      <w:r>
        <w:t xml:space="preserve"> shall be responsible for replacing any </w:t>
      </w:r>
      <w:hyperlink r:id="rId3055">
        <w:r>
          <w:rPr>
            <w:color w:val="0000FF"/>
            <w:u w:val="single"/>
          </w:rPr>
          <w:t>Security Seal</w:t>
        </w:r>
      </w:hyperlink>
      <w:r>
        <w:t xml:space="preserve"> with a </w:t>
      </w:r>
      <w:hyperlink r:id="rId3056">
        <w:r>
          <w:rPr>
            <w:color w:val="0000FF"/>
            <w:u w:val="single"/>
          </w:rPr>
          <w:t>Specified Seal</w:t>
        </w:r>
      </w:hyperlink>
      <w:r>
        <w:t xml:space="preserve"> within </w:t>
      </w:r>
      <w:r w:rsidR="00CE7C99">
        <w:t xml:space="preserve">20 </w:t>
      </w:r>
      <w:hyperlink r:id="rId3057" w:history="1">
        <w:r w:rsidR="00CE7C99" w:rsidRPr="00EF17E2">
          <w:rPr>
            <w:rStyle w:val="Hyperlink"/>
            <w:color w:val="0000FF"/>
          </w:rPr>
          <w:t>Working Day</w:t>
        </w:r>
      </w:hyperlink>
      <w:r w:rsidR="00CE7C99">
        <w:t>s</w:t>
      </w:r>
      <w:r>
        <w:t xml:space="preserve"> (subject to reasonable endeavours to gain access to </w:t>
      </w:r>
      <w:hyperlink r:id="rId3058">
        <w:r>
          <w:rPr>
            <w:color w:val="0000FF"/>
            <w:u w:val="single"/>
          </w:rPr>
          <w:t>Site</w:t>
        </w:r>
      </w:hyperlink>
      <w:r>
        <w:t xml:space="preserve">) following notification to the </w:t>
      </w:r>
      <w:hyperlink r:id="rId3059">
        <w:r>
          <w:rPr>
            <w:color w:val="0000FF"/>
            <w:u w:val="single"/>
          </w:rPr>
          <w:t>DNO</w:t>
        </w:r>
      </w:hyperlink>
      <w:r>
        <w:t>.</w:t>
      </w:r>
    </w:p>
    <w:p w14:paraId="6AF3C34C" w14:textId="77777777" w:rsidR="00D072FE" w:rsidRPr="00616431" w:rsidRDefault="00D072FE">
      <w:pPr>
        <w:widowControl w:val="0"/>
        <w:spacing w:after="320"/>
        <w:rPr>
          <w:szCs w:val="22"/>
        </w:rPr>
      </w:pPr>
      <w:r>
        <w:rPr>
          <w:b/>
        </w:rPr>
        <w:t xml:space="preserve">CONTROL OF </w:t>
      </w:r>
      <w:hyperlink r:id="rId3060">
        <w:r>
          <w:rPr>
            <w:b/>
            <w:color w:val="0000FF"/>
            <w:u w:val="single"/>
          </w:rPr>
          <w:t>Sealing Pliers</w:t>
        </w:r>
      </w:hyperlink>
      <w:r>
        <w:rPr>
          <w:b/>
        </w:rPr>
        <w:t xml:space="preserve"> AND ASSOCIATED </w:t>
      </w:r>
      <w:hyperlink r:id="rId3061">
        <w:r>
          <w:rPr>
            <w:b/>
            <w:color w:val="0000FF"/>
            <w:u w:val="single"/>
          </w:rPr>
          <w:t>Dies</w:t>
        </w:r>
      </w:hyperlink>
    </w:p>
    <w:p w14:paraId="2498217D" w14:textId="77777777" w:rsidR="00D072FE" w:rsidRPr="00616431" w:rsidRDefault="00D072FE">
      <w:pPr>
        <w:widowControl w:val="0"/>
        <w:spacing w:after="320"/>
        <w:rPr>
          <w:szCs w:val="22"/>
        </w:rPr>
      </w:pPr>
      <w:hyperlink r:id="rId3062">
        <w:r>
          <w:rPr>
            <w:b/>
            <w:color w:val="0000FF"/>
            <w:u w:val="single"/>
          </w:rPr>
          <w:t>Sealing Pliers</w:t>
        </w:r>
      </w:hyperlink>
      <w:r>
        <w:rPr>
          <w:b/>
        </w:rPr>
        <w:t xml:space="preserve"> and </w:t>
      </w:r>
      <w:hyperlink r:id="rId3063">
        <w:r>
          <w:rPr>
            <w:b/>
            <w:color w:val="0000FF"/>
            <w:u w:val="single"/>
          </w:rPr>
          <w:t>Dies</w:t>
        </w:r>
      </w:hyperlink>
    </w:p>
    <w:p w14:paraId="7B497B05" w14:textId="77777777" w:rsidR="00D072FE" w:rsidRPr="00616431" w:rsidRDefault="00D072FE">
      <w:pPr>
        <w:widowControl w:val="0"/>
        <w:spacing w:after="320"/>
        <w:rPr>
          <w:szCs w:val="22"/>
        </w:rPr>
      </w:pPr>
      <w:r>
        <w:t xml:space="preserve">24. </w:t>
      </w:r>
      <w:hyperlink r:id="rId3064">
        <w:r>
          <w:rPr>
            <w:color w:val="0000FF"/>
            <w:u w:val="single"/>
          </w:rPr>
          <w:t>Sealing Pliers</w:t>
        </w:r>
      </w:hyperlink>
      <w:r>
        <w:t xml:space="preserve"> to be used with uniquely identified </w:t>
      </w:r>
      <w:hyperlink r:id="rId3065">
        <w:r>
          <w:rPr>
            <w:color w:val="0000FF"/>
            <w:u w:val="single"/>
          </w:rPr>
          <w:t>Dies</w:t>
        </w:r>
      </w:hyperlink>
      <w:r>
        <w:t xml:space="preserve"> for crimping and marking </w:t>
      </w:r>
      <w:hyperlink r:id="rId3066">
        <w:r>
          <w:rPr>
            <w:color w:val="0000FF"/>
            <w:u w:val="single"/>
          </w:rPr>
          <w:t>Specified Seal</w:t>
        </w:r>
      </w:hyperlink>
      <w:r>
        <w:t xml:space="preserve">s, must be provided by relevant </w:t>
      </w:r>
      <w:hyperlink r:id="rId3067">
        <w:r>
          <w:rPr>
            <w:color w:val="0000FF"/>
            <w:u w:val="single"/>
          </w:rPr>
          <w:t>Parties</w:t>
        </w:r>
      </w:hyperlink>
      <w:r>
        <w:t xml:space="preserve"> for each operative.</w:t>
      </w:r>
    </w:p>
    <w:p w14:paraId="4D015B03" w14:textId="4714D99D" w:rsidR="00D072FE" w:rsidRPr="00616431" w:rsidRDefault="00D072FE">
      <w:pPr>
        <w:widowControl w:val="0"/>
        <w:spacing w:after="320"/>
        <w:rPr>
          <w:szCs w:val="22"/>
        </w:rPr>
      </w:pPr>
      <w:r>
        <w:t xml:space="preserve">25. </w:t>
      </w:r>
      <w:hyperlink r:id="rId3068">
        <w:r>
          <w:rPr>
            <w:color w:val="0000FF"/>
            <w:u w:val="single"/>
          </w:rPr>
          <w:t>Dies</w:t>
        </w:r>
      </w:hyperlink>
      <w:r>
        <w:t xml:space="preserve"> shall not be transferred between </w:t>
      </w:r>
      <w:r w:rsidR="00043767">
        <w:t xml:space="preserve">relevant </w:t>
      </w:r>
      <w:hyperlink r:id="rId3069" w:history="1">
        <w:r w:rsidR="00043767" w:rsidRPr="00EF17E2">
          <w:rPr>
            <w:rStyle w:val="Hyperlink"/>
            <w:color w:val="0000FF"/>
          </w:rPr>
          <w:t>P</w:t>
        </w:r>
        <w:r w:rsidRPr="00EF17E2">
          <w:rPr>
            <w:rStyle w:val="Hyperlink"/>
            <w:color w:val="0000FF"/>
          </w:rPr>
          <w:t>arties</w:t>
        </w:r>
      </w:hyperlink>
      <w:r>
        <w:t>.</w:t>
      </w:r>
    </w:p>
    <w:p w14:paraId="480D6705" w14:textId="6F25E4D2" w:rsidR="00D072FE" w:rsidRPr="00616431" w:rsidRDefault="00D072FE">
      <w:pPr>
        <w:widowControl w:val="0"/>
        <w:spacing w:after="320"/>
        <w:rPr>
          <w:szCs w:val="22"/>
        </w:rPr>
      </w:pPr>
      <w:r>
        <w:t xml:space="preserve">26. No </w:t>
      </w:r>
      <w:r w:rsidR="00F9415A">
        <w:t xml:space="preserve">relevant </w:t>
      </w:r>
      <w:hyperlink r:id="rId3070" w:history="1">
        <w:r w:rsidR="00F9415A" w:rsidRPr="00EF17E2">
          <w:rPr>
            <w:rStyle w:val="Hyperlink"/>
            <w:color w:val="0000FF"/>
          </w:rPr>
          <w:t>Party</w:t>
        </w:r>
      </w:hyperlink>
      <w:r w:rsidR="00F9415A">
        <w:t xml:space="preserve"> </w:t>
      </w:r>
      <w:r>
        <w:t xml:space="preserve">shall retain any duplicate sets of </w:t>
      </w:r>
      <w:hyperlink r:id="rId3071">
        <w:r>
          <w:rPr>
            <w:color w:val="0000FF"/>
            <w:u w:val="single"/>
          </w:rPr>
          <w:t>Dies</w:t>
        </w:r>
      </w:hyperlink>
      <w:r>
        <w:t>.</w:t>
      </w:r>
    </w:p>
    <w:p w14:paraId="4535F7FE" w14:textId="77777777" w:rsidR="00D072FE" w:rsidRPr="00616431" w:rsidRDefault="00D072FE">
      <w:pPr>
        <w:widowControl w:val="0"/>
        <w:spacing w:after="320"/>
        <w:rPr>
          <w:szCs w:val="22"/>
        </w:rPr>
      </w:pPr>
      <w:r>
        <w:lastRenderedPageBreak/>
        <w:t xml:space="preserve">27. </w:t>
      </w:r>
      <w:hyperlink r:id="rId3072">
        <w:r>
          <w:rPr>
            <w:color w:val="0000FF"/>
            <w:u w:val="single"/>
          </w:rPr>
          <w:t>Dies</w:t>
        </w:r>
      </w:hyperlink>
      <w:r>
        <w:t xml:space="preserve"> or </w:t>
      </w:r>
      <w:hyperlink r:id="rId3073">
        <w:r>
          <w:rPr>
            <w:color w:val="0000FF"/>
            <w:u w:val="single"/>
          </w:rPr>
          <w:t>Specified Seal</w:t>
        </w:r>
      </w:hyperlink>
      <w:r>
        <w:t>s shall not be used other than for sealing equipment.</w:t>
      </w:r>
    </w:p>
    <w:p w14:paraId="4277A88F" w14:textId="77777777" w:rsidR="00D072FE" w:rsidRPr="00616431" w:rsidRDefault="00D072FE">
      <w:pPr>
        <w:widowControl w:val="0"/>
        <w:spacing w:after="320"/>
        <w:rPr>
          <w:szCs w:val="22"/>
        </w:rPr>
      </w:pPr>
      <w:r>
        <w:t xml:space="preserve">28. </w:t>
      </w:r>
      <w:hyperlink r:id="rId3074">
        <w:r>
          <w:rPr>
            <w:color w:val="0000FF"/>
            <w:u w:val="single"/>
          </w:rPr>
          <w:t>Sealing Pliers</w:t>
        </w:r>
      </w:hyperlink>
      <w:r>
        <w:t xml:space="preserve"> with </w:t>
      </w:r>
      <w:hyperlink r:id="rId3075">
        <w:r>
          <w:rPr>
            <w:color w:val="0000FF"/>
            <w:u w:val="single"/>
          </w:rPr>
          <w:t>Dies</w:t>
        </w:r>
      </w:hyperlink>
      <w:r>
        <w:t xml:space="preserve"> that do not make legible marks shall not be used.</w:t>
      </w:r>
    </w:p>
    <w:p w14:paraId="038A5543" w14:textId="77777777" w:rsidR="00D072FE" w:rsidRPr="00616431" w:rsidRDefault="00D072FE">
      <w:pPr>
        <w:widowControl w:val="0"/>
        <w:spacing w:after="320"/>
        <w:rPr>
          <w:szCs w:val="22"/>
        </w:rPr>
      </w:pPr>
      <w:r>
        <w:rPr>
          <w:b/>
        </w:rPr>
        <w:t xml:space="preserve">Re-allocation/destruction of </w:t>
      </w:r>
      <w:hyperlink r:id="rId3076">
        <w:r>
          <w:rPr>
            <w:b/>
            <w:color w:val="0000FF"/>
            <w:u w:val="single"/>
          </w:rPr>
          <w:t>Dies</w:t>
        </w:r>
      </w:hyperlink>
    </w:p>
    <w:p w14:paraId="6CF5A09D" w14:textId="5F3B53E6" w:rsidR="00D072FE" w:rsidRPr="00616431" w:rsidRDefault="00D072FE">
      <w:pPr>
        <w:widowControl w:val="0"/>
        <w:spacing w:after="320"/>
        <w:rPr>
          <w:szCs w:val="22"/>
        </w:rPr>
      </w:pPr>
      <w:r>
        <w:t xml:space="preserve">29. </w:t>
      </w:r>
      <w:r w:rsidR="003923AF">
        <w:t xml:space="preserve">Relevant </w:t>
      </w:r>
      <w:hyperlink r:id="rId3077" w:history="1">
        <w:r w:rsidR="003923AF" w:rsidRPr="00EA643D">
          <w:rPr>
            <w:rStyle w:val="Hyperlink"/>
            <w:color w:val="0000FF"/>
          </w:rPr>
          <w:t>Parties</w:t>
        </w:r>
      </w:hyperlink>
      <w:r w:rsidR="003923AF">
        <w:rPr>
          <w:color w:val="0000FF"/>
          <w:u w:val="single"/>
        </w:rPr>
        <w:t xml:space="preserve"> </w:t>
      </w:r>
      <w:r>
        <w:t xml:space="preserve">shall be permitted to re-allocate sets of </w:t>
      </w:r>
      <w:hyperlink r:id="rId3078">
        <w:r>
          <w:rPr>
            <w:color w:val="0000FF"/>
            <w:u w:val="single"/>
          </w:rPr>
          <w:t>Dies</w:t>
        </w:r>
      </w:hyperlink>
      <w:r>
        <w:t xml:space="preserve"> that are no longer required because the relevant operative will no longer be sealing </w:t>
      </w:r>
      <w:hyperlink r:id="rId3079">
        <w:r>
          <w:rPr>
            <w:color w:val="0000FF"/>
            <w:u w:val="single"/>
          </w:rPr>
          <w:t>Metering Equipment</w:t>
        </w:r>
      </w:hyperlink>
      <w:r>
        <w:t xml:space="preserve"> or </w:t>
      </w:r>
      <w:hyperlink r:id="rId3080">
        <w:r>
          <w:rPr>
            <w:color w:val="0000FF"/>
            <w:u w:val="single"/>
          </w:rPr>
          <w:t>DNO</w:t>
        </w:r>
      </w:hyperlink>
      <w:r>
        <w:t xml:space="preserve"> Equipment on its behalf. Alternatively,</w:t>
      </w:r>
      <w:r w:rsidR="00F9415A">
        <w:t xml:space="preserve"> that </w:t>
      </w:r>
      <w:hyperlink r:id="rId3081" w:history="1">
        <w:r w:rsidR="00F9415A" w:rsidRPr="00784A47">
          <w:rPr>
            <w:rStyle w:val="Hyperlink"/>
            <w:color w:val="0000FF"/>
          </w:rPr>
          <w:t>Party</w:t>
        </w:r>
      </w:hyperlink>
      <w:r w:rsidR="00F9415A">
        <w:t xml:space="preserve"> </w:t>
      </w:r>
      <w:r>
        <w:t xml:space="preserve">may choose to destroy sets of </w:t>
      </w:r>
      <w:hyperlink r:id="rId3082">
        <w:r>
          <w:rPr>
            <w:color w:val="0000FF"/>
            <w:u w:val="single"/>
          </w:rPr>
          <w:t>Dies</w:t>
        </w:r>
      </w:hyperlink>
      <w:r>
        <w:t xml:space="preserve"> no longer required by the relevant operative.</w:t>
      </w:r>
    </w:p>
    <w:p w14:paraId="261F867F" w14:textId="4060FEAD" w:rsidR="00D072FE" w:rsidRPr="00616431" w:rsidRDefault="00D072FE">
      <w:pPr>
        <w:widowControl w:val="0"/>
        <w:spacing w:after="320"/>
        <w:rPr>
          <w:szCs w:val="22"/>
        </w:rPr>
      </w:pPr>
      <w:r>
        <w:t xml:space="preserve">30. </w:t>
      </w:r>
      <w:r w:rsidR="003923AF">
        <w:t xml:space="preserve">Relevant </w:t>
      </w:r>
      <w:hyperlink r:id="rId3083" w:history="1">
        <w:r w:rsidR="003923AF" w:rsidRPr="00EA643D">
          <w:rPr>
            <w:rStyle w:val="Hyperlink"/>
            <w:color w:val="0000FF"/>
          </w:rPr>
          <w:t>Parties</w:t>
        </w:r>
      </w:hyperlink>
      <w:r w:rsidR="003923AF">
        <w:rPr>
          <w:color w:val="0000FF"/>
          <w:u w:val="single"/>
        </w:rPr>
        <w:t xml:space="preserve"> </w:t>
      </w:r>
      <w:r>
        <w:t xml:space="preserve"> shall be required to destroy sets of </w:t>
      </w:r>
      <w:hyperlink r:id="rId3084">
        <w:r>
          <w:rPr>
            <w:color w:val="0000FF"/>
            <w:u w:val="single"/>
          </w:rPr>
          <w:t>Dies</w:t>
        </w:r>
      </w:hyperlink>
      <w:r>
        <w:t xml:space="preserve"> that have been damaged.</w:t>
      </w:r>
    </w:p>
    <w:p w14:paraId="22777980" w14:textId="64DDBF9F" w:rsidR="00D072FE" w:rsidRPr="00616431" w:rsidRDefault="00D072FE">
      <w:pPr>
        <w:widowControl w:val="0"/>
        <w:spacing w:after="320"/>
        <w:rPr>
          <w:szCs w:val="22"/>
        </w:rPr>
      </w:pPr>
      <w:r>
        <w:t xml:space="preserve">31. In the event of a </w:t>
      </w:r>
      <w:hyperlink r:id="rId3085" w:history="1">
        <w:r w:rsidR="009324FD" w:rsidRPr="00784A47">
          <w:rPr>
            <w:rStyle w:val="Hyperlink"/>
            <w:color w:val="0000FF"/>
          </w:rPr>
          <w:t>P</w:t>
        </w:r>
        <w:r w:rsidRPr="00784A47">
          <w:rPr>
            <w:rStyle w:val="Hyperlink"/>
            <w:color w:val="0000FF"/>
          </w:rPr>
          <w:t>arty</w:t>
        </w:r>
      </w:hyperlink>
      <w:r w:rsidRPr="00784A47">
        <w:rPr>
          <w:color w:val="0000FF"/>
        </w:rPr>
        <w:t xml:space="preserve"> </w:t>
      </w:r>
      <w:r>
        <w:t xml:space="preserve">ceasing to hold a </w:t>
      </w:r>
      <w:hyperlink r:id="rId3086">
        <w:r>
          <w:rPr>
            <w:color w:val="0000FF"/>
            <w:u w:val="single"/>
          </w:rPr>
          <w:t>Registration Certificate</w:t>
        </w:r>
      </w:hyperlink>
      <w:r>
        <w:t xml:space="preserve"> all sets of </w:t>
      </w:r>
      <w:hyperlink r:id="rId3087">
        <w:r>
          <w:rPr>
            <w:color w:val="0000FF"/>
            <w:u w:val="single"/>
          </w:rPr>
          <w:t>Dies</w:t>
        </w:r>
      </w:hyperlink>
      <w:r>
        <w:t xml:space="preserve"> shall be destroyed by it forthwith.</w:t>
      </w:r>
    </w:p>
    <w:p w14:paraId="5C7CE24A" w14:textId="77777777" w:rsidR="00D072FE" w:rsidRPr="00616431" w:rsidRDefault="00D072FE">
      <w:pPr>
        <w:widowControl w:val="0"/>
        <w:spacing w:after="320"/>
        <w:rPr>
          <w:szCs w:val="22"/>
        </w:rPr>
      </w:pPr>
      <w:r>
        <w:rPr>
          <w:b/>
        </w:rPr>
        <w:t xml:space="preserve">Record of </w:t>
      </w:r>
      <w:hyperlink r:id="rId3088">
        <w:r>
          <w:rPr>
            <w:b/>
            <w:color w:val="0000FF"/>
            <w:u w:val="single"/>
          </w:rPr>
          <w:t>Dies</w:t>
        </w:r>
      </w:hyperlink>
    </w:p>
    <w:p w14:paraId="3E0212F7" w14:textId="5284B1AE" w:rsidR="00D072FE" w:rsidRPr="00616431" w:rsidRDefault="00D072FE">
      <w:pPr>
        <w:widowControl w:val="0"/>
        <w:spacing w:after="320"/>
        <w:rPr>
          <w:szCs w:val="22"/>
        </w:rPr>
      </w:pPr>
      <w:r>
        <w:t xml:space="preserve">32. </w:t>
      </w:r>
      <w:r w:rsidR="00382246">
        <w:t xml:space="preserve">Relevant </w:t>
      </w:r>
      <w:hyperlink r:id="rId3089" w:history="1">
        <w:r w:rsidR="00382246" w:rsidRPr="00784A47">
          <w:rPr>
            <w:rStyle w:val="Hyperlink"/>
            <w:color w:val="0000FF"/>
          </w:rPr>
          <w:t>Parties</w:t>
        </w:r>
      </w:hyperlink>
      <w:r w:rsidR="00382246">
        <w:t xml:space="preserve"> </w:t>
      </w:r>
      <w:r>
        <w:t xml:space="preserve">shall record the following particulars when </w:t>
      </w:r>
      <w:hyperlink r:id="rId3090">
        <w:r>
          <w:rPr>
            <w:color w:val="0000FF"/>
            <w:u w:val="single"/>
          </w:rPr>
          <w:t>Sealing Pliers</w:t>
        </w:r>
      </w:hyperlink>
      <w:r>
        <w:t xml:space="preserve"> or </w:t>
      </w:r>
      <w:hyperlink r:id="rId3091">
        <w:r>
          <w:rPr>
            <w:color w:val="0000FF"/>
            <w:u w:val="single"/>
          </w:rPr>
          <w:t>Dies</w:t>
        </w:r>
      </w:hyperlink>
      <w:r>
        <w:t xml:space="preserve"> are issued to an operative, returned by an operative or are sent for repair and shall produce such records on request by the </w:t>
      </w:r>
      <w:hyperlink r:id="rId3092">
        <w:r>
          <w:rPr>
            <w:color w:val="0000FF"/>
            <w:u w:val="single"/>
          </w:rPr>
          <w:t>Code Manager</w:t>
        </w:r>
      </w:hyperlink>
      <w:r>
        <w:t>:</w:t>
      </w:r>
    </w:p>
    <w:p w14:paraId="709E5EA6" w14:textId="77777777" w:rsidR="00D072FE" w:rsidRPr="00616431" w:rsidRDefault="00D072FE">
      <w:pPr>
        <w:widowControl w:val="0"/>
        <w:spacing w:after="320"/>
        <w:ind w:left="800"/>
        <w:rPr>
          <w:szCs w:val="22"/>
        </w:rPr>
      </w:pPr>
      <w:r>
        <w:t xml:space="preserve">(a) the identification marks on each set of </w:t>
      </w:r>
      <w:hyperlink r:id="rId3093">
        <w:r>
          <w:rPr>
            <w:color w:val="0000FF"/>
            <w:u w:val="single"/>
          </w:rPr>
          <w:t>Dies</w:t>
        </w:r>
      </w:hyperlink>
      <w:r>
        <w:t> held;</w:t>
      </w:r>
    </w:p>
    <w:p w14:paraId="06A20D1B" w14:textId="77777777" w:rsidR="00D072FE" w:rsidRPr="00616431" w:rsidRDefault="00D072FE">
      <w:pPr>
        <w:widowControl w:val="0"/>
        <w:spacing w:after="320"/>
        <w:ind w:left="800"/>
        <w:rPr>
          <w:szCs w:val="22"/>
        </w:rPr>
      </w:pPr>
      <w:r>
        <w:t xml:space="preserve">(b) the name of the person to whom the </w:t>
      </w:r>
      <w:hyperlink r:id="rId3094">
        <w:r>
          <w:rPr>
            <w:color w:val="0000FF"/>
            <w:u w:val="single"/>
          </w:rPr>
          <w:t>Dies</w:t>
        </w:r>
      </w:hyperlink>
      <w:r>
        <w:t xml:space="preserve"> were issued or the name of the company to which </w:t>
      </w:r>
      <w:hyperlink r:id="rId3095">
        <w:r>
          <w:rPr>
            <w:color w:val="0000FF"/>
            <w:u w:val="single"/>
          </w:rPr>
          <w:t>Dies</w:t>
        </w:r>
      </w:hyperlink>
      <w:r>
        <w:t xml:space="preserve"> are sent for repair; and (iii) the dates of issue and return.</w:t>
      </w:r>
    </w:p>
    <w:p w14:paraId="11DD6F99" w14:textId="737D4ADD" w:rsidR="00D072FE" w:rsidRPr="00616431" w:rsidRDefault="00D072FE">
      <w:pPr>
        <w:widowControl w:val="0"/>
        <w:spacing w:after="320"/>
        <w:rPr>
          <w:szCs w:val="22"/>
        </w:rPr>
      </w:pPr>
      <w:r>
        <w:t xml:space="preserve">33. A record shall be made of all </w:t>
      </w:r>
      <w:hyperlink r:id="rId3096">
        <w:r>
          <w:rPr>
            <w:color w:val="0000FF"/>
            <w:u w:val="single"/>
          </w:rPr>
          <w:t>Dies</w:t>
        </w:r>
      </w:hyperlink>
      <w:r>
        <w:t xml:space="preserve"> destroyed in accordance with this Appendix</w:t>
      </w:r>
      <w:r w:rsidR="00382246">
        <w:t xml:space="preserve"> 19</w:t>
      </w:r>
      <w:r>
        <w:t>, Paragraphs 29 to 31 above.</w:t>
      </w:r>
    </w:p>
    <w:p w14:paraId="770EE931" w14:textId="32FCFB69" w:rsidR="00D072FE" w:rsidRPr="00616431" w:rsidRDefault="00D072FE">
      <w:pPr>
        <w:widowControl w:val="0"/>
        <w:spacing w:after="320"/>
        <w:rPr>
          <w:szCs w:val="22"/>
        </w:rPr>
      </w:pPr>
      <w:r>
        <w:t xml:space="preserve">34. A record shall be made of any sets of </w:t>
      </w:r>
      <w:hyperlink r:id="rId3097">
        <w:r>
          <w:rPr>
            <w:color w:val="0000FF"/>
            <w:u w:val="single"/>
          </w:rPr>
          <w:t>Dies</w:t>
        </w:r>
      </w:hyperlink>
      <w:r>
        <w:t xml:space="preserve"> which have been lost or stolen. The </w:t>
      </w:r>
      <w:r w:rsidR="00382246">
        <w:t xml:space="preserve">relevant </w:t>
      </w:r>
      <w:hyperlink r:id="rId3098" w:history="1">
        <w:r w:rsidR="00382246" w:rsidRPr="00A12E42">
          <w:rPr>
            <w:rStyle w:val="Hyperlink"/>
            <w:color w:val="0000FF"/>
          </w:rPr>
          <w:t>P</w:t>
        </w:r>
        <w:r w:rsidRPr="00A12E42">
          <w:rPr>
            <w:rStyle w:val="Hyperlink"/>
            <w:color w:val="0000FF"/>
          </w:rPr>
          <w:t>arty</w:t>
        </w:r>
      </w:hyperlink>
      <w:r w:rsidRPr="00A12E42">
        <w:rPr>
          <w:color w:val="0000FF"/>
        </w:rPr>
        <w:t xml:space="preserve"> </w:t>
      </w:r>
      <w:r>
        <w:t xml:space="preserve">shall inform the </w:t>
      </w:r>
      <w:hyperlink r:id="rId3099">
        <w:r>
          <w:rPr>
            <w:color w:val="0000FF"/>
            <w:u w:val="single"/>
          </w:rPr>
          <w:t>Code Manager</w:t>
        </w:r>
      </w:hyperlink>
      <w:r>
        <w:t xml:space="preserve"> immediately of any missing </w:t>
      </w:r>
      <w:hyperlink r:id="rId3100">
        <w:r>
          <w:rPr>
            <w:color w:val="0000FF"/>
            <w:u w:val="single"/>
          </w:rPr>
          <w:t>Dies</w:t>
        </w:r>
      </w:hyperlink>
      <w:r>
        <w:t>.</w:t>
      </w:r>
    </w:p>
    <w:p w14:paraId="1214E7E0" w14:textId="646AD7A8" w:rsidR="00D072FE" w:rsidRPr="00616431" w:rsidRDefault="00D072FE">
      <w:pPr>
        <w:widowControl w:val="0"/>
        <w:spacing w:after="320"/>
        <w:rPr>
          <w:szCs w:val="22"/>
        </w:rPr>
      </w:pPr>
      <w:r>
        <w:t xml:space="preserve">35. </w:t>
      </w:r>
      <w:r w:rsidR="007D0FF6">
        <w:t xml:space="preserve">The relevant </w:t>
      </w:r>
      <w:hyperlink r:id="rId3101" w:history="1">
        <w:r w:rsidR="007D0FF6" w:rsidRPr="00A12E42">
          <w:rPr>
            <w:rStyle w:val="Hyperlink"/>
            <w:color w:val="0000FF"/>
          </w:rPr>
          <w:t>Party</w:t>
        </w:r>
      </w:hyperlink>
      <w:r w:rsidR="007D0FF6">
        <w:t xml:space="preserve"> </w:t>
      </w:r>
      <w:r>
        <w:t xml:space="preserve">shall keep any records made under paragraphs 31 to 34 for a period not less than 10 years after the loss or destruction of </w:t>
      </w:r>
      <w:hyperlink r:id="rId3102">
        <w:r>
          <w:rPr>
            <w:color w:val="0000FF"/>
            <w:u w:val="single"/>
          </w:rPr>
          <w:t>Dies</w:t>
        </w:r>
      </w:hyperlink>
      <w:r>
        <w:t>.</w:t>
      </w:r>
    </w:p>
    <w:p w14:paraId="47104594" w14:textId="77777777" w:rsidR="00D072FE" w:rsidRPr="00616431" w:rsidRDefault="00D072FE">
      <w:pPr>
        <w:widowControl w:val="0"/>
        <w:spacing w:after="320"/>
        <w:rPr>
          <w:szCs w:val="22"/>
        </w:rPr>
      </w:pPr>
      <w:r>
        <w:t xml:space="preserve">Inspection of Records and </w:t>
      </w:r>
      <w:hyperlink r:id="rId3103">
        <w:r>
          <w:rPr>
            <w:color w:val="0000FF"/>
            <w:u w:val="single"/>
          </w:rPr>
          <w:t>Dies</w:t>
        </w:r>
      </w:hyperlink>
    </w:p>
    <w:p w14:paraId="564A2A5D" w14:textId="0E99158F" w:rsidR="00D072FE" w:rsidRPr="00616431" w:rsidRDefault="00D072FE">
      <w:pPr>
        <w:widowControl w:val="0"/>
        <w:spacing w:after="320"/>
        <w:rPr>
          <w:szCs w:val="22"/>
        </w:rPr>
      </w:pPr>
      <w:r>
        <w:t xml:space="preserve">36. On being given reasonable notice, a </w:t>
      </w:r>
      <w:r w:rsidR="002C65D4">
        <w:t xml:space="preserve">relevant </w:t>
      </w:r>
      <w:hyperlink r:id="rId3104" w:history="1">
        <w:r w:rsidR="002C65D4" w:rsidRPr="007A6851">
          <w:rPr>
            <w:rStyle w:val="Hyperlink"/>
            <w:color w:val="0000FF"/>
          </w:rPr>
          <w:t>P</w:t>
        </w:r>
        <w:r w:rsidRPr="007A6851">
          <w:rPr>
            <w:rStyle w:val="Hyperlink"/>
            <w:color w:val="0000FF"/>
          </w:rPr>
          <w:t>art</w:t>
        </w:r>
        <w:r w:rsidR="002C65D4" w:rsidRPr="007A6851">
          <w:rPr>
            <w:rStyle w:val="Hyperlink"/>
            <w:color w:val="0000FF"/>
          </w:rPr>
          <w:t>ies</w:t>
        </w:r>
      </w:hyperlink>
      <w:r>
        <w:t xml:space="preserve"> shall allow the </w:t>
      </w:r>
      <w:hyperlink r:id="rId3105">
        <w:r>
          <w:rPr>
            <w:color w:val="0000FF"/>
            <w:u w:val="single"/>
          </w:rPr>
          <w:t>Code Manager</w:t>
        </w:r>
      </w:hyperlink>
      <w:r>
        <w:t xml:space="preserve"> to inspect any records or </w:t>
      </w:r>
      <w:hyperlink r:id="rId3106">
        <w:r>
          <w:rPr>
            <w:color w:val="0000FF"/>
            <w:u w:val="single"/>
          </w:rPr>
          <w:t>Dies</w:t>
        </w:r>
      </w:hyperlink>
      <w:r>
        <w:t xml:space="preserve"> required to be kept pursuant to this Appendix 19.</w:t>
      </w:r>
    </w:p>
    <w:p w14:paraId="76480554" w14:textId="77777777" w:rsidR="00D072FE" w:rsidRPr="00616431" w:rsidRDefault="00D072FE">
      <w:pPr>
        <w:widowControl w:val="0"/>
        <w:spacing w:after="320"/>
        <w:rPr>
          <w:szCs w:val="22"/>
        </w:rPr>
      </w:pPr>
      <w:r>
        <w:t>Blank Seals</w:t>
      </w:r>
    </w:p>
    <w:p w14:paraId="440155A9" w14:textId="2CEDA357" w:rsidR="00D072FE" w:rsidRDefault="00D072FE">
      <w:pPr>
        <w:widowControl w:val="0"/>
        <w:spacing w:after="320"/>
      </w:pPr>
      <w:r>
        <w:t xml:space="preserve">37. Each </w:t>
      </w:r>
      <w:r w:rsidR="00F41D3D">
        <w:t xml:space="preserve">relevant </w:t>
      </w:r>
      <w:hyperlink r:id="rId3107" w:history="1">
        <w:r w:rsidR="00F41D3D" w:rsidRPr="007A6851">
          <w:rPr>
            <w:rStyle w:val="Hyperlink"/>
            <w:color w:val="0000FF"/>
          </w:rPr>
          <w:t>P</w:t>
        </w:r>
        <w:r w:rsidRPr="007A6851">
          <w:rPr>
            <w:rStyle w:val="Hyperlink"/>
            <w:color w:val="0000FF"/>
          </w:rPr>
          <w:t>arty</w:t>
        </w:r>
      </w:hyperlink>
      <w:r w:rsidRPr="007A6851">
        <w:rPr>
          <w:color w:val="0000FF"/>
        </w:rPr>
        <w:t xml:space="preserve"> </w:t>
      </w:r>
      <w:r>
        <w:t>shall make suitable efforts to ensure sealing materials, especially pre-</w:t>
      </w:r>
      <w:r>
        <w:lastRenderedPageBreak/>
        <w:t>marked seals, are kept secure before use.</w:t>
      </w:r>
    </w:p>
    <w:p w14:paraId="02400ED6" w14:textId="77777777" w:rsidR="00D072FE" w:rsidRPr="00616431" w:rsidRDefault="00D072FE">
      <w:pPr>
        <w:widowControl w:val="0"/>
        <w:spacing w:after="320"/>
        <w:rPr>
          <w:szCs w:val="22"/>
        </w:rPr>
      </w:pPr>
      <w:r>
        <w:rPr>
          <w:b/>
        </w:rPr>
        <w:t>TABLE A1: EQUIPMENT TO BE SEALED AND TYPE OF SEAL REQUIRED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6"/>
        <w:gridCol w:w="3260"/>
        <w:gridCol w:w="2670"/>
      </w:tblGrid>
      <w:tr w:rsidR="00D072FE" w14:paraId="7A5344EE" w14:textId="77777777">
        <w:tc>
          <w:tcPr>
            <w:tcW w:w="3540" w:type="dxa"/>
            <w:tcBorders>
              <w:top w:val="single" w:sz="8" w:space="0" w:color="696969"/>
              <w:left w:val="single" w:sz="8" w:space="0" w:color="696969"/>
              <w:bottom w:val="single" w:sz="8" w:space="0" w:color="696969"/>
              <w:right w:val="single" w:sz="8" w:space="0" w:color="696969"/>
            </w:tcBorders>
            <w:tcMar>
              <w:left w:w="0" w:type="dxa"/>
            </w:tcMar>
          </w:tcPr>
          <w:p w14:paraId="6E85E46E" w14:textId="77777777" w:rsidR="00D072FE" w:rsidRDefault="00D072FE">
            <w:pPr>
              <w:widowControl w:val="0"/>
              <w:spacing w:after="320"/>
              <w:rPr>
                <w:lang w:eastAsia="en-US"/>
              </w:rPr>
            </w:pPr>
            <w:r>
              <w:t> </w:t>
            </w: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2199551D" w14:textId="77777777" w:rsidR="00D072FE" w:rsidRDefault="00D072FE">
            <w:pPr>
              <w:widowControl w:val="0"/>
              <w:spacing w:after="320"/>
              <w:rPr>
                <w:lang w:eastAsia="en-US"/>
              </w:rPr>
            </w:pPr>
            <w:r>
              <w:rPr>
                <w:b/>
                <w:i/>
              </w:rPr>
              <w:t>Equipment</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1262FB66" w14:textId="77777777" w:rsidR="00D072FE" w:rsidRDefault="00D072FE">
            <w:pPr>
              <w:widowControl w:val="0"/>
              <w:spacing w:after="320"/>
              <w:rPr>
                <w:lang w:eastAsia="en-US"/>
              </w:rPr>
            </w:pPr>
            <w:r>
              <w:rPr>
                <w:b/>
                <w:i/>
              </w:rPr>
              <w:t>Seal required (as a minimum) </w:t>
            </w:r>
          </w:p>
        </w:tc>
      </w:tr>
      <w:tr w:rsidR="00D072FE" w14:paraId="1F022CB6" w14:textId="77777777">
        <w:tc>
          <w:tcPr>
            <w:tcW w:w="3540" w:type="dxa"/>
            <w:vMerge w:val="restart"/>
            <w:tcBorders>
              <w:top w:val="single" w:sz="8" w:space="0" w:color="696969"/>
              <w:left w:val="single" w:sz="8" w:space="0" w:color="696969"/>
              <w:bottom w:val="single" w:sz="8" w:space="0" w:color="696969"/>
              <w:right w:val="single" w:sz="8" w:space="0" w:color="696969"/>
            </w:tcBorders>
            <w:tcMar>
              <w:left w:w="0" w:type="dxa"/>
            </w:tcMar>
          </w:tcPr>
          <w:p w14:paraId="6788463C" w14:textId="77777777" w:rsidR="00D072FE" w:rsidRDefault="00D072FE">
            <w:pPr>
              <w:widowControl w:val="0"/>
              <w:spacing w:after="320"/>
              <w:rPr>
                <w:lang w:eastAsia="en-US"/>
              </w:rPr>
            </w:pPr>
            <w:r>
              <w:t>Service termination equipment </w:t>
            </w: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71FB5BA9" w14:textId="77777777" w:rsidR="00D072FE" w:rsidRDefault="00D072FE">
            <w:pPr>
              <w:widowControl w:val="0"/>
              <w:spacing w:after="320"/>
              <w:rPr>
                <w:lang w:eastAsia="en-US"/>
              </w:rPr>
            </w:pPr>
            <w:r>
              <w:t>Cut-out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52F869DD" w14:textId="77777777" w:rsidR="00D072FE" w:rsidRDefault="00D072FE">
            <w:pPr>
              <w:widowControl w:val="0"/>
              <w:spacing w:after="320"/>
              <w:rPr>
                <w:lang w:eastAsia="en-US"/>
              </w:rPr>
            </w:pPr>
            <w:hyperlink r:id="rId3108">
              <w:r>
                <w:rPr>
                  <w:color w:val="0000FF"/>
                  <w:u w:val="single"/>
                </w:rPr>
                <w:t>Specified Seal</w:t>
              </w:r>
            </w:hyperlink>
          </w:p>
        </w:tc>
      </w:tr>
      <w:tr w:rsidR="00D072FE" w14:paraId="6174F292" w14:textId="77777777">
        <w:tc>
          <w:tcPr>
            <w:tcW w:w="3540" w:type="dxa"/>
            <w:vMerge/>
            <w:tcBorders>
              <w:top w:val="single" w:sz="8" w:space="0" w:color="696969"/>
              <w:left w:val="single" w:sz="8" w:space="0" w:color="696969"/>
              <w:bottom w:val="single" w:sz="8" w:space="0" w:color="696969"/>
              <w:right w:val="single" w:sz="8" w:space="0" w:color="696969"/>
            </w:tcBorders>
          </w:tcPr>
          <w:p w14:paraId="317A0B66" w14:textId="77777777" w:rsidR="00D072FE" w:rsidRDefault="00D072FE">
            <w:pPr>
              <w:spacing w:after="120" w:line="254" w:lineRule="auto"/>
              <w:rPr>
                <w:lang w:eastAsia="en-US"/>
              </w:rPr>
            </w:pPr>
          </w:p>
        </w:tc>
        <w:tc>
          <w:tcPr>
            <w:tcW w:w="3825" w:type="dxa"/>
            <w:vMerge w:val="restart"/>
            <w:tcBorders>
              <w:top w:val="single" w:sz="8" w:space="0" w:color="696969"/>
              <w:left w:val="single" w:sz="8" w:space="0" w:color="696969"/>
              <w:bottom w:val="single" w:sz="8" w:space="0" w:color="696969"/>
              <w:right w:val="single" w:sz="8" w:space="0" w:color="696969"/>
            </w:tcBorders>
            <w:tcMar>
              <w:left w:w="0" w:type="dxa"/>
            </w:tcMar>
          </w:tcPr>
          <w:p w14:paraId="32141442" w14:textId="77777777" w:rsidR="00D072FE" w:rsidRDefault="00D072FE">
            <w:pPr>
              <w:widowControl w:val="0"/>
              <w:spacing w:after="320"/>
              <w:rPr>
                <w:lang w:eastAsia="en-US"/>
              </w:rPr>
            </w:pPr>
            <w:r>
              <w:t>Distribution board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4759F767" w14:textId="77777777" w:rsidR="00D072FE" w:rsidRDefault="00D072FE">
            <w:pPr>
              <w:widowControl w:val="0"/>
              <w:spacing w:after="320"/>
              <w:rPr>
                <w:lang w:eastAsia="en-US"/>
              </w:rPr>
            </w:pPr>
            <w:hyperlink r:id="rId3109">
              <w:r>
                <w:rPr>
                  <w:color w:val="0000FF"/>
                  <w:u w:val="single"/>
                </w:rPr>
                <w:t>Specified Seal</w:t>
              </w:r>
            </w:hyperlink>
            <w:r>
              <w:t>/Padlock  </w:t>
            </w:r>
          </w:p>
        </w:tc>
      </w:tr>
      <w:tr w:rsidR="00D072FE" w14:paraId="028CCB80" w14:textId="77777777">
        <w:tc>
          <w:tcPr>
            <w:tcW w:w="3540" w:type="dxa"/>
            <w:vMerge/>
            <w:tcBorders>
              <w:top w:val="single" w:sz="8" w:space="0" w:color="696969"/>
              <w:left w:val="single" w:sz="8" w:space="0" w:color="696969"/>
              <w:bottom w:val="single" w:sz="8" w:space="0" w:color="696969"/>
              <w:right w:val="single" w:sz="8" w:space="0" w:color="696969"/>
            </w:tcBorders>
          </w:tcPr>
          <w:p w14:paraId="5E8AC82B" w14:textId="77777777" w:rsidR="00D072FE" w:rsidRDefault="00D072FE">
            <w:pPr>
              <w:spacing w:after="120" w:line="254" w:lineRule="auto"/>
              <w:rPr>
                <w:lang w:eastAsia="en-US"/>
              </w:rPr>
            </w:pPr>
          </w:p>
        </w:tc>
        <w:tc>
          <w:tcPr>
            <w:tcW w:w="3825" w:type="dxa"/>
            <w:vMerge/>
            <w:tcBorders>
              <w:top w:val="single" w:sz="8" w:space="0" w:color="696969"/>
              <w:left w:val="single" w:sz="8" w:space="0" w:color="696969"/>
              <w:bottom w:val="single" w:sz="8" w:space="0" w:color="696969"/>
              <w:right w:val="single" w:sz="8" w:space="0" w:color="696969"/>
            </w:tcBorders>
          </w:tcPr>
          <w:p w14:paraId="0D2E0080" w14:textId="77777777" w:rsidR="00D072FE" w:rsidRDefault="00D072FE">
            <w:pPr>
              <w:spacing w:after="120" w:line="254" w:lineRule="auto"/>
              <w:rPr>
                <w:lang w:eastAsia="en-US"/>
              </w:rPr>
            </w:pP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38D5F109" w14:textId="77777777" w:rsidR="00D072FE" w:rsidRDefault="00D072FE">
            <w:pPr>
              <w:widowControl w:val="0"/>
              <w:spacing w:after="320"/>
              <w:rPr>
                <w:lang w:eastAsia="en-US"/>
              </w:rPr>
            </w:pPr>
            <w:r>
              <w:t>(as appropriate) </w:t>
            </w:r>
          </w:p>
        </w:tc>
      </w:tr>
      <w:tr w:rsidR="00D072FE" w14:paraId="7AFAC1F0" w14:textId="77777777">
        <w:tc>
          <w:tcPr>
            <w:tcW w:w="3540" w:type="dxa"/>
            <w:vMerge w:val="restart"/>
            <w:tcBorders>
              <w:top w:val="single" w:sz="8" w:space="0" w:color="696969"/>
              <w:left w:val="single" w:sz="8" w:space="0" w:color="696969"/>
              <w:bottom w:val="single" w:sz="8" w:space="0" w:color="696969"/>
              <w:right w:val="single" w:sz="8" w:space="0" w:color="696969"/>
            </w:tcBorders>
            <w:tcMar>
              <w:left w:w="0" w:type="dxa"/>
            </w:tcMar>
          </w:tcPr>
          <w:p w14:paraId="6E67B02F" w14:textId="77777777" w:rsidR="00D072FE" w:rsidRDefault="00D072FE">
            <w:pPr>
              <w:widowControl w:val="0"/>
              <w:spacing w:after="320"/>
              <w:rPr>
                <w:lang w:eastAsia="en-US"/>
              </w:rPr>
            </w:pPr>
            <w:r>
              <w:t>Whole current metering </w:t>
            </w: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1ADEEE3E" w14:textId="0F070D93" w:rsidR="00D072FE" w:rsidRDefault="00D072FE">
            <w:pPr>
              <w:widowControl w:val="0"/>
              <w:spacing w:after="320"/>
              <w:rPr>
                <w:lang w:eastAsia="en-US"/>
              </w:rPr>
            </w:pPr>
            <w:r w:rsidRPr="002159F8">
              <w:t>Meter</w:t>
            </w:r>
            <w:r>
              <w:t xml:space="preserve"> terminal cover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756691F8" w14:textId="77777777" w:rsidR="00D072FE" w:rsidRDefault="00D072FE">
            <w:pPr>
              <w:widowControl w:val="0"/>
              <w:spacing w:after="320"/>
              <w:rPr>
                <w:lang w:eastAsia="en-US"/>
              </w:rPr>
            </w:pPr>
            <w:hyperlink r:id="rId3110">
              <w:r>
                <w:rPr>
                  <w:color w:val="0000FF"/>
                  <w:u w:val="single"/>
                </w:rPr>
                <w:t>Specified Seal</w:t>
              </w:r>
            </w:hyperlink>
            <w:r>
              <w:t> </w:t>
            </w:r>
          </w:p>
        </w:tc>
      </w:tr>
      <w:tr w:rsidR="00D072FE" w14:paraId="370CF96B" w14:textId="77777777">
        <w:tc>
          <w:tcPr>
            <w:tcW w:w="3540" w:type="dxa"/>
            <w:vMerge/>
            <w:tcBorders>
              <w:top w:val="single" w:sz="8" w:space="0" w:color="696969"/>
              <w:left w:val="single" w:sz="8" w:space="0" w:color="696969"/>
              <w:bottom w:val="single" w:sz="8" w:space="0" w:color="696969"/>
              <w:right w:val="single" w:sz="8" w:space="0" w:color="696969"/>
            </w:tcBorders>
          </w:tcPr>
          <w:p w14:paraId="00EF154B" w14:textId="77777777" w:rsidR="00D072FE" w:rsidRDefault="00D072FE">
            <w:pPr>
              <w:spacing w:after="120" w:line="254" w:lineRule="auto"/>
              <w:rPr>
                <w:lang w:eastAsia="en-US"/>
              </w:rPr>
            </w:pP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6F109085" w14:textId="5541F11D" w:rsidR="00D072FE" w:rsidRDefault="00D072FE">
            <w:pPr>
              <w:widowControl w:val="0"/>
              <w:spacing w:after="320"/>
              <w:rPr>
                <w:lang w:eastAsia="en-US"/>
              </w:rPr>
            </w:pPr>
            <w:r w:rsidRPr="002159F8">
              <w:t xml:space="preserve">Meter </w:t>
            </w:r>
            <w:r>
              <w:t>case (cover)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698539F2" w14:textId="1171BA54" w:rsidR="00D072FE" w:rsidRDefault="00D072FE" w:rsidP="00E17BC8">
            <w:pPr>
              <w:widowControl w:val="0"/>
              <w:spacing w:after="320"/>
              <w:rPr>
                <w:lang w:eastAsia="en-US"/>
              </w:rPr>
            </w:pPr>
            <w:hyperlink r:id="rId3111">
              <w:r>
                <w:rPr>
                  <w:color w:val="0000FF"/>
                  <w:u w:val="single"/>
                </w:rPr>
                <w:t>Specified Seal</w:t>
              </w:r>
            </w:hyperlink>
            <w:r>
              <w:t xml:space="preserve"> (where prescribed seals are not present </w:t>
            </w:r>
            <w:r w:rsidR="00E17BC8">
              <w:t xml:space="preserve">, </w:t>
            </w:r>
            <w:r w:rsidR="00ED0769">
              <w:rPr>
                <w:rFonts w:eastAsia="Arial" w:cs="Arial"/>
                <w:color w:val="000000"/>
                <w:lang w:eastAsia="en-US"/>
              </w:rPr>
              <w:t xml:space="preserve">report to relevant </w:t>
            </w:r>
            <w:hyperlink r:id="rId3112" w:history="1">
              <w:r w:rsidR="00ED0769" w:rsidRPr="00F40CAE">
                <w:rPr>
                  <w:rStyle w:val="Hyperlink"/>
                  <w:rFonts w:eastAsia="Arial"/>
                  <w:color w:val="0000FF"/>
                </w:rPr>
                <w:t>Electricity Supplier</w:t>
              </w:r>
            </w:hyperlink>
          </w:p>
        </w:tc>
      </w:tr>
      <w:tr w:rsidR="00D072FE" w14:paraId="676A1FAA" w14:textId="77777777">
        <w:tc>
          <w:tcPr>
            <w:tcW w:w="3540" w:type="dxa"/>
            <w:vMerge/>
            <w:tcBorders>
              <w:top w:val="single" w:sz="8" w:space="0" w:color="696969"/>
              <w:left w:val="single" w:sz="8" w:space="0" w:color="696969"/>
              <w:bottom w:val="single" w:sz="8" w:space="0" w:color="696969"/>
              <w:right w:val="single" w:sz="8" w:space="0" w:color="696969"/>
            </w:tcBorders>
          </w:tcPr>
          <w:p w14:paraId="07C9450F" w14:textId="77777777" w:rsidR="00D072FE" w:rsidRDefault="00D072FE">
            <w:pPr>
              <w:spacing w:after="120" w:line="254" w:lineRule="auto"/>
              <w:rPr>
                <w:lang w:eastAsia="en-US"/>
              </w:rPr>
            </w:pP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4F6AF2FE" w14:textId="77777777" w:rsidR="00D072FE" w:rsidRDefault="00D072FE">
            <w:pPr>
              <w:widowControl w:val="0"/>
              <w:spacing w:after="320"/>
              <w:rPr>
                <w:lang w:eastAsia="en-US"/>
              </w:rPr>
            </w:pPr>
            <w:r>
              <w:t>Auxiliary fuses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54F8C9FF" w14:textId="77777777" w:rsidR="00D072FE" w:rsidRDefault="00D072FE">
            <w:pPr>
              <w:widowControl w:val="0"/>
              <w:spacing w:after="320"/>
              <w:rPr>
                <w:lang w:eastAsia="en-US"/>
              </w:rPr>
            </w:pPr>
            <w:hyperlink r:id="rId3113">
              <w:r>
                <w:rPr>
                  <w:color w:val="0000FF"/>
                  <w:u w:val="single"/>
                </w:rPr>
                <w:t>Specified Seal</w:t>
              </w:r>
            </w:hyperlink>
          </w:p>
        </w:tc>
      </w:tr>
      <w:tr w:rsidR="00D072FE" w14:paraId="1E49375B" w14:textId="77777777">
        <w:tc>
          <w:tcPr>
            <w:tcW w:w="3540" w:type="dxa"/>
            <w:vMerge/>
            <w:tcBorders>
              <w:top w:val="single" w:sz="8" w:space="0" w:color="696969"/>
              <w:left w:val="single" w:sz="8" w:space="0" w:color="696969"/>
              <w:bottom w:val="single" w:sz="8" w:space="0" w:color="696969"/>
              <w:right w:val="single" w:sz="8" w:space="0" w:color="696969"/>
            </w:tcBorders>
          </w:tcPr>
          <w:p w14:paraId="6D4DA967" w14:textId="77777777" w:rsidR="00D072FE" w:rsidRDefault="00D072FE">
            <w:pPr>
              <w:spacing w:after="120" w:line="254" w:lineRule="auto"/>
              <w:rPr>
                <w:lang w:eastAsia="en-US"/>
              </w:rPr>
            </w:pP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5768BCCB" w14:textId="77777777" w:rsidR="00D072FE" w:rsidRDefault="00D072FE">
            <w:pPr>
              <w:widowControl w:val="0"/>
              <w:spacing w:after="320"/>
              <w:rPr>
                <w:lang w:eastAsia="en-US"/>
              </w:rPr>
            </w:pPr>
            <w:r>
              <w:t xml:space="preserve">Timeswitch/Teleswitch/ Contactor/ Isolator (forming part of </w:t>
            </w:r>
            <w:hyperlink r:id="rId3114">
              <w:r>
                <w:rPr>
                  <w:color w:val="0000FF"/>
                  <w:u w:val="single"/>
                </w:rPr>
                <w:t>Metering Equipment</w:t>
              </w:r>
            </w:hyperlink>
            <w:r>
              <w:t>)</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681F92A2" w14:textId="77777777" w:rsidR="00D072FE" w:rsidRDefault="00D072FE">
            <w:pPr>
              <w:widowControl w:val="0"/>
              <w:spacing w:after="320"/>
              <w:rPr>
                <w:lang w:eastAsia="en-US"/>
              </w:rPr>
            </w:pPr>
            <w:hyperlink r:id="rId3115">
              <w:r>
                <w:rPr>
                  <w:color w:val="0000FF"/>
                  <w:u w:val="single"/>
                </w:rPr>
                <w:t>Specified Seal</w:t>
              </w:r>
            </w:hyperlink>
            <w:r>
              <w:t> </w:t>
            </w:r>
          </w:p>
        </w:tc>
      </w:tr>
      <w:tr w:rsidR="00D072FE" w14:paraId="71114D4D" w14:textId="77777777">
        <w:tc>
          <w:tcPr>
            <w:tcW w:w="3540" w:type="dxa"/>
            <w:vMerge/>
            <w:tcBorders>
              <w:top w:val="single" w:sz="8" w:space="0" w:color="696969"/>
              <w:left w:val="single" w:sz="8" w:space="0" w:color="696969"/>
              <w:bottom w:val="single" w:sz="8" w:space="0" w:color="696969"/>
              <w:right w:val="single" w:sz="8" w:space="0" w:color="696969"/>
            </w:tcBorders>
          </w:tcPr>
          <w:p w14:paraId="79DD641D" w14:textId="77777777" w:rsidR="00D072FE" w:rsidRDefault="00D072FE">
            <w:pPr>
              <w:spacing w:after="120" w:line="254" w:lineRule="auto"/>
              <w:rPr>
                <w:lang w:eastAsia="en-US"/>
              </w:rPr>
            </w:pP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3D56A65E" w14:textId="77777777" w:rsidR="00D072FE" w:rsidRDefault="00D072FE">
            <w:pPr>
              <w:widowControl w:val="0"/>
              <w:spacing w:after="320"/>
              <w:rPr>
                <w:lang w:eastAsia="en-US"/>
              </w:rPr>
            </w:pPr>
            <w:r>
              <w:t>Connecting blocks (except after metering)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40394B7A" w14:textId="77777777" w:rsidR="00D072FE" w:rsidRDefault="00D072FE">
            <w:pPr>
              <w:widowControl w:val="0"/>
              <w:spacing w:after="320"/>
              <w:rPr>
                <w:lang w:eastAsia="en-US"/>
              </w:rPr>
            </w:pPr>
            <w:hyperlink r:id="rId3116">
              <w:r>
                <w:rPr>
                  <w:color w:val="0000FF"/>
                  <w:u w:val="single"/>
                </w:rPr>
                <w:t>Specified Seal</w:t>
              </w:r>
            </w:hyperlink>
          </w:p>
        </w:tc>
      </w:tr>
      <w:tr w:rsidR="00D072FE" w14:paraId="11039948" w14:textId="77777777">
        <w:tc>
          <w:tcPr>
            <w:tcW w:w="3540" w:type="dxa"/>
            <w:vMerge/>
            <w:tcBorders>
              <w:top w:val="single" w:sz="8" w:space="0" w:color="696969"/>
              <w:left w:val="single" w:sz="8" w:space="0" w:color="696969"/>
              <w:bottom w:val="single" w:sz="8" w:space="0" w:color="696969"/>
              <w:right w:val="single" w:sz="8" w:space="0" w:color="696969"/>
            </w:tcBorders>
          </w:tcPr>
          <w:p w14:paraId="3FCF75D7" w14:textId="77777777" w:rsidR="00D072FE" w:rsidRDefault="00D072FE">
            <w:pPr>
              <w:spacing w:after="120" w:line="254" w:lineRule="auto"/>
              <w:rPr>
                <w:lang w:eastAsia="en-US"/>
              </w:rPr>
            </w:pP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14E87E1E" w14:textId="77777777" w:rsidR="00D072FE" w:rsidRDefault="00D072FE">
            <w:pPr>
              <w:widowControl w:val="0"/>
              <w:spacing w:after="320"/>
              <w:rPr>
                <w:lang w:eastAsia="en-US"/>
              </w:rPr>
            </w:pPr>
            <w:r>
              <w:t>Token acceptor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363B038A" w14:textId="77777777" w:rsidR="00D072FE" w:rsidRDefault="00D072FE">
            <w:pPr>
              <w:widowControl w:val="0"/>
              <w:spacing w:after="320"/>
              <w:rPr>
                <w:lang w:eastAsia="en-US"/>
              </w:rPr>
            </w:pPr>
            <w:hyperlink r:id="rId3117">
              <w:r>
                <w:rPr>
                  <w:color w:val="0000FF"/>
                  <w:u w:val="single"/>
                </w:rPr>
                <w:t>Specified Seal</w:t>
              </w:r>
            </w:hyperlink>
          </w:p>
        </w:tc>
      </w:tr>
      <w:tr w:rsidR="00D072FE" w14:paraId="351F56F1" w14:textId="77777777">
        <w:tc>
          <w:tcPr>
            <w:tcW w:w="3540" w:type="dxa"/>
            <w:vMerge/>
            <w:tcBorders>
              <w:top w:val="single" w:sz="8" w:space="0" w:color="696969"/>
              <w:left w:val="single" w:sz="8" w:space="0" w:color="696969"/>
              <w:bottom w:val="single" w:sz="8" w:space="0" w:color="696969"/>
              <w:right w:val="single" w:sz="8" w:space="0" w:color="696969"/>
            </w:tcBorders>
          </w:tcPr>
          <w:p w14:paraId="521C11F5" w14:textId="77777777" w:rsidR="00D072FE" w:rsidRDefault="00D072FE">
            <w:pPr>
              <w:spacing w:after="120" w:line="254" w:lineRule="auto"/>
              <w:rPr>
                <w:lang w:eastAsia="en-US"/>
              </w:rPr>
            </w:pP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19E9C3B1" w14:textId="77777777" w:rsidR="00D072FE" w:rsidRDefault="00D072FE">
            <w:pPr>
              <w:widowControl w:val="0"/>
              <w:spacing w:after="320"/>
              <w:rPr>
                <w:lang w:eastAsia="en-US"/>
              </w:rPr>
            </w:pPr>
            <w:r>
              <w:t>Communications equipment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38050F0E" w14:textId="77777777" w:rsidR="00D072FE" w:rsidRDefault="00D072FE">
            <w:pPr>
              <w:widowControl w:val="0"/>
              <w:spacing w:after="320"/>
              <w:rPr>
                <w:lang w:eastAsia="en-US"/>
              </w:rPr>
            </w:pPr>
            <w:hyperlink r:id="rId3118">
              <w:r>
                <w:rPr>
                  <w:color w:val="0000FF"/>
                  <w:u w:val="single"/>
                </w:rPr>
                <w:t>Specified Seal</w:t>
              </w:r>
            </w:hyperlink>
          </w:p>
        </w:tc>
      </w:tr>
      <w:tr w:rsidR="00D072FE" w14:paraId="5F709E63" w14:textId="77777777">
        <w:tc>
          <w:tcPr>
            <w:tcW w:w="3540" w:type="dxa"/>
            <w:vMerge/>
            <w:tcBorders>
              <w:top w:val="single" w:sz="8" w:space="0" w:color="696969"/>
              <w:left w:val="single" w:sz="8" w:space="0" w:color="696969"/>
              <w:bottom w:val="single" w:sz="8" w:space="0" w:color="696969"/>
              <w:right w:val="single" w:sz="8" w:space="0" w:color="696969"/>
            </w:tcBorders>
          </w:tcPr>
          <w:p w14:paraId="0E5720A3" w14:textId="77777777" w:rsidR="00D072FE" w:rsidRDefault="00D072FE">
            <w:pPr>
              <w:spacing w:after="120" w:line="254" w:lineRule="auto"/>
              <w:rPr>
                <w:lang w:eastAsia="en-US"/>
              </w:rPr>
            </w:pP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3F8BD2D3" w14:textId="77777777" w:rsidR="00D072FE" w:rsidRDefault="00D072FE">
            <w:pPr>
              <w:widowControl w:val="0"/>
              <w:spacing w:after="320"/>
              <w:rPr>
                <w:lang w:eastAsia="en-US"/>
              </w:rPr>
            </w:pPr>
            <w:r>
              <w:t>Maximum demand indicator reset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7223B8AC" w14:textId="77777777" w:rsidR="00D072FE" w:rsidRDefault="00D072FE">
            <w:pPr>
              <w:widowControl w:val="0"/>
              <w:spacing w:after="320"/>
              <w:rPr>
                <w:lang w:eastAsia="en-US"/>
              </w:rPr>
            </w:pPr>
            <w:hyperlink r:id="rId3119">
              <w:r>
                <w:rPr>
                  <w:color w:val="0000FF"/>
                  <w:u w:val="single"/>
                </w:rPr>
                <w:t>Indicative Seal</w:t>
              </w:r>
            </w:hyperlink>
          </w:p>
        </w:tc>
      </w:tr>
      <w:tr w:rsidR="00D072FE" w14:paraId="3FDAF507" w14:textId="77777777">
        <w:tc>
          <w:tcPr>
            <w:tcW w:w="3540" w:type="dxa"/>
            <w:vMerge w:val="restart"/>
            <w:tcBorders>
              <w:top w:val="single" w:sz="8" w:space="0" w:color="696969"/>
              <w:left w:val="single" w:sz="8" w:space="0" w:color="696969"/>
              <w:bottom w:val="single" w:sz="8" w:space="0" w:color="696969"/>
              <w:right w:val="single" w:sz="8" w:space="0" w:color="696969"/>
            </w:tcBorders>
            <w:tcMar>
              <w:left w:w="0" w:type="dxa"/>
            </w:tcMar>
          </w:tcPr>
          <w:p w14:paraId="7E791833" w14:textId="77777777" w:rsidR="00D072FE" w:rsidRDefault="00D072FE">
            <w:pPr>
              <w:widowControl w:val="0"/>
              <w:spacing w:after="320"/>
              <w:rPr>
                <w:lang w:eastAsia="en-US"/>
              </w:rPr>
            </w:pPr>
            <w:hyperlink r:id="rId3120">
              <w:r>
                <w:rPr>
                  <w:color w:val="0000FF"/>
                  <w:u w:val="single"/>
                </w:rPr>
                <w:t>CT</w:t>
              </w:r>
            </w:hyperlink>
            <w:r>
              <w:t xml:space="preserve"> operated Low </w:t>
            </w:r>
          </w:p>
          <w:p w14:paraId="06A24D60" w14:textId="77777777" w:rsidR="00D072FE" w:rsidRDefault="00D072FE">
            <w:pPr>
              <w:widowControl w:val="0"/>
              <w:spacing w:after="320"/>
              <w:rPr>
                <w:lang w:eastAsia="en-US"/>
              </w:rPr>
            </w:pPr>
            <w:r>
              <w:t>(additional to all above) </w:t>
            </w:r>
          </w:p>
          <w:p w14:paraId="1B7EFE45" w14:textId="77777777" w:rsidR="00D072FE" w:rsidRDefault="00D072FE">
            <w:pPr>
              <w:widowControl w:val="0"/>
              <w:spacing w:after="320"/>
              <w:jc w:val="center"/>
              <w:rPr>
                <w:lang w:eastAsia="en-US"/>
              </w:rPr>
            </w:pPr>
            <w:r>
              <w:t> </w:t>
            </w:r>
          </w:p>
          <w:p w14:paraId="71ED5EDA" w14:textId="77777777" w:rsidR="00D072FE" w:rsidRDefault="00D072FE">
            <w:pPr>
              <w:widowControl w:val="0"/>
              <w:spacing w:after="320"/>
              <w:jc w:val="center"/>
              <w:rPr>
                <w:lang w:eastAsia="en-US"/>
              </w:rPr>
            </w:pPr>
            <w:r>
              <w:lastRenderedPageBreak/>
              <w:t> </w:t>
            </w:r>
          </w:p>
          <w:p w14:paraId="3A5CBD78" w14:textId="77777777" w:rsidR="00D072FE" w:rsidRDefault="00D072FE">
            <w:pPr>
              <w:widowControl w:val="0"/>
              <w:spacing w:after="320"/>
              <w:jc w:val="center"/>
              <w:rPr>
                <w:lang w:eastAsia="en-US"/>
              </w:rPr>
            </w:pPr>
            <w:r>
              <w:t> </w:t>
            </w:r>
          </w:p>
          <w:p w14:paraId="12DD6A35" w14:textId="77777777" w:rsidR="00D072FE" w:rsidRDefault="00D072FE">
            <w:pPr>
              <w:widowControl w:val="0"/>
              <w:spacing w:after="320"/>
              <w:jc w:val="center"/>
              <w:rPr>
                <w:lang w:eastAsia="en-US"/>
              </w:rPr>
            </w:pPr>
            <w:r>
              <w:t> </w:t>
            </w:r>
          </w:p>
          <w:p w14:paraId="53401CEA" w14:textId="77777777" w:rsidR="00D072FE" w:rsidRDefault="00D072FE">
            <w:pPr>
              <w:widowControl w:val="0"/>
              <w:spacing w:after="320"/>
              <w:jc w:val="center"/>
              <w:rPr>
                <w:lang w:eastAsia="en-US"/>
              </w:rPr>
            </w:pPr>
            <w:r>
              <w:t> </w:t>
            </w:r>
          </w:p>
          <w:p w14:paraId="5DA2168C" w14:textId="77777777" w:rsidR="00D072FE" w:rsidRDefault="00D072FE">
            <w:pPr>
              <w:widowControl w:val="0"/>
              <w:spacing w:after="320"/>
              <w:jc w:val="center"/>
              <w:rPr>
                <w:lang w:eastAsia="en-US"/>
              </w:rPr>
            </w:pPr>
            <w:r>
              <w:t> </w:t>
            </w: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2E47D506" w14:textId="6C6E1810" w:rsidR="00D072FE" w:rsidRDefault="00D072FE">
            <w:pPr>
              <w:widowControl w:val="0"/>
              <w:spacing w:after="320"/>
              <w:rPr>
                <w:lang w:eastAsia="en-US"/>
              </w:rPr>
            </w:pPr>
            <w:r w:rsidRPr="002159F8">
              <w:lastRenderedPageBreak/>
              <w:t>Metering</w:t>
            </w:r>
            <w:r>
              <w:t xml:space="preserve"> voltage circuit fuses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14C40AB1" w14:textId="77777777" w:rsidR="00D072FE" w:rsidRDefault="00D072FE">
            <w:pPr>
              <w:widowControl w:val="0"/>
              <w:spacing w:after="320"/>
              <w:rPr>
                <w:lang w:eastAsia="en-US"/>
              </w:rPr>
            </w:pPr>
            <w:hyperlink r:id="rId3121">
              <w:r>
                <w:rPr>
                  <w:color w:val="0000FF"/>
                  <w:u w:val="single"/>
                </w:rPr>
                <w:t>Specified Seal</w:t>
              </w:r>
            </w:hyperlink>
          </w:p>
        </w:tc>
      </w:tr>
      <w:tr w:rsidR="00D072FE" w14:paraId="0E8A5084" w14:textId="77777777">
        <w:tc>
          <w:tcPr>
            <w:tcW w:w="3540" w:type="dxa"/>
            <w:vMerge/>
            <w:tcBorders>
              <w:top w:val="single" w:sz="8" w:space="0" w:color="696969"/>
              <w:left w:val="single" w:sz="8" w:space="0" w:color="696969"/>
              <w:bottom w:val="single" w:sz="8" w:space="0" w:color="696969"/>
              <w:right w:val="single" w:sz="8" w:space="0" w:color="696969"/>
            </w:tcBorders>
          </w:tcPr>
          <w:p w14:paraId="4DF6E762" w14:textId="77777777" w:rsidR="00D072FE" w:rsidRDefault="00D072FE">
            <w:pPr>
              <w:spacing w:after="120" w:line="254" w:lineRule="auto"/>
              <w:rPr>
                <w:lang w:eastAsia="en-US"/>
              </w:rPr>
            </w:pP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14176C47" w14:textId="77777777" w:rsidR="00D072FE" w:rsidRDefault="00D072FE">
            <w:pPr>
              <w:widowControl w:val="0"/>
              <w:spacing w:after="320"/>
              <w:rPr>
                <w:lang w:eastAsia="en-US"/>
              </w:rPr>
            </w:pPr>
            <w:hyperlink r:id="rId3122">
              <w:r>
                <w:rPr>
                  <w:color w:val="0000FF"/>
                  <w:u w:val="single"/>
                </w:rPr>
                <w:t>CT</w:t>
              </w:r>
            </w:hyperlink>
            <w:r>
              <w:t xml:space="preserve"> chamber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61A192D1" w14:textId="77777777" w:rsidR="00D072FE" w:rsidRDefault="00D072FE">
            <w:pPr>
              <w:widowControl w:val="0"/>
              <w:spacing w:after="320"/>
              <w:rPr>
                <w:lang w:eastAsia="en-US"/>
              </w:rPr>
            </w:pPr>
            <w:hyperlink r:id="rId3123">
              <w:r>
                <w:rPr>
                  <w:color w:val="0000FF"/>
                  <w:u w:val="single"/>
                </w:rPr>
                <w:t>Specified Seal</w:t>
              </w:r>
            </w:hyperlink>
          </w:p>
        </w:tc>
      </w:tr>
      <w:tr w:rsidR="00D072FE" w14:paraId="539E262F" w14:textId="77777777">
        <w:tc>
          <w:tcPr>
            <w:tcW w:w="3540" w:type="dxa"/>
            <w:vMerge/>
            <w:tcBorders>
              <w:top w:val="single" w:sz="8" w:space="0" w:color="696969"/>
              <w:left w:val="single" w:sz="8" w:space="0" w:color="696969"/>
              <w:bottom w:val="single" w:sz="8" w:space="0" w:color="696969"/>
              <w:right w:val="single" w:sz="8" w:space="0" w:color="696969"/>
            </w:tcBorders>
          </w:tcPr>
          <w:p w14:paraId="6B3FA3B4" w14:textId="77777777" w:rsidR="00D072FE" w:rsidRDefault="00D072FE">
            <w:pPr>
              <w:spacing w:after="120" w:line="254" w:lineRule="auto"/>
              <w:rPr>
                <w:lang w:eastAsia="en-US"/>
              </w:rPr>
            </w:pP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037822BC" w14:textId="77777777" w:rsidR="00D072FE" w:rsidRDefault="00D072FE">
            <w:pPr>
              <w:widowControl w:val="0"/>
              <w:spacing w:after="320"/>
              <w:rPr>
                <w:lang w:eastAsia="en-US"/>
              </w:rPr>
            </w:pPr>
            <w:hyperlink r:id="rId3124">
              <w:r>
                <w:rPr>
                  <w:color w:val="0000FF"/>
                  <w:u w:val="single"/>
                </w:rPr>
                <w:t>CT</w:t>
              </w:r>
            </w:hyperlink>
            <w:r>
              <w:t xml:space="preserve"> terminal cover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32D940F8" w14:textId="77777777" w:rsidR="00D072FE" w:rsidRDefault="00D072FE">
            <w:pPr>
              <w:widowControl w:val="0"/>
              <w:spacing w:after="320"/>
              <w:rPr>
                <w:lang w:eastAsia="en-US"/>
              </w:rPr>
            </w:pPr>
            <w:hyperlink r:id="rId3125">
              <w:r>
                <w:rPr>
                  <w:color w:val="0000FF"/>
                  <w:u w:val="single"/>
                </w:rPr>
                <w:t>Specified Seal</w:t>
              </w:r>
            </w:hyperlink>
          </w:p>
        </w:tc>
      </w:tr>
      <w:tr w:rsidR="00D072FE" w14:paraId="27D0F054" w14:textId="77777777">
        <w:tc>
          <w:tcPr>
            <w:tcW w:w="3540" w:type="dxa"/>
            <w:vMerge/>
            <w:tcBorders>
              <w:top w:val="single" w:sz="8" w:space="0" w:color="696969"/>
              <w:left w:val="single" w:sz="8" w:space="0" w:color="696969"/>
              <w:bottom w:val="single" w:sz="8" w:space="0" w:color="696969"/>
              <w:right w:val="single" w:sz="8" w:space="0" w:color="696969"/>
            </w:tcBorders>
          </w:tcPr>
          <w:p w14:paraId="752BCCD6" w14:textId="77777777" w:rsidR="00D072FE" w:rsidRDefault="00D072FE">
            <w:pPr>
              <w:spacing w:after="120" w:line="254" w:lineRule="auto"/>
              <w:rPr>
                <w:lang w:eastAsia="en-US"/>
              </w:rPr>
            </w:pP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2C5E1FEF" w14:textId="77777777" w:rsidR="00D072FE" w:rsidRDefault="00D072FE">
            <w:pPr>
              <w:widowControl w:val="0"/>
              <w:spacing w:after="320"/>
              <w:rPr>
                <w:lang w:eastAsia="en-US"/>
              </w:rPr>
            </w:pPr>
            <w:r>
              <w:t>Test terminal block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31FBE6C5" w14:textId="77777777" w:rsidR="00D072FE" w:rsidRDefault="00D072FE">
            <w:pPr>
              <w:widowControl w:val="0"/>
              <w:spacing w:after="320"/>
              <w:rPr>
                <w:lang w:eastAsia="en-US"/>
              </w:rPr>
            </w:pPr>
            <w:hyperlink r:id="rId3126">
              <w:r>
                <w:rPr>
                  <w:color w:val="0000FF"/>
                  <w:u w:val="single"/>
                </w:rPr>
                <w:t>Specified Seal</w:t>
              </w:r>
            </w:hyperlink>
          </w:p>
        </w:tc>
      </w:tr>
      <w:tr w:rsidR="00D072FE" w14:paraId="54EBC7FE" w14:textId="77777777">
        <w:tc>
          <w:tcPr>
            <w:tcW w:w="3540" w:type="dxa"/>
            <w:vMerge/>
            <w:tcBorders>
              <w:top w:val="single" w:sz="8" w:space="0" w:color="696969"/>
              <w:left w:val="single" w:sz="8" w:space="0" w:color="696969"/>
              <w:bottom w:val="single" w:sz="8" w:space="0" w:color="696969"/>
              <w:right w:val="single" w:sz="8" w:space="0" w:color="696969"/>
            </w:tcBorders>
          </w:tcPr>
          <w:p w14:paraId="15A09B6A" w14:textId="77777777" w:rsidR="00D072FE" w:rsidRDefault="00D072FE">
            <w:pPr>
              <w:spacing w:after="120" w:line="254" w:lineRule="auto"/>
              <w:rPr>
                <w:lang w:eastAsia="en-US"/>
              </w:rPr>
            </w:pP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4D76DD44" w14:textId="0799B7BE" w:rsidR="00D072FE" w:rsidRDefault="00D072FE">
            <w:pPr>
              <w:widowControl w:val="0"/>
              <w:spacing w:after="320"/>
              <w:rPr>
                <w:lang w:eastAsia="en-US"/>
              </w:rPr>
            </w:pPr>
            <w:r w:rsidRPr="002159F8">
              <w:t>Switch</w:t>
            </w:r>
            <w:r>
              <w:t> (controlling supply)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6413568A" w14:textId="77777777" w:rsidR="00D072FE" w:rsidRDefault="00D072FE">
            <w:pPr>
              <w:widowControl w:val="0"/>
              <w:spacing w:after="320"/>
              <w:rPr>
                <w:lang w:eastAsia="en-US"/>
              </w:rPr>
            </w:pPr>
            <w:r>
              <w:t>Padlock </w:t>
            </w:r>
          </w:p>
        </w:tc>
      </w:tr>
      <w:tr w:rsidR="00D072FE" w14:paraId="180ED4F3" w14:textId="77777777">
        <w:tc>
          <w:tcPr>
            <w:tcW w:w="3540" w:type="dxa"/>
            <w:vMerge/>
            <w:tcBorders>
              <w:top w:val="single" w:sz="8" w:space="0" w:color="696969"/>
              <w:left w:val="single" w:sz="8" w:space="0" w:color="696969"/>
              <w:bottom w:val="single" w:sz="8" w:space="0" w:color="696969"/>
              <w:right w:val="single" w:sz="8" w:space="0" w:color="696969"/>
            </w:tcBorders>
          </w:tcPr>
          <w:p w14:paraId="74644FA2" w14:textId="77777777" w:rsidR="00D072FE" w:rsidRDefault="00D072FE">
            <w:pPr>
              <w:spacing w:after="120" w:line="254" w:lineRule="auto"/>
              <w:rPr>
                <w:lang w:eastAsia="en-US"/>
              </w:rPr>
            </w:pP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474FFD6D" w14:textId="77777777" w:rsidR="00D072FE" w:rsidRDefault="00D072FE">
            <w:pPr>
              <w:widowControl w:val="0"/>
              <w:spacing w:after="320"/>
              <w:rPr>
                <w:lang w:eastAsia="en-US"/>
              </w:rPr>
            </w:pPr>
            <w:r>
              <w:t>Secondary voltage fuse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62BA16F0" w14:textId="77777777" w:rsidR="00D072FE" w:rsidRDefault="00D072FE">
            <w:pPr>
              <w:widowControl w:val="0"/>
              <w:spacing w:after="320"/>
              <w:rPr>
                <w:lang w:eastAsia="en-US"/>
              </w:rPr>
            </w:pPr>
            <w:hyperlink r:id="rId3127">
              <w:r>
                <w:rPr>
                  <w:color w:val="0000FF"/>
                  <w:u w:val="single"/>
                </w:rPr>
                <w:t>Specified Seal</w:t>
              </w:r>
            </w:hyperlink>
          </w:p>
        </w:tc>
      </w:tr>
      <w:tr w:rsidR="00D072FE" w14:paraId="51B99A90" w14:textId="77777777">
        <w:tc>
          <w:tcPr>
            <w:tcW w:w="3540" w:type="dxa"/>
            <w:vMerge/>
            <w:tcBorders>
              <w:top w:val="single" w:sz="8" w:space="0" w:color="696969"/>
              <w:left w:val="single" w:sz="8" w:space="0" w:color="696969"/>
              <w:bottom w:val="single" w:sz="8" w:space="0" w:color="696969"/>
              <w:right w:val="single" w:sz="8" w:space="0" w:color="696969"/>
            </w:tcBorders>
          </w:tcPr>
          <w:p w14:paraId="0C0C2700" w14:textId="77777777" w:rsidR="00D072FE" w:rsidRDefault="00D072FE">
            <w:pPr>
              <w:spacing w:after="120" w:line="254" w:lineRule="auto"/>
              <w:rPr>
                <w:lang w:eastAsia="en-US"/>
              </w:rPr>
            </w:pP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4940F1BB" w14:textId="77777777" w:rsidR="00D072FE" w:rsidRDefault="00D072FE">
            <w:pPr>
              <w:widowControl w:val="0"/>
              <w:spacing w:after="320"/>
              <w:rPr>
                <w:lang w:eastAsia="en-US"/>
              </w:rPr>
            </w:pPr>
            <w:r>
              <w:t>Communications port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5B867EC1" w14:textId="77777777" w:rsidR="00D072FE" w:rsidRDefault="00D072FE">
            <w:pPr>
              <w:widowControl w:val="0"/>
              <w:spacing w:after="320"/>
              <w:rPr>
                <w:lang w:eastAsia="en-US"/>
              </w:rPr>
            </w:pPr>
            <w:hyperlink r:id="rId3128">
              <w:r>
                <w:rPr>
                  <w:color w:val="0000FF"/>
                  <w:u w:val="single"/>
                </w:rPr>
                <w:t>Indicative Seal</w:t>
              </w:r>
            </w:hyperlink>
          </w:p>
        </w:tc>
      </w:tr>
      <w:tr w:rsidR="00D072FE" w14:paraId="6522C9DA" w14:textId="77777777">
        <w:tc>
          <w:tcPr>
            <w:tcW w:w="3540" w:type="dxa"/>
            <w:vMerge/>
            <w:tcBorders>
              <w:top w:val="single" w:sz="8" w:space="0" w:color="696969"/>
              <w:left w:val="single" w:sz="8" w:space="0" w:color="696969"/>
              <w:bottom w:val="single" w:sz="8" w:space="0" w:color="696969"/>
              <w:right w:val="single" w:sz="8" w:space="0" w:color="696969"/>
            </w:tcBorders>
          </w:tcPr>
          <w:p w14:paraId="586B6818" w14:textId="77777777" w:rsidR="00D072FE" w:rsidRDefault="00D072FE">
            <w:pPr>
              <w:spacing w:after="120" w:line="254" w:lineRule="auto"/>
              <w:rPr>
                <w:lang w:eastAsia="en-US"/>
              </w:rPr>
            </w:pP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2B853C22" w14:textId="1373FF26" w:rsidR="00D072FE" w:rsidRDefault="00D072FE">
            <w:pPr>
              <w:widowControl w:val="0"/>
              <w:spacing w:after="320"/>
              <w:rPr>
                <w:lang w:eastAsia="en-US"/>
              </w:rPr>
            </w:pPr>
            <w:r w:rsidRPr="002159F8">
              <w:t>Metering</w:t>
            </w:r>
            <w:r>
              <w:t xml:space="preserve"> panel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3160AEE8" w14:textId="77777777" w:rsidR="00D072FE" w:rsidRDefault="00D072FE">
            <w:pPr>
              <w:widowControl w:val="0"/>
              <w:spacing w:after="320"/>
              <w:rPr>
                <w:lang w:eastAsia="en-US"/>
              </w:rPr>
            </w:pPr>
            <w:hyperlink r:id="rId3129">
              <w:r>
                <w:rPr>
                  <w:color w:val="0000FF"/>
                  <w:u w:val="single"/>
                </w:rPr>
                <w:t>Specified Seal</w:t>
              </w:r>
            </w:hyperlink>
          </w:p>
        </w:tc>
      </w:tr>
      <w:tr w:rsidR="00D072FE" w14:paraId="7BA91EF5" w14:textId="77777777">
        <w:tc>
          <w:tcPr>
            <w:tcW w:w="3540" w:type="dxa"/>
            <w:vMerge w:val="restart"/>
            <w:tcBorders>
              <w:top w:val="single" w:sz="8" w:space="0" w:color="696969"/>
              <w:left w:val="single" w:sz="8" w:space="0" w:color="696969"/>
              <w:bottom w:val="single" w:sz="8" w:space="0" w:color="696969"/>
              <w:right w:val="single" w:sz="8" w:space="0" w:color="696969"/>
            </w:tcBorders>
            <w:tcMar>
              <w:left w:w="0" w:type="dxa"/>
            </w:tcMar>
          </w:tcPr>
          <w:p w14:paraId="02A6ACA8" w14:textId="5617A3F5" w:rsidR="00D072FE" w:rsidRDefault="00D072FE">
            <w:pPr>
              <w:widowControl w:val="0"/>
              <w:spacing w:after="320"/>
              <w:rPr>
                <w:lang w:eastAsia="en-US"/>
              </w:rPr>
            </w:pPr>
            <w:hyperlink r:id="rId3130">
              <w:r>
                <w:rPr>
                  <w:color w:val="0000FF"/>
                  <w:u w:val="single"/>
                </w:rPr>
                <w:t>CT</w:t>
              </w:r>
            </w:hyperlink>
            <w:r w:rsidR="002159F8">
              <w:t>/</w:t>
            </w:r>
            <w:hyperlink r:id="rId3131">
              <w:r>
                <w:rPr>
                  <w:color w:val="0000FF"/>
                  <w:u w:val="single"/>
                </w:rPr>
                <w:t>VT</w:t>
              </w:r>
            </w:hyperlink>
            <w:r>
              <w:t> operated High voltage</w:t>
            </w:r>
          </w:p>
          <w:p w14:paraId="4F3A5131" w14:textId="5A3B761C" w:rsidR="00D072FE" w:rsidRDefault="00D072FE">
            <w:pPr>
              <w:widowControl w:val="0"/>
              <w:spacing w:after="320"/>
              <w:rPr>
                <w:lang w:eastAsia="en-US"/>
              </w:rPr>
            </w:pPr>
            <w:r>
              <w:t>(additional to </w:t>
            </w:r>
            <w:hyperlink r:id="rId3132">
              <w:r w:rsidR="00C5621E">
                <w:rPr>
                  <w:color w:val="0000FF"/>
                  <w:u w:val="single"/>
                </w:rPr>
                <w:t>LV</w:t>
              </w:r>
            </w:hyperlink>
            <w:r>
              <w:t>) </w:t>
            </w:r>
          </w:p>
          <w:p w14:paraId="0B49AC6F" w14:textId="77777777" w:rsidR="00D072FE" w:rsidRDefault="00D072FE">
            <w:pPr>
              <w:widowControl w:val="0"/>
              <w:spacing w:after="320"/>
              <w:rPr>
                <w:lang w:eastAsia="en-US"/>
              </w:rPr>
            </w:pPr>
            <w:r>
              <w:t> </w:t>
            </w:r>
          </w:p>
          <w:p w14:paraId="2468CA76" w14:textId="77777777" w:rsidR="00D072FE" w:rsidRDefault="00D072FE">
            <w:pPr>
              <w:widowControl w:val="0"/>
              <w:spacing w:after="320"/>
              <w:rPr>
                <w:lang w:eastAsia="en-US"/>
              </w:rPr>
            </w:pPr>
            <w:r>
              <w:t> </w:t>
            </w:r>
          </w:p>
          <w:p w14:paraId="632BC3D1" w14:textId="77777777" w:rsidR="00D072FE" w:rsidRDefault="00D072FE">
            <w:pPr>
              <w:widowControl w:val="0"/>
              <w:spacing w:after="320"/>
              <w:rPr>
                <w:lang w:eastAsia="en-US"/>
              </w:rPr>
            </w:pPr>
            <w:r>
              <w:t> </w:t>
            </w:r>
          </w:p>
          <w:p w14:paraId="2104168C" w14:textId="77777777" w:rsidR="00D072FE" w:rsidRDefault="00D072FE">
            <w:pPr>
              <w:widowControl w:val="0"/>
              <w:spacing w:after="320"/>
              <w:rPr>
                <w:lang w:eastAsia="en-US"/>
              </w:rPr>
            </w:pPr>
            <w:r>
              <w:t> </w:t>
            </w: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34E1C8BC" w14:textId="77777777" w:rsidR="00D072FE" w:rsidRDefault="00D072FE">
            <w:pPr>
              <w:widowControl w:val="0"/>
              <w:spacing w:after="320"/>
              <w:rPr>
                <w:lang w:eastAsia="en-US"/>
              </w:rPr>
            </w:pPr>
            <w:hyperlink r:id="rId3133">
              <w:r>
                <w:rPr>
                  <w:color w:val="0000FF"/>
                  <w:u w:val="single"/>
                </w:rPr>
                <w:t>VT</w:t>
              </w:r>
            </w:hyperlink>
            <w:r>
              <w:t xml:space="preserve"> racking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54DE9FE6" w14:textId="77777777" w:rsidR="00D072FE" w:rsidRDefault="00D072FE">
            <w:pPr>
              <w:widowControl w:val="0"/>
              <w:spacing w:after="320"/>
              <w:rPr>
                <w:lang w:eastAsia="en-US"/>
              </w:rPr>
            </w:pPr>
            <w:hyperlink r:id="rId3134">
              <w:r>
                <w:rPr>
                  <w:color w:val="0000FF"/>
                  <w:u w:val="single"/>
                </w:rPr>
                <w:t>Indicative Seal</w:t>
              </w:r>
            </w:hyperlink>
          </w:p>
        </w:tc>
      </w:tr>
      <w:tr w:rsidR="00D072FE" w14:paraId="688FA112" w14:textId="77777777">
        <w:tc>
          <w:tcPr>
            <w:tcW w:w="3540" w:type="dxa"/>
            <w:vMerge/>
            <w:tcBorders>
              <w:top w:val="single" w:sz="8" w:space="0" w:color="696969"/>
              <w:left w:val="single" w:sz="8" w:space="0" w:color="696969"/>
              <w:bottom w:val="single" w:sz="8" w:space="0" w:color="696969"/>
              <w:right w:val="single" w:sz="8" w:space="0" w:color="696969"/>
            </w:tcBorders>
          </w:tcPr>
          <w:p w14:paraId="22158621" w14:textId="77777777" w:rsidR="00D072FE" w:rsidRDefault="00D072FE">
            <w:pPr>
              <w:spacing w:after="120" w:line="254" w:lineRule="auto"/>
              <w:rPr>
                <w:lang w:eastAsia="en-US"/>
              </w:rPr>
            </w:pP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2EC773D6" w14:textId="77777777" w:rsidR="00D072FE" w:rsidRDefault="00D072FE">
            <w:pPr>
              <w:widowControl w:val="0"/>
              <w:spacing w:after="320"/>
              <w:rPr>
                <w:lang w:eastAsia="en-US"/>
              </w:rPr>
            </w:pPr>
            <w:hyperlink r:id="rId3135">
              <w:r>
                <w:rPr>
                  <w:color w:val="0000FF"/>
                  <w:u w:val="single"/>
                </w:rPr>
                <w:t>VT</w:t>
              </w:r>
            </w:hyperlink>
            <w:r>
              <w:t xml:space="preserve"> fuses (on switchgear)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34B39609" w14:textId="77777777" w:rsidR="00D072FE" w:rsidRDefault="00D072FE">
            <w:pPr>
              <w:widowControl w:val="0"/>
              <w:spacing w:after="320"/>
              <w:rPr>
                <w:lang w:eastAsia="en-US"/>
              </w:rPr>
            </w:pPr>
            <w:hyperlink r:id="rId3136">
              <w:r>
                <w:rPr>
                  <w:color w:val="0000FF"/>
                  <w:u w:val="single"/>
                </w:rPr>
                <w:t>Indicative Seal</w:t>
              </w:r>
            </w:hyperlink>
          </w:p>
        </w:tc>
      </w:tr>
      <w:tr w:rsidR="00D072FE" w14:paraId="14F22198" w14:textId="77777777">
        <w:tc>
          <w:tcPr>
            <w:tcW w:w="3540" w:type="dxa"/>
            <w:vMerge/>
            <w:tcBorders>
              <w:top w:val="single" w:sz="8" w:space="0" w:color="696969"/>
              <w:left w:val="single" w:sz="8" w:space="0" w:color="696969"/>
              <w:bottom w:val="single" w:sz="8" w:space="0" w:color="696969"/>
              <w:right w:val="single" w:sz="8" w:space="0" w:color="696969"/>
            </w:tcBorders>
          </w:tcPr>
          <w:p w14:paraId="69232C84" w14:textId="77777777" w:rsidR="00D072FE" w:rsidRDefault="00D072FE">
            <w:pPr>
              <w:spacing w:after="120" w:line="254" w:lineRule="auto"/>
              <w:rPr>
                <w:lang w:eastAsia="en-US"/>
              </w:rPr>
            </w:pP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056FC343" w14:textId="77777777" w:rsidR="00D072FE" w:rsidRDefault="00D072FE">
            <w:pPr>
              <w:widowControl w:val="0"/>
              <w:spacing w:after="320"/>
              <w:rPr>
                <w:lang w:eastAsia="en-US"/>
              </w:rPr>
            </w:pPr>
            <w:hyperlink r:id="rId3137">
              <w:r>
                <w:rPr>
                  <w:color w:val="0000FF"/>
                  <w:u w:val="single"/>
                </w:rPr>
                <w:t>VT</w:t>
              </w:r>
            </w:hyperlink>
            <w:r>
              <w:t xml:space="preserve"> Marshalling box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2BA285C2" w14:textId="77777777" w:rsidR="00D072FE" w:rsidRDefault="00D072FE">
            <w:pPr>
              <w:widowControl w:val="0"/>
              <w:spacing w:after="320"/>
              <w:rPr>
                <w:lang w:eastAsia="en-US"/>
              </w:rPr>
            </w:pPr>
            <w:hyperlink r:id="rId3138">
              <w:r>
                <w:rPr>
                  <w:color w:val="0000FF"/>
                  <w:u w:val="single"/>
                </w:rPr>
                <w:t>Indicative Seal</w:t>
              </w:r>
            </w:hyperlink>
          </w:p>
        </w:tc>
      </w:tr>
      <w:tr w:rsidR="00D072FE" w14:paraId="06ECAE4D" w14:textId="77777777">
        <w:tc>
          <w:tcPr>
            <w:tcW w:w="3540" w:type="dxa"/>
            <w:vMerge/>
            <w:tcBorders>
              <w:top w:val="single" w:sz="8" w:space="0" w:color="696969"/>
              <w:left w:val="single" w:sz="8" w:space="0" w:color="696969"/>
              <w:bottom w:val="single" w:sz="8" w:space="0" w:color="696969"/>
              <w:right w:val="single" w:sz="8" w:space="0" w:color="696969"/>
            </w:tcBorders>
          </w:tcPr>
          <w:p w14:paraId="27FF8DF3" w14:textId="77777777" w:rsidR="00D072FE" w:rsidRDefault="00D072FE">
            <w:pPr>
              <w:spacing w:after="120" w:line="254" w:lineRule="auto"/>
              <w:rPr>
                <w:lang w:eastAsia="en-US"/>
              </w:rPr>
            </w:pP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11F572EE" w14:textId="77777777" w:rsidR="00D072FE" w:rsidRDefault="00D072FE">
            <w:pPr>
              <w:widowControl w:val="0"/>
              <w:spacing w:after="320"/>
              <w:rPr>
                <w:lang w:eastAsia="en-US"/>
              </w:rPr>
            </w:pPr>
            <w:hyperlink r:id="rId3139">
              <w:r>
                <w:rPr>
                  <w:color w:val="0000FF"/>
                  <w:u w:val="single"/>
                </w:rPr>
                <w:t>VT</w:t>
              </w:r>
            </w:hyperlink>
            <w:r>
              <w:t xml:space="preserve"> fuses (on metering panel)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1046CB29" w14:textId="77777777" w:rsidR="00D072FE" w:rsidRDefault="00D072FE">
            <w:pPr>
              <w:widowControl w:val="0"/>
              <w:spacing w:after="320"/>
              <w:rPr>
                <w:lang w:eastAsia="en-US"/>
              </w:rPr>
            </w:pPr>
            <w:hyperlink r:id="rId3140">
              <w:r>
                <w:rPr>
                  <w:color w:val="0000FF"/>
                  <w:u w:val="single"/>
                </w:rPr>
                <w:t>Specified Seal</w:t>
              </w:r>
            </w:hyperlink>
          </w:p>
        </w:tc>
      </w:tr>
      <w:tr w:rsidR="00D072FE" w14:paraId="68048B2B" w14:textId="77777777">
        <w:tc>
          <w:tcPr>
            <w:tcW w:w="3540" w:type="dxa"/>
            <w:vMerge/>
            <w:tcBorders>
              <w:top w:val="single" w:sz="8" w:space="0" w:color="696969"/>
              <w:left w:val="single" w:sz="8" w:space="0" w:color="696969"/>
              <w:bottom w:val="single" w:sz="8" w:space="0" w:color="696969"/>
              <w:right w:val="single" w:sz="8" w:space="0" w:color="696969"/>
            </w:tcBorders>
          </w:tcPr>
          <w:p w14:paraId="40E7819C" w14:textId="77777777" w:rsidR="00D072FE" w:rsidRDefault="00D072FE">
            <w:pPr>
              <w:spacing w:after="120" w:line="254" w:lineRule="auto"/>
              <w:rPr>
                <w:lang w:eastAsia="en-US"/>
              </w:rPr>
            </w:pP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0C641C03" w14:textId="77777777" w:rsidR="00D072FE" w:rsidRDefault="00D072FE">
            <w:pPr>
              <w:widowControl w:val="0"/>
              <w:spacing w:after="320"/>
              <w:rPr>
                <w:lang w:eastAsia="en-US"/>
              </w:rPr>
            </w:pPr>
            <w:r>
              <w:t>Auxiliary fuses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77934680" w14:textId="77777777" w:rsidR="00D072FE" w:rsidRDefault="00D072FE">
            <w:pPr>
              <w:widowControl w:val="0"/>
              <w:spacing w:after="320"/>
              <w:rPr>
                <w:lang w:eastAsia="en-US"/>
              </w:rPr>
            </w:pPr>
            <w:hyperlink r:id="rId3141">
              <w:r>
                <w:rPr>
                  <w:color w:val="0000FF"/>
                  <w:u w:val="single"/>
                </w:rPr>
                <w:t>Indicative Seal</w:t>
              </w:r>
            </w:hyperlink>
          </w:p>
        </w:tc>
      </w:tr>
      <w:tr w:rsidR="00D072FE" w14:paraId="2BEC1D83" w14:textId="77777777">
        <w:tc>
          <w:tcPr>
            <w:tcW w:w="3540" w:type="dxa"/>
            <w:vMerge/>
            <w:tcBorders>
              <w:top w:val="single" w:sz="8" w:space="0" w:color="696969"/>
              <w:left w:val="single" w:sz="8" w:space="0" w:color="696969"/>
              <w:bottom w:val="single" w:sz="8" w:space="0" w:color="696969"/>
              <w:right w:val="single" w:sz="8" w:space="0" w:color="696969"/>
            </w:tcBorders>
          </w:tcPr>
          <w:p w14:paraId="115BD567" w14:textId="77777777" w:rsidR="00D072FE" w:rsidRDefault="00D072FE">
            <w:pPr>
              <w:spacing w:after="120" w:line="254" w:lineRule="auto"/>
              <w:rPr>
                <w:lang w:eastAsia="en-US"/>
              </w:rPr>
            </w:pPr>
          </w:p>
        </w:tc>
        <w:tc>
          <w:tcPr>
            <w:tcW w:w="3825" w:type="dxa"/>
            <w:tcBorders>
              <w:top w:val="single" w:sz="8" w:space="0" w:color="696969"/>
              <w:left w:val="single" w:sz="8" w:space="0" w:color="696969"/>
              <w:bottom w:val="single" w:sz="8" w:space="0" w:color="696969"/>
              <w:right w:val="single" w:sz="8" w:space="0" w:color="696969"/>
            </w:tcBorders>
            <w:tcMar>
              <w:left w:w="0" w:type="dxa"/>
            </w:tcMar>
          </w:tcPr>
          <w:p w14:paraId="0B168FA9" w14:textId="77777777" w:rsidR="00D072FE" w:rsidRDefault="00D072FE">
            <w:pPr>
              <w:widowControl w:val="0"/>
              <w:spacing w:after="320"/>
              <w:rPr>
                <w:lang w:eastAsia="en-US"/>
              </w:rPr>
            </w:pPr>
            <w:hyperlink r:id="rId3142">
              <w:r>
                <w:rPr>
                  <w:color w:val="0000FF"/>
                  <w:u w:val="single"/>
                </w:rPr>
                <w:t>CT</w:t>
              </w:r>
            </w:hyperlink>
            <w:r>
              <w:t xml:space="preserve"> Marshalling box </w:t>
            </w:r>
          </w:p>
        </w:tc>
        <w:tc>
          <w:tcPr>
            <w:tcW w:w="3405" w:type="dxa"/>
            <w:tcBorders>
              <w:top w:val="single" w:sz="8" w:space="0" w:color="696969"/>
              <w:left w:val="single" w:sz="8" w:space="0" w:color="696969"/>
              <w:bottom w:val="single" w:sz="8" w:space="0" w:color="696969"/>
              <w:right w:val="single" w:sz="8" w:space="0" w:color="696969"/>
            </w:tcBorders>
            <w:tcMar>
              <w:left w:w="0" w:type="dxa"/>
            </w:tcMar>
          </w:tcPr>
          <w:p w14:paraId="7B92058E" w14:textId="77777777" w:rsidR="00D072FE" w:rsidRDefault="00D072FE">
            <w:pPr>
              <w:widowControl w:val="0"/>
              <w:spacing w:after="320"/>
              <w:rPr>
                <w:lang w:eastAsia="en-US"/>
              </w:rPr>
            </w:pPr>
            <w:hyperlink r:id="rId3143">
              <w:r>
                <w:rPr>
                  <w:color w:val="0000FF"/>
                  <w:u w:val="single"/>
                </w:rPr>
                <w:t>Indicative Seal</w:t>
              </w:r>
            </w:hyperlink>
          </w:p>
        </w:tc>
      </w:tr>
    </w:tbl>
    <w:p w14:paraId="1C34E70F" w14:textId="77777777" w:rsidR="00174B25" w:rsidRDefault="00174B25">
      <w:pPr>
        <w:widowControl w:val="0"/>
        <w:spacing w:after="320"/>
        <w:rPr>
          <w:b/>
          <w:color w:val="000000"/>
        </w:rPr>
      </w:pPr>
    </w:p>
    <w:p w14:paraId="3490F454" w14:textId="66F92A41" w:rsidR="00D072FE" w:rsidRPr="00616431" w:rsidRDefault="00174B25" w:rsidP="00C26BDE">
      <w:pPr>
        <w:pStyle w:val="Heading1"/>
        <w:rPr>
          <w:szCs w:val="22"/>
        </w:rPr>
      </w:pPr>
      <w:r>
        <w:br w:type="page"/>
      </w:r>
      <w:bookmarkStart w:id="184" w:name="_Toc211871408"/>
      <w:r>
        <w:lastRenderedPageBreak/>
        <w:t xml:space="preserve">Appendix 20: </w:t>
      </w:r>
      <w:r w:rsidR="00124DC3">
        <w:t xml:space="preserve">Smart Meter Installation Survey </w:t>
      </w:r>
      <w:r>
        <w:t>Minimum Sample Size</w:t>
      </w:r>
      <w:r w:rsidR="00124DC3">
        <w:t xml:space="preserve"> (Electricity and Gas, Smart Only)</w:t>
      </w:r>
      <w:bookmarkEnd w:id="184"/>
    </w:p>
    <w:p w14:paraId="37FA181A" w14:textId="77777777" w:rsidR="00D072FE" w:rsidRDefault="00D072FE">
      <w:pPr>
        <w:widowControl w:val="0"/>
        <w:spacing w:after="320"/>
      </w:pPr>
      <w:r>
        <w:t xml:space="preserve">Installations at </w:t>
      </w:r>
      <w:hyperlink r:id="rId3144">
        <w:r>
          <w:rPr>
            <w:color w:val="0000FF"/>
            <w:u w:val="single"/>
          </w:rPr>
          <w:t>Domestic Premise</w:t>
        </w:r>
      </w:hyperlink>
      <w:r>
        <w:t>s</w:t>
      </w:r>
    </w:p>
    <w:p w14:paraId="107B7244" w14:textId="1D7DE44B" w:rsidR="00D072FE" w:rsidRPr="00174B25" w:rsidRDefault="00D072FE">
      <w:pPr>
        <w:widowControl w:val="0"/>
        <w:spacing w:after="320"/>
        <w:rPr>
          <w:b/>
          <w:bCs/>
        </w:rPr>
      </w:pPr>
      <w:r>
        <w:rPr>
          <w:b/>
        </w:rPr>
        <w:t>Fewer than 5</w:t>
      </w:r>
      <w:r w:rsidR="00CE1690">
        <w:rPr>
          <w:b/>
        </w:rPr>
        <w:t>,000</w:t>
      </w:r>
      <w:r>
        <w:rPr>
          <w:b/>
        </w:rPr>
        <w:t xml:space="preserve"> planned installation-visits per annum</w:t>
      </w:r>
    </w:p>
    <w:p w14:paraId="6ADB65DB" w14:textId="564C89F1" w:rsidR="00D072FE" w:rsidRDefault="00D072FE">
      <w:pPr>
        <w:widowControl w:val="0"/>
        <w:spacing w:after="320"/>
      </w:pPr>
      <w:r>
        <w:t xml:space="preserve">If an </w:t>
      </w:r>
      <w:hyperlink r:id="rId3145">
        <w:r>
          <w:rPr>
            <w:color w:val="0000FF"/>
            <w:u w:val="single"/>
          </w:rPr>
          <w:t>Energy Supplier</w:t>
        </w:r>
      </w:hyperlink>
      <w:r>
        <w:t xml:space="preserve"> is planning fewer than 5</w:t>
      </w:r>
      <w:r w:rsidR="00CE1690">
        <w:t>,000</w:t>
      </w:r>
      <w:r>
        <w:t xml:space="preserve"> installations in respect of </w:t>
      </w:r>
      <w:hyperlink r:id="rId3146">
        <w:r>
          <w:rPr>
            <w:color w:val="0000FF"/>
            <w:u w:val="single"/>
          </w:rPr>
          <w:t>Domestic Premise</w:t>
        </w:r>
      </w:hyperlink>
      <w:r>
        <w:t>s within the calendar year, there is no requirement to survey</w:t>
      </w:r>
      <w:r w:rsidR="002722E8">
        <w:t xml:space="preserve"> </w:t>
      </w:r>
      <w:hyperlink r:id="rId3147" w:tgtFrame="_blank" w:history="1">
        <w:r w:rsidR="002722E8" w:rsidRPr="00504CF7">
          <w:rPr>
            <w:rStyle w:val="Hyperlink"/>
            <w:color w:val="0000FF"/>
          </w:rPr>
          <w:t>Domestic Consumer</w:t>
        </w:r>
      </w:hyperlink>
      <w:r w:rsidR="002722E8" w:rsidRPr="00EA49AC">
        <w:t>s</w:t>
      </w:r>
      <w:r>
        <w:t xml:space="preserve"> for compliance purposes.</w:t>
      </w:r>
    </w:p>
    <w:p w14:paraId="7DDF6383" w14:textId="58983FCF" w:rsidR="00D072FE" w:rsidRPr="00174B25" w:rsidRDefault="00D072FE">
      <w:pPr>
        <w:widowControl w:val="0"/>
        <w:spacing w:after="320"/>
        <w:rPr>
          <w:b/>
          <w:bCs/>
        </w:rPr>
      </w:pPr>
      <w:r>
        <w:rPr>
          <w:b/>
        </w:rPr>
        <w:t>5</w:t>
      </w:r>
      <w:r w:rsidR="00E057B3">
        <w:rPr>
          <w:b/>
        </w:rPr>
        <w:t>,000</w:t>
      </w:r>
      <w:r>
        <w:rPr>
          <w:b/>
        </w:rPr>
        <w:t>-20</w:t>
      </w:r>
      <w:r w:rsidR="00E057B3">
        <w:rPr>
          <w:b/>
        </w:rPr>
        <w:t>,000</w:t>
      </w:r>
      <w:r>
        <w:rPr>
          <w:b/>
        </w:rPr>
        <w:t xml:space="preserve"> planned installation-visits per annum</w:t>
      </w:r>
    </w:p>
    <w:p w14:paraId="7DF99A96" w14:textId="65BB4975" w:rsidR="00D072FE" w:rsidRDefault="00D072FE">
      <w:pPr>
        <w:widowControl w:val="0"/>
        <w:spacing w:after="320"/>
      </w:pPr>
      <w:r>
        <w:t xml:space="preserve">If an </w:t>
      </w:r>
      <w:hyperlink r:id="rId3148">
        <w:r>
          <w:rPr>
            <w:color w:val="0000FF"/>
            <w:u w:val="single"/>
          </w:rPr>
          <w:t>Energy Supplier</w:t>
        </w:r>
      </w:hyperlink>
      <w:r>
        <w:t xml:space="preserve"> is planning between 5</w:t>
      </w:r>
      <w:r w:rsidR="00E057B3">
        <w:t>,000</w:t>
      </w:r>
      <w:r>
        <w:t>-20</w:t>
      </w:r>
      <w:r w:rsidR="00E057B3">
        <w:t>,000</w:t>
      </w:r>
      <w:r>
        <w:t xml:space="preserve"> installations in respect of </w:t>
      </w:r>
      <w:hyperlink r:id="rId3149">
        <w:r>
          <w:rPr>
            <w:color w:val="0000FF"/>
            <w:u w:val="single"/>
          </w:rPr>
          <w:t>Domestic Premise</w:t>
        </w:r>
      </w:hyperlink>
      <w:r>
        <w:t xml:space="preserve">s within the calendar year, a total of 500 surveys will need to be completed to cover the 12-month period. The </w:t>
      </w:r>
      <w:hyperlink r:id="rId3150">
        <w:r>
          <w:rPr>
            <w:color w:val="0000FF"/>
            <w:u w:val="single"/>
          </w:rPr>
          <w:t>Energy Supplier</w:t>
        </w:r>
      </w:hyperlink>
      <w:r>
        <w:t xml:space="preserve"> will advise the </w:t>
      </w:r>
      <w:hyperlink r:id="rId3151">
        <w:r>
          <w:rPr>
            <w:color w:val="0000FF"/>
            <w:u w:val="single"/>
          </w:rPr>
          <w:t>Code Manager</w:t>
        </w:r>
      </w:hyperlink>
      <w:r>
        <w:t xml:space="preserve"> before</w:t>
      </w:r>
      <w:r w:rsidR="002722E8">
        <w:t xml:space="preserve"> </w:t>
      </w:r>
      <w:r>
        <w:t>the first Calendar quarter (January-March) if they are</w:t>
      </w:r>
      <w:r w:rsidR="002722E8">
        <w:t xml:space="preserve"> planning</w:t>
      </w:r>
      <w:r>
        <w:t xml:space="preserve"> on installing between 5</w:t>
      </w:r>
      <w:r w:rsidR="00E057B3">
        <w:t>,000</w:t>
      </w:r>
      <w:r>
        <w:t>-20</w:t>
      </w:r>
      <w:r w:rsidR="00E057B3">
        <w:t>,000</w:t>
      </w:r>
      <w:r>
        <w:t xml:space="preserve"> installations in respect of </w:t>
      </w:r>
      <w:hyperlink r:id="rId3152">
        <w:r>
          <w:rPr>
            <w:color w:val="0000FF"/>
            <w:u w:val="single"/>
          </w:rPr>
          <w:t>Domestic Premise</w:t>
        </w:r>
      </w:hyperlink>
      <w:r>
        <w:t xml:space="preserve">s within that calendar year. Results from surveys will be submitted in full by the end of the calendar year, and could be passed to (or requested by) the </w:t>
      </w:r>
      <w:hyperlink r:id="rId3153">
        <w:r>
          <w:rPr>
            <w:color w:val="0000FF"/>
            <w:u w:val="single"/>
          </w:rPr>
          <w:t>Authority</w:t>
        </w:r>
      </w:hyperlink>
      <w:r>
        <w:t xml:space="preserve"> and be used for compliance purposes.</w:t>
      </w:r>
    </w:p>
    <w:p w14:paraId="6BAC7263" w14:textId="591E7495" w:rsidR="00D072FE" w:rsidRPr="00174B25" w:rsidRDefault="00D072FE">
      <w:pPr>
        <w:widowControl w:val="0"/>
        <w:spacing w:after="320"/>
        <w:rPr>
          <w:b/>
          <w:bCs/>
        </w:rPr>
      </w:pPr>
      <w:r>
        <w:rPr>
          <w:b/>
        </w:rPr>
        <w:t>More than 20</w:t>
      </w:r>
      <w:r w:rsidR="00CF67EE">
        <w:rPr>
          <w:b/>
        </w:rPr>
        <w:t>,000</w:t>
      </w:r>
      <w:r>
        <w:rPr>
          <w:b/>
        </w:rPr>
        <w:t xml:space="preserve"> planned installation-visits per annum</w:t>
      </w:r>
    </w:p>
    <w:p w14:paraId="51AD3095" w14:textId="30DB2144" w:rsidR="00D072FE" w:rsidRDefault="00D072FE">
      <w:pPr>
        <w:widowControl w:val="0"/>
        <w:spacing w:after="320"/>
      </w:pPr>
      <w:r>
        <w:t xml:space="preserve">If an </w:t>
      </w:r>
      <w:hyperlink r:id="rId3154">
        <w:r>
          <w:rPr>
            <w:color w:val="0000FF"/>
            <w:u w:val="single"/>
          </w:rPr>
          <w:t>Energy Supplier</w:t>
        </w:r>
      </w:hyperlink>
      <w:r>
        <w:t xml:space="preserve"> is planning more than 20</w:t>
      </w:r>
      <w:r w:rsidR="007565D7">
        <w:t>,000</w:t>
      </w:r>
      <w:r>
        <w:t xml:space="preserve"> installations in respect of </w:t>
      </w:r>
      <w:hyperlink r:id="rId3155">
        <w:r>
          <w:rPr>
            <w:color w:val="0000FF"/>
            <w:u w:val="single"/>
          </w:rPr>
          <w:t>Domestic Premise</w:t>
        </w:r>
      </w:hyperlink>
      <w:r>
        <w:t>s within the calendar year, a minimum of 500 surveys will need to be completed each calendar quarter where 5</w:t>
      </w:r>
      <w:r w:rsidR="00CF67EE">
        <w:t>,000</w:t>
      </w:r>
      <w:r>
        <w:t xml:space="preserve"> and above installations have taken place. Results from these surveys could be passed to (or requested by) the </w:t>
      </w:r>
      <w:hyperlink r:id="rId3156">
        <w:r>
          <w:rPr>
            <w:color w:val="0000FF"/>
            <w:u w:val="single"/>
          </w:rPr>
          <w:t>Authority</w:t>
        </w:r>
      </w:hyperlink>
      <w:r>
        <w:t>, and used for compliance purposes.</w:t>
      </w:r>
    </w:p>
    <w:p w14:paraId="7C2D9E44" w14:textId="6197FE40" w:rsidR="00D072FE" w:rsidRDefault="00D072FE">
      <w:pPr>
        <w:widowControl w:val="0"/>
        <w:spacing w:after="320"/>
      </w:pPr>
      <w:r>
        <w:t xml:space="preserve">Installations at </w:t>
      </w:r>
      <w:hyperlink r:id="rId3157" w:history="1">
        <w:r w:rsidR="007565D7" w:rsidRPr="005835BF">
          <w:rPr>
            <w:rStyle w:val="Hyperlink"/>
            <w:color w:val="0000FF"/>
          </w:rPr>
          <w:t>P</w:t>
        </w:r>
        <w:r w:rsidRPr="005835BF">
          <w:rPr>
            <w:rStyle w:val="Hyperlink"/>
            <w:color w:val="0000FF"/>
          </w:rPr>
          <w:t>remises</w:t>
        </w:r>
      </w:hyperlink>
      <w:r w:rsidRPr="005835BF">
        <w:rPr>
          <w:color w:val="0000FF"/>
        </w:rPr>
        <w:t xml:space="preserve"> </w:t>
      </w:r>
      <w:r>
        <w:t xml:space="preserve">of </w:t>
      </w:r>
      <w:hyperlink r:id="rId3158">
        <w:r>
          <w:rPr>
            <w:color w:val="0000FF"/>
            <w:u w:val="single"/>
          </w:rPr>
          <w:t>Micro-Business Consumer</w:t>
        </w:r>
      </w:hyperlink>
    </w:p>
    <w:p w14:paraId="5533D83C" w14:textId="77777777" w:rsidR="002722E8" w:rsidRDefault="002722E8" w:rsidP="002722E8">
      <w:pPr>
        <w:widowControl w:val="0"/>
        <w:spacing w:after="320"/>
        <w:rPr>
          <w:lang w:val="en-IN"/>
        </w:rPr>
      </w:pPr>
      <w:r w:rsidRPr="002722E8">
        <w:rPr>
          <w:b/>
          <w:bCs/>
          <w:lang w:val="en-IN"/>
        </w:rPr>
        <w:t xml:space="preserve">Fewer than 1,000 planned installation-visits per annum </w:t>
      </w:r>
    </w:p>
    <w:p w14:paraId="54B25F2E" w14:textId="5B9FA0FB" w:rsidR="002722E8" w:rsidRPr="00D65261" w:rsidRDefault="002722E8" w:rsidP="002722E8">
      <w:pPr>
        <w:widowControl w:val="0"/>
        <w:spacing w:after="320"/>
      </w:pPr>
      <w:r w:rsidRPr="002722E8">
        <w:rPr>
          <w:lang w:val="en-IN"/>
        </w:rPr>
        <w:t xml:space="preserve">If an </w:t>
      </w:r>
      <w:hyperlink r:id="rId3159">
        <w:r>
          <w:rPr>
            <w:color w:val="0000FF"/>
            <w:u w:val="single"/>
          </w:rPr>
          <w:t>Energy Supplier</w:t>
        </w:r>
      </w:hyperlink>
      <w:r w:rsidRPr="002722E8">
        <w:rPr>
          <w:lang w:val="en-IN"/>
        </w:rPr>
        <w:t xml:space="preserve"> is planning fewer than 1,000 installations in respect of </w:t>
      </w:r>
      <w:hyperlink r:id="rId3160" w:tgtFrame="_blank" w:history="1">
        <w:r w:rsidRPr="001A4C19">
          <w:rPr>
            <w:rStyle w:val="Hyperlink"/>
            <w:color w:val="0000FF"/>
          </w:rPr>
          <w:t>Premises</w:t>
        </w:r>
      </w:hyperlink>
      <w:r w:rsidRPr="002722E8">
        <w:rPr>
          <w:lang w:val="en-IN"/>
        </w:rPr>
        <w:t xml:space="preserve"> of </w:t>
      </w:r>
      <w:hyperlink r:id="rId3161" w:tgtFrame="_blank" w:history="1">
        <w:r w:rsidRPr="00504CF7">
          <w:rPr>
            <w:rStyle w:val="Hyperlink"/>
            <w:color w:val="0000FF"/>
          </w:rPr>
          <w:t>Micro-Business Consumer</w:t>
        </w:r>
      </w:hyperlink>
      <w:r w:rsidRPr="00EA49AC">
        <w:t>s</w:t>
      </w:r>
      <w:r w:rsidRPr="002722E8">
        <w:rPr>
          <w:lang w:val="en-IN"/>
        </w:rPr>
        <w:t xml:space="preserve"> in the next 12 months, there is no requirement to survey </w:t>
      </w:r>
      <w:hyperlink r:id="rId3162" w:tgtFrame="_blank" w:history="1">
        <w:r w:rsidRPr="00504CF7">
          <w:rPr>
            <w:rStyle w:val="Hyperlink"/>
            <w:color w:val="0000FF"/>
          </w:rPr>
          <w:t>Micro-Business Consumer</w:t>
        </w:r>
      </w:hyperlink>
      <w:r w:rsidRPr="00EA49AC">
        <w:t>s</w:t>
      </w:r>
      <w:r w:rsidRPr="002722E8">
        <w:rPr>
          <w:lang w:val="en-IN"/>
        </w:rPr>
        <w:t xml:space="preserve"> for compliance purposes.</w:t>
      </w:r>
    </w:p>
    <w:p w14:paraId="7D1D843F" w14:textId="1BB2108D" w:rsidR="00D072FE" w:rsidRPr="00174B25" w:rsidRDefault="002722E8">
      <w:pPr>
        <w:widowControl w:val="0"/>
        <w:spacing w:after="320"/>
        <w:rPr>
          <w:b/>
          <w:bCs/>
        </w:rPr>
      </w:pPr>
      <w:r>
        <w:rPr>
          <w:b/>
        </w:rPr>
        <w:t>1</w:t>
      </w:r>
      <w:r w:rsidR="00CB25AE">
        <w:rPr>
          <w:b/>
        </w:rPr>
        <w:t>,</w:t>
      </w:r>
      <w:r>
        <w:rPr>
          <w:b/>
        </w:rPr>
        <w:t>000 to</w:t>
      </w:r>
      <w:r w:rsidR="00D072FE">
        <w:rPr>
          <w:b/>
        </w:rPr>
        <w:t xml:space="preserve"> 5</w:t>
      </w:r>
      <w:r w:rsidR="00122034">
        <w:rPr>
          <w:b/>
        </w:rPr>
        <w:t>,000</w:t>
      </w:r>
      <w:r w:rsidR="00D072FE">
        <w:rPr>
          <w:b/>
        </w:rPr>
        <w:t xml:space="preserve"> planned installation-visits per annum</w:t>
      </w:r>
    </w:p>
    <w:p w14:paraId="7067544D" w14:textId="4DE74C70" w:rsidR="00D072FE" w:rsidRPr="00981B8D" w:rsidRDefault="00D072FE" w:rsidP="002722E8">
      <w:pPr>
        <w:widowControl w:val="0"/>
        <w:spacing w:after="320"/>
        <w:rPr>
          <w:lang w:val="en-IN"/>
        </w:rPr>
      </w:pPr>
      <w:r>
        <w:t xml:space="preserve">If an </w:t>
      </w:r>
      <w:hyperlink r:id="rId3163">
        <w:r>
          <w:rPr>
            <w:color w:val="0000FF"/>
            <w:u w:val="single"/>
          </w:rPr>
          <w:t>Energy Supplier</w:t>
        </w:r>
      </w:hyperlink>
      <w:r>
        <w:t xml:space="preserve"> is planning </w:t>
      </w:r>
      <w:r w:rsidR="002722E8">
        <w:t>between 1</w:t>
      </w:r>
      <w:r w:rsidR="00E51411">
        <w:t>,</w:t>
      </w:r>
      <w:r w:rsidR="002722E8">
        <w:t>000</w:t>
      </w:r>
      <w:r w:rsidR="00E51411">
        <w:t>-</w:t>
      </w:r>
      <w:r>
        <w:t>5</w:t>
      </w:r>
      <w:r w:rsidR="00122034">
        <w:t>,000</w:t>
      </w:r>
      <w:r>
        <w:t xml:space="preserve"> installations in respect of </w:t>
      </w:r>
      <w:hyperlink r:id="rId3164" w:history="1">
        <w:r w:rsidR="00122034" w:rsidRPr="005835BF">
          <w:rPr>
            <w:rStyle w:val="Hyperlink"/>
            <w:color w:val="0000FF"/>
          </w:rPr>
          <w:t>P</w:t>
        </w:r>
        <w:r w:rsidRPr="005835BF">
          <w:rPr>
            <w:rStyle w:val="Hyperlink"/>
            <w:color w:val="0000FF"/>
          </w:rPr>
          <w:t>remises</w:t>
        </w:r>
      </w:hyperlink>
      <w:r w:rsidRPr="005835BF">
        <w:rPr>
          <w:color w:val="0000FF"/>
        </w:rPr>
        <w:t xml:space="preserve"> </w:t>
      </w:r>
      <w:r>
        <w:t xml:space="preserve">of </w:t>
      </w:r>
      <w:hyperlink r:id="rId3165">
        <w:r>
          <w:rPr>
            <w:color w:val="0000FF"/>
            <w:u w:val="single"/>
          </w:rPr>
          <w:t>Micro-Business Consumer</w:t>
        </w:r>
      </w:hyperlink>
      <w:r w:rsidR="00E51411">
        <w:t>s</w:t>
      </w:r>
      <w:r>
        <w:t xml:space="preserve"> in the next 12 months, then reasonable endeavours should be used to gather as many survey returns as possible.</w:t>
      </w:r>
      <w:r w:rsidR="002722E8">
        <w:t xml:space="preserve"> </w:t>
      </w:r>
      <w:r w:rsidR="002722E8" w:rsidRPr="00981B8D">
        <w:t xml:space="preserve">The </w:t>
      </w:r>
      <w:hyperlink r:id="rId3166">
        <w:r w:rsidR="00234AD7">
          <w:rPr>
            <w:color w:val="0000FF"/>
            <w:u w:val="single"/>
          </w:rPr>
          <w:t>Energy Supplier</w:t>
        </w:r>
      </w:hyperlink>
      <w:r w:rsidR="002722E8" w:rsidRPr="00981B8D">
        <w:t xml:space="preserve"> will advise the </w:t>
      </w:r>
      <w:hyperlink r:id="rId3167">
        <w:r w:rsidR="00234AD7">
          <w:rPr>
            <w:color w:val="0000FF"/>
            <w:u w:val="single"/>
          </w:rPr>
          <w:t>Code Manager</w:t>
        </w:r>
      </w:hyperlink>
      <w:r w:rsidR="002722E8" w:rsidRPr="00981B8D">
        <w:t xml:space="preserve"> before the first Calendar quarter (January-March) if they are planning on installing between 1,000-5,000 installations in respect of </w:t>
      </w:r>
      <w:hyperlink r:id="rId3168" w:history="1">
        <w:r w:rsidR="00234AD7" w:rsidRPr="002C7F12">
          <w:rPr>
            <w:rStyle w:val="Hyperlink"/>
            <w:color w:val="0000FF"/>
          </w:rPr>
          <w:t>Non-Domestic Premise</w:t>
        </w:r>
      </w:hyperlink>
      <w:r w:rsidR="00234AD7">
        <w:t>s</w:t>
      </w:r>
      <w:r w:rsidR="002722E8" w:rsidRPr="00981B8D">
        <w:t xml:space="preserve"> within that calendar year.</w:t>
      </w:r>
      <w:r>
        <w:t xml:space="preserve"> Results from these surveys should be submitted on an annual basis.</w:t>
      </w:r>
    </w:p>
    <w:p w14:paraId="471A1212" w14:textId="77777777" w:rsidR="00D072FE" w:rsidRDefault="00D072FE">
      <w:pPr>
        <w:widowControl w:val="0"/>
        <w:spacing w:after="320"/>
      </w:pPr>
      <w:r>
        <w:lastRenderedPageBreak/>
        <w:t xml:space="preserve">Interim results from these surveys could be passed to (or requested by) the </w:t>
      </w:r>
      <w:hyperlink r:id="rId3169">
        <w:r>
          <w:rPr>
            <w:color w:val="0000FF"/>
            <w:u w:val="single"/>
          </w:rPr>
          <w:t>Authority</w:t>
        </w:r>
      </w:hyperlink>
      <w:r>
        <w:t>, but only the annual results would be used for compliance purposes.</w:t>
      </w:r>
    </w:p>
    <w:p w14:paraId="4E341F5E" w14:textId="1DB64F61" w:rsidR="00D072FE" w:rsidRPr="00174B25" w:rsidRDefault="00D072FE">
      <w:pPr>
        <w:widowControl w:val="0"/>
        <w:spacing w:after="320"/>
        <w:rPr>
          <w:b/>
          <w:bCs/>
        </w:rPr>
      </w:pPr>
      <w:r>
        <w:rPr>
          <w:b/>
        </w:rPr>
        <w:t>More than 5</w:t>
      </w:r>
      <w:r w:rsidR="00F66630">
        <w:rPr>
          <w:b/>
        </w:rPr>
        <w:t>,000</w:t>
      </w:r>
      <w:r>
        <w:rPr>
          <w:b/>
        </w:rPr>
        <w:t xml:space="preserve"> planned installation-visits per annum</w:t>
      </w:r>
    </w:p>
    <w:p w14:paraId="40A44964" w14:textId="5D6BE5A4" w:rsidR="00D072FE" w:rsidRDefault="00D072FE">
      <w:pPr>
        <w:widowControl w:val="0"/>
        <w:spacing w:after="320"/>
      </w:pPr>
      <w:r>
        <w:t xml:space="preserve">If an </w:t>
      </w:r>
      <w:hyperlink r:id="rId3170">
        <w:r>
          <w:rPr>
            <w:color w:val="0000FF"/>
            <w:u w:val="single"/>
          </w:rPr>
          <w:t>Energy Supplier</w:t>
        </w:r>
      </w:hyperlink>
      <w:r>
        <w:t xml:space="preserve"> is planning more than 5</w:t>
      </w:r>
      <w:r w:rsidR="00F66630">
        <w:t>,000</w:t>
      </w:r>
      <w:r>
        <w:t xml:space="preserve"> installations in respect of </w:t>
      </w:r>
      <w:hyperlink r:id="rId3171" w:history="1">
        <w:r w:rsidR="00F67550" w:rsidRPr="00E5417D">
          <w:rPr>
            <w:rStyle w:val="Hyperlink"/>
            <w:color w:val="0000FF"/>
          </w:rPr>
          <w:t>P</w:t>
        </w:r>
        <w:r w:rsidRPr="00E5417D">
          <w:rPr>
            <w:rStyle w:val="Hyperlink"/>
            <w:color w:val="0000FF"/>
          </w:rPr>
          <w:t>remises</w:t>
        </w:r>
      </w:hyperlink>
      <w:r>
        <w:t xml:space="preserve"> of </w:t>
      </w:r>
      <w:hyperlink r:id="rId3172">
        <w:r>
          <w:rPr>
            <w:color w:val="0000FF"/>
            <w:u w:val="single"/>
          </w:rPr>
          <w:t>Micro-Business Consumer</w:t>
        </w:r>
      </w:hyperlink>
      <w:r>
        <w:t xml:space="preserve">s in the next 12 months, reasonable endeavours should be taken to carry out 500 surveys each calendar quarter. Regardless of whether the 500 survey target is met, results from these surveys should be submitted on a quarterly basis. Results from these surveys could be passed to (or requested by) the </w:t>
      </w:r>
      <w:hyperlink r:id="rId3173">
        <w:r>
          <w:rPr>
            <w:color w:val="0000FF"/>
            <w:u w:val="single"/>
          </w:rPr>
          <w:t>Authority</w:t>
        </w:r>
      </w:hyperlink>
      <w:r>
        <w:t>, and used for compliance purposes.</w:t>
      </w:r>
    </w:p>
    <w:p w14:paraId="79A05EE9" w14:textId="7260AF71" w:rsidR="00D072FE" w:rsidRPr="00616431" w:rsidRDefault="00174B25" w:rsidP="00C26BDE">
      <w:pPr>
        <w:pStyle w:val="Heading1"/>
        <w:rPr>
          <w:szCs w:val="22"/>
        </w:rPr>
      </w:pPr>
      <w:r>
        <w:br w:type="page"/>
      </w:r>
      <w:bookmarkStart w:id="185" w:name="_Toc211871409"/>
      <w:r>
        <w:lastRenderedPageBreak/>
        <w:t xml:space="preserve">Appendix 21 </w:t>
      </w:r>
      <w:r w:rsidR="00814D0D">
        <w:t>is not in use</w:t>
      </w:r>
      <w:bookmarkEnd w:id="185"/>
    </w:p>
    <w:p w14:paraId="1CCCE813" w14:textId="4617DCF0" w:rsidR="00F66630" w:rsidRDefault="00F66630">
      <w:pPr>
        <w:widowControl w:val="0"/>
        <w:spacing w:after="320"/>
        <w:rPr>
          <w:bCs/>
        </w:rPr>
      </w:pPr>
      <w:r w:rsidRPr="00F66630">
        <w:rPr>
          <w:bCs/>
        </w:rPr>
        <w:t>Appendix 21 is no longer in use.</w:t>
      </w:r>
    </w:p>
    <w:p w14:paraId="2C27C211" w14:textId="77777777" w:rsidR="008443F3" w:rsidRDefault="008443F3">
      <w:pPr>
        <w:widowControl w:val="0"/>
        <w:spacing w:after="320"/>
        <w:rPr>
          <w:bCs/>
        </w:rPr>
      </w:pPr>
    </w:p>
    <w:p w14:paraId="07E96BDE" w14:textId="77777777" w:rsidR="008443F3" w:rsidRDefault="008443F3">
      <w:pPr>
        <w:widowControl w:val="0"/>
        <w:spacing w:after="320"/>
        <w:rPr>
          <w:bCs/>
        </w:rPr>
      </w:pPr>
    </w:p>
    <w:p w14:paraId="1329A403" w14:textId="77777777" w:rsidR="008443F3" w:rsidRDefault="008443F3">
      <w:pPr>
        <w:widowControl w:val="0"/>
        <w:spacing w:after="320"/>
        <w:rPr>
          <w:bCs/>
        </w:rPr>
      </w:pPr>
    </w:p>
    <w:p w14:paraId="01BDCE28" w14:textId="77777777" w:rsidR="008443F3" w:rsidRDefault="008443F3">
      <w:pPr>
        <w:widowControl w:val="0"/>
        <w:spacing w:after="320"/>
        <w:rPr>
          <w:bCs/>
        </w:rPr>
      </w:pPr>
    </w:p>
    <w:p w14:paraId="1F325F62" w14:textId="77777777" w:rsidR="008443F3" w:rsidRDefault="008443F3">
      <w:pPr>
        <w:widowControl w:val="0"/>
        <w:spacing w:after="320"/>
        <w:rPr>
          <w:bCs/>
        </w:rPr>
      </w:pPr>
    </w:p>
    <w:p w14:paraId="3E17D97D" w14:textId="77777777" w:rsidR="008443F3" w:rsidRDefault="008443F3">
      <w:pPr>
        <w:widowControl w:val="0"/>
        <w:spacing w:after="320"/>
        <w:rPr>
          <w:bCs/>
        </w:rPr>
      </w:pPr>
    </w:p>
    <w:p w14:paraId="45AE75D5" w14:textId="77777777" w:rsidR="008443F3" w:rsidRDefault="008443F3">
      <w:pPr>
        <w:widowControl w:val="0"/>
        <w:spacing w:after="320"/>
        <w:rPr>
          <w:bCs/>
        </w:rPr>
      </w:pPr>
    </w:p>
    <w:p w14:paraId="664F4CB0" w14:textId="77777777" w:rsidR="008443F3" w:rsidRDefault="008443F3">
      <w:pPr>
        <w:widowControl w:val="0"/>
        <w:spacing w:after="320"/>
        <w:rPr>
          <w:bCs/>
        </w:rPr>
      </w:pPr>
    </w:p>
    <w:p w14:paraId="271EB5C1" w14:textId="77777777" w:rsidR="008443F3" w:rsidRDefault="008443F3">
      <w:pPr>
        <w:widowControl w:val="0"/>
        <w:spacing w:after="320"/>
        <w:rPr>
          <w:bCs/>
        </w:rPr>
      </w:pPr>
    </w:p>
    <w:p w14:paraId="71B315E6" w14:textId="77777777" w:rsidR="008443F3" w:rsidRDefault="008443F3">
      <w:pPr>
        <w:widowControl w:val="0"/>
        <w:spacing w:after="320"/>
        <w:rPr>
          <w:bCs/>
        </w:rPr>
      </w:pPr>
    </w:p>
    <w:p w14:paraId="5D912E6B" w14:textId="77777777" w:rsidR="008443F3" w:rsidRDefault="008443F3">
      <w:pPr>
        <w:widowControl w:val="0"/>
        <w:spacing w:after="320"/>
        <w:rPr>
          <w:bCs/>
        </w:rPr>
      </w:pPr>
    </w:p>
    <w:p w14:paraId="1E8DF168" w14:textId="77777777" w:rsidR="008443F3" w:rsidRDefault="008443F3">
      <w:pPr>
        <w:widowControl w:val="0"/>
        <w:spacing w:after="320"/>
        <w:rPr>
          <w:bCs/>
        </w:rPr>
      </w:pPr>
    </w:p>
    <w:p w14:paraId="14F06A0B" w14:textId="77777777" w:rsidR="008443F3" w:rsidRDefault="008443F3">
      <w:pPr>
        <w:widowControl w:val="0"/>
        <w:spacing w:after="320"/>
        <w:rPr>
          <w:bCs/>
        </w:rPr>
      </w:pPr>
    </w:p>
    <w:p w14:paraId="7799D36F" w14:textId="77777777" w:rsidR="008443F3" w:rsidRDefault="008443F3">
      <w:pPr>
        <w:widowControl w:val="0"/>
        <w:spacing w:after="320"/>
        <w:rPr>
          <w:bCs/>
        </w:rPr>
      </w:pPr>
    </w:p>
    <w:p w14:paraId="03978801" w14:textId="77777777" w:rsidR="008443F3" w:rsidRDefault="008443F3">
      <w:pPr>
        <w:widowControl w:val="0"/>
        <w:spacing w:after="320"/>
        <w:rPr>
          <w:bCs/>
        </w:rPr>
      </w:pPr>
    </w:p>
    <w:p w14:paraId="3DC7E92B" w14:textId="77777777" w:rsidR="008443F3" w:rsidRDefault="008443F3">
      <w:pPr>
        <w:widowControl w:val="0"/>
        <w:spacing w:after="320"/>
        <w:rPr>
          <w:bCs/>
        </w:rPr>
      </w:pPr>
    </w:p>
    <w:p w14:paraId="766FDF00" w14:textId="77777777" w:rsidR="008443F3" w:rsidRDefault="008443F3">
      <w:pPr>
        <w:widowControl w:val="0"/>
        <w:spacing w:after="320"/>
        <w:rPr>
          <w:bCs/>
        </w:rPr>
      </w:pPr>
    </w:p>
    <w:p w14:paraId="2B9E2BAC" w14:textId="77777777" w:rsidR="008443F3" w:rsidRDefault="008443F3">
      <w:pPr>
        <w:widowControl w:val="0"/>
        <w:spacing w:after="320"/>
        <w:rPr>
          <w:bCs/>
        </w:rPr>
      </w:pPr>
    </w:p>
    <w:p w14:paraId="30A950DB" w14:textId="77777777" w:rsidR="008443F3" w:rsidRDefault="008443F3">
      <w:pPr>
        <w:widowControl w:val="0"/>
        <w:spacing w:after="320"/>
        <w:rPr>
          <w:bCs/>
        </w:rPr>
      </w:pPr>
    </w:p>
    <w:p w14:paraId="3392A70D" w14:textId="77777777" w:rsidR="008443F3" w:rsidRPr="00F66630" w:rsidRDefault="008443F3">
      <w:pPr>
        <w:widowControl w:val="0"/>
        <w:spacing w:after="320"/>
        <w:rPr>
          <w:bCs/>
        </w:rPr>
      </w:pPr>
    </w:p>
    <w:p w14:paraId="01F3672C" w14:textId="6CBD042C" w:rsidR="00D072FE" w:rsidRDefault="00D072FE" w:rsidP="00C26BDE">
      <w:pPr>
        <w:pStyle w:val="Heading1"/>
      </w:pPr>
      <w:bookmarkStart w:id="186" w:name="_Toc211871410"/>
      <w:r>
        <w:lastRenderedPageBreak/>
        <w:t xml:space="preserve">Appendix 22: </w:t>
      </w:r>
      <w:r w:rsidRPr="00FE2AD1">
        <w:t>Meter</w:t>
      </w:r>
      <w:r>
        <w:t xml:space="preserve"> Installation and Exchange Record – Minimum Requirements</w:t>
      </w:r>
      <w:r w:rsidR="00814D0D">
        <w:t xml:space="preserve"> (Gas)</w:t>
      </w:r>
      <w:bookmarkEnd w:id="186"/>
    </w:p>
    <w:p w14:paraId="71C9B316" w14:textId="77777777" w:rsidR="00D072FE" w:rsidRDefault="00D072FE">
      <w:pPr>
        <w:widowControl w:val="0"/>
        <w:spacing w:after="320"/>
      </w:pPr>
      <w:r>
        <w:t>The list below provides the minimum requirements for inclusion in a meter installation and exchange record:</w:t>
      </w:r>
    </w:p>
    <w:p w14:paraId="61E8445C" w14:textId="77777777" w:rsidR="00D072FE" w:rsidRPr="00174B25" w:rsidRDefault="00D072FE">
      <w:pPr>
        <w:widowControl w:val="0"/>
        <w:spacing w:after="320"/>
        <w:rPr>
          <w:b/>
          <w:bCs/>
        </w:rPr>
      </w:pPr>
      <w:r>
        <w:rPr>
          <w:b/>
        </w:rPr>
        <w:t>Administration and Contact Details:</w:t>
      </w:r>
    </w:p>
    <w:p w14:paraId="26936773" w14:textId="001ED658" w:rsidR="00D072FE" w:rsidRDefault="00814D0D">
      <w:pPr>
        <w:widowControl w:val="0"/>
        <w:spacing w:after="320"/>
      </w:pPr>
      <w:hyperlink r:id="rId3174" w:history="1">
        <w:r w:rsidRPr="005E682D">
          <w:rPr>
            <w:rStyle w:val="Hyperlink"/>
            <w:color w:val="0000FF"/>
          </w:rPr>
          <w:t xml:space="preserve">Gas </w:t>
        </w:r>
        <w:r w:rsidR="00D072FE" w:rsidRPr="005E682D">
          <w:rPr>
            <w:rStyle w:val="Hyperlink"/>
            <w:color w:val="0000FF"/>
          </w:rPr>
          <w:t>Supplier</w:t>
        </w:r>
      </w:hyperlink>
      <w:r w:rsidR="00D072FE">
        <w:t xml:space="preserve"> contact details if known, other the relevant </w:t>
      </w:r>
      <w:hyperlink r:id="rId3175">
        <w:r w:rsidR="00D072FE">
          <w:rPr>
            <w:color w:val="0000FF"/>
            <w:u w:val="single"/>
          </w:rPr>
          <w:t>GT</w:t>
        </w:r>
      </w:hyperlink>
      <w:r w:rsidR="00D072FE">
        <w:t xml:space="preserve"> details</w:t>
      </w:r>
    </w:p>
    <w:p w14:paraId="7FF45B13" w14:textId="54FA56CB" w:rsidR="00D072FE" w:rsidRDefault="00D072FE">
      <w:pPr>
        <w:widowControl w:val="0"/>
        <w:spacing w:after="320"/>
      </w:pPr>
      <w:hyperlink r:id="rId3176">
        <w:r>
          <w:rPr>
            <w:color w:val="0000FF"/>
            <w:u w:val="single"/>
          </w:rPr>
          <w:t>AMI</w:t>
        </w:r>
      </w:hyperlink>
      <w:r>
        <w:t xml:space="preserve"> </w:t>
      </w:r>
      <w:r w:rsidRPr="00DE376C">
        <w:t xml:space="preserve">Registration </w:t>
      </w:r>
      <w:r>
        <w:t>Number</w:t>
      </w:r>
    </w:p>
    <w:p w14:paraId="5C56DFDC" w14:textId="1C88E064" w:rsidR="00D072FE" w:rsidRDefault="00D072FE">
      <w:pPr>
        <w:widowControl w:val="0"/>
        <w:spacing w:after="320"/>
      </w:pPr>
      <w:hyperlink r:id="rId3177">
        <w:r>
          <w:rPr>
            <w:color w:val="0000FF"/>
            <w:u w:val="single"/>
          </w:rPr>
          <w:t>AMI</w:t>
        </w:r>
      </w:hyperlink>
      <w:r>
        <w:t xml:space="preserve"> Company contact details, including registration number</w:t>
      </w:r>
    </w:p>
    <w:p w14:paraId="0BD6F3C9" w14:textId="77777777" w:rsidR="00D072FE" w:rsidRDefault="00D072FE">
      <w:pPr>
        <w:widowControl w:val="0"/>
        <w:spacing w:after="320"/>
      </w:pPr>
      <w:r>
        <w:t>Operative contact details and competency level</w:t>
      </w:r>
    </w:p>
    <w:p w14:paraId="505318F8" w14:textId="4ABB6847" w:rsidR="00D072FE" w:rsidRDefault="00D072FE">
      <w:pPr>
        <w:widowControl w:val="0"/>
        <w:spacing w:after="320"/>
      </w:pPr>
      <w:r>
        <w:t>Name of person requesting meter work (</w:t>
      </w:r>
      <w:hyperlink r:id="rId3178" w:history="1">
        <w:r w:rsidR="00B308AA" w:rsidRPr="005E682D">
          <w:rPr>
            <w:rStyle w:val="Hyperlink"/>
            <w:color w:val="0000FF"/>
          </w:rPr>
          <w:t xml:space="preserve">Gas </w:t>
        </w:r>
        <w:r w:rsidRPr="005E682D">
          <w:rPr>
            <w:rStyle w:val="Hyperlink"/>
            <w:color w:val="0000FF"/>
          </w:rPr>
          <w:t>Supplier</w:t>
        </w:r>
      </w:hyperlink>
      <w:r>
        <w:t>/</w:t>
      </w:r>
      <w:hyperlink r:id="rId3179">
        <w:r>
          <w:rPr>
            <w:color w:val="0000FF"/>
            <w:u w:val="single"/>
          </w:rPr>
          <w:t>MEM</w:t>
        </w:r>
      </w:hyperlink>
      <w:r>
        <w:t>/</w:t>
      </w:r>
      <w:hyperlink r:id="rId3180">
        <w:r>
          <w:rPr>
            <w:color w:val="0000FF"/>
            <w:u w:val="single"/>
          </w:rPr>
          <w:t>Consumer</w:t>
        </w:r>
      </w:hyperlink>
      <w:r>
        <w:t>)</w:t>
      </w:r>
    </w:p>
    <w:p w14:paraId="1EF1CFB7" w14:textId="77777777" w:rsidR="00D072FE" w:rsidRDefault="00D072FE">
      <w:pPr>
        <w:widowControl w:val="0"/>
        <w:spacing w:after="320"/>
      </w:pPr>
      <w:r>
        <w:t>Name of person who placed contract for meter work</w:t>
      </w:r>
    </w:p>
    <w:p w14:paraId="3DBA6F5B" w14:textId="77777777" w:rsidR="00D072FE" w:rsidRDefault="00D072FE">
      <w:pPr>
        <w:widowControl w:val="0"/>
        <w:spacing w:after="320"/>
      </w:pPr>
      <w:r>
        <w:t>Contact details, including address, of the person who placed the contract for meter work</w:t>
      </w:r>
    </w:p>
    <w:p w14:paraId="344EC1AA" w14:textId="77777777" w:rsidR="00D072FE" w:rsidRDefault="00D072FE">
      <w:pPr>
        <w:widowControl w:val="0"/>
        <w:spacing w:after="320"/>
      </w:pPr>
      <w:r>
        <w:t>Details of the meter work location, including the site name, contact name and meter point reference number</w:t>
      </w:r>
    </w:p>
    <w:p w14:paraId="4C6854CC" w14:textId="77777777" w:rsidR="00D072FE" w:rsidRDefault="00D072FE">
      <w:pPr>
        <w:widowControl w:val="0"/>
        <w:spacing w:after="320"/>
      </w:pPr>
      <w:r>
        <w:t>Name of person/company authorising work, their position and contact details</w:t>
      </w:r>
    </w:p>
    <w:p w14:paraId="5989FF3C" w14:textId="77777777" w:rsidR="00D072FE" w:rsidRPr="00174B25" w:rsidRDefault="00D072FE">
      <w:pPr>
        <w:widowControl w:val="0"/>
        <w:spacing w:after="320"/>
        <w:rPr>
          <w:b/>
          <w:bCs/>
        </w:rPr>
      </w:pPr>
      <w:r>
        <w:rPr>
          <w:b/>
        </w:rPr>
        <w:t>Job Details (to be completed on site):</w:t>
      </w:r>
    </w:p>
    <w:p w14:paraId="1E117492" w14:textId="13001A88" w:rsidR="00D072FE" w:rsidRDefault="00D072FE">
      <w:pPr>
        <w:widowControl w:val="0"/>
        <w:spacing w:after="320"/>
      </w:pPr>
      <w:r w:rsidRPr="00DE376C">
        <w:t xml:space="preserve">Meter </w:t>
      </w:r>
      <w:r>
        <w:t>Installed/Exchanged/Removed and the reason for doing so</w:t>
      </w:r>
    </w:p>
    <w:p w14:paraId="1EB1BB5D" w14:textId="77777777" w:rsidR="00D072FE" w:rsidRDefault="00D072FE">
      <w:pPr>
        <w:widowControl w:val="0"/>
        <w:spacing w:after="320"/>
      </w:pPr>
      <w:r>
        <w:t>Old and New meter details:</w:t>
      </w:r>
    </w:p>
    <w:p w14:paraId="236DACB6" w14:textId="77777777" w:rsidR="00D072FE" w:rsidRDefault="00D072FE">
      <w:pPr>
        <w:widowControl w:val="0"/>
        <w:spacing w:after="320"/>
      </w:pPr>
      <w:r>
        <w:t>Date and time installation/exchange/removal</w:t>
      </w:r>
    </w:p>
    <w:p w14:paraId="4187985C" w14:textId="77777777" w:rsidR="00D072FE" w:rsidRPr="002F471D" w:rsidRDefault="00D072FE">
      <w:pPr>
        <w:widowControl w:val="0"/>
        <w:spacing w:after="320"/>
        <w:rPr>
          <w:lang w:val="nb-NO"/>
        </w:rPr>
      </w:pPr>
      <w:r>
        <w:t>Final meter reading</w:t>
      </w:r>
    </w:p>
    <w:p w14:paraId="09ECDDE3" w14:textId="42888840" w:rsidR="00D072FE" w:rsidRPr="002F471D" w:rsidRDefault="00D072FE">
      <w:pPr>
        <w:widowControl w:val="0"/>
        <w:spacing w:after="320"/>
        <w:rPr>
          <w:lang w:val="nb-NO"/>
        </w:rPr>
      </w:pPr>
      <w:r w:rsidRPr="00DE376C">
        <w:t>Meter</w:t>
      </w:r>
      <w:r>
        <w:t xml:space="preserve"> module diagnostic flags</w:t>
      </w:r>
    </w:p>
    <w:p w14:paraId="5F09067C" w14:textId="77777777" w:rsidR="00D072FE" w:rsidRPr="002F471D" w:rsidRDefault="00D072FE">
      <w:pPr>
        <w:widowControl w:val="0"/>
        <w:spacing w:after="320"/>
        <w:rPr>
          <w:lang w:val="nb-NO"/>
        </w:rPr>
      </w:pPr>
      <w:hyperlink r:id="rId3181">
        <w:r>
          <w:rPr>
            <w:color w:val="0000FF"/>
            <w:u w:val="single"/>
          </w:rPr>
          <w:t>Meter Serial Number</w:t>
        </w:r>
      </w:hyperlink>
    </w:p>
    <w:p w14:paraId="784AA5A6" w14:textId="77777777" w:rsidR="00D072FE" w:rsidRDefault="00D072FE">
      <w:pPr>
        <w:widowControl w:val="0"/>
        <w:spacing w:after="320"/>
      </w:pPr>
      <w:r>
        <w:t>Manufacturer</w:t>
      </w:r>
    </w:p>
    <w:p w14:paraId="62C1D301" w14:textId="77777777" w:rsidR="00D072FE" w:rsidRDefault="00D072FE">
      <w:pPr>
        <w:widowControl w:val="0"/>
        <w:spacing w:after="320"/>
      </w:pPr>
      <w:r>
        <w:t>Condition of seal</w:t>
      </w:r>
    </w:p>
    <w:p w14:paraId="40C8B763" w14:textId="77777777" w:rsidR="00D072FE" w:rsidRDefault="00D072FE">
      <w:pPr>
        <w:widowControl w:val="0"/>
        <w:spacing w:after="320"/>
      </w:pPr>
      <w:r>
        <w:lastRenderedPageBreak/>
        <w:t>Type (Diaphragm /Ultrasonic/Turbine/Rotary)</w:t>
      </w:r>
    </w:p>
    <w:p w14:paraId="6F302BA0" w14:textId="46CF0D97" w:rsidR="00D072FE" w:rsidRDefault="00D072FE">
      <w:pPr>
        <w:widowControl w:val="0"/>
        <w:spacing w:after="320"/>
      </w:pPr>
      <w:r w:rsidRPr="00DE376C">
        <w:t xml:space="preserve">Meter </w:t>
      </w:r>
      <w:r>
        <w:t>Model</w:t>
      </w:r>
    </w:p>
    <w:p w14:paraId="26069116" w14:textId="77777777" w:rsidR="00D072FE" w:rsidRDefault="00D072FE">
      <w:pPr>
        <w:widowControl w:val="0"/>
        <w:spacing w:after="320"/>
      </w:pPr>
      <w:r>
        <w:t>Maximum Stamped Capacity</w:t>
      </w:r>
    </w:p>
    <w:p w14:paraId="64F8CB7C" w14:textId="77777777" w:rsidR="00D072FE" w:rsidRDefault="00D072FE">
      <w:pPr>
        <w:widowControl w:val="0"/>
        <w:spacing w:after="320"/>
      </w:pPr>
      <w:r>
        <w:t>Year of manufacture</w:t>
      </w:r>
    </w:p>
    <w:p w14:paraId="37A353BA" w14:textId="77777777" w:rsidR="00D072FE" w:rsidRDefault="00D072FE">
      <w:pPr>
        <w:widowControl w:val="0"/>
        <w:spacing w:after="320"/>
      </w:pPr>
      <w:r>
        <w:t>Number of reading dials</w:t>
      </w:r>
    </w:p>
    <w:p w14:paraId="0FCFCDD5" w14:textId="77777777" w:rsidR="00D072FE" w:rsidRDefault="00D072FE">
      <w:pPr>
        <w:widowControl w:val="0"/>
        <w:spacing w:after="320"/>
      </w:pPr>
      <w:r>
        <w:t>Index scaling (x1, x10, x100)</w:t>
      </w:r>
    </w:p>
    <w:p w14:paraId="32180DE4" w14:textId="3F23452D" w:rsidR="00D072FE" w:rsidRDefault="00D072FE">
      <w:pPr>
        <w:widowControl w:val="0"/>
        <w:spacing w:after="320"/>
      </w:pPr>
      <w:r w:rsidRPr="00DE376C">
        <w:t>Registration</w:t>
      </w:r>
      <w:r>
        <w:t xml:space="preserve"> units (Cubic Ft/</w:t>
      </w:r>
      <w:r w:rsidRPr="00DE376C">
        <w:t>Meter</w:t>
      </w:r>
      <w:r>
        <w:t>s)</w:t>
      </w:r>
    </w:p>
    <w:p w14:paraId="5FD9AF6E" w14:textId="6E0EAE84" w:rsidR="00D072FE" w:rsidRDefault="00D072FE">
      <w:pPr>
        <w:widowControl w:val="0"/>
        <w:spacing w:after="320"/>
      </w:pPr>
      <w:r w:rsidRPr="00DE376C">
        <w:t xml:space="preserve">Meter </w:t>
      </w:r>
      <w:r>
        <w:t>Type (Credit, Prepayment – token/credit)</w:t>
      </w:r>
    </w:p>
    <w:p w14:paraId="3D2BF35E" w14:textId="5F1C0D44" w:rsidR="00D072FE" w:rsidRDefault="00D072FE">
      <w:pPr>
        <w:widowControl w:val="0"/>
        <w:spacing w:after="320"/>
      </w:pPr>
      <w:r>
        <w:t>Data logger/</w:t>
      </w:r>
      <w:hyperlink r:id="rId3182" w:history="1">
        <w:r w:rsidR="00BE0AF0" w:rsidRPr="005E682D">
          <w:rPr>
            <w:rStyle w:val="Hyperlink"/>
            <w:color w:val="0000FF"/>
          </w:rPr>
          <w:t>AMR</w:t>
        </w:r>
        <w:r w:rsidRPr="005E682D">
          <w:rPr>
            <w:rStyle w:val="Hyperlink"/>
            <w:color w:val="0000FF"/>
          </w:rPr>
          <w:t xml:space="preserve"> </w:t>
        </w:r>
        <w:r w:rsidR="00022C3D" w:rsidRPr="005E682D">
          <w:rPr>
            <w:rStyle w:val="Hyperlink"/>
            <w:color w:val="0000FF"/>
          </w:rPr>
          <w:t>Device</w:t>
        </w:r>
      </w:hyperlink>
      <w:r w:rsidR="00022C3D">
        <w:t xml:space="preserve"> </w:t>
      </w:r>
      <w:r>
        <w:t>details</w:t>
      </w:r>
    </w:p>
    <w:p w14:paraId="5A241FE9" w14:textId="77777777" w:rsidR="00D072FE" w:rsidRDefault="00D072FE">
      <w:pPr>
        <w:widowControl w:val="0"/>
        <w:spacing w:after="320"/>
      </w:pPr>
      <w:r>
        <w:t>Any secondary meters installed (Y/N)</w:t>
      </w:r>
    </w:p>
    <w:p w14:paraId="36E9016A" w14:textId="77777777" w:rsidR="00D072FE" w:rsidRPr="00174B25" w:rsidRDefault="00D072FE">
      <w:pPr>
        <w:widowControl w:val="0"/>
        <w:spacing w:after="320"/>
        <w:rPr>
          <w:b/>
          <w:bCs/>
        </w:rPr>
      </w:pPr>
      <w:r>
        <w:rPr>
          <w:b/>
        </w:rPr>
        <w:t>Housing Details</w:t>
      </w:r>
    </w:p>
    <w:p w14:paraId="23E81C32" w14:textId="77777777" w:rsidR="00D072FE" w:rsidRDefault="00D072FE">
      <w:pPr>
        <w:widowControl w:val="0"/>
        <w:spacing w:after="320"/>
      </w:pPr>
      <w:r>
        <w:t>meter housing details (type, size etc)</w:t>
      </w:r>
    </w:p>
    <w:p w14:paraId="1A8E7818" w14:textId="77777777" w:rsidR="00D072FE" w:rsidRDefault="00D072FE">
      <w:pPr>
        <w:widowControl w:val="0"/>
        <w:spacing w:after="320"/>
      </w:pPr>
      <w:r>
        <w:t>hazardous area classification and drawing</w:t>
      </w:r>
    </w:p>
    <w:p w14:paraId="66A1E099" w14:textId="77777777" w:rsidR="00D072FE" w:rsidRDefault="00D072FE">
      <w:pPr>
        <w:widowControl w:val="0"/>
        <w:spacing w:after="320"/>
      </w:pPr>
      <w:r>
        <w:t>records of any outstanding issues with housing/</w:t>
      </w:r>
      <w:hyperlink r:id="rId3183">
        <w:r>
          <w:rPr>
            <w:color w:val="0000FF"/>
            <w:u w:val="single"/>
          </w:rPr>
          <w:t>Consumer</w:t>
        </w:r>
      </w:hyperlink>
      <w:r>
        <w:t> equipment.</w:t>
      </w:r>
    </w:p>
    <w:p w14:paraId="6B322A0B" w14:textId="77777777" w:rsidR="00D072FE" w:rsidRDefault="00D072FE">
      <w:pPr>
        <w:widowControl w:val="0"/>
        <w:spacing w:after="320"/>
      </w:pPr>
      <w:r>
        <w:t xml:space="preserve">declaration to the </w:t>
      </w:r>
      <w:hyperlink r:id="rId3184">
        <w:r>
          <w:rPr>
            <w:color w:val="0000FF"/>
            <w:u w:val="single"/>
          </w:rPr>
          <w:t>GT</w:t>
        </w:r>
      </w:hyperlink>
      <w:r>
        <w:t xml:space="preserve"> concerning suitability of the housing</w:t>
      </w:r>
    </w:p>
    <w:p w14:paraId="7E83C760" w14:textId="77777777" w:rsidR="00D072FE" w:rsidRDefault="00D072FE">
      <w:pPr>
        <w:widowControl w:val="0"/>
        <w:spacing w:after="320"/>
      </w:pPr>
      <w:r>
        <w:t xml:space="preserve">record of any </w:t>
      </w:r>
      <w:hyperlink r:id="rId3185">
        <w:r>
          <w:rPr>
            <w:color w:val="0000FF"/>
            <w:u w:val="single"/>
          </w:rPr>
          <w:t>Consumer</w:t>
        </w:r>
      </w:hyperlink>
      <w:r>
        <w:t xml:space="preserve"> complaints (excluding personal data)</w:t>
      </w:r>
    </w:p>
    <w:p w14:paraId="2084B6EC" w14:textId="77777777" w:rsidR="00D072FE" w:rsidRDefault="00D072FE">
      <w:pPr>
        <w:widowControl w:val="0"/>
        <w:spacing w:after="320"/>
      </w:pPr>
      <w:r>
        <w:t>description of any technical complaint only</w:t>
      </w:r>
    </w:p>
    <w:p w14:paraId="1E6A37C1" w14:textId="77777777" w:rsidR="00D072FE" w:rsidRDefault="00D072FE">
      <w:pPr>
        <w:widowControl w:val="0"/>
        <w:spacing w:after="320"/>
      </w:pPr>
      <w:r>
        <w:t>details of status of the ownership of the housing and responsibility for maintenance</w:t>
      </w:r>
    </w:p>
    <w:p w14:paraId="6BE9AD8B" w14:textId="77777777" w:rsidR="00D072FE" w:rsidRDefault="00D072FE">
      <w:pPr>
        <w:widowControl w:val="0"/>
        <w:spacing w:after="320"/>
      </w:pPr>
      <w:r>
        <w:t>agreements relating to housing.</w:t>
      </w:r>
    </w:p>
    <w:p w14:paraId="7EB3A3CE" w14:textId="68237B1A" w:rsidR="00D072FE" w:rsidRPr="00174B25" w:rsidRDefault="00D072FE">
      <w:pPr>
        <w:widowControl w:val="0"/>
        <w:spacing w:after="320"/>
        <w:rPr>
          <w:b/>
          <w:bCs/>
        </w:rPr>
      </w:pPr>
      <w:r>
        <w:rPr>
          <w:b/>
        </w:rPr>
        <w:t xml:space="preserve">Details for </w:t>
      </w:r>
      <w:r w:rsidRPr="00FF112C">
        <w:rPr>
          <w:b/>
        </w:rPr>
        <w:t>Meter</w:t>
      </w:r>
      <w:r>
        <w:rPr>
          <w:b/>
        </w:rPr>
        <w:t>s above 25,000tpa/732,000kWh:</w:t>
      </w:r>
    </w:p>
    <w:p w14:paraId="4CA00ED8" w14:textId="77777777" w:rsidR="00D072FE" w:rsidRDefault="00D072FE">
      <w:pPr>
        <w:widowControl w:val="0"/>
        <w:spacing w:after="320"/>
      </w:pPr>
      <w:r>
        <w:t>Gas meter height above sea level (metres)</w:t>
      </w:r>
    </w:p>
    <w:p w14:paraId="33665BCC" w14:textId="14DB0BE6" w:rsidR="00D072FE" w:rsidRDefault="00D072FE">
      <w:pPr>
        <w:widowControl w:val="0"/>
        <w:spacing w:after="320"/>
      </w:pPr>
      <w:r w:rsidRPr="00FF112C">
        <w:t>Meter</w:t>
      </w:r>
      <w:r>
        <w:t xml:space="preserve"> pressure (millibars)</w:t>
      </w:r>
    </w:p>
    <w:p w14:paraId="78DC6717" w14:textId="46A4D27A" w:rsidR="00D072FE" w:rsidRDefault="00D072FE">
      <w:pPr>
        <w:widowControl w:val="0"/>
        <w:spacing w:after="320"/>
      </w:pPr>
      <w:r w:rsidRPr="00FF112C">
        <w:lastRenderedPageBreak/>
        <w:t>Meter</w:t>
      </w:r>
      <w:r>
        <w:t xml:space="preserve"> locator</w:t>
      </w:r>
    </w:p>
    <w:p w14:paraId="3A6BD039" w14:textId="77777777" w:rsidR="00D072FE" w:rsidRDefault="00D072FE">
      <w:pPr>
        <w:widowControl w:val="0"/>
        <w:spacing w:after="320"/>
      </w:pPr>
      <w:r>
        <w:t>Confirmation of</w:t>
      </w:r>
    </w:p>
    <w:p w14:paraId="551FDFB7" w14:textId="77777777" w:rsidR="00D072FE" w:rsidRDefault="00D072FE">
      <w:pPr>
        <w:widowControl w:val="0"/>
        <w:spacing w:after="320"/>
      </w:pPr>
      <w:hyperlink r:id="rId3186">
        <w:r>
          <w:rPr>
            <w:color w:val="0000FF"/>
            <w:u w:val="single"/>
          </w:rPr>
          <w:t>GT</w:t>
        </w:r>
      </w:hyperlink>
      <w:r>
        <w:t xml:space="preserve"> approval of By-pass</w:t>
      </w:r>
    </w:p>
    <w:p w14:paraId="42D6547C" w14:textId="77777777" w:rsidR="00D072FE" w:rsidRDefault="00D072FE">
      <w:pPr>
        <w:widowControl w:val="0"/>
        <w:spacing w:after="320"/>
      </w:pPr>
      <w:r>
        <w:t>By-pass fitting</w:t>
      </w:r>
    </w:p>
    <w:p w14:paraId="3373ED31" w14:textId="77777777" w:rsidR="00D072FE" w:rsidRDefault="00D072FE">
      <w:pPr>
        <w:widowControl w:val="0"/>
        <w:spacing w:after="320"/>
      </w:pPr>
      <w:r>
        <w:t>By-pass seal</w:t>
      </w:r>
    </w:p>
    <w:p w14:paraId="015F49F8" w14:textId="77777777" w:rsidR="00D072FE" w:rsidRDefault="00D072FE">
      <w:pPr>
        <w:widowControl w:val="0"/>
        <w:spacing w:after="320"/>
      </w:pPr>
      <w:r>
        <w:t>Confirmation of if a meter collar is fitted</w:t>
      </w:r>
    </w:p>
    <w:p w14:paraId="3FA5686A" w14:textId="27A4B305" w:rsidR="00D072FE" w:rsidRPr="00FF112C" w:rsidRDefault="00D072FE">
      <w:pPr>
        <w:widowControl w:val="0"/>
        <w:spacing w:after="320"/>
        <w:rPr>
          <w:b/>
          <w:bCs/>
        </w:rPr>
      </w:pPr>
      <w:r w:rsidRPr="00FF112C">
        <w:rPr>
          <w:b/>
        </w:rPr>
        <w:t>Converter details:</w:t>
      </w:r>
    </w:p>
    <w:p w14:paraId="47A382A0" w14:textId="377DF323" w:rsidR="00D072FE" w:rsidRPr="00FF112C" w:rsidRDefault="00D072FE">
      <w:pPr>
        <w:widowControl w:val="0"/>
        <w:spacing w:after="320"/>
      </w:pPr>
      <w:r w:rsidRPr="00FF112C">
        <w:t>Disconnection from meter and connection to meter details:</w:t>
      </w:r>
    </w:p>
    <w:p w14:paraId="66D70A71" w14:textId="77777777" w:rsidR="00D072FE" w:rsidRPr="00FF112C" w:rsidRDefault="00D072FE">
      <w:pPr>
        <w:widowControl w:val="0"/>
        <w:spacing w:after="320"/>
      </w:pPr>
      <w:r w:rsidRPr="00FF112C">
        <w:t>Manufacturer</w:t>
      </w:r>
    </w:p>
    <w:p w14:paraId="62B8747B" w14:textId="77777777" w:rsidR="00D072FE" w:rsidRPr="00FF112C" w:rsidRDefault="00D072FE">
      <w:pPr>
        <w:widowControl w:val="0"/>
        <w:spacing w:after="320"/>
      </w:pPr>
      <w:r w:rsidRPr="00FF112C">
        <w:t>Year of manufacture</w:t>
      </w:r>
    </w:p>
    <w:p w14:paraId="59596DF2" w14:textId="7B561ED7" w:rsidR="00D072FE" w:rsidRDefault="00D072FE">
      <w:pPr>
        <w:widowControl w:val="0"/>
        <w:spacing w:after="320"/>
      </w:pPr>
      <w:r w:rsidRPr="00FF112C">
        <w:t>Converter</w:t>
      </w:r>
      <w:r>
        <w:t xml:space="preserve"> model</w:t>
      </w:r>
    </w:p>
    <w:p w14:paraId="56DBBFE5" w14:textId="77777777" w:rsidR="00D072FE" w:rsidRDefault="00D072FE">
      <w:pPr>
        <w:widowControl w:val="0"/>
        <w:spacing w:after="320"/>
      </w:pPr>
      <w:r>
        <w:t>Serial number</w:t>
      </w:r>
    </w:p>
    <w:p w14:paraId="475D8C02" w14:textId="77777777" w:rsidR="00D072FE" w:rsidRDefault="00D072FE">
      <w:pPr>
        <w:widowControl w:val="0"/>
        <w:spacing w:after="320"/>
      </w:pPr>
      <w:r>
        <w:t>Reading (converted/unconverted)</w:t>
      </w:r>
    </w:p>
    <w:p w14:paraId="6AD0FE11" w14:textId="77777777" w:rsidR="00D072FE" w:rsidRDefault="00D072FE">
      <w:pPr>
        <w:widowControl w:val="0"/>
        <w:spacing w:after="320"/>
      </w:pPr>
      <w:r>
        <w:t>Number of dials (converted/unconverted)</w:t>
      </w:r>
    </w:p>
    <w:p w14:paraId="6EAFCE1B" w14:textId="77777777" w:rsidR="00D072FE" w:rsidRDefault="00D072FE">
      <w:pPr>
        <w:widowControl w:val="0"/>
        <w:spacing w:after="320"/>
      </w:pPr>
      <w:r>
        <w:t>Temperature conversion</w:t>
      </w:r>
    </w:p>
    <w:p w14:paraId="6982CC6E" w14:textId="77777777" w:rsidR="00D072FE" w:rsidRDefault="00D072FE">
      <w:pPr>
        <w:widowControl w:val="0"/>
        <w:spacing w:after="320"/>
      </w:pPr>
      <w:r>
        <w:t>Pressure conversion</w:t>
      </w:r>
    </w:p>
    <w:p w14:paraId="59E98415" w14:textId="77777777" w:rsidR="00D072FE" w:rsidRDefault="00D072FE">
      <w:pPr>
        <w:widowControl w:val="0"/>
        <w:spacing w:after="320"/>
      </w:pPr>
      <w:r>
        <w:t>Compressibility conversion</w:t>
      </w:r>
    </w:p>
    <w:p w14:paraId="6E7CF796" w14:textId="77777777" w:rsidR="00D072FE" w:rsidRDefault="00D072FE">
      <w:pPr>
        <w:widowControl w:val="0"/>
        <w:spacing w:after="320"/>
      </w:pPr>
      <w:r>
        <w:t>Density conversion</w:t>
      </w:r>
    </w:p>
    <w:p w14:paraId="4B332D27" w14:textId="424783C8" w:rsidR="00D072FE" w:rsidRPr="00174B25" w:rsidRDefault="00D072FE">
      <w:pPr>
        <w:widowControl w:val="0"/>
        <w:spacing w:after="320"/>
        <w:rPr>
          <w:b/>
          <w:bCs/>
        </w:rPr>
      </w:pPr>
      <w:r>
        <w:rPr>
          <w:b/>
        </w:rPr>
        <w:t xml:space="preserve">New </w:t>
      </w:r>
      <w:r w:rsidRPr="00FF112C">
        <w:rPr>
          <w:b/>
        </w:rPr>
        <w:t>Meter/New Converter</w:t>
      </w:r>
      <w:r>
        <w:rPr>
          <w:b/>
        </w:rPr>
        <w:t xml:space="preserve"> owner details:</w:t>
      </w:r>
    </w:p>
    <w:p w14:paraId="05580E28" w14:textId="77777777" w:rsidR="00D072FE" w:rsidRDefault="00D072FE">
      <w:pPr>
        <w:widowControl w:val="0"/>
        <w:spacing w:after="320"/>
      </w:pPr>
      <w:r>
        <w:t>Name of owner</w:t>
      </w:r>
    </w:p>
    <w:p w14:paraId="1E23D7F8" w14:textId="77777777" w:rsidR="00D072FE" w:rsidRDefault="00D072FE">
      <w:pPr>
        <w:widowControl w:val="0"/>
        <w:spacing w:after="320"/>
      </w:pPr>
      <w:r>
        <w:t>Address of owner</w:t>
      </w:r>
    </w:p>
    <w:p w14:paraId="60210ADA" w14:textId="77777777" w:rsidR="00D072FE" w:rsidRDefault="00D072FE">
      <w:pPr>
        <w:widowControl w:val="0"/>
        <w:spacing w:after="320"/>
      </w:pPr>
      <w:r>
        <w:t>Post code</w:t>
      </w:r>
    </w:p>
    <w:p w14:paraId="6EAA2B27" w14:textId="77777777" w:rsidR="00D072FE" w:rsidRDefault="00D072FE">
      <w:pPr>
        <w:widowControl w:val="0"/>
        <w:spacing w:after="320"/>
      </w:pPr>
      <w:r>
        <w:lastRenderedPageBreak/>
        <w:t>Telephone number</w:t>
      </w:r>
    </w:p>
    <w:p w14:paraId="11466ED5" w14:textId="77777777" w:rsidR="00D072FE" w:rsidRDefault="00D072FE">
      <w:pPr>
        <w:widowControl w:val="0"/>
        <w:spacing w:after="320"/>
      </w:pPr>
      <w:r>
        <w:t>Emergency contact telephone number</w:t>
      </w:r>
    </w:p>
    <w:p w14:paraId="56169800" w14:textId="77777777" w:rsidR="00D072FE" w:rsidRPr="00174B25" w:rsidRDefault="00D072FE">
      <w:pPr>
        <w:widowControl w:val="0"/>
        <w:spacing w:after="320"/>
        <w:rPr>
          <w:b/>
          <w:bCs/>
        </w:rPr>
      </w:pPr>
      <w:r>
        <w:rPr>
          <w:b/>
        </w:rPr>
        <w:t>Appliance details where required:</w:t>
      </w:r>
    </w:p>
    <w:p w14:paraId="3BD221CD" w14:textId="77777777" w:rsidR="00D072FE" w:rsidRDefault="00D072FE">
      <w:pPr>
        <w:widowControl w:val="0"/>
        <w:spacing w:after="320"/>
      </w:pPr>
      <w:r>
        <w:t>Appliance</w:t>
      </w:r>
    </w:p>
    <w:p w14:paraId="07677B3C" w14:textId="69FE848E" w:rsidR="00D072FE" w:rsidRPr="00FF112C" w:rsidRDefault="00D072FE">
      <w:pPr>
        <w:widowControl w:val="0"/>
        <w:spacing w:after="320"/>
      </w:pPr>
      <w:r w:rsidRPr="00FF112C">
        <w:t>Location</w:t>
      </w:r>
    </w:p>
    <w:p w14:paraId="27EF6465" w14:textId="77777777" w:rsidR="00D072FE" w:rsidRDefault="00D072FE">
      <w:pPr>
        <w:widowControl w:val="0"/>
        <w:spacing w:after="320"/>
      </w:pPr>
      <w:r>
        <w:t>General condition</w:t>
      </w:r>
    </w:p>
    <w:p w14:paraId="25EB47FE" w14:textId="77777777" w:rsidR="00D072FE" w:rsidRDefault="00D072FE">
      <w:pPr>
        <w:widowControl w:val="0"/>
        <w:spacing w:after="320"/>
      </w:pPr>
      <w:r>
        <w:t>Flue</w:t>
      </w:r>
    </w:p>
    <w:p w14:paraId="4E3591D2" w14:textId="77777777" w:rsidR="00D072FE" w:rsidRDefault="00D072FE">
      <w:pPr>
        <w:widowControl w:val="0"/>
        <w:spacing w:after="320"/>
      </w:pPr>
      <w:r>
        <w:t>Ventilation</w:t>
      </w:r>
    </w:p>
    <w:p w14:paraId="7828081E" w14:textId="77777777" w:rsidR="00D072FE" w:rsidRDefault="00D072FE">
      <w:pPr>
        <w:widowControl w:val="0"/>
        <w:spacing w:after="320"/>
      </w:pPr>
      <w:r>
        <w:t>Flame picture</w:t>
      </w:r>
    </w:p>
    <w:p w14:paraId="32CC5724" w14:textId="77777777" w:rsidR="00D072FE" w:rsidRDefault="00D072FE">
      <w:pPr>
        <w:widowControl w:val="0"/>
        <w:spacing w:after="320"/>
      </w:pPr>
      <w:r>
        <w:t>Warning notice issued (yes, including reference/no)</w:t>
      </w:r>
    </w:p>
    <w:p w14:paraId="6437DDD0" w14:textId="77777777" w:rsidR="00D072FE" w:rsidRDefault="00D072FE">
      <w:pPr>
        <w:widowControl w:val="0"/>
        <w:spacing w:after="320"/>
      </w:pPr>
      <w:r>
        <w:t>RIDDOR notice raised (yes, including reference/no)</w:t>
      </w:r>
    </w:p>
    <w:p w14:paraId="4E455751" w14:textId="73E84EDF" w:rsidR="00D072FE" w:rsidRPr="00BE79D8" w:rsidRDefault="00174B25" w:rsidP="00C26BDE">
      <w:pPr>
        <w:pStyle w:val="Heading1"/>
      </w:pPr>
      <w:r>
        <w:br w:type="page"/>
      </w:r>
      <w:bookmarkStart w:id="187" w:name="_Toc211871411"/>
      <w:r>
        <w:lastRenderedPageBreak/>
        <w:t>Appendix 23: Further Requirements and Obligations</w:t>
      </w:r>
      <w:r w:rsidR="00814556">
        <w:t xml:space="preserve"> </w:t>
      </w:r>
      <w:r w:rsidR="00814556" w:rsidRPr="00814556">
        <w:t>(Electricity and Gas)</w:t>
      </w:r>
      <w:bookmarkEnd w:id="187"/>
    </w:p>
    <w:p w14:paraId="5533A7B3" w14:textId="77777777" w:rsidR="00D072FE" w:rsidRDefault="00D072FE">
      <w:pPr>
        <w:widowControl w:val="0"/>
        <w:spacing w:after="320"/>
      </w:pPr>
      <w:r>
        <w:rPr>
          <w:b/>
        </w:rPr>
        <w:t>Part 1: Gas</w:t>
      </w:r>
    </w:p>
    <w:p w14:paraId="39B55FBC" w14:textId="33F03CA6" w:rsidR="00D072FE" w:rsidRDefault="00D072FE">
      <w:pPr>
        <w:widowControl w:val="0"/>
        <w:spacing w:after="320"/>
      </w:pPr>
      <w:r>
        <w:t xml:space="preserve">This </w:t>
      </w:r>
      <w:hyperlink r:id="rId3187">
        <w:r>
          <w:rPr>
            <w:color w:val="0000FF"/>
            <w:u w:val="single"/>
          </w:rPr>
          <w:t>CoMCoP</w:t>
        </w:r>
      </w:hyperlink>
      <w:r>
        <w:t xml:space="preserve"> covers primary gas supply meter installations connected to the Network as defined by the </w:t>
      </w:r>
      <w:r w:rsidRPr="00FF112C">
        <w:t>Gas Safety</w:t>
      </w:r>
      <w:r>
        <w:t xml:space="preserve"> (Management) Regulations (GS(M)R) in Great Britain and conveyed to </w:t>
      </w:r>
      <w:hyperlink r:id="rId3188" w:history="1">
        <w:r w:rsidR="005A625F" w:rsidRPr="00872509">
          <w:rPr>
            <w:rStyle w:val="Hyperlink"/>
            <w:color w:val="0000FF"/>
          </w:rPr>
          <w:t>P</w:t>
        </w:r>
        <w:r w:rsidRPr="00872509">
          <w:rPr>
            <w:rStyle w:val="Hyperlink"/>
            <w:color w:val="0000FF"/>
          </w:rPr>
          <w:t>remises</w:t>
        </w:r>
      </w:hyperlink>
      <w:r>
        <w:t xml:space="preserve"> by a </w:t>
      </w:r>
      <w:hyperlink r:id="rId3189">
        <w:r>
          <w:rPr>
            <w:color w:val="0000FF"/>
            <w:u w:val="single"/>
          </w:rPr>
          <w:t>Gas Transporter</w:t>
        </w:r>
      </w:hyperlink>
      <w:r>
        <w:t> (</w:t>
      </w:r>
      <w:hyperlink r:id="rId3190">
        <w:r>
          <w:rPr>
            <w:color w:val="0000FF"/>
            <w:u w:val="single"/>
          </w:rPr>
          <w:t>GT</w:t>
        </w:r>
      </w:hyperlink>
      <w:r>
        <w:t xml:space="preserve">) for billing by a </w:t>
      </w:r>
      <w:hyperlink r:id="rId3191">
        <w:r>
          <w:rPr>
            <w:color w:val="0000FF"/>
            <w:u w:val="single"/>
          </w:rPr>
          <w:t>Gas Supplier</w:t>
        </w:r>
      </w:hyperlink>
      <w:r>
        <w:t>.</w:t>
      </w:r>
    </w:p>
    <w:p w14:paraId="7E2683BD" w14:textId="5480547A" w:rsidR="00D072FE" w:rsidRDefault="00D072FE">
      <w:pPr>
        <w:widowControl w:val="0"/>
        <w:spacing w:after="320"/>
      </w:pPr>
      <w:r>
        <w:rPr>
          <w:i/>
        </w:rPr>
        <w:t>Note: Th</w:t>
      </w:r>
      <w:r w:rsidR="005A625F">
        <w:rPr>
          <w:i/>
        </w:rPr>
        <w:t>is</w:t>
      </w:r>
      <w:r>
        <w:rPr>
          <w:i/>
        </w:rPr>
        <w:t xml:space="preserve"> </w:t>
      </w:r>
      <w:hyperlink r:id="rId3192">
        <w:r w:rsidRPr="00FF112C">
          <w:rPr>
            <w:i/>
            <w:iCs/>
            <w:color w:val="0000FF"/>
            <w:u w:val="single"/>
          </w:rPr>
          <w:t>CoMCoP</w:t>
        </w:r>
      </w:hyperlink>
      <w:r w:rsidRPr="00FF112C">
        <w:rPr>
          <w:i/>
          <w:iCs/>
        </w:rPr>
        <w:t xml:space="preserve"> utilises the definition of the meter installation which appears in IGEM/G/1. Where a situation appears to be within the scope of th</w:t>
      </w:r>
      <w:r w:rsidR="005A625F">
        <w:rPr>
          <w:i/>
          <w:iCs/>
        </w:rPr>
        <w:t>is</w:t>
      </w:r>
      <w:r w:rsidRPr="00FF112C">
        <w:rPr>
          <w:i/>
          <w:iCs/>
        </w:rPr>
        <w:t xml:space="preserve"> </w:t>
      </w:r>
      <w:hyperlink r:id="rId3193">
        <w:r w:rsidRPr="00FF112C">
          <w:rPr>
            <w:i/>
            <w:iCs/>
            <w:color w:val="0000FF"/>
            <w:u w:val="single"/>
          </w:rPr>
          <w:t>CoMCoP</w:t>
        </w:r>
      </w:hyperlink>
      <w:r w:rsidRPr="00FF112C">
        <w:rPr>
          <w:i/>
          <w:iCs/>
        </w:rPr>
        <w:t xml:space="preserve">, but it is not explicitly covered, reference is to be made to the </w:t>
      </w:r>
      <w:hyperlink r:id="rId3194">
        <w:r w:rsidRPr="00FF112C">
          <w:rPr>
            <w:i/>
            <w:iCs/>
            <w:color w:val="0000FF"/>
            <w:u w:val="single"/>
          </w:rPr>
          <w:t>REC</w:t>
        </w:r>
      </w:hyperlink>
      <w:r w:rsidRPr="00FF112C">
        <w:rPr>
          <w:i/>
          <w:iCs/>
        </w:rPr>
        <w:t xml:space="preserve"> helpdesk for guidance.</w:t>
      </w:r>
    </w:p>
    <w:p w14:paraId="2698DEB3" w14:textId="5A35BA3D" w:rsidR="00D072FE" w:rsidRDefault="00D072FE">
      <w:pPr>
        <w:widowControl w:val="0"/>
        <w:spacing w:after="320"/>
      </w:pPr>
      <w:r>
        <w:t>Th</w:t>
      </w:r>
      <w:r w:rsidR="00183F18">
        <w:t>is</w:t>
      </w:r>
      <w:r>
        <w:t xml:space="preserve"> </w:t>
      </w:r>
      <w:hyperlink r:id="rId3195">
        <w:r>
          <w:rPr>
            <w:color w:val="0000FF"/>
            <w:u w:val="single"/>
          </w:rPr>
          <w:t>CoMCoP</w:t>
        </w:r>
      </w:hyperlink>
      <w:r>
        <w:t xml:space="preserve"> specifies the activities involved in the management of the life cycle of the meter installation as defined IGEM/G/1 and sets out the minimum standards that shall be complied with by those registered to perform work within the scope of this document. Each activity is dealt with in its own section.</w:t>
      </w:r>
    </w:p>
    <w:p w14:paraId="51A44860" w14:textId="77777777" w:rsidR="00D072FE" w:rsidRDefault="00D072FE">
      <w:pPr>
        <w:widowControl w:val="0"/>
        <w:spacing w:after="320"/>
      </w:pPr>
      <w:r>
        <w:rPr>
          <w:i/>
        </w:rPr>
        <w:t xml:space="preserve">Note: Individual gas </w:t>
      </w:r>
      <w:hyperlink r:id="rId3196">
        <w:r w:rsidRPr="00FF112C">
          <w:rPr>
            <w:i/>
            <w:iCs/>
            <w:color w:val="0000FF"/>
            <w:u w:val="single"/>
          </w:rPr>
          <w:t>Consumer</w:t>
        </w:r>
      </w:hyperlink>
      <w:r w:rsidRPr="00FF112C">
        <w:rPr>
          <w:i/>
          <w:iCs/>
        </w:rPr>
        <w:t xml:space="preserve">s, who undertake legal duties for their own gas meter installation(s) are not obliged to register as a </w:t>
      </w:r>
      <w:hyperlink r:id="rId3197">
        <w:r w:rsidRPr="00FF112C">
          <w:rPr>
            <w:i/>
            <w:iCs/>
            <w:color w:val="0000FF"/>
            <w:u w:val="single"/>
          </w:rPr>
          <w:t>Meter Asset Manager</w:t>
        </w:r>
      </w:hyperlink>
      <w:r>
        <w:rPr>
          <w:i/>
        </w:rPr>
        <w:t>. However, this document refers to the statutory responsibilities and provides guidance to all persons responsible for any gas meter installation.</w:t>
      </w:r>
    </w:p>
    <w:p w14:paraId="2679726E" w14:textId="3456FC2C" w:rsidR="00D072FE" w:rsidRDefault="00D072FE">
      <w:pPr>
        <w:widowControl w:val="0"/>
        <w:spacing w:after="320"/>
      </w:pPr>
      <w:r>
        <w:t xml:space="preserve">Information: The </w:t>
      </w:r>
      <w:r w:rsidR="009F4EC1">
        <w:rPr>
          <w:color w:val="000000"/>
        </w:rPr>
        <w:t xml:space="preserve">UK Government’s </w:t>
      </w:r>
      <w:r>
        <w:t xml:space="preserve">Office for Product Safety and </w:t>
      </w:r>
      <w:r w:rsidR="0089474C">
        <w:t>S</w:t>
      </w:r>
      <w:r>
        <w:t>tandards (OPSS), a directorate within the</w:t>
      </w:r>
      <w:r w:rsidR="00183F18">
        <w:t xml:space="preserve"> </w:t>
      </w:r>
      <w:r w:rsidR="00D81368">
        <w:t>relevant UK Government department</w:t>
      </w:r>
      <w:r w:rsidR="00183F18">
        <w:t xml:space="preserve">, </w:t>
      </w:r>
      <w:r>
        <w:t xml:space="preserve">), has the statutory responsibility for the metrological performance of gas meters (this was transferred from </w:t>
      </w:r>
      <w:hyperlink r:id="rId3198">
        <w:r>
          <w:rPr>
            <w:color w:val="0000FF"/>
            <w:u w:val="single"/>
          </w:rPr>
          <w:t>Ofgem</w:t>
        </w:r>
      </w:hyperlink>
      <w:r>
        <w:t xml:space="preserve"> on 1st April 2009). OPSS are responsible within Great Britain for ensuring the regulations covering pattern, construction, manner of marking and stamping of meters, are enforced, as required by the </w:t>
      </w:r>
      <w:hyperlink r:id="rId3199">
        <w:r>
          <w:rPr>
            <w:color w:val="0000FF"/>
            <w:u w:val="single"/>
          </w:rPr>
          <w:t>Gas Act</w:t>
        </w:r>
      </w:hyperlink>
      <w:r>
        <w:t xml:space="preserve"> and the Measuring Instruments Regulations 2016 and for the subsequent testing of such meters where accuracy is disputed.</w:t>
      </w:r>
    </w:p>
    <w:p w14:paraId="1C279A7D" w14:textId="520F610D" w:rsidR="00D072FE" w:rsidRDefault="00D072FE">
      <w:pPr>
        <w:widowControl w:val="0"/>
        <w:spacing w:after="320"/>
      </w:pPr>
      <w:r>
        <w:t xml:space="preserve">This </w:t>
      </w:r>
      <w:hyperlink r:id="rId3200">
        <w:r>
          <w:rPr>
            <w:color w:val="0000FF"/>
            <w:u w:val="single"/>
          </w:rPr>
          <w:t>CoMCoP</w:t>
        </w:r>
      </w:hyperlink>
      <w:r>
        <w:t xml:space="preserve"> sets out the framework with specific requirements and duties of a </w:t>
      </w:r>
      <w:hyperlink r:id="rId3201">
        <w:r>
          <w:rPr>
            <w:color w:val="0000FF"/>
            <w:u w:val="single"/>
          </w:rPr>
          <w:t>REC</w:t>
        </w:r>
      </w:hyperlink>
      <w:r>
        <w:t xml:space="preserve"> approved) </w:t>
      </w:r>
      <w:hyperlink r:id="rId3202" w:history="1">
        <w:r w:rsidR="006A13AD" w:rsidRPr="00E82B61">
          <w:rPr>
            <w:rStyle w:val="Hyperlink"/>
            <w:rFonts w:eastAsia="Arial" w:cs="Arial"/>
            <w:color w:val="0000FF"/>
          </w:rPr>
          <w:t>Meter Asset Manager</w:t>
        </w:r>
      </w:hyperlink>
      <w:r w:rsidR="006A13AD">
        <w:rPr>
          <w:rFonts w:eastAsia="Arial" w:cs="Arial"/>
          <w:color w:val="0000FF"/>
          <w:u w:val="single"/>
        </w:rPr>
        <w:t xml:space="preserve"> </w:t>
      </w:r>
      <w:r w:rsidR="006A13AD" w:rsidRPr="00A7635A">
        <w:rPr>
          <w:rFonts w:eastAsia="Arial" w:cs="Arial"/>
          <w:color w:val="000000" w:themeColor="text1"/>
          <w:u w:val="single"/>
        </w:rPr>
        <w:t>(</w:t>
      </w:r>
      <w:hyperlink r:id="rId3203" w:history="1">
        <w:r w:rsidR="006A13AD" w:rsidRPr="00E82B61">
          <w:rPr>
            <w:rStyle w:val="Hyperlink"/>
            <w:rFonts w:eastAsia="Arial" w:cs="Arial"/>
            <w:color w:val="0000FF"/>
          </w:rPr>
          <w:t>MAM</w:t>
        </w:r>
      </w:hyperlink>
      <w:r w:rsidR="006A13AD" w:rsidRPr="00A7635A">
        <w:rPr>
          <w:rFonts w:eastAsia="Arial" w:cs="Arial"/>
          <w:color w:val="000000" w:themeColor="text1"/>
          <w:u w:val="single"/>
        </w:rPr>
        <w:t>)</w:t>
      </w:r>
      <w:r w:rsidR="006A13AD">
        <w:rPr>
          <w:color w:val="000000"/>
        </w:rPr>
        <w:t xml:space="preserve"> </w:t>
      </w:r>
      <w:r>
        <w:t xml:space="preserve">and an </w:t>
      </w:r>
      <w:hyperlink r:id="rId3204" w:history="1">
        <w:r w:rsidRPr="00B261E3">
          <w:rPr>
            <w:rStyle w:val="Hyperlink"/>
            <w:color w:val="0000FF"/>
          </w:rPr>
          <w:t>Approved Meter Installer</w:t>
        </w:r>
      </w:hyperlink>
      <w:r>
        <w:t xml:space="preserve"> (</w:t>
      </w:r>
      <w:hyperlink r:id="rId3205">
        <w:r>
          <w:rPr>
            <w:color w:val="0000FF"/>
            <w:u w:val="single"/>
          </w:rPr>
          <w:t>AMI</w:t>
        </w:r>
      </w:hyperlink>
      <w:r>
        <w:t xml:space="preserve">) as referred to in standard condition 12 of the </w:t>
      </w:r>
      <w:hyperlink r:id="rId3206" w:history="1">
        <w:r w:rsidR="006648AE" w:rsidRPr="00C60041">
          <w:rPr>
            <w:rStyle w:val="Hyperlink"/>
            <w:color w:val="0000FF"/>
          </w:rPr>
          <w:t>Gas Supply Licence</w:t>
        </w:r>
        <w:r w:rsidRPr="00C60041">
          <w:rPr>
            <w:rStyle w:val="Hyperlink"/>
            <w:color w:val="0000FF"/>
          </w:rPr>
          <w:t>s</w:t>
        </w:r>
      </w:hyperlink>
      <w:r>
        <w:t>.</w:t>
      </w:r>
    </w:p>
    <w:p w14:paraId="365E6D8D" w14:textId="77777777" w:rsidR="00D072FE" w:rsidRDefault="00D072FE">
      <w:pPr>
        <w:widowControl w:val="0"/>
        <w:spacing w:after="320"/>
      </w:pPr>
      <w:r>
        <w:rPr>
          <w:i/>
        </w:rPr>
        <w:t xml:space="preserve">Note: This </w:t>
      </w:r>
      <w:hyperlink r:id="rId3207">
        <w:r w:rsidRPr="00B261E3">
          <w:rPr>
            <w:i/>
            <w:iCs/>
            <w:color w:val="0000FF"/>
            <w:u w:val="single"/>
          </w:rPr>
          <w:t>CoMCoP</w:t>
        </w:r>
      </w:hyperlink>
      <w:r w:rsidRPr="00B261E3">
        <w:rPr>
          <w:i/>
          <w:iCs/>
        </w:rPr>
        <w:t xml:space="preserve"> </w:t>
      </w:r>
      <w:r>
        <w:rPr>
          <w:i/>
        </w:rPr>
        <w:t>details the rules dealing only with the business interfaces between organisations and not the commercial content of the associated agreements that facilitate the interfaces.</w:t>
      </w:r>
    </w:p>
    <w:p w14:paraId="5F9D8047" w14:textId="32C8A45A" w:rsidR="00D072FE" w:rsidRDefault="00D072FE">
      <w:pPr>
        <w:widowControl w:val="0"/>
        <w:spacing w:after="320"/>
      </w:pPr>
      <w:hyperlink r:id="rId3208">
        <w:r>
          <w:rPr>
            <w:color w:val="0000FF"/>
            <w:u w:val="single"/>
          </w:rPr>
          <w:t>Gas Supplier</w:t>
        </w:r>
      </w:hyperlink>
      <w:r>
        <w:t xml:space="preserve">s are obliged by the standard conditions of the </w:t>
      </w:r>
      <w:hyperlink r:id="rId3209">
        <w:r>
          <w:rPr>
            <w:color w:val="0000FF"/>
            <w:u w:val="single"/>
          </w:rPr>
          <w:t>Gas Supply Licence</w:t>
        </w:r>
      </w:hyperlink>
      <w:r>
        <w:t xml:space="preserve">s to fulfil certain duties some of which, relate to the metering arrangements. A </w:t>
      </w:r>
      <w:hyperlink r:id="rId3210">
        <w:r>
          <w:rPr>
            <w:color w:val="0000FF"/>
            <w:u w:val="single"/>
          </w:rPr>
          <w:t>Gas Supplier</w:t>
        </w:r>
      </w:hyperlink>
      <w:r>
        <w:t xml:space="preserve"> cannot delegate its licence obligations to an agent and is always responsible for ensuring obligations are met. Nevertheless, this </w:t>
      </w:r>
      <w:hyperlink r:id="rId3211">
        <w:r>
          <w:rPr>
            <w:color w:val="0000FF"/>
            <w:u w:val="single"/>
          </w:rPr>
          <w:t>CoMCoP</w:t>
        </w:r>
      </w:hyperlink>
      <w:r>
        <w:t xml:space="preserve"> requires the </w:t>
      </w:r>
      <w:hyperlink r:id="rId3212" w:history="1">
        <w:r w:rsidR="000F317A" w:rsidRPr="00064551">
          <w:rPr>
            <w:rStyle w:val="Hyperlink"/>
            <w:color w:val="0000FF"/>
          </w:rPr>
          <w:t>MAM</w:t>
        </w:r>
      </w:hyperlink>
      <w:r w:rsidR="000F317A">
        <w:t xml:space="preserve"> </w:t>
      </w:r>
      <w:r>
        <w:t xml:space="preserve">and </w:t>
      </w:r>
      <w:hyperlink r:id="rId3213">
        <w:r>
          <w:rPr>
            <w:color w:val="0000FF"/>
            <w:u w:val="single"/>
          </w:rPr>
          <w:t>AMI</w:t>
        </w:r>
      </w:hyperlink>
      <w:r>
        <w:t xml:space="preserve"> (where acting on behalf of a </w:t>
      </w:r>
      <w:hyperlink r:id="rId3214">
        <w:r>
          <w:rPr>
            <w:color w:val="0000FF"/>
            <w:u w:val="single"/>
          </w:rPr>
          <w:t>Gas Supplier</w:t>
        </w:r>
      </w:hyperlink>
      <w:r>
        <w:t xml:space="preserve">) to act in accordance with these licence obligations (to the extent relevant to the activities being undertaken). It is recommended that all </w:t>
      </w:r>
      <w:hyperlink r:id="rId3215" w:history="1">
        <w:r w:rsidR="00FD5AC9" w:rsidRPr="008D2857">
          <w:rPr>
            <w:rStyle w:val="Hyperlink"/>
            <w:color w:val="0000FF"/>
          </w:rPr>
          <w:t>MAM</w:t>
        </w:r>
      </w:hyperlink>
      <w:r w:rsidR="00FD5AC9">
        <w:t>s</w:t>
      </w:r>
      <w:r>
        <w:t>/</w:t>
      </w:r>
      <w:hyperlink r:id="rId3216">
        <w:r>
          <w:rPr>
            <w:color w:val="0000FF"/>
            <w:u w:val="single"/>
          </w:rPr>
          <w:t>AMI</w:t>
        </w:r>
      </w:hyperlink>
      <w:r>
        <w:t xml:space="preserve">s gain an understanding of what is expected of </w:t>
      </w:r>
      <w:hyperlink r:id="rId3217">
        <w:r>
          <w:rPr>
            <w:color w:val="0000FF"/>
            <w:u w:val="single"/>
          </w:rPr>
          <w:t>Gas Supplier</w:t>
        </w:r>
      </w:hyperlink>
      <w:r>
        <w:t xml:space="preserve">s. Copies of the standard conditions of </w:t>
      </w:r>
      <w:hyperlink r:id="rId3218">
        <w:r>
          <w:rPr>
            <w:color w:val="0000FF"/>
            <w:u w:val="single"/>
          </w:rPr>
          <w:t>Gas Supply Licence</w:t>
        </w:r>
      </w:hyperlink>
      <w:r>
        <w:t xml:space="preserve">s </w:t>
      </w:r>
      <w:r>
        <w:lastRenderedPageBreak/>
        <w:t xml:space="preserve">can be obtained from </w:t>
      </w:r>
      <w:hyperlink r:id="rId3219">
        <w:r>
          <w:rPr>
            <w:color w:val="0000FF"/>
            <w:u w:val="single"/>
          </w:rPr>
          <w:t>Ofgem</w:t>
        </w:r>
      </w:hyperlink>
      <w:r>
        <w:t>.</w:t>
      </w:r>
    </w:p>
    <w:p w14:paraId="384F1DA1" w14:textId="659F3ADC" w:rsidR="00D072FE" w:rsidRDefault="00D072FE">
      <w:pPr>
        <w:widowControl w:val="0"/>
        <w:spacing w:after="320"/>
      </w:pPr>
      <w:r>
        <w:t xml:space="preserve">The </w:t>
      </w:r>
      <w:hyperlink r:id="rId3220">
        <w:r>
          <w:rPr>
            <w:color w:val="0000FF"/>
            <w:u w:val="single"/>
          </w:rPr>
          <w:t>Gas Act</w:t>
        </w:r>
      </w:hyperlink>
      <w:r>
        <w:t xml:space="preserve"> places obligations on several parties besides </w:t>
      </w:r>
      <w:hyperlink r:id="rId3221">
        <w:r>
          <w:rPr>
            <w:color w:val="0000FF"/>
            <w:u w:val="single"/>
          </w:rPr>
          <w:t>GT</w:t>
        </w:r>
      </w:hyperlink>
      <w:r>
        <w:t xml:space="preserve">s, Gas </w:t>
      </w:r>
      <w:hyperlink r:id="rId3222">
        <w:r>
          <w:rPr>
            <w:color w:val="0000FF"/>
            <w:u w:val="single"/>
          </w:rPr>
          <w:t>Shipper</w:t>
        </w:r>
      </w:hyperlink>
      <w:r>
        <w:t xml:space="preserve">s and </w:t>
      </w:r>
      <w:hyperlink r:id="rId3223">
        <w:r>
          <w:rPr>
            <w:color w:val="0000FF"/>
            <w:u w:val="single"/>
          </w:rPr>
          <w:t>Gas Supplier</w:t>
        </w:r>
      </w:hyperlink>
      <w:r>
        <w:t xml:space="preserve">s. These include meter owners and gas </w:t>
      </w:r>
      <w:hyperlink r:id="rId3224">
        <w:r>
          <w:rPr>
            <w:color w:val="0000FF"/>
            <w:u w:val="single"/>
          </w:rPr>
          <w:t>Consumer</w:t>
        </w:r>
      </w:hyperlink>
      <w:r>
        <w:t xml:space="preserve">s. It is recommended that </w:t>
      </w:r>
      <w:hyperlink r:id="rId3225" w:history="1">
        <w:r w:rsidR="00323C68" w:rsidRPr="00064551">
          <w:rPr>
            <w:rStyle w:val="Hyperlink"/>
            <w:color w:val="0000FF"/>
          </w:rPr>
          <w:t>MAM</w:t>
        </w:r>
      </w:hyperlink>
      <w:r w:rsidR="00323C68">
        <w:t xml:space="preserve">s </w:t>
      </w:r>
      <w:r>
        <w:t xml:space="preserve">and </w:t>
      </w:r>
      <w:hyperlink r:id="rId3226">
        <w:r>
          <w:rPr>
            <w:color w:val="0000FF"/>
            <w:u w:val="single"/>
          </w:rPr>
          <w:t>AMI</w:t>
        </w:r>
      </w:hyperlink>
      <w:r>
        <w:t xml:space="preserve">s understand these </w:t>
      </w:r>
      <w:hyperlink r:id="rId3227">
        <w:r>
          <w:rPr>
            <w:color w:val="0000FF"/>
            <w:u w:val="single"/>
          </w:rPr>
          <w:t>Gas Act</w:t>
        </w:r>
      </w:hyperlink>
      <w:r>
        <w:t xml:space="preserve"> obligations. Most of the meter related obligations are to be found in Schedule 2B of the </w:t>
      </w:r>
      <w:hyperlink r:id="rId3228">
        <w:r>
          <w:rPr>
            <w:color w:val="0000FF"/>
            <w:u w:val="single"/>
          </w:rPr>
          <w:t>Gas Act</w:t>
        </w:r>
      </w:hyperlink>
      <w:r>
        <w:t xml:space="preserve">. Copies of the </w:t>
      </w:r>
      <w:hyperlink r:id="rId3229">
        <w:r>
          <w:rPr>
            <w:color w:val="0000FF"/>
            <w:u w:val="single"/>
          </w:rPr>
          <w:t>Gas Act</w:t>
        </w:r>
      </w:hyperlink>
      <w:r>
        <w:t xml:space="preserve"> can be obtained from </w:t>
      </w:r>
      <w:r w:rsidR="007531B2">
        <w:t xml:space="preserve">The </w:t>
      </w:r>
      <w:r>
        <w:t>Station</w:t>
      </w:r>
      <w:r w:rsidR="007531B2">
        <w:t>e</w:t>
      </w:r>
      <w:r>
        <w:t>ry Office.</w:t>
      </w:r>
    </w:p>
    <w:p w14:paraId="4E306A4D" w14:textId="6FC26349" w:rsidR="00D072FE" w:rsidRDefault="00D072FE">
      <w:pPr>
        <w:widowControl w:val="0"/>
        <w:spacing w:after="320"/>
      </w:pPr>
      <w:r>
        <w:t xml:space="preserve">Where the </w:t>
      </w:r>
      <w:hyperlink r:id="rId3230" w:history="1">
        <w:r w:rsidR="000F15F6" w:rsidRPr="002469C1">
          <w:rPr>
            <w:rStyle w:val="Hyperlink"/>
            <w:color w:val="0000FF"/>
          </w:rPr>
          <w:t>MAM</w:t>
        </w:r>
      </w:hyperlink>
      <w:r w:rsidR="000F15F6">
        <w:t xml:space="preserve"> </w:t>
      </w:r>
      <w:r>
        <w:t xml:space="preserve">and </w:t>
      </w:r>
      <w:hyperlink r:id="rId3231">
        <w:r>
          <w:rPr>
            <w:color w:val="0000FF"/>
            <w:u w:val="single"/>
          </w:rPr>
          <w:t>AMI</w:t>
        </w:r>
      </w:hyperlink>
      <w:r>
        <w:t xml:space="preserve"> contracts work within the scope of this </w:t>
      </w:r>
      <w:hyperlink r:id="rId3232">
        <w:r>
          <w:rPr>
            <w:color w:val="0000FF"/>
            <w:u w:val="single"/>
          </w:rPr>
          <w:t>CoMCoP</w:t>
        </w:r>
      </w:hyperlink>
      <w:r>
        <w:t xml:space="preserve"> to another </w:t>
      </w:r>
      <w:hyperlink r:id="rId3233" w:history="1">
        <w:r w:rsidR="00CF74B7" w:rsidRPr="00F468EF">
          <w:rPr>
            <w:rStyle w:val="Hyperlink"/>
            <w:color w:val="0000FF"/>
          </w:rPr>
          <w:t>P</w:t>
        </w:r>
        <w:r w:rsidRPr="00F468EF">
          <w:rPr>
            <w:rStyle w:val="Hyperlink"/>
            <w:color w:val="0000FF"/>
          </w:rPr>
          <w:t>arty</w:t>
        </w:r>
      </w:hyperlink>
      <w:r>
        <w:t xml:space="preserve">, it is the responsibility of that </w:t>
      </w:r>
      <w:hyperlink r:id="rId3234" w:history="1">
        <w:r w:rsidR="00323C68" w:rsidRPr="00064551">
          <w:rPr>
            <w:rStyle w:val="Hyperlink"/>
            <w:color w:val="0000FF"/>
          </w:rPr>
          <w:t>MAM</w:t>
        </w:r>
      </w:hyperlink>
      <w:r w:rsidR="00323C68">
        <w:t xml:space="preserve"> </w:t>
      </w:r>
      <w:r>
        <w:t xml:space="preserve">and </w:t>
      </w:r>
      <w:hyperlink r:id="rId3235">
        <w:r>
          <w:rPr>
            <w:color w:val="0000FF"/>
            <w:u w:val="single"/>
          </w:rPr>
          <w:t>AMI</w:t>
        </w:r>
      </w:hyperlink>
      <w:r>
        <w:t xml:space="preserve"> to ensure that the sub-contractor complies with the relevant requirements of this </w:t>
      </w:r>
      <w:hyperlink r:id="rId3236">
        <w:r>
          <w:rPr>
            <w:color w:val="0000FF"/>
            <w:u w:val="single"/>
          </w:rPr>
          <w:t>CoMCoP</w:t>
        </w:r>
      </w:hyperlink>
      <w:r>
        <w:t xml:space="preserve"> and that it is competent in the field of work for which it is contracted.</w:t>
      </w:r>
    </w:p>
    <w:p w14:paraId="326AEA62" w14:textId="77777777" w:rsidR="00D072FE" w:rsidRDefault="00D072FE">
      <w:pPr>
        <w:widowControl w:val="0"/>
        <w:spacing w:after="320"/>
      </w:pPr>
      <w:r>
        <w:t xml:space="preserve">When applied to gas meters which are not </w:t>
      </w:r>
      <w:hyperlink r:id="rId3237">
        <w:r>
          <w:rPr>
            <w:color w:val="0000FF"/>
            <w:u w:val="single"/>
          </w:rPr>
          <w:t>Embedded Meter</w:t>
        </w:r>
      </w:hyperlink>
      <w:r>
        <w:t xml:space="preserve">s, the normal practice is to attach an </w:t>
      </w:r>
      <w:hyperlink r:id="rId3238">
        <w:r>
          <w:rPr>
            <w:color w:val="0000FF"/>
            <w:u w:val="single"/>
          </w:rPr>
          <w:t>AMR Device</w:t>
        </w:r>
      </w:hyperlink>
      <w:r>
        <w:t xml:space="preserve"> to the meter without interruption to the supply of gas to the end </w:t>
      </w:r>
      <w:hyperlink r:id="rId3239">
        <w:r>
          <w:rPr>
            <w:color w:val="0000FF"/>
            <w:u w:val="single"/>
          </w:rPr>
          <w:t>Consumer</w:t>
        </w:r>
      </w:hyperlink>
      <w:r>
        <w:t xml:space="preserve"> so eliminating the need for an </w:t>
      </w:r>
      <w:hyperlink r:id="rId3240">
        <w:r>
          <w:rPr>
            <w:color w:val="0000FF"/>
            <w:u w:val="single"/>
          </w:rPr>
          <w:t>AMR</w:t>
        </w:r>
      </w:hyperlink>
      <w:r>
        <w:t xml:space="preserve"> installer to have specific gas meter installation skills.</w:t>
      </w:r>
    </w:p>
    <w:p w14:paraId="4AAE8658" w14:textId="77777777" w:rsidR="00D072FE" w:rsidRDefault="00D072FE">
      <w:pPr>
        <w:widowControl w:val="0"/>
        <w:spacing w:after="320"/>
      </w:pPr>
      <w:r>
        <w:t xml:space="preserve">However, the </w:t>
      </w:r>
      <w:hyperlink r:id="rId3241">
        <w:r>
          <w:rPr>
            <w:color w:val="0000FF"/>
            <w:u w:val="single"/>
          </w:rPr>
          <w:t>AMR</w:t>
        </w:r>
      </w:hyperlink>
      <w:r>
        <w:t xml:space="preserve"> installer must ensure that any </w:t>
      </w:r>
      <w:hyperlink r:id="rId3242">
        <w:r>
          <w:rPr>
            <w:color w:val="0000FF"/>
            <w:u w:val="single"/>
          </w:rPr>
          <w:t>AMR Device</w:t>
        </w:r>
      </w:hyperlink>
      <w:r>
        <w:t xml:space="preserve"> being attached to a gas meter meets all health and safety requirements, that the </w:t>
      </w:r>
      <w:hyperlink r:id="rId3243">
        <w:r>
          <w:rPr>
            <w:color w:val="0000FF"/>
            <w:u w:val="single"/>
          </w:rPr>
          <w:t>AMR Device</w:t>
        </w:r>
      </w:hyperlink>
      <w:r>
        <w:t xml:space="preserve"> is installed with sufficient care and skill and does not compromise the safety of the gas metering installation.</w:t>
      </w:r>
    </w:p>
    <w:p w14:paraId="2464C885" w14:textId="77777777" w:rsidR="00D072FE" w:rsidRDefault="00D072FE">
      <w:pPr>
        <w:widowControl w:val="0"/>
        <w:spacing w:after="320"/>
      </w:pPr>
      <w:r>
        <w:t xml:space="preserve">The Government modified the </w:t>
      </w:r>
      <w:hyperlink r:id="rId3244">
        <w:r>
          <w:rPr>
            <w:color w:val="0000FF"/>
            <w:u w:val="single"/>
          </w:rPr>
          <w:t>Gas Supply Licence</w:t>
        </w:r>
      </w:hyperlink>
      <w:r>
        <w:t xml:space="preserve"> conditions in April 2009 requiring </w:t>
      </w:r>
      <w:hyperlink r:id="rId3245">
        <w:r>
          <w:rPr>
            <w:color w:val="0000FF"/>
            <w:u w:val="single"/>
          </w:rPr>
          <w:t>Supplier</w:t>
        </w:r>
      </w:hyperlink>
      <w:r>
        <w:t xml:space="preserve">s to roll out advanced gas meters (effectively </w:t>
      </w:r>
      <w:hyperlink r:id="rId3246">
        <w:r>
          <w:rPr>
            <w:color w:val="0000FF"/>
            <w:u w:val="single"/>
          </w:rPr>
          <w:t>AMR</w:t>
        </w:r>
      </w:hyperlink>
      <w:r>
        <w:t xml:space="preserve">) to their larger non-domestic gas </w:t>
      </w:r>
      <w:hyperlink r:id="rId3247">
        <w:r>
          <w:rPr>
            <w:color w:val="0000FF"/>
            <w:u w:val="single"/>
          </w:rPr>
          <w:t>Consumer</w:t>
        </w:r>
      </w:hyperlink>
      <w:r>
        <w:t>s (those consuming over 732,000 kWh/year).</w:t>
      </w:r>
    </w:p>
    <w:p w14:paraId="145C82C9" w14:textId="44B6ABAF" w:rsidR="00D072FE" w:rsidRDefault="00D072FE">
      <w:pPr>
        <w:widowControl w:val="0"/>
        <w:spacing w:after="320"/>
      </w:pPr>
      <w:r>
        <w:rPr>
          <w:b/>
        </w:rPr>
        <w:t xml:space="preserve">Part 2: </w:t>
      </w:r>
      <w:r w:rsidRPr="002A015A">
        <w:rPr>
          <w:b/>
        </w:rPr>
        <w:t>Smart Metering</w:t>
      </w:r>
    </w:p>
    <w:p w14:paraId="3C120634" w14:textId="4B807395" w:rsidR="00D072FE" w:rsidRDefault="00D072FE">
      <w:pPr>
        <w:widowControl w:val="0"/>
        <w:spacing w:after="320"/>
      </w:pPr>
      <w:r>
        <w:t xml:space="preserve">The </w:t>
      </w:r>
      <w:hyperlink r:id="rId3248">
        <w:r>
          <w:rPr>
            <w:color w:val="0000FF"/>
            <w:u w:val="single"/>
          </w:rPr>
          <w:t>Code Manager</w:t>
        </w:r>
      </w:hyperlink>
      <w:r>
        <w:t xml:space="preserve"> shall make this </w:t>
      </w:r>
      <w:hyperlink r:id="rId3249">
        <w:r>
          <w:rPr>
            <w:color w:val="0000FF"/>
            <w:u w:val="single"/>
          </w:rPr>
          <w:t>CoMCoP</w:t>
        </w:r>
      </w:hyperlink>
      <w:r>
        <w:t xml:space="preserve"> </w:t>
      </w:r>
      <w:r w:rsidR="00783225">
        <w:t>publicly</w:t>
      </w:r>
      <w:r>
        <w:t xml:space="preserve"> available on the </w:t>
      </w:r>
      <w:hyperlink r:id="rId3250">
        <w:r>
          <w:rPr>
            <w:color w:val="0000FF"/>
            <w:u w:val="single"/>
          </w:rPr>
          <w:t>REC Portal</w:t>
        </w:r>
      </w:hyperlink>
      <w:r>
        <w:t xml:space="preserve"> for </w:t>
      </w:r>
      <w:hyperlink r:id="rId3251">
        <w:r>
          <w:rPr>
            <w:color w:val="0000FF"/>
            <w:u w:val="single"/>
          </w:rPr>
          <w:t>Energy Supplier</w:t>
        </w:r>
      </w:hyperlink>
      <w:r>
        <w:t xml:space="preserve">s to provide to </w:t>
      </w:r>
      <w:hyperlink r:id="rId3252">
        <w:r>
          <w:rPr>
            <w:color w:val="0000FF"/>
            <w:u w:val="single"/>
          </w:rPr>
          <w:t>Consumer</w:t>
        </w:r>
      </w:hyperlink>
      <w:r>
        <w:t xml:space="preserve">s where required. To allow the </w:t>
      </w:r>
      <w:hyperlink r:id="rId3253">
        <w:r>
          <w:rPr>
            <w:color w:val="0000FF"/>
            <w:u w:val="single"/>
          </w:rPr>
          <w:t>Energy Supplier</w:t>
        </w:r>
      </w:hyperlink>
      <w:r>
        <w:t xml:space="preserve"> to adhere to Standard Licence Conditions (SLC), the </w:t>
      </w:r>
      <w:hyperlink r:id="rId3254">
        <w:r>
          <w:rPr>
            <w:color w:val="0000FF"/>
            <w:u w:val="single"/>
          </w:rPr>
          <w:t>Energy Supplier</w:t>
        </w:r>
      </w:hyperlink>
      <w:r>
        <w:t xml:space="preserve"> will have the ability to filter this </w:t>
      </w:r>
      <w:hyperlink r:id="rId3255">
        <w:r>
          <w:rPr>
            <w:color w:val="0000FF"/>
            <w:u w:val="single"/>
          </w:rPr>
          <w:t>CoMCoP</w:t>
        </w:r>
      </w:hyperlink>
      <w:r>
        <w:t xml:space="preserve"> document for Smart specific </w:t>
      </w:r>
      <w:r w:rsidR="000E12CB">
        <w:t xml:space="preserve">sections </w:t>
      </w:r>
      <w:r>
        <w:t>only</w:t>
      </w:r>
    </w:p>
    <w:p w14:paraId="1A84C0AD" w14:textId="4E200FF0" w:rsidR="00D072FE" w:rsidRDefault="00D072FE">
      <w:pPr>
        <w:widowControl w:val="0"/>
        <w:spacing w:after="320"/>
      </w:pPr>
      <w:r>
        <w:t xml:space="preserve">This </w:t>
      </w:r>
      <w:hyperlink r:id="rId3256">
        <w:r>
          <w:rPr>
            <w:color w:val="0000FF"/>
            <w:u w:val="single"/>
          </w:rPr>
          <w:t>CoMCoP</w:t>
        </w:r>
      </w:hyperlink>
      <w:r>
        <w:t xml:space="preserve"> applies to installations at the properties of both </w:t>
      </w:r>
      <w:hyperlink r:id="rId3257">
        <w:r>
          <w:rPr>
            <w:color w:val="0000FF"/>
            <w:u w:val="single"/>
          </w:rPr>
          <w:t>Domestic Consumer</w:t>
        </w:r>
      </w:hyperlink>
      <w:r>
        <w:t xml:space="preserve">s and </w:t>
      </w:r>
      <w:hyperlink r:id="rId3258">
        <w:r>
          <w:rPr>
            <w:color w:val="0000FF"/>
            <w:u w:val="single"/>
          </w:rPr>
          <w:t>Micro-Business Consumer</w:t>
        </w:r>
      </w:hyperlink>
      <w:r>
        <w:t xml:space="preserve">s, except where the requirement is explicit that it applies to only one or the other. The requirements concerning </w:t>
      </w:r>
      <w:hyperlink r:id="rId3259" w:history="1">
        <w:r w:rsidRPr="00C25132">
          <w:rPr>
            <w:rStyle w:val="Hyperlink"/>
            <w:color w:val="0000FF"/>
          </w:rPr>
          <w:t>Vulnerable Consumer</w:t>
        </w:r>
      </w:hyperlink>
      <w:r>
        <w:t xml:space="preserve">s do not apply in respect of </w:t>
      </w:r>
      <w:hyperlink r:id="rId3260">
        <w:r>
          <w:rPr>
            <w:color w:val="0000FF"/>
            <w:u w:val="single"/>
          </w:rPr>
          <w:t>Micro-Business Consumer</w:t>
        </w:r>
      </w:hyperlink>
      <w:r>
        <w:t>s; although these may be applied on a voluntary basis.</w:t>
      </w:r>
    </w:p>
    <w:p w14:paraId="71E060C5" w14:textId="77777777" w:rsidR="00D072FE" w:rsidRDefault="00D072FE">
      <w:pPr>
        <w:widowControl w:val="0"/>
        <w:spacing w:after="320"/>
      </w:pPr>
      <w:r>
        <w:t xml:space="preserve">This </w:t>
      </w:r>
      <w:hyperlink r:id="rId3261">
        <w:r>
          <w:rPr>
            <w:color w:val="0000FF"/>
            <w:u w:val="single"/>
          </w:rPr>
          <w:t>CoMCoP</w:t>
        </w:r>
      </w:hyperlink>
      <w:r>
        <w:t xml:space="preserve"> describes specific activities in the period running up to an </w:t>
      </w:r>
      <w:hyperlink r:id="rId3262">
        <w:r>
          <w:rPr>
            <w:color w:val="0000FF"/>
            <w:u w:val="single"/>
          </w:rPr>
          <w:t>Installation Visit</w:t>
        </w:r>
      </w:hyperlink>
      <w:r>
        <w:t xml:space="preserve">, the installation itself, and the period from the </w:t>
      </w:r>
      <w:hyperlink r:id="rId3263">
        <w:r>
          <w:rPr>
            <w:color w:val="0000FF"/>
            <w:u w:val="single"/>
          </w:rPr>
          <w:t>Installation Visit</w:t>
        </w:r>
      </w:hyperlink>
      <w:r>
        <w:t xml:space="preserve"> to the </w:t>
      </w:r>
      <w:hyperlink r:id="rId3264">
        <w:r>
          <w:rPr>
            <w:color w:val="0000FF"/>
            <w:u w:val="single"/>
          </w:rPr>
          <w:t>Consumer</w:t>
        </w:r>
      </w:hyperlink>
      <w:r>
        <w:t xml:space="preserve"> receiving the first bill using smart meter data for meters in credit mode, or the first vend for meters in prepayment mode.</w:t>
      </w:r>
    </w:p>
    <w:p w14:paraId="78B0F062" w14:textId="77777777" w:rsidR="00D072FE" w:rsidRDefault="00D072FE">
      <w:pPr>
        <w:widowControl w:val="0"/>
        <w:spacing w:after="320"/>
      </w:pPr>
      <w:r>
        <w:t xml:space="preserve">The installation of </w:t>
      </w:r>
      <w:hyperlink r:id="rId3265">
        <w:r>
          <w:rPr>
            <w:color w:val="0000FF"/>
            <w:u w:val="single"/>
          </w:rPr>
          <w:t>Smart Meter</w:t>
        </w:r>
      </w:hyperlink>
      <w:r>
        <w:t xml:space="preserve">s for emergency reasons (including damaged, unsafe, faulty or failed meters and those that have been subject to tampering) is not in scope of this </w:t>
      </w:r>
      <w:hyperlink r:id="rId3266">
        <w:r>
          <w:rPr>
            <w:color w:val="0000FF"/>
            <w:u w:val="single"/>
          </w:rPr>
          <w:t>CoMCoP</w:t>
        </w:r>
      </w:hyperlink>
      <w:r>
        <w:t xml:space="preserve">. The installations of </w:t>
      </w:r>
      <w:hyperlink r:id="rId3267">
        <w:r>
          <w:rPr>
            <w:color w:val="0000FF"/>
            <w:u w:val="single"/>
          </w:rPr>
          <w:t>Smart Meter</w:t>
        </w:r>
      </w:hyperlink>
      <w:r>
        <w:t xml:space="preserve">s carried out during a scheduled visit under warrant will be </w:t>
      </w:r>
      <w:r>
        <w:lastRenderedPageBreak/>
        <w:t xml:space="preserve">within scope of this </w:t>
      </w:r>
      <w:hyperlink r:id="rId3268">
        <w:r>
          <w:rPr>
            <w:color w:val="0000FF"/>
            <w:u w:val="single"/>
          </w:rPr>
          <w:t>CoMCoP</w:t>
        </w:r>
      </w:hyperlink>
      <w:r>
        <w:t xml:space="preserve"> unless the installer reasonably considers their safety to be at risk. If the </w:t>
      </w:r>
      <w:hyperlink r:id="rId3269">
        <w:r>
          <w:rPr>
            <w:color w:val="0000FF"/>
            <w:u w:val="single"/>
          </w:rPr>
          <w:t>Smart Metering System</w:t>
        </w:r>
      </w:hyperlink>
      <w:r>
        <w:t xml:space="preserve"> installed in these circumstances is the first for that property, the </w:t>
      </w:r>
      <w:hyperlink r:id="rId3270">
        <w:r>
          <w:rPr>
            <w:color w:val="0000FF"/>
            <w:u w:val="single"/>
          </w:rPr>
          <w:t>Energy Supplier</w:t>
        </w:r>
      </w:hyperlink>
      <w:r>
        <w:t xml:space="preserve"> shall ensure that appropriate follow up activity is undertaken.</w:t>
      </w:r>
    </w:p>
    <w:p w14:paraId="3702D670" w14:textId="77777777" w:rsidR="00D072FE" w:rsidRDefault="00D072FE">
      <w:pPr>
        <w:widowControl w:val="0"/>
        <w:spacing w:after="320"/>
      </w:pPr>
      <w:r>
        <w:t xml:space="preserve">Where an </w:t>
      </w:r>
      <w:hyperlink r:id="rId3271">
        <w:r>
          <w:rPr>
            <w:color w:val="0000FF"/>
            <w:u w:val="single"/>
          </w:rPr>
          <w:t>Energy Supplier</w:t>
        </w:r>
      </w:hyperlink>
      <w:r>
        <w:t xml:space="preserve"> contracts with a third party for the provision of installation services, the </w:t>
      </w:r>
      <w:hyperlink r:id="rId3272">
        <w:r>
          <w:rPr>
            <w:color w:val="0000FF"/>
            <w:u w:val="single"/>
          </w:rPr>
          <w:t>Energy Supplier</w:t>
        </w:r>
      </w:hyperlink>
      <w:r>
        <w:t xml:space="preserve"> is responsible for ensuring compliance with all components of this </w:t>
      </w:r>
      <w:hyperlink r:id="rId3273">
        <w:r>
          <w:rPr>
            <w:color w:val="0000FF"/>
            <w:u w:val="single"/>
          </w:rPr>
          <w:t>CoMCoP</w:t>
        </w:r>
      </w:hyperlink>
      <w:r>
        <w:t xml:space="preserve">. There is no difference in the standards and requirements applied to contracted third parties and their employees from those applied to an </w:t>
      </w:r>
      <w:hyperlink r:id="rId3274">
        <w:r>
          <w:rPr>
            <w:color w:val="0000FF"/>
            <w:u w:val="single"/>
          </w:rPr>
          <w:t>Energy Supplier</w:t>
        </w:r>
      </w:hyperlink>
      <w:r>
        <w:t xml:space="preserve"> and its employees.</w:t>
      </w:r>
    </w:p>
    <w:p w14:paraId="7EC8AD99" w14:textId="77777777" w:rsidR="0086586C" w:rsidRDefault="0086586C"/>
    <w:p w14:paraId="7DBC6384" w14:textId="77777777" w:rsidR="0086586C" w:rsidRDefault="0086586C"/>
    <w:p w14:paraId="55B98D74" w14:textId="77777777" w:rsidR="0086586C" w:rsidRDefault="0086586C"/>
    <w:p w14:paraId="6C3B2F25" w14:textId="77777777" w:rsidR="0086586C" w:rsidRDefault="0086586C"/>
    <w:p w14:paraId="722BFE24" w14:textId="77777777" w:rsidR="0086586C" w:rsidRDefault="0086586C"/>
    <w:p w14:paraId="3968A314" w14:textId="77777777" w:rsidR="0086586C" w:rsidRDefault="0086586C"/>
    <w:p w14:paraId="337D0861" w14:textId="77777777" w:rsidR="0086586C" w:rsidRDefault="0086586C"/>
    <w:p w14:paraId="0685A94F" w14:textId="77777777" w:rsidR="0086586C" w:rsidRDefault="0086586C"/>
    <w:p w14:paraId="5EFEF80C" w14:textId="77777777" w:rsidR="0086586C" w:rsidRDefault="0086586C"/>
    <w:p w14:paraId="062B14AD" w14:textId="77777777" w:rsidR="0086586C" w:rsidRDefault="0086586C"/>
    <w:p w14:paraId="75C80CA2" w14:textId="77777777" w:rsidR="0086586C" w:rsidRDefault="0086586C"/>
    <w:p w14:paraId="18746683" w14:textId="77777777" w:rsidR="00086CEC" w:rsidRDefault="00086CEC"/>
    <w:p w14:paraId="7E6EFCBC" w14:textId="77777777" w:rsidR="00086CEC" w:rsidRDefault="00086CEC"/>
    <w:p w14:paraId="4C295690" w14:textId="77777777" w:rsidR="00086CEC" w:rsidRDefault="00086CEC"/>
    <w:p w14:paraId="0F314D75" w14:textId="77777777" w:rsidR="00086CEC" w:rsidRDefault="00086CEC"/>
    <w:p w14:paraId="385054ED" w14:textId="77777777" w:rsidR="00086CEC" w:rsidRDefault="00086CEC"/>
    <w:p w14:paraId="58FD1900" w14:textId="77777777" w:rsidR="00086CEC" w:rsidRDefault="00086CEC"/>
    <w:p w14:paraId="379A8705" w14:textId="77777777" w:rsidR="00086CEC" w:rsidRDefault="00086CEC"/>
    <w:p w14:paraId="6AD15DE8" w14:textId="77777777" w:rsidR="00086CEC" w:rsidRDefault="00086CEC"/>
    <w:p w14:paraId="631B9C8E" w14:textId="77777777" w:rsidR="00086CEC" w:rsidRDefault="00086CEC"/>
    <w:p w14:paraId="23B1E1AE" w14:textId="77777777" w:rsidR="00086CEC" w:rsidRDefault="00086CEC"/>
    <w:p w14:paraId="726208DE" w14:textId="77777777" w:rsidR="00086CEC" w:rsidRDefault="00086CEC"/>
    <w:p w14:paraId="7B5FADB4" w14:textId="77777777" w:rsidR="00086CEC" w:rsidRDefault="00086CEC"/>
    <w:p w14:paraId="7B74032B" w14:textId="77777777" w:rsidR="00086CEC" w:rsidRDefault="00086CEC"/>
    <w:p w14:paraId="22339C4D" w14:textId="77777777" w:rsidR="00086CEC" w:rsidRDefault="00086CEC"/>
    <w:p w14:paraId="6549CB56" w14:textId="77777777" w:rsidR="00086CEC" w:rsidRDefault="00086CEC"/>
    <w:p w14:paraId="3CBCDE00" w14:textId="77777777" w:rsidR="00086CEC" w:rsidRDefault="00086CEC"/>
    <w:p w14:paraId="16D9E854" w14:textId="77777777" w:rsidR="00086CEC" w:rsidRDefault="00086CEC"/>
    <w:p w14:paraId="1CD6F79D" w14:textId="77777777" w:rsidR="00086CEC" w:rsidRDefault="00086CEC"/>
    <w:p w14:paraId="7B1987F9" w14:textId="77777777" w:rsidR="00086CEC" w:rsidRDefault="00086CEC"/>
    <w:p w14:paraId="66598D80" w14:textId="77777777" w:rsidR="0086586C" w:rsidRDefault="0086586C"/>
    <w:p w14:paraId="336EDFC4" w14:textId="77777777" w:rsidR="00071CB4" w:rsidRDefault="00071CB4" w:rsidP="00D2333F">
      <w:bookmarkStart w:id="188" w:name="_Toc211871412"/>
    </w:p>
    <w:p w14:paraId="48DDACDE" w14:textId="77777777" w:rsidR="00684082" w:rsidRPr="00684082" w:rsidRDefault="00684082" w:rsidP="00684082"/>
    <w:p w14:paraId="305F0A1F" w14:textId="402DE31F" w:rsidR="0086586C" w:rsidRPr="00684082" w:rsidRDefault="0086586C" w:rsidP="00684082">
      <w:pPr>
        <w:pStyle w:val="Heading1"/>
        <w:ind w:left="357" w:hanging="357"/>
      </w:pPr>
      <w:r w:rsidRPr="0003401F">
        <w:lastRenderedPageBreak/>
        <w:t>Appendix 24: Glossary</w:t>
      </w:r>
      <w:bookmarkEnd w:id="188"/>
    </w:p>
    <w:p w14:paraId="49141EED" w14:textId="34260484" w:rsidR="0086586C" w:rsidRDefault="0086586C" w:rsidP="0086586C">
      <w:r>
        <w:t xml:space="preserve">The </w:t>
      </w:r>
      <w:hyperlink r:id="rId3275" w:history="1">
        <w:r w:rsidRPr="00984076">
          <w:rPr>
            <w:rStyle w:val="Hyperlink"/>
            <w:color w:val="0000FF"/>
          </w:rPr>
          <w:t>Interpretations and Definitions</w:t>
        </w:r>
      </w:hyperlink>
      <w:r w:rsidRPr="00D57C92">
        <w:t xml:space="preserve"> Schedule</w:t>
      </w:r>
      <w:r>
        <w:t xml:space="preserve"> </w:t>
      </w:r>
      <w:r w:rsidRPr="00D57C92">
        <w:t xml:space="preserve">of the </w:t>
      </w:r>
      <w:hyperlink r:id="rId3276" w:history="1">
        <w:r w:rsidRPr="00B95DDA">
          <w:rPr>
            <w:rStyle w:val="Hyperlink"/>
            <w:color w:val="0000FF"/>
          </w:rPr>
          <w:t>REC</w:t>
        </w:r>
      </w:hyperlink>
      <w:r w:rsidRPr="00D57C92">
        <w:t xml:space="preserve"> applies to this </w:t>
      </w:r>
      <w:hyperlink r:id="rId3277" w:history="1">
        <w:r w:rsidRPr="00B95DDA">
          <w:rPr>
            <w:rStyle w:val="Hyperlink"/>
            <w:color w:val="0000FF"/>
          </w:rPr>
          <w:t>CoMCoP</w:t>
        </w:r>
      </w:hyperlink>
      <w:r>
        <w:t xml:space="preserve"> and many terms used throughout this document are defined in the </w:t>
      </w:r>
      <w:hyperlink r:id="rId3278" w:history="1">
        <w:r w:rsidRPr="00C77AC2">
          <w:rPr>
            <w:rStyle w:val="Hyperlink"/>
            <w:color w:val="0000FF"/>
          </w:rPr>
          <w:t>Interpretations and Definitions Schedule</w:t>
        </w:r>
      </w:hyperlink>
      <w:r>
        <w:t xml:space="preserve"> rather than within this appendix.</w:t>
      </w:r>
    </w:p>
    <w:p w14:paraId="23F357DF" w14:textId="77777777" w:rsidR="0086586C" w:rsidRDefault="0086586C" w:rsidP="0086586C"/>
    <w:p w14:paraId="25758B59" w14:textId="38F31E29" w:rsidR="003234C7" w:rsidRDefault="0086586C">
      <w:r>
        <w:t>The following definitions apply in addition: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1"/>
        <w:gridCol w:w="4845"/>
      </w:tblGrid>
      <w:tr w:rsidR="00D072FE" w14:paraId="57F2C061"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0513F24E" w14:textId="4984F9E3" w:rsidR="00D072FE" w:rsidRDefault="008F6E6B" w:rsidP="00017579">
            <w:pPr>
              <w:widowControl w:val="0"/>
              <w:spacing w:after="320"/>
              <w:jc w:val="left"/>
              <w:rPr>
                <w:lang w:eastAsia="en-US"/>
              </w:rPr>
            </w:pPr>
            <w:r>
              <w:t>A</w:t>
            </w:r>
            <w:r w:rsidR="00D072FE">
              <w:t xml:space="preserve">dditional </w:t>
            </w:r>
            <w:r>
              <w:t>E</w:t>
            </w:r>
            <w:r w:rsidR="00D072FE">
              <w:t xml:space="preserve">mergency </w:t>
            </w:r>
            <w:r>
              <w:t>C</w:t>
            </w:r>
            <w:r w:rsidR="00D072FE">
              <w:t xml:space="preserve">ontrol </w:t>
            </w:r>
            <w:r>
              <w:t>V</w:t>
            </w:r>
            <w:r w:rsidR="00D072FE">
              <w:t>alve (A</w:t>
            </w:r>
            <w:r w:rsidR="00D072FE" w:rsidRPr="00837076">
              <w:t>ECV</w:t>
            </w:r>
            <w:r w:rsidR="00D072FE">
              <w:t>)</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69435A79" w14:textId="0D736883" w:rsidR="00D072FE" w:rsidRDefault="00D072FE" w:rsidP="00017579">
            <w:pPr>
              <w:widowControl w:val="0"/>
              <w:spacing w:after="320"/>
              <w:rPr>
                <w:lang w:eastAsia="en-US"/>
              </w:rPr>
            </w:pPr>
            <w:r>
              <w:t xml:space="preserve">A valve, not being the </w:t>
            </w:r>
            <w:hyperlink r:id="rId3279">
              <w:r>
                <w:rPr>
                  <w:color w:val="0000FF"/>
                  <w:u w:val="single"/>
                </w:rPr>
                <w:t>ECV</w:t>
              </w:r>
            </w:hyperlink>
            <w:r>
              <w:t xml:space="preserve"> (see </w:t>
            </w:r>
            <w:r w:rsidR="009B5B12">
              <w:rPr>
                <w:rFonts w:eastAsia="Arial" w:cs="Arial"/>
                <w:color w:val="000000"/>
                <w:lang w:eastAsia="en-US"/>
              </w:rPr>
              <w:t xml:space="preserve">Schedule 1 </w:t>
            </w:r>
            <w:r>
              <w:t xml:space="preserve">for the definition of </w:t>
            </w:r>
            <w:hyperlink r:id="rId3280">
              <w:r>
                <w:rPr>
                  <w:color w:val="0000FF"/>
                  <w:u w:val="single"/>
                </w:rPr>
                <w:t>ECV</w:t>
              </w:r>
            </w:hyperlink>
            <w:r>
              <w:t xml:space="preserve">), for shutting off the supply of gas in an emergency, intended for use by a </w:t>
            </w:r>
            <w:hyperlink r:id="rId3281">
              <w:r>
                <w:rPr>
                  <w:color w:val="0000FF"/>
                  <w:u w:val="single"/>
                </w:rPr>
                <w:t>Consumer</w:t>
              </w:r>
            </w:hyperlink>
            <w:r>
              <w:t xml:space="preserve"> of gas.  </w:t>
            </w:r>
          </w:p>
        </w:tc>
      </w:tr>
      <w:tr w:rsidR="00D072FE" w14:paraId="26C3B2DF"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16CB1CB6" w14:textId="5D39EFCA" w:rsidR="00D072FE" w:rsidRDefault="00D72916" w:rsidP="00017579">
            <w:pPr>
              <w:widowControl w:val="0"/>
              <w:spacing w:after="320"/>
              <w:jc w:val="left"/>
              <w:rPr>
                <w:lang w:eastAsia="en-US"/>
              </w:rPr>
            </w:pPr>
            <w:r>
              <w:t>A</w:t>
            </w:r>
            <w:r w:rsidR="00D072FE">
              <w:t>ncillary equipment</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091932EF" w14:textId="70447690" w:rsidR="00D072FE" w:rsidRDefault="00D072FE" w:rsidP="00017579">
            <w:pPr>
              <w:widowControl w:val="0"/>
              <w:spacing w:after="320"/>
              <w:rPr>
                <w:lang w:eastAsia="en-US"/>
              </w:rPr>
            </w:pPr>
            <w:r>
              <w:t xml:space="preserve">Any equipment connected to the </w:t>
            </w:r>
            <w:hyperlink r:id="rId3282" w:history="1">
              <w:r w:rsidR="00305372" w:rsidRPr="00975606">
                <w:rPr>
                  <w:rStyle w:val="Hyperlink"/>
                  <w:color w:val="0000FF"/>
                </w:rPr>
                <w:t>M</w:t>
              </w:r>
              <w:r w:rsidRPr="00975606">
                <w:rPr>
                  <w:rStyle w:val="Hyperlink"/>
                  <w:color w:val="0000FF"/>
                </w:rPr>
                <w:t xml:space="preserve">etering </w:t>
              </w:r>
              <w:r w:rsidR="00305372" w:rsidRPr="00975606">
                <w:rPr>
                  <w:rStyle w:val="Hyperlink"/>
                  <w:color w:val="0000FF"/>
                </w:rPr>
                <w:t>E</w:t>
              </w:r>
              <w:r w:rsidRPr="00975606">
                <w:rPr>
                  <w:rStyle w:val="Hyperlink"/>
                  <w:color w:val="0000FF"/>
                </w:rPr>
                <w:t>quipment</w:t>
              </w:r>
            </w:hyperlink>
            <w:r>
              <w:t xml:space="preserve"> but not forming part of the metering installation e.g., data logger</w:t>
            </w:r>
          </w:p>
        </w:tc>
      </w:tr>
      <w:tr w:rsidR="00FF45DE" w14:paraId="06D1E77A"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3CB1E9C2" w14:textId="60DFBA38" w:rsidR="00FF45DE" w:rsidRDefault="00FF45DE" w:rsidP="00017579">
            <w:pPr>
              <w:widowControl w:val="0"/>
              <w:spacing w:after="320"/>
              <w:jc w:val="left"/>
              <w:rPr>
                <w:rFonts w:eastAsia="Arial" w:cs="Arial"/>
                <w:color w:val="000000"/>
                <w:lang w:eastAsia="en-US"/>
              </w:rPr>
            </w:pPr>
            <w:hyperlink r:id="rId3283" w:history="1">
              <w:r w:rsidRPr="00080246">
                <w:rPr>
                  <w:rStyle w:val="Hyperlink"/>
                  <w:color w:val="0000FF"/>
                </w:rPr>
                <w:t>Approved Meter Installer</w:t>
              </w:r>
            </w:hyperlink>
            <w:r>
              <w:t xml:space="preserve"> (</w:t>
            </w:r>
            <w:hyperlink r:id="rId3284">
              <w:r>
                <w:rPr>
                  <w:color w:val="0000FF"/>
                  <w:u w:val="single"/>
                </w:rPr>
                <w:t>AMI</w:t>
              </w:r>
            </w:hyperlink>
            <w:r>
              <w:t>)</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10617BAA" w14:textId="015F61A4" w:rsidR="00FF45DE" w:rsidRDefault="00E076ED" w:rsidP="00017579">
            <w:pPr>
              <w:widowControl w:val="0"/>
              <w:spacing w:after="320"/>
              <w:rPr>
                <w:rFonts w:eastAsia="Arial" w:cs="Arial"/>
                <w:color w:val="000000"/>
                <w:lang w:eastAsia="en-US"/>
              </w:rPr>
            </w:pPr>
            <w:r>
              <w:rPr>
                <w:rFonts w:eastAsia="Arial" w:cs="Arial"/>
                <w:color w:val="000000"/>
                <w:lang w:eastAsia="en-US"/>
              </w:rPr>
              <w:t xml:space="preserve">As defined in the </w:t>
            </w:r>
            <w:hyperlink r:id="rId3285" w:history="1">
              <w:r w:rsidRPr="00D72916">
                <w:rPr>
                  <w:rStyle w:val="Hyperlink"/>
                  <w:rFonts w:eastAsia="Arial" w:cs="Arial"/>
                  <w:color w:val="0000FF"/>
                  <w:lang w:eastAsia="en-US"/>
                </w:rPr>
                <w:t>Interpretations and Definitions</w:t>
              </w:r>
            </w:hyperlink>
            <w:r>
              <w:rPr>
                <w:rFonts w:eastAsia="Arial" w:cs="Arial"/>
                <w:color w:val="000000"/>
                <w:lang w:eastAsia="en-US"/>
              </w:rPr>
              <w:t xml:space="preserve"> Schedule.</w:t>
            </w:r>
          </w:p>
        </w:tc>
      </w:tr>
      <w:tr w:rsidR="00D072FE" w14:paraId="30806730"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3DA9E812" w14:textId="6B6CBE1D" w:rsidR="00D072FE" w:rsidRDefault="00D31690" w:rsidP="00017579">
            <w:pPr>
              <w:widowControl w:val="0"/>
              <w:spacing w:after="320"/>
              <w:jc w:val="left"/>
              <w:rPr>
                <w:lang w:eastAsia="en-US"/>
              </w:rPr>
            </w:pPr>
            <w:hyperlink r:id="rId3286" w:history="1">
              <w:r w:rsidRPr="00F71E3E">
                <w:rPr>
                  <w:rStyle w:val="Hyperlink"/>
                  <w:color w:val="0000FF"/>
                </w:rPr>
                <w:t>Automated Meter Reading</w:t>
              </w:r>
            </w:hyperlink>
            <w:r>
              <w:t xml:space="preserve"> (</w:t>
            </w:r>
            <w:hyperlink r:id="rId3287">
              <w:r>
                <w:rPr>
                  <w:color w:val="0000FF"/>
                  <w:u w:val="single"/>
                </w:rPr>
                <w:t>AMR</w:t>
              </w:r>
            </w:hyperlink>
            <w:r>
              <w:t>) equipment </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3A38CF95" w14:textId="77777777" w:rsidR="00D072FE" w:rsidRDefault="00D072FE" w:rsidP="00017579">
            <w:pPr>
              <w:widowControl w:val="0"/>
              <w:spacing w:after="320"/>
              <w:rPr>
                <w:lang w:eastAsia="en-US"/>
              </w:rPr>
            </w:pPr>
            <w:r>
              <w:t>Equipment that enables gas meters to be read automatically (i.e., remotely).</w:t>
            </w:r>
          </w:p>
        </w:tc>
      </w:tr>
      <w:tr w:rsidR="00D072FE" w14:paraId="3296E146"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49037108" w14:textId="5F2ACD2B" w:rsidR="00D072FE" w:rsidRDefault="00911937" w:rsidP="00017579">
            <w:pPr>
              <w:widowControl w:val="0"/>
              <w:spacing w:after="320"/>
              <w:jc w:val="left"/>
              <w:rPr>
                <w:lang w:eastAsia="en-US"/>
              </w:rPr>
            </w:pPr>
            <w:r>
              <w:t>Ba</w:t>
            </w:r>
            <w:r w:rsidR="00D072FE">
              <w:t>dged meter</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24141C85" w14:textId="42782314" w:rsidR="00D072FE" w:rsidRDefault="00D072FE" w:rsidP="00017579">
            <w:pPr>
              <w:widowControl w:val="0"/>
              <w:spacing w:after="320"/>
              <w:rPr>
                <w:lang w:eastAsia="en-US"/>
              </w:rPr>
            </w:pPr>
            <w:r>
              <w:t xml:space="preserve">A gas meter which has been stamped and/or approved by </w:t>
            </w:r>
            <w:r w:rsidR="00296595">
              <w:rPr>
                <w:rFonts w:eastAsia="Arial" w:cs="Arial"/>
                <w:color w:val="000000"/>
                <w:lang w:eastAsia="en-US"/>
              </w:rPr>
              <w:t xml:space="preserve">the relevant UK Government department </w:t>
            </w:r>
            <w:r>
              <w:t>or other metrological authority acceptable to</w:t>
            </w:r>
            <w:r w:rsidR="001F421A">
              <w:t xml:space="preserve"> </w:t>
            </w:r>
            <w:r w:rsidR="001F421A">
              <w:rPr>
                <w:rFonts w:eastAsia="Arial" w:cs="Arial"/>
                <w:color w:val="000000"/>
                <w:lang w:eastAsia="en-US"/>
              </w:rPr>
              <w:t>said UK Government department,</w:t>
            </w:r>
            <w:r>
              <w:t xml:space="preserve">  as legal metrology and which operates within prescribed statutory limits.</w:t>
            </w:r>
          </w:p>
        </w:tc>
      </w:tr>
      <w:tr w:rsidR="00D072FE" w14:paraId="534C3961"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7C79BA5D" w14:textId="15E68E62" w:rsidR="00D072FE" w:rsidRDefault="0060353C" w:rsidP="00017579">
            <w:pPr>
              <w:widowControl w:val="0"/>
              <w:spacing w:after="320"/>
              <w:rPr>
                <w:lang w:eastAsia="en-US"/>
              </w:rPr>
            </w:pPr>
            <w:r>
              <w:t>C</w:t>
            </w:r>
            <w:r w:rsidR="00D072FE">
              <w:t>ombined heat and power plant (CHP)</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64EF819C" w14:textId="77777777" w:rsidR="00D072FE" w:rsidRDefault="00D072FE" w:rsidP="00017579">
            <w:pPr>
              <w:widowControl w:val="0"/>
              <w:spacing w:after="320"/>
              <w:rPr>
                <w:lang w:eastAsia="en-US"/>
              </w:rPr>
            </w:pPr>
            <w:r>
              <w:t>Equipment which provides both heat and electricity: heat for a process or application and electricity, which can be used to offset its own requirements or exported to drive another process or application.</w:t>
            </w:r>
          </w:p>
        </w:tc>
      </w:tr>
      <w:tr w:rsidR="00D072FE" w14:paraId="40BEA4CF"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2E4213CF" w14:textId="48F11074" w:rsidR="00D072FE" w:rsidRDefault="0060353C" w:rsidP="00017579">
            <w:pPr>
              <w:widowControl w:val="0"/>
              <w:spacing w:after="320"/>
              <w:rPr>
                <w:lang w:eastAsia="en-US"/>
              </w:rPr>
            </w:pPr>
            <w:r>
              <w:t>C</w:t>
            </w:r>
            <w:r w:rsidR="00D072FE">
              <w:t>ommercial arrangements</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37FEB04F" w14:textId="77777777" w:rsidR="00D072FE" w:rsidRDefault="00D072FE" w:rsidP="00017579">
            <w:pPr>
              <w:widowControl w:val="0"/>
              <w:spacing w:after="320"/>
              <w:rPr>
                <w:lang w:eastAsia="en-US"/>
              </w:rPr>
            </w:pPr>
            <w:r>
              <w:t>The processes, practices and contracts that an organisation or person has in place to manage their undertaking.</w:t>
            </w:r>
          </w:p>
        </w:tc>
      </w:tr>
      <w:tr w:rsidR="0060353C" w14:paraId="341336F6"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245F9852" w14:textId="38DE19F3" w:rsidR="0060353C" w:rsidRDefault="0060353C" w:rsidP="00017579">
            <w:pPr>
              <w:widowControl w:val="0"/>
              <w:spacing w:after="320"/>
            </w:pPr>
            <w:r>
              <w:rPr>
                <w:rFonts w:eastAsia="Arial" w:cs="Arial"/>
                <w:color w:val="000000"/>
                <w:lang w:eastAsia="en-US"/>
              </w:rPr>
              <w:t>Cut-out</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02633C76" w14:textId="3B96566B" w:rsidR="0060353C" w:rsidRDefault="0060353C" w:rsidP="00017579">
            <w:pPr>
              <w:widowControl w:val="0"/>
              <w:spacing w:after="320"/>
            </w:pPr>
            <w:r w:rsidRPr="00ED7F9D">
              <w:rPr>
                <w:rFonts w:eastAsia="Arial" w:cs="Arial"/>
                <w:color w:val="000000"/>
                <w:lang w:eastAsia="en-US"/>
              </w:rPr>
              <w:t xml:space="preserve">The </w:t>
            </w:r>
            <w:r>
              <w:rPr>
                <w:rFonts w:eastAsia="Arial" w:cs="Arial"/>
                <w:color w:val="000000"/>
                <w:lang w:eastAsia="en-US"/>
              </w:rPr>
              <w:t>equipment which contains the main fuse, connecting main incoming power cable to internal wiring/metering.</w:t>
            </w:r>
          </w:p>
        </w:tc>
      </w:tr>
      <w:tr w:rsidR="0060353C" w14:paraId="1D10A8FA"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6EA29935" w14:textId="0974135F" w:rsidR="0060353C" w:rsidRDefault="0060353C" w:rsidP="00017579">
            <w:pPr>
              <w:widowControl w:val="0"/>
              <w:spacing w:after="320"/>
              <w:rPr>
                <w:lang w:eastAsia="en-US"/>
              </w:rPr>
            </w:pPr>
            <w:r>
              <w:t xml:space="preserve">Design maximum incidental pressure </w:t>
            </w:r>
            <w:r>
              <w:lastRenderedPageBreak/>
              <w:t>(DMIP)</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6EDC8614" w14:textId="51BF9619" w:rsidR="0060353C" w:rsidRDefault="0060353C" w:rsidP="00017579">
            <w:pPr>
              <w:widowControl w:val="0"/>
              <w:spacing w:after="320"/>
              <w:rPr>
                <w:lang w:eastAsia="en-US"/>
              </w:rPr>
            </w:pPr>
            <w:r>
              <w:lastRenderedPageBreak/>
              <w:t xml:space="preserve">The maximum pressure which a gas system is </w:t>
            </w:r>
            <w:r>
              <w:lastRenderedPageBreak/>
              <w:t>permitted to experience under fault conditions, limited by safety, when the system is operated at the design pressure.</w:t>
            </w:r>
          </w:p>
        </w:tc>
      </w:tr>
      <w:tr w:rsidR="0060353C" w14:paraId="3151FCAB"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232F2E1A" w14:textId="4517CAD9" w:rsidR="0060353C" w:rsidRDefault="0060353C" w:rsidP="00017579">
            <w:pPr>
              <w:widowControl w:val="0"/>
              <w:spacing w:after="320"/>
              <w:rPr>
                <w:lang w:eastAsia="en-US"/>
              </w:rPr>
            </w:pPr>
            <w:r>
              <w:lastRenderedPageBreak/>
              <w:t>Design minimum pressure (DMP)</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64086686" w14:textId="77777777" w:rsidR="0060353C" w:rsidRDefault="0060353C" w:rsidP="00017579">
            <w:pPr>
              <w:widowControl w:val="0"/>
              <w:spacing w:after="320"/>
              <w:rPr>
                <w:lang w:eastAsia="en-US"/>
              </w:rPr>
            </w:pPr>
            <w:r>
              <w:t>Minimum pressure that may occur at a point (for example at the end of a service) at the time of system design flow rate under extreme gas supply and maintenance conditions</w:t>
            </w:r>
          </w:p>
        </w:tc>
      </w:tr>
      <w:tr w:rsidR="0060353C" w14:paraId="3E46B29B"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31570BBB" w14:textId="3CCDCE89" w:rsidR="0060353C" w:rsidRDefault="0060353C" w:rsidP="00017579">
            <w:pPr>
              <w:widowControl w:val="0"/>
              <w:spacing w:after="320"/>
              <w:rPr>
                <w:lang w:eastAsia="en-US"/>
              </w:rPr>
            </w:pPr>
            <w:r>
              <w:t>Design pressure (DP)</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7369D614" w14:textId="4F7C283C" w:rsidR="0060353C" w:rsidRDefault="0060353C" w:rsidP="00017579">
            <w:pPr>
              <w:widowControl w:val="0"/>
              <w:spacing w:after="320"/>
              <w:rPr>
                <w:lang w:eastAsia="en-US"/>
              </w:rPr>
            </w:pPr>
            <w:r>
              <w:t>The pressure on which design calculations are based for a gas system.</w:t>
            </w:r>
          </w:p>
        </w:tc>
      </w:tr>
      <w:tr w:rsidR="0060353C" w14:paraId="2410B862"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5ECEE991" w14:textId="3E79203B" w:rsidR="0060353C" w:rsidRDefault="0060353C" w:rsidP="00017579">
            <w:pPr>
              <w:widowControl w:val="0"/>
              <w:spacing w:after="320"/>
              <w:rPr>
                <w:lang w:eastAsia="en-US"/>
              </w:rPr>
            </w:pPr>
            <w:r>
              <w:t>Diaphragm meter  </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42E34667" w14:textId="77777777" w:rsidR="0060353C" w:rsidRDefault="0060353C" w:rsidP="00017579">
            <w:pPr>
              <w:widowControl w:val="0"/>
              <w:spacing w:after="320"/>
              <w:rPr>
                <w:lang w:eastAsia="en-US"/>
              </w:rPr>
            </w:pPr>
            <w:r>
              <w:t>A positive displacement meter in which the measuring chambers have deformable walls.</w:t>
            </w:r>
          </w:p>
        </w:tc>
      </w:tr>
      <w:tr w:rsidR="0060353C" w14:paraId="23551550"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025A6FC4" w14:textId="47D655B1" w:rsidR="0060353C" w:rsidRDefault="0060353C" w:rsidP="00017579">
            <w:pPr>
              <w:widowControl w:val="0"/>
              <w:spacing w:after="320"/>
              <w:rPr>
                <w:lang w:eastAsia="en-US"/>
              </w:rPr>
            </w:pPr>
            <w:r>
              <w:t>Emergency service provider (ESP)</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627E5378" w14:textId="77777777" w:rsidR="0060353C" w:rsidRDefault="0060353C" w:rsidP="00017579">
            <w:pPr>
              <w:widowControl w:val="0"/>
              <w:spacing w:after="320"/>
              <w:rPr>
                <w:lang w:eastAsia="en-US"/>
              </w:rPr>
            </w:pPr>
            <w:r>
              <w:t>Person who is appointed and acts on behalf of a person conveying gas who responds to an escape of gas.</w:t>
            </w:r>
          </w:p>
        </w:tc>
      </w:tr>
      <w:tr w:rsidR="0060353C" w14:paraId="37704EA5"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64C28B13" w14:textId="04A2547A" w:rsidR="0060353C" w:rsidRDefault="0060353C" w:rsidP="00017579">
            <w:pPr>
              <w:widowControl w:val="0"/>
              <w:spacing w:after="320"/>
              <w:rPr>
                <w:lang w:eastAsia="en-US"/>
              </w:rPr>
            </w:pPr>
            <w:r>
              <w:t>Gas fittings</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165E36FD" w14:textId="77777777" w:rsidR="0060353C" w:rsidRDefault="0060353C" w:rsidP="00017579">
            <w:pPr>
              <w:widowControl w:val="0"/>
              <w:spacing w:after="320"/>
              <w:rPr>
                <w:lang w:eastAsia="en-US"/>
              </w:rPr>
            </w:pPr>
            <w:hyperlink r:id="rId3288"/>
            <w:r>
              <w:t>For the purpose of this </w:t>
            </w:r>
            <w:hyperlink r:id="rId3289">
              <w:r>
                <w:rPr>
                  <w:color w:val="0000FF"/>
                  <w:u w:val="single"/>
                </w:rPr>
                <w:t>CoMCoP</w:t>
              </w:r>
            </w:hyperlink>
            <w:r>
              <w:t>, ‘gas fittings’ has the same meaning as in IGEM/G/1 </w:t>
            </w:r>
          </w:p>
        </w:tc>
      </w:tr>
      <w:tr w:rsidR="0060353C" w14:paraId="7FF940A4"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6A85D566" w14:textId="628F7262" w:rsidR="0060353C" w:rsidRDefault="0060353C" w:rsidP="00017579">
            <w:pPr>
              <w:widowControl w:val="0"/>
              <w:spacing w:after="320"/>
              <w:rPr>
                <w:lang w:eastAsia="en-US"/>
              </w:rPr>
            </w:pPr>
            <w:r>
              <w:t>Gas meter</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2B589282" w14:textId="77777777" w:rsidR="0060353C" w:rsidRDefault="0060353C" w:rsidP="00017579">
            <w:pPr>
              <w:widowControl w:val="0"/>
              <w:spacing w:after="320"/>
              <w:rPr>
                <w:lang w:eastAsia="en-US"/>
              </w:rPr>
            </w:pPr>
            <w:hyperlink r:id="rId3290"/>
            <w:r>
              <w:t>For the purpose of this </w:t>
            </w:r>
            <w:hyperlink r:id="rId3291">
              <w:r>
                <w:rPr>
                  <w:color w:val="0000FF"/>
                  <w:u w:val="single"/>
                </w:rPr>
                <w:t>CoMCoP</w:t>
              </w:r>
            </w:hyperlink>
            <w:r>
              <w:t>, ‘gas meter’ has the same meaning as in IGEM/G/1 </w:t>
            </w:r>
          </w:p>
        </w:tc>
      </w:tr>
      <w:tr w:rsidR="0060353C" w14:paraId="05576233"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6FB532C3" w14:textId="77777777" w:rsidR="0060353C" w:rsidRDefault="0060353C" w:rsidP="00017579">
            <w:pPr>
              <w:widowControl w:val="0"/>
              <w:spacing w:after="320"/>
              <w:rPr>
                <w:lang w:eastAsia="en-US"/>
              </w:rPr>
            </w:pPr>
            <w:r>
              <w:t>gas system</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156957BB" w14:textId="4197241C" w:rsidR="0060353C" w:rsidRDefault="0060353C" w:rsidP="00017579">
            <w:pPr>
              <w:widowControl w:val="0"/>
              <w:spacing w:after="320"/>
              <w:rPr>
                <w:lang w:eastAsia="en-US"/>
              </w:rPr>
            </w:pPr>
            <w:r>
              <w:t xml:space="preserve">The gas supply system comprising the distribution main or service (pipe), </w:t>
            </w:r>
            <w:hyperlink r:id="rId3292">
              <w:r>
                <w:rPr>
                  <w:color w:val="0000FF"/>
                  <w:u w:val="single"/>
                </w:rPr>
                <w:t>ECV</w:t>
              </w:r>
            </w:hyperlink>
            <w:r>
              <w:t>, meter installation and installation pipework and any A</w:t>
            </w:r>
            <w:r w:rsidRPr="00AE4151">
              <w:t>ECV</w:t>
            </w:r>
            <w:r>
              <w:t xml:space="preserve"> to supply a </w:t>
            </w:r>
            <w:hyperlink r:id="rId3293">
              <w:r>
                <w:rPr>
                  <w:color w:val="0000FF"/>
                  <w:u w:val="single"/>
                </w:rPr>
                <w:t>Consumer</w:t>
              </w:r>
            </w:hyperlink>
            <w:r>
              <w:t>’s appliance.</w:t>
            </w:r>
          </w:p>
        </w:tc>
      </w:tr>
      <w:tr w:rsidR="0060353C" w14:paraId="1C6EA06E"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4A004CD3" w14:textId="3320F1BD" w:rsidR="0060353C" w:rsidRDefault="0060353C" w:rsidP="00017579">
            <w:pPr>
              <w:widowControl w:val="0"/>
              <w:spacing w:after="320"/>
            </w:pPr>
            <w:r>
              <w:rPr>
                <w:rFonts w:eastAsia="Arial" w:cs="Arial"/>
                <w:color w:val="000000"/>
                <w:lang w:eastAsia="en-US"/>
              </w:rPr>
              <w:t>Hazardous area</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089021D5" w14:textId="11E6A951" w:rsidR="0060353C" w:rsidRDefault="0060353C" w:rsidP="00017579">
            <w:pPr>
              <w:widowControl w:val="0"/>
              <w:spacing w:after="320"/>
            </w:pPr>
            <w:r>
              <w:rPr>
                <w:rFonts w:eastAsia="Arial" w:cs="Arial"/>
                <w:color w:val="000000"/>
                <w:lang w:eastAsia="en-US"/>
              </w:rPr>
              <w:t>As defined in Dangerous Substances and Explosive Atmospheres Regulations 2002 (DSEAR).</w:t>
            </w:r>
          </w:p>
        </w:tc>
      </w:tr>
      <w:tr w:rsidR="0060353C" w14:paraId="2366B312"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7CD14350" w14:textId="77777777" w:rsidR="0060353C" w:rsidRDefault="0060353C" w:rsidP="00017579">
            <w:pPr>
              <w:widowControl w:val="0"/>
              <w:spacing w:after="320"/>
              <w:rPr>
                <w:lang w:eastAsia="en-US"/>
              </w:rPr>
            </w:pPr>
            <w:r>
              <w:t>Institution of Gas Engineers and Managers (IGEM)</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03104D00" w14:textId="77777777" w:rsidR="0060353C" w:rsidRDefault="0060353C" w:rsidP="00017579">
            <w:pPr>
              <w:widowControl w:val="0"/>
              <w:spacing w:after="320"/>
              <w:rPr>
                <w:lang w:eastAsia="en-US"/>
              </w:rPr>
            </w:pPr>
            <w:r>
              <w:t>A Professional gas engineering institution, licenced by the Engineering Council, which publishes gas engineering standards.</w:t>
            </w:r>
          </w:p>
        </w:tc>
      </w:tr>
      <w:tr w:rsidR="0060353C" w14:paraId="4429F420"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35F08A9D" w14:textId="3423FDEE" w:rsidR="0060353C" w:rsidRDefault="0060353C" w:rsidP="00017579">
            <w:pPr>
              <w:widowControl w:val="0"/>
              <w:spacing w:after="320"/>
              <w:rPr>
                <w:lang w:eastAsia="en-US"/>
              </w:rPr>
            </w:pPr>
            <w:r>
              <w:t>Legacy gas supply arrangements</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6802880B" w14:textId="77777777" w:rsidR="0060353C" w:rsidRDefault="0060353C" w:rsidP="00017579">
            <w:pPr>
              <w:widowControl w:val="0"/>
              <w:spacing w:after="320"/>
              <w:rPr>
                <w:lang w:eastAsia="en-US"/>
              </w:rPr>
            </w:pPr>
            <w:r>
              <w:t>Gas supply arrangements (usually that have been installed prior to the publication of IGE/G/1) and that are not consistent with the installations defined as being recommended gas supply arrangements.</w:t>
            </w:r>
          </w:p>
        </w:tc>
      </w:tr>
      <w:tr w:rsidR="0060353C" w14:paraId="22635409"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18873935" w14:textId="63D1759D" w:rsidR="0060353C" w:rsidRDefault="0060353C" w:rsidP="00017579">
            <w:pPr>
              <w:widowControl w:val="0"/>
              <w:spacing w:after="320"/>
              <w:rPr>
                <w:lang w:eastAsia="en-US"/>
              </w:rPr>
            </w:pPr>
            <w:r>
              <w:lastRenderedPageBreak/>
              <w:t>Lowest operating pressure (LOP)</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16AA67F8" w14:textId="77777777" w:rsidR="0060353C" w:rsidRDefault="0060353C" w:rsidP="00017579">
            <w:pPr>
              <w:widowControl w:val="0"/>
              <w:spacing w:after="320"/>
              <w:rPr>
                <w:lang w:eastAsia="en-US"/>
              </w:rPr>
            </w:pPr>
            <w:r>
              <w:t>The minimum pressure which a system is designed to experience under normal operating conditions. </w:t>
            </w:r>
          </w:p>
        </w:tc>
      </w:tr>
      <w:tr w:rsidR="0060353C" w14:paraId="33C1A57A"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579BA6EC" w14:textId="759A0649" w:rsidR="0060353C" w:rsidRDefault="0060353C" w:rsidP="00017579">
            <w:pPr>
              <w:widowControl w:val="0"/>
              <w:spacing w:after="320"/>
              <w:rPr>
                <w:lang w:eastAsia="en-US"/>
              </w:rPr>
            </w:pPr>
            <w:r>
              <w:t>Maximum incidental pressure (MIP)</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095F9AC8" w14:textId="77777777" w:rsidR="0060353C" w:rsidRDefault="0060353C" w:rsidP="00017579">
            <w:pPr>
              <w:widowControl w:val="0"/>
              <w:spacing w:after="320"/>
              <w:rPr>
                <w:lang w:eastAsia="en-US"/>
              </w:rPr>
            </w:pPr>
            <w:r>
              <w:t>The maximum pressure which a system is permitted to experience under fault conditions, limited by safety pressure devices.</w:t>
            </w:r>
          </w:p>
        </w:tc>
      </w:tr>
      <w:tr w:rsidR="0060353C" w14:paraId="4DBC9623"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26F6035A" w14:textId="5A579988" w:rsidR="0060353C" w:rsidRDefault="0060353C" w:rsidP="00017579">
            <w:pPr>
              <w:widowControl w:val="0"/>
              <w:spacing w:after="320"/>
              <w:rPr>
                <w:lang w:eastAsia="en-US"/>
              </w:rPr>
            </w:pPr>
            <w:r>
              <w:t>Maximum operating pressure (MOP)</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46EB58DB" w14:textId="77777777" w:rsidR="0060353C" w:rsidRDefault="0060353C" w:rsidP="00017579">
            <w:pPr>
              <w:widowControl w:val="0"/>
              <w:spacing w:after="320"/>
              <w:rPr>
                <w:lang w:eastAsia="en-US"/>
              </w:rPr>
            </w:pPr>
            <w:r>
              <w:t>The maximum pressure at which a system can be operated continuously under normal operating conditions.</w:t>
            </w:r>
          </w:p>
        </w:tc>
      </w:tr>
      <w:tr w:rsidR="0060353C" w14:paraId="67D2A8B3"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56D8889E" w14:textId="6DA9CDFF" w:rsidR="0060353C" w:rsidRDefault="0060353C" w:rsidP="00017579">
            <w:pPr>
              <w:widowControl w:val="0"/>
              <w:spacing w:after="320"/>
              <w:rPr>
                <w:lang w:eastAsia="en-US"/>
              </w:rPr>
            </w:pPr>
            <w:r>
              <w:t>Meter inlet valve (MIV)  </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4BFDEF50" w14:textId="77777777" w:rsidR="0060353C" w:rsidRDefault="0060353C" w:rsidP="00017579">
            <w:pPr>
              <w:widowControl w:val="0"/>
              <w:spacing w:after="320"/>
              <w:rPr>
                <w:lang w:eastAsia="en-US"/>
              </w:rPr>
            </w:pPr>
            <w:r>
              <w:t>A valve fitted upstream of, and adjacent to, a gas meter to shut off the supply of gas to the meter.</w:t>
            </w:r>
          </w:p>
        </w:tc>
      </w:tr>
      <w:tr w:rsidR="0060353C" w14:paraId="1AA701DF"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179ED6A9" w14:textId="0387085B" w:rsidR="0060353C" w:rsidRDefault="0060353C" w:rsidP="00017579">
            <w:pPr>
              <w:widowControl w:val="0"/>
              <w:spacing w:after="320"/>
              <w:rPr>
                <w:lang w:eastAsia="en-US"/>
              </w:rPr>
            </w:pPr>
            <w:r w:rsidRPr="003E6721">
              <w:t>Meter</w:t>
            </w:r>
            <w:r>
              <w:t xml:space="preserve"> installation</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439DDFFF" w14:textId="77777777" w:rsidR="0060353C" w:rsidRDefault="0060353C" w:rsidP="00017579">
            <w:pPr>
              <w:widowControl w:val="0"/>
              <w:spacing w:after="320"/>
              <w:rPr>
                <w:lang w:eastAsia="en-US"/>
              </w:rPr>
            </w:pPr>
            <w:hyperlink r:id="rId3294"/>
            <w:r>
              <w:t>For the purpose of this </w:t>
            </w:r>
            <w:hyperlink r:id="rId3295">
              <w:r>
                <w:rPr>
                  <w:color w:val="0000FF"/>
                  <w:u w:val="single"/>
                </w:rPr>
                <w:t>CoMCoP</w:t>
              </w:r>
            </w:hyperlink>
            <w:r>
              <w:t>, meter installation shall have the meaning as in IGEM/G/1</w:t>
            </w:r>
          </w:p>
        </w:tc>
      </w:tr>
      <w:tr w:rsidR="0060353C" w14:paraId="21284D56"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13FF7F63" w14:textId="4B863261" w:rsidR="0060353C" w:rsidRDefault="0060353C" w:rsidP="00017579">
            <w:pPr>
              <w:widowControl w:val="0"/>
              <w:spacing w:after="320"/>
              <w:rPr>
                <w:lang w:eastAsia="en-US"/>
              </w:rPr>
            </w:pPr>
            <w:r w:rsidRPr="003E6721">
              <w:t>Meter</w:t>
            </w:r>
            <w:r>
              <w:t xml:space="preserve"> installation component</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4BC6B55B" w14:textId="77777777" w:rsidR="0060353C" w:rsidRDefault="0060353C" w:rsidP="00017579">
            <w:pPr>
              <w:widowControl w:val="0"/>
              <w:spacing w:after="320"/>
              <w:rPr>
                <w:lang w:eastAsia="en-US"/>
              </w:rPr>
            </w:pPr>
            <w:r>
              <w:t>Any component of the meter installation other than a meter (as defined in the IGEM/G1</w:t>
            </w:r>
          </w:p>
        </w:tc>
      </w:tr>
      <w:tr w:rsidR="0060353C" w14:paraId="604CAADC"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222B9796" w14:textId="26509671" w:rsidR="0060353C" w:rsidRPr="002F471D" w:rsidRDefault="0060353C" w:rsidP="00017579">
            <w:pPr>
              <w:widowControl w:val="0"/>
              <w:spacing w:after="320"/>
              <w:rPr>
                <w:lang w:val="nb-NO" w:eastAsia="en-US"/>
              </w:rPr>
            </w:pPr>
            <w:r>
              <w:t>Meter installation inlet valve (MIIV)</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7D6329EF" w14:textId="77777777" w:rsidR="0060353C" w:rsidRDefault="0060353C" w:rsidP="00017579">
            <w:pPr>
              <w:widowControl w:val="0"/>
              <w:spacing w:after="320"/>
              <w:rPr>
                <w:lang w:eastAsia="en-US"/>
              </w:rPr>
            </w:pPr>
            <w:r>
              <w:t>A valve fitted upstream of all the other meter installation components to shut off the supply of gas.</w:t>
            </w:r>
          </w:p>
        </w:tc>
      </w:tr>
      <w:tr w:rsidR="0060353C" w14:paraId="72C96774"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7843AFA2" w14:textId="7CA8289E" w:rsidR="0060353C" w:rsidRPr="002F471D" w:rsidRDefault="0060353C" w:rsidP="00017579">
            <w:pPr>
              <w:widowControl w:val="0"/>
              <w:spacing w:after="320"/>
              <w:rPr>
                <w:lang w:val="nb-NO" w:eastAsia="en-US"/>
              </w:rPr>
            </w:pPr>
            <w:r>
              <w:t>Meter installation outlet valve (MIOV)</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57B5C167" w14:textId="77777777" w:rsidR="0060353C" w:rsidRDefault="0060353C" w:rsidP="00017579">
            <w:pPr>
              <w:widowControl w:val="0"/>
              <w:spacing w:after="320"/>
              <w:rPr>
                <w:lang w:eastAsia="en-US"/>
              </w:rPr>
            </w:pPr>
            <w:r>
              <w:t>A valve fitted downstream of all the other meter installation components to shut off the supply of gas through the meter installations.</w:t>
            </w:r>
          </w:p>
        </w:tc>
      </w:tr>
      <w:tr w:rsidR="0060353C" w14:paraId="7B6B615C"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3EBFA244" w14:textId="5A2B1EBF" w:rsidR="0060353C" w:rsidRDefault="0060353C" w:rsidP="00017579">
            <w:pPr>
              <w:widowControl w:val="0"/>
              <w:spacing w:after="320"/>
              <w:rPr>
                <w:lang w:eastAsia="en-US"/>
              </w:rPr>
            </w:pPr>
            <w:r>
              <w:t>Meter outlet valve (MOV)</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58C0E704" w14:textId="77777777" w:rsidR="0060353C" w:rsidRDefault="0060353C" w:rsidP="00017579">
            <w:pPr>
              <w:widowControl w:val="0"/>
              <w:spacing w:after="320"/>
              <w:rPr>
                <w:lang w:eastAsia="en-US"/>
              </w:rPr>
            </w:pPr>
            <w:r>
              <w:t>A valve fitted downstream of, and adjacent to, a gas meter, to shut off the supply of gas from the meter.</w:t>
            </w:r>
          </w:p>
        </w:tc>
      </w:tr>
      <w:tr w:rsidR="0060353C" w14:paraId="63FD633F"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61830F9D" w14:textId="77777777" w:rsidR="0060353C" w:rsidRDefault="0060353C" w:rsidP="00017579">
            <w:pPr>
              <w:widowControl w:val="0"/>
              <w:spacing w:after="320"/>
              <w:rPr>
                <w:rFonts w:eastAsia="Arial" w:cs="Arial"/>
                <w:color w:val="000000"/>
                <w:lang w:eastAsia="en-US"/>
              </w:rPr>
            </w:pPr>
            <w:hyperlink r:id="rId3296">
              <w:r>
                <w:rPr>
                  <w:color w:val="0000FF"/>
                  <w:u w:val="single"/>
                </w:rPr>
                <w:t>Meter Operative</w:t>
              </w:r>
            </w:hyperlink>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7BFAEA59" w14:textId="66D1A4D9" w:rsidR="0060353C" w:rsidRDefault="0060353C" w:rsidP="00017579">
            <w:pPr>
              <w:widowControl w:val="0"/>
              <w:spacing w:after="320"/>
              <w:rPr>
                <w:rFonts w:eastAsia="Arial" w:cs="Arial"/>
                <w:color w:val="000000"/>
                <w:lang w:eastAsia="en-US"/>
              </w:rPr>
            </w:pPr>
            <w:r>
              <w:rPr>
                <w:rFonts w:eastAsia="Arial" w:cs="Arial"/>
                <w:color w:val="000000"/>
                <w:lang w:eastAsia="en-US"/>
              </w:rPr>
              <w:t xml:space="preserve">As defined in the </w:t>
            </w:r>
            <w:hyperlink r:id="rId3297" w:history="1">
              <w:r w:rsidRPr="00475186">
                <w:rPr>
                  <w:rStyle w:val="Hyperlink"/>
                  <w:rFonts w:eastAsia="Arial"/>
                  <w:color w:val="0000FF"/>
                </w:rPr>
                <w:t>Interpretations and Definition</w:t>
              </w:r>
            </w:hyperlink>
            <w:r>
              <w:rPr>
                <w:rFonts w:eastAsia="Arial" w:cs="Arial"/>
                <w:color w:val="000000"/>
                <w:lang w:eastAsia="en-US"/>
              </w:rPr>
              <w:t>s Schedule.</w:t>
            </w:r>
          </w:p>
        </w:tc>
      </w:tr>
      <w:tr w:rsidR="0060353C" w14:paraId="50639F0D"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0AD55F1A" w14:textId="1375FE3B" w:rsidR="0060353C" w:rsidRDefault="0060353C" w:rsidP="00017579">
            <w:pPr>
              <w:widowControl w:val="0"/>
              <w:spacing w:after="320"/>
              <w:rPr>
                <w:lang w:eastAsia="en-US"/>
              </w:rPr>
            </w:pPr>
            <w:r>
              <w:t>Meter regulator</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36AE1B8C" w14:textId="77777777" w:rsidR="0060353C" w:rsidRDefault="0060353C" w:rsidP="00017579">
            <w:pPr>
              <w:widowControl w:val="0"/>
              <w:spacing w:after="320"/>
              <w:rPr>
                <w:lang w:eastAsia="en-US"/>
              </w:rPr>
            </w:pPr>
            <w:r>
              <w:t>As defined in IGEM/G/1.</w:t>
            </w:r>
          </w:p>
        </w:tc>
      </w:tr>
      <w:tr w:rsidR="0060353C" w14:paraId="599FB174"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0336FF4A" w14:textId="008B3115" w:rsidR="0060353C" w:rsidRDefault="0060353C" w:rsidP="00017579">
            <w:pPr>
              <w:widowControl w:val="0"/>
              <w:spacing w:after="320"/>
            </w:pPr>
            <w:r>
              <w:rPr>
                <w:rFonts w:eastAsia="Arial" w:cs="Arial"/>
                <w:color w:val="000000"/>
                <w:lang w:eastAsia="en-US"/>
              </w:rPr>
              <w:t>Meter seal</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6FEC5C59" w14:textId="76E69132" w:rsidR="0060353C" w:rsidRDefault="0060353C" w:rsidP="00017579">
            <w:pPr>
              <w:widowControl w:val="0"/>
              <w:spacing w:after="320"/>
            </w:pPr>
            <w:r>
              <w:rPr>
                <w:rFonts w:eastAsia="Arial" w:cs="Arial"/>
                <w:color w:val="000000"/>
                <w:lang w:eastAsia="en-US"/>
              </w:rPr>
              <w:t>A</w:t>
            </w:r>
            <w:r w:rsidRPr="00423D27">
              <w:rPr>
                <w:rFonts w:eastAsia="Arial" w:cs="Arial"/>
                <w:color w:val="000000"/>
                <w:lang w:eastAsia="en-US"/>
              </w:rPr>
              <w:t xml:space="preserve"> tamper-evident security seal, providing a visual indicator to determine tampering or removal.</w:t>
            </w:r>
          </w:p>
        </w:tc>
      </w:tr>
      <w:tr w:rsidR="0060353C" w14:paraId="734B5E1E"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036746F4" w14:textId="065D2F91" w:rsidR="0060353C" w:rsidRDefault="0060353C" w:rsidP="00017579">
            <w:pPr>
              <w:widowControl w:val="0"/>
              <w:spacing w:after="320"/>
            </w:pPr>
            <w:r>
              <w:rPr>
                <w:rFonts w:eastAsia="Arial" w:cs="Arial"/>
                <w:color w:val="000000"/>
                <w:lang w:eastAsia="en-US"/>
              </w:rPr>
              <w:lastRenderedPageBreak/>
              <w:t>Metering panel</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2C19C29A" w14:textId="3FF68B31" w:rsidR="0060353C" w:rsidRDefault="0060353C" w:rsidP="00017579">
            <w:pPr>
              <w:widowControl w:val="0"/>
              <w:spacing w:after="320"/>
            </w:pPr>
            <w:r>
              <w:rPr>
                <w:rFonts w:eastAsia="Arial" w:cs="Arial"/>
                <w:color w:val="000000"/>
                <w:lang w:eastAsia="en-US"/>
              </w:rPr>
              <w:t>T</w:t>
            </w:r>
            <w:r w:rsidRPr="00E74552">
              <w:rPr>
                <w:rFonts w:eastAsia="Arial" w:cs="Arial"/>
                <w:color w:val="000000"/>
                <w:lang w:eastAsia="en-US"/>
              </w:rPr>
              <w:t>he backing panel to which the electricity consumption metering equipment is fixed</w:t>
            </w:r>
            <w:r>
              <w:rPr>
                <w:rFonts w:eastAsia="Arial" w:cs="Arial"/>
                <w:color w:val="000000"/>
                <w:lang w:eastAsia="en-US"/>
              </w:rPr>
              <w:t>.</w:t>
            </w:r>
          </w:p>
        </w:tc>
      </w:tr>
      <w:tr w:rsidR="0060353C" w14:paraId="4410D986"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18D9A3B8" w14:textId="30A6E464" w:rsidR="0060353C" w:rsidRDefault="0060353C" w:rsidP="00017579">
            <w:pPr>
              <w:widowControl w:val="0"/>
              <w:spacing w:after="320"/>
              <w:rPr>
                <w:lang w:eastAsia="en-US"/>
              </w:rPr>
            </w:pPr>
            <w:r>
              <w:t>Metering pressure</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706A9631" w14:textId="77777777" w:rsidR="0060353C" w:rsidRDefault="0060353C" w:rsidP="00017579">
            <w:pPr>
              <w:widowControl w:val="0"/>
              <w:spacing w:after="320"/>
              <w:rPr>
                <w:lang w:eastAsia="en-US"/>
              </w:rPr>
            </w:pPr>
            <w:r>
              <w:t>The pressure of the gas passing through the metering element and measured at the pressure reference point. </w:t>
            </w:r>
          </w:p>
        </w:tc>
      </w:tr>
      <w:tr w:rsidR="0060353C" w14:paraId="3814BEEF"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5575D01B" w14:textId="77777777" w:rsidR="0060353C" w:rsidRDefault="0060353C" w:rsidP="00017579">
            <w:pPr>
              <w:widowControl w:val="0"/>
              <w:spacing w:after="320"/>
              <w:rPr>
                <w:lang w:eastAsia="en-US"/>
              </w:rPr>
            </w:pPr>
            <w:r>
              <w:t>Natural Gas</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23BD8143" w14:textId="77777777" w:rsidR="0060353C" w:rsidRDefault="0060353C" w:rsidP="00017579">
            <w:pPr>
              <w:widowControl w:val="0"/>
              <w:spacing w:after="320"/>
              <w:rPr>
                <w:lang w:eastAsia="en-US"/>
              </w:rPr>
            </w:pPr>
            <w:r>
              <w:t>For the purposes of this </w:t>
            </w:r>
            <w:hyperlink r:id="rId3298">
              <w:r>
                <w:rPr>
                  <w:color w:val="0000FF"/>
                  <w:u w:val="single"/>
                </w:rPr>
                <w:t>CoMCoP</w:t>
              </w:r>
            </w:hyperlink>
            <w:r>
              <w:t> natural gas is a gas meeting the purposes of GS(M)R.</w:t>
            </w:r>
          </w:p>
        </w:tc>
      </w:tr>
      <w:tr w:rsidR="0060353C" w14:paraId="23798B6B"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0EED9744" w14:textId="0D94AAB2" w:rsidR="0060353C" w:rsidRDefault="0060353C" w:rsidP="00017579">
            <w:pPr>
              <w:widowControl w:val="0"/>
              <w:spacing w:after="320"/>
              <w:rPr>
                <w:lang w:eastAsia="en-US"/>
              </w:rPr>
            </w:pPr>
            <w:r>
              <w:t>Network</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4BD0C745" w14:textId="77777777" w:rsidR="0060353C" w:rsidRDefault="0060353C" w:rsidP="00017579">
            <w:pPr>
              <w:widowControl w:val="0"/>
              <w:spacing w:after="320"/>
              <w:rPr>
                <w:lang w:eastAsia="en-US"/>
              </w:rPr>
            </w:pPr>
            <w:r>
              <w:t xml:space="preserve">The Network comprises interconnecting pipes which are downstream of a gas reception terminal, processing facility, storage facility or importing interconnector, and used for the conveyance of gas to </w:t>
            </w:r>
            <w:hyperlink r:id="rId3299">
              <w:r>
                <w:rPr>
                  <w:color w:val="0000FF"/>
                  <w:u w:val="single"/>
                </w:rPr>
                <w:t>Consumer</w:t>
              </w:r>
            </w:hyperlink>
            <w:r>
              <w:t>s as defined in GS(M)R </w:t>
            </w:r>
          </w:p>
        </w:tc>
      </w:tr>
      <w:tr w:rsidR="0060353C" w14:paraId="540B7C5E"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6AD23D6A" w14:textId="2A05BDCA" w:rsidR="0060353C" w:rsidRDefault="0060353C" w:rsidP="00017579">
            <w:pPr>
              <w:widowControl w:val="0"/>
              <w:spacing w:after="320"/>
              <w:jc w:val="left"/>
            </w:pPr>
            <w:r>
              <w:rPr>
                <w:rFonts w:eastAsia="Arial" w:cs="Arial"/>
                <w:color w:val="000000"/>
                <w:lang w:eastAsia="en-US"/>
              </w:rPr>
              <w:t>Network Code</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1E8AF5FC" w14:textId="394EAA2D" w:rsidR="0060353C" w:rsidRDefault="0060353C" w:rsidP="00017579">
            <w:pPr>
              <w:widowControl w:val="0"/>
              <w:spacing w:after="320"/>
            </w:pPr>
            <w:r>
              <w:rPr>
                <w:rFonts w:eastAsia="Arial" w:cs="Arial"/>
                <w:color w:val="000000"/>
                <w:lang w:eastAsia="en-US"/>
              </w:rPr>
              <w:t>The UNC or the IGT UNC.</w:t>
            </w:r>
          </w:p>
        </w:tc>
      </w:tr>
      <w:tr w:rsidR="0060353C" w14:paraId="1B46C11B"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08E64A30" w14:textId="477B42D1" w:rsidR="0060353C" w:rsidRDefault="0060353C" w:rsidP="00017579">
            <w:pPr>
              <w:widowControl w:val="0"/>
              <w:spacing w:after="320"/>
              <w:jc w:val="left"/>
              <w:rPr>
                <w:lang w:eastAsia="en-US"/>
              </w:rPr>
            </w:pPr>
            <w:r>
              <w:t>Non</w:t>
            </w:r>
            <w:r w:rsidRPr="00F63955">
              <w:t>-RGMA CDSP Meter Technical Details</w:t>
            </w:r>
            <w:r>
              <w:t xml:space="preserve"> File</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05B8BD67" w14:textId="12F6E637" w:rsidR="0060353C" w:rsidRDefault="0060353C" w:rsidP="00017579">
            <w:pPr>
              <w:widowControl w:val="0"/>
              <w:spacing w:after="320"/>
              <w:rPr>
                <w:lang w:eastAsia="en-US"/>
              </w:rPr>
            </w:pPr>
            <w:r>
              <w:t>The Non</w:t>
            </w:r>
            <w:r w:rsidRPr="00F63955">
              <w:t>-RGMA CDSP</w:t>
            </w:r>
            <w:r>
              <w:t xml:space="preserve"> </w:t>
            </w:r>
            <w:hyperlink r:id="rId3300">
              <w:r>
                <w:rPr>
                  <w:color w:val="0000FF"/>
                  <w:u w:val="single"/>
                </w:rPr>
                <w:t>Meter Technical Detail</w:t>
              </w:r>
            </w:hyperlink>
            <w:r>
              <w:t>s File provides an agreed structure for the submission of meter technical details and </w:t>
            </w:r>
            <w:hyperlink r:id="rId3301">
              <w:r>
                <w:rPr>
                  <w:color w:val="0000FF"/>
                  <w:u w:val="single"/>
                </w:rPr>
                <w:t>MAP</w:t>
              </w:r>
            </w:hyperlink>
            <w:r>
              <w:t> IDs from </w:t>
            </w:r>
            <w:hyperlink r:id="rId3302">
              <w:r>
                <w:rPr>
                  <w:color w:val="0000FF"/>
                  <w:u w:val="single"/>
                </w:rPr>
                <w:t>MAM</w:t>
              </w:r>
            </w:hyperlink>
            <w:r>
              <w:t>s to the </w:t>
            </w:r>
            <w:hyperlink r:id="rId3303">
              <w:r>
                <w:rPr>
                  <w:color w:val="0000FF"/>
                  <w:u w:val="single"/>
                </w:rPr>
                <w:t>CDSP</w:t>
              </w:r>
            </w:hyperlink>
            <w:r>
              <w:t> following either a site visit resulting in a change to the asset (meter install, removal or exchange) or any known update to existing data items. This file should be used by those </w:t>
            </w:r>
            <w:hyperlink r:id="rId3304">
              <w:r>
                <w:rPr>
                  <w:color w:val="0000FF"/>
                  <w:u w:val="single"/>
                </w:rPr>
                <w:t>MAM</w:t>
              </w:r>
            </w:hyperlink>
            <w:r>
              <w:t xml:space="preserve">s who do not utilise the formalised </w:t>
            </w:r>
            <w:hyperlink r:id="rId3305">
              <w:r>
                <w:rPr>
                  <w:color w:val="0000FF"/>
                  <w:u w:val="single"/>
                </w:rPr>
                <w:t>RGMA</w:t>
              </w:r>
            </w:hyperlink>
            <w:r>
              <w:t xml:space="preserve"> file flows and is required to be issued in addition to any equivalent files sent by </w:t>
            </w:r>
            <w:hyperlink r:id="rId3306">
              <w:r>
                <w:rPr>
                  <w:color w:val="0000FF"/>
                  <w:u w:val="single"/>
                </w:rPr>
                <w:t>MAM</w:t>
              </w:r>
            </w:hyperlink>
            <w:r>
              <w:t xml:space="preserve">s to their </w:t>
            </w:r>
            <w:hyperlink r:id="rId3307" w:history="1">
              <w:r w:rsidRPr="008A00EE">
                <w:rPr>
                  <w:rStyle w:val="Hyperlink"/>
                  <w:color w:val="0000FF"/>
                </w:rPr>
                <w:t>Gas Supplier</w:t>
              </w:r>
            </w:hyperlink>
            <w:r>
              <w:t>s providing this information. The document defining the content and format of the Non-</w:t>
            </w:r>
            <w:r w:rsidRPr="00F63955">
              <w:t>RGMA</w:t>
            </w:r>
            <w:r>
              <w:t xml:space="preserve"> </w:t>
            </w:r>
            <w:hyperlink r:id="rId3308">
              <w:r>
                <w:rPr>
                  <w:color w:val="0000FF"/>
                  <w:u w:val="single"/>
                </w:rPr>
                <w:t>CDSP</w:t>
              </w:r>
            </w:hyperlink>
            <w:r>
              <w:t xml:space="preserve"> </w:t>
            </w:r>
            <w:hyperlink r:id="rId3309">
              <w:r>
                <w:rPr>
                  <w:color w:val="0000FF"/>
                  <w:u w:val="single"/>
                </w:rPr>
                <w:t>Meter Technical Detail</w:t>
              </w:r>
            </w:hyperlink>
            <w:r>
              <w:t>s File will be maintained by the </w:t>
            </w:r>
            <w:hyperlink r:id="rId3310">
              <w:r>
                <w:rPr>
                  <w:color w:val="0000FF"/>
                  <w:u w:val="single"/>
                </w:rPr>
                <w:t>CDSP</w:t>
              </w:r>
            </w:hyperlink>
            <w:r>
              <w:t xml:space="preserve"> as a </w:t>
            </w:r>
            <w:hyperlink r:id="rId3311">
              <w:r>
                <w:rPr>
                  <w:color w:val="0000FF"/>
                  <w:u w:val="single"/>
                </w:rPr>
                <w:t>Category 3</w:t>
              </w:r>
            </w:hyperlink>
            <w:r>
              <w:t xml:space="preserve"> </w:t>
            </w:r>
            <w:hyperlink r:id="rId3312">
              <w:r>
                <w:rPr>
                  <w:color w:val="0000FF"/>
                  <w:u w:val="single"/>
                </w:rPr>
                <w:t>REC</w:t>
              </w:r>
            </w:hyperlink>
            <w:r>
              <w:t xml:space="preserve"> document</w:t>
            </w:r>
          </w:p>
        </w:tc>
      </w:tr>
      <w:tr w:rsidR="0060353C" w14:paraId="1CAC01E0"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046AF47D" w14:textId="5B9B556D" w:rsidR="0060353C" w:rsidRDefault="0060353C" w:rsidP="00017579">
            <w:pPr>
              <w:widowControl w:val="0"/>
              <w:spacing w:after="320"/>
              <w:rPr>
                <w:lang w:eastAsia="en-US"/>
              </w:rPr>
            </w:pPr>
            <w:r>
              <w:t>Normative standard</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1632246C" w14:textId="77777777" w:rsidR="0060353C" w:rsidRDefault="0060353C" w:rsidP="00017579">
            <w:pPr>
              <w:widowControl w:val="0"/>
              <w:spacing w:after="320"/>
              <w:rPr>
                <w:lang w:eastAsia="en-US"/>
              </w:rPr>
            </w:pPr>
            <w:r>
              <w:t>Industry Standard with which this </w:t>
            </w:r>
            <w:hyperlink r:id="rId3313">
              <w:r>
                <w:rPr>
                  <w:color w:val="0000FF"/>
                  <w:u w:val="single"/>
                </w:rPr>
                <w:t>CoMCoP</w:t>
              </w:r>
            </w:hyperlink>
            <w:r>
              <w:t> may require compliance</w:t>
            </w:r>
          </w:p>
        </w:tc>
      </w:tr>
      <w:tr w:rsidR="0060353C" w14:paraId="09B3EB5F"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0DD0C286" w14:textId="71292EB5" w:rsidR="0060353C" w:rsidRDefault="0060353C" w:rsidP="00017579">
            <w:pPr>
              <w:widowControl w:val="0"/>
              <w:spacing w:after="320"/>
              <w:rPr>
                <w:lang w:eastAsia="en-US"/>
              </w:rPr>
            </w:pPr>
            <w:r>
              <w:t>Operating pressure (OP)</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1CC3417C" w14:textId="77777777" w:rsidR="0060353C" w:rsidRDefault="0060353C" w:rsidP="00017579">
            <w:pPr>
              <w:widowControl w:val="0"/>
              <w:spacing w:after="320"/>
              <w:rPr>
                <w:lang w:eastAsia="en-US"/>
              </w:rPr>
            </w:pPr>
            <w:r>
              <w:t>The pressure at which the gas system operates under normal conditions.</w:t>
            </w:r>
          </w:p>
        </w:tc>
      </w:tr>
      <w:tr w:rsidR="0060353C" w14:paraId="0226BDE6"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2860E83C" w14:textId="0D574EE9" w:rsidR="0060353C" w:rsidDel="00E021B0" w:rsidRDefault="0060353C" w:rsidP="00017579">
            <w:pPr>
              <w:widowControl w:val="0"/>
              <w:spacing w:after="320"/>
            </w:pPr>
            <w:r>
              <w:rPr>
                <w:rFonts w:eastAsia="Arial" w:cs="Arial"/>
                <w:color w:val="000000"/>
                <w:lang w:eastAsia="en-US"/>
              </w:rPr>
              <w:t>Phase Failure Indicator Lamp</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28B9FCDF" w14:textId="697B038E" w:rsidR="0060353C" w:rsidDel="00E021B0" w:rsidRDefault="0060353C" w:rsidP="00017579">
            <w:pPr>
              <w:widowControl w:val="0"/>
              <w:spacing w:after="320"/>
            </w:pPr>
            <w:r>
              <w:rPr>
                <w:rFonts w:eastAsia="Arial" w:cs="Arial"/>
                <w:color w:val="000000"/>
                <w:lang w:eastAsia="en-US"/>
              </w:rPr>
              <w:t>O</w:t>
            </w:r>
            <w:r w:rsidRPr="00E74552">
              <w:rPr>
                <w:rFonts w:eastAsia="Arial" w:cs="Arial"/>
                <w:color w:val="000000"/>
                <w:lang w:eastAsia="en-US"/>
              </w:rPr>
              <w:t xml:space="preserve">ne or more lamps intended to visually demonstrate that voltage is available on one or </w:t>
            </w:r>
            <w:r w:rsidRPr="00E74552">
              <w:rPr>
                <w:rFonts w:eastAsia="Arial" w:cs="Arial"/>
                <w:color w:val="000000"/>
                <w:lang w:eastAsia="en-US"/>
              </w:rPr>
              <w:lastRenderedPageBreak/>
              <w:t>more phases. </w:t>
            </w:r>
          </w:p>
        </w:tc>
      </w:tr>
      <w:tr w:rsidR="0060353C" w14:paraId="4FD1DE61"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764D39E0" w14:textId="53F1C193" w:rsidR="0060353C" w:rsidRDefault="0060353C" w:rsidP="00017579">
            <w:pPr>
              <w:widowControl w:val="0"/>
              <w:spacing w:after="320"/>
              <w:rPr>
                <w:lang w:eastAsia="en-US"/>
              </w:rPr>
            </w:pPr>
            <w:r>
              <w:lastRenderedPageBreak/>
              <w:t>Pressure regulating installation (PRI)</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0BB23CC4" w14:textId="77777777" w:rsidR="0060353C" w:rsidRDefault="0060353C" w:rsidP="00017579">
            <w:pPr>
              <w:widowControl w:val="0"/>
              <w:spacing w:after="320"/>
              <w:rPr>
                <w:lang w:eastAsia="en-US"/>
              </w:rPr>
            </w:pPr>
            <w:r>
              <w:t>An assembly of equipment designed to regulate, or reduce, the pressure of gas. A PRI comprises all pressure-containing and associated equipment between the upstream face of the PRI inlet valve (IV) and the downstream face of the PRI outlet valve (OV).</w:t>
            </w:r>
          </w:p>
        </w:tc>
      </w:tr>
      <w:tr w:rsidR="0060353C" w14:paraId="7F77442F"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414D0B66" w14:textId="7D689BCB" w:rsidR="0060353C" w:rsidRDefault="0060353C" w:rsidP="00017579">
            <w:pPr>
              <w:widowControl w:val="0"/>
              <w:spacing w:after="320"/>
              <w:rPr>
                <w:lang w:eastAsia="en-US"/>
              </w:rPr>
            </w:pPr>
            <w:r>
              <w:t xml:space="preserve">Priority </w:t>
            </w:r>
            <w:hyperlink r:id="rId3314">
              <w:r>
                <w:rPr>
                  <w:color w:val="0000FF"/>
                  <w:u w:val="single"/>
                </w:rPr>
                <w:t>Consumer</w:t>
              </w:r>
            </w:hyperlink>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43BB31EE" w14:textId="1EE03112" w:rsidR="0060353C" w:rsidRDefault="0060353C" w:rsidP="00017579">
            <w:pPr>
              <w:widowControl w:val="0"/>
              <w:spacing w:after="320"/>
              <w:rPr>
                <w:lang w:eastAsia="en-US"/>
              </w:rPr>
            </w:pPr>
            <w:r>
              <w:rPr>
                <w:rFonts w:eastAsia="Arial" w:cs="Arial"/>
                <w:color w:val="000000"/>
                <w:lang w:eastAsia="en-US"/>
              </w:rPr>
              <w:t>As defined in the Uniform Network Code (UNC) Transportation Principal Document Section Q</w:t>
            </w:r>
            <w:r w:rsidR="00F37FA5">
              <w:rPr>
                <w:rFonts w:eastAsia="Arial" w:cs="Arial"/>
                <w:color w:val="000000"/>
                <w:lang w:eastAsia="en-US"/>
              </w:rPr>
              <w:t>.</w:t>
            </w:r>
            <w:r>
              <w:t xml:space="preserve"> </w:t>
            </w:r>
          </w:p>
        </w:tc>
      </w:tr>
      <w:tr w:rsidR="0060353C" w14:paraId="0CFB051C"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20E6D9E1" w14:textId="1C95A1F5" w:rsidR="0060353C" w:rsidRDefault="0060353C" w:rsidP="00017579">
            <w:pPr>
              <w:widowControl w:val="0"/>
              <w:spacing w:after="320"/>
              <w:rPr>
                <w:lang w:eastAsia="en-US"/>
              </w:rPr>
            </w:pPr>
            <w:r w:rsidRPr="001A74C6">
              <w:t>Registration</w:t>
            </w:r>
            <w:r>
              <w:t xml:space="preserve"> Body</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534158DD" w14:textId="77777777" w:rsidR="0060353C" w:rsidRDefault="0060353C" w:rsidP="00017579">
            <w:pPr>
              <w:widowControl w:val="0"/>
              <w:spacing w:after="320"/>
              <w:rPr>
                <w:lang w:eastAsia="en-US"/>
              </w:rPr>
            </w:pPr>
            <w:r>
              <w:t xml:space="preserve">Shall mean the </w:t>
            </w:r>
            <w:hyperlink r:id="rId3315">
              <w:r>
                <w:rPr>
                  <w:color w:val="0000FF"/>
                  <w:u w:val="single"/>
                </w:rPr>
                <w:t>REC</w:t>
              </w:r>
            </w:hyperlink>
            <w:r>
              <w:t> </w:t>
            </w:r>
            <w:hyperlink r:id="rId3316">
              <w:r>
                <w:rPr>
                  <w:color w:val="0000FF"/>
                  <w:u w:val="single"/>
                </w:rPr>
                <w:t>Code Manager</w:t>
              </w:r>
            </w:hyperlink>
            <w:r>
              <w:t> or any successor body appointed by </w:t>
            </w:r>
            <w:hyperlink r:id="rId3317">
              <w:r>
                <w:rPr>
                  <w:color w:val="0000FF"/>
                  <w:u w:val="single"/>
                </w:rPr>
                <w:t>RECCo</w:t>
              </w:r>
            </w:hyperlink>
            <w:r>
              <w:t> to manage the registration scheme for the approval of </w:t>
            </w:r>
            <w:hyperlink r:id="rId3318">
              <w:r>
                <w:rPr>
                  <w:color w:val="0000FF"/>
                  <w:u w:val="single"/>
                </w:rPr>
                <w:t>MEM</w:t>
              </w:r>
            </w:hyperlink>
            <w:r>
              <w:t>s, who demonstrate that they operate within the requirements of </w:t>
            </w:r>
            <w:hyperlink r:id="rId3319">
              <w:r>
                <w:rPr>
                  <w:color w:val="0000FF"/>
                  <w:u w:val="single"/>
                </w:rPr>
                <w:t>CoMCoP</w:t>
              </w:r>
            </w:hyperlink>
            <w:r>
              <w:t>.</w:t>
            </w:r>
          </w:p>
        </w:tc>
      </w:tr>
      <w:tr w:rsidR="0060353C" w14:paraId="63D3DEFB"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222A3D87" w14:textId="63A1FD61" w:rsidR="0060353C" w:rsidRDefault="0060353C" w:rsidP="00017579">
            <w:pPr>
              <w:widowControl w:val="0"/>
              <w:spacing w:after="320"/>
            </w:pPr>
            <w:r>
              <w:rPr>
                <w:rFonts w:eastAsia="Arial" w:cs="Arial"/>
                <w:color w:val="000000"/>
                <w:lang w:eastAsia="en-US"/>
              </w:rPr>
              <w:t>Relevant UK Government department</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49873A49" w14:textId="72568184" w:rsidR="0060353C" w:rsidRDefault="0060353C" w:rsidP="00017579">
            <w:pPr>
              <w:widowControl w:val="0"/>
              <w:spacing w:after="320"/>
            </w:pPr>
            <w:r>
              <w:rPr>
                <w:rFonts w:eastAsia="Arial" w:cs="Arial"/>
                <w:color w:val="000000"/>
                <w:lang w:eastAsia="en-US"/>
              </w:rPr>
              <w:t xml:space="preserve">Within </w:t>
            </w:r>
            <w:hyperlink r:id="rId3320" w:history="1">
              <w:r w:rsidRPr="00085036">
                <w:rPr>
                  <w:rStyle w:val="Hyperlink"/>
                  <w:rFonts w:eastAsia="Arial"/>
                  <w:color w:val="0000FF"/>
                </w:rPr>
                <w:t>CoMCoP</w:t>
              </w:r>
            </w:hyperlink>
            <w:r>
              <w:rPr>
                <w:rFonts w:eastAsia="Arial" w:cs="Arial"/>
                <w:color w:val="000000"/>
                <w:lang w:eastAsia="en-US"/>
              </w:rPr>
              <w:t xml:space="preserve"> used to mean the current department within the UK Government that is responsible for energy. Examples include the Department for Business, Energy and Industrial Strategy (BEIS) and the Department for Energy Security and Net Zero (DESNZ).</w:t>
            </w:r>
          </w:p>
        </w:tc>
      </w:tr>
      <w:tr w:rsidR="0060353C" w14:paraId="4500396A"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23C4E280" w14:textId="1AEE7EB5" w:rsidR="0060353C" w:rsidRDefault="0060353C" w:rsidP="00017579">
            <w:pPr>
              <w:widowControl w:val="0"/>
              <w:spacing w:after="320"/>
              <w:rPr>
                <w:lang w:eastAsia="en-US"/>
              </w:rPr>
            </w:pPr>
            <w:r>
              <w:t>Relief valve  </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53321FF1" w14:textId="77777777" w:rsidR="0060353C" w:rsidRDefault="0060353C" w:rsidP="00017579">
            <w:pPr>
              <w:widowControl w:val="0"/>
              <w:spacing w:after="320"/>
              <w:rPr>
                <w:lang w:eastAsia="en-US"/>
              </w:rPr>
            </w:pPr>
            <w:r>
              <w:t>A valve which automatically opens at a pre-determined pressure to vent gas so as to relieve the pressure in a gas system.</w:t>
            </w:r>
          </w:p>
        </w:tc>
      </w:tr>
      <w:tr w:rsidR="0060353C" w14:paraId="02586CEC" w14:textId="77777777" w:rsidTr="00DA4102">
        <w:tc>
          <w:tcPr>
            <w:tcW w:w="4161" w:type="dxa"/>
            <w:vMerge w:val="restart"/>
            <w:tcBorders>
              <w:top w:val="single" w:sz="8" w:space="0" w:color="696969"/>
              <w:left w:val="single" w:sz="8" w:space="0" w:color="696969"/>
              <w:bottom w:val="single" w:sz="8" w:space="0" w:color="696969"/>
              <w:right w:val="single" w:sz="8" w:space="0" w:color="696969"/>
            </w:tcBorders>
            <w:tcMar>
              <w:left w:w="0" w:type="dxa"/>
            </w:tcMar>
          </w:tcPr>
          <w:p w14:paraId="34A781AF" w14:textId="1BDBE8E3" w:rsidR="0060353C" w:rsidRDefault="0060353C" w:rsidP="00017579">
            <w:pPr>
              <w:widowControl w:val="0"/>
              <w:spacing w:after="320"/>
              <w:rPr>
                <w:lang w:eastAsia="en-US"/>
              </w:rPr>
            </w:pPr>
            <w:r>
              <w:t>Service pipe</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1926D8D0" w14:textId="77777777" w:rsidR="0060353C" w:rsidRDefault="0060353C" w:rsidP="00017579">
            <w:pPr>
              <w:widowControl w:val="0"/>
              <w:spacing w:after="320"/>
              <w:rPr>
                <w:lang w:eastAsia="en-US"/>
              </w:rPr>
            </w:pPr>
            <w:r>
              <w:t xml:space="preserve">A pipe for conveying gas to premises from a distribution main, being any pipe between a distribution main and the outlet of the </w:t>
            </w:r>
            <w:hyperlink r:id="rId3321">
              <w:r>
                <w:rPr>
                  <w:color w:val="0000FF"/>
                  <w:u w:val="single"/>
                </w:rPr>
                <w:t>ECV</w:t>
              </w:r>
            </w:hyperlink>
            <w:r>
              <w:t>.</w:t>
            </w:r>
          </w:p>
        </w:tc>
      </w:tr>
      <w:tr w:rsidR="0060353C" w14:paraId="5E305101" w14:textId="77777777" w:rsidTr="00DA4102">
        <w:tc>
          <w:tcPr>
            <w:tcW w:w="4161" w:type="dxa"/>
            <w:vMerge/>
            <w:tcBorders>
              <w:top w:val="single" w:sz="8" w:space="0" w:color="696969"/>
              <w:left w:val="single" w:sz="8" w:space="0" w:color="696969"/>
              <w:bottom w:val="single" w:sz="8" w:space="0" w:color="696969"/>
              <w:right w:val="single" w:sz="8" w:space="0" w:color="696969"/>
            </w:tcBorders>
          </w:tcPr>
          <w:p w14:paraId="1557468B" w14:textId="77777777" w:rsidR="0060353C" w:rsidRDefault="0060353C" w:rsidP="00017579">
            <w:pPr>
              <w:spacing w:after="120" w:line="254" w:lineRule="auto"/>
              <w:rPr>
                <w:lang w:eastAsia="en-US"/>
              </w:rPr>
            </w:pP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503A0DCD" w14:textId="77777777" w:rsidR="0060353C" w:rsidRDefault="0060353C" w:rsidP="00017579">
            <w:pPr>
              <w:widowControl w:val="0"/>
              <w:spacing w:after="320"/>
              <w:rPr>
                <w:lang w:eastAsia="en-US"/>
              </w:rPr>
            </w:pPr>
            <w:r>
              <w:t>Note: The service (pipe) is, normally owned or is the responsibility of a </w:t>
            </w:r>
            <w:hyperlink r:id="rId3322">
              <w:r>
                <w:rPr>
                  <w:color w:val="0000FF"/>
                  <w:u w:val="single"/>
                </w:rPr>
                <w:t>GT</w:t>
              </w:r>
            </w:hyperlink>
            <w:r>
              <w:t>.</w:t>
            </w:r>
          </w:p>
        </w:tc>
      </w:tr>
      <w:tr w:rsidR="0060353C" w14:paraId="358D03A6"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7EA083E7" w14:textId="5E820735" w:rsidR="0060353C" w:rsidRDefault="0060353C" w:rsidP="00017579">
            <w:pPr>
              <w:widowControl w:val="0"/>
              <w:spacing w:after="320"/>
              <w:rPr>
                <w:lang w:eastAsia="en-US"/>
              </w:rPr>
            </w:pPr>
            <w:r>
              <w:t>Slam-shut valve  </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6EF12E60" w14:textId="77777777" w:rsidR="0060353C" w:rsidRDefault="0060353C" w:rsidP="00017579">
            <w:pPr>
              <w:widowControl w:val="0"/>
              <w:spacing w:after="320"/>
              <w:rPr>
                <w:lang w:eastAsia="en-US"/>
              </w:rPr>
            </w:pPr>
            <w:r>
              <w:t>A valve that is designed to close quickly in the event of an abnormal (usually excess) pressure being detected downstream and which requires manual intervention to reset.</w:t>
            </w:r>
          </w:p>
        </w:tc>
      </w:tr>
      <w:tr w:rsidR="0060353C" w14:paraId="2516B859"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1B076139" w14:textId="44C24FB5" w:rsidR="0060353C" w:rsidRDefault="0060353C" w:rsidP="00017579">
            <w:pPr>
              <w:widowControl w:val="0"/>
              <w:spacing w:after="320"/>
            </w:pPr>
            <w:r>
              <w:rPr>
                <w:rFonts w:eastAsia="Arial" w:cs="Arial"/>
                <w:color w:val="000000"/>
                <w:lang w:eastAsia="en-US"/>
              </w:rPr>
              <w:t>Test terminal block</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0529866D" w14:textId="6D78BBE0" w:rsidR="0060353C" w:rsidRDefault="0060353C" w:rsidP="00017579">
            <w:pPr>
              <w:widowControl w:val="0"/>
              <w:spacing w:after="320"/>
            </w:pPr>
            <w:r>
              <w:rPr>
                <w:rFonts w:eastAsia="Arial" w:cs="Arial"/>
                <w:color w:val="000000"/>
                <w:lang w:eastAsia="en-US"/>
              </w:rPr>
              <w:t>U</w:t>
            </w:r>
            <w:r w:rsidRPr="007773F0">
              <w:rPr>
                <w:rFonts w:eastAsia="Arial" w:cs="Arial"/>
                <w:color w:val="000000"/>
                <w:lang w:eastAsia="en-US"/>
              </w:rPr>
              <w:t>sed for access during on site testing of</w:t>
            </w:r>
            <w:r>
              <w:rPr>
                <w:rFonts w:eastAsia="Arial" w:cs="Arial"/>
                <w:color w:val="000000"/>
                <w:lang w:eastAsia="en-US"/>
              </w:rPr>
              <w:t xml:space="preserve"> items such as</w:t>
            </w:r>
            <w:r w:rsidRPr="007773F0">
              <w:rPr>
                <w:rFonts w:eastAsia="Arial" w:cs="Arial"/>
                <w:color w:val="000000"/>
                <w:lang w:eastAsia="en-US"/>
              </w:rPr>
              <w:t xml:space="preserve"> </w:t>
            </w:r>
            <w:r>
              <w:rPr>
                <w:rFonts w:eastAsia="Arial" w:cs="Arial"/>
                <w:color w:val="000000"/>
                <w:lang w:eastAsia="en-US"/>
              </w:rPr>
              <w:t>a</w:t>
            </w:r>
            <w:r w:rsidRPr="007773F0">
              <w:rPr>
                <w:rFonts w:eastAsia="Arial" w:cs="Arial"/>
                <w:color w:val="000000"/>
                <w:lang w:eastAsia="en-US"/>
              </w:rPr>
              <w:t xml:space="preserve">mmeters, </w:t>
            </w:r>
            <w:r>
              <w:rPr>
                <w:rFonts w:eastAsia="Arial" w:cs="Arial"/>
                <w:color w:val="000000"/>
                <w:lang w:eastAsia="en-US"/>
              </w:rPr>
              <w:t>kWh</w:t>
            </w:r>
            <w:r w:rsidRPr="007773F0">
              <w:rPr>
                <w:rFonts w:eastAsia="Arial" w:cs="Arial"/>
                <w:color w:val="000000"/>
                <w:lang w:eastAsia="en-US"/>
              </w:rPr>
              <w:t xml:space="preserve"> </w:t>
            </w:r>
            <w:r>
              <w:rPr>
                <w:rFonts w:eastAsia="Arial" w:cs="Arial"/>
                <w:color w:val="000000"/>
                <w:lang w:eastAsia="en-US"/>
              </w:rPr>
              <w:t>m</w:t>
            </w:r>
            <w:r w:rsidRPr="007773F0">
              <w:rPr>
                <w:rFonts w:eastAsia="Arial" w:cs="Arial"/>
                <w:color w:val="000000"/>
                <w:lang w:eastAsia="en-US"/>
              </w:rPr>
              <w:t xml:space="preserve">eters, </w:t>
            </w:r>
            <w:r>
              <w:rPr>
                <w:rFonts w:eastAsia="Arial" w:cs="Arial"/>
                <w:color w:val="000000"/>
                <w:lang w:eastAsia="en-US"/>
              </w:rPr>
              <w:t>m</w:t>
            </w:r>
            <w:r w:rsidRPr="007773F0">
              <w:rPr>
                <w:rFonts w:eastAsia="Arial" w:cs="Arial"/>
                <w:color w:val="000000"/>
                <w:lang w:eastAsia="en-US"/>
              </w:rPr>
              <w:t xml:space="preserve">aximum </w:t>
            </w:r>
            <w:r>
              <w:rPr>
                <w:rFonts w:eastAsia="Arial" w:cs="Arial"/>
                <w:color w:val="000000"/>
                <w:lang w:eastAsia="en-US"/>
              </w:rPr>
              <w:t>d</w:t>
            </w:r>
            <w:r w:rsidRPr="007773F0">
              <w:rPr>
                <w:rFonts w:eastAsia="Arial" w:cs="Arial"/>
                <w:color w:val="000000"/>
                <w:lang w:eastAsia="en-US"/>
              </w:rPr>
              <w:t xml:space="preserve">emand </w:t>
            </w:r>
            <w:r>
              <w:rPr>
                <w:rFonts w:eastAsia="Arial" w:cs="Arial"/>
                <w:color w:val="000000"/>
                <w:lang w:eastAsia="en-US"/>
              </w:rPr>
              <w:t>i</w:t>
            </w:r>
            <w:r w:rsidRPr="007773F0">
              <w:rPr>
                <w:rFonts w:eastAsia="Arial" w:cs="Arial"/>
                <w:color w:val="000000"/>
                <w:lang w:eastAsia="en-US"/>
              </w:rPr>
              <w:t xml:space="preserve">ndicators, Relays and Instrument </w:t>
            </w:r>
            <w:r w:rsidRPr="007773F0">
              <w:rPr>
                <w:rFonts w:eastAsia="Arial" w:cs="Arial"/>
                <w:color w:val="000000"/>
                <w:lang w:eastAsia="en-US"/>
              </w:rPr>
              <w:lastRenderedPageBreak/>
              <w:t>Transformers without disconnecting from load and avoid</w:t>
            </w:r>
            <w:r>
              <w:rPr>
                <w:rFonts w:eastAsia="Arial" w:cs="Arial"/>
                <w:color w:val="000000"/>
                <w:lang w:eastAsia="en-US"/>
              </w:rPr>
              <w:t>ing</w:t>
            </w:r>
            <w:r w:rsidRPr="007773F0">
              <w:rPr>
                <w:rFonts w:eastAsia="Arial" w:cs="Arial"/>
                <w:color w:val="000000"/>
                <w:lang w:eastAsia="en-US"/>
              </w:rPr>
              <w:t xml:space="preserve"> CT open circuit problems.</w:t>
            </w:r>
          </w:p>
        </w:tc>
      </w:tr>
      <w:tr w:rsidR="0060353C" w14:paraId="248B9F4F" w14:textId="77777777" w:rsidTr="00DA4102">
        <w:tc>
          <w:tcPr>
            <w:tcW w:w="4161" w:type="dxa"/>
            <w:tcBorders>
              <w:top w:val="single" w:sz="8" w:space="0" w:color="696969"/>
              <w:left w:val="single" w:sz="8" w:space="0" w:color="696969"/>
              <w:bottom w:val="single" w:sz="8" w:space="0" w:color="696969"/>
              <w:right w:val="single" w:sz="8" w:space="0" w:color="696969"/>
            </w:tcBorders>
            <w:tcMar>
              <w:left w:w="0" w:type="dxa"/>
            </w:tcMar>
          </w:tcPr>
          <w:p w14:paraId="3830578A" w14:textId="4BCC7A82" w:rsidR="0060353C" w:rsidRDefault="0060353C" w:rsidP="00017579">
            <w:pPr>
              <w:widowControl w:val="0"/>
              <w:spacing w:after="320"/>
            </w:pPr>
            <w:r>
              <w:rPr>
                <w:rFonts w:eastAsia="Arial" w:cs="Arial"/>
                <w:color w:val="000000"/>
                <w:lang w:eastAsia="en-US"/>
              </w:rPr>
              <w:lastRenderedPageBreak/>
              <w:t>United Kingdom Accreditation Scheme (UKAS)</w:t>
            </w:r>
          </w:p>
        </w:tc>
        <w:tc>
          <w:tcPr>
            <w:tcW w:w="4845" w:type="dxa"/>
            <w:tcBorders>
              <w:top w:val="single" w:sz="8" w:space="0" w:color="696969"/>
              <w:left w:val="single" w:sz="8" w:space="0" w:color="696969"/>
              <w:bottom w:val="single" w:sz="8" w:space="0" w:color="696969"/>
              <w:right w:val="single" w:sz="8" w:space="0" w:color="696969"/>
            </w:tcBorders>
            <w:tcMar>
              <w:left w:w="0" w:type="dxa"/>
            </w:tcMar>
          </w:tcPr>
          <w:p w14:paraId="7E84AA0F" w14:textId="77777777" w:rsidR="0060353C" w:rsidRDefault="0060353C" w:rsidP="00017579">
            <w:pPr>
              <w:rPr>
                <w:rFonts w:eastAsia="Arial" w:cs="Arial"/>
                <w:color w:val="000000"/>
                <w:lang w:eastAsia="en-US"/>
              </w:rPr>
            </w:pPr>
            <w:r>
              <w:rPr>
                <w:rFonts w:eastAsia="Arial" w:cs="Arial"/>
                <w:color w:val="000000"/>
                <w:lang w:eastAsia="en-US"/>
              </w:rPr>
              <w:t xml:space="preserve">The scheme of this name appointed by the UK Government </w:t>
            </w:r>
            <w:r w:rsidRPr="00401547">
              <w:rPr>
                <w:rFonts w:eastAsia="Arial" w:cs="Arial"/>
                <w:color w:val="000000"/>
                <w:lang w:eastAsia="en-US"/>
              </w:rPr>
              <w:t>to assess and accredit organisations that provide services including certification, testing, inspection and calibration.</w:t>
            </w:r>
          </w:p>
          <w:p w14:paraId="319B0E98" w14:textId="77777777" w:rsidR="0060353C" w:rsidRDefault="0060353C" w:rsidP="00017579">
            <w:pPr>
              <w:widowControl w:val="0"/>
              <w:spacing w:after="320"/>
            </w:pPr>
          </w:p>
        </w:tc>
      </w:tr>
    </w:tbl>
    <w:p w14:paraId="45B888C5" w14:textId="77777777" w:rsidR="00D072FE" w:rsidRDefault="00D072FE">
      <w:pPr>
        <w:widowControl w:val="0"/>
        <w:spacing w:after="320"/>
      </w:pPr>
      <w:r>
        <w:t> </w:t>
      </w:r>
    </w:p>
    <w:p w14:paraId="37DF9BB1" w14:textId="77777777" w:rsidR="00D072FE" w:rsidRDefault="00D072FE">
      <w:pPr>
        <w:widowControl w:val="0"/>
        <w:spacing w:after="320"/>
      </w:pPr>
      <w:r>
        <w:t> </w:t>
      </w:r>
    </w:p>
    <w:sectPr w:rsidR="00D072FE" w:rsidSect="005A42D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86AF0" w14:textId="77777777" w:rsidR="008E7AB2" w:rsidRDefault="008E7AB2" w:rsidP="00664FC0">
      <w:pPr>
        <w:spacing w:line="240" w:lineRule="auto"/>
      </w:pPr>
      <w:r>
        <w:separator/>
      </w:r>
    </w:p>
  </w:endnote>
  <w:endnote w:type="continuationSeparator" w:id="0">
    <w:p w14:paraId="356ADDCA" w14:textId="77777777" w:rsidR="008E7AB2" w:rsidRDefault="008E7AB2" w:rsidP="00664FC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UnicodeMS">
    <w:altName w:val="Arial"/>
    <w:charset w:val="00"/>
    <w:family w:val="auto"/>
    <w:pitch w:val="variable"/>
    <w:sig w:usb0="00000000" w:usb1="E9DFFFFF" w:usb2="0000003F" w:usb3="00000000" w:csb0="003F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3BE76" w14:textId="4FAAE8CE" w:rsidR="00947120" w:rsidRPr="00EF3F73" w:rsidRDefault="00461C60" w:rsidP="00947120">
    <w:pPr>
      <w:pStyle w:val="Footer"/>
      <w:tabs>
        <w:tab w:val="right" w:pos="9639"/>
      </w:tabs>
      <w:ind w:right="-993"/>
      <w:rPr>
        <w:rFonts w:cs="Calibri"/>
      </w:rPr>
    </w:pPr>
    <w:r>
      <w:rPr>
        <w:rFonts w:cs="Calibri"/>
        <w:noProof/>
      </w:rPr>
      <mc:AlternateContent>
        <mc:Choice Requires="wps">
          <w:drawing>
            <wp:anchor distT="0" distB="0" distL="114300" distR="114300" simplePos="0" relativeHeight="251658241" behindDoc="0" locked="0" layoutInCell="1" allowOverlap="1" wp14:anchorId="54D32534" wp14:editId="2E9CC7D4">
              <wp:simplePos x="0" y="0"/>
              <wp:positionH relativeFrom="margin">
                <wp:posOffset>-109220</wp:posOffset>
              </wp:positionH>
              <wp:positionV relativeFrom="page">
                <wp:posOffset>9843135</wp:posOffset>
              </wp:positionV>
              <wp:extent cx="6299835" cy="0"/>
              <wp:effectExtent l="14605" t="13335" r="10160" b="15240"/>
              <wp:wrapNone/>
              <wp:docPr id="2058483475"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835" cy="0"/>
                      </a:xfrm>
                      <a:prstGeom prst="line">
                        <a:avLst/>
                      </a:prstGeom>
                      <a:noFill/>
                      <a:ln w="19050">
                        <a:solidFill>
                          <a:srgbClr val="7030A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0AAAF818" id="Straight Connector 21"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6pt,775.05pt" to="487.45pt,7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" strokecolor="#7030a0" strokeweight="1.5pt">
              <w10:wrap anchorx="margin" anchory="page"/>
            </v:line>
          </w:pict>
        </mc:Fallback>
      </mc:AlternateContent>
    </w:r>
    <w:r w:rsidR="00D072FE" w:rsidRPr="00EF3F73">
      <w:rPr>
        <w:rFonts w:cs="Calibri"/>
      </w:rPr>
      <w:tab/>
    </w:r>
    <w:r w:rsidR="00D072FE" w:rsidRPr="00EF3F73">
      <w:rPr>
        <w:rFonts w:cs="Calibri"/>
      </w:rPr>
      <w:fldChar w:fldCharType="begin"/>
    </w:r>
    <w:r w:rsidR="00D072FE" w:rsidRPr="00EF3F73">
      <w:rPr>
        <w:rFonts w:cs="Calibri"/>
      </w:rPr>
      <w:instrText xml:space="preserve"> PAGE   \* MERGEFORMAT </w:instrText>
    </w:r>
    <w:r w:rsidR="00D072FE" w:rsidRPr="00EF3F73">
      <w:rPr>
        <w:rFonts w:cs="Calibri"/>
      </w:rPr>
      <w:fldChar w:fldCharType="separate"/>
    </w:r>
    <w:r w:rsidR="00D072FE">
      <w:rPr>
        <w:rFonts w:cs="Calibri"/>
      </w:rPr>
      <w:t>2</w:t>
    </w:r>
    <w:r w:rsidR="00D072FE" w:rsidRPr="00EF3F73">
      <w:rPr>
        <w:rFonts w:cs="Calibri"/>
        <w:noProof/>
      </w:rPr>
      <w:fldChar w:fldCharType="end"/>
    </w:r>
    <w:r w:rsidR="00D072FE" w:rsidRPr="00EF3F73">
      <w:rPr>
        <w:rFonts w:cs="Calibri"/>
      </w:rPr>
      <w:tab/>
    </w:r>
    <w:r w:rsidR="00D072FE" w:rsidRPr="0077441A">
      <w:rPr>
        <w:rFonts w:cs="Calibri"/>
      </w:rPr>
      <w:t xml:space="preserve"> </w:t>
    </w:r>
    <w:r w:rsidR="00D072FE" w:rsidRPr="00EF3F73">
      <w:rPr>
        <w:rFonts w:cs="Calibri"/>
      </w:rPr>
      <w:t>Copyright 20</w:t>
    </w:r>
    <w:r w:rsidR="00D072FE">
      <w:rPr>
        <w:rFonts w:cs="Calibri"/>
      </w:rPr>
      <w:t>21</w:t>
    </w:r>
    <w:r w:rsidR="00D072FE" w:rsidRPr="00EF3F73">
      <w:rPr>
        <w:rFonts w:cs="Calibri"/>
      </w:rPr>
      <w:t xml:space="preserve"> Retail Energy Code Company </w:t>
    </w:r>
  </w:p>
  <w:p w14:paraId="6EDE7215" w14:textId="77777777" w:rsidR="00947120" w:rsidRDefault="009471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737C1" w14:textId="10F48134" w:rsidR="00D072FE" w:rsidRDefault="00D072FE" w:rsidP="005A42D5">
    <w:pPr>
      <w:pStyle w:val="Footer"/>
      <w:tabs>
        <w:tab w:val="right" w:pos="9639"/>
      </w:tabs>
      <w:ind w:right="-993"/>
    </w:pPr>
    <w:r w:rsidRPr="007D0080">
      <w:rPr>
        <w:rFonts w:ascii="Arial" w:hAnsi="Arial" w:cs="Arial"/>
        <w:sz w:val="18"/>
        <w:szCs w:val="18"/>
      </w:rPr>
      <w:t>Consolidated Metering Code of Practice (CoMCoP)</w:t>
    </w:r>
    <w:r w:rsidR="00461C60">
      <w:rPr>
        <w:rFonts w:ascii="Arial" w:hAnsi="Arial" w:cs="Arial"/>
        <w:noProof/>
        <w:sz w:val="18"/>
        <w:szCs w:val="18"/>
      </w:rPr>
      <mc:AlternateContent>
        <mc:Choice Requires="wps">
          <w:drawing>
            <wp:anchor distT="0" distB="0" distL="114300" distR="114300" simplePos="0" relativeHeight="251658242" behindDoc="0" locked="0" layoutInCell="1" allowOverlap="1" wp14:anchorId="434727F0" wp14:editId="50C1A88E">
              <wp:simplePos x="0" y="0"/>
              <wp:positionH relativeFrom="margin">
                <wp:posOffset>-104775</wp:posOffset>
              </wp:positionH>
              <wp:positionV relativeFrom="page">
                <wp:posOffset>9829800</wp:posOffset>
              </wp:positionV>
              <wp:extent cx="5915025" cy="9525"/>
              <wp:effectExtent l="9525" t="9525" r="9525" b="9525"/>
              <wp:wrapNone/>
              <wp:docPr id="200051156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15025" cy="9525"/>
                      </a:xfrm>
                      <a:prstGeom prst="line">
                        <a:avLst/>
                      </a:prstGeom>
                      <a:noFill/>
                      <a:ln w="1905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62BEE71" id="Straight Connector 3"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25pt,774pt" to="457.5pt,77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" strokecolor="#4a8a40" strokeweight="1.5pt">
              <w10:wrap anchorx="margin" anchory="page"/>
            </v:line>
          </w:pict>
        </mc:Fallback>
      </mc:AlternateContent>
    </w:r>
    <w:r w:rsidRPr="007D0080">
      <w:rPr>
        <w:rFonts w:ascii="Arial" w:hAnsi="Arial" w:cs="Arial"/>
        <w:sz w:val="18"/>
        <w:szCs w:val="18"/>
      </w:rPr>
      <w:tab/>
    </w:r>
    <w:r w:rsidRPr="007D0080">
      <w:rPr>
        <w:rFonts w:ascii="Arial" w:hAnsi="Arial" w:cs="Arial"/>
        <w:sz w:val="18"/>
        <w:szCs w:val="18"/>
      </w:rPr>
      <w:fldChar w:fldCharType="begin"/>
    </w:r>
    <w:r w:rsidRPr="007D0080">
      <w:rPr>
        <w:rFonts w:ascii="Arial" w:hAnsi="Arial" w:cs="Arial"/>
        <w:sz w:val="18"/>
        <w:szCs w:val="18"/>
      </w:rPr>
      <w:instrText xml:space="preserve"> PAGE   \* MERGEFORMAT </w:instrText>
    </w:r>
    <w:r w:rsidRPr="007D0080">
      <w:rPr>
        <w:rFonts w:ascii="Arial" w:hAnsi="Arial" w:cs="Arial"/>
        <w:sz w:val="18"/>
        <w:szCs w:val="18"/>
      </w:rPr>
      <w:fldChar w:fldCharType="separate"/>
    </w:r>
    <w:r w:rsidRPr="007D0080">
      <w:rPr>
        <w:rFonts w:ascii="Arial" w:hAnsi="Arial" w:cs="Arial"/>
        <w:sz w:val="18"/>
        <w:szCs w:val="18"/>
      </w:rPr>
      <w:t>184</w:t>
    </w:r>
    <w:r w:rsidRPr="007D0080">
      <w:rPr>
        <w:rFonts w:ascii="Arial" w:hAnsi="Arial" w:cs="Arial"/>
        <w:noProof/>
        <w:sz w:val="18"/>
        <w:szCs w:val="18"/>
      </w:rPr>
      <w:fldChar w:fldCharType="end"/>
    </w:r>
    <w:r w:rsidRPr="007D0080">
      <w:rPr>
        <w:rFonts w:ascii="Arial" w:hAnsi="Arial" w:cs="Arial"/>
        <w:sz w:val="18"/>
        <w:szCs w:val="18"/>
      </w:rPr>
      <w:tab/>
      <w:t xml:space="preserve"> Copyright </w:t>
    </w:r>
    <w:r w:rsidR="0041014A" w:rsidRPr="007D0080">
      <w:rPr>
        <w:rFonts w:ascii="Arial" w:hAnsi="Arial" w:cs="Arial"/>
        <w:sz w:val="18"/>
        <w:szCs w:val="18"/>
      </w:rPr>
      <w:fldChar w:fldCharType="begin"/>
    </w:r>
    <w:r w:rsidR="0041014A" w:rsidRPr="007D0080">
      <w:rPr>
        <w:rFonts w:ascii="Arial" w:hAnsi="Arial" w:cs="Arial"/>
        <w:sz w:val="18"/>
        <w:szCs w:val="18"/>
      </w:rPr>
      <w:instrText xml:space="preserve"> DATE  \@ "yyyy"  \* MERGEFORMAT </w:instrText>
    </w:r>
    <w:r w:rsidR="0041014A" w:rsidRPr="007D0080">
      <w:rPr>
        <w:rFonts w:ascii="Arial" w:hAnsi="Arial" w:cs="Arial"/>
        <w:sz w:val="18"/>
        <w:szCs w:val="18"/>
      </w:rPr>
      <w:fldChar w:fldCharType="separate"/>
    </w:r>
    <w:r w:rsidR="00CB25AE">
      <w:rPr>
        <w:rFonts w:ascii="Arial" w:hAnsi="Arial" w:cs="Arial"/>
        <w:noProof/>
        <w:sz w:val="18"/>
        <w:szCs w:val="18"/>
      </w:rPr>
      <w:t>2026</w:t>
    </w:r>
    <w:r w:rsidR="0041014A" w:rsidRPr="007D0080">
      <w:rPr>
        <w:rFonts w:ascii="Arial" w:hAnsi="Arial" w:cs="Arial"/>
        <w:sz w:val="18"/>
        <w:szCs w:val="18"/>
      </w:rPr>
      <w:fldChar w:fldCharType="end"/>
    </w:r>
    <w:r w:rsidRPr="007D0080">
      <w:rPr>
        <w:rFonts w:ascii="Arial" w:hAnsi="Arial" w:cs="Arial"/>
        <w:sz w:val="18"/>
        <w:szCs w:val="18"/>
      </w:rPr>
      <w:t xml:space="preserve"> Retail Energy Code Company </w:t>
    </w:r>
  </w:p>
  <w:p w14:paraId="0F52BFAF" w14:textId="77777777" w:rsidR="005A42D5" w:rsidRDefault="005A42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1284F" w14:textId="5FC84A6C" w:rsidR="005A42D5" w:rsidRPr="00EF3F73" w:rsidRDefault="00461C60" w:rsidP="00947120">
    <w:pPr>
      <w:pStyle w:val="Footer"/>
      <w:tabs>
        <w:tab w:val="right" w:pos="9639"/>
      </w:tabs>
      <w:ind w:right="-993"/>
      <w:rPr>
        <w:rFonts w:cs="Calibri"/>
      </w:rPr>
    </w:pPr>
    <w:r>
      <w:rPr>
        <w:rFonts w:cs="Calibri"/>
        <w:noProof/>
      </w:rPr>
      <mc:AlternateContent>
        <mc:Choice Requires="wps">
          <w:drawing>
            <wp:anchor distT="0" distB="0" distL="114300" distR="114300" simplePos="0" relativeHeight="251658240" behindDoc="0" locked="0" layoutInCell="1" allowOverlap="1" wp14:anchorId="1BD3F92F" wp14:editId="065E03E6">
              <wp:simplePos x="0" y="0"/>
              <wp:positionH relativeFrom="margin">
                <wp:posOffset>-109220</wp:posOffset>
              </wp:positionH>
              <wp:positionV relativeFrom="page">
                <wp:posOffset>9843135</wp:posOffset>
              </wp:positionV>
              <wp:extent cx="6299835" cy="0"/>
              <wp:effectExtent l="14605" t="13335" r="10160" b="15240"/>
              <wp:wrapNone/>
              <wp:docPr id="85848188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835" cy="0"/>
                      </a:xfrm>
                      <a:prstGeom prst="line">
                        <a:avLst/>
                      </a:prstGeom>
                      <a:noFill/>
                      <a:ln w="19050">
                        <a:solidFill>
                          <a:srgbClr val="7030A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0D87C773" id="Straight Connector 2" o:spid="_x0000_s1026" style="position:absolute;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6pt,775.05pt" to="487.45pt,7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" strokecolor="#7030a0" strokeweight="1.5pt">
              <w10:wrap anchorx="margin" anchory="page"/>
            </v:line>
          </w:pict>
        </mc:Fallback>
      </mc:AlternateContent>
    </w:r>
    <w:r w:rsidR="00D072FE" w:rsidRPr="00EF3F73">
      <w:rPr>
        <w:rFonts w:cs="Calibri"/>
      </w:rPr>
      <w:tab/>
    </w:r>
    <w:r w:rsidR="00D072FE" w:rsidRPr="00EF3F73">
      <w:rPr>
        <w:rFonts w:cs="Calibri"/>
      </w:rPr>
      <w:fldChar w:fldCharType="begin"/>
    </w:r>
    <w:r w:rsidR="00D072FE" w:rsidRPr="00EF3F73">
      <w:rPr>
        <w:rFonts w:cs="Calibri"/>
      </w:rPr>
      <w:instrText xml:space="preserve"> PAGE   \* MERGEFORMAT </w:instrText>
    </w:r>
    <w:r w:rsidR="00D072FE" w:rsidRPr="00EF3F73">
      <w:rPr>
        <w:rFonts w:cs="Calibri"/>
      </w:rPr>
      <w:fldChar w:fldCharType="separate"/>
    </w:r>
    <w:r w:rsidR="00D072FE">
      <w:rPr>
        <w:rFonts w:cs="Calibri"/>
      </w:rPr>
      <w:t>2</w:t>
    </w:r>
    <w:r w:rsidR="00D072FE" w:rsidRPr="00EF3F73">
      <w:rPr>
        <w:rFonts w:cs="Calibri"/>
        <w:noProof/>
      </w:rPr>
      <w:fldChar w:fldCharType="end"/>
    </w:r>
    <w:r w:rsidR="00D072FE" w:rsidRPr="00EF3F73">
      <w:rPr>
        <w:rFonts w:cs="Calibri"/>
      </w:rPr>
      <w:tab/>
    </w:r>
    <w:r w:rsidR="00D072FE" w:rsidRPr="0077441A">
      <w:rPr>
        <w:rFonts w:cs="Calibri"/>
      </w:rPr>
      <w:t xml:space="preserve"> </w:t>
    </w:r>
    <w:r w:rsidR="00D072FE" w:rsidRPr="00EF3F73">
      <w:rPr>
        <w:rFonts w:cs="Calibri"/>
      </w:rPr>
      <w:t>Copyright 20</w:t>
    </w:r>
    <w:r w:rsidR="00D072FE">
      <w:rPr>
        <w:rFonts w:cs="Calibri"/>
      </w:rPr>
      <w:t>21</w:t>
    </w:r>
    <w:r w:rsidR="00D072FE" w:rsidRPr="00EF3F73">
      <w:rPr>
        <w:rFonts w:cs="Calibri"/>
      </w:rPr>
      <w:t xml:space="preserve"> Retail Energy Code Company </w:t>
    </w:r>
  </w:p>
  <w:p w14:paraId="0A944CEC" w14:textId="77777777" w:rsidR="005A42D5" w:rsidRDefault="005A4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61175" w14:textId="77777777" w:rsidR="008E7AB2" w:rsidRDefault="008E7AB2" w:rsidP="00664FC0">
      <w:pPr>
        <w:spacing w:line="240" w:lineRule="auto"/>
      </w:pPr>
      <w:r>
        <w:separator/>
      </w:r>
    </w:p>
  </w:footnote>
  <w:footnote w:type="continuationSeparator" w:id="0">
    <w:p w14:paraId="4F1E5E65" w14:textId="77777777" w:rsidR="008E7AB2" w:rsidRDefault="008E7AB2" w:rsidP="00664FC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406A8" w14:textId="605C6B82" w:rsidR="00664FC0" w:rsidRDefault="00461C60">
    <w:pPr>
      <w:pStyle w:val="Header"/>
      <w:rPr>
        <w:noProof/>
      </w:rPr>
    </w:pPr>
    <w:r>
      <w:rPr>
        <w:noProof/>
      </w:rPr>
      <w:drawing>
        <wp:inline distT="0" distB="0" distL="0" distR="0" wp14:anchorId="6A115D85" wp14:editId="11B8247C">
          <wp:extent cx="914400" cy="641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641350"/>
                  </a:xfrm>
                  <a:prstGeom prst="rect">
                    <a:avLst/>
                  </a:prstGeom>
                  <a:noFill/>
                  <a:ln>
                    <a:noFill/>
                  </a:ln>
                </pic:spPr>
              </pic:pic>
            </a:graphicData>
          </a:graphic>
        </wp:inline>
      </w:drawing>
    </w:r>
  </w:p>
  <w:p w14:paraId="6FA03146" w14:textId="77777777" w:rsidR="006E6BCA" w:rsidRDefault="006E6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A480E" w14:textId="415B31D5" w:rsidR="00947120" w:rsidRDefault="00461C60">
    <w:pPr>
      <w:pStyle w:val="Header"/>
    </w:pPr>
    <w:r>
      <w:rPr>
        <w:noProof/>
      </w:rPr>
      <w:drawing>
        <wp:inline distT="0" distB="0" distL="0" distR="0" wp14:anchorId="373DB19A" wp14:editId="4B2E1151">
          <wp:extent cx="1371600" cy="641350"/>
          <wp:effectExtent l="0" t="0" r="0" b="0"/>
          <wp:docPr id="2" name="Picture 5"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picture containing clip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6413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84B7A"/>
    <w:multiLevelType w:val="multilevel"/>
    <w:tmpl w:val="E6781D84"/>
    <w:lvl w:ilvl="0">
      <w:start w:val="1"/>
      <w:numFmt w:val="lowerLetter"/>
      <w:lvlText w:val="(%1)"/>
      <w:lvlJc w:val="left"/>
      <w:pPr>
        <w:ind w:left="501" w:hanging="360"/>
      </w:pPr>
      <w:rPr>
        <w:rFonts w:ascii="Calibri" w:eastAsia="Calibri" w:hAnsi="Calibri" w:cs="Calibri" w:hint="default"/>
        <w:sz w:val="22"/>
        <w:szCs w:val="22"/>
      </w:rPr>
    </w:lvl>
    <w:lvl w:ilvl="1">
      <w:start w:val="1"/>
      <w:numFmt w:val="decimal"/>
      <w:lvlText w:val="%1.%2."/>
      <w:lvlJc w:val="left"/>
      <w:pPr>
        <w:ind w:left="1141" w:hanging="432"/>
      </w:pPr>
      <w:rPr>
        <w:rFonts w:hint="default"/>
        <w:b w:val="0"/>
        <w:bCs/>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197537"/>
    <w:multiLevelType w:val="hybridMultilevel"/>
    <w:tmpl w:val="C1E88134"/>
    <w:lvl w:ilvl="0" w:tplc="3C329DF6">
      <w:start w:val="1"/>
      <w:numFmt w:val="lowerLetter"/>
      <w:lvlText w:val="(%1)"/>
      <w:lvlJc w:val="left"/>
      <w:pPr>
        <w:ind w:left="720" w:hanging="360"/>
      </w:pPr>
      <w:rPr>
        <w:rFonts w:ascii="Arial" w:eastAsia="Calibri" w:hAnsi="Arial" w:cs="Arial"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122DAE"/>
    <w:multiLevelType w:val="hybridMultilevel"/>
    <w:tmpl w:val="92206B2C"/>
    <w:lvl w:ilvl="0" w:tplc="D16A7D58">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6F24A0"/>
    <w:multiLevelType w:val="multilevel"/>
    <w:tmpl w:val="E44CFE38"/>
    <w:lvl w:ilvl="0">
      <w:start w:val="19"/>
      <w:numFmt w:val="decimal"/>
      <w:lvlText w:val="%1"/>
      <w:lvlJc w:val="left"/>
      <w:pPr>
        <w:ind w:left="420" w:hanging="420"/>
      </w:pPr>
      <w:rPr>
        <w:rFonts w:hint="default"/>
      </w:rPr>
    </w:lvl>
    <w:lvl w:ilvl="1">
      <w:start w:val="1"/>
      <w:numFmt w:val="decimal"/>
      <w:lvlText w:val="%1.%2"/>
      <w:lvlJc w:val="left"/>
      <w:pPr>
        <w:ind w:left="1212" w:hanging="420"/>
      </w:pPr>
      <w:rPr>
        <w:rFonts w:hint="default"/>
        <w:b w:val="0"/>
        <w:bCs/>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4" w15:restartNumberingAfterBreak="0">
    <w:nsid w:val="12933EB9"/>
    <w:multiLevelType w:val="hybridMultilevel"/>
    <w:tmpl w:val="C8E8E374"/>
    <w:lvl w:ilvl="0" w:tplc="5636AE58">
      <w:start w:val="1"/>
      <w:numFmt w:val="lowerLetter"/>
      <w:lvlText w:val="(%1)"/>
      <w:lvlJc w:val="left"/>
      <w:pPr>
        <w:ind w:left="720" w:hanging="360"/>
      </w:pPr>
      <w:rPr>
        <w:rFonts w:ascii="Arial" w:eastAsia="Calibri" w:hAnsi="Arial" w:cs="Arial"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8244B1A"/>
    <w:multiLevelType w:val="multilevel"/>
    <w:tmpl w:val="501A84E4"/>
    <w:lvl w:ilvl="0">
      <w:start w:val="16"/>
      <w:numFmt w:val="decimal"/>
      <w:lvlText w:val="%1"/>
      <w:lvlJc w:val="left"/>
      <w:pPr>
        <w:ind w:left="420" w:hanging="420"/>
      </w:pPr>
      <w:rPr>
        <w:rFonts w:hint="default"/>
        <w:b/>
      </w:rPr>
    </w:lvl>
    <w:lvl w:ilvl="1">
      <w:start w:val="1"/>
      <w:numFmt w:val="decimal"/>
      <w:lvlText w:val="%1.%2"/>
      <w:lvlJc w:val="left"/>
      <w:pPr>
        <w:ind w:left="1212" w:hanging="420"/>
      </w:pPr>
      <w:rPr>
        <w:rFonts w:hint="default"/>
        <w:b w:val="0"/>
        <w:bCs/>
      </w:rPr>
    </w:lvl>
    <w:lvl w:ilvl="2">
      <w:start w:val="1"/>
      <w:numFmt w:val="decimal"/>
      <w:lvlText w:val="%1.%2.%3"/>
      <w:lvlJc w:val="left"/>
      <w:pPr>
        <w:ind w:left="2304" w:hanging="720"/>
      </w:pPr>
      <w:rPr>
        <w:rFonts w:hint="default"/>
        <w:b/>
      </w:rPr>
    </w:lvl>
    <w:lvl w:ilvl="3">
      <w:start w:val="1"/>
      <w:numFmt w:val="decimal"/>
      <w:lvlText w:val="%1.%2.%3.%4"/>
      <w:lvlJc w:val="left"/>
      <w:pPr>
        <w:ind w:left="3096" w:hanging="720"/>
      </w:pPr>
      <w:rPr>
        <w:rFonts w:hint="default"/>
        <w:b/>
      </w:rPr>
    </w:lvl>
    <w:lvl w:ilvl="4">
      <w:start w:val="1"/>
      <w:numFmt w:val="decimal"/>
      <w:lvlText w:val="%1.%2.%3.%4.%5"/>
      <w:lvlJc w:val="left"/>
      <w:pPr>
        <w:ind w:left="4248" w:hanging="1080"/>
      </w:pPr>
      <w:rPr>
        <w:rFonts w:hint="default"/>
        <w:b/>
      </w:rPr>
    </w:lvl>
    <w:lvl w:ilvl="5">
      <w:start w:val="1"/>
      <w:numFmt w:val="decimal"/>
      <w:lvlText w:val="%1.%2.%3.%4.%5.%6"/>
      <w:lvlJc w:val="left"/>
      <w:pPr>
        <w:ind w:left="5040" w:hanging="1080"/>
      </w:pPr>
      <w:rPr>
        <w:rFonts w:hint="default"/>
        <w:b/>
      </w:rPr>
    </w:lvl>
    <w:lvl w:ilvl="6">
      <w:start w:val="1"/>
      <w:numFmt w:val="decimal"/>
      <w:lvlText w:val="%1.%2.%3.%4.%5.%6.%7"/>
      <w:lvlJc w:val="left"/>
      <w:pPr>
        <w:ind w:left="6192" w:hanging="1440"/>
      </w:pPr>
      <w:rPr>
        <w:rFonts w:hint="default"/>
        <w:b/>
      </w:rPr>
    </w:lvl>
    <w:lvl w:ilvl="7">
      <w:start w:val="1"/>
      <w:numFmt w:val="decimal"/>
      <w:lvlText w:val="%1.%2.%3.%4.%5.%6.%7.%8"/>
      <w:lvlJc w:val="left"/>
      <w:pPr>
        <w:ind w:left="6984" w:hanging="1440"/>
      </w:pPr>
      <w:rPr>
        <w:rFonts w:hint="default"/>
        <w:b/>
      </w:rPr>
    </w:lvl>
    <w:lvl w:ilvl="8">
      <w:start w:val="1"/>
      <w:numFmt w:val="decimal"/>
      <w:lvlText w:val="%1.%2.%3.%4.%5.%6.%7.%8.%9"/>
      <w:lvlJc w:val="left"/>
      <w:pPr>
        <w:ind w:left="8136" w:hanging="1800"/>
      </w:pPr>
      <w:rPr>
        <w:rFonts w:hint="default"/>
        <w:b/>
      </w:rPr>
    </w:lvl>
  </w:abstractNum>
  <w:abstractNum w:abstractNumId="6" w15:restartNumberingAfterBreak="0">
    <w:nsid w:val="1CFE7A26"/>
    <w:multiLevelType w:val="multilevel"/>
    <w:tmpl w:val="E932A8B6"/>
    <w:lvl w:ilvl="0">
      <w:start w:val="13"/>
      <w:numFmt w:val="decimal"/>
      <w:lvlText w:val="%1"/>
      <w:lvlJc w:val="left"/>
      <w:pPr>
        <w:ind w:left="420" w:hanging="420"/>
      </w:pPr>
      <w:rPr>
        <w:rFonts w:hint="default"/>
        <w:b/>
      </w:rPr>
    </w:lvl>
    <w:lvl w:ilvl="1">
      <w:start w:val="3"/>
      <w:numFmt w:val="decimal"/>
      <w:lvlText w:val="%1.%2"/>
      <w:lvlJc w:val="left"/>
      <w:pPr>
        <w:ind w:left="1271" w:hanging="420"/>
      </w:pPr>
      <w:rPr>
        <w:rFonts w:hint="default"/>
        <w:b w:val="0"/>
        <w:bCs/>
      </w:rPr>
    </w:lvl>
    <w:lvl w:ilvl="2">
      <w:start w:val="1"/>
      <w:numFmt w:val="decimal"/>
      <w:lvlText w:val="%1.%2.%3"/>
      <w:lvlJc w:val="left"/>
      <w:pPr>
        <w:ind w:left="3024" w:hanging="720"/>
      </w:pPr>
      <w:rPr>
        <w:rFonts w:hint="default"/>
        <w:b/>
      </w:rPr>
    </w:lvl>
    <w:lvl w:ilvl="3">
      <w:start w:val="1"/>
      <w:numFmt w:val="decimal"/>
      <w:lvlText w:val="%1.%2.%3.%4"/>
      <w:lvlJc w:val="left"/>
      <w:pPr>
        <w:ind w:left="4176" w:hanging="720"/>
      </w:pPr>
      <w:rPr>
        <w:rFonts w:hint="default"/>
        <w:b/>
      </w:rPr>
    </w:lvl>
    <w:lvl w:ilvl="4">
      <w:start w:val="1"/>
      <w:numFmt w:val="decimal"/>
      <w:lvlText w:val="%1.%2.%3.%4.%5"/>
      <w:lvlJc w:val="left"/>
      <w:pPr>
        <w:ind w:left="5688" w:hanging="1080"/>
      </w:pPr>
      <w:rPr>
        <w:rFonts w:hint="default"/>
        <w:b/>
      </w:rPr>
    </w:lvl>
    <w:lvl w:ilvl="5">
      <w:start w:val="1"/>
      <w:numFmt w:val="decimal"/>
      <w:lvlText w:val="%1.%2.%3.%4.%5.%6"/>
      <w:lvlJc w:val="left"/>
      <w:pPr>
        <w:ind w:left="6840" w:hanging="1080"/>
      </w:pPr>
      <w:rPr>
        <w:rFonts w:hint="default"/>
        <w:b/>
      </w:rPr>
    </w:lvl>
    <w:lvl w:ilvl="6">
      <w:start w:val="1"/>
      <w:numFmt w:val="decimal"/>
      <w:lvlText w:val="%1.%2.%3.%4.%5.%6.%7"/>
      <w:lvlJc w:val="left"/>
      <w:pPr>
        <w:ind w:left="8352" w:hanging="1440"/>
      </w:pPr>
      <w:rPr>
        <w:rFonts w:hint="default"/>
        <w:b/>
      </w:rPr>
    </w:lvl>
    <w:lvl w:ilvl="7">
      <w:start w:val="1"/>
      <w:numFmt w:val="decimal"/>
      <w:lvlText w:val="%1.%2.%3.%4.%5.%6.%7.%8"/>
      <w:lvlJc w:val="left"/>
      <w:pPr>
        <w:ind w:left="9504" w:hanging="1440"/>
      </w:pPr>
      <w:rPr>
        <w:rFonts w:hint="default"/>
        <w:b/>
      </w:rPr>
    </w:lvl>
    <w:lvl w:ilvl="8">
      <w:start w:val="1"/>
      <w:numFmt w:val="decimal"/>
      <w:lvlText w:val="%1.%2.%3.%4.%5.%6.%7.%8.%9"/>
      <w:lvlJc w:val="left"/>
      <w:pPr>
        <w:ind w:left="11016" w:hanging="1800"/>
      </w:pPr>
      <w:rPr>
        <w:rFonts w:hint="default"/>
        <w:b/>
      </w:rPr>
    </w:lvl>
  </w:abstractNum>
  <w:abstractNum w:abstractNumId="7" w15:restartNumberingAfterBreak="0">
    <w:nsid w:val="21C660BF"/>
    <w:multiLevelType w:val="multilevel"/>
    <w:tmpl w:val="47A6385C"/>
    <w:lvl w:ilvl="0">
      <w:start w:val="15"/>
      <w:numFmt w:val="decimal"/>
      <w:lvlText w:val="%1"/>
      <w:lvlJc w:val="left"/>
      <w:pPr>
        <w:ind w:left="420" w:hanging="420"/>
      </w:pPr>
      <w:rPr>
        <w:rFonts w:hint="default"/>
        <w:b/>
      </w:rPr>
    </w:lvl>
    <w:lvl w:ilvl="1">
      <w:start w:val="1"/>
      <w:numFmt w:val="decimal"/>
      <w:lvlText w:val="%1.%2"/>
      <w:lvlJc w:val="left"/>
      <w:pPr>
        <w:ind w:left="1500" w:hanging="420"/>
      </w:pPr>
      <w:rPr>
        <w:rFonts w:hint="default"/>
        <w:b w:val="0"/>
        <w:bCs/>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8" w15:restartNumberingAfterBreak="0">
    <w:nsid w:val="25C4193C"/>
    <w:multiLevelType w:val="multilevel"/>
    <w:tmpl w:val="F25A0DB8"/>
    <w:styleLink w:val="Style2"/>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77155EF"/>
    <w:multiLevelType w:val="multilevel"/>
    <w:tmpl w:val="F61EA63C"/>
    <w:lvl w:ilvl="0">
      <w:start w:val="16"/>
      <w:numFmt w:val="decimal"/>
      <w:lvlText w:val="%1"/>
      <w:lvlJc w:val="left"/>
      <w:pPr>
        <w:ind w:left="420" w:hanging="420"/>
      </w:pPr>
      <w:rPr>
        <w:rFonts w:hint="default"/>
        <w:b/>
      </w:rPr>
    </w:lvl>
    <w:lvl w:ilvl="1">
      <w:start w:val="2"/>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 w15:restartNumberingAfterBreak="0">
    <w:nsid w:val="27EA08DF"/>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9B540D4"/>
    <w:multiLevelType w:val="multilevel"/>
    <w:tmpl w:val="4B4613C6"/>
    <w:styleLink w:val="Style1"/>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A594CF7"/>
    <w:multiLevelType w:val="multilevel"/>
    <w:tmpl w:val="A5FE8116"/>
    <w:lvl w:ilvl="0">
      <w:start w:val="12"/>
      <w:numFmt w:val="decimal"/>
      <w:lvlText w:val="%1"/>
      <w:lvlJc w:val="left"/>
      <w:pPr>
        <w:ind w:left="420" w:hanging="420"/>
      </w:pPr>
      <w:rPr>
        <w:rFonts w:hint="default"/>
        <w:b/>
      </w:rPr>
    </w:lvl>
    <w:lvl w:ilvl="1">
      <w:start w:val="1"/>
      <w:numFmt w:val="decimal"/>
      <w:lvlText w:val="%1.%2"/>
      <w:lvlJc w:val="left"/>
      <w:pPr>
        <w:ind w:left="1271" w:hanging="420"/>
      </w:pPr>
      <w:rPr>
        <w:rFonts w:hint="default"/>
        <w:b w:val="0"/>
        <w:bCs/>
      </w:rPr>
    </w:lvl>
    <w:lvl w:ilvl="2">
      <w:start w:val="1"/>
      <w:numFmt w:val="decimal"/>
      <w:lvlText w:val="%1.%2.%3"/>
      <w:lvlJc w:val="left"/>
      <w:pPr>
        <w:ind w:left="3024" w:hanging="720"/>
      </w:pPr>
      <w:rPr>
        <w:rFonts w:hint="default"/>
        <w:b/>
      </w:rPr>
    </w:lvl>
    <w:lvl w:ilvl="3">
      <w:start w:val="1"/>
      <w:numFmt w:val="decimal"/>
      <w:lvlText w:val="%1.%2.%3.%4"/>
      <w:lvlJc w:val="left"/>
      <w:pPr>
        <w:ind w:left="4176" w:hanging="720"/>
      </w:pPr>
      <w:rPr>
        <w:rFonts w:hint="default"/>
        <w:b/>
      </w:rPr>
    </w:lvl>
    <w:lvl w:ilvl="4">
      <w:start w:val="1"/>
      <w:numFmt w:val="decimal"/>
      <w:lvlText w:val="%1.%2.%3.%4.%5"/>
      <w:lvlJc w:val="left"/>
      <w:pPr>
        <w:ind w:left="5688" w:hanging="1080"/>
      </w:pPr>
      <w:rPr>
        <w:rFonts w:hint="default"/>
        <w:b/>
      </w:rPr>
    </w:lvl>
    <w:lvl w:ilvl="5">
      <w:start w:val="1"/>
      <w:numFmt w:val="decimal"/>
      <w:lvlText w:val="%1.%2.%3.%4.%5.%6"/>
      <w:lvlJc w:val="left"/>
      <w:pPr>
        <w:ind w:left="6840" w:hanging="1080"/>
      </w:pPr>
      <w:rPr>
        <w:rFonts w:hint="default"/>
        <w:b/>
      </w:rPr>
    </w:lvl>
    <w:lvl w:ilvl="6">
      <w:start w:val="1"/>
      <w:numFmt w:val="decimal"/>
      <w:lvlText w:val="%1.%2.%3.%4.%5.%6.%7"/>
      <w:lvlJc w:val="left"/>
      <w:pPr>
        <w:ind w:left="8352" w:hanging="1440"/>
      </w:pPr>
      <w:rPr>
        <w:rFonts w:hint="default"/>
        <w:b/>
      </w:rPr>
    </w:lvl>
    <w:lvl w:ilvl="7">
      <w:start w:val="1"/>
      <w:numFmt w:val="decimal"/>
      <w:lvlText w:val="%1.%2.%3.%4.%5.%6.%7.%8"/>
      <w:lvlJc w:val="left"/>
      <w:pPr>
        <w:ind w:left="9504" w:hanging="1440"/>
      </w:pPr>
      <w:rPr>
        <w:rFonts w:hint="default"/>
        <w:b/>
      </w:rPr>
    </w:lvl>
    <w:lvl w:ilvl="8">
      <w:start w:val="1"/>
      <w:numFmt w:val="decimal"/>
      <w:lvlText w:val="%1.%2.%3.%4.%5.%6.%7.%8.%9"/>
      <w:lvlJc w:val="left"/>
      <w:pPr>
        <w:ind w:left="11016" w:hanging="1800"/>
      </w:pPr>
      <w:rPr>
        <w:rFonts w:hint="default"/>
        <w:b/>
      </w:rPr>
    </w:lvl>
  </w:abstractNum>
  <w:abstractNum w:abstractNumId="13" w15:restartNumberingAfterBreak="0">
    <w:nsid w:val="2AC91B5A"/>
    <w:multiLevelType w:val="multilevel"/>
    <w:tmpl w:val="2B62A3A6"/>
    <w:lvl w:ilvl="0">
      <w:start w:val="18"/>
      <w:numFmt w:val="decimal"/>
      <w:lvlText w:val="%1"/>
      <w:lvlJc w:val="left"/>
      <w:pPr>
        <w:ind w:left="420" w:hanging="420"/>
      </w:pPr>
      <w:rPr>
        <w:rFonts w:hint="default"/>
      </w:rPr>
    </w:lvl>
    <w:lvl w:ilvl="1">
      <w:start w:val="3"/>
      <w:numFmt w:val="decimal"/>
      <w:lvlText w:val="%1.%2"/>
      <w:lvlJc w:val="left"/>
      <w:pPr>
        <w:ind w:left="840" w:hanging="4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4" w15:restartNumberingAfterBreak="0">
    <w:nsid w:val="2B1504B5"/>
    <w:multiLevelType w:val="multilevel"/>
    <w:tmpl w:val="48926464"/>
    <w:lvl w:ilvl="0">
      <w:start w:val="10"/>
      <w:numFmt w:val="lowerLetter"/>
      <w:lvlText w:val="(%1)"/>
      <w:lvlJc w:val="left"/>
      <w:pPr>
        <w:ind w:left="501" w:hanging="360"/>
      </w:pPr>
      <w:rPr>
        <w:rFonts w:ascii="Calibri" w:eastAsia="Calibri" w:hAnsi="Calibri" w:cs="Calibri" w:hint="default"/>
        <w:sz w:val="22"/>
        <w:szCs w:val="22"/>
      </w:rPr>
    </w:lvl>
    <w:lvl w:ilvl="1">
      <w:start w:val="1"/>
      <w:numFmt w:val="decimal"/>
      <w:lvlText w:val="%1.%2."/>
      <w:lvlJc w:val="left"/>
      <w:pPr>
        <w:ind w:left="1141" w:hanging="432"/>
      </w:pPr>
      <w:rPr>
        <w:rFonts w:hint="default"/>
        <w:b w:val="0"/>
        <w:bCs/>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0E27E82"/>
    <w:multiLevelType w:val="multilevel"/>
    <w:tmpl w:val="693A5670"/>
    <w:lvl w:ilvl="0">
      <w:start w:val="18"/>
      <w:numFmt w:val="decimal"/>
      <w:lvlText w:val="%1"/>
      <w:lvlJc w:val="left"/>
      <w:pPr>
        <w:ind w:left="420" w:hanging="420"/>
      </w:pPr>
      <w:rPr>
        <w:rFonts w:hint="default"/>
      </w:rPr>
    </w:lvl>
    <w:lvl w:ilvl="1">
      <w:start w:val="1"/>
      <w:numFmt w:val="decimal"/>
      <w:lvlText w:val="%1.%2"/>
      <w:lvlJc w:val="left"/>
      <w:pPr>
        <w:ind w:left="1212" w:hanging="420"/>
      </w:pPr>
      <w:rPr>
        <w:rFonts w:hint="default"/>
        <w:b w:val="0"/>
        <w:bCs/>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16" w15:restartNumberingAfterBreak="0">
    <w:nsid w:val="32244548"/>
    <w:multiLevelType w:val="multilevel"/>
    <w:tmpl w:val="274E6988"/>
    <w:lvl w:ilvl="0">
      <w:start w:val="16"/>
      <w:numFmt w:val="decimal"/>
      <w:lvlText w:val="%1"/>
      <w:lvlJc w:val="left"/>
      <w:pPr>
        <w:ind w:left="420" w:hanging="420"/>
      </w:pPr>
      <w:rPr>
        <w:rFonts w:hint="default"/>
        <w:b/>
      </w:rPr>
    </w:lvl>
    <w:lvl w:ilvl="1">
      <w:start w:val="3"/>
      <w:numFmt w:val="decimal"/>
      <w:lvlText w:val="%1.%2"/>
      <w:lvlJc w:val="left"/>
      <w:pPr>
        <w:ind w:left="1271" w:hanging="420"/>
      </w:pPr>
      <w:rPr>
        <w:rFonts w:hint="default"/>
        <w:b w:val="0"/>
        <w:bCs/>
      </w:rPr>
    </w:lvl>
    <w:lvl w:ilvl="2">
      <w:start w:val="1"/>
      <w:numFmt w:val="decimal"/>
      <w:lvlText w:val="%1.%2.%3"/>
      <w:lvlJc w:val="left"/>
      <w:pPr>
        <w:ind w:left="3024" w:hanging="720"/>
      </w:pPr>
      <w:rPr>
        <w:rFonts w:hint="default"/>
        <w:b/>
      </w:rPr>
    </w:lvl>
    <w:lvl w:ilvl="3">
      <w:start w:val="1"/>
      <w:numFmt w:val="decimal"/>
      <w:lvlText w:val="%1.%2.%3.%4"/>
      <w:lvlJc w:val="left"/>
      <w:pPr>
        <w:ind w:left="4176" w:hanging="720"/>
      </w:pPr>
      <w:rPr>
        <w:rFonts w:hint="default"/>
        <w:b/>
      </w:rPr>
    </w:lvl>
    <w:lvl w:ilvl="4">
      <w:start w:val="1"/>
      <w:numFmt w:val="decimal"/>
      <w:lvlText w:val="%1.%2.%3.%4.%5"/>
      <w:lvlJc w:val="left"/>
      <w:pPr>
        <w:ind w:left="5688" w:hanging="1080"/>
      </w:pPr>
      <w:rPr>
        <w:rFonts w:hint="default"/>
        <w:b/>
      </w:rPr>
    </w:lvl>
    <w:lvl w:ilvl="5">
      <w:start w:val="1"/>
      <w:numFmt w:val="decimal"/>
      <w:lvlText w:val="%1.%2.%3.%4.%5.%6"/>
      <w:lvlJc w:val="left"/>
      <w:pPr>
        <w:ind w:left="6840" w:hanging="1080"/>
      </w:pPr>
      <w:rPr>
        <w:rFonts w:hint="default"/>
        <w:b/>
      </w:rPr>
    </w:lvl>
    <w:lvl w:ilvl="6">
      <w:start w:val="1"/>
      <w:numFmt w:val="decimal"/>
      <w:lvlText w:val="%1.%2.%3.%4.%5.%6.%7"/>
      <w:lvlJc w:val="left"/>
      <w:pPr>
        <w:ind w:left="8352" w:hanging="1440"/>
      </w:pPr>
      <w:rPr>
        <w:rFonts w:hint="default"/>
        <w:b/>
      </w:rPr>
    </w:lvl>
    <w:lvl w:ilvl="7">
      <w:start w:val="1"/>
      <w:numFmt w:val="decimal"/>
      <w:lvlText w:val="%1.%2.%3.%4.%5.%6.%7.%8"/>
      <w:lvlJc w:val="left"/>
      <w:pPr>
        <w:ind w:left="9504" w:hanging="1440"/>
      </w:pPr>
      <w:rPr>
        <w:rFonts w:hint="default"/>
        <w:b/>
      </w:rPr>
    </w:lvl>
    <w:lvl w:ilvl="8">
      <w:start w:val="1"/>
      <w:numFmt w:val="decimal"/>
      <w:lvlText w:val="%1.%2.%3.%4.%5.%6.%7.%8.%9"/>
      <w:lvlJc w:val="left"/>
      <w:pPr>
        <w:ind w:left="11016" w:hanging="1800"/>
      </w:pPr>
      <w:rPr>
        <w:rFonts w:hint="default"/>
        <w:b/>
      </w:rPr>
    </w:lvl>
  </w:abstractNum>
  <w:abstractNum w:abstractNumId="17" w15:restartNumberingAfterBreak="0">
    <w:nsid w:val="33F4573F"/>
    <w:multiLevelType w:val="multilevel"/>
    <w:tmpl w:val="2146D16A"/>
    <w:styleLink w:val="CurrentList1"/>
    <w:lvl w:ilvl="0">
      <w:start w:val="8"/>
      <w:numFmt w:val="decimal"/>
      <w:lvlText w:val="%1"/>
      <w:lvlJc w:val="left"/>
      <w:pPr>
        <w:ind w:left="360" w:hanging="360"/>
      </w:pPr>
      <w:rPr>
        <w:rFonts w:hint="default"/>
        <w:b/>
      </w:rPr>
    </w:lvl>
    <w:lvl w:ilvl="1">
      <w:start w:val="9"/>
      <w:numFmt w:val="decimal"/>
      <w:lvlText w:val="%1.%2"/>
      <w:lvlJc w:val="left"/>
      <w:pPr>
        <w:ind w:left="1152" w:hanging="360"/>
      </w:pPr>
      <w:rPr>
        <w:rFonts w:hint="default"/>
        <w:b/>
      </w:rPr>
    </w:lvl>
    <w:lvl w:ilvl="2">
      <w:start w:val="1"/>
      <w:numFmt w:val="decimal"/>
      <w:lvlText w:val="%1.%2.%3"/>
      <w:lvlJc w:val="left"/>
      <w:pPr>
        <w:ind w:left="2304" w:hanging="720"/>
      </w:pPr>
      <w:rPr>
        <w:rFonts w:hint="default"/>
        <w:b/>
      </w:rPr>
    </w:lvl>
    <w:lvl w:ilvl="3">
      <w:start w:val="1"/>
      <w:numFmt w:val="decimal"/>
      <w:lvlText w:val="%1.%2.%3.%4"/>
      <w:lvlJc w:val="left"/>
      <w:pPr>
        <w:ind w:left="3096" w:hanging="720"/>
      </w:pPr>
      <w:rPr>
        <w:rFonts w:hint="default"/>
        <w:b/>
      </w:rPr>
    </w:lvl>
    <w:lvl w:ilvl="4">
      <w:start w:val="1"/>
      <w:numFmt w:val="decimal"/>
      <w:lvlText w:val="%1.%2.%3.%4.%5"/>
      <w:lvlJc w:val="left"/>
      <w:pPr>
        <w:ind w:left="4248" w:hanging="1080"/>
      </w:pPr>
      <w:rPr>
        <w:rFonts w:hint="default"/>
        <w:b/>
      </w:rPr>
    </w:lvl>
    <w:lvl w:ilvl="5">
      <w:start w:val="1"/>
      <w:numFmt w:val="decimal"/>
      <w:lvlText w:val="%1.%2.%3.%4.%5.%6"/>
      <w:lvlJc w:val="left"/>
      <w:pPr>
        <w:ind w:left="5040" w:hanging="1080"/>
      </w:pPr>
      <w:rPr>
        <w:rFonts w:hint="default"/>
        <w:b/>
      </w:rPr>
    </w:lvl>
    <w:lvl w:ilvl="6">
      <w:start w:val="1"/>
      <w:numFmt w:val="decimal"/>
      <w:lvlText w:val="%1.%2.%3.%4.%5.%6.%7"/>
      <w:lvlJc w:val="left"/>
      <w:pPr>
        <w:ind w:left="6192" w:hanging="1440"/>
      </w:pPr>
      <w:rPr>
        <w:rFonts w:hint="default"/>
        <w:b/>
      </w:rPr>
    </w:lvl>
    <w:lvl w:ilvl="7">
      <w:start w:val="1"/>
      <w:numFmt w:val="decimal"/>
      <w:lvlText w:val="%1.%2.%3.%4.%5.%6.%7.%8"/>
      <w:lvlJc w:val="left"/>
      <w:pPr>
        <w:ind w:left="6984" w:hanging="1440"/>
      </w:pPr>
      <w:rPr>
        <w:rFonts w:hint="default"/>
        <w:b/>
      </w:rPr>
    </w:lvl>
    <w:lvl w:ilvl="8">
      <w:start w:val="1"/>
      <w:numFmt w:val="decimal"/>
      <w:lvlText w:val="%1.%2.%3.%4.%5.%6.%7.%8.%9"/>
      <w:lvlJc w:val="left"/>
      <w:pPr>
        <w:ind w:left="8136" w:hanging="1800"/>
      </w:pPr>
      <w:rPr>
        <w:rFonts w:hint="default"/>
        <w:b/>
      </w:rPr>
    </w:lvl>
  </w:abstractNum>
  <w:abstractNum w:abstractNumId="18" w15:restartNumberingAfterBreak="0">
    <w:nsid w:val="3424771C"/>
    <w:multiLevelType w:val="hybridMultilevel"/>
    <w:tmpl w:val="B3149C06"/>
    <w:lvl w:ilvl="0" w:tplc="061A70B4">
      <w:start w:val="1"/>
      <w:numFmt w:val="lowerLetter"/>
      <w:lvlText w:val="(%1)"/>
      <w:lvlJc w:val="left"/>
      <w:pPr>
        <w:ind w:left="720" w:hanging="360"/>
      </w:pPr>
      <w:rPr>
        <w:rFonts w:ascii="Arial" w:eastAsia="Calibri" w:hAnsi="Arial" w:cs="Arial"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A521BB3"/>
    <w:multiLevelType w:val="multilevel"/>
    <w:tmpl w:val="E6586FAC"/>
    <w:lvl w:ilvl="0">
      <w:start w:val="2"/>
      <w:numFmt w:val="lowerLetter"/>
      <w:lvlText w:val="%1."/>
      <w:lvlJc w:val="left"/>
      <w:pPr>
        <w:tabs>
          <w:tab w:val="num" w:pos="720"/>
        </w:tabs>
        <w:ind w:left="720" w:hanging="360"/>
      </w:pPr>
    </w:lvl>
    <w:lvl w:ilvl="1">
      <w:start w:val="1"/>
      <w:numFmt w:val="lowerRoman"/>
      <w:lvlText w:val="%2)"/>
      <w:lvlJc w:val="left"/>
      <w:pPr>
        <w:ind w:left="1800" w:hanging="72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3EA90AA3"/>
    <w:multiLevelType w:val="hybridMultilevel"/>
    <w:tmpl w:val="D93EBEF2"/>
    <w:lvl w:ilvl="0" w:tplc="00287E76">
      <w:start w:val="1"/>
      <w:numFmt w:val="lowerLetter"/>
      <w:lvlText w:val="(%1)"/>
      <w:lvlJc w:val="left"/>
      <w:pPr>
        <w:ind w:left="720" w:hanging="360"/>
      </w:pPr>
      <w:rPr>
        <w:rFonts w:ascii="Arial" w:eastAsia="Calibri" w:hAnsi="Arial" w:cs="Arial"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2AE3D6D"/>
    <w:multiLevelType w:val="hybridMultilevel"/>
    <w:tmpl w:val="F7005C6A"/>
    <w:lvl w:ilvl="0" w:tplc="DC52E808">
      <w:start w:val="1"/>
      <w:numFmt w:val="lowerLetter"/>
      <w:lvlText w:val="(%1)"/>
      <w:lvlJc w:val="left"/>
      <w:pPr>
        <w:ind w:left="720" w:hanging="360"/>
      </w:pPr>
      <w:rPr>
        <w:rFonts w:ascii="Arial" w:eastAsia="Calibri" w:hAnsi="Arial" w:cs="Arial"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6266D8A"/>
    <w:multiLevelType w:val="hybridMultilevel"/>
    <w:tmpl w:val="6EE821A8"/>
    <w:lvl w:ilvl="0" w:tplc="AF3E8ECE">
      <w:start w:val="1"/>
      <w:numFmt w:val="lowerLetter"/>
      <w:lvlText w:val="(%1)"/>
      <w:lvlJc w:val="left"/>
      <w:pPr>
        <w:ind w:left="720" w:hanging="360"/>
      </w:pPr>
      <w:rPr>
        <w:rFonts w:ascii="Arial" w:eastAsia="Calibri" w:hAnsi="Arial" w:cs="Arial" w:hint="default"/>
        <w:sz w:val="22"/>
        <w:szCs w:val="22"/>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D0321D1"/>
    <w:multiLevelType w:val="hybridMultilevel"/>
    <w:tmpl w:val="0CA8FB3C"/>
    <w:lvl w:ilvl="0" w:tplc="08090011">
      <w:start w:val="1"/>
      <w:numFmt w:val="decimal"/>
      <w:lvlText w:val="%1)"/>
      <w:lvlJc w:val="left"/>
      <w:pPr>
        <w:ind w:left="2370" w:hanging="360"/>
      </w:pPr>
      <w:rPr>
        <w:rFonts w:hint="default"/>
      </w:rPr>
    </w:lvl>
    <w:lvl w:ilvl="1" w:tplc="40090019" w:tentative="1">
      <w:start w:val="1"/>
      <w:numFmt w:val="lowerLetter"/>
      <w:lvlText w:val="%2."/>
      <w:lvlJc w:val="left"/>
      <w:pPr>
        <w:ind w:left="3090" w:hanging="360"/>
      </w:pPr>
    </w:lvl>
    <w:lvl w:ilvl="2" w:tplc="4009001B" w:tentative="1">
      <w:start w:val="1"/>
      <w:numFmt w:val="lowerRoman"/>
      <w:lvlText w:val="%3."/>
      <w:lvlJc w:val="right"/>
      <w:pPr>
        <w:ind w:left="3810" w:hanging="180"/>
      </w:pPr>
    </w:lvl>
    <w:lvl w:ilvl="3" w:tplc="4009000F" w:tentative="1">
      <w:start w:val="1"/>
      <w:numFmt w:val="decimal"/>
      <w:lvlText w:val="%4."/>
      <w:lvlJc w:val="left"/>
      <w:pPr>
        <w:ind w:left="4530" w:hanging="360"/>
      </w:pPr>
    </w:lvl>
    <w:lvl w:ilvl="4" w:tplc="40090019" w:tentative="1">
      <w:start w:val="1"/>
      <w:numFmt w:val="lowerLetter"/>
      <w:lvlText w:val="%5."/>
      <w:lvlJc w:val="left"/>
      <w:pPr>
        <w:ind w:left="5250" w:hanging="360"/>
      </w:pPr>
    </w:lvl>
    <w:lvl w:ilvl="5" w:tplc="4009001B" w:tentative="1">
      <w:start w:val="1"/>
      <w:numFmt w:val="lowerRoman"/>
      <w:lvlText w:val="%6."/>
      <w:lvlJc w:val="right"/>
      <w:pPr>
        <w:ind w:left="5970" w:hanging="180"/>
      </w:pPr>
    </w:lvl>
    <w:lvl w:ilvl="6" w:tplc="4009000F" w:tentative="1">
      <w:start w:val="1"/>
      <w:numFmt w:val="decimal"/>
      <w:lvlText w:val="%7."/>
      <w:lvlJc w:val="left"/>
      <w:pPr>
        <w:ind w:left="6690" w:hanging="360"/>
      </w:pPr>
    </w:lvl>
    <w:lvl w:ilvl="7" w:tplc="40090019" w:tentative="1">
      <w:start w:val="1"/>
      <w:numFmt w:val="lowerLetter"/>
      <w:lvlText w:val="%8."/>
      <w:lvlJc w:val="left"/>
      <w:pPr>
        <w:ind w:left="7410" w:hanging="360"/>
      </w:pPr>
    </w:lvl>
    <w:lvl w:ilvl="8" w:tplc="4009001B" w:tentative="1">
      <w:start w:val="1"/>
      <w:numFmt w:val="lowerRoman"/>
      <w:lvlText w:val="%9."/>
      <w:lvlJc w:val="right"/>
      <w:pPr>
        <w:ind w:left="8130" w:hanging="180"/>
      </w:pPr>
    </w:lvl>
  </w:abstractNum>
  <w:abstractNum w:abstractNumId="24" w15:restartNumberingAfterBreak="0">
    <w:nsid w:val="4F98491E"/>
    <w:multiLevelType w:val="hybridMultilevel"/>
    <w:tmpl w:val="FB4C473E"/>
    <w:lvl w:ilvl="0" w:tplc="778EFB64">
      <w:start w:val="1"/>
      <w:numFmt w:val="lowerLetter"/>
      <w:lvlText w:val="(%1)"/>
      <w:lvlJc w:val="left"/>
      <w:pPr>
        <w:ind w:left="720" w:hanging="360"/>
      </w:pPr>
      <w:rPr>
        <w:rFonts w:ascii="Arial" w:eastAsia="Calibri" w:hAnsi="Arial" w:cs="Arial"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1781C46"/>
    <w:multiLevelType w:val="hybridMultilevel"/>
    <w:tmpl w:val="B73E7BD4"/>
    <w:lvl w:ilvl="0" w:tplc="1444D840">
      <w:start w:val="13"/>
      <w:numFmt w:val="lowerLetter"/>
      <w:lvlText w:val="(%1)"/>
      <w:lvlJc w:val="left"/>
      <w:pPr>
        <w:ind w:left="720" w:hanging="360"/>
      </w:pPr>
      <w:rPr>
        <w:rFonts w:ascii="Arial" w:eastAsia="Calibri" w:hAnsi="Arial" w:cs="Arial"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44F2CC6"/>
    <w:multiLevelType w:val="hybridMultilevel"/>
    <w:tmpl w:val="E3BA0E00"/>
    <w:lvl w:ilvl="0" w:tplc="E020BA36">
      <w:start w:val="1"/>
      <w:numFmt w:val="lowerLetter"/>
      <w:lvlText w:val="(%1)"/>
      <w:lvlJc w:val="left"/>
      <w:pPr>
        <w:ind w:left="720" w:hanging="360"/>
      </w:pPr>
      <w:rPr>
        <w:rFonts w:ascii="Arial" w:eastAsia="Calibri" w:hAnsi="Arial" w:cs="Arial"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7C448CC"/>
    <w:multiLevelType w:val="multilevel"/>
    <w:tmpl w:val="84EE3954"/>
    <w:lvl w:ilvl="0">
      <w:start w:val="8"/>
      <w:numFmt w:val="decimal"/>
      <w:lvlText w:val="%1"/>
      <w:lvlJc w:val="left"/>
      <w:pPr>
        <w:ind w:left="360" w:hanging="360"/>
      </w:pPr>
      <w:rPr>
        <w:rFonts w:hint="default"/>
        <w:b/>
      </w:rPr>
    </w:lvl>
    <w:lvl w:ilvl="1">
      <w:start w:val="9"/>
      <w:numFmt w:val="decimal"/>
      <w:lvlText w:val="%1.%2"/>
      <w:lvlJc w:val="left"/>
      <w:pPr>
        <w:ind w:left="1211" w:hanging="360"/>
      </w:pPr>
      <w:rPr>
        <w:rFonts w:hint="default"/>
        <w:b w:val="0"/>
        <w:bCs/>
      </w:rPr>
    </w:lvl>
    <w:lvl w:ilvl="2">
      <w:start w:val="1"/>
      <w:numFmt w:val="decimal"/>
      <w:lvlText w:val="%1.%2.%3"/>
      <w:lvlJc w:val="left"/>
      <w:pPr>
        <w:ind w:left="2304" w:hanging="720"/>
      </w:pPr>
      <w:rPr>
        <w:rFonts w:hint="default"/>
        <w:b/>
      </w:rPr>
    </w:lvl>
    <w:lvl w:ilvl="3">
      <w:start w:val="1"/>
      <w:numFmt w:val="decimal"/>
      <w:lvlText w:val="%1.%2.%3.%4"/>
      <w:lvlJc w:val="left"/>
      <w:pPr>
        <w:ind w:left="3096" w:hanging="720"/>
      </w:pPr>
      <w:rPr>
        <w:rFonts w:hint="default"/>
        <w:b/>
      </w:rPr>
    </w:lvl>
    <w:lvl w:ilvl="4">
      <w:start w:val="1"/>
      <w:numFmt w:val="decimal"/>
      <w:lvlText w:val="%1.%2.%3.%4.%5"/>
      <w:lvlJc w:val="left"/>
      <w:pPr>
        <w:ind w:left="4248" w:hanging="1080"/>
      </w:pPr>
      <w:rPr>
        <w:rFonts w:hint="default"/>
        <w:b/>
      </w:rPr>
    </w:lvl>
    <w:lvl w:ilvl="5">
      <w:start w:val="1"/>
      <w:numFmt w:val="decimal"/>
      <w:lvlText w:val="%1.%2.%3.%4.%5.%6"/>
      <w:lvlJc w:val="left"/>
      <w:pPr>
        <w:ind w:left="5040" w:hanging="1080"/>
      </w:pPr>
      <w:rPr>
        <w:rFonts w:hint="default"/>
        <w:b/>
      </w:rPr>
    </w:lvl>
    <w:lvl w:ilvl="6">
      <w:start w:val="1"/>
      <w:numFmt w:val="decimal"/>
      <w:lvlText w:val="%1.%2.%3.%4.%5.%6.%7"/>
      <w:lvlJc w:val="left"/>
      <w:pPr>
        <w:ind w:left="6192" w:hanging="1440"/>
      </w:pPr>
      <w:rPr>
        <w:rFonts w:hint="default"/>
        <w:b/>
      </w:rPr>
    </w:lvl>
    <w:lvl w:ilvl="7">
      <w:start w:val="1"/>
      <w:numFmt w:val="decimal"/>
      <w:lvlText w:val="%1.%2.%3.%4.%5.%6.%7.%8"/>
      <w:lvlJc w:val="left"/>
      <w:pPr>
        <w:ind w:left="6984" w:hanging="1440"/>
      </w:pPr>
      <w:rPr>
        <w:rFonts w:hint="default"/>
        <w:b/>
      </w:rPr>
    </w:lvl>
    <w:lvl w:ilvl="8">
      <w:start w:val="1"/>
      <w:numFmt w:val="decimal"/>
      <w:lvlText w:val="%1.%2.%3.%4.%5.%6.%7.%8.%9"/>
      <w:lvlJc w:val="left"/>
      <w:pPr>
        <w:ind w:left="8136" w:hanging="1800"/>
      </w:pPr>
      <w:rPr>
        <w:rFonts w:hint="default"/>
        <w:b/>
      </w:rPr>
    </w:lvl>
  </w:abstractNum>
  <w:abstractNum w:abstractNumId="28" w15:restartNumberingAfterBreak="0">
    <w:nsid w:val="5B161A4B"/>
    <w:multiLevelType w:val="multilevel"/>
    <w:tmpl w:val="8BBE87AC"/>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9" w15:restartNumberingAfterBreak="0">
    <w:nsid w:val="5B9061ED"/>
    <w:multiLevelType w:val="hybridMultilevel"/>
    <w:tmpl w:val="359E42CC"/>
    <w:lvl w:ilvl="0" w:tplc="26A4D76E">
      <w:start w:val="1"/>
      <w:numFmt w:val="lowerLetter"/>
      <w:lvlText w:val="(%1)"/>
      <w:lvlJc w:val="left"/>
      <w:pPr>
        <w:ind w:left="720" w:hanging="360"/>
      </w:pPr>
      <w:rPr>
        <w:rFonts w:ascii="Arial" w:eastAsia="Calibri" w:hAnsi="Arial" w:cs="Arial"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E4C6306"/>
    <w:multiLevelType w:val="hybridMultilevel"/>
    <w:tmpl w:val="519ADF34"/>
    <w:lvl w:ilvl="0" w:tplc="08090017">
      <w:start w:val="1"/>
      <w:numFmt w:val="lowerLetter"/>
      <w:lvlText w:val="%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E577453"/>
    <w:multiLevelType w:val="hybridMultilevel"/>
    <w:tmpl w:val="DC0EAD52"/>
    <w:lvl w:ilvl="0" w:tplc="C5A0028C">
      <w:start w:val="1"/>
      <w:numFmt w:val="lowerLetter"/>
      <w:lvlText w:val="(%1)"/>
      <w:lvlJc w:val="left"/>
      <w:pPr>
        <w:ind w:left="720" w:hanging="360"/>
      </w:pPr>
      <w:rPr>
        <w:rFonts w:ascii="Arial" w:eastAsia="Calibri" w:hAnsi="Arial" w:cs="Arial" w:hint="default"/>
        <w:sz w:val="22"/>
        <w:szCs w:val="22"/>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6D07FD5"/>
    <w:multiLevelType w:val="multilevel"/>
    <w:tmpl w:val="02C8E9E4"/>
    <w:lvl w:ilvl="0">
      <w:start w:val="1"/>
      <w:numFmt w:val="decimal"/>
      <w:lvlText w:val="%1"/>
      <w:lvlJc w:val="left"/>
      <w:pPr>
        <w:ind w:left="370" w:hanging="370"/>
      </w:pPr>
      <w:rPr>
        <w:rFonts w:hint="default"/>
      </w:rPr>
    </w:lvl>
    <w:lvl w:ilvl="1">
      <w:start w:val="1"/>
      <w:numFmt w:val="decimal"/>
      <w:lvlText w:val="%1.%2"/>
      <w:lvlJc w:val="left"/>
      <w:pPr>
        <w:ind w:left="370" w:hanging="37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DFB0A93"/>
    <w:multiLevelType w:val="multilevel"/>
    <w:tmpl w:val="FD764C24"/>
    <w:lvl w:ilvl="0">
      <w:start w:val="8"/>
      <w:numFmt w:val="decimal"/>
      <w:lvlText w:val="%1"/>
      <w:lvlJc w:val="left"/>
      <w:pPr>
        <w:ind w:left="420" w:hanging="420"/>
      </w:pPr>
      <w:rPr>
        <w:rFonts w:hint="default"/>
        <w:b/>
      </w:rPr>
    </w:lvl>
    <w:lvl w:ilvl="1">
      <w:start w:val="11"/>
      <w:numFmt w:val="decimal"/>
      <w:lvlText w:val="%1.%2"/>
      <w:lvlJc w:val="left"/>
      <w:pPr>
        <w:ind w:left="987" w:hanging="420"/>
      </w:pPr>
      <w:rPr>
        <w:rFonts w:hint="default"/>
        <w:b w:val="0"/>
        <w:bCs/>
      </w:rPr>
    </w:lvl>
    <w:lvl w:ilvl="2">
      <w:start w:val="1"/>
      <w:numFmt w:val="decimal"/>
      <w:lvlText w:val="%1.%2.%3"/>
      <w:lvlJc w:val="left"/>
      <w:pPr>
        <w:ind w:left="3024" w:hanging="720"/>
      </w:pPr>
      <w:rPr>
        <w:rFonts w:hint="default"/>
        <w:b/>
      </w:rPr>
    </w:lvl>
    <w:lvl w:ilvl="3">
      <w:start w:val="1"/>
      <w:numFmt w:val="decimal"/>
      <w:lvlText w:val="%1.%2.%3.%4"/>
      <w:lvlJc w:val="left"/>
      <w:pPr>
        <w:ind w:left="4176" w:hanging="720"/>
      </w:pPr>
      <w:rPr>
        <w:rFonts w:hint="default"/>
        <w:b/>
      </w:rPr>
    </w:lvl>
    <w:lvl w:ilvl="4">
      <w:start w:val="1"/>
      <w:numFmt w:val="decimal"/>
      <w:lvlText w:val="%1.%2.%3.%4.%5"/>
      <w:lvlJc w:val="left"/>
      <w:pPr>
        <w:ind w:left="5688" w:hanging="1080"/>
      </w:pPr>
      <w:rPr>
        <w:rFonts w:hint="default"/>
        <w:b/>
      </w:rPr>
    </w:lvl>
    <w:lvl w:ilvl="5">
      <w:start w:val="1"/>
      <w:numFmt w:val="decimal"/>
      <w:lvlText w:val="%1.%2.%3.%4.%5.%6"/>
      <w:lvlJc w:val="left"/>
      <w:pPr>
        <w:ind w:left="6840" w:hanging="1080"/>
      </w:pPr>
      <w:rPr>
        <w:rFonts w:hint="default"/>
        <w:b/>
      </w:rPr>
    </w:lvl>
    <w:lvl w:ilvl="6">
      <w:start w:val="1"/>
      <w:numFmt w:val="decimal"/>
      <w:lvlText w:val="%1.%2.%3.%4.%5.%6.%7"/>
      <w:lvlJc w:val="left"/>
      <w:pPr>
        <w:ind w:left="8352" w:hanging="1440"/>
      </w:pPr>
      <w:rPr>
        <w:rFonts w:hint="default"/>
        <w:b/>
      </w:rPr>
    </w:lvl>
    <w:lvl w:ilvl="7">
      <w:start w:val="1"/>
      <w:numFmt w:val="decimal"/>
      <w:lvlText w:val="%1.%2.%3.%4.%5.%6.%7.%8"/>
      <w:lvlJc w:val="left"/>
      <w:pPr>
        <w:ind w:left="9504" w:hanging="1440"/>
      </w:pPr>
      <w:rPr>
        <w:rFonts w:hint="default"/>
        <w:b/>
      </w:rPr>
    </w:lvl>
    <w:lvl w:ilvl="8">
      <w:start w:val="1"/>
      <w:numFmt w:val="decimal"/>
      <w:lvlText w:val="%1.%2.%3.%4.%5.%6.%7.%8.%9"/>
      <w:lvlJc w:val="left"/>
      <w:pPr>
        <w:ind w:left="11016" w:hanging="1800"/>
      </w:pPr>
      <w:rPr>
        <w:rFonts w:hint="default"/>
        <w:b/>
      </w:rPr>
    </w:lvl>
  </w:abstractNum>
  <w:abstractNum w:abstractNumId="34" w15:restartNumberingAfterBreak="0">
    <w:nsid w:val="781B73BF"/>
    <w:multiLevelType w:val="hybridMultilevel"/>
    <w:tmpl w:val="4EE63C3A"/>
    <w:lvl w:ilvl="0" w:tplc="26A4D76E">
      <w:start w:val="1"/>
      <w:numFmt w:val="lowerLetter"/>
      <w:lvlText w:val="(%1)"/>
      <w:lvlJc w:val="left"/>
      <w:pPr>
        <w:ind w:left="720" w:hanging="360"/>
      </w:pPr>
      <w:rPr>
        <w:rFonts w:ascii="Arial" w:eastAsia="Calibri" w:hAnsi="Arial" w:cs="Arial"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9F278E4"/>
    <w:multiLevelType w:val="multilevel"/>
    <w:tmpl w:val="2214A8E2"/>
    <w:lvl w:ilvl="0">
      <w:start w:val="13"/>
      <w:numFmt w:val="decimal"/>
      <w:lvlText w:val="%1"/>
      <w:lvlJc w:val="left"/>
      <w:pPr>
        <w:ind w:left="420" w:hanging="420"/>
      </w:pPr>
      <w:rPr>
        <w:rFonts w:hint="default"/>
        <w:b/>
      </w:rPr>
    </w:lvl>
    <w:lvl w:ilvl="1">
      <w:start w:val="1"/>
      <w:numFmt w:val="decimal"/>
      <w:lvlText w:val="%1.%2"/>
      <w:lvlJc w:val="left"/>
      <w:pPr>
        <w:ind w:left="1271" w:hanging="420"/>
      </w:pPr>
      <w:rPr>
        <w:rFonts w:hint="default"/>
        <w:b w:val="0"/>
        <w:bCs/>
      </w:rPr>
    </w:lvl>
    <w:lvl w:ilvl="2">
      <w:start w:val="1"/>
      <w:numFmt w:val="decimal"/>
      <w:lvlText w:val="%1.%2.%3"/>
      <w:lvlJc w:val="left"/>
      <w:pPr>
        <w:ind w:left="3024" w:hanging="720"/>
      </w:pPr>
      <w:rPr>
        <w:rFonts w:hint="default"/>
        <w:b/>
      </w:rPr>
    </w:lvl>
    <w:lvl w:ilvl="3">
      <w:start w:val="1"/>
      <w:numFmt w:val="decimal"/>
      <w:lvlText w:val="%1.%2.%3.%4"/>
      <w:lvlJc w:val="left"/>
      <w:pPr>
        <w:ind w:left="4176" w:hanging="720"/>
      </w:pPr>
      <w:rPr>
        <w:rFonts w:hint="default"/>
        <w:b/>
      </w:rPr>
    </w:lvl>
    <w:lvl w:ilvl="4">
      <w:start w:val="1"/>
      <w:numFmt w:val="decimal"/>
      <w:lvlText w:val="%1.%2.%3.%4.%5"/>
      <w:lvlJc w:val="left"/>
      <w:pPr>
        <w:ind w:left="5688" w:hanging="1080"/>
      </w:pPr>
      <w:rPr>
        <w:rFonts w:hint="default"/>
        <w:b/>
      </w:rPr>
    </w:lvl>
    <w:lvl w:ilvl="5">
      <w:start w:val="1"/>
      <w:numFmt w:val="decimal"/>
      <w:lvlText w:val="%1.%2.%3.%4.%5.%6"/>
      <w:lvlJc w:val="left"/>
      <w:pPr>
        <w:ind w:left="6840" w:hanging="1080"/>
      </w:pPr>
      <w:rPr>
        <w:rFonts w:hint="default"/>
        <w:b/>
      </w:rPr>
    </w:lvl>
    <w:lvl w:ilvl="6">
      <w:start w:val="1"/>
      <w:numFmt w:val="decimal"/>
      <w:lvlText w:val="%1.%2.%3.%4.%5.%6.%7"/>
      <w:lvlJc w:val="left"/>
      <w:pPr>
        <w:ind w:left="8352" w:hanging="1440"/>
      </w:pPr>
      <w:rPr>
        <w:rFonts w:hint="default"/>
        <w:b/>
      </w:rPr>
    </w:lvl>
    <w:lvl w:ilvl="7">
      <w:start w:val="1"/>
      <w:numFmt w:val="decimal"/>
      <w:lvlText w:val="%1.%2.%3.%4.%5.%6.%7.%8"/>
      <w:lvlJc w:val="left"/>
      <w:pPr>
        <w:ind w:left="9504" w:hanging="1440"/>
      </w:pPr>
      <w:rPr>
        <w:rFonts w:hint="default"/>
        <w:b/>
      </w:rPr>
    </w:lvl>
    <w:lvl w:ilvl="8">
      <w:start w:val="1"/>
      <w:numFmt w:val="decimal"/>
      <w:lvlText w:val="%1.%2.%3.%4.%5.%6.%7.%8.%9"/>
      <w:lvlJc w:val="left"/>
      <w:pPr>
        <w:ind w:left="11016" w:hanging="1800"/>
      </w:pPr>
      <w:rPr>
        <w:rFonts w:hint="default"/>
        <w:b/>
      </w:rPr>
    </w:lvl>
  </w:abstractNum>
  <w:abstractNum w:abstractNumId="36" w15:restartNumberingAfterBreak="0">
    <w:nsid w:val="7C3E37BF"/>
    <w:multiLevelType w:val="hybridMultilevel"/>
    <w:tmpl w:val="0F6E55FC"/>
    <w:lvl w:ilvl="0" w:tplc="2EAA7C1E">
      <w:start w:val="1"/>
      <w:numFmt w:val="lowerLetter"/>
      <w:lvlText w:val="(%1)"/>
      <w:lvlJc w:val="left"/>
      <w:rPr>
        <w:rFonts w:ascii="Arial" w:eastAsia="Calibri" w:hAnsi="Arial" w:cs="Arial" w:hint="default"/>
        <w:sz w:val="22"/>
        <w:szCs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C9A7300"/>
    <w:multiLevelType w:val="multilevel"/>
    <w:tmpl w:val="075CD70A"/>
    <w:lvl w:ilvl="0">
      <w:start w:val="14"/>
      <w:numFmt w:val="decimal"/>
      <w:lvlText w:val="%1"/>
      <w:lvlJc w:val="left"/>
      <w:pPr>
        <w:ind w:left="420" w:hanging="420"/>
      </w:pPr>
      <w:rPr>
        <w:rFonts w:hint="default"/>
        <w:b/>
      </w:rPr>
    </w:lvl>
    <w:lvl w:ilvl="1">
      <w:start w:val="1"/>
      <w:numFmt w:val="decimal"/>
      <w:lvlText w:val="%1.%2"/>
      <w:lvlJc w:val="left"/>
      <w:pPr>
        <w:ind w:left="1271" w:hanging="420"/>
      </w:pPr>
      <w:rPr>
        <w:rFonts w:hint="default"/>
        <w:b w:val="0"/>
        <w:bCs/>
      </w:rPr>
    </w:lvl>
    <w:lvl w:ilvl="2">
      <w:start w:val="1"/>
      <w:numFmt w:val="decimal"/>
      <w:lvlText w:val="%1.%2.%3"/>
      <w:lvlJc w:val="left"/>
      <w:pPr>
        <w:ind w:left="3024" w:hanging="720"/>
      </w:pPr>
      <w:rPr>
        <w:rFonts w:hint="default"/>
        <w:b/>
      </w:rPr>
    </w:lvl>
    <w:lvl w:ilvl="3">
      <w:start w:val="1"/>
      <w:numFmt w:val="decimal"/>
      <w:lvlText w:val="%1.%2.%3.%4"/>
      <w:lvlJc w:val="left"/>
      <w:pPr>
        <w:ind w:left="4176" w:hanging="720"/>
      </w:pPr>
      <w:rPr>
        <w:rFonts w:hint="default"/>
        <w:b/>
      </w:rPr>
    </w:lvl>
    <w:lvl w:ilvl="4">
      <w:start w:val="1"/>
      <w:numFmt w:val="decimal"/>
      <w:lvlText w:val="%1.%2.%3.%4.%5"/>
      <w:lvlJc w:val="left"/>
      <w:pPr>
        <w:ind w:left="5688" w:hanging="1080"/>
      </w:pPr>
      <w:rPr>
        <w:rFonts w:hint="default"/>
        <w:b/>
      </w:rPr>
    </w:lvl>
    <w:lvl w:ilvl="5">
      <w:start w:val="1"/>
      <w:numFmt w:val="decimal"/>
      <w:lvlText w:val="%1.%2.%3.%4.%5.%6"/>
      <w:lvlJc w:val="left"/>
      <w:pPr>
        <w:ind w:left="6840" w:hanging="1080"/>
      </w:pPr>
      <w:rPr>
        <w:rFonts w:hint="default"/>
        <w:b/>
      </w:rPr>
    </w:lvl>
    <w:lvl w:ilvl="6">
      <w:start w:val="1"/>
      <w:numFmt w:val="decimal"/>
      <w:lvlText w:val="%1.%2.%3.%4.%5.%6.%7"/>
      <w:lvlJc w:val="left"/>
      <w:pPr>
        <w:ind w:left="8352" w:hanging="1440"/>
      </w:pPr>
      <w:rPr>
        <w:rFonts w:hint="default"/>
        <w:b/>
      </w:rPr>
    </w:lvl>
    <w:lvl w:ilvl="7">
      <w:start w:val="1"/>
      <w:numFmt w:val="decimal"/>
      <w:lvlText w:val="%1.%2.%3.%4.%5.%6.%7.%8"/>
      <w:lvlJc w:val="left"/>
      <w:pPr>
        <w:ind w:left="9504" w:hanging="1440"/>
      </w:pPr>
      <w:rPr>
        <w:rFonts w:hint="default"/>
        <w:b/>
      </w:rPr>
    </w:lvl>
    <w:lvl w:ilvl="8">
      <w:start w:val="1"/>
      <w:numFmt w:val="decimal"/>
      <w:lvlText w:val="%1.%2.%3.%4.%5.%6.%7.%8.%9"/>
      <w:lvlJc w:val="left"/>
      <w:pPr>
        <w:ind w:left="11016" w:hanging="1800"/>
      </w:pPr>
      <w:rPr>
        <w:rFonts w:hint="default"/>
        <w:b/>
      </w:rPr>
    </w:lvl>
  </w:abstractNum>
  <w:abstractNum w:abstractNumId="38" w15:restartNumberingAfterBreak="0">
    <w:nsid w:val="7D4921F8"/>
    <w:multiLevelType w:val="multilevel"/>
    <w:tmpl w:val="B3DEB932"/>
    <w:lvl w:ilvl="0">
      <w:start w:val="3"/>
      <w:numFmt w:val="lowerLetter"/>
      <w:lvlText w:val="%1."/>
      <w:lvlJc w:val="left"/>
      <w:pPr>
        <w:tabs>
          <w:tab w:val="num" w:pos="720"/>
        </w:tabs>
        <w:ind w:left="720" w:hanging="360"/>
      </w:pPr>
    </w:lvl>
    <w:lvl w:ilvl="1">
      <w:start w:val="16"/>
      <w:numFmt w:val="decimal"/>
      <w:lvlText w:val="%2"/>
      <w:lvlJc w:val="left"/>
      <w:pPr>
        <w:ind w:left="1440" w:hanging="360"/>
      </w:pPr>
      <w:rPr>
        <w:rFonts w:hint="default"/>
        <w:color w:val="4A8A40"/>
      </w:rPr>
    </w:lvl>
    <w:lvl w:ilvl="2">
      <w:start w:val="16"/>
      <w:numFmt w:val="decimal"/>
      <w:lvlText w:val="%3."/>
      <w:lvlJc w:val="left"/>
      <w:pPr>
        <w:ind w:left="2160" w:hanging="360"/>
      </w:pPr>
      <w:rPr>
        <w:rFonts w:hint="default"/>
        <w:color w:val="4A8A40"/>
      </w:r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7D6F4EE7"/>
    <w:multiLevelType w:val="multilevel"/>
    <w:tmpl w:val="CC28A6AC"/>
    <w:lvl w:ilvl="0">
      <w:start w:val="9"/>
      <w:numFmt w:val="decimal"/>
      <w:lvlText w:val="%1"/>
      <w:lvlJc w:val="left"/>
      <w:pPr>
        <w:ind w:left="420" w:hanging="420"/>
      </w:pPr>
      <w:rPr>
        <w:rFonts w:hint="default"/>
        <w:b/>
      </w:rPr>
    </w:lvl>
    <w:lvl w:ilvl="1">
      <w:start w:val="1"/>
      <w:numFmt w:val="decimal"/>
      <w:lvlText w:val="%1.%2"/>
      <w:lvlJc w:val="left"/>
      <w:pPr>
        <w:ind w:left="988" w:hanging="420"/>
      </w:pPr>
      <w:rPr>
        <w:rFonts w:hint="default"/>
        <w:b w:val="0"/>
        <w:bCs/>
      </w:rPr>
    </w:lvl>
    <w:lvl w:ilvl="2">
      <w:start w:val="1"/>
      <w:numFmt w:val="decimal"/>
      <w:lvlText w:val="%1.%2.%3"/>
      <w:lvlJc w:val="left"/>
      <w:pPr>
        <w:ind w:left="3024" w:hanging="720"/>
      </w:pPr>
      <w:rPr>
        <w:rFonts w:hint="default"/>
        <w:b/>
      </w:rPr>
    </w:lvl>
    <w:lvl w:ilvl="3">
      <w:start w:val="1"/>
      <w:numFmt w:val="decimal"/>
      <w:lvlText w:val="%1.%2.%3.%4"/>
      <w:lvlJc w:val="left"/>
      <w:pPr>
        <w:ind w:left="4176" w:hanging="720"/>
      </w:pPr>
      <w:rPr>
        <w:rFonts w:hint="default"/>
        <w:b/>
      </w:rPr>
    </w:lvl>
    <w:lvl w:ilvl="4">
      <w:start w:val="1"/>
      <w:numFmt w:val="decimal"/>
      <w:lvlText w:val="%1.%2.%3.%4.%5"/>
      <w:lvlJc w:val="left"/>
      <w:pPr>
        <w:ind w:left="5688" w:hanging="1080"/>
      </w:pPr>
      <w:rPr>
        <w:rFonts w:hint="default"/>
        <w:b/>
      </w:rPr>
    </w:lvl>
    <w:lvl w:ilvl="5">
      <w:start w:val="1"/>
      <w:numFmt w:val="decimal"/>
      <w:lvlText w:val="%1.%2.%3.%4.%5.%6"/>
      <w:lvlJc w:val="left"/>
      <w:pPr>
        <w:ind w:left="6840" w:hanging="1080"/>
      </w:pPr>
      <w:rPr>
        <w:rFonts w:hint="default"/>
        <w:b/>
      </w:rPr>
    </w:lvl>
    <w:lvl w:ilvl="6">
      <w:start w:val="1"/>
      <w:numFmt w:val="decimal"/>
      <w:lvlText w:val="%1.%2.%3.%4.%5.%6.%7"/>
      <w:lvlJc w:val="left"/>
      <w:pPr>
        <w:ind w:left="8352" w:hanging="1440"/>
      </w:pPr>
      <w:rPr>
        <w:rFonts w:hint="default"/>
        <w:b/>
      </w:rPr>
    </w:lvl>
    <w:lvl w:ilvl="7">
      <w:start w:val="1"/>
      <w:numFmt w:val="decimal"/>
      <w:lvlText w:val="%1.%2.%3.%4.%5.%6.%7.%8"/>
      <w:lvlJc w:val="left"/>
      <w:pPr>
        <w:ind w:left="9504" w:hanging="1440"/>
      </w:pPr>
      <w:rPr>
        <w:rFonts w:hint="default"/>
        <w:b/>
      </w:rPr>
    </w:lvl>
    <w:lvl w:ilvl="8">
      <w:start w:val="1"/>
      <w:numFmt w:val="decimal"/>
      <w:lvlText w:val="%1.%2.%3.%4.%5.%6.%7.%8.%9"/>
      <w:lvlJc w:val="left"/>
      <w:pPr>
        <w:ind w:left="11016" w:hanging="1800"/>
      </w:pPr>
      <w:rPr>
        <w:rFonts w:hint="default"/>
        <w:b/>
      </w:rPr>
    </w:lvl>
  </w:abstractNum>
  <w:abstractNum w:abstractNumId="40" w15:restartNumberingAfterBreak="0">
    <w:nsid w:val="7E5E2D74"/>
    <w:multiLevelType w:val="multilevel"/>
    <w:tmpl w:val="A4027130"/>
    <w:lvl w:ilvl="0">
      <w:start w:val="1"/>
      <w:numFmt w:val="lowerLetter"/>
      <w:lvlText w:val="%1."/>
      <w:lvlJc w:val="left"/>
      <w:pPr>
        <w:tabs>
          <w:tab w:val="num" w:pos="720"/>
        </w:tabs>
        <w:ind w:left="720" w:hanging="360"/>
      </w:pPr>
    </w:lvl>
    <w:lvl w:ilvl="1">
      <w:start w:val="12"/>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7FAC473C"/>
    <w:multiLevelType w:val="multilevel"/>
    <w:tmpl w:val="C39238D2"/>
    <w:styleLink w:val="Style3"/>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622031073">
    <w:abstractNumId w:val="28"/>
  </w:num>
  <w:num w:numId="2" w16cid:durableId="563835735">
    <w:abstractNumId w:val="0"/>
  </w:num>
  <w:num w:numId="3" w16cid:durableId="580454467">
    <w:abstractNumId w:val="11"/>
  </w:num>
  <w:num w:numId="4" w16cid:durableId="1313607204">
    <w:abstractNumId w:val="8"/>
  </w:num>
  <w:num w:numId="5" w16cid:durableId="287591128">
    <w:abstractNumId w:val="41"/>
  </w:num>
  <w:num w:numId="6" w16cid:durableId="711929116">
    <w:abstractNumId w:val="10"/>
  </w:num>
  <w:num w:numId="7" w16cid:durableId="1986857198">
    <w:abstractNumId w:val="36"/>
  </w:num>
  <w:num w:numId="8" w16cid:durableId="1180663765">
    <w:abstractNumId w:val="23"/>
  </w:num>
  <w:num w:numId="9" w16cid:durableId="888226049">
    <w:abstractNumId w:val="40"/>
  </w:num>
  <w:num w:numId="10" w16cid:durableId="34240626">
    <w:abstractNumId w:val="19"/>
  </w:num>
  <w:num w:numId="11" w16cid:durableId="1929579117">
    <w:abstractNumId w:val="38"/>
  </w:num>
  <w:num w:numId="12" w16cid:durableId="1008098339">
    <w:abstractNumId w:val="27"/>
  </w:num>
  <w:num w:numId="13" w16cid:durableId="1334143322">
    <w:abstractNumId w:val="17"/>
  </w:num>
  <w:num w:numId="14" w16cid:durableId="439884745">
    <w:abstractNumId w:val="33"/>
  </w:num>
  <w:num w:numId="15" w16cid:durableId="1625886323">
    <w:abstractNumId w:val="39"/>
  </w:num>
  <w:num w:numId="16" w16cid:durableId="1515724624">
    <w:abstractNumId w:val="35"/>
  </w:num>
  <w:num w:numId="17" w16cid:durableId="1360011086">
    <w:abstractNumId w:val="6"/>
  </w:num>
  <w:num w:numId="18" w16cid:durableId="1344552898">
    <w:abstractNumId w:val="32"/>
  </w:num>
  <w:num w:numId="19" w16cid:durableId="1643267227">
    <w:abstractNumId w:val="14"/>
  </w:num>
  <w:num w:numId="20" w16cid:durableId="219173907">
    <w:abstractNumId w:val="12"/>
  </w:num>
  <w:num w:numId="21" w16cid:durableId="1986617437">
    <w:abstractNumId w:val="4"/>
  </w:num>
  <w:num w:numId="22" w16cid:durableId="691492779">
    <w:abstractNumId w:val="34"/>
  </w:num>
  <w:num w:numId="23" w16cid:durableId="1676809896">
    <w:abstractNumId w:val="25"/>
  </w:num>
  <w:num w:numId="24" w16cid:durableId="277029018">
    <w:abstractNumId w:val="31"/>
  </w:num>
  <w:num w:numId="25" w16cid:durableId="650138514">
    <w:abstractNumId w:val="20"/>
  </w:num>
  <w:num w:numId="26" w16cid:durableId="390008153">
    <w:abstractNumId w:val="24"/>
  </w:num>
  <w:num w:numId="27" w16cid:durableId="1354070692">
    <w:abstractNumId w:val="22"/>
  </w:num>
  <w:num w:numId="28" w16cid:durableId="1011755385">
    <w:abstractNumId w:val="18"/>
  </w:num>
  <w:num w:numId="29" w16cid:durableId="486093144">
    <w:abstractNumId w:val="2"/>
  </w:num>
  <w:num w:numId="30" w16cid:durableId="1325358188">
    <w:abstractNumId w:val="30"/>
  </w:num>
  <w:num w:numId="31" w16cid:durableId="1963609357">
    <w:abstractNumId w:val="9"/>
  </w:num>
  <w:num w:numId="32" w16cid:durableId="485361565">
    <w:abstractNumId w:val="5"/>
  </w:num>
  <w:num w:numId="33" w16cid:durableId="691230388">
    <w:abstractNumId w:val="13"/>
  </w:num>
  <w:num w:numId="34" w16cid:durableId="739326501">
    <w:abstractNumId w:val="3"/>
  </w:num>
  <w:num w:numId="35" w16cid:durableId="673846075">
    <w:abstractNumId w:val="7"/>
  </w:num>
  <w:num w:numId="36" w16cid:durableId="742987586">
    <w:abstractNumId w:val="37"/>
  </w:num>
  <w:num w:numId="37" w16cid:durableId="2006787562">
    <w:abstractNumId w:val="16"/>
  </w:num>
  <w:num w:numId="38" w16cid:durableId="876505980">
    <w:abstractNumId w:val="21"/>
  </w:num>
  <w:num w:numId="39" w16cid:durableId="973951093">
    <w:abstractNumId w:val="26"/>
  </w:num>
  <w:num w:numId="40" w16cid:durableId="10686146">
    <w:abstractNumId w:val="29"/>
  </w:num>
  <w:num w:numId="41" w16cid:durableId="30620322">
    <w:abstractNumId w:val="1"/>
  </w:num>
  <w:num w:numId="42" w16cid:durableId="667945069">
    <w:abstractNumId w:val="15"/>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defaultTabStop w:val="720"/>
  <w:defaultTableStyle w:val="TableGrid"/>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DFA"/>
    <w:rsid w:val="00000331"/>
    <w:rsid w:val="00000828"/>
    <w:rsid w:val="00000881"/>
    <w:rsid w:val="00000B01"/>
    <w:rsid w:val="000015C8"/>
    <w:rsid w:val="00001838"/>
    <w:rsid w:val="000021F9"/>
    <w:rsid w:val="0000234A"/>
    <w:rsid w:val="000024FC"/>
    <w:rsid w:val="00002768"/>
    <w:rsid w:val="00002A64"/>
    <w:rsid w:val="00002BB0"/>
    <w:rsid w:val="00002EB8"/>
    <w:rsid w:val="0000301C"/>
    <w:rsid w:val="0000318D"/>
    <w:rsid w:val="000032DC"/>
    <w:rsid w:val="00003400"/>
    <w:rsid w:val="00003592"/>
    <w:rsid w:val="00003794"/>
    <w:rsid w:val="000044A5"/>
    <w:rsid w:val="0000459C"/>
    <w:rsid w:val="000047BA"/>
    <w:rsid w:val="000048A4"/>
    <w:rsid w:val="00004B47"/>
    <w:rsid w:val="00004F2E"/>
    <w:rsid w:val="0000536D"/>
    <w:rsid w:val="00005E2B"/>
    <w:rsid w:val="000065EA"/>
    <w:rsid w:val="00007125"/>
    <w:rsid w:val="00007380"/>
    <w:rsid w:val="00010C6D"/>
    <w:rsid w:val="00011593"/>
    <w:rsid w:val="00011EC8"/>
    <w:rsid w:val="0001210F"/>
    <w:rsid w:val="0001220F"/>
    <w:rsid w:val="000122B4"/>
    <w:rsid w:val="0001288D"/>
    <w:rsid w:val="00013109"/>
    <w:rsid w:val="0001339A"/>
    <w:rsid w:val="000156F5"/>
    <w:rsid w:val="00015D90"/>
    <w:rsid w:val="00016640"/>
    <w:rsid w:val="00017488"/>
    <w:rsid w:val="00017579"/>
    <w:rsid w:val="000176E6"/>
    <w:rsid w:val="00017FD6"/>
    <w:rsid w:val="000209E5"/>
    <w:rsid w:val="00021540"/>
    <w:rsid w:val="00021D09"/>
    <w:rsid w:val="00022432"/>
    <w:rsid w:val="00022861"/>
    <w:rsid w:val="00022C3D"/>
    <w:rsid w:val="00022C59"/>
    <w:rsid w:val="00022ED2"/>
    <w:rsid w:val="00023415"/>
    <w:rsid w:val="00023B38"/>
    <w:rsid w:val="00023EE8"/>
    <w:rsid w:val="00024AB3"/>
    <w:rsid w:val="00024C81"/>
    <w:rsid w:val="000256B0"/>
    <w:rsid w:val="00025797"/>
    <w:rsid w:val="000262BE"/>
    <w:rsid w:val="00026608"/>
    <w:rsid w:val="00026790"/>
    <w:rsid w:val="00026C6C"/>
    <w:rsid w:val="00026E31"/>
    <w:rsid w:val="00026F36"/>
    <w:rsid w:val="000271C8"/>
    <w:rsid w:val="0002743C"/>
    <w:rsid w:val="0002746B"/>
    <w:rsid w:val="000276EC"/>
    <w:rsid w:val="00027B29"/>
    <w:rsid w:val="00027FE9"/>
    <w:rsid w:val="00030361"/>
    <w:rsid w:val="000305B7"/>
    <w:rsid w:val="00030CAA"/>
    <w:rsid w:val="00030E99"/>
    <w:rsid w:val="00031379"/>
    <w:rsid w:val="00031904"/>
    <w:rsid w:val="000319B5"/>
    <w:rsid w:val="00031AD9"/>
    <w:rsid w:val="00031D1D"/>
    <w:rsid w:val="00031E96"/>
    <w:rsid w:val="00032071"/>
    <w:rsid w:val="000327CF"/>
    <w:rsid w:val="00032882"/>
    <w:rsid w:val="000328A5"/>
    <w:rsid w:val="0003295D"/>
    <w:rsid w:val="0003301F"/>
    <w:rsid w:val="00033B69"/>
    <w:rsid w:val="00033E6A"/>
    <w:rsid w:val="00034530"/>
    <w:rsid w:val="0003495C"/>
    <w:rsid w:val="000352C4"/>
    <w:rsid w:val="00035433"/>
    <w:rsid w:val="000355AB"/>
    <w:rsid w:val="000361AE"/>
    <w:rsid w:val="00036726"/>
    <w:rsid w:val="00036FF1"/>
    <w:rsid w:val="0003756F"/>
    <w:rsid w:val="0003763D"/>
    <w:rsid w:val="00037A9A"/>
    <w:rsid w:val="00037E55"/>
    <w:rsid w:val="00040ABC"/>
    <w:rsid w:val="00040B1F"/>
    <w:rsid w:val="00040DD3"/>
    <w:rsid w:val="00040FDA"/>
    <w:rsid w:val="00041D4E"/>
    <w:rsid w:val="000422EB"/>
    <w:rsid w:val="000428A8"/>
    <w:rsid w:val="0004295F"/>
    <w:rsid w:val="00042CB0"/>
    <w:rsid w:val="00042F47"/>
    <w:rsid w:val="0004307E"/>
    <w:rsid w:val="000431C0"/>
    <w:rsid w:val="00043767"/>
    <w:rsid w:val="000441FA"/>
    <w:rsid w:val="000445EA"/>
    <w:rsid w:val="00044E05"/>
    <w:rsid w:val="000451D0"/>
    <w:rsid w:val="00045C0D"/>
    <w:rsid w:val="00046994"/>
    <w:rsid w:val="00047BE8"/>
    <w:rsid w:val="00047DB2"/>
    <w:rsid w:val="000504DA"/>
    <w:rsid w:val="00050EDD"/>
    <w:rsid w:val="000517FE"/>
    <w:rsid w:val="00051C37"/>
    <w:rsid w:val="00052351"/>
    <w:rsid w:val="000530AB"/>
    <w:rsid w:val="000530C9"/>
    <w:rsid w:val="0005354F"/>
    <w:rsid w:val="00054820"/>
    <w:rsid w:val="00054D24"/>
    <w:rsid w:val="00055105"/>
    <w:rsid w:val="0005518E"/>
    <w:rsid w:val="0005568A"/>
    <w:rsid w:val="000569D1"/>
    <w:rsid w:val="00056C36"/>
    <w:rsid w:val="00056FB2"/>
    <w:rsid w:val="0005729D"/>
    <w:rsid w:val="000577C6"/>
    <w:rsid w:val="0005795B"/>
    <w:rsid w:val="00057B98"/>
    <w:rsid w:val="000604F8"/>
    <w:rsid w:val="000607CB"/>
    <w:rsid w:val="00060A4B"/>
    <w:rsid w:val="00060C8A"/>
    <w:rsid w:val="00060D4C"/>
    <w:rsid w:val="00062379"/>
    <w:rsid w:val="00062462"/>
    <w:rsid w:val="000625B1"/>
    <w:rsid w:val="00062D16"/>
    <w:rsid w:val="00062E0E"/>
    <w:rsid w:val="00063B23"/>
    <w:rsid w:val="00063C91"/>
    <w:rsid w:val="000644F8"/>
    <w:rsid w:val="00064660"/>
    <w:rsid w:val="00064F14"/>
    <w:rsid w:val="00064F76"/>
    <w:rsid w:val="000650D3"/>
    <w:rsid w:val="000664F0"/>
    <w:rsid w:val="00066993"/>
    <w:rsid w:val="00066A44"/>
    <w:rsid w:val="00067488"/>
    <w:rsid w:val="00067F88"/>
    <w:rsid w:val="000701F7"/>
    <w:rsid w:val="0007046C"/>
    <w:rsid w:val="00071464"/>
    <w:rsid w:val="000716F0"/>
    <w:rsid w:val="00071CB4"/>
    <w:rsid w:val="000724C5"/>
    <w:rsid w:val="00072AEF"/>
    <w:rsid w:val="00072B43"/>
    <w:rsid w:val="0007322F"/>
    <w:rsid w:val="0007336F"/>
    <w:rsid w:val="00073AFC"/>
    <w:rsid w:val="00074049"/>
    <w:rsid w:val="0007426C"/>
    <w:rsid w:val="0007432D"/>
    <w:rsid w:val="000749E9"/>
    <w:rsid w:val="00074B1D"/>
    <w:rsid w:val="00074B50"/>
    <w:rsid w:val="00074BA8"/>
    <w:rsid w:val="0007519A"/>
    <w:rsid w:val="00075FC6"/>
    <w:rsid w:val="00076271"/>
    <w:rsid w:val="00076930"/>
    <w:rsid w:val="00076E33"/>
    <w:rsid w:val="00077E4F"/>
    <w:rsid w:val="00080048"/>
    <w:rsid w:val="00080246"/>
    <w:rsid w:val="000813DB"/>
    <w:rsid w:val="000816F6"/>
    <w:rsid w:val="000830EE"/>
    <w:rsid w:val="00083257"/>
    <w:rsid w:val="00083546"/>
    <w:rsid w:val="00083755"/>
    <w:rsid w:val="00083980"/>
    <w:rsid w:val="0008432A"/>
    <w:rsid w:val="00084AE4"/>
    <w:rsid w:val="00084BF0"/>
    <w:rsid w:val="00084D32"/>
    <w:rsid w:val="00084F9D"/>
    <w:rsid w:val="00085036"/>
    <w:rsid w:val="000851AE"/>
    <w:rsid w:val="00085663"/>
    <w:rsid w:val="000856C0"/>
    <w:rsid w:val="00085E2C"/>
    <w:rsid w:val="000862EF"/>
    <w:rsid w:val="00086CEC"/>
    <w:rsid w:val="00086FF0"/>
    <w:rsid w:val="00090064"/>
    <w:rsid w:val="000904B2"/>
    <w:rsid w:val="00090C41"/>
    <w:rsid w:val="00090C88"/>
    <w:rsid w:val="00090CEC"/>
    <w:rsid w:val="00090E9D"/>
    <w:rsid w:val="00090EC3"/>
    <w:rsid w:val="000912B6"/>
    <w:rsid w:val="00091E5B"/>
    <w:rsid w:val="0009239D"/>
    <w:rsid w:val="00092B7B"/>
    <w:rsid w:val="00093879"/>
    <w:rsid w:val="00093BD3"/>
    <w:rsid w:val="00094170"/>
    <w:rsid w:val="000941C2"/>
    <w:rsid w:val="000946D1"/>
    <w:rsid w:val="00094853"/>
    <w:rsid w:val="00095250"/>
    <w:rsid w:val="000955E8"/>
    <w:rsid w:val="00096233"/>
    <w:rsid w:val="0009641A"/>
    <w:rsid w:val="000966F8"/>
    <w:rsid w:val="00096C54"/>
    <w:rsid w:val="00097502"/>
    <w:rsid w:val="00097900"/>
    <w:rsid w:val="0009796A"/>
    <w:rsid w:val="00097980"/>
    <w:rsid w:val="00097C15"/>
    <w:rsid w:val="000A02F2"/>
    <w:rsid w:val="000A0EDA"/>
    <w:rsid w:val="000A17C7"/>
    <w:rsid w:val="000A1B03"/>
    <w:rsid w:val="000A1F0C"/>
    <w:rsid w:val="000A2094"/>
    <w:rsid w:val="000A2286"/>
    <w:rsid w:val="000A2B37"/>
    <w:rsid w:val="000A2E0E"/>
    <w:rsid w:val="000A32BC"/>
    <w:rsid w:val="000A33B7"/>
    <w:rsid w:val="000A3DE7"/>
    <w:rsid w:val="000A4629"/>
    <w:rsid w:val="000A4774"/>
    <w:rsid w:val="000A59A8"/>
    <w:rsid w:val="000A6DAC"/>
    <w:rsid w:val="000A6F3A"/>
    <w:rsid w:val="000A71C2"/>
    <w:rsid w:val="000A7293"/>
    <w:rsid w:val="000A7633"/>
    <w:rsid w:val="000A7FA8"/>
    <w:rsid w:val="000B0156"/>
    <w:rsid w:val="000B0A8A"/>
    <w:rsid w:val="000B0D6D"/>
    <w:rsid w:val="000B10D3"/>
    <w:rsid w:val="000B11D7"/>
    <w:rsid w:val="000B2ACD"/>
    <w:rsid w:val="000B3287"/>
    <w:rsid w:val="000B34D8"/>
    <w:rsid w:val="000B37C9"/>
    <w:rsid w:val="000B3AAF"/>
    <w:rsid w:val="000B3DA7"/>
    <w:rsid w:val="000B47AA"/>
    <w:rsid w:val="000B580C"/>
    <w:rsid w:val="000B581C"/>
    <w:rsid w:val="000B5AF3"/>
    <w:rsid w:val="000B5DF7"/>
    <w:rsid w:val="000B5E26"/>
    <w:rsid w:val="000B6734"/>
    <w:rsid w:val="000C025A"/>
    <w:rsid w:val="000C0D35"/>
    <w:rsid w:val="000C1051"/>
    <w:rsid w:val="000C15EA"/>
    <w:rsid w:val="000C184E"/>
    <w:rsid w:val="000C18E1"/>
    <w:rsid w:val="000C1973"/>
    <w:rsid w:val="000C1BFA"/>
    <w:rsid w:val="000C2377"/>
    <w:rsid w:val="000C24FD"/>
    <w:rsid w:val="000C28A3"/>
    <w:rsid w:val="000C29F1"/>
    <w:rsid w:val="000C2B41"/>
    <w:rsid w:val="000C2F6A"/>
    <w:rsid w:val="000C332D"/>
    <w:rsid w:val="000C363F"/>
    <w:rsid w:val="000C39B8"/>
    <w:rsid w:val="000C3DFA"/>
    <w:rsid w:val="000C4376"/>
    <w:rsid w:val="000C4583"/>
    <w:rsid w:val="000C508C"/>
    <w:rsid w:val="000C529C"/>
    <w:rsid w:val="000C5687"/>
    <w:rsid w:val="000C5861"/>
    <w:rsid w:val="000C5971"/>
    <w:rsid w:val="000C5A0E"/>
    <w:rsid w:val="000C606E"/>
    <w:rsid w:val="000C73B5"/>
    <w:rsid w:val="000C74C1"/>
    <w:rsid w:val="000C790D"/>
    <w:rsid w:val="000D01CD"/>
    <w:rsid w:val="000D0819"/>
    <w:rsid w:val="000D089D"/>
    <w:rsid w:val="000D0A7C"/>
    <w:rsid w:val="000D0CCA"/>
    <w:rsid w:val="000D0CD3"/>
    <w:rsid w:val="000D0D62"/>
    <w:rsid w:val="000D114A"/>
    <w:rsid w:val="000D15C9"/>
    <w:rsid w:val="000D1A8F"/>
    <w:rsid w:val="000D1F04"/>
    <w:rsid w:val="000D22A5"/>
    <w:rsid w:val="000D26C5"/>
    <w:rsid w:val="000D291B"/>
    <w:rsid w:val="000D35F0"/>
    <w:rsid w:val="000D3E31"/>
    <w:rsid w:val="000D42CA"/>
    <w:rsid w:val="000D4524"/>
    <w:rsid w:val="000D4A98"/>
    <w:rsid w:val="000D57A8"/>
    <w:rsid w:val="000D59E3"/>
    <w:rsid w:val="000D5CBA"/>
    <w:rsid w:val="000D61D9"/>
    <w:rsid w:val="000D643A"/>
    <w:rsid w:val="000D6471"/>
    <w:rsid w:val="000D75F6"/>
    <w:rsid w:val="000D7C5E"/>
    <w:rsid w:val="000E0083"/>
    <w:rsid w:val="000E0959"/>
    <w:rsid w:val="000E0AA9"/>
    <w:rsid w:val="000E0CA4"/>
    <w:rsid w:val="000E12CB"/>
    <w:rsid w:val="000E1758"/>
    <w:rsid w:val="000E19AB"/>
    <w:rsid w:val="000E2549"/>
    <w:rsid w:val="000E296C"/>
    <w:rsid w:val="000E33BF"/>
    <w:rsid w:val="000E3F19"/>
    <w:rsid w:val="000E3F1C"/>
    <w:rsid w:val="000E5278"/>
    <w:rsid w:val="000E5629"/>
    <w:rsid w:val="000E5CF3"/>
    <w:rsid w:val="000E6B64"/>
    <w:rsid w:val="000E7043"/>
    <w:rsid w:val="000E7C94"/>
    <w:rsid w:val="000E7D9D"/>
    <w:rsid w:val="000E7E6B"/>
    <w:rsid w:val="000F00E1"/>
    <w:rsid w:val="000F0413"/>
    <w:rsid w:val="000F042D"/>
    <w:rsid w:val="000F08DB"/>
    <w:rsid w:val="000F15F6"/>
    <w:rsid w:val="000F23E5"/>
    <w:rsid w:val="000F29EE"/>
    <w:rsid w:val="000F2BFC"/>
    <w:rsid w:val="000F2D05"/>
    <w:rsid w:val="000F2F80"/>
    <w:rsid w:val="000F317A"/>
    <w:rsid w:val="000F3291"/>
    <w:rsid w:val="000F3516"/>
    <w:rsid w:val="000F370A"/>
    <w:rsid w:val="000F3DF7"/>
    <w:rsid w:val="000F4AEB"/>
    <w:rsid w:val="000F5720"/>
    <w:rsid w:val="000F5FC8"/>
    <w:rsid w:val="000F62EF"/>
    <w:rsid w:val="000F707C"/>
    <w:rsid w:val="000F7174"/>
    <w:rsid w:val="000F7194"/>
    <w:rsid w:val="000F7719"/>
    <w:rsid w:val="000F78A9"/>
    <w:rsid w:val="00100700"/>
    <w:rsid w:val="00101199"/>
    <w:rsid w:val="00101227"/>
    <w:rsid w:val="00101878"/>
    <w:rsid w:val="00101906"/>
    <w:rsid w:val="0010239E"/>
    <w:rsid w:val="00102774"/>
    <w:rsid w:val="0010278A"/>
    <w:rsid w:val="00102BB9"/>
    <w:rsid w:val="001030CA"/>
    <w:rsid w:val="00103429"/>
    <w:rsid w:val="001034E7"/>
    <w:rsid w:val="00103646"/>
    <w:rsid w:val="00103C83"/>
    <w:rsid w:val="00103ED8"/>
    <w:rsid w:val="00103FA3"/>
    <w:rsid w:val="00104688"/>
    <w:rsid w:val="001047A5"/>
    <w:rsid w:val="0010510E"/>
    <w:rsid w:val="00105A38"/>
    <w:rsid w:val="00105C9E"/>
    <w:rsid w:val="00106064"/>
    <w:rsid w:val="00106831"/>
    <w:rsid w:val="00106E23"/>
    <w:rsid w:val="00107117"/>
    <w:rsid w:val="001074FA"/>
    <w:rsid w:val="00107595"/>
    <w:rsid w:val="001105BE"/>
    <w:rsid w:val="00110C09"/>
    <w:rsid w:val="00110DA3"/>
    <w:rsid w:val="0011114E"/>
    <w:rsid w:val="001120A1"/>
    <w:rsid w:val="001120F0"/>
    <w:rsid w:val="00112428"/>
    <w:rsid w:val="001124BD"/>
    <w:rsid w:val="00112553"/>
    <w:rsid w:val="00112B4E"/>
    <w:rsid w:val="00112B9F"/>
    <w:rsid w:val="00113630"/>
    <w:rsid w:val="001138F8"/>
    <w:rsid w:val="00114238"/>
    <w:rsid w:val="00114266"/>
    <w:rsid w:val="00114482"/>
    <w:rsid w:val="00114909"/>
    <w:rsid w:val="001149F6"/>
    <w:rsid w:val="00114C01"/>
    <w:rsid w:val="001153CC"/>
    <w:rsid w:val="00115458"/>
    <w:rsid w:val="0011546C"/>
    <w:rsid w:val="00115841"/>
    <w:rsid w:val="0011647D"/>
    <w:rsid w:val="001165F5"/>
    <w:rsid w:val="001167EB"/>
    <w:rsid w:val="00116900"/>
    <w:rsid w:val="00116B01"/>
    <w:rsid w:val="00116ECC"/>
    <w:rsid w:val="00116F47"/>
    <w:rsid w:val="00117C1F"/>
    <w:rsid w:val="00117F46"/>
    <w:rsid w:val="0012018B"/>
    <w:rsid w:val="00120D04"/>
    <w:rsid w:val="00120ED0"/>
    <w:rsid w:val="00121161"/>
    <w:rsid w:val="0012141E"/>
    <w:rsid w:val="001217B5"/>
    <w:rsid w:val="00122034"/>
    <w:rsid w:val="0012248E"/>
    <w:rsid w:val="00122A2B"/>
    <w:rsid w:val="00123373"/>
    <w:rsid w:val="00123898"/>
    <w:rsid w:val="00123BF8"/>
    <w:rsid w:val="00123CA5"/>
    <w:rsid w:val="0012494D"/>
    <w:rsid w:val="001249E9"/>
    <w:rsid w:val="00124D44"/>
    <w:rsid w:val="00124DC3"/>
    <w:rsid w:val="0012525D"/>
    <w:rsid w:val="0012612F"/>
    <w:rsid w:val="001269BA"/>
    <w:rsid w:val="00126EE0"/>
    <w:rsid w:val="0013068C"/>
    <w:rsid w:val="001308E2"/>
    <w:rsid w:val="00130951"/>
    <w:rsid w:val="00131224"/>
    <w:rsid w:val="00131B6D"/>
    <w:rsid w:val="00131F94"/>
    <w:rsid w:val="0013247D"/>
    <w:rsid w:val="00132595"/>
    <w:rsid w:val="00132D32"/>
    <w:rsid w:val="00132FE2"/>
    <w:rsid w:val="001332D1"/>
    <w:rsid w:val="0013347E"/>
    <w:rsid w:val="001337F5"/>
    <w:rsid w:val="00133B93"/>
    <w:rsid w:val="00133DD1"/>
    <w:rsid w:val="00134255"/>
    <w:rsid w:val="00134B79"/>
    <w:rsid w:val="0013514E"/>
    <w:rsid w:val="00135779"/>
    <w:rsid w:val="001366CC"/>
    <w:rsid w:val="00136A06"/>
    <w:rsid w:val="00136CC0"/>
    <w:rsid w:val="00136E36"/>
    <w:rsid w:val="00136ECC"/>
    <w:rsid w:val="00137874"/>
    <w:rsid w:val="001405D2"/>
    <w:rsid w:val="00140EB5"/>
    <w:rsid w:val="001414E1"/>
    <w:rsid w:val="001419E1"/>
    <w:rsid w:val="00142671"/>
    <w:rsid w:val="001427BD"/>
    <w:rsid w:val="0014285E"/>
    <w:rsid w:val="00142EE0"/>
    <w:rsid w:val="001437DD"/>
    <w:rsid w:val="0014382C"/>
    <w:rsid w:val="00143E60"/>
    <w:rsid w:val="00144B7E"/>
    <w:rsid w:val="00144DFD"/>
    <w:rsid w:val="0014576C"/>
    <w:rsid w:val="0014580C"/>
    <w:rsid w:val="00146E3F"/>
    <w:rsid w:val="00147CA5"/>
    <w:rsid w:val="00147EDE"/>
    <w:rsid w:val="001504C2"/>
    <w:rsid w:val="00150E33"/>
    <w:rsid w:val="001516AB"/>
    <w:rsid w:val="00151773"/>
    <w:rsid w:val="00151893"/>
    <w:rsid w:val="00151A73"/>
    <w:rsid w:val="00151B30"/>
    <w:rsid w:val="0015273C"/>
    <w:rsid w:val="00152AE2"/>
    <w:rsid w:val="00153770"/>
    <w:rsid w:val="00153F05"/>
    <w:rsid w:val="001542B5"/>
    <w:rsid w:val="001543FB"/>
    <w:rsid w:val="00154A0F"/>
    <w:rsid w:val="00154FD5"/>
    <w:rsid w:val="00155019"/>
    <w:rsid w:val="001559ED"/>
    <w:rsid w:val="00155FE4"/>
    <w:rsid w:val="00156F07"/>
    <w:rsid w:val="0015704C"/>
    <w:rsid w:val="001571E0"/>
    <w:rsid w:val="001573F0"/>
    <w:rsid w:val="00157810"/>
    <w:rsid w:val="00157830"/>
    <w:rsid w:val="00160144"/>
    <w:rsid w:val="00160429"/>
    <w:rsid w:val="00160717"/>
    <w:rsid w:val="001610FC"/>
    <w:rsid w:val="0016164B"/>
    <w:rsid w:val="001618AD"/>
    <w:rsid w:val="00161B30"/>
    <w:rsid w:val="001624A3"/>
    <w:rsid w:val="0016284E"/>
    <w:rsid w:val="0016391D"/>
    <w:rsid w:val="00163B3B"/>
    <w:rsid w:val="00163FB7"/>
    <w:rsid w:val="0016481E"/>
    <w:rsid w:val="001650E9"/>
    <w:rsid w:val="00165B63"/>
    <w:rsid w:val="00166336"/>
    <w:rsid w:val="00167001"/>
    <w:rsid w:val="0016722C"/>
    <w:rsid w:val="00167240"/>
    <w:rsid w:val="001672F4"/>
    <w:rsid w:val="00167332"/>
    <w:rsid w:val="001676D0"/>
    <w:rsid w:val="00167833"/>
    <w:rsid w:val="001678B1"/>
    <w:rsid w:val="0017037B"/>
    <w:rsid w:val="00170929"/>
    <w:rsid w:val="001719EF"/>
    <w:rsid w:val="00171D23"/>
    <w:rsid w:val="00171E6F"/>
    <w:rsid w:val="0017281B"/>
    <w:rsid w:val="00172BC9"/>
    <w:rsid w:val="00173153"/>
    <w:rsid w:val="0017337B"/>
    <w:rsid w:val="001735D0"/>
    <w:rsid w:val="00173958"/>
    <w:rsid w:val="0017425B"/>
    <w:rsid w:val="0017453E"/>
    <w:rsid w:val="0017476B"/>
    <w:rsid w:val="0017489B"/>
    <w:rsid w:val="00174B1E"/>
    <w:rsid w:val="00174B25"/>
    <w:rsid w:val="00174CFF"/>
    <w:rsid w:val="00174D89"/>
    <w:rsid w:val="001750F1"/>
    <w:rsid w:val="00175C23"/>
    <w:rsid w:val="00175D3F"/>
    <w:rsid w:val="00175F89"/>
    <w:rsid w:val="00176746"/>
    <w:rsid w:val="001772BD"/>
    <w:rsid w:val="00177B73"/>
    <w:rsid w:val="00177EFD"/>
    <w:rsid w:val="00177F03"/>
    <w:rsid w:val="00180674"/>
    <w:rsid w:val="001806D7"/>
    <w:rsid w:val="00180BDA"/>
    <w:rsid w:val="00180DF4"/>
    <w:rsid w:val="00180E5E"/>
    <w:rsid w:val="00180FB8"/>
    <w:rsid w:val="0018110D"/>
    <w:rsid w:val="00181DAE"/>
    <w:rsid w:val="00182480"/>
    <w:rsid w:val="0018268E"/>
    <w:rsid w:val="00183896"/>
    <w:rsid w:val="00183A33"/>
    <w:rsid w:val="00183ACA"/>
    <w:rsid w:val="00183CFD"/>
    <w:rsid w:val="00183F18"/>
    <w:rsid w:val="00184654"/>
    <w:rsid w:val="00184690"/>
    <w:rsid w:val="001847B7"/>
    <w:rsid w:val="001849A5"/>
    <w:rsid w:val="00184FB9"/>
    <w:rsid w:val="00184FBD"/>
    <w:rsid w:val="001850B1"/>
    <w:rsid w:val="00185213"/>
    <w:rsid w:val="001854C6"/>
    <w:rsid w:val="00185565"/>
    <w:rsid w:val="00185BF2"/>
    <w:rsid w:val="00186845"/>
    <w:rsid w:val="00186D62"/>
    <w:rsid w:val="00186EAF"/>
    <w:rsid w:val="00187022"/>
    <w:rsid w:val="0018715A"/>
    <w:rsid w:val="001872E2"/>
    <w:rsid w:val="0018791D"/>
    <w:rsid w:val="00187B03"/>
    <w:rsid w:val="00190ABE"/>
    <w:rsid w:val="00190C32"/>
    <w:rsid w:val="00191310"/>
    <w:rsid w:val="001913A1"/>
    <w:rsid w:val="00191A31"/>
    <w:rsid w:val="0019251C"/>
    <w:rsid w:val="0019256E"/>
    <w:rsid w:val="001926B2"/>
    <w:rsid w:val="001927DC"/>
    <w:rsid w:val="001927F8"/>
    <w:rsid w:val="00192BB9"/>
    <w:rsid w:val="00192D75"/>
    <w:rsid w:val="00193498"/>
    <w:rsid w:val="00193855"/>
    <w:rsid w:val="001938BD"/>
    <w:rsid w:val="00194444"/>
    <w:rsid w:val="001945C3"/>
    <w:rsid w:val="00194C29"/>
    <w:rsid w:val="00194E7A"/>
    <w:rsid w:val="001952E5"/>
    <w:rsid w:val="00195967"/>
    <w:rsid w:val="00195C5E"/>
    <w:rsid w:val="00195CBE"/>
    <w:rsid w:val="00196781"/>
    <w:rsid w:val="00196B04"/>
    <w:rsid w:val="00196B4D"/>
    <w:rsid w:val="00196B62"/>
    <w:rsid w:val="001976D5"/>
    <w:rsid w:val="00197746"/>
    <w:rsid w:val="001A03AC"/>
    <w:rsid w:val="001A03F3"/>
    <w:rsid w:val="001A043B"/>
    <w:rsid w:val="001A0BE1"/>
    <w:rsid w:val="001A0BE9"/>
    <w:rsid w:val="001A16B8"/>
    <w:rsid w:val="001A1ADD"/>
    <w:rsid w:val="001A1BBD"/>
    <w:rsid w:val="001A203C"/>
    <w:rsid w:val="001A2382"/>
    <w:rsid w:val="001A2A2F"/>
    <w:rsid w:val="001A2ABE"/>
    <w:rsid w:val="001A2DB0"/>
    <w:rsid w:val="001A35D1"/>
    <w:rsid w:val="001A3681"/>
    <w:rsid w:val="001A39BF"/>
    <w:rsid w:val="001A4572"/>
    <w:rsid w:val="001A4C19"/>
    <w:rsid w:val="001A55E1"/>
    <w:rsid w:val="001A5E04"/>
    <w:rsid w:val="001A5EED"/>
    <w:rsid w:val="001A61A8"/>
    <w:rsid w:val="001A61FB"/>
    <w:rsid w:val="001A6EEE"/>
    <w:rsid w:val="001A718E"/>
    <w:rsid w:val="001A74C6"/>
    <w:rsid w:val="001A755E"/>
    <w:rsid w:val="001B0082"/>
    <w:rsid w:val="001B041E"/>
    <w:rsid w:val="001B06DA"/>
    <w:rsid w:val="001B15B6"/>
    <w:rsid w:val="001B1620"/>
    <w:rsid w:val="001B2E13"/>
    <w:rsid w:val="001B35EB"/>
    <w:rsid w:val="001B3A8A"/>
    <w:rsid w:val="001B3E16"/>
    <w:rsid w:val="001B43F2"/>
    <w:rsid w:val="001B51ED"/>
    <w:rsid w:val="001B545A"/>
    <w:rsid w:val="001B5847"/>
    <w:rsid w:val="001B5A6B"/>
    <w:rsid w:val="001B5BEA"/>
    <w:rsid w:val="001B64B9"/>
    <w:rsid w:val="001B64C6"/>
    <w:rsid w:val="001B680D"/>
    <w:rsid w:val="001B6A60"/>
    <w:rsid w:val="001B6C46"/>
    <w:rsid w:val="001B771D"/>
    <w:rsid w:val="001B7991"/>
    <w:rsid w:val="001C0372"/>
    <w:rsid w:val="001C0F4A"/>
    <w:rsid w:val="001C174A"/>
    <w:rsid w:val="001C1841"/>
    <w:rsid w:val="001C21AB"/>
    <w:rsid w:val="001C2427"/>
    <w:rsid w:val="001C2A7D"/>
    <w:rsid w:val="001C2E85"/>
    <w:rsid w:val="001C3139"/>
    <w:rsid w:val="001C4812"/>
    <w:rsid w:val="001C4887"/>
    <w:rsid w:val="001C491F"/>
    <w:rsid w:val="001C4960"/>
    <w:rsid w:val="001C4B60"/>
    <w:rsid w:val="001C4C16"/>
    <w:rsid w:val="001C4D89"/>
    <w:rsid w:val="001C4DD3"/>
    <w:rsid w:val="001C4F79"/>
    <w:rsid w:val="001C56C6"/>
    <w:rsid w:val="001C6455"/>
    <w:rsid w:val="001C6EAB"/>
    <w:rsid w:val="001C7215"/>
    <w:rsid w:val="001C726E"/>
    <w:rsid w:val="001C72CC"/>
    <w:rsid w:val="001C788E"/>
    <w:rsid w:val="001C7A8C"/>
    <w:rsid w:val="001D0990"/>
    <w:rsid w:val="001D12EF"/>
    <w:rsid w:val="001D1639"/>
    <w:rsid w:val="001D1BDC"/>
    <w:rsid w:val="001D1C4F"/>
    <w:rsid w:val="001D1E0D"/>
    <w:rsid w:val="001D1FA4"/>
    <w:rsid w:val="001D20B7"/>
    <w:rsid w:val="001D20DC"/>
    <w:rsid w:val="001D231C"/>
    <w:rsid w:val="001D2363"/>
    <w:rsid w:val="001D2C37"/>
    <w:rsid w:val="001D4298"/>
    <w:rsid w:val="001D4BB1"/>
    <w:rsid w:val="001D4EA0"/>
    <w:rsid w:val="001D5D06"/>
    <w:rsid w:val="001D5E5E"/>
    <w:rsid w:val="001D5F29"/>
    <w:rsid w:val="001D60E2"/>
    <w:rsid w:val="001D6746"/>
    <w:rsid w:val="001D6C5D"/>
    <w:rsid w:val="001D6CEE"/>
    <w:rsid w:val="001E082F"/>
    <w:rsid w:val="001E08F9"/>
    <w:rsid w:val="001E0D27"/>
    <w:rsid w:val="001E0EA5"/>
    <w:rsid w:val="001E131E"/>
    <w:rsid w:val="001E141D"/>
    <w:rsid w:val="001E161A"/>
    <w:rsid w:val="001E16F7"/>
    <w:rsid w:val="001E1C7B"/>
    <w:rsid w:val="001E20AC"/>
    <w:rsid w:val="001E20BC"/>
    <w:rsid w:val="001E227E"/>
    <w:rsid w:val="001E26B0"/>
    <w:rsid w:val="001E2CB2"/>
    <w:rsid w:val="001E3334"/>
    <w:rsid w:val="001E3647"/>
    <w:rsid w:val="001E36D6"/>
    <w:rsid w:val="001E3EFC"/>
    <w:rsid w:val="001E4DFB"/>
    <w:rsid w:val="001E51C5"/>
    <w:rsid w:val="001E5781"/>
    <w:rsid w:val="001E5AE3"/>
    <w:rsid w:val="001E6657"/>
    <w:rsid w:val="001E682E"/>
    <w:rsid w:val="001E6DA4"/>
    <w:rsid w:val="001E7166"/>
    <w:rsid w:val="001E7944"/>
    <w:rsid w:val="001E7C48"/>
    <w:rsid w:val="001E7FC2"/>
    <w:rsid w:val="001F0040"/>
    <w:rsid w:val="001F0C69"/>
    <w:rsid w:val="001F0F2D"/>
    <w:rsid w:val="001F10F8"/>
    <w:rsid w:val="001F1E15"/>
    <w:rsid w:val="001F3990"/>
    <w:rsid w:val="001F421A"/>
    <w:rsid w:val="001F455E"/>
    <w:rsid w:val="001F4AC6"/>
    <w:rsid w:val="001F4CBB"/>
    <w:rsid w:val="001F509E"/>
    <w:rsid w:val="001F51F7"/>
    <w:rsid w:val="001F5290"/>
    <w:rsid w:val="001F59E4"/>
    <w:rsid w:val="001F6099"/>
    <w:rsid w:val="001F6BD9"/>
    <w:rsid w:val="001F6D60"/>
    <w:rsid w:val="001F712D"/>
    <w:rsid w:val="00200E8A"/>
    <w:rsid w:val="00201908"/>
    <w:rsid w:val="0020249D"/>
    <w:rsid w:val="0020271F"/>
    <w:rsid w:val="00202F42"/>
    <w:rsid w:val="002030E4"/>
    <w:rsid w:val="00203914"/>
    <w:rsid w:val="00203C72"/>
    <w:rsid w:val="00203F90"/>
    <w:rsid w:val="00204112"/>
    <w:rsid w:val="00204402"/>
    <w:rsid w:val="00204E10"/>
    <w:rsid w:val="00205CE2"/>
    <w:rsid w:val="00205D9E"/>
    <w:rsid w:val="00206638"/>
    <w:rsid w:val="00206E06"/>
    <w:rsid w:val="00206E80"/>
    <w:rsid w:val="00207304"/>
    <w:rsid w:val="00207A7D"/>
    <w:rsid w:val="00207B02"/>
    <w:rsid w:val="00207F52"/>
    <w:rsid w:val="00210B78"/>
    <w:rsid w:val="00210B9D"/>
    <w:rsid w:val="0021132C"/>
    <w:rsid w:val="00211825"/>
    <w:rsid w:val="00211E7B"/>
    <w:rsid w:val="00211ECA"/>
    <w:rsid w:val="00211FF1"/>
    <w:rsid w:val="00212035"/>
    <w:rsid w:val="002121E1"/>
    <w:rsid w:val="00212460"/>
    <w:rsid w:val="00212A11"/>
    <w:rsid w:val="00212B68"/>
    <w:rsid w:val="00213011"/>
    <w:rsid w:val="002132BD"/>
    <w:rsid w:val="00213FCC"/>
    <w:rsid w:val="00214694"/>
    <w:rsid w:val="00214BA6"/>
    <w:rsid w:val="00214BC0"/>
    <w:rsid w:val="002150E5"/>
    <w:rsid w:val="0021579B"/>
    <w:rsid w:val="002159F8"/>
    <w:rsid w:val="00215B34"/>
    <w:rsid w:val="00215E18"/>
    <w:rsid w:val="00215E35"/>
    <w:rsid w:val="002163A2"/>
    <w:rsid w:val="00216B2F"/>
    <w:rsid w:val="00216ECD"/>
    <w:rsid w:val="002179BD"/>
    <w:rsid w:val="00217AB1"/>
    <w:rsid w:val="00217CF4"/>
    <w:rsid w:val="00220036"/>
    <w:rsid w:val="002202E6"/>
    <w:rsid w:val="00220CCA"/>
    <w:rsid w:val="00220CF5"/>
    <w:rsid w:val="00221227"/>
    <w:rsid w:val="00221348"/>
    <w:rsid w:val="00221CD4"/>
    <w:rsid w:val="00222B40"/>
    <w:rsid w:val="00222C50"/>
    <w:rsid w:val="002232EB"/>
    <w:rsid w:val="00223AD7"/>
    <w:rsid w:val="0022418A"/>
    <w:rsid w:val="00224589"/>
    <w:rsid w:val="00224F96"/>
    <w:rsid w:val="00225364"/>
    <w:rsid w:val="00225445"/>
    <w:rsid w:val="002256BD"/>
    <w:rsid w:val="00225FC1"/>
    <w:rsid w:val="00226001"/>
    <w:rsid w:val="00226594"/>
    <w:rsid w:val="002269BE"/>
    <w:rsid w:val="002271B7"/>
    <w:rsid w:val="002271DA"/>
    <w:rsid w:val="00227375"/>
    <w:rsid w:val="00227520"/>
    <w:rsid w:val="0022752E"/>
    <w:rsid w:val="00227BF3"/>
    <w:rsid w:val="00227D61"/>
    <w:rsid w:val="00227E8A"/>
    <w:rsid w:val="0023004D"/>
    <w:rsid w:val="0023025E"/>
    <w:rsid w:val="002306FE"/>
    <w:rsid w:val="00230D51"/>
    <w:rsid w:val="00231259"/>
    <w:rsid w:val="00231612"/>
    <w:rsid w:val="00231787"/>
    <w:rsid w:val="002324F1"/>
    <w:rsid w:val="00232F06"/>
    <w:rsid w:val="0023304E"/>
    <w:rsid w:val="0023333F"/>
    <w:rsid w:val="002337E5"/>
    <w:rsid w:val="00233836"/>
    <w:rsid w:val="00233E5D"/>
    <w:rsid w:val="0023446F"/>
    <w:rsid w:val="0023462B"/>
    <w:rsid w:val="00234AD7"/>
    <w:rsid w:val="00234B3A"/>
    <w:rsid w:val="00234B4D"/>
    <w:rsid w:val="00234DDA"/>
    <w:rsid w:val="002356FA"/>
    <w:rsid w:val="002357DA"/>
    <w:rsid w:val="00235D84"/>
    <w:rsid w:val="0023609B"/>
    <w:rsid w:val="00236608"/>
    <w:rsid w:val="0023683A"/>
    <w:rsid w:val="00236998"/>
    <w:rsid w:val="00236A2B"/>
    <w:rsid w:val="00236FC3"/>
    <w:rsid w:val="002376DD"/>
    <w:rsid w:val="00237B1A"/>
    <w:rsid w:val="00237C37"/>
    <w:rsid w:val="00240636"/>
    <w:rsid w:val="00240B07"/>
    <w:rsid w:val="00240C36"/>
    <w:rsid w:val="00241734"/>
    <w:rsid w:val="00241C28"/>
    <w:rsid w:val="00242747"/>
    <w:rsid w:val="002427B2"/>
    <w:rsid w:val="00242957"/>
    <w:rsid w:val="00242F8D"/>
    <w:rsid w:val="002431DA"/>
    <w:rsid w:val="00243AAE"/>
    <w:rsid w:val="00243F81"/>
    <w:rsid w:val="00244ABB"/>
    <w:rsid w:val="00245814"/>
    <w:rsid w:val="00246303"/>
    <w:rsid w:val="00246530"/>
    <w:rsid w:val="0024682D"/>
    <w:rsid w:val="002469C1"/>
    <w:rsid w:val="00246B13"/>
    <w:rsid w:val="00246EDC"/>
    <w:rsid w:val="00247419"/>
    <w:rsid w:val="002501C0"/>
    <w:rsid w:val="00250878"/>
    <w:rsid w:val="00250C4E"/>
    <w:rsid w:val="00251358"/>
    <w:rsid w:val="002518BD"/>
    <w:rsid w:val="00252E17"/>
    <w:rsid w:val="002536BD"/>
    <w:rsid w:val="002536FD"/>
    <w:rsid w:val="002538E9"/>
    <w:rsid w:val="00253B80"/>
    <w:rsid w:val="00254463"/>
    <w:rsid w:val="002549CB"/>
    <w:rsid w:val="002554DE"/>
    <w:rsid w:val="00255DF3"/>
    <w:rsid w:val="0025626D"/>
    <w:rsid w:val="0025628D"/>
    <w:rsid w:val="00256750"/>
    <w:rsid w:val="00256771"/>
    <w:rsid w:val="002567D2"/>
    <w:rsid w:val="00256B37"/>
    <w:rsid w:val="002577BF"/>
    <w:rsid w:val="00257C8D"/>
    <w:rsid w:val="00257FF8"/>
    <w:rsid w:val="00260265"/>
    <w:rsid w:val="002603B6"/>
    <w:rsid w:val="0026057F"/>
    <w:rsid w:val="00260634"/>
    <w:rsid w:val="002610FC"/>
    <w:rsid w:val="00261182"/>
    <w:rsid w:val="00262228"/>
    <w:rsid w:val="00262D47"/>
    <w:rsid w:val="00262EFD"/>
    <w:rsid w:val="00263190"/>
    <w:rsid w:val="00263696"/>
    <w:rsid w:val="00264043"/>
    <w:rsid w:val="0026451A"/>
    <w:rsid w:val="00264521"/>
    <w:rsid w:val="00264601"/>
    <w:rsid w:val="00264DE8"/>
    <w:rsid w:val="00265504"/>
    <w:rsid w:val="00265816"/>
    <w:rsid w:val="00265852"/>
    <w:rsid w:val="00265AD2"/>
    <w:rsid w:val="00265ED1"/>
    <w:rsid w:val="002663AC"/>
    <w:rsid w:val="00266796"/>
    <w:rsid w:val="002669DF"/>
    <w:rsid w:val="00266A32"/>
    <w:rsid w:val="00267046"/>
    <w:rsid w:val="00267100"/>
    <w:rsid w:val="00267677"/>
    <w:rsid w:val="00267CA8"/>
    <w:rsid w:val="00267CF9"/>
    <w:rsid w:val="0027021C"/>
    <w:rsid w:val="002702E2"/>
    <w:rsid w:val="0027063A"/>
    <w:rsid w:val="00270B51"/>
    <w:rsid w:val="00270C70"/>
    <w:rsid w:val="00271105"/>
    <w:rsid w:val="002712D2"/>
    <w:rsid w:val="00271655"/>
    <w:rsid w:val="00271D1E"/>
    <w:rsid w:val="002722E8"/>
    <w:rsid w:val="00272320"/>
    <w:rsid w:val="00272926"/>
    <w:rsid w:val="00272AC9"/>
    <w:rsid w:val="00272C78"/>
    <w:rsid w:val="00273172"/>
    <w:rsid w:val="002739B9"/>
    <w:rsid w:val="00274172"/>
    <w:rsid w:val="0027430B"/>
    <w:rsid w:val="002743D9"/>
    <w:rsid w:val="002745F2"/>
    <w:rsid w:val="00274B2C"/>
    <w:rsid w:val="00274E95"/>
    <w:rsid w:val="00275CBB"/>
    <w:rsid w:val="00276507"/>
    <w:rsid w:val="002803ED"/>
    <w:rsid w:val="00280B65"/>
    <w:rsid w:val="00280B6C"/>
    <w:rsid w:val="002816AD"/>
    <w:rsid w:val="002816D5"/>
    <w:rsid w:val="0028191E"/>
    <w:rsid w:val="00281C13"/>
    <w:rsid w:val="00281D72"/>
    <w:rsid w:val="002821B2"/>
    <w:rsid w:val="0028277C"/>
    <w:rsid w:val="00282A13"/>
    <w:rsid w:val="00282C85"/>
    <w:rsid w:val="002837CB"/>
    <w:rsid w:val="002838A2"/>
    <w:rsid w:val="00283A37"/>
    <w:rsid w:val="00283A4C"/>
    <w:rsid w:val="00283A4E"/>
    <w:rsid w:val="00283DD9"/>
    <w:rsid w:val="002841BB"/>
    <w:rsid w:val="00284C4F"/>
    <w:rsid w:val="00284D68"/>
    <w:rsid w:val="00285406"/>
    <w:rsid w:val="002854EF"/>
    <w:rsid w:val="002855EF"/>
    <w:rsid w:val="00285BE8"/>
    <w:rsid w:val="00285E0A"/>
    <w:rsid w:val="00285E52"/>
    <w:rsid w:val="002860ED"/>
    <w:rsid w:val="0028612B"/>
    <w:rsid w:val="002862DF"/>
    <w:rsid w:val="002864B3"/>
    <w:rsid w:val="00287A08"/>
    <w:rsid w:val="00290767"/>
    <w:rsid w:val="00290B56"/>
    <w:rsid w:val="00290BF4"/>
    <w:rsid w:val="00290D21"/>
    <w:rsid w:val="00290E86"/>
    <w:rsid w:val="002912EC"/>
    <w:rsid w:val="0029181A"/>
    <w:rsid w:val="00291965"/>
    <w:rsid w:val="00291F2A"/>
    <w:rsid w:val="00292307"/>
    <w:rsid w:val="00293112"/>
    <w:rsid w:val="002931E0"/>
    <w:rsid w:val="0029335C"/>
    <w:rsid w:val="002934C2"/>
    <w:rsid w:val="002934F6"/>
    <w:rsid w:val="002939D2"/>
    <w:rsid w:val="00293E19"/>
    <w:rsid w:val="00294A7A"/>
    <w:rsid w:val="00294B78"/>
    <w:rsid w:val="002956A2"/>
    <w:rsid w:val="00295721"/>
    <w:rsid w:val="00295966"/>
    <w:rsid w:val="00295D8F"/>
    <w:rsid w:val="00295FE9"/>
    <w:rsid w:val="002960E4"/>
    <w:rsid w:val="00296595"/>
    <w:rsid w:val="00296846"/>
    <w:rsid w:val="002A015A"/>
    <w:rsid w:val="002A0F8C"/>
    <w:rsid w:val="002A2AAD"/>
    <w:rsid w:val="002A2DFD"/>
    <w:rsid w:val="002A2F77"/>
    <w:rsid w:val="002A3744"/>
    <w:rsid w:val="002A392B"/>
    <w:rsid w:val="002A4125"/>
    <w:rsid w:val="002A4843"/>
    <w:rsid w:val="002A4A25"/>
    <w:rsid w:val="002A4F68"/>
    <w:rsid w:val="002A528D"/>
    <w:rsid w:val="002A5499"/>
    <w:rsid w:val="002A5960"/>
    <w:rsid w:val="002A6617"/>
    <w:rsid w:val="002A6BF6"/>
    <w:rsid w:val="002A7251"/>
    <w:rsid w:val="002A72C6"/>
    <w:rsid w:val="002A7830"/>
    <w:rsid w:val="002A7A93"/>
    <w:rsid w:val="002A7BA0"/>
    <w:rsid w:val="002A7C30"/>
    <w:rsid w:val="002A7C86"/>
    <w:rsid w:val="002B0929"/>
    <w:rsid w:val="002B0BB9"/>
    <w:rsid w:val="002B1D1A"/>
    <w:rsid w:val="002B21DF"/>
    <w:rsid w:val="002B3D9E"/>
    <w:rsid w:val="002B3F66"/>
    <w:rsid w:val="002B3FB7"/>
    <w:rsid w:val="002B57D1"/>
    <w:rsid w:val="002B581D"/>
    <w:rsid w:val="002B581E"/>
    <w:rsid w:val="002B5C4A"/>
    <w:rsid w:val="002B5D01"/>
    <w:rsid w:val="002B64CE"/>
    <w:rsid w:val="002B65CE"/>
    <w:rsid w:val="002B6672"/>
    <w:rsid w:val="002B6F21"/>
    <w:rsid w:val="002B727B"/>
    <w:rsid w:val="002C0130"/>
    <w:rsid w:val="002C02B9"/>
    <w:rsid w:val="002C09AA"/>
    <w:rsid w:val="002C0BF2"/>
    <w:rsid w:val="002C13D7"/>
    <w:rsid w:val="002C1601"/>
    <w:rsid w:val="002C1636"/>
    <w:rsid w:val="002C1653"/>
    <w:rsid w:val="002C192A"/>
    <w:rsid w:val="002C1D17"/>
    <w:rsid w:val="002C2198"/>
    <w:rsid w:val="002C2587"/>
    <w:rsid w:val="002C25E8"/>
    <w:rsid w:val="002C28B8"/>
    <w:rsid w:val="002C2CEA"/>
    <w:rsid w:val="002C2E4A"/>
    <w:rsid w:val="002C2E6E"/>
    <w:rsid w:val="002C3CD2"/>
    <w:rsid w:val="002C42C1"/>
    <w:rsid w:val="002C4856"/>
    <w:rsid w:val="002C4FA2"/>
    <w:rsid w:val="002C52E3"/>
    <w:rsid w:val="002C53D2"/>
    <w:rsid w:val="002C53D3"/>
    <w:rsid w:val="002C582F"/>
    <w:rsid w:val="002C6010"/>
    <w:rsid w:val="002C6322"/>
    <w:rsid w:val="002C637C"/>
    <w:rsid w:val="002C6490"/>
    <w:rsid w:val="002C65D4"/>
    <w:rsid w:val="002C68F6"/>
    <w:rsid w:val="002C69A3"/>
    <w:rsid w:val="002C71F2"/>
    <w:rsid w:val="002C78C5"/>
    <w:rsid w:val="002C7F12"/>
    <w:rsid w:val="002D0179"/>
    <w:rsid w:val="002D1619"/>
    <w:rsid w:val="002D1700"/>
    <w:rsid w:val="002D18A0"/>
    <w:rsid w:val="002D22B3"/>
    <w:rsid w:val="002D27CD"/>
    <w:rsid w:val="002D29FF"/>
    <w:rsid w:val="002D2A21"/>
    <w:rsid w:val="002D2C88"/>
    <w:rsid w:val="002D3484"/>
    <w:rsid w:val="002D56EC"/>
    <w:rsid w:val="002D5A9E"/>
    <w:rsid w:val="002D61F0"/>
    <w:rsid w:val="002D689A"/>
    <w:rsid w:val="002D695A"/>
    <w:rsid w:val="002D6FA4"/>
    <w:rsid w:val="002D7D6D"/>
    <w:rsid w:val="002E0EB1"/>
    <w:rsid w:val="002E1BAA"/>
    <w:rsid w:val="002E1CAF"/>
    <w:rsid w:val="002E1EC9"/>
    <w:rsid w:val="002E26E7"/>
    <w:rsid w:val="002E2FF2"/>
    <w:rsid w:val="002E3632"/>
    <w:rsid w:val="002E364E"/>
    <w:rsid w:val="002E388E"/>
    <w:rsid w:val="002E3DA0"/>
    <w:rsid w:val="002E3DAB"/>
    <w:rsid w:val="002E44D4"/>
    <w:rsid w:val="002E52DC"/>
    <w:rsid w:val="002E58CC"/>
    <w:rsid w:val="002E5C4B"/>
    <w:rsid w:val="002E6006"/>
    <w:rsid w:val="002E6CD1"/>
    <w:rsid w:val="002E6EE1"/>
    <w:rsid w:val="002E7911"/>
    <w:rsid w:val="002E7D84"/>
    <w:rsid w:val="002E7E2B"/>
    <w:rsid w:val="002F0225"/>
    <w:rsid w:val="002F04E1"/>
    <w:rsid w:val="002F0C91"/>
    <w:rsid w:val="002F1860"/>
    <w:rsid w:val="002F1A81"/>
    <w:rsid w:val="002F20B8"/>
    <w:rsid w:val="002F2808"/>
    <w:rsid w:val="002F360A"/>
    <w:rsid w:val="002F471D"/>
    <w:rsid w:val="002F4749"/>
    <w:rsid w:val="002F483E"/>
    <w:rsid w:val="002F5068"/>
    <w:rsid w:val="002F540C"/>
    <w:rsid w:val="002F56C0"/>
    <w:rsid w:val="002F57E6"/>
    <w:rsid w:val="002F5926"/>
    <w:rsid w:val="002F5C5E"/>
    <w:rsid w:val="002F603D"/>
    <w:rsid w:val="002F60CF"/>
    <w:rsid w:val="002F6619"/>
    <w:rsid w:val="002F693B"/>
    <w:rsid w:val="002F6C74"/>
    <w:rsid w:val="002F6FA4"/>
    <w:rsid w:val="002F70E4"/>
    <w:rsid w:val="003007CD"/>
    <w:rsid w:val="00300BBF"/>
    <w:rsid w:val="00301374"/>
    <w:rsid w:val="00302FBF"/>
    <w:rsid w:val="00303226"/>
    <w:rsid w:val="00303BC9"/>
    <w:rsid w:val="00304466"/>
    <w:rsid w:val="0030451E"/>
    <w:rsid w:val="00304F19"/>
    <w:rsid w:val="00305276"/>
    <w:rsid w:val="00305372"/>
    <w:rsid w:val="00305CFC"/>
    <w:rsid w:val="00305E80"/>
    <w:rsid w:val="00305ED5"/>
    <w:rsid w:val="00306ED0"/>
    <w:rsid w:val="00307051"/>
    <w:rsid w:val="003073E4"/>
    <w:rsid w:val="0030775E"/>
    <w:rsid w:val="00310682"/>
    <w:rsid w:val="0031089B"/>
    <w:rsid w:val="00311696"/>
    <w:rsid w:val="0031174A"/>
    <w:rsid w:val="003119F4"/>
    <w:rsid w:val="00311ACF"/>
    <w:rsid w:val="00311AE0"/>
    <w:rsid w:val="00311B14"/>
    <w:rsid w:val="00311C2C"/>
    <w:rsid w:val="00311D0C"/>
    <w:rsid w:val="00311D5B"/>
    <w:rsid w:val="00311D7D"/>
    <w:rsid w:val="00311E6D"/>
    <w:rsid w:val="0031305C"/>
    <w:rsid w:val="003130E4"/>
    <w:rsid w:val="003139E4"/>
    <w:rsid w:val="00313D5F"/>
    <w:rsid w:val="0031466A"/>
    <w:rsid w:val="0031504A"/>
    <w:rsid w:val="00315318"/>
    <w:rsid w:val="00315481"/>
    <w:rsid w:val="0031567E"/>
    <w:rsid w:val="003159D9"/>
    <w:rsid w:val="00315D52"/>
    <w:rsid w:val="00315E4C"/>
    <w:rsid w:val="0031623A"/>
    <w:rsid w:val="00316328"/>
    <w:rsid w:val="00317A4C"/>
    <w:rsid w:val="00317AAB"/>
    <w:rsid w:val="003204AD"/>
    <w:rsid w:val="0032086B"/>
    <w:rsid w:val="0032124C"/>
    <w:rsid w:val="00321974"/>
    <w:rsid w:val="003219DA"/>
    <w:rsid w:val="00321C33"/>
    <w:rsid w:val="00321CC7"/>
    <w:rsid w:val="00321D82"/>
    <w:rsid w:val="00321EBD"/>
    <w:rsid w:val="00322018"/>
    <w:rsid w:val="003231F7"/>
    <w:rsid w:val="00323319"/>
    <w:rsid w:val="003234C7"/>
    <w:rsid w:val="00323C68"/>
    <w:rsid w:val="00324BD2"/>
    <w:rsid w:val="00325D20"/>
    <w:rsid w:val="00326116"/>
    <w:rsid w:val="00327F00"/>
    <w:rsid w:val="00330564"/>
    <w:rsid w:val="0033061F"/>
    <w:rsid w:val="003309B0"/>
    <w:rsid w:val="003309E4"/>
    <w:rsid w:val="00330D39"/>
    <w:rsid w:val="0033138B"/>
    <w:rsid w:val="00331557"/>
    <w:rsid w:val="00331964"/>
    <w:rsid w:val="00331C82"/>
    <w:rsid w:val="00332105"/>
    <w:rsid w:val="00332E0D"/>
    <w:rsid w:val="0033302E"/>
    <w:rsid w:val="003331F5"/>
    <w:rsid w:val="0033373F"/>
    <w:rsid w:val="003337F1"/>
    <w:rsid w:val="00333E43"/>
    <w:rsid w:val="00333EB5"/>
    <w:rsid w:val="00333F43"/>
    <w:rsid w:val="003346B0"/>
    <w:rsid w:val="00334FBD"/>
    <w:rsid w:val="003352B4"/>
    <w:rsid w:val="003353FD"/>
    <w:rsid w:val="003356D9"/>
    <w:rsid w:val="00336355"/>
    <w:rsid w:val="00336CB6"/>
    <w:rsid w:val="00336E8F"/>
    <w:rsid w:val="00337E9B"/>
    <w:rsid w:val="0034043D"/>
    <w:rsid w:val="00340639"/>
    <w:rsid w:val="0034089E"/>
    <w:rsid w:val="00340F39"/>
    <w:rsid w:val="003415B5"/>
    <w:rsid w:val="00341B9B"/>
    <w:rsid w:val="00341F12"/>
    <w:rsid w:val="00342546"/>
    <w:rsid w:val="00343246"/>
    <w:rsid w:val="0034329F"/>
    <w:rsid w:val="003437C1"/>
    <w:rsid w:val="00344406"/>
    <w:rsid w:val="0034506A"/>
    <w:rsid w:val="00345319"/>
    <w:rsid w:val="00345A7F"/>
    <w:rsid w:val="00345DC8"/>
    <w:rsid w:val="00346B69"/>
    <w:rsid w:val="00346E3A"/>
    <w:rsid w:val="00347069"/>
    <w:rsid w:val="0034723C"/>
    <w:rsid w:val="00347494"/>
    <w:rsid w:val="00347D03"/>
    <w:rsid w:val="00351933"/>
    <w:rsid w:val="003525C8"/>
    <w:rsid w:val="00352BB0"/>
    <w:rsid w:val="00352BD4"/>
    <w:rsid w:val="00353A24"/>
    <w:rsid w:val="00353B22"/>
    <w:rsid w:val="003541E3"/>
    <w:rsid w:val="00354CC7"/>
    <w:rsid w:val="00355DEC"/>
    <w:rsid w:val="0035692C"/>
    <w:rsid w:val="0035742E"/>
    <w:rsid w:val="00357686"/>
    <w:rsid w:val="00357B89"/>
    <w:rsid w:val="003602E9"/>
    <w:rsid w:val="0036030C"/>
    <w:rsid w:val="00361527"/>
    <w:rsid w:val="00361899"/>
    <w:rsid w:val="003627C0"/>
    <w:rsid w:val="00362D72"/>
    <w:rsid w:val="003632D8"/>
    <w:rsid w:val="00363CEB"/>
    <w:rsid w:val="003646A9"/>
    <w:rsid w:val="00364E8D"/>
    <w:rsid w:val="003651FA"/>
    <w:rsid w:val="003657A1"/>
    <w:rsid w:val="003657FD"/>
    <w:rsid w:val="00365A72"/>
    <w:rsid w:val="00365B84"/>
    <w:rsid w:val="00365D0F"/>
    <w:rsid w:val="00365E8C"/>
    <w:rsid w:val="00365F8C"/>
    <w:rsid w:val="0036655F"/>
    <w:rsid w:val="003676C8"/>
    <w:rsid w:val="0036777E"/>
    <w:rsid w:val="00367797"/>
    <w:rsid w:val="003708B4"/>
    <w:rsid w:val="00371620"/>
    <w:rsid w:val="00371C81"/>
    <w:rsid w:val="00371F97"/>
    <w:rsid w:val="00372092"/>
    <w:rsid w:val="00372573"/>
    <w:rsid w:val="00372654"/>
    <w:rsid w:val="003728DB"/>
    <w:rsid w:val="00373162"/>
    <w:rsid w:val="00373630"/>
    <w:rsid w:val="00373BD2"/>
    <w:rsid w:val="0037433B"/>
    <w:rsid w:val="0037482C"/>
    <w:rsid w:val="00374BBF"/>
    <w:rsid w:val="00374BE5"/>
    <w:rsid w:val="00374D8E"/>
    <w:rsid w:val="00375033"/>
    <w:rsid w:val="0037504F"/>
    <w:rsid w:val="0037515D"/>
    <w:rsid w:val="003753DF"/>
    <w:rsid w:val="0037571A"/>
    <w:rsid w:val="00375CFE"/>
    <w:rsid w:val="003760CE"/>
    <w:rsid w:val="00376180"/>
    <w:rsid w:val="003767B9"/>
    <w:rsid w:val="00376A6D"/>
    <w:rsid w:val="00376D7D"/>
    <w:rsid w:val="00376EF0"/>
    <w:rsid w:val="00376F89"/>
    <w:rsid w:val="00380170"/>
    <w:rsid w:val="003806A1"/>
    <w:rsid w:val="003809E1"/>
    <w:rsid w:val="00380E30"/>
    <w:rsid w:val="00380E35"/>
    <w:rsid w:val="00380FDE"/>
    <w:rsid w:val="00381731"/>
    <w:rsid w:val="003817C9"/>
    <w:rsid w:val="00381B99"/>
    <w:rsid w:val="00382246"/>
    <w:rsid w:val="003824B6"/>
    <w:rsid w:val="00382631"/>
    <w:rsid w:val="003835A5"/>
    <w:rsid w:val="00383804"/>
    <w:rsid w:val="003838C7"/>
    <w:rsid w:val="00384041"/>
    <w:rsid w:val="00384102"/>
    <w:rsid w:val="00384876"/>
    <w:rsid w:val="00384EA5"/>
    <w:rsid w:val="0038687F"/>
    <w:rsid w:val="00386B95"/>
    <w:rsid w:val="00386F76"/>
    <w:rsid w:val="00387754"/>
    <w:rsid w:val="0039081B"/>
    <w:rsid w:val="00390BE6"/>
    <w:rsid w:val="00390CB9"/>
    <w:rsid w:val="00390EE9"/>
    <w:rsid w:val="00390FB2"/>
    <w:rsid w:val="003914E2"/>
    <w:rsid w:val="00391F20"/>
    <w:rsid w:val="003923AF"/>
    <w:rsid w:val="00392B74"/>
    <w:rsid w:val="00392F90"/>
    <w:rsid w:val="00392F99"/>
    <w:rsid w:val="00393347"/>
    <w:rsid w:val="003936E1"/>
    <w:rsid w:val="00394402"/>
    <w:rsid w:val="00394601"/>
    <w:rsid w:val="00394C8C"/>
    <w:rsid w:val="00395011"/>
    <w:rsid w:val="0039564F"/>
    <w:rsid w:val="003959DE"/>
    <w:rsid w:val="00395B8E"/>
    <w:rsid w:val="00395BDD"/>
    <w:rsid w:val="00395C56"/>
    <w:rsid w:val="00396373"/>
    <w:rsid w:val="0039712E"/>
    <w:rsid w:val="003977EE"/>
    <w:rsid w:val="00397A67"/>
    <w:rsid w:val="003A0093"/>
    <w:rsid w:val="003A03A7"/>
    <w:rsid w:val="003A0708"/>
    <w:rsid w:val="003A0A44"/>
    <w:rsid w:val="003A12EA"/>
    <w:rsid w:val="003A13EC"/>
    <w:rsid w:val="003A1648"/>
    <w:rsid w:val="003A16DC"/>
    <w:rsid w:val="003A19CD"/>
    <w:rsid w:val="003A1E05"/>
    <w:rsid w:val="003A22D4"/>
    <w:rsid w:val="003A24A6"/>
    <w:rsid w:val="003A2737"/>
    <w:rsid w:val="003A3150"/>
    <w:rsid w:val="003A346E"/>
    <w:rsid w:val="003A3B8E"/>
    <w:rsid w:val="003A43E5"/>
    <w:rsid w:val="003A4DDE"/>
    <w:rsid w:val="003A526F"/>
    <w:rsid w:val="003A5507"/>
    <w:rsid w:val="003A5981"/>
    <w:rsid w:val="003A5C96"/>
    <w:rsid w:val="003A5D88"/>
    <w:rsid w:val="003A63B1"/>
    <w:rsid w:val="003A6D95"/>
    <w:rsid w:val="003A71F3"/>
    <w:rsid w:val="003A72B1"/>
    <w:rsid w:val="003B08CC"/>
    <w:rsid w:val="003B1020"/>
    <w:rsid w:val="003B12BD"/>
    <w:rsid w:val="003B13DD"/>
    <w:rsid w:val="003B17D8"/>
    <w:rsid w:val="003B1953"/>
    <w:rsid w:val="003B1AD6"/>
    <w:rsid w:val="003B1C58"/>
    <w:rsid w:val="003B21DD"/>
    <w:rsid w:val="003B21F1"/>
    <w:rsid w:val="003B2EC6"/>
    <w:rsid w:val="003B339B"/>
    <w:rsid w:val="003B3614"/>
    <w:rsid w:val="003B451B"/>
    <w:rsid w:val="003B4724"/>
    <w:rsid w:val="003B4902"/>
    <w:rsid w:val="003B4A18"/>
    <w:rsid w:val="003B4CBD"/>
    <w:rsid w:val="003B61C5"/>
    <w:rsid w:val="003B63ED"/>
    <w:rsid w:val="003B659A"/>
    <w:rsid w:val="003B68F3"/>
    <w:rsid w:val="003B72DB"/>
    <w:rsid w:val="003B77B5"/>
    <w:rsid w:val="003B7FB4"/>
    <w:rsid w:val="003C00DF"/>
    <w:rsid w:val="003C01F4"/>
    <w:rsid w:val="003C13F4"/>
    <w:rsid w:val="003C1428"/>
    <w:rsid w:val="003C1715"/>
    <w:rsid w:val="003C1BD7"/>
    <w:rsid w:val="003C1C79"/>
    <w:rsid w:val="003C1E5D"/>
    <w:rsid w:val="003C2233"/>
    <w:rsid w:val="003C2C34"/>
    <w:rsid w:val="003C31D7"/>
    <w:rsid w:val="003C3340"/>
    <w:rsid w:val="003C33C1"/>
    <w:rsid w:val="003C3BBB"/>
    <w:rsid w:val="003C3D72"/>
    <w:rsid w:val="003C3DDE"/>
    <w:rsid w:val="003C3F91"/>
    <w:rsid w:val="003C429A"/>
    <w:rsid w:val="003C43C3"/>
    <w:rsid w:val="003C4ED3"/>
    <w:rsid w:val="003C5D1C"/>
    <w:rsid w:val="003C6117"/>
    <w:rsid w:val="003C61D4"/>
    <w:rsid w:val="003C66EC"/>
    <w:rsid w:val="003C6E57"/>
    <w:rsid w:val="003C7029"/>
    <w:rsid w:val="003C712A"/>
    <w:rsid w:val="003C72EB"/>
    <w:rsid w:val="003C753B"/>
    <w:rsid w:val="003C7AC3"/>
    <w:rsid w:val="003D01F3"/>
    <w:rsid w:val="003D0256"/>
    <w:rsid w:val="003D144E"/>
    <w:rsid w:val="003D196D"/>
    <w:rsid w:val="003D1BAF"/>
    <w:rsid w:val="003D1C8E"/>
    <w:rsid w:val="003D2167"/>
    <w:rsid w:val="003D23AA"/>
    <w:rsid w:val="003D2BE2"/>
    <w:rsid w:val="003D333F"/>
    <w:rsid w:val="003D3D20"/>
    <w:rsid w:val="003D44F2"/>
    <w:rsid w:val="003D4A40"/>
    <w:rsid w:val="003D5BFB"/>
    <w:rsid w:val="003D5DB7"/>
    <w:rsid w:val="003D65FC"/>
    <w:rsid w:val="003D699F"/>
    <w:rsid w:val="003D6BD9"/>
    <w:rsid w:val="003D7197"/>
    <w:rsid w:val="003D7B00"/>
    <w:rsid w:val="003E01F5"/>
    <w:rsid w:val="003E051C"/>
    <w:rsid w:val="003E0BAD"/>
    <w:rsid w:val="003E1029"/>
    <w:rsid w:val="003E246A"/>
    <w:rsid w:val="003E25D6"/>
    <w:rsid w:val="003E2B34"/>
    <w:rsid w:val="003E2E9E"/>
    <w:rsid w:val="003E2FAD"/>
    <w:rsid w:val="003E319F"/>
    <w:rsid w:val="003E3C06"/>
    <w:rsid w:val="003E429F"/>
    <w:rsid w:val="003E4438"/>
    <w:rsid w:val="003E52AD"/>
    <w:rsid w:val="003E53AD"/>
    <w:rsid w:val="003E6486"/>
    <w:rsid w:val="003E6721"/>
    <w:rsid w:val="003E76A5"/>
    <w:rsid w:val="003E794F"/>
    <w:rsid w:val="003F0082"/>
    <w:rsid w:val="003F0CD1"/>
    <w:rsid w:val="003F0E19"/>
    <w:rsid w:val="003F107C"/>
    <w:rsid w:val="003F187B"/>
    <w:rsid w:val="003F1D59"/>
    <w:rsid w:val="003F2143"/>
    <w:rsid w:val="003F24CF"/>
    <w:rsid w:val="003F2C03"/>
    <w:rsid w:val="003F2C12"/>
    <w:rsid w:val="003F346F"/>
    <w:rsid w:val="003F390F"/>
    <w:rsid w:val="003F3B08"/>
    <w:rsid w:val="003F3DD5"/>
    <w:rsid w:val="003F4447"/>
    <w:rsid w:val="003F4490"/>
    <w:rsid w:val="003F4610"/>
    <w:rsid w:val="003F4883"/>
    <w:rsid w:val="003F4F80"/>
    <w:rsid w:val="003F563D"/>
    <w:rsid w:val="003F56AB"/>
    <w:rsid w:val="003F56BC"/>
    <w:rsid w:val="003F5902"/>
    <w:rsid w:val="003F66E6"/>
    <w:rsid w:val="003F6EAD"/>
    <w:rsid w:val="003F6F9E"/>
    <w:rsid w:val="003F737B"/>
    <w:rsid w:val="003F7E66"/>
    <w:rsid w:val="003F7F2A"/>
    <w:rsid w:val="00400215"/>
    <w:rsid w:val="00400A72"/>
    <w:rsid w:val="00400BCC"/>
    <w:rsid w:val="0040103E"/>
    <w:rsid w:val="004013A9"/>
    <w:rsid w:val="004022D0"/>
    <w:rsid w:val="004023CE"/>
    <w:rsid w:val="00402737"/>
    <w:rsid w:val="00402F53"/>
    <w:rsid w:val="0040360A"/>
    <w:rsid w:val="00404B90"/>
    <w:rsid w:val="00404E45"/>
    <w:rsid w:val="004055A3"/>
    <w:rsid w:val="00405EA1"/>
    <w:rsid w:val="004064ED"/>
    <w:rsid w:val="00406654"/>
    <w:rsid w:val="00407D80"/>
    <w:rsid w:val="00407E4D"/>
    <w:rsid w:val="0041014A"/>
    <w:rsid w:val="00410782"/>
    <w:rsid w:val="004107FB"/>
    <w:rsid w:val="00410821"/>
    <w:rsid w:val="00410A95"/>
    <w:rsid w:val="00410D07"/>
    <w:rsid w:val="004118DB"/>
    <w:rsid w:val="00411E2C"/>
    <w:rsid w:val="0041209F"/>
    <w:rsid w:val="00412959"/>
    <w:rsid w:val="00412A5E"/>
    <w:rsid w:val="00412DC1"/>
    <w:rsid w:val="00413FE9"/>
    <w:rsid w:val="00414B14"/>
    <w:rsid w:val="00415838"/>
    <w:rsid w:val="00415875"/>
    <w:rsid w:val="00415CC3"/>
    <w:rsid w:val="00416003"/>
    <w:rsid w:val="00416F7E"/>
    <w:rsid w:val="0041700E"/>
    <w:rsid w:val="0041761A"/>
    <w:rsid w:val="00417C2C"/>
    <w:rsid w:val="0042133C"/>
    <w:rsid w:val="004214B1"/>
    <w:rsid w:val="004218BE"/>
    <w:rsid w:val="004228B4"/>
    <w:rsid w:val="0042308F"/>
    <w:rsid w:val="004237A9"/>
    <w:rsid w:val="00423B6C"/>
    <w:rsid w:val="0042438B"/>
    <w:rsid w:val="00424FB5"/>
    <w:rsid w:val="00424FF5"/>
    <w:rsid w:val="0042523A"/>
    <w:rsid w:val="004253CA"/>
    <w:rsid w:val="00425C1F"/>
    <w:rsid w:val="004262B2"/>
    <w:rsid w:val="00426529"/>
    <w:rsid w:val="004278C7"/>
    <w:rsid w:val="00427E7B"/>
    <w:rsid w:val="0043118D"/>
    <w:rsid w:val="004311E9"/>
    <w:rsid w:val="0043164B"/>
    <w:rsid w:val="00431AB5"/>
    <w:rsid w:val="0043203A"/>
    <w:rsid w:val="00432D1F"/>
    <w:rsid w:val="00432D52"/>
    <w:rsid w:val="00433B94"/>
    <w:rsid w:val="00434242"/>
    <w:rsid w:val="0043440E"/>
    <w:rsid w:val="00434654"/>
    <w:rsid w:val="00435D6D"/>
    <w:rsid w:val="0043638C"/>
    <w:rsid w:val="00436595"/>
    <w:rsid w:val="00436F30"/>
    <w:rsid w:val="00437130"/>
    <w:rsid w:val="00437174"/>
    <w:rsid w:val="00437910"/>
    <w:rsid w:val="00437DA8"/>
    <w:rsid w:val="00440715"/>
    <w:rsid w:val="004414F7"/>
    <w:rsid w:val="004417EA"/>
    <w:rsid w:val="0044199C"/>
    <w:rsid w:val="0044232C"/>
    <w:rsid w:val="004424DA"/>
    <w:rsid w:val="00442F2C"/>
    <w:rsid w:val="00443137"/>
    <w:rsid w:val="0044325A"/>
    <w:rsid w:val="0044346E"/>
    <w:rsid w:val="00444B57"/>
    <w:rsid w:val="00445140"/>
    <w:rsid w:val="0044533A"/>
    <w:rsid w:val="00445811"/>
    <w:rsid w:val="00445E53"/>
    <w:rsid w:val="00445F21"/>
    <w:rsid w:val="004461AA"/>
    <w:rsid w:val="00446899"/>
    <w:rsid w:val="00446BA6"/>
    <w:rsid w:val="00447465"/>
    <w:rsid w:val="00447527"/>
    <w:rsid w:val="00447E6F"/>
    <w:rsid w:val="004506C8"/>
    <w:rsid w:val="00450E8D"/>
    <w:rsid w:val="00450F41"/>
    <w:rsid w:val="004512E7"/>
    <w:rsid w:val="004516C4"/>
    <w:rsid w:val="0045240E"/>
    <w:rsid w:val="00452F2F"/>
    <w:rsid w:val="004530A9"/>
    <w:rsid w:val="00453173"/>
    <w:rsid w:val="00453458"/>
    <w:rsid w:val="00453914"/>
    <w:rsid w:val="00453AF1"/>
    <w:rsid w:val="00454363"/>
    <w:rsid w:val="004547F4"/>
    <w:rsid w:val="00454E77"/>
    <w:rsid w:val="00454FAB"/>
    <w:rsid w:val="004550AC"/>
    <w:rsid w:val="0045582E"/>
    <w:rsid w:val="00455F8A"/>
    <w:rsid w:val="00456325"/>
    <w:rsid w:val="00456371"/>
    <w:rsid w:val="00456793"/>
    <w:rsid w:val="00456DC6"/>
    <w:rsid w:val="004573A4"/>
    <w:rsid w:val="004577A0"/>
    <w:rsid w:val="00457848"/>
    <w:rsid w:val="004601D6"/>
    <w:rsid w:val="00460403"/>
    <w:rsid w:val="00461862"/>
    <w:rsid w:val="00461C60"/>
    <w:rsid w:val="00461EC8"/>
    <w:rsid w:val="00462805"/>
    <w:rsid w:val="00462A44"/>
    <w:rsid w:val="004640EE"/>
    <w:rsid w:val="004642F2"/>
    <w:rsid w:val="00464C15"/>
    <w:rsid w:val="004657D0"/>
    <w:rsid w:val="00465814"/>
    <w:rsid w:val="00465AA7"/>
    <w:rsid w:val="00465BAA"/>
    <w:rsid w:val="00465EAB"/>
    <w:rsid w:val="004664E5"/>
    <w:rsid w:val="00467219"/>
    <w:rsid w:val="0046796B"/>
    <w:rsid w:val="00467D5B"/>
    <w:rsid w:val="00470441"/>
    <w:rsid w:val="004709AB"/>
    <w:rsid w:val="004712DB"/>
    <w:rsid w:val="00471642"/>
    <w:rsid w:val="004722CD"/>
    <w:rsid w:val="00472AFB"/>
    <w:rsid w:val="00472B17"/>
    <w:rsid w:val="00472F90"/>
    <w:rsid w:val="00473293"/>
    <w:rsid w:val="00473710"/>
    <w:rsid w:val="00473B4D"/>
    <w:rsid w:val="00473B6D"/>
    <w:rsid w:val="00473EA9"/>
    <w:rsid w:val="0047422A"/>
    <w:rsid w:val="004743A1"/>
    <w:rsid w:val="004743B2"/>
    <w:rsid w:val="00475186"/>
    <w:rsid w:val="004751FA"/>
    <w:rsid w:val="004756AD"/>
    <w:rsid w:val="00475E13"/>
    <w:rsid w:val="00476093"/>
    <w:rsid w:val="00476284"/>
    <w:rsid w:val="0047641D"/>
    <w:rsid w:val="00476977"/>
    <w:rsid w:val="0047736A"/>
    <w:rsid w:val="004773A6"/>
    <w:rsid w:val="00477729"/>
    <w:rsid w:val="00477881"/>
    <w:rsid w:val="00477D4C"/>
    <w:rsid w:val="00480759"/>
    <w:rsid w:val="00481420"/>
    <w:rsid w:val="00481A0D"/>
    <w:rsid w:val="00481B6C"/>
    <w:rsid w:val="00481FE3"/>
    <w:rsid w:val="00482013"/>
    <w:rsid w:val="00482221"/>
    <w:rsid w:val="00482344"/>
    <w:rsid w:val="004827F6"/>
    <w:rsid w:val="00482CC2"/>
    <w:rsid w:val="00482CF0"/>
    <w:rsid w:val="00483A8B"/>
    <w:rsid w:val="004845EB"/>
    <w:rsid w:val="00484B6D"/>
    <w:rsid w:val="00484DAD"/>
    <w:rsid w:val="00485038"/>
    <w:rsid w:val="0048548C"/>
    <w:rsid w:val="00485619"/>
    <w:rsid w:val="00485D34"/>
    <w:rsid w:val="00485D6D"/>
    <w:rsid w:val="00485E4D"/>
    <w:rsid w:val="0048637E"/>
    <w:rsid w:val="004866DE"/>
    <w:rsid w:val="00486B7A"/>
    <w:rsid w:val="00486D5E"/>
    <w:rsid w:val="0048721C"/>
    <w:rsid w:val="00487249"/>
    <w:rsid w:val="004879A3"/>
    <w:rsid w:val="00487B58"/>
    <w:rsid w:val="00490182"/>
    <w:rsid w:val="004905CE"/>
    <w:rsid w:val="004905FA"/>
    <w:rsid w:val="00491AE6"/>
    <w:rsid w:val="00492B14"/>
    <w:rsid w:val="00492C26"/>
    <w:rsid w:val="00493435"/>
    <w:rsid w:val="00493450"/>
    <w:rsid w:val="00493534"/>
    <w:rsid w:val="00493A46"/>
    <w:rsid w:val="00493C9D"/>
    <w:rsid w:val="004943D7"/>
    <w:rsid w:val="00494592"/>
    <w:rsid w:val="00494E32"/>
    <w:rsid w:val="00494FC9"/>
    <w:rsid w:val="004951F5"/>
    <w:rsid w:val="0049524D"/>
    <w:rsid w:val="00495F0C"/>
    <w:rsid w:val="00496435"/>
    <w:rsid w:val="0049698E"/>
    <w:rsid w:val="00497239"/>
    <w:rsid w:val="00497A76"/>
    <w:rsid w:val="004A01A4"/>
    <w:rsid w:val="004A0AE8"/>
    <w:rsid w:val="004A11BB"/>
    <w:rsid w:val="004A1488"/>
    <w:rsid w:val="004A17EA"/>
    <w:rsid w:val="004A1FA6"/>
    <w:rsid w:val="004A1FED"/>
    <w:rsid w:val="004A2047"/>
    <w:rsid w:val="004A2231"/>
    <w:rsid w:val="004A2367"/>
    <w:rsid w:val="004A256C"/>
    <w:rsid w:val="004A25BF"/>
    <w:rsid w:val="004A26FD"/>
    <w:rsid w:val="004A3885"/>
    <w:rsid w:val="004A3D13"/>
    <w:rsid w:val="004A40BC"/>
    <w:rsid w:val="004A413F"/>
    <w:rsid w:val="004A44FB"/>
    <w:rsid w:val="004A4570"/>
    <w:rsid w:val="004A4880"/>
    <w:rsid w:val="004A4C3B"/>
    <w:rsid w:val="004A4F45"/>
    <w:rsid w:val="004A4F46"/>
    <w:rsid w:val="004A53C8"/>
    <w:rsid w:val="004A6825"/>
    <w:rsid w:val="004A6C3C"/>
    <w:rsid w:val="004A6C74"/>
    <w:rsid w:val="004A7A4C"/>
    <w:rsid w:val="004B00F7"/>
    <w:rsid w:val="004B0B94"/>
    <w:rsid w:val="004B1264"/>
    <w:rsid w:val="004B144A"/>
    <w:rsid w:val="004B1480"/>
    <w:rsid w:val="004B187E"/>
    <w:rsid w:val="004B1B22"/>
    <w:rsid w:val="004B4191"/>
    <w:rsid w:val="004B4273"/>
    <w:rsid w:val="004B440A"/>
    <w:rsid w:val="004B4598"/>
    <w:rsid w:val="004B4668"/>
    <w:rsid w:val="004B4996"/>
    <w:rsid w:val="004B59A4"/>
    <w:rsid w:val="004B65D2"/>
    <w:rsid w:val="004B6AC5"/>
    <w:rsid w:val="004B73B6"/>
    <w:rsid w:val="004C0409"/>
    <w:rsid w:val="004C0690"/>
    <w:rsid w:val="004C06CA"/>
    <w:rsid w:val="004C18CF"/>
    <w:rsid w:val="004C1A7E"/>
    <w:rsid w:val="004C1BAA"/>
    <w:rsid w:val="004C1CA5"/>
    <w:rsid w:val="004C207D"/>
    <w:rsid w:val="004C247D"/>
    <w:rsid w:val="004C2A7C"/>
    <w:rsid w:val="004C3517"/>
    <w:rsid w:val="004C3764"/>
    <w:rsid w:val="004C4418"/>
    <w:rsid w:val="004C4697"/>
    <w:rsid w:val="004C497E"/>
    <w:rsid w:val="004C4DF5"/>
    <w:rsid w:val="004C604D"/>
    <w:rsid w:val="004C6254"/>
    <w:rsid w:val="004C6438"/>
    <w:rsid w:val="004C6777"/>
    <w:rsid w:val="004C7AB0"/>
    <w:rsid w:val="004C7EBD"/>
    <w:rsid w:val="004C7EE1"/>
    <w:rsid w:val="004D0B40"/>
    <w:rsid w:val="004D1C8F"/>
    <w:rsid w:val="004D1CDA"/>
    <w:rsid w:val="004D2007"/>
    <w:rsid w:val="004D21F0"/>
    <w:rsid w:val="004D25D1"/>
    <w:rsid w:val="004D2753"/>
    <w:rsid w:val="004D2A79"/>
    <w:rsid w:val="004D2C21"/>
    <w:rsid w:val="004D357F"/>
    <w:rsid w:val="004D372F"/>
    <w:rsid w:val="004D53BF"/>
    <w:rsid w:val="004D56CB"/>
    <w:rsid w:val="004D5A01"/>
    <w:rsid w:val="004D5C5C"/>
    <w:rsid w:val="004D5D61"/>
    <w:rsid w:val="004D5F4C"/>
    <w:rsid w:val="004D6033"/>
    <w:rsid w:val="004D679F"/>
    <w:rsid w:val="004D6F85"/>
    <w:rsid w:val="004D7ADE"/>
    <w:rsid w:val="004E0693"/>
    <w:rsid w:val="004E16EB"/>
    <w:rsid w:val="004E1AEC"/>
    <w:rsid w:val="004E330D"/>
    <w:rsid w:val="004E3ACD"/>
    <w:rsid w:val="004E3FAB"/>
    <w:rsid w:val="004E45E8"/>
    <w:rsid w:val="004E523F"/>
    <w:rsid w:val="004E535B"/>
    <w:rsid w:val="004E60E6"/>
    <w:rsid w:val="004E66B1"/>
    <w:rsid w:val="004E689F"/>
    <w:rsid w:val="004E756B"/>
    <w:rsid w:val="004E7AAF"/>
    <w:rsid w:val="004F03D2"/>
    <w:rsid w:val="004F041E"/>
    <w:rsid w:val="004F049F"/>
    <w:rsid w:val="004F10F3"/>
    <w:rsid w:val="004F147B"/>
    <w:rsid w:val="004F1C86"/>
    <w:rsid w:val="004F1F28"/>
    <w:rsid w:val="004F208C"/>
    <w:rsid w:val="004F211F"/>
    <w:rsid w:val="004F2138"/>
    <w:rsid w:val="004F21E9"/>
    <w:rsid w:val="004F26D8"/>
    <w:rsid w:val="004F2A5D"/>
    <w:rsid w:val="004F3952"/>
    <w:rsid w:val="004F3CFA"/>
    <w:rsid w:val="004F40E2"/>
    <w:rsid w:val="004F4381"/>
    <w:rsid w:val="004F4B3A"/>
    <w:rsid w:val="004F4D3A"/>
    <w:rsid w:val="004F5341"/>
    <w:rsid w:val="004F5730"/>
    <w:rsid w:val="004F5A4B"/>
    <w:rsid w:val="004F6115"/>
    <w:rsid w:val="004F61BF"/>
    <w:rsid w:val="004F62DA"/>
    <w:rsid w:val="004F6FCE"/>
    <w:rsid w:val="004F6FE9"/>
    <w:rsid w:val="00500130"/>
    <w:rsid w:val="00500529"/>
    <w:rsid w:val="005005C6"/>
    <w:rsid w:val="0050066E"/>
    <w:rsid w:val="00500F29"/>
    <w:rsid w:val="0050118A"/>
    <w:rsid w:val="00501E48"/>
    <w:rsid w:val="00501FB2"/>
    <w:rsid w:val="00502451"/>
    <w:rsid w:val="00502C9D"/>
    <w:rsid w:val="00502E76"/>
    <w:rsid w:val="00503781"/>
    <w:rsid w:val="005040B4"/>
    <w:rsid w:val="00504CF7"/>
    <w:rsid w:val="005053D0"/>
    <w:rsid w:val="00505481"/>
    <w:rsid w:val="00505597"/>
    <w:rsid w:val="005059B6"/>
    <w:rsid w:val="0050776B"/>
    <w:rsid w:val="005077DD"/>
    <w:rsid w:val="005079B8"/>
    <w:rsid w:val="005079F0"/>
    <w:rsid w:val="00507D5C"/>
    <w:rsid w:val="005101DE"/>
    <w:rsid w:val="00510231"/>
    <w:rsid w:val="00510824"/>
    <w:rsid w:val="00510871"/>
    <w:rsid w:val="00510D89"/>
    <w:rsid w:val="005112DC"/>
    <w:rsid w:val="00511699"/>
    <w:rsid w:val="005116A3"/>
    <w:rsid w:val="005117F8"/>
    <w:rsid w:val="00511DAC"/>
    <w:rsid w:val="0051231F"/>
    <w:rsid w:val="00512854"/>
    <w:rsid w:val="005131BB"/>
    <w:rsid w:val="00513220"/>
    <w:rsid w:val="00513463"/>
    <w:rsid w:val="00513CA1"/>
    <w:rsid w:val="00513F7D"/>
    <w:rsid w:val="0051463E"/>
    <w:rsid w:val="00515458"/>
    <w:rsid w:val="00515817"/>
    <w:rsid w:val="00515DA5"/>
    <w:rsid w:val="005160BD"/>
    <w:rsid w:val="005163B2"/>
    <w:rsid w:val="00516598"/>
    <w:rsid w:val="0051735D"/>
    <w:rsid w:val="00517733"/>
    <w:rsid w:val="005177EA"/>
    <w:rsid w:val="00517EF3"/>
    <w:rsid w:val="00517FC2"/>
    <w:rsid w:val="00520063"/>
    <w:rsid w:val="005201AA"/>
    <w:rsid w:val="00520A6C"/>
    <w:rsid w:val="00521634"/>
    <w:rsid w:val="00521814"/>
    <w:rsid w:val="00521B08"/>
    <w:rsid w:val="0052252D"/>
    <w:rsid w:val="00522617"/>
    <w:rsid w:val="005226A2"/>
    <w:rsid w:val="005228EA"/>
    <w:rsid w:val="00522907"/>
    <w:rsid w:val="00523110"/>
    <w:rsid w:val="00523D7F"/>
    <w:rsid w:val="0052539C"/>
    <w:rsid w:val="00525B66"/>
    <w:rsid w:val="00526187"/>
    <w:rsid w:val="005262CD"/>
    <w:rsid w:val="00526628"/>
    <w:rsid w:val="00526D2C"/>
    <w:rsid w:val="00526F5E"/>
    <w:rsid w:val="00527B3B"/>
    <w:rsid w:val="005300F8"/>
    <w:rsid w:val="0053050C"/>
    <w:rsid w:val="00530637"/>
    <w:rsid w:val="0053085B"/>
    <w:rsid w:val="00530BC2"/>
    <w:rsid w:val="0053147B"/>
    <w:rsid w:val="005318E6"/>
    <w:rsid w:val="00531A27"/>
    <w:rsid w:val="0053260B"/>
    <w:rsid w:val="00532E84"/>
    <w:rsid w:val="00532EF7"/>
    <w:rsid w:val="00533444"/>
    <w:rsid w:val="00533E0B"/>
    <w:rsid w:val="00534167"/>
    <w:rsid w:val="005344F6"/>
    <w:rsid w:val="0053450D"/>
    <w:rsid w:val="0053543D"/>
    <w:rsid w:val="0053598E"/>
    <w:rsid w:val="00535F7D"/>
    <w:rsid w:val="00536012"/>
    <w:rsid w:val="0054175E"/>
    <w:rsid w:val="00541AF2"/>
    <w:rsid w:val="00541D62"/>
    <w:rsid w:val="00541DC6"/>
    <w:rsid w:val="00542002"/>
    <w:rsid w:val="005421CC"/>
    <w:rsid w:val="00542615"/>
    <w:rsid w:val="0054275B"/>
    <w:rsid w:val="00542852"/>
    <w:rsid w:val="005429C0"/>
    <w:rsid w:val="00542CA9"/>
    <w:rsid w:val="00542E97"/>
    <w:rsid w:val="005446C0"/>
    <w:rsid w:val="00544AAD"/>
    <w:rsid w:val="00544E33"/>
    <w:rsid w:val="00545127"/>
    <w:rsid w:val="0054514E"/>
    <w:rsid w:val="0054535E"/>
    <w:rsid w:val="005455BE"/>
    <w:rsid w:val="005457E1"/>
    <w:rsid w:val="005457EB"/>
    <w:rsid w:val="00545AAB"/>
    <w:rsid w:val="00545E53"/>
    <w:rsid w:val="00546372"/>
    <w:rsid w:val="00546930"/>
    <w:rsid w:val="00546AD2"/>
    <w:rsid w:val="00546AF9"/>
    <w:rsid w:val="005470DA"/>
    <w:rsid w:val="005471F4"/>
    <w:rsid w:val="00547674"/>
    <w:rsid w:val="005478C1"/>
    <w:rsid w:val="00547910"/>
    <w:rsid w:val="00547A3D"/>
    <w:rsid w:val="00547DBD"/>
    <w:rsid w:val="00550178"/>
    <w:rsid w:val="005502B7"/>
    <w:rsid w:val="00550D19"/>
    <w:rsid w:val="00550F95"/>
    <w:rsid w:val="005510CE"/>
    <w:rsid w:val="0055188A"/>
    <w:rsid w:val="00551A42"/>
    <w:rsid w:val="00553125"/>
    <w:rsid w:val="005532E2"/>
    <w:rsid w:val="00553937"/>
    <w:rsid w:val="00553950"/>
    <w:rsid w:val="00553AA7"/>
    <w:rsid w:val="00553EBB"/>
    <w:rsid w:val="00554CB8"/>
    <w:rsid w:val="00555553"/>
    <w:rsid w:val="005558EE"/>
    <w:rsid w:val="00555E70"/>
    <w:rsid w:val="005560BB"/>
    <w:rsid w:val="005567C1"/>
    <w:rsid w:val="00557150"/>
    <w:rsid w:val="00557935"/>
    <w:rsid w:val="005607DC"/>
    <w:rsid w:val="0056093F"/>
    <w:rsid w:val="00561521"/>
    <w:rsid w:val="00561EB3"/>
    <w:rsid w:val="00562279"/>
    <w:rsid w:val="0056304F"/>
    <w:rsid w:val="005632C6"/>
    <w:rsid w:val="00564585"/>
    <w:rsid w:val="005645A0"/>
    <w:rsid w:val="00565010"/>
    <w:rsid w:val="0056501F"/>
    <w:rsid w:val="005650A0"/>
    <w:rsid w:val="005652B5"/>
    <w:rsid w:val="005652D7"/>
    <w:rsid w:val="00565474"/>
    <w:rsid w:val="00565647"/>
    <w:rsid w:val="005658DE"/>
    <w:rsid w:val="00565A3A"/>
    <w:rsid w:val="00565E12"/>
    <w:rsid w:val="0056704B"/>
    <w:rsid w:val="005674C2"/>
    <w:rsid w:val="005678F3"/>
    <w:rsid w:val="00567B6F"/>
    <w:rsid w:val="00567FF7"/>
    <w:rsid w:val="00570205"/>
    <w:rsid w:val="00570377"/>
    <w:rsid w:val="00570E6D"/>
    <w:rsid w:val="00571325"/>
    <w:rsid w:val="00571493"/>
    <w:rsid w:val="00571496"/>
    <w:rsid w:val="00571A4F"/>
    <w:rsid w:val="00571DB8"/>
    <w:rsid w:val="0057284E"/>
    <w:rsid w:val="00572F41"/>
    <w:rsid w:val="00573164"/>
    <w:rsid w:val="00573242"/>
    <w:rsid w:val="00573402"/>
    <w:rsid w:val="005736C7"/>
    <w:rsid w:val="00574333"/>
    <w:rsid w:val="00574E22"/>
    <w:rsid w:val="005750CB"/>
    <w:rsid w:val="005755DF"/>
    <w:rsid w:val="005757F1"/>
    <w:rsid w:val="00575B00"/>
    <w:rsid w:val="00575FE3"/>
    <w:rsid w:val="0057727C"/>
    <w:rsid w:val="00577A47"/>
    <w:rsid w:val="00580287"/>
    <w:rsid w:val="005803AF"/>
    <w:rsid w:val="005804C1"/>
    <w:rsid w:val="00580C45"/>
    <w:rsid w:val="00581011"/>
    <w:rsid w:val="00581BBF"/>
    <w:rsid w:val="00581DD3"/>
    <w:rsid w:val="00581FA2"/>
    <w:rsid w:val="00582370"/>
    <w:rsid w:val="00582AA4"/>
    <w:rsid w:val="00582E3F"/>
    <w:rsid w:val="005835BF"/>
    <w:rsid w:val="005837A1"/>
    <w:rsid w:val="00583922"/>
    <w:rsid w:val="00583B9D"/>
    <w:rsid w:val="00584868"/>
    <w:rsid w:val="00584EE3"/>
    <w:rsid w:val="00584F57"/>
    <w:rsid w:val="0058570E"/>
    <w:rsid w:val="00585EB0"/>
    <w:rsid w:val="00586D1D"/>
    <w:rsid w:val="005873E2"/>
    <w:rsid w:val="0058781D"/>
    <w:rsid w:val="0058783C"/>
    <w:rsid w:val="00587951"/>
    <w:rsid w:val="00587985"/>
    <w:rsid w:val="005879AA"/>
    <w:rsid w:val="005901F4"/>
    <w:rsid w:val="00590786"/>
    <w:rsid w:val="00590884"/>
    <w:rsid w:val="00590FC2"/>
    <w:rsid w:val="005910BB"/>
    <w:rsid w:val="005910E2"/>
    <w:rsid w:val="005915CF"/>
    <w:rsid w:val="00591667"/>
    <w:rsid w:val="005916B3"/>
    <w:rsid w:val="005916C3"/>
    <w:rsid w:val="00591ADE"/>
    <w:rsid w:val="005929AD"/>
    <w:rsid w:val="00592A56"/>
    <w:rsid w:val="00593257"/>
    <w:rsid w:val="005933EC"/>
    <w:rsid w:val="0059367C"/>
    <w:rsid w:val="005936A1"/>
    <w:rsid w:val="00593BD1"/>
    <w:rsid w:val="005949D1"/>
    <w:rsid w:val="00595C5E"/>
    <w:rsid w:val="00595D11"/>
    <w:rsid w:val="00596082"/>
    <w:rsid w:val="00596433"/>
    <w:rsid w:val="005965A3"/>
    <w:rsid w:val="005972EA"/>
    <w:rsid w:val="00597610"/>
    <w:rsid w:val="00597759"/>
    <w:rsid w:val="005A02F0"/>
    <w:rsid w:val="005A0311"/>
    <w:rsid w:val="005A0585"/>
    <w:rsid w:val="005A0E29"/>
    <w:rsid w:val="005A0F2E"/>
    <w:rsid w:val="005A1214"/>
    <w:rsid w:val="005A17C0"/>
    <w:rsid w:val="005A1980"/>
    <w:rsid w:val="005A1DDF"/>
    <w:rsid w:val="005A2E12"/>
    <w:rsid w:val="005A3869"/>
    <w:rsid w:val="005A42D5"/>
    <w:rsid w:val="005A4325"/>
    <w:rsid w:val="005A4620"/>
    <w:rsid w:val="005A4625"/>
    <w:rsid w:val="005A55B7"/>
    <w:rsid w:val="005A5920"/>
    <w:rsid w:val="005A5BB6"/>
    <w:rsid w:val="005A625F"/>
    <w:rsid w:val="005A6985"/>
    <w:rsid w:val="005A72BA"/>
    <w:rsid w:val="005A7567"/>
    <w:rsid w:val="005A7B7A"/>
    <w:rsid w:val="005B0642"/>
    <w:rsid w:val="005B0A7C"/>
    <w:rsid w:val="005B1AB5"/>
    <w:rsid w:val="005B1EF8"/>
    <w:rsid w:val="005B2A68"/>
    <w:rsid w:val="005B2BA1"/>
    <w:rsid w:val="005B2FF7"/>
    <w:rsid w:val="005B323D"/>
    <w:rsid w:val="005B4602"/>
    <w:rsid w:val="005B5971"/>
    <w:rsid w:val="005B5CBA"/>
    <w:rsid w:val="005B5F68"/>
    <w:rsid w:val="005B6790"/>
    <w:rsid w:val="005B68AD"/>
    <w:rsid w:val="005B6D1A"/>
    <w:rsid w:val="005B7AFB"/>
    <w:rsid w:val="005B7B59"/>
    <w:rsid w:val="005C0A8B"/>
    <w:rsid w:val="005C0BB0"/>
    <w:rsid w:val="005C167A"/>
    <w:rsid w:val="005C16FC"/>
    <w:rsid w:val="005C190E"/>
    <w:rsid w:val="005C1F93"/>
    <w:rsid w:val="005C2632"/>
    <w:rsid w:val="005C2DB9"/>
    <w:rsid w:val="005C2DE6"/>
    <w:rsid w:val="005C3732"/>
    <w:rsid w:val="005C3849"/>
    <w:rsid w:val="005C39A0"/>
    <w:rsid w:val="005C4671"/>
    <w:rsid w:val="005C4675"/>
    <w:rsid w:val="005C48B4"/>
    <w:rsid w:val="005C4B8D"/>
    <w:rsid w:val="005C4C79"/>
    <w:rsid w:val="005C4E07"/>
    <w:rsid w:val="005C4E08"/>
    <w:rsid w:val="005C5C7C"/>
    <w:rsid w:val="005C5E34"/>
    <w:rsid w:val="005C5EE5"/>
    <w:rsid w:val="005C6361"/>
    <w:rsid w:val="005C727C"/>
    <w:rsid w:val="005C7321"/>
    <w:rsid w:val="005C74AB"/>
    <w:rsid w:val="005C752E"/>
    <w:rsid w:val="005C7D23"/>
    <w:rsid w:val="005C7E69"/>
    <w:rsid w:val="005D0114"/>
    <w:rsid w:val="005D020A"/>
    <w:rsid w:val="005D0509"/>
    <w:rsid w:val="005D053A"/>
    <w:rsid w:val="005D0E10"/>
    <w:rsid w:val="005D161B"/>
    <w:rsid w:val="005D165A"/>
    <w:rsid w:val="005D17FB"/>
    <w:rsid w:val="005D2679"/>
    <w:rsid w:val="005D2C39"/>
    <w:rsid w:val="005D2F74"/>
    <w:rsid w:val="005D3575"/>
    <w:rsid w:val="005D3829"/>
    <w:rsid w:val="005D40B4"/>
    <w:rsid w:val="005D42D1"/>
    <w:rsid w:val="005D4923"/>
    <w:rsid w:val="005D4D3D"/>
    <w:rsid w:val="005D53FC"/>
    <w:rsid w:val="005D5419"/>
    <w:rsid w:val="005D557F"/>
    <w:rsid w:val="005D6AA4"/>
    <w:rsid w:val="005D6B6F"/>
    <w:rsid w:val="005D784A"/>
    <w:rsid w:val="005D797C"/>
    <w:rsid w:val="005D7B31"/>
    <w:rsid w:val="005E0139"/>
    <w:rsid w:val="005E04B7"/>
    <w:rsid w:val="005E0583"/>
    <w:rsid w:val="005E0AD6"/>
    <w:rsid w:val="005E101A"/>
    <w:rsid w:val="005E1209"/>
    <w:rsid w:val="005E1400"/>
    <w:rsid w:val="005E18B1"/>
    <w:rsid w:val="005E1F39"/>
    <w:rsid w:val="005E26A2"/>
    <w:rsid w:val="005E2BCC"/>
    <w:rsid w:val="005E37F1"/>
    <w:rsid w:val="005E3961"/>
    <w:rsid w:val="005E4459"/>
    <w:rsid w:val="005E4DEC"/>
    <w:rsid w:val="005E532C"/>
    <w:rsid w:val="005E53AA"/>
    <w:rsid w:val="005E53BC"/>
    <w:rsid w:val="005E5E30"/>
    <w:rsid w:val="005E5F1D"/>
    <w:rsid w:val="005E682D"/>
    <w:rsid w:val="005E71FD"/>
    <w:rsid w:val="005E7316"/>
    <w:rsid w:val="005E7483"/>
    <w:rsid w:val="005E7FF1"/>
    <w:rsid w:val="005F000C"/>
    <w:rsid w:val="005F04E0"/>
    <w:rsid w:val="005F08E6"/>
    <w:rsid w:val="005F0FE0"/>
    <w:rsid w:val="005F14ED"/>
    <w:rsid w:val="005F17E5"/>
    <w:rsid w:val="005F2348"/>
    <w:rsid w:val="005F2940"/>
    <w:rsid w:val="005F29BE"/>
    <w:rsid w:val="005F33F5"/>
    <w:rsid w:val="005F4AF1"/>
    <w:rsid w:val="005F55E8"/>
    <w:rsid w:val="005F5E0D"/>
    <w:rsid w:val="005F65D3"/>
    <w:rsid w:val="005F6D5E"/>
    <w:rsid w:val="005F733B"/>
    <w:rsid w:val="005F7A94"/>
    <w:rsid w:val="005F7B72"/>
    <w:rsid w:val="005F7F3D"/>
    <w:rsid w:val="00600DF4"/>
    <w:rsid w:val="00601806"/>
    <w:rsid w:val="00601A09"/>
    <w:rsid w:val="00601D2C"/>
    <w:rsid w:val="00602A22"/>
    <w:rsid w:val="0060345E"/>
    <w:rsid w:val="0060353C"/>
    <w:rsid w:val="00603557"/>
    <w:rsid w:val="00604ECF"/>
    <w:rsid w:val="0060532A"/>
    <w:rsid w:val="0060577E"/>
    <w:rsid w:val="00605A7E"/>
    <w:rsid w:val="0060660E"/>
    <w:rsid w:val="00606E1F"/>
    <w:rsid w:val="00607675"/>
    <w:rsid w:val="006078D8"/>
    <w:rsid w:val="00607F1C"/>
    <w:rsid w:val="00610DD0"/>
    <w:rsid w:val="0061124D"/>
    <w:rsid w:val="0061198A"/>
    <w:rsid w:val="00611F08"/>
    <w:rsid w:val="0061241E"/>
    <w:rsid w:val="006125A1"/>
    <w:rsid w:val="00612727"/>
    <w:rsid w:val="00612884"/>
    <w:rsid w:val="00614041"/>
    <w:rsid w:val="00614692"/>
    <w:rsid w:val="00614C32"/>
    <w:rsid w:val="00615276"/>
    <w:rsid w:val="00615637"/>
    <w:rsid w:val="00615792"/>
    <w:rsid w:val="00616431"/>
    <w:rsid w:val="00616A73"/>
    <w:rsid w:val="00616BB6"/>
    <w:rsid w:val="0061751F"/>
    <w:rsid w:val="00617991"/>
    <w:rsid w:val="0061799C"/>
    <w:rsid w:val="00617BF9"/>
    <w:rsid w:val="00617EA5"/>
    <w:rsid w:val="006206EC"/>
    <w:rsid w:val="006209C9"/>
    <w:rsid w:val="00620F67"/>
    <w:rsid w:val="0062152C"/>
    <w:rsid w:val="00621733"/>
    <w:rsid w:val="00621867"/>
    <w:rsid w:val="006227B5"/>
    <w:rsid w:val="00622AE9"/>
    <w:rsid w:val="00622BD8"/>
    <w:rsid w:val="0062334E"/>
    <w:rsid w:val="00623FD9"/>
    <w:rsid w:val="0062418A"/>
    <w:rsid w:val="00624AEC"/>
    <w:rsid w:val="0062503B"/>
    <w:rsid w:val="0062530A"/>
    <w:rsid w:val="006256A5"/>
    <w:rsid w:val="0062615C"/>
    <w:rsid w:val="00626791"/>
    <w:rsid w:val="00626801"/>
    <w:rsid w:val="00626B22"/>
    <w:rsid w:val="00627B56"/>
    <w:rsid w:val="006306E9"/>
    <w:rsid w:val="00630BB7"/>
    <w:rsid w:val="00630C2D"/>
    <w:rsid w:val="00630EF7"/>
    <w:rsid w:val="00630F46"/>
    <w:rsid w:val="00631093"/>
    <w:rsid w:val="0063148A"/>
    <w:rsid w:val="0063164B"/>
    <w:rsid w:val="00631901"/>
    <w:rsid w:val="00632147"/>
    <w:rsid w:val="006321E9"/>
    <w:rsid w:val="006329CF"/>
    <w:rsid w:val="00632ED3"/>
    <w:rsid w:val="0063331F"/>
    <w:rsid w:val="0063345A"/>
    <w:rsid w:val="00633642"/>
    <w:rsid w:val="00634190"/>
    <w:rsid w:val="00634E2D"/>
    <w:rsid w:val="006350DC"/>
    <w:rsid w:val="00635267"/>
    <w:rsid w:val="00635454"/>
    <w:rsid w:val="006357D2"/>
    <w:rsid w:val="006358E9"/>
    <w:rsid w:val="00635931"/>
    <w:rsid w:val="00635CD4"/>
    <w:rsid w:val="00636539"/>
    <w:rsid w:val="00636DDB"/>
    <w:rsid w:val="00637229"/>
    <w:rsid w:val="006374E6"/>
    <w:rsid w:val="00637719"/>
    <w:rsid w:val="00637C43"/>
    <w:rsid w:val="006402EE"/>
    <w:rsid w:val="006403E2"/>
    <w:rsid w:val="006406A7"/>
    <w:rsid w:val="006406B2"/>
    <w:rsid w:val="0064078A"/>
    <w:rsid w:val="006409B1"/>
    <w:rsid w:val="00640C95"/>
    <w:rsid w:val="00640DFD"/>
    <w:rsid w:val="00641B61"/>
    <w:rsid w:val="006421A0"/>
    <w:rsid w:val="0064234D"/>
    <w:rsid w:val="0064249F"/>
    <w:rsid w:val="006427FC"/>
    <w:rsid w:val="00642DBF"/>
    <w:rsid w:val="00643019"/>
    <w:rsid w:val="00644992"/>
    <w:rsid w:val="00645060"/>
    <w:rsid w:val="006453F7"/>
    <w:rsid w:val="006456B9"/>
    <w:rsid w:val="006461EA"/>
    <w:rsid w:val="0064622C"/>
    <w:rsid w:val="00646234"/>
    <w:rsid w:val="006465CD"/>
    <w:rsid w:val="006467C2"/>
    <w:rsid w:val="00646ABB"/>
    <w:rsid w:val="0065060C"/>
    <w:rsid w:val="00650CEC"/>
    <w:rsid w:val="00651262"/>
    <w:rsid w:val="006528F1"/>
    <w:rsid w:val="00652C46"/>
    <w:rsid w:val="0065332F"/>
    <w:rsid w:val="0065378F"/>
    <w:rsid w:val="006545C7"/>
    <w:rsid w:val="00654886"/>
    <w:rsid w:val="00654E44"/>
    <w:rsid w:val="006557C4"/>
    <w:rsid w:val="00655E5A"/>
    <w:rsid w:val="006561EE"/>
    <w:rsid w:val="0065623E"/>
    <w:rsid w:val="00656523"/>
    <w:rsid w:val="00656819"/>
    <w:rsid w:val="00660014"/>
    <w:rsid w:val="00660533"/>
    <w:rsid w:val="00660667"/>
    <w:rsid w:val="006612EB"/>
    <w:rsid w:val="00661754"/>
    <w:rsid w:val="0066178C"/>
    <w:rsid w:val="00661862"/>
    <w:rsid w:val="00662AAB"/>
    <w:rsid w:val="00662CC4"/>
    <w:rsid w:val="00662D33"/>
    <w:rsid w:val="00663105"/>
    <w:rsid w:val="006634CA"/>
    <w:rsid w:val="006648AE"/>
    <w:rsid w:val="006648DE"/>
    <w:rsid w:val="00664ED4"/>
    <w:rsid w:val="00664FC0"/>
    <w:rsid w:val="006653C0"/>
    <w:rsid w:val="006653D1"/>
    <w:rsid w:val="006654B6"/>
    <w:rsid w:val="00665A9C"/>
    <w:rsid w:val="00665BB2"/>
    <w:rsid w:val="006669D6"/>
    <w:rsid w:val="00666F61"/>
    <w:rsid w:val="0066746C"/>
    <w:rsid w:val="00667FF5"/>
    <w:rsid w:val="0067018F"/>
    <w:rsid w:val="00670333"/>
    <w:rsid w:val="006706A6"/>
    <w:rsid w:val="00670B08"/>
    <w:rsid w:val="00670BF3"/>
    <w:rsid w:val="0067185E"/>
    <w:rsid w:val="00671874"/>
    <w:rsid w:val="00671A33"/>
    <w:rsid w:val="00671E42"/>
    <w:rsid w:val="0067232B"/>
    <w:rsid w:val="006729E5"/>
    <w:rsid w:val="00672B1B"/>
    <w:rsid w:val="00672B4A"/>
    <w:rsid w:val="00672CE0"/>
    <w:rsid w:val="00672DED"/>
    <w:rsid w:val="00672E3E"/>
    <w:rsid w:val="00672E82"/>
    <w:rsid w:val="006730F8"/>
    <w:rsid w:val="00673757"/>
    <w:rsid w:val="006737CC"/>
    <w:rsid w:val="00673986"/>
    <w:rsid w:val="006739BD"/>
    <w:rsid w:val="00674CBA"/>
    <w:rsid w:val="00674CBD"/>
    <w:rsid w:val="00674D76"/>
    <w:rsid w:val="00674F67"/>
    <w:rsid w:val="00675453"/>
    <w:rsid w:val="0067597A"/>
    <w:rsid w:val="00675A87"/>
    <w:rsid w:val="00675ABD"/>
    <w:rsid w:val="00675E2F"/>
    <w:rsid w:val="00675F19"/>
    <w:rsid w:val="006760B6"/>
    <w:rsid w:val="00676DAB"/>
    <w:rsid w:val="00676E66"/>
    <w:rsid w:val="00680D79"/>
    <w:rsid w:val="00681041"/>
    <w:rsid w:val="006815F9"/>
    <w:rsid w:val="006818F6"/>
    <w:rsid w:val="00681EE9"/>
    <w:rsid w:val="006830D0"/>
    <w:rsid w:val="00683385"/>
    <w:rsid w:val="00683553"/>
    <w:rsid w:val="00683AC9"/>
    <w:rsid w:val="00683C38"/>
    <w:rsid w:val="00683CBB"/>
    <w:rsid w:val="00684045"/>
    <w:rsid w:val="00684082"/>
    <w:rsid w:val="006842F3"/>
    <w:rsid w:val="006845A4"/>
    <w:rsid w:val="0068538D"/>
    <w:rsid w:val="00685570"/>
    <w:rsid w:val="006855A9"/>
    <w:rsid w:val="0068616C"/>
    <w:rsid w:val="0068677C"/>
    <w:rsid w:val="00686BDA"/>
    <w:rsid w:val="006901BE"/>
    <w:rsid w:val="00690CFD"/>
    <w:rsid w:val="006911DB"/>
    <w:rsid w:val="006912E0"/>
    <w:rsid w:val="0069212B"/>
    <w:rsid w:val="00692307"/>
    <w:rsid w:val="00692739"/>
    <w:rsid w:val="006929EB"/>
    <w:rsid w:val="00692D18"/>
    <w:rsid w:val="00692E07"/>
    <w:rsid w:val="0069388B"/>
    <w:rsid w:val="00693D22"/>
    <w:rsid w:val="00693E0D"/>
    <w:rsid w:val="00693E9A"/>
    <w:rsid w:val="00694143"/>
    <w:rsid w:val="00694501"/>
    <w:rsid w:val="006951DE"/>
    <w:rsid w:val="00695368"/>
    <w:rsid w:val="00695543"/>
    <w:rsid w:val="006960B0"/>
    <w:rsid w:val="0069625D"/>
    <w:rsid w:val="006964DA"/>
    <w:rsid w:val="006974AA"/>
    <w:rsid w:val="00697505"/>
    <w:rsid w:val="00697C16"/>
    <w:rsid w:val="006A05AC"/>
    <w:rsid w:val="006A0863"/>
    <w:rsid w:val="006A0ECE"/>
    <w:rsid w:val="006A13AD"/>
    <w:rsid w:val="006A1DBA"/>
    <w:rsid w:val="006A217A"/>
    <w:rsid w:val="006A28B1"/>
    <w:rsid w:val="006A360C"/>
    <w:rsid w:val="006A3F52"/>
    <w:rsid w:val="006A40FF"/>
    <w:rsid w:val="006A4FEE"/>
    <w:rsid w:val="006A5715"/>
    <w:rsid w:val="006A5C96"/>
    <w:rsid w:val="006A5CB4"/>
    <w:rsid w:val="006A6415"/>
    <w:rsid w:val="006A64BD"/>
    <w:rsid w:val="006A73A5"/>
    <w:rsid w:val="006A7BAB"/>
    <w:rsid w:val="006A7C90"/>
    <w:rsid w:val="006B1454"/>
    <w:rsid w:val="006B1626"/>
    <w:rsid w:val="006B16CB"/>
    <w:rsid w:val="006B231F"/>
    <w:rsid w:val="006B2B71"/>
    <w:rsid w:val="006B3B3D"/>
    <w:rsid w:val="006B40BD"/>
    <w:rsid w:val="006B40F5"/>
    <w:rsid w:val="006B4519"/>
    <w:rsid w:val="006B457D"/>
    <w:rsid w:val="006B46DC"/>
    <w:rsid w:val="006B4723"/>
    <w:rsid w:val="006B52AE"/>
    <w:rsid w:val="006B5C6D"/>
    <w:rsid w:val="006B5DF2"/>
    <w:rsid w:val="006B6126"/>
    <w:rsid w:val="006B706F"/>
    <w:rsid w:val="006B7326"/>
    <w:rsid w:val="006B7E48"/>
    <w:rsid w:val="006B7F44"/>
    <w:rsid w:val="006C00DC"/>
    <w:rsid w:val="006C0524"/>
    <w:rsid w:val="006C09CD"/>
    <w:rsid w:val="006C0CF2"/>
    <w:rsid w:val="006C2570"/>
    <w:rsid w:val="006C3319"/>
    <w:rsid w:val="006C5052"/>
    <w:rsid w:val="006C56AB"/>
    <w:rsid w:val="006C5A81"/>
    <w:rsid w:val="006C5BEC"/>
    <w:rsid w:val="006C5F49"/>
    <w:rsid w:val="006C67B9"/>
    <w:rsid w:val="006C6E67"/>
    <w:rsid w:val="006C6E6E"/>
    <w:rsid w:val="006C71AE"/>
    <w:rsid w:val="006C7247"/>
    <w:rsid w:val="006C7498"/>
    <w:rsid w:val="006C7D96"/>
    <w:rsid w:val="006D1313"/>
    <w:rsid w:val="006D16E3"/>
    <w:rsid w:val="006D1839"/>
    <w:rsid w:val="006D183A"/>
    <w:rsid w:val="006D2CB6"/>
    <w:rsid w:val="006D33AD"/>
    <w:rsid w:val="006D40AD"/>
    <w:rsid w:val="006D40FB"/>
    <w:rsid w:val="006D451F"/>
    <w:rsid w:val="006D458D"/>
    <w:rsid w:val="006D4E53"/>
    <w:rsid w:val="006D5953"/>
    <w:rsid w:val="006D5C50"/>
    <w:rsid w:val="006D61D5"/>
    <w:rsid w:val="006D66FC"/>
    <w:rsid w:val="006D68CC"/>
    <w:rsid w:val="006D6958"/>
    <w:rsid w:val="006D69D9"/>
    <w:rsid w:val="006D6D5F"/>
    <w:rsid w:val="006D72FA"/>
    <w:rsid w:val="006D7A33"/>
    <w:rsid w:val="006E00C4"/>
    <w:rsid w:val="006E05A8"/>
    <w:rsid w:val="006E060A"/>
    <w:rsid w:val="006E09F1"/>
    <w:rsid w:val="006E0E20"/>
    <w:rsid w:val="006E0F10"/>
    <w:rsid w:val="006E0F85"/>
    <w:rsid w:val="006E0FFE"/>
    <w:rsid w:val="006E1579"/>
    <w:rsid w:val="006E303D"/>
    <w:rsid w:val="006E3064"/>
    <w:rsid w:val="006E354D"/>
    <w:rsid w:val="006E3901"/>
    <w:rsid w:val="006E3E1B"/>
    <w:rsid w:val="006E4053"/>
    <w:rsid w:val="006E4887"/>
    <w:rsid w:val="006E4F8C"/>
    <w:rsid w:val="006E5368"/>
    <w:rsid w:val="006E540F"/>
    <w:rsid w:val="006E55AD"/>
    <w:rsid w:val="006E59D5"/>
    <w:rsid w:val="006E5D04"/>
    <w:rsid w:val="006E6049"/>
    <w:rsid w:val="006E6050"/>
    <w:rsid w:val="006E66A8"/>
    <w:rsid w:val="006E67DB"/>
    <w:rsid w:val="006E6BCA"/>
    <w:rsid w:val="006E7C6A"/>
    <w:rsid w:val="006E7DE7"/>
    <w:rsid w:val="006F010E"/>
    <w:rsid w:val="006F074F"/>
    <w:rsid w:val="006F0B1B"/>
    <w:rsid w:val="006F1994"/>
    <w:rsid w:val="006F2EF1"/>
    <w:rsid w:val="006F2FE9"/>
    <w:rsid w:val="006F328C"/>
    <w:rsid w:val="006F3919"/>
    <w:rsid w:val="006F3A54"/>
    <w:rsid w:val="006F4396"/>
    <w:rsid w:val="006F43F1"/>
    <w:rsid w:val="006F4487"/>
    <w:rsid w:val="006F48B5"/>
    <w:rsid w:val="006F507E"/>
    <w:rsid w:val="006F5102"/>
    <w:rsid w:val="006F5864"/>
    <w:rsid w:val="006F5EC2"/>
    <w:rsid w:val="006F6147"/>
    <w:rsid w:val="006F6803"/>
    <w:rsid w:val="006F74E7"/>
    <w:rsid w:val="006F798D"/>
    <w:rsid w:val="006F79D8"/>
    <w:rsid w:val="00700255"/>
    <w:rsid w:val="00700578"/>
    <w:rsid w:val="00700916"/>
    <w:rsid w:val="00700CCB"/>
    <w:rsid w:val="0070102E"/>
    <w:rsid w:val="007013E8"/>
    <w:rsid w:val="00701450"/>
    <w:rsid w:val="0070183D"/>
    <w:rsid w:val="00701ACF"/>
    <w:rsid w:val="00701CCC"/>
    <w:rsid w:val="00702EF0"/>
    <w:rsid w:val="00703034"/>
    <w:rsid w:val="0070472A"/>
    <w:rsid w:val="007058D7"/>
    <w:rsid w:val="00707064"/>
    <w:rsid w:val="00707144"/>
    <w:rsid w:val="00707204"/>
    <w:rsid w:val="00707AC4"/>
    <w:rsid w:val="007101BD"/>
    <w:rsid w:val="00710594"/>
    <w:rsid w:val="00710754"/>
    <w:rsid w:val="00710CDB"/>
    <w:rsid w:val="00710E57"/>
    <w:rsid w:val="00710F01"/>
    <w:rsid w:val="00711480"/>
    <w:rsid w:val="007114C2"/>
    <w:rsid w:val="00711615"/>
    <w:rsid w:val="007117D5"/>
    <w:rsid w:val="00711FA3"/>
    <w:rsid w:val="007124FE"/>
    <w:rsid w:val="00712B7F"/>
    <w:rsid w:val="00714107"/>
    <w:rsid w:val="0071482B"/>
    <w:rsid w:val="00714A6B"/>
    <w:rsid w:val="00714CB1"/>
    <w:rsid w:val="0071502F"/>
    <w:rsid w:val="00715D92"/>
    <w:rsid w:val="0071652D"/>
    <w:rsid w:val="00716536"/>
    <w:rsid w:val="0071676C"/>
    <w:rsid w:val="00716D14"/>
    <w:rsid w:val="0071718D"/>
    <w:rsid w:val="00717B79"/>
    <w:rsid w:val="007200EC"/>
    <w:rsid w:val="00720472"/>
    <w:rsid w:val="00720A92"/>
    <w:rsid w:val="00721143"/>
    <w:rsid w:val="00721A3A"/>
    <w:rsid w:val="007222F8"/>
    <w:rsid w:val="00722A56"/>
    <w:rsid w:val="00723AEE"/>
    <w:rsid w:val="00723E89"/>
    <w:rsid w:val="00723FA1"/>
    <w:rsid w:val="00724173"/>
    <w:rsid w:val="00724C6F"/>
    <w:rsid w:val="00724C70"/>
    <w:rsid w:val="00725562"/>
    <w:rsid w:val="007255F3"/>
    <w:rsid w:val="00725D64"/>
    <w:rsid w:val="00726035"/>
    <w:rsid w:val="00726394"/>
    <w:rsid w:val="0072695F"/>
    <w:rsid w:val="007273E1"/>
    <w:rsid w:val="00727BAB"/>
    <w:rsid w:val="00730CA8"/>
    <w:rsid w:val="00731952"/>
    <w:rsid w:val="007319B5"/>
    <w:rsid w:val="00732BC6"/>
    <w:rsid w:val="00732E30"/>
    <w:rsid w:val="007332B2"/>
    <w:rsid w:val="0073367E"/>
    <w:rsid w:val="00734430"/>
    <w:rsid w:val="0073521B"/>
    <w:rsid w:val="00735B11"/>
    <w:rsid w:val="007364BC"/>
    <w:rsid w:val="0073681D"/>
    <w:rsid w:val="00736AE0"/>
    <w:rsid w:val="007374CB"/>
    <w:rsid w:val="00737AF9"/>
    <w:rsid w:val="0074004C"/>
    <w:rsid w:val="0074060F"/>
    <w:rsid w:val="007406EB"/>
    <w:rsid w:val="00740AFF"/>
    <w:rsid w:val="007412F5"/>
    <w:rsid w:val="007419D9"/>
    <w:rsid w:val="00741A84"/>
    <w:rsid w:val="00741CD8"/>
    <w:rsid w:val="00742070"/>
    <w:rsid w:val="00742080"/>
    <w:rsid w:val="0074228D"/>
    <w:rsid w:val="00742E43"/>
    <w:rsid w:val="007434CF"/>
    <w:rsid w:val="00744526"/>
    <w:rsid w:val="00745118"/>
    <w:rsid w:val="007452C5"/>
    <w:rsid w:val="007456AA"/>
    <w:rsid w:val="00745ABF"/>
    <w:rsid w:val="00746705"/>
    <w:rsid w:val="00746739"/>
    <w:rsid w:val="0074684B"/>
    <w:rsid w:val="007472BF"/>
    <w:rsid w:val="00747698"/>
    <w:rsid w:val="007501BD"/>
    <w:rsid w:val="00750D94"/>
    <w:rsid w:val="00750F49"/>
    <w:rsid w:val="00751078"/>
    <w:rsid w:val="00751BA3"/>
    <w:rsid w:val="007523B1"/>
    <w:rsid w:val="007523D3"/>
    <w:rsid w:val="00752EE8"/>
    <w:rsid w:val="00752F9C"/>
    <w:rsid w:val="007531B2"/>
    <w:rsid w:val="007538ED"/>
    <w:rsid w:val="00753BE8"/>
    <w:rsid w:val="0075526B"/>
    <w:rsid w:val="00755306"/>
    <w:rsid w:val="007556DE"/>
    <w:rsid w:val="007559DC"/>
    <w:rsid w:val="00756016"/>
    <w:rsid w:val="00756418"/>
    <w:rsid w:val="007565D7"/>
    <w:rsid w:val="00756F4C"/>
    <w:rsid w:val="007571E2"/>
    <w:rsid w:val="00757270"/>
    <w:rsid w:val="00757B21"/>
    <w:rsid w:val="00760310"/>
    <w:rsid w:val="00761E7F"/>
    <w:rsid w:val="0076212F"/>
    <w:rsid w:val="00762AD9"/>
    <w:rsid w:val="00763241"/>
    <w:rsid w:val="00763458"/>
    <w:rsid w:val="007638A3"/>
    <w:rsid w:val="00764048"/>
    <w:rsid w:val="00764399"/>
    <w:rsid w:val="00764B34"/>
    <w:rsid w:val="00764B49"/>
    <w:rsid w:val="00765159"/>
    <w:rsid w:val="00765CAC"/>
    <w:rsid w:val="0076688D"/>
    <w:rsid w:val="00766996"/>
    <w:rsid w:val="00766B1F"/>
    <w:rsid w:val="00766C6D"/>
    <w:rsid w:val="00767237"/>
    <w:rsid w:val="00767628"/>
    <w:rsid w:val="00767AF0"/>
    <w:rsid w:val="007708B9"/>
    <w:rsid w:val="00770B23"/>
    <w:rsid w:val="00770FB9"/>
    <w:rsid w:val="0077106F"/>
    <w:rsid w:val="007714D6"/>
    <w:rsid w:val="007729AD"/>
    <w:rsid w:val="00772C7E"/>
    <w:rsid w:val="00772E1F"/>
    <w:rsid w:val="00773A41"/>
    <w:rsid w:val="007742EF"/>
    <w:rsid w:val="0077441A"/>
    <w:rsid w:val="007747B7"/>
    <w:rsid w:val="00774873"/>
    <w:rsid w:val="0077539C"/>
    <w:rsid w:val="007754E9"/>
    <w:rsid w:val="007757EB"/>
    <w:rsid w:val="00775B7A"/>
    <w:rsid w:val="00776014"/>
    <w:rsid w:val="007763FE"/>
    <w:rsid w:val="00776D1B"/>
    <w:rsid w:val="00776D21"/>
    <w:rsid w:val="00776E47"/>
    <w:rsid w:val="00777922"/>
    <w:rsid w:val="00777CDA"/>
    <w:rsid w:val="0078038B"/>
    <w:rsid w:val="007805E9"/>
    <w:rsid w:val="0078063A"/>
    <w:rsid w:val="00780672"/>
    <w:rsid w:val="007809E5"/>
    <w:rsid w:val="00780F8D"/>
    <w:rsid w:val="007815EF"/>
    <w:rsid w:val="007819E5"/>
    <w:rsid w:val="00781E90"/>
    <w:rsid w:val="00782F61"/>
    <w:rsid w:val="00783225"/>
    <w:rsid w:val="0078356D"/>
    <w:rsid w:val="00783655"/>
    <w:rsid w:val="007836F3"/>
    <w:rsid w:val="00783BBC"/>
    <w:rsid w:val="00783C53"/>
    <w:rsid w:val="00783D6B"/>
    <w:rsid w:val="00784A47"/>
    <w:rsid w:val="00784E37"/>
    <w:rsid w:val="00785057"/>
    <w:rsid w:val="00785521"/>
    <w:rsid w:val="007858A3"/>
    <w:rsid w:val="0078614E"/>
    <w:rsid w:val="00786229"/>
    <w:rsid w:val="00786444"/>
    <w:rsid w:val="007865EE"/>
    <w:rsid w:val="007876D4"/>
    <w:rsid w:val="0078784D"/>
    <w:rsid w:val="00787A89"/>
    <w:rsid w:val="00787DD8"/>
    <w:rsid w:val="00790171"/>
    <w:rsid w:val="00790C04"/>
    <w:rsid w:val="00791068"/>
    <w:rsid w:val="007911A8"/>
    <w:rsid w:val="007912B6"/>
    <w:rsid w:val="007915EC"/>
    <w:rsid w:val="0079249C"/>
    <w:rsid w:val="00792D89"/>
    <w:rsid w:val="00792DF2"/>
    <w:rsid w:val="007935EF"/>
    <w:rsid w:val="00793B3D"/>
    <w:rsid w:val="00793F99"/>
    <w:rsid w:val="00794D09"/>
    <w:rsid w:val="00795DA6"/>
    <w:rsid w:val="00795DC5"/>
    <w:rsid w:val="00795E3C"/>
    <w:rsid w:val="00796172"/>
    <w:rsid w:val="00796173"/>
    <w:rsid w:val="00796522"/>
    <w:rsid w:val="00796C44"/>
    <w:rsid w:val="00797C5E"/>
    <w:rsid w:val="00797D74"/>
    <w:rsid w:val="007A07CE"/>
    <w:rsid w:val="007A090F"/>
    <w:rsid w:val="007A0B92"/>
    <w:rsid w:val="007A134A"/>
    <w:rsid w:val="007A1459"/>
    <w:rsid w:val="007A14BF"/>
    <w:rsid w:val="007A1FCC"/>
    <w:rsid w:val="007A27F0"/>
    <w:rsid w:val="007A30F7"/>
    <w:rsid w:val="007A36D7"/>
    <w:rsid w:val="007A38A0"/>
    <w:rsid w:val="007A3B83"/>
    <w:rsid w:val="007A416E"/>
    <w:rsid w:val="007A4E79"/>
    <w:rsid w:val="007A505C"/>
    <w:rsid w:val="007A508C"/>
    <w:rsid w:val="007A563C"/>
    <w:rsid w:val="007A5FCE"/>
    <w:rsid w:val="007A616A"/>
    <w:rsid w:val="007A6249"/>
    <w:rsid w:val="007A6851"/>
    <w:rsid w:val="007A6E95"/>
    <w:rsid w:val="007A6FE9"/>
    <w:rsid w:val="007A7145"/>
    <w:rsid w:val="007A7BD9"/>
    <w:rsid w:val="007B0195"/>
    <w:rsid w:val="007B0D20"/>
    <w:rsid w:val="007B160A"/>
    <w:rsid w:val="007B1D99"/>
    <w:rsid w:val="007B1E9F"/>
    <w:rsid w:val="007B2607"/>
    <w:rsid w:val="007B2EB4"/>
    <w:rsid w:val="007B3140"/>
    <w:rsid w:val="007B3503"/>
    <w:rsid w:val="007B388E"/>
    <w:rsid w:val="007B40E2"/>
    <w:rsid w:val="007B43E6"/>
    <w:rsid w:val="007B4612"/>
    <w:rsid w:val="007B4A2E"/>
    <w:rsid w:val="007B4AC8"/>
    <w:rsid w:val="007B4DA7"/>
    <w:rsid w:val="007B51CC"/>
    <w:rsid w:val="007B585B"/>
    <w:rsid w:val="007B680B"/>
    <w:rsid w:val="007B6865"/>
    <w:rsid w:val="007B71C9"/>
    <w:rsid w:val="007B72F5"/>
    <w:rsid w:val="007B745E"/>
    <w:rsid w:val="007B7499"/>
    <w:rsid w:val="007B7B6F"/>
    <w:rsid w:val="007B7C0C"/>
    <w:rsid w:val="007B7D17"/>
    <w:rsid w:val="007B7FBE"/>
    <w:rsid w:val="007C02DC"/>
    <w:rsid w:val="007C05BE"/>
    <w:rsid w:val="007C06BD"/>
    <w:rsid w:val="007C14F7"/>
    <w:rsid w:val="007C15E8"/>
    <w:rsid w:val="007C1CB2"/>
    <w:rsid w:val="007C21D9"/>
    <w:rsid w:val="007C2392"/>
    <w:rsid w:val="007C281A"/>
    <w:rsid w:val="007C2AB1"/>
    <w:rsid w:val="007C2CD1"/>
    <w:rsid w:val="007C2E4C"/>
    <w:rsid w:val="007C2FF9"/>
    <w:rsid w:val="007C39CC"/>
    <w:rsid w:val="007C3BD7"/>
    <w:rsid w:val="007C44A0"/>
    <w:rsid w:val="007C453C"/>
    <w:rsid w:val="007C4AD4"/>
    <w:rsid w:val="007C4C38"/>
    <w:rsid w:val="007C519A"/>
    <w:rsid w:val="007C5634"/>
    <w:rsid w:val="007C6285"/>
    <w:rsid w:val="007C6302"/>
    <w:rsid w:val="007C6715"/>
    <w:rsid w:val="007C6963"/>
    <w:rsid w:val="007C6BB7"/>
    <w:rsid w:val="007C6E5A"/>
    <w:rsid w:val="007C6FC0"/>
    <w:rsid w:val="007C74CB"/>
    <w:rsid w:val="007C78B8"/>
    <w:rsid w:val="007C7C52"/>
    <w:rsid w:val="007C7EF1"/>
    <w:rsid w:val="007D0080"/>
    <w:rsid w:val="007D0875"/>
    <w:rsid w:val="007D0BF7"/>
    <w:rsid w:val="007D0CB5"/>
    <w:rsid w:val="007D0FF6"/>
    <w:rsid w:val="007D38C3"/>
    <w:rsid w:val="007D3DC6"/>
    <w:rsid w:val="007D55B9"/>
    <w:rsid w:val="007D55C3"/>
    <w:rsid w:val="007D579E"/>
    <w:rsid w:val="007D5E24"/>
    <w:rsid w:val="007D6285"/>
    <w:rsid w:val="007D64C0"/>
    <w:rsid w:val="007D66E1"/>
    <w:rsid w:val="007D743F"/>
    <w:rsid w:val="007D76F1"/>
    <w:rsid w:val="007D7C46"/>
    <w:rsid w:val="007E02EC"/>
    <w:rsid w:val="007E155D"/>
    <w:rsid w:val="007E1B5D"/>
    <w:rsid w:val="007E1C36"/>
    <w:rsid w:val="007E2152"/>
    <w:rsid w:val="007E274A"/>
    <w:rsid w:val="007E2DD0"/>
    <w:rsid w:val="007E45AC"/>
    <w:rsid w:val="007E4734"/>
    <w:rsid w:val="007E476F"/>
    <w:rsid w:val="007E54B2"/>
    <w:rsid w:val="007E5968"/>
    <w:rsid w:val="007E607D"/>
    <w:rsid w:val="007E6759"/>
    <w:rsid w:val="007E6780"/>
    <w:rsid w:val="007E69E4"/>
    <w:rsid w:val="007E6D01"/>
    <w:rsid w:val="007E71F9"/>
    <w:rsid w:val="007E73E4"/>
    <w:rsid w:val="007E749C"/>
    <w:rsid w:val="007E750D"/>
    <w:rsid w:val="007E7624"/>
    <w:rsid w:val="007F034F"/>
    <w:rsid w:val="007F09D6"/>
    <w:rsid w:val="007F17DE"/>
    <w:rsid w:val="007F19AD"/>
    <w:rsid w:val="007F4519"/>
    <w:rsid w:val="007F48E7"/>
    <w:rsid w:val="007F4B3B"/>
    <w:rsid w:val="007F4CAB"/>
    <w:rsid w:val="007F563B"/>
    <w:rsid w:val="007F5693"/>
    <w:rsid w:val="007F5DBD"/>
    <w:rsid w:val="007F6A08"/>
    <w:rsid w:val="007F6C81"/>
    <w:rsid w:val="007F6FB3"/>
    <w:rsid w:val="007F7086"/>
    <w:rsid w:val="00800757"/>
    <w:rsid w:val="008008E9"/>
    <w:rsid w:val="00800A7B"/>
    <w:rsid w:val="00800B28"/>
    <w:rsid w:val="00801DCE"/>
    <w:rsid w:val="00801DFA"/>
    <w:rsid w:val="0080232F"/>
    <w:rsid w:val="00802D17"/>
    <w:rsid w:val="00802E6C"/>
    <w:rsid w:val="00803003"/>
    <w:rsid w:val="008030EC"/>
    <w:rsid w:val="00803778"/>
    <w:rsid w:val="00803B31"/>
    <w:rsid w:val="008041C8"/>
    <w:rsid w:val="0080436C"/>
    <w:rsid w:val="00804539"/>
    <w:rsid w:val="00804653"/>
    <w:rsid w:val="008053C7"/>
    <w:rsid w:val="00805560"/>
    <w:rsid w:val="0080566C"/>
    <w:rsid w:val="00805CF5"/>
    <w:rsid w:val="00806880"/>
    <w:rsid w:val="00806DFA"/>
    <w:rsid w:val="00807094"/>
    <w:rsid w:val="008076AD"/>
    <w:rsid w:val="008105EC"/>
    <w:rsid w:val="008110F1"/>
    <w:rsid w:val="0081125F"/>
    <w:rsid w:val="00812263"/>
    <w:rsid w:val="00812C2E"/>
    <w:rsid w:val="00812E8D"/>
    <w:rsid w:val="008134A0"/>
    <w:rsid w:val="00813BEE"/>
    <w:rsid w:val="00813C04"/>
    <w:rsid w:val="00813CC8"/>
    <w:rsid w:val="00813E43"/>
    <w:rsid w:val="00814142"/>
    <w:rsid w:val="00814556"/>
    <w:rsid w:val="00814D0D"/>
    <w:rsid w:val="008160EF"/>
    <w:rsid w:val="008162F0"/>
    <w:rsid w:val="00816D57"/>
    <w:rsid w:val="008170CC"/>
    <w:rsid w:val="0081749C"/>
    <w:rsid w:val="008179C2"/>
    <w:rsid w:val="00817BE6"/>
    <w:rsid w:val="00817BF3"/>
    <w:rsid w:val="00817CB7"/>
    <w:rsid w:val="00817DB6"/>
    <w:rsid w:val="008205FB"/>
    <w:rsid w:val="00820976"/>
    <w:rsid w:val="00821724"/>
    <w:rsid w:val="00821EE7"/>
    <w:rsid w:val="008228C2"/>
    <w:rsid w:val="008228F1"/>
    <w:rsid w:val="0082292A"/>
    <w:rsid w:val="00823191"/>
    <w:rsid w:val="0082327E"/>
    <w:rsid w:val="00823FE0"/>
    <w:rsid w:val="0082408B"/>
    <w:rsid w:val="008241E7"/>
    <w:rsid w:val="008244E3"/>
    <w:rsid w:val="0082482E"/>
    <w:rsid w:val="00824D84"/>
    <w:rsid w:val="008260F7"/>
    <w:rsid w:val="00826DC8"/>
    <w:rsid w:val="008302B0"/>
    <w:rsid w:val="008303FD"/>
    <w:rsid w:val="0083043B"/>
    <w:rsid w:val="00830AD2"/>
    <w:rsid w:val="00830B07"/>
    <w:rsid w:val="00830C63"/>
    <w:rsid w:val="00831217"/>
    <w:rsid w:val="00831CA5"/>
    <w:rsid w:val="00831E2F"/>
    <w:rsid w:val="00831E7C"/>
    <w:rsid w:val="008322F4"/>
    <w:rsid w:val="00832B62"/>
    <w:rsid w:val="00833296"/>
    <w:rsid w:val="0083356F"/>
    <w:rsid w:val="0083390C"/>
    <w:rsid w:val="00833E2C"/>
    <w:rsid w:val="0083485E"/>
    <w:rsid w:val="008363DE"/>
    <w:rsid w:val="00836525"/>
    <w:rsid w:val="008366E0"/>
    <w:rsid w:val="008368F2"/>
    <w:rsid w:val="00836B8E"/>
    <w:rsid w:val="00837076"/>
    <w:rsid w:val="0083733D"/>
    <w:rsid w:val="008374B6"/>
    <w:rsid w:val="008377AC"/>
    <w:rsid w:val="00837C47"/>
    <w:rsid w:val="00840083"/>
    <w:rsid w:val="0084074F"/>
    <w:rsid w:val="008426AF"/>
    <w:rsid w:val="00842942"/>
    <w:rsid w:val="00842E59"/>
    <w:rsid w:val="00842F5F"/>
    <w:rsid w:val="00843074"/>
    <w:rsid w:val="008443F3"/>
    <w:rsid w:val="008446A6"/>
    <w:rsid w:val="0084473C"/>
    <w:rsid w:val="00845686"/>
    <w:rsid w:val="0084588E"/>
    <w:rsid w:val="00845C25"/>
    <w:rsid w:val="00845F68"/>
    <w:rsid w:val="00847000"/>
    <w:rsid w:val="0084704A"/>
    <w:rsid w:val="00847545"/>
    <w:rsid w:val="008476A8"/>
    <w:rsid w:val="008476FB"/>
    <w:rsid w:val="00847A6C"/>
    <w:rsid w:val="00847A93"/>
    <w:rsid w:val="0085074C"/>
    <w:rsid w:val="0085079F"/>
    <w:rsid w:val="00850BFB"/>
    <w:rsid w:val="00850CB5"/>
    <w:rsid w:val="00850EFC"/>
    <w:rsid w:val="00851CA0"/>
    <w:rsid w:val="00852D52"/>
    <w:rsid w:val="008534C7"/>
    <w:rsid w:val="0085391E"/>
    <w:rsid w:val="008539CB"/>
    <w:rsid w:val="00853E06"/>
    <w:rsid w:val="00854072"/>
    <w:rsid w:val="008542FC"/>
    <w:rsid w:val="00854351"/>
    <w:rsid w:val="00854A26"/>
    <w:rsid w:val="0085539C"/>
    <w:rsid w:val="00855915"/>
    <w:rsid w:val="00855FB4"/>
    <w:rsid w:val="0085702A"/>
    <w:rsid w:val="00857CC7"/>
    <w:rsid w:val="0086019C"/>
    <w:rsid w:val="008606A9"/>
    <w:rsid w:val="008606E8"/>
    <w:rsid w:val="008609EB"/>
    <w:rsid w:val="00860C07"/>
    <w:rsid w:val="00860D91"/>
    <w:rsid w:val="00861F04"/>
    <w:rsid w:val="008623FB"/>
    <w:rsid w:val="00862557"/>
    <w:rsid w:val="00862A64"/>
    <w:rsid w:val="0086303F"/>
    <w:rsid w:val="008630B2"/>
    <w:rsid w:val="0086377E"/>
    <w:rsid w:val="00863836"/>
    <w:rsid w:val="00865753"/>
    <w:rsid w:val="0086586C"/>
    <w:rsid w:val="00865A82"/>
    <w:rsid w:val="00865B89"/>
    <w:rsid w:val="00867478"/>
    <w:rsid w:val="008714FB"/>
    <w:rsid w:val="00871D7B"/>
    <w:rsid w:val="008724B7"/>
    <w:rsid w:val="00872509"/>
    <w:rsid w:val="0087251C"/>
    <w:rsid w:val="00873934"/>
    <w:rsid w:val="00873D9B"/>
    <w:rsid w:val="00873E3A"/>
    <w:rsid w:val="00873FA7"/>
    <w:rsid w:val="008741F3"/>
    <w:rsid w:val="00874459"/>
    <w:rsid w:val="00874497"/>
    <w:rsid w:val="00874658"/>
    <w:rsid w:val="008746C4"/>
    <w:rsid w:val="0087537E"/>
    <w:rsid w:val="008759B0"/>
    <w:rsid w:val="00876131"/>
    <w:rsid w:val="008772C6"/>
    <w:rsid w:val="00881D16"/>
    <w:rsid w:val="008828DC"/>
    <w:rsid w:val="00882AA0"/>
    <w:rsid w:val="00882B0D"/>
    <w:rsid w:val="00882F7B"/>
    <w:rsid w:val="00883045"/>
    <w:rsid w:val="008837EE"/>
    <w:rsid w:val="0088452B"/>
    <w:rsid w:val="00884C23"/>
    <w:rsid w:val="00885198"/>
    <w:rsid w:val="008853D8"/>
    <w:rsid w:val="00885BE7"/>
    <w:rsid w:val="00886228"/>
    <w:rsid w:val="008862F5"/>
    <w:rsid w:val="0088671B"/>
    <w:rsid w:val="00886C23"/>
    <w:rsid w:val="008870C2"/>
    <w:rsid w:val="00887972"/>
    <w:rsid w:val="00887CF2"/>
    <w:rsid w:val="008901D3"/>
    <w:rsid w:val="0089068D"/>
    <w:rsid w:val="00890737"/>
    <w:rsid w:val="008907B4"/>
    <w:rsid w:val="00890826"/>
    <w:rsid w:val="00890E4B"/>
    <w:rsid w:val="00890ECB"/>
    <w:rsid w:val="00891501"/>
    <w:rsid w:val="0089161A"/>
    <w:rsid w:val="0089191F"/>
    <w:rsid w:val="00891989"/>
    <w:rsid w:val="00892446"/>
    <w:rsid w:val="008933BF"/>
    <w:rsid w:val="00893489"/>
    <w:rsid w:val="008940B0"/>
    <w:rsid w:val="0089422D"/>
    <w:rsid w:val="0089440A"/>
    <w:rsid w:val="00894683"/>
    <w:rsid w:val="0089474C"/>
    <w:rsid w:val="00895889"/>
    <w:rsid w:val="00895A72"/>
    <w:rsid w:val="00895DD1"/>
    <w:rsid w:val="00896980"/>
    <w:rsid w:val="00896A64"/>
    <w:rsid w:val="00896D6D"/>
    <w:rsid w:val="0089721A"/>
    <w:rsid w:val="00897D7E"/>
    <w:rsid w:val="00897E12"/>
    <w:rsid w:val="008A00EE"/>
    <w:rsid w:val="008A0447"/>
    <w:rsid w:val="008A13B5"/>
    <w:rsid w:val="008A14D1"/>
    <w:rsid w:val="008A17B6"/>
    <w:rsid w:val="008A2BC7"/>
    <w:rsid w:val="008A2DCA"/>
    <w:rsid w:val="008A305E"/>
    <w:rsid w:val="008A3066"/>
    <w:rsid w:val="008A3211"/>
    <w:rsid w:val="008A37AC"/>
    <w:rsid w:val="008A3E48"/>
    <w:rsid w:val="008A408F"/>
    <w:rsid w:val="008A40CC"/>
    <w:rsid w:val="008A5D37"/>
    <w:rsid w:val="008A5DA3"/>
    <w:rsid w:val="008A5DB3"/>
    <w:rsid w:val="008A5DD0"/>
    <w:rsid w:val="008A5DDF"/>
    <w:rsid w:val="008A65B0"/>
    <w:rsid w:val="008A71A9"/>
    <w:rsid w:val="008A75C6"/>
    <w:rsid w:val="008A7796"/>
    <w:rsid w:val="008A7802"/>
    <w:rsid w:val="008B032F"/>
    <w:rsid w:val="008B0635"/>
    <w:rsid w:val="008B1394"/>
    <w:rsid w:val="008B1BEA"/>
    <w:rsid w:val="008B1FF7"/>
    <w:rsid w:val="008B25FA"/>
    <w:rsid w:val="008B2752"/>
    <w:rsid w:val="008B2991"/>
    <w:rsid w:val="008B2BF3"/>
    <w:rsid w:val="008B2D96"/>
    <w:rsid w:val="008B3ED9"/>
    <w:rsid w:val="008B40F2"/>
    <w:rsid w:val="008B4565"/>
    <w:rsid w:val="008B46C3"/>
    <w:rsid w:val="008B5155"/>
    <w:rsid w:val="008B54C0"/>
    <w:rsid w:val="008B5DF3"/>
    <w:rsid w:val="008B5EF3"/>
    <w:rsid w:val="008B6119"/>
    <w:rsid w:val="008B634F"/>
    <w:rsid w:val="008B674D"/>
    <w:rsid w:val="008B678D"/>
    <w:rsid w:val="008B6C7A"/>
    <w:rsid w:val="008B6F64"/>
    <w:rsid w:val="008B7853"/>
    <w:rsid w:val="008B7964"/>
    <w:rsid w:val="008B7C5A"/>
    <w:rsid w:val="008B7F94"/>
    <w:rsid w:val="008C01A9"/>
    <w:rsid w:val="008C0AA0"/>
    <w:rsid w:val="008C1505"/>
    <w:rsid w:val="008C166C"/>
    <w:rsid w:val="008C1AB3"/>
    <w:rsid w:val="008C1AD3"/>
    <w:rsid w:val="008C2FAF"/>
    <w:rsid w:val="008C33AE"/>
    <w:rsid w:val="008C34CF"/>
    <w:rsid w:val="008C34EE"/>
    <w:rsid w:val="008C3765"/>
    <w:rsid w:val="008C3ACE"/>
    <w:rsid w:val="008C42F3"/>
    <w:rsid w:val="008C4351"/>
    <w:rsid w:val="008C4425"/>
    <w:rsid w:val="008C444A"/>
    <w:rsid w:val="008C4E3F"/>
    <w:rsid w:val="008C4FCF"/>
    <w:rsid w:val="008C4FE9"/>
    <w:rsid w:val="008C50BF"/>
    <w:rsid w:val="008C5502"/>
    <w:rsid w:val="008C5CC3"/>
    <w:rsid w:val="008C5FE9"/>
    <w:rsid w:val="008C63F2"/>
    <w:rsid w:val="008C641E"/>
    <w:rsid w:val="008C6673"/>
    <w:rsid w:val="008C6699"/>
    <w:rsid w:val="008C6A6B"/>
    <w:rsid w:val="008C6D38"/>
    <w:rsid w:val="008C6F35"/>
    <w:rsid w:val="008C72F7"/>
    <w:rsid w:val="008C7356"/>
    <w:rsid w:val="008C75EB"/>
    <w:rsid w:val="008D0340"/>
    <w:rsid w:val="008D0DD2"/>
    <w:rsid w:val="008D11B9"/>
    <w:rsid w:val="008D1371"/>
    <w:rsid w:val="008D1DE6"/>
    <w:rsid w:val="008D1F18"/>
    <w:rsid w:val="008D2857"/>
    <w:rsid w:val="008D2A3A"/>
    <w:rsid w:val="008D2AD2"/>
    <w:rsid w:val="008D489A"/>
    <w:rsid w:val="008D527E"/>
    <w:rsid w:val="008D6330"/>
    <w:rsid w:val="008D6402"/>
    <w:rsid w:val="008D6510"/>
    <w:rsid w:val="008D6714"/>
    <w:rsid w:val="008D7374"/>
    <w:rsid w:val="008D7397"/>
    <w:rsid w:val="008D7733"/>
    <w:rsid w:val="008D7D85"/>
    <w:rsid w:val="008D7F26"/>
    <w:rsid w:val="008E05FA"/>
    <w:rsid w:val="008E0822"/>
    <w:rsid w:val="008E16F1"/>
    <w:rsid w:val="008E1D77"/>
    <w:rsid w:val="008E283A"/>
    <w:rsid w:val="008E2858"/>
    <w:rsid w:val="008E28E0"/>
    <w:rsid w:val="008E2C12"/>
    <w:rsid w:val="008E3165"/>
    <w:rsid w:val="008E35F3"/>
    <w:rsid w:val="008E37FE"/>
    <w:rsid w:val="008E380B"/>
    <w:rsid w:val="008E3D3B"/>
    <w:rsid w:val="008E4235"/>
    <w:rsid w:val="008E4304"/>
    <w:rsid w:val="008E4391"/>
    <w:rsid w:val="008E46EC"/>
    <w:rsid w:val="008E4CF1"/>
    <w:rsid w:val="008E4DCE"/>
    <w:rsid w:val="008E4FE5"/>
    <w:rsid w:val="008E5F80"/>
    <w:rsid w:val="008E5F93"/>
    <w:rsid w:val="008E66C3"/>
    <w:rsid w:val="008E69D0"/>
    <w:rsid w:val="008E6C69"/>
    <w:rsid w:val="008E6CC1"/>
    <w:rsid w:val="008E797F"/>
    <w:rsid w:val="008E7AB2"/>
    <w:rsid w:val="008E7EC2"/>
    <w:rsid w:val="008E7F6B"/>
    <w:rsid w:val="008F0053"/>
    <w:rsid w:val="008F0458"/>
    <w:rsid w:val="008F0CE3"/>
    <w:rsid w:val="008F16A1"/>
    <w:rsid w:val="008F1701"/>
    <w:rsid w:val="008F1A32"/>
    <w:rsid w:val="008F237C"/>
    <w:rsid w:val="008F30C0"/>
    <w:rsid w:val="008F3AC0"/>
    <w:rsid w:val="008F3B27"/>
    <w:rsid w:val="008F3EDF"/>
    <w:rsid w:val="008F47E5"/>
    <w:rsid w:val="008F490B"/>
    <w:rsid w:val="008F5412"/>
    <w:rsid w:val="008F575A"/>
    <w:rsid w:val="008F621A"/>
    <w:rsid w:val="008F62B4"/>
    <w:rsid w:val="008F64D1"/>
    <w:rsid w:val="008F6B90"/>
    <w:rsid w:val="008F6E02"/>
    <w:rsid w:val="008F6E6B"/>
    <w:rsid w:val="008F7110"/>
    <w:rsid w:val="008F720E"/>
    <w:rsid w:val="008F7286"/>
    <w:rsid w:val="008F753E"/>
    <w:rsid w:val="008F7589"/>
    <w:rsid w:val="009001AF"/>
    <w:rsid w:val="0090030B"/>
    <w:rsid w:val="009008B1"/>
    <w:rsid w:val="00900ACC"/>
    <w:rsid w:val="00900FAC"/>
    <w:rsid w:val="009011EE"/>
    <w:rsid w:val="0090160E"/>
    <w:rsid w:val="00901C30"/>
    <w:rsid w:val="00901E6A"/>
    <w:rsid w:val="00902538"/>
    <w:rsid w:val="009027EF"/>
    <w:rsid w:val="0090286E"/>
    <w:rsid w:val="0090293D"/>
    <w:rsid w:val="00903473"/>
    <w:rsid w:val="0090389C"/>
    <w:rsid w:val="00904097"/>
    <w:rsid w:val="00904B43"/>
    <w:rsid w:val="00904CEA"/>
    <w:rsid w:val="00905187"/>
    <w:rsid w:val="00905474"/>
    <w:rsid w:val="00905813"/>
    <w:rsid w:val="00905891"/>
    <w:rsid w:val="00905AC2"/>
    <w:rsid w:val="00905E7D"/>
    <w:rsid w:val="00906498"/>
    <w:rsid w:val="00906A5A"/>
    <w:rsid w:val="00906B37"/>
    <w:rsid w:val="00906C51"/>
    <w:rsid w:val="00906DA6"/>
    <w:rsid w:val="00907517"/>
    <w:rsid w:val="00910417"/>
    <w:rsid w:val="009108D9"/>
    <w:rsid w:val="00910AA2"/>
    <w:rsid w:val="00911937"/>
    <w:rsid w:val="009119E4"/>
    <w:rsid w:val="0091253E"/>
    <w:rsid w:val="00912619"/>
    <w:rsid w:val="009134AB"/>
    <w:rsid w:val="00913C66"/>
    <w:rsid w:val="00914A73"/>
    <w:rsid w:val="00915069"/>
    <w:rsid w:val="0091556F"/>
    <w:rsid w:val="009156DD"/>
    <w:rsid w:val="009157FD"/>
    <w:rsid w:val="00916EBA"/>
    <w:rsid w:val="0091704A"/>
    <w:rsid w:val="00917D7E"/>
    <w:rsid w:val="00920700"/>
    <w:rsid w:val="00920AE7"/>
    <w:rsid w:val="009212B0"/>
    <w:rsid w:val="009215F5"/>
    <w:rsid w:val="0092291C"/>
    <w:rsid w:val="00922D6A"/>
    <w:rsid w:val="00922E6E"/>
    <w:rsid w:val="00922EA2"/>
    <w:rsid w:val="00923723"/>
    <w:rsid w:val="00923E6B"/>
    <w:rsid w:val="00923EEB"/>
    <w:rsid w:val="00924983"/>
    <w:rsid w:val="009250A2"/>
    <w:rsid w:val="009250F0"/>
    <w:rsid w:val="009253CA"/>
    <w:rsid w:val="0092590D"/>
    <w:rsid w:val="00926483"/>
    <w:rsid w:val="0092663E"/>
    <w:rsid w:val="0092675C"/>
    <w:rsid w:val="00926A87"/>
    <w:rsid w:val="009276A6"/>
    <w:rsid w:val="009306E7"/>
    <w:rsid w:val="00930785"/>
    <w:rsid w:val="00930988"/>
    <w:rsid w:val="00930B6A"/>
    <w:rsid w:val="00931358"/>
    <w:rsid w:val="00931695"/>
    <w:rsid w:val="00931ADA"/>
    <w:rsid w:val="00931BD5"/>
    <w:rsid w:val="009324FD"/>
    <w:rsid w:val="009327E7"/>
    <w:rsid w:val="009329F6"/>
    <w:rsid w:val="00933D89"/>
    <w:rsid w:val="009343D2"/>
    <w:rsid w:val="00936091"/>
    <w:rsid w:val="009362BF"/>
    <w:rsid w:val="009362F7"/>
    <w:rsid w:val="00936492"/>
    <w:rsid w:val="009364BE"/>
    <w:rsid w:val="00936539"/>
    <w:rsid w:val="00940208"/>
    <w:rsid w:val="00940A04"/>
    <w:rsid w:val="00940BB3"/>
    <w:rsid w:val="00940C5B"/>
    <w:rsid w:val="0094158C"/>
    <w:rsid w:val="00941D08"/>
    <w:rsid w:val="009424C3"/>
    <w:rsid w:val="009427FF"/>
    <w:rsid w:val="00942AC5"/>
    <w:rsid w:val="00943622"/>
    <w:rsid w:val="00944BCC"/>
    <w:rsid w:val="00944CF6"/>
    <w:rsid w:val="00944DC7"/>
    <w:rsid w:val="009451BA"/>
    <w:rsid w:val="00945983"/>
    <w:rsid w:val="00945A2C"/>
    <w:rsid w:val="00946467"/>
    <w:rsid w:val="00946B55"/>
    <w:rsid w:val="00946F00"/>
    <w:rsid w:val="0094709D"/>
    <w:rsid w:val="00947120"/>
    <w:rsid w:val="0094748E"/>
    <w:rsid w:val="00947777"/>
    <w:rsid w:val="009479F4"/>
    <w:rsid w:val="00947A67"/>
    <w:rsid w:val="00947E36"/>
    <w:rsid w:val="009501B6"/>
    <w:rsid w:val="009508F8"/>
    <w:rsid w:val="00950ABE"/>
    <w:rsid w:val="00950E6A"/>
    <w:rsid w:val="0095104F"/>
    <w:rsid w:val="0095176E"/>
    <w:rsid w:val="009517C1"/>
    <w:rsid w:val="00951CCE"/>
    <w:rsid w:val="00951D1B"/>
    <w:rsid w:val="0095221E"/>
    <w:rsid w:val="009526DC"/>
    <w:rsid w:val="00952770"/>
    <w:rsid w:val="00952C91"/>
    <w:rsid w:val="0095326C"/>
    <w:rsid w:val="00953365"/>
    <w:rsid w:val="00953CD1"/>
    <w:rsid w:val="009540C0"/>
    <w:rsid w:val="00954127"/>
    <w:rsid w:val="0095432E"/>
    <w:rsid w:val="0095461D"/>
    <w:rsid w:val="009546AD"/>
    <w:rsid w:val="00954ACD"/>
    <w:rsid w:val="00955516"/>
    <w:rsid w:val="00955716"/>
    <w:rsid w:val="00955791"/>
    <w:rsid w:val="00955909"/>
    <w:rsid w:val="00955EDD"/>
    <w:rsid w:val="00955F40"/>
    <w:rsid w:val="0095682F"/>
    <w:rsid w:val="009574B8"/>
    <w:rsid w:val="00957E73"/>
    <w:rsid w:val="0096054A"/>
    <w:rsid w:val="00960B53"/>
    <w:rsid w:val="0096104E"/>
    <w:rsid w:val="00961090"/>
    <w:rsid w:val="00961385"/>
    <w:rsid w:val="009615D2"/>
    <w:rsid w:val="00962143"/>
    <w:rsid w:val="00962251"/>
    <w:rsid w:val="00962263"/>
    <w:rsid w:val="009622CE"/>
    <w:rsid w:val="009630D5"/>
    <w:rsid w:val="00964392"/>
    <w:rsid w:val="0096464E"/>
    <w:rsid w:val="00964743"/>
    <w:rsid w:val="00965B3B"/>
    <w:rsid w:val="00966074"/>
    <w:rsid w:val="00966B76"/>
    <w:rsid w:val="00966EE5"/>
    <w:rsid w:val="00966F2C"/>
    <w:rsid w:val="009670B8"/>
    <w:rsid w:val="0096754A"/>
    <w:rsid w:val="00967826"/>
    <w:rsid w:val="00967B6A"/>
    <w:rsid w:val="00967BFB"/>
    <w:rsid w:val="00967E53"/>
    <w:rsid w:val="0097014A"/>
    <w:rsid w:val="0097014B"/>
    <w:rsid w:val="00971335"/>
    <w:rsid w:val="0097141D"/>
    <w:rsid w:val="00972EF8"/>
    <w:rsid w:val="00973857"/>
    <w:rsid w:val="00973AD6"/>
    <w:rsid w:val="00973D13"/>
    <w:rsid w:val="009748CF"/>
    <w:rsid w:val="00974EC3"/>
    <w:rsid w:val="00975394"/>
    <w:rsid w:val="009754DA"/>
    <w:rsid w:val="00975606"/>
    <w:rsid w:val="00975631"/>
    <w:rsid w:val="009763F9"/>
    <w:rsid w:val="0097697D"/>
    <w:rsid w:val="009769C2"/>
    <w:rsid w:val="00976C00"/>
    <w:rsid w:val="009771A8"/>
    <w:rsid w:val="00977B90"/>
    <w:rsid w:val="0098060E"/>
    <w:rsid w:val="00980FC1"/>
    <w:rsid w:val="009811B2"/>
    <w:rsid w:val="00981272"/>
    <w:rsid w:val="00981518"/>
    <w:rsid w:val="00981B8D"/>
    <w:rsid w:val="00982B3E"/>
    <w:rsid w:val="00982FA6"/>
    <w:rsid w:val="00983098"/>
    <w:rsid w:val="00983912"/>
    <w:rsid w:val="00983AAC"/>
    <w:rsid w:val="00983B1D"/>
    <w:rsid w:val="00983C14"/>
    <w:rsid w:val="00984076"/>
    <w:rsid w:val="00984079"/>
    <w:rsid w:val="009846FF"/>
    <w:rsid w:val="0098477B"/>
    <w:rsid w:val="009849CA"/>
    <w:rsid w:val="009850A7"/>
    <w:rsid w:val="009850AF"/>
    <w:rsid w:val="0098578D"/>
    <w:rsid w:val="00985937"/>
    <w:rsid w:val="00985DB3"/>
    <w:rsid w:val="009860E6"/>
    <w:rsid w:val="009869FE"/>
    <w:rsid w:val="00986A2C"/>
    <w:rsid w:val="00986CF1"/>
    <w:rsid w:val="00987C8E"/>
    <w:rsid w:val="0099015F"/>
    <w:rsid w:val="00990362"/>
    <w:rsid w:val="00990653"/>
    <w:rsid w:val="009914FD"/>
    <w:rsid w:val="009915EE"/>
    <w:rsid w:val="00991984"/>
    <w:rsid w:val="00991AC1"/>
    <w:rsid w:val="00992E3C"/>
    <w:rsid w:val="00992E8E"/>
    <w:rsid w:val="009938DB"/>
    <w:rsid w:val="009946EA"/>
    <w:rsid w:val="0099504A"/>
    <w:rsid w:val="00995472"/>
    <w:rsid w:val="00996B2B"/>
    <w:rsid w:val="00996C14"/>
    <w:rsid w:val="00997411"/>
    <w:rsid w:val="00997744"/>
    <w:rsid w:val="00997A34"/>
    <w:rsid w:val="00997D90"/>
    <w:rsid w:val="00997F7A"/>
    <w:rsid w:val="009A0C32"/>
    <w:rsid w:val="009A0EC8"/>
    <w:rsid w:val="009A0EEF"/>
    <w:rsid w:val="009A1B06"/>
    <w:rsid w:val="009A2308"/>
    <w:rsid w:val="009A23FD"/>
    <w:rsid w:val="009A277E"/>
    <w:rsid w:val="009A32DA"/>
    <w:rsid w:val="009A3698"/>
    <w:rsid w:val="009A48ED"/>
    <w:rsid w:val="009A5004"/>
    <w:rsid w:val="009A509A"/>
    <w:rsid w:val="009A517A"/>
    <w:rsid w:val="009A6430"/>
    <w:rsid w:val="009A6BAC"/>
    <w:rsid w:val="009A6C26"/>
    <w:rsid w:val="009A6D50"/>
    <w:rsid w:val="009A70C0"/>
    <w:rsid w:val="009A7118"/>
    <w:rsid w:val="009A745B"/>
    <w:rsid w:val="009B045F"/>
    <w:rsid w:val="009B07FE"/>
    <w:rsid w:val="009B0C59"/>
    <w:rsid w:val="009B0C85"/>
    <w:rsid w:val="009B17BA"/>
    <w:rsid w:val="009B1A60"/>
    <w:rsid w:val="009B2011"/>
    <w:rsid w:val="009B224F"/>
    <w:rsid w:val="009B252D"/>
    <w:rsid w:val="009B3032"/>
    <w:rsid w:val="009B3492"/>
    <w:rsid w:val="009B359B"/>
    <w:rsid w:val="009B39D0"/>
    <w:rsid w:val="009B3D12"/>
    <w:rsid w:val="009B4656"/>
    <w:rsid w:val="009B5136"/>
    <w:rsid w:val="009B54CB"/>
    <w:rsid w:val="009B5A03"/>
    <w:rsid w:val="009B5B12"/>
    <w:rsid w:val="009B7270"/>
    <w:rsid w:val="009C0306"/>
    <w:rsid w:val="009C050D"/>
    <w:rsid w:val="009C093B"/>
    <w:rsid w:val="009C0F51"/>
    <w:rsid w:val="009C192D"/>
    <w:rsid w:val="009C19D1"/>
    <w:rsid w:val="009C1C4B"/>
    <w:rsid w:val="009C29B7"/>
    <w:rsid w:val="009C2B9F"/>
    <w:rsid w:val="009C2DC3"/>
    <w:rsid w:val="009C30E1"/>
    <w:rsid w:val="009C362A"/>
    <w:rsid w:val="009C3CA7"/>
    <w:rsid w:val="009C3E52"/>
    <w:rsid w:val="009C42D0"/>
    <w:rsid w:val="009C46F8"/>
    <w:rsid w:val="009C4782"/>
    <w:rsid w:val="009C4DD0"/>
    <w:rsid w:val="009C4E03"/>
    <w:rsid w:val="009C4F91"/>
    <w:rsid w:val="009C51D7"/>
    <w:rsid w:val="009C5759"/>
    <w:rsid w:val="009C59C3"/>
    <w:rsid w:val="009C6D86"/>
    <w:rsid w:val="009C73DB"/>
    <w:rsid w:val="009C7627"/>
    <w:rsid w:val="009C7795"/>
    <w:rsid w:val="009C785F"/>
    <w:rsid w:val="009C7BE3"/>
    <w:rsid w:val="009C7C2D"/>
    <w:rsid w:val="009C7EAA"/>
    <w:rsid w:val="009C7EEE"/>
    <w:rsid w:val="009D04C5"/>
    <w:rsid w:val="009D0551"/>
    <w:rsid w:val="009D0A4A"/>
    <w:rsid w:val="009D0C0A"/>
    <w:rsid w:val="009D0C7B"/>
    <w:rsid w:val="009D10A7"/>
    <w:rsid w:val="009D1A29"/>
    <w:rsid w:val="009D1AF1"/>
    <w:rsid w:val="009D1B80"/>
    <w:rsid w:val="009D1D55"/>
    <w:rsid w:val="009D1DF3"/>
    <w:rsid w:val="009D1E1E"/>
    <w:rsid w:val="009D203D"/>
    <w:rsid w:val="009D2291"/>
    <w:rsid w:val="009D2794"/>
    <w:rsid w:val="009D27CA"/>
    <w:rsid w:val="009D2B9E"/>
    <w:rsid w:val="009D2C4B"/>
    <w:rsid w:val="009D2DA2"/>
    <w:rsid w:val="009D3578"/>
    <w:rsid w:val="009D3B1E"/>
    <w:rsid w:val="009D3B22"/>
    <w:rsid w:val="009D3C24"/>
    <w:rsid w:val="009D3C2C"/>
    <w:rsid w:val="009D4187"/>
    <w:rsid w:val="009D42BE"/>
    <w:rsid w:val="009D4E89"/>
    <w:rsid w:val="009D5561"/>
    <w:rsid w:val="009D5917"/>
    <w:rsid w:val="009D5E81"/>
    <w:rsid w:val="009D608B"/>
    <w:rsid w:val="009D64A8"/>
    <w:rsid w:val="009D74B3"/>
    <w:rsid w:val="009D760B"/>
    <w:rsid w:val="009D7CAA"/>
    <w:rsid w:val="009E048B"/>
    <w:rsid w:val="009E0CD4"/>
    <w:rsid w:val="009E0F31"/>
    <w:rsid w:val="009E253C"/>
    <w:rsid w:val="009E27C9"/>
    <w:rsid w:val="009E2854"/>
    <w:rsid w:val="009E34B9"/>
    <w:rsid w:val="009E36D3"/>
    <w:rsid w:val="009E3D3C"/>
    <w:rsid w:val="009E4675"/>
    <w:rsid w:val="009E4C89"/>
    <w:rsid w:val="009E562F"/>
    <w:rsid w:val="009E5BE7"/>
    <w:rsid w:val="009E640F"/>
    <w:rsid w:val="009E68BA"/>
    <w:rsid w:val="009E6AC3"/>
    <w:rsid w:val="009E70E5"/>
    <w:rsid w:val="009E717C"/>
    <w:rsid w:val="009E7E9E"/>
    <w:rsid w:val="009F00BD"/>
    <w:rsid w:val="009F0167"/>
    <w:rsid w:val="009F0260"/>
    <w:rsid w:val="009F0279"/>
    <w:rsid w:val="009F042C"/>
    <w:rsid w:val="009F064B"/>
    <w:rsid w:val="009F084C"/>
    <w:rsid w:val="009F097B"/>
    <w:rsid w:val="009F0BD1"/>
    <w:rsid w:val="009F106C"/>
    <w:rsid w:val="009F1A53"/>
    <w:rsid w:val="009F1B3A"/>
    <w:rsid w:val="009F278F"/>
    <w:rsid w:val="009F2B7E"/>
    <w:rsid w:val="009F328C"/>
    <w:rsid w:val="009F3424"/>
    <w:rsid w:val="009F3878"/>
    <w:rsid w:val="009F421C"/>
    <w:rsid w:val="009F4473"/>
    <w:rsid w:val="009F48B8"/>
    <w:rsid w:val="009F4D2A"/>
    <w:rsid w:val="009F4EC1"/>
    <w:rsid w:val="009F54B1"/>
    <w:rsid w:val="009F58B1"/>
    <w:rsid w:val="009F5B71"/>
    <w:rsid w:val="009F5C47"/>
    <w:rsid w:val="009F5D2A"/>
    <w:rsid w:val="009F5D9E"/>
    <w:rsid w:val="009F6E0E"/>
    <w:rsid w:val="009F6E1B"/>
    <w:rsid w:val="00A0008A"/>
    <w:rsid w:val="00A003D1"/>
    <w:rsid w:val="00A009B5"/>
    <w:rsid w:val="00A01895"/>
    <w:rsid w:val="00A020F8"/>
    <w:rsid w:val="00A02636"/>
    <w:rsid w:val="00A02766"/>
    <w:rsid w:val="00A02B83"/>
    <w:rsid w:val="00A03113"/>
    <w:rsid w:val="00A039F1"/>
    <w:rsid w:val="00A03C4E"/>
    <w:rsid w:val="00A04074"/>
    <w:rsid w:val="00A045DC"/>
    <w:rsid w:val="00A06296"/>
    <w:rsid w:val="00A06A9A"/>
    <w:rsid w:val="00A06B46"/>
    <w:rsid w:val="00A06CB1"/>
    <w:rsid w:val="00A07125"/>
    <w:rsid w:val="00A0730C"/>
    <w:rsid w:val="00A076D3"/>
    <w:rsid w:val="00A079BE"/>
    <w:rsid w:val="00A07F79"/>
    <w:rsid w:val="00A10063"/>
    <w:rsid w:val="00A101DC"/>
    <w:rsid w:val="00A103BC"/>
    <w:rsid w:val="00A10C1C"/>
    <w:rsid w:val="00A10D5E"/>
    <w:rsid w:val="00A10DAE"/>
    <w:rsid w:val="00A116F4"/>
    <w:rsid w:val="00A1177C"/>
    <w:rsid w:val="00A11CD4"/>
    <w:rsid w:val="00A1208D"/>
    <w:rsid w:val="00A1241E"/>
    <w:rsid w:val="00A12E42"/>
    <w:rsid w:val="00A12F64"/>
    <w:rsid w:val="00A1335E"/>
    <w:rsid w:val="00A13592"/>
    <w:rsid w:val="00A15002"/>
    <w:rsid w:val="00A151FA"/>
    <w:rsid w:val="00A153B3"/>
    <w:rsid w:val="00A15462"/>
    <w:rsid w:val="00A160E5"/>
    <w:rsid w:val="00A162B9"/>
    <w:rsid w:val="00A1671D"/>
    <w:rsid w:val="00A1683B"/>
    <w:rsid w:val="00A172E2"/>
    <w:rsid w:val="00A17445"/>
    <w:rsid w:val="00A17696"/>
    <w:rsid w:val="00A17777"/>
    <w:rsid w:val="00A17795"/>
    <w:rsid w:val="00A201F5"/>
    <w:rsid w:val="00A203B6"/>
    <w:rsid w:val="00A206E4"/>
    <w:rsid w:val="00A20790"/>
    <w:rsid w:val="00A208D7"/>
    <w:rsid w:val="00A209A3"/>
    <w:rsid w:val="00A20C2E"/>
    <w:rsid w:val="00A212E8"/>
    <w:rsid w:val="00A21327"/>
    <w:rsid w:val="00A22891"/>
    <w:rsid w:val="00A22C3F"/>
    <w:rsid w:val="00A22E1A"/>
    <w:rsid w:val="00A230E5"/>
    <w:rsid w:val="00A234CA"/>
    <w:rsid w:val="00A23671"/>
    <w:rsid w:val="00A23736"/>
    <w:rsid w:val="00A23793"/>
    <w:rsid w:val="00A23C98"/>
    <w:rsid w:val="00A23E17"/>
    <w:rsid w:val="00A2409C"/>
    <w:rsid w:val="00A241D1"/>
    <w:rsid w:val="00A24400"/>
    <w:rsid w:val="00A24D0A"/>
    <w:rsid w:val="00A2507F"/>
    <w:rsid w:val="00A25AD4"/>
    <w:rsid w:val="00A25E90"/>
    <w:rsid w:val="00A26096"/>
    <w:rsid w:val="00A260BB"/>
    <w:rsid w:val="00A26693"/>
    <w:rsid w:val="00A27CB0"/>
    <w:rsid w:val="00A3002E"/>
    <w:rsid w:val="00A302E7"/>
    <w:rsid w:val="00A305A1"/>
    <w:rsid w:val="00A30E5E"/>
    <w:rsid w:val="00A30FFC"/>
    <w:rsid w:val="00A314BC"/>
    <w:rsid w:val="00A3170D"/>
    <w:rsid w:val="00A331B3"/>
    <w:rsid w:val="00A34067"/>
    <w:rsid w:val="00A34B7A"/>
    <w:rsid w:val="00A34E26"/>
    <w:rsid w:val="00A355E3"/>
    <w:rsid w:val="00A356DA"/>
    <w:rsid w:val="00A35A65"/>
    <w:rsid w:val="00A365CC"/>
    <w:rsid w:val="00A36C2F"/>
    <w:rsid w:val="00A37341"/>
    <w:rsid w:val="00A373D3"/>
    <w:rsid w:val="00A375F0"/>
    <w:rsid w:val="00A37BD0"/>
    <w:rsid w:val="00A401EB"/>
    <w:rsid w:val="00A40964"/>
    <w:rsid w:val="00A40B60"/>
    <w:rsid w:val="00A416A4"/>
    <w:rsid w:val="00A417BA"/>
    <w:rsid w:val="00A41D40"/>
    <w:rsid w:val="00A420F2"/>
    <w:rsid w:val="00A425F5"/>
    <w:rsid w:val="00A43337"/>
    <w:rsid w:val="00A44168"/>
    <w:rsid w:val="00A442CD"/>
    <w:rsid w:val="00A4433D"/>
    <w:rsid w:val="00A44469"/>
    <w:rsid w:val="00A446F1"/>
    <w:rsid w:val="00A44855"/>
    <w:rsid w:val="00A44AB8"/>
    <w:rsid w:val="00A44B7C"/>
    <w:rsid w:val="00A44DF9"/>
    <w:rsid w:val="00A450AB"/>
    <w:rsid w:val="00A4519B"/>
    <w:rsid w:val="00A455B5"/>
    <w:rsid w:val="00A456F3"/>
    <w:rsid w:val="00A466BB"/>
    <w:rsid w:val="00A467AF"/>
    <w:rsid w:val="00A467DD"/>
    <w:rsid w:val="00A46B3F"/>
    <w:rsid w:val="00A46EBB"/>
    <w:rsid w:val="00A50467"/>
    <w:rsid w:val="00A50B58"/>
    <w:rsid w:val="00A50E68"/>
    <w:rsid w:val="00A50EF4"/>
    <w:rsid w:val="00A51520"/>
    <w:rsid w:val="00A516BF"/>
    <w:rsid w:val="00A5261E"/>
    <w:rsid w:val="00A52630"/>
    <w:rsid w:val="00A52705"/>
    <w:rsid w:val="00A52745"/>
    <w:rsid w:val="00A52D14"/>
    <w:rsid w:val="00A53714"/>
    <w:rsid w:val="00A537FF"/>
    <w:rsid w:val="00A539F5"/>
    <w:rsid w:val="00A53B98"/>
    <w:rsid w:val="00A53EA1"/>
    <w:rsid w:val="00A55868"/>
    <w:rsid w:val="00A5602E"/>
    <w:rsid w:val="00A56406"/>
    <w:rsid w:val="00A56FB5"/>
    <w:rsid w:val="00A57DEE"/>
    <w:rsid w:val="00A616C8"/>
    <w:rsid w:val="00A61944"/>
    <w:rsid w:val="00A61F5C"/>
    <w:rsid w:val="00A62134"/>
    <w:rsid w:val="00A62768"/>
    <w:rsid w:val="00A6307D"/>
    <w:rsid w:val="00A6327D"/>
    <w:rsid w:val="00A63645"/>
    <w:rsid w:val="00A63B06"/>
    <w:rsid w:val="00A63EF6"/>
    <w:rsid w:val="00A645A2"/>
    <w:rsid w:val="00A64B2E"/>
    <w:rsid w:val="00A661A7"/>
    <w:rsid w:val="00A66769"/>
    <w:rsid w:val="00A671EB"/>
    <w:rsid w:val="00A67357"/>
    <w:rsid w:val="00A678EA"/>
    <w:rsid w:val="00A67C5B"/>
    <w:rsid w:val="00A70482"/>
    <w:rsid w:val="00A7078D"/>
    <w:rsid w:val="00A71474"/>
    <w:rsid w:val="00A71F56"/>
    <w:rsid w:val="00A71FFD"/>
    <w:rsid w:val="00A73630"/>
    <w:rsid w:val="00A741B1"/>
    <w:rsid w:val="00A74524"/>
    <w:rsid w:val="00A746BA"/>
    <w:rsid w:val="00A74726"/>
    <w:rsid w:val="00A748CA"/>
    <w:rsid w:val="00A74E2A"/>
    <w:rsid w:val="00A755EF"/>
    <w:rsid w:val="00A75769"/>
    <w:rsid w:val="00A75CD8"/>
    <w:rsid w:val="00A760B6"/>
    <w:rsid w:val="00A7635A"/>
    <w:rsid w:val="00A7652B"/>
    <w:rsid w:val="00A76D71"/>
    <w:rsid w:val="00A7707D"/>
    <w:rsid w:val="00A77145"/>
    <w:rsid w:val="00A775BF"/>
    <w:rsid w:val="00A775E3"/>
    <w:rsid w:val="00A804BD"/>
    <w:rsid w:val="00A80856"/>
    <w:rsid w:val="00A808CF"/>
    <w:rsid w:val="00A80A70"/>
    <w:rsid w:val="00A81436"/>
    <w:rsid w:val="00A8168E"/>
    <w:rsid w:val="00A816BE"/>
    <w:rsid w:val="00A81B96"/>
    <w:rsid w:val="00A81C4F"/>
    <w:rsid w:val="00A81FC0"/>
    <w:rsid w:val="00A81FDC"/>
    <w:rsid w:val="00A82611"/>
    <w:rsid w:val="00A830D7"/>
    <w:rsid w:val="00A830DA"/>
    <w:rsid w:val="00A83677"/>
    <w:rsid w:val="00A83C73"/>
    <w:rsid w:val="00A83ECC"/>
    <w:rsid w:val="00A846C9"/>
    <w:rsid w:val="00A849C1"/>
    <w:rsid w:val="00A84C3F"/>
    <w:rsid w:val="00A856F0"/>
    <w:rsid w:val="00A85BE0"/>
    <w:rsid w:val="00A86D3C"/>
    <w:rsid w:val="00A8712D"/>
    <w:rsid w:val="00A879E5"/>
    <w:rsid w:val="00A87A3D"/>
    <w:rsid w:val="00A87EBD"/>
    <w:rsid w:val="00A901DB"/>
    <w:rsid w:val="00A90307"/>
    <w:rsid w:val="00A909C7"/>
    <w:rsid w:val="00A90B66"/>
    <w:rsid w:val="00A9114B"/>
    <w:rsid w:val="00A9138A"/>
    <w:rsid w:val="00A9169C"/>
    <w:rsid w:val="00A91CD5"/>
    <w:rsid w:val="00A91FC4"/>
    <w:rsid w:val="00A921F7"/>
    <w:rsid w:val="00A925C7"/>
    <w:rsid w:val="00A92939"/>
    <w:rsid w:val="00A93027"/>
    <w:rsid w:val="00A9380C"/>
    <w:rsid w:val="00A93FE1"/>
    <w:rsid w:val="00A940AB"/>
    <w:rsid w:val="00A9436C"/>
    <w:rsid w:val="00A94607"/>
    <w:rsid w:val="00A9493E"/>
    <w:rsid w:val="00A94A79"/>
    <w:rsid w:val="00A9519D"/>
    <w:rsid w:val="00A960EC"/>
    <w:rsid w:val="00A96285"/>
    <w:rsid w:val="00A96866"/>
    <w:rsid w:val="00A97BC5"/>
    <w:rsid w:val="00A97C30"/>
    <w:rsid w:val="00A97D0C"/>
    <w:rsid w:val="00A97D27"/>
    <w:rsid w:val="00A97E63"/>
    <w:rsid w:val="00AA0060"/>
    <w:rsid w:val="00AA0901"/>
    <w:rsid w:val="00AA0C7A"/>
    <w:rsid w:val="00AA0D9B"/>
    <w:rsid w:val="00AA1430"/>
    <w:rsid w:val="00AA235E"/>
    <w:rsid w:val="00AA25C7"/>
    <w:rsid w:val="00AA2E56"/>
    <w:rsid w:val="00AA3835"/>
    <w:rsid w:val="00AA3F46"/>
    <w:rsid w:val="00AA3FD3"/>
    <w:rsid w:val="00AA4044"/>
    <w:rsid w:val="00AA419D"/>
    <w:rsid w:val="00AA4536"/>
    <w:rsid w:val="00AA4606"/>
    <w:rsid w:val="00AA481C"/>
    <w:rsid w:val="00AA52BB"/>
    <w:rsid w:val="00AA5983"/>
    <w:rsid w:val="00AA5BEE"/>
    <w:rsid w:val="00AA654A"/>
    <w:rsid w:val="00AA676F"/>
    <w:rsid w:val="00AA7471"/>
    <w:rsid w:val="00AA77E5"/>
    <w:rsid w:val="00AA7E91"/>
    <w:rsid w:val="00AA7F1D"/>
    <w:rsid w:val="00AB0894"/>
    <w:rsid w:val="00AB236C"/>
    <w:rsid w:val="00AB25E7"/>
    <w:rsid w:val="00AB266A"/>
    <w:rsid w:val="00AB2AA2"/>
    <w:rsid w:val="00AB30C9"/>
    <w:rsid w:val="00AB384F"/>
    <w:rsid w:val="00AB3C3C"/>
    <w:rsid w:val="00AB3E5E"/>
    <w:rsid w:val="00AB4070"/>
    <w:rsid w:val="00AB4135"/>
    <w:rsid w:val="00AB5826"/>
    <w:rsid w:val="00AB5A21"/>
    <w:rsid w:val="00AB6E0F"/>
    <w:rsid w:val="00AB6EA0"/>
    <w:rsid w:val="00AB70DF"/>
    <w:rsid w:val="00AB7407"/>
    <w:rsid w:val="00AB75A7"/>
    <w:rsid w:val="00AB7A14"/>
    <w:rsid w:val="00AB7AAC"/>
    <w:rsid w:val="00AC0887"/>
    <w:rsid w:val="00AC0CA9"/>
    <w:rsid w:val="00AC157A"/>
    <w:rsid w:val="00AC1635"/>
    <w:rsid w:val="00AC1838"/>
    <w:rsid w:val="00AC199F"/>
    <w:rsid w:val="00AC2356"/>
    <w:rsid w:val="00AC323F"/>
    <w:rsid w:val="00AC3303"/>
    <w:rsid w:val="00AC3582"/>
    <w:rsid w:val="00AC3697"/>
    <w:rsid w:val="00AC37F1"/>
    <w:rsid w:val="00AC3899"/>
    <w:rsid w:val="00AC3AAE"/>
    <w:rsid w:val="00AC3D06"/>
    <w:rsid w:val="00AC3EE0"/>
    <w:rsid w:val="00AC5738"/>
    <w:rsid w:val="00AC5E64"/>
    <w:rsid w:val="00AC64CE"/>
    <w:rsid w:val="00AC677A"/>
    <w:rsid w:val="00AC6A6B"/>
    <w:rsid w:val="00AC6E21"/>
    <w:rsid w:val="00AC6FE1"/>
    <w:rsid w:val="00AC71ED"/>
    <w:rsid w:val="00AC7718"/>
    <w:rsid w:val="00AC7E51"/>
    <w:rsid w:val="00AD2671"/>
    <w:rsid w:val="00AD30EA"/>
    <w:rsid w:val="00AD3F1B"/>
    <w:rsid w:val="00AD3F97"/>
    <w:rsid w:val="00AD4079"/>
    <w:rsid w:val="00AD46FB"/>
    <w:rsid w:val="00AD48BF"/>
    <w:rsid w:val="00AD4E81"/>
    <w:rsid w:val="00AD50F9"/>
    <w:rsid w:val="00AD519C"/>
    <w:rsid w:val="00AD51E6"/>
    <w:rsid w:val="00AD59DE"/>
    <w:rsid w:val="00AD611C"/>
    <w:rsid w:val="00AD6467"/>
    <w:rsid w:val="00AD6548"/>
    <w:rsid w:val="00AD68B7"/>
    <w:rsid w:val="00AD6D96"/>
    <w:rsid w:val="00AD6FBD"/>
    <w:rsid w:val="00AD73AE"/>
    <w:rsid w:val="00AD7558"/>
    <w:rsid w:val="00AD7950"/>
    <w:rsid w:val="00AE00BF"/>
    <w:rsid w:val="00AE0402"/>
    <w:rsid w:val="00AE07A2"/>
    <w:rsid w:val="00AE099C"/>
    <w:rsid w:val="00AE0A3D"/>
    <w:rsid w:val="00AE0B4C"/>
    <w:rsid w:val="00AE0B89"/>
    <w:rsid w:val="00AE1062"/>
    <w:rsid w:val="00AE11CC"/>
    <w:rsid w:val="00AE1478"/>
    <w:rsid w:val="00AE17DD"/>
    <w:rsid w:val="00AE2288"/>
    <w:rsid w:val="00AE2294"/>
    <w:rsid w:val="00AE242D"/>
    <w:rsid w:val="00AE24FF"/>
    <w:rsid w:val="00AE26A2"/>
    <w:rsid w:val="00AE2723"/>
    <w:rsid w:val="00AE2C72"/>
    <w:rsid w:val="00AE3124"/>
    <w:rsid w:val="00AE384F"/>
    <w:rsid w:val="00AE3ACE"/>
    <w:rsid w:val="00AE3C20"/>
    <w:rsid w:val="00AE407F"/>
    <w:rsid w:val="00AE4151"/>
    <w:rsid w:val="00AE4A7F"/>
    <w:rsid w:val="00AE527F"/>
    <w:rsid w:val="00AE544C"/>
    <w:rsid w:val="00AE5604"/>
    <w:rsid w:val="00AE57E1"/>
    <w:rsid w:val="00AE599C"/>
    <w:rsid w:val="00AE6537"/>
    <w:rsid w:val="00AE6964"/>
    <w:rsid w:val="00AE69E5"/>
    <w:rsid w:val="00AE7041"/>
    <w:rsid w:val="00AE7221"/>
    <w:rsid w:val="00AF04AA"/>
    <w:rsid w:val="00AF13AC"/>
    <w:rsid w:val="00AF1B98"/>
    <w:rsid w:val="00AF1E70"/>
    <w:rsid w:val="00AF1F23"/>
    <w:rsid w:val="00AF2004"/>
    <w:rsid w:val="00AF22A5"/>
    <w:rsid w:val="00AF38FD"/>
    <w:rsid w:val="00AF3BE8"/>
    <w:rsid w:val="00AF3D88"/>
    <w:rsid w:val="00AF3FAD"/>
    <w:rsid w:val="00AF5544"/>
    <w:rsid w:val="00AF61B5"/>
    <w:rsid w:val="00AF74E2"/>
    <w:rsid w:val="00AF7C93"/>
    <w:rsid w:val="00B000AA"/>
    <w:rsid w:val="00B0097C"/>
    <w:rsid w:val="00B00AF1"/>
    <w:rsid w:val="00B00C06"/>
    <w:rsid w:val="00B00D0F"/>
    <w:rsid w:val="00B00D30"/>
    <w:rsid w:val="00B0133C"/>
    <w:rsid w:val="00B0285E"/>
    <w:rsid w:val="00B04298"/>
    <w:rsid w:val="00B04515"/>
    <w:rsid w:val="00B04EE9"/>
    <w:rsid w:val="00B050AD"/>
    <w:rsid w:val="00B056B4"/>
    <w:rsid w:val="00B05711"/>
    <w:rsid w:val="00B0586C"/>
    <w:rsid w:val="00B05C52"/>
    <w:rsid w:val="00B060AF"/>
    <w:rsid w:val="00B060C4"/>
    <w:rsid w:val="00B0675C"/>
    <w:rsid w:val="00B06C27"/>
    <w:rsid w:val="00B06D46"/>
    <w:rsid w:val="00B073EC"/>
    <w:rsid w:val="00B07731"/>
    <w:rsid w:val="00B078FB"/>
    <w:rsid w:val="00B07A71"/>
    <w:rsid w:val="00B07F9B"/>
    <w:rsid w:val="00B10079"/>
    <w:rsid w:val="00B1020E"/>
    <w:rsid w:val="00B10342"/>
    <w:rsid w:val="00B10505"/>
    <w:rsid w:val="00B11CFB"/>
    <w:rsid w:val="00B123E1"/>
    <w:rsid w:val="00B1259F"/>
    <w:rsid w:val="00B1277A"/>
    <w:rsid w:val="00B12B76"/>
    <w:rsid w:val="00B13D72"/>
    <w:rsid w:val="00B148AA"/>
    <w:rsid w:val="00B14A67"/>
    <w:rsid w:val="00B14E66"/>
    <w:rsid w:val="00B14F77"/>
    <w:rsid w:val="00B151E8"/>
    <w:rsid w:val="00B155A3"/>
    <w:rsid w:val="00B1589C"/>
    <w:rsid w:val="00B15A64"/>
    <w:rsid w:val="00B15EE5"/>
    <w:rsid w:val="00B16A5A"/>
    <w:rsid w:val="00B16EAA"/>
    <w:rsid w:val="00B17751"/>
    <w:rsid w:val="00B17C80"/>
    <w:rsid w:val="00B20303"/>
    <w:rsid w:val="00B20345"/>
    <w:rsid w:val="00B20518"/>
    <w:rsid w:val="00B20BA3"/>
    <w:rsid w:val="00B20E23"/>
    <w:rsid w:val="00B20EE2"/>
    <w:rsid w:val="00B20F13"/>
    <w:rsid w:val="00B21181"/>
    <w:rsid w:val="00B21922"/>
    <w:rsid w:val="00B21ECF"/>
    <w:rsid w:val="00B2234F"/>
    <w:rsid w:val="00B22A98"/>
    <w:rsid w:val="00B22B11"/>
    <w:rsid w:val="00B22BFA"/>
    <w:rsid w:val="00B22E7F"/>
    <w:rsid w:val="00B23052"/>
    <w:rsid w:val="00B23156"/>
    <w:rsid w:val="00B2328F"/>
    <w:rsid w:val="00B23712"/>
    <w:rsid w:val="00B23BBA"/>
    <w:rsid w:val="00B245DE"/>
    <w:rsid w:val="00B245FA"/>
    <w:rsid w:val="00B249F2"/>
    <w:rsid w:val="00B24DCF"/>
    <w:rsid w:val="00B24F7C"/>
    <w:rsid w:val="00B2522C"/>
    <w:rsid w:val="00B2539C"/>
    <w:rsid w:val="00B2548B"/>
    <w:rsid w:val="00B2580A"/>
    <w:rsid w:val="00B25D21"/>
    <w:rsid w:val="00B25D43"/>
    <w:rsid w:val="00B261E3"/>
    <w:rsid w:val="00B26440"/>
    <w:rsid w:val="00B26682"/>
    <w:rsid w:val="00B2768B"/>
    <w:rsid w:val="00B27C3E"/>
    <w:rsid w:val="00B30494"/>
    <w:rsid w:val="00B30714"/>
    <w:rsid w:val="00B30790"/>
    <w:rsid w:val="00B308AA"/>
    <w:rsid w:val="00B30924"/>
    <w:rsid w:val="00B30AD1"/>
    <w:rsid w:val="00B30F43"/>
    <w:rsid w:val="00B31398"/>
    <w:rsid w:val="00B31B36"/>
    <w:rsid w:val="00B31E2D"/>
    <w:rsid w:val="00B32892"/>
    <w:rsid w:val="00B329A2"/>
    <w:rsid w:val="00B330D9"/>
    <w:rsid w:val="00B33296"/>
    <w:rsid w:val="00B33845"/>
    <w:rsid w:val="00B34261"/>
    <w:rsid w:val="00B3510A"/>
    <w:rsid w:val="00B35147"/>
    <w:rsid w:val="00B351B8"/>
    <w:rsid w:val="00B35287"/>
    <w:rsid w:val="00B35634"/>
    <w:rsid w:val="00B35733"/>
    <w:rsid w:val="00B3691D"/>
    <w:rsid w:val="00B36975"/>
    <w:rsid w:val="00B36D3C"/>
    <w:rsid w:val="00B374DA"/>
    <w:rsid w:val="00B37C1A"/>
    <w:rsid w:val="00B37D60"/>
    <w:rsid w:val="00B403B1"/>
    <w:rsid w:val="00B41348"/>
    <w:rsid w:val="00B41434"/>
    <w:rsid w:val="00B42147"/>
    <w:rsid w:val="00B426D4"/>
    <w:rsid w:val="00B42C0F"/>
    <w:rsid w:val="00B42DD8"/>
    <w:rsid w:val="00B4342B"/>
    <w:rsid w:val="00B4444C"/>
    <w:rsid w:val="00B44892"/>
    <w:rsid w:val="00B448CD"/>
    <w:rsid w:val="00B44C63"/>
    <w:rsid w:val="00B45148"/>
    <w:rsid w:val="00B4527F"/>
    <w:rsid w:val="00B45300"/>
    <w:rsid w:val="00B4677E"/>
    <w:rsid w:val="00B4698E"/>
    <w:rsid w:val="00B47281"/>
    <w:rsid w:val="00B47752"/>
    <w:rsid w:val="00B47B18"/>
    <w:rsid w:val="00B50599"/>
    <w:rsid w:val="00B51E7A"/>
    <w:rsid w:val="00B529B4"/>
    <w:rsid w:val="00B52A38"/>
    <w:rsid w:val="00B52C93"/>
    <w:rsid w:val="00B52EA3"/>
    <w:rsid w:val="00B532E9"/>
    <w:rsid w:val="00B53499"/>
    <w:rsid w:val="00B53867"/>
    <w:rsid w:val="00B53BB9"/>
    <w:rsid w:val="00B54248"/>
    <w:rsid w:val="00B544CF"/>
    <w:rsid w:val="00B544F8"/>
    <w:rsid w:val="00B5498C"/>
    <w:rsid w:val="00B54A6B"/>
    <w:rsid w:val="00B54CFB"/>
    <w:rsid w:val="00B54E40"/>
    <w:rsid w:val="00B54F34"/>
    <w:rsid w:val="00B559A5"/>
    <w:rsid w:val="00B55CDE"/>
    <w:rsid w:val="00B55F26"/>
    <w:rsid w:val="00B56664"/>
    <w:rsid w:val="00B56736"/>
    <w:rsid w:val="00B56953"/>
    <w:rsid w:val="00B5751B"/>
    <w:rsid w:val="00B576FE"/>
    <w:rsid w:val="00B5771C"/>
    <w:rsid w:val="00B60B85"/>
    <w:rsid w:val="00B615DE"/>
    <w:rsid w:val="00B618CF"/>
    <w:rsid w:val="00B6248C"/>
    <w:rsid w:val="00B626D5"/>
    <w:rsid w:val="00B62A4E"/>
    <w:rsid w:val="00B63583"/>
    <w:rsid w:val="00B639BF"/>
    <w:rsid w:val="00B64312"/>
    <w:rsid w:val="00B6471B"/>
    <w:rsid w:val="00B64AA0"/>
    <w:rsid w:val="00B656DA"/>
    <w:rsid w:val="00B65A9D"/>
    <w:rsid w:val="00B65B19"/>
    <w:rsid w:val="00B65CBA"/>
    <w:rsid w:val="00B66600"/>
    <w:rsid w:val="00B66648"/>
    <w:rsid w:val="00B66EC6"/>
    <w:rsid w:val="00B66F8E"/>
    <w:rsid w:val="00B6759A"/>
    <w:rsid w:val="00B67ADA"/>
    <w:rsid w:val="00B70512"/>
    <w:rsid w:val="00B70800"/>
    <w:rsid w:val="00B70B43"/>
    <w:rsid w:val="00B70E51"/>
    <w:rsid w:val="00B70EED"/>
    <w:rsid w:val="00B71C0C"/>
    <w:rsid w:val="00B722F7"/>
    <w:rsid w:val="00B727FA"/>
    <w:rsid w:val="00B73031"/>
    <w:rsid w:val="00B735AF"/>
    <w:rsid w:val="00B735DE"/>
    <w:rsid w:val="00B73EA6"/>
    <w:rsid w:val="00B74019"/>
    <w:rsid w:val="00B74444"/>
    <w:rsid w:val="00B744CF"/>
    <w:rsid w:val="00B75A5F"/>
    <w:rsid w:val="00B75BD6"/>
    <w:rsid w:val="00B75BFC"/>
    <w:rsid w:val="00B76113"/>
    <w:rsid w:val="00B76676"/>
    <w:rsid w:val="00B76B6D"/>
    <w:rsid w:val="00B808A3"/>
    <w:rsid w:val="00B80C43"/>
    <w:rsid w:val="00B80D78"/>
    <w:rsid w:val="00B81174"/>
    <w:rsid w:val="00B81270"/>
    <w:rsid w:val="00B8149F"/>
    <w:rsid w:val="00B81CF3"/>
    <w:rsid w:val="00B81F1D"/>
    <w:rsid w:val="00B81F1E"/>
    <w:rsid w:val="00B82057"/>
    <w:rsid w:val="00B82963"/>
    <w:rsid w:val="00B834BD"/>
    <w:rsid w:val="00B83585"/>
    <w:rsid w:val="00B83639"/>
    <w:rsid w:val="00B83F71"/>
    <w:rsid w:val="00B843D8"/>
    <w:rsid w:val="00B84A91"/>
    <w:rsid w:val="00B857EA"/>
    <w:rsid w:val="00B85D77"/>
    <w:rsid w:val="00B86297"/>
    <w:rsid w:val="00B86502"/>
    <w:rsid w:val="00B866E0"/>
    <w:rsid w:val="00B86878"/>
    <w:rsid w:val="00B86D85"/>
    <w:rsid w:val="00B87567"/>
    <w:rsid w:val="00B901F2"/>
    <w:rsid w:val="00B90BDC"/>
    <w:rsid w:val="00B92623"/>
    <w:rsid w:val="00B92962"/>
    <w:rsid w:val="00B92A84"/>
    <w:rsid w:val="00B93155"/>
    <w:rsid w:val="00B9315A"/>
    <w:rsid w:val="00B93D13"/>
    <w:rsid w:val="00B93D4A"/>
    <w:rsid w:val="00B9400C"/>
    <w:rsid w:val="00B94253"/>
    <w:rsid w:val="00B94332"/>
    <w:rsid w:val="00B94798"/>
    <w:rsid w:val="00B954C3"/>
    <w:rsid w:val="00B95DDA"/>
    <w:rsid w:val="00B96208"/>
    <w:rsid w:val="00B962DE"/>
    <w:rsid w:val="00B96A0D"/>
    <w:rsid w:val="00BA0418"/>
    <w:rsid w:val="00BA09E1"/>
    <w:rsid w:val="00BA0AF7"/>
    <w:rsid w:val="00BA1894"/>
    <w:rsid w:val="00BA1BD8"/>
    <w:rsid w:val="00BA256A"/>
    <w:rsid w:val="00BA2B13"/>
    <w:rsid w:val="00BA3673"/>
    <w:rsid w:val="00BA43F9"/>
    <w:rsid w:val="00BA4677"/>
    <w:rsid w:val="00BA47A3"/>
    <w:rsid w:val="00BA4845"/>
    <w:rsid w:val="00BA4F1F"/>
    <w:rsid w:val="00BA5624"/>
    <w:rsid w:val="00BA569F"/>
    <w:rsid w:val="00BA5A59"/>
    <w:rsid w:val="00BA5B7C"/>
    <w:rsid w:val="00BA63E3"/>
    <w:rsid w:val="00BA6928"/>
    <w:rsid w:val="00BA6DC6"/>
    <w:rsid w:val="00BA737A"/>
    <w:rsid w:val="00BB0E9E"/>
    <w:rsid w:val="00BB1346"/>
    <w:rsid w:val="00BB17D2"/>
    <w:rsid w:val="00BB1C89"/>
    <w:rsid w:val="00BB1E2A"/>
    <w:rsid w:val="00BB2B00"/>
    <w:rsid w:val="00BB3384"/>
    <w:rsid w:val="00BB390B"/>
    <w:rsid w:val="00BB3ADE"/>
    <w:rsid w:val="00BB4AEC"/>
    <w:rsid w:val="00BB4B98"/>
    <w:rsid w:val="00BB4CD1"/>
    <w:rsid w:val="00BB573D"/>
    <w:rsid w:val="00BB59F8"/>
    <w:rsid w:val="00BB619F"/>
    <w:rsid w:val="00BB629F"/>
    <w:rsid w:val="00BB6909"/>
    <w:rsid w:val="00BB737F"/>
    <w:rsid w:val="00BC0119"/>
    <w:rsid w:val="00BC081C"/>
    <w:rsid w:val="00BC1CB7"/>
    <w:rsid w:val="00BC201C"/>
    <w:rsid w:val="00BC2118"/>
    <w:rsid w:val="00BC25BB"/>
    <w:rsid w:val="00BC2BE9"/>
    <w:rsid w:val="00BC2C0E"/>
    <w:rsid w:val="00BC326C"/>
    <w:rsid w:val="00BC34EF"/>
    <w:rsid w:val="00BC369F"/>
    <w:rsid w:val="00BC36DE"/>
    <w:rsid w:val="00BC3F8E"/>
    <w:rsid w:val="00BC497C"/>
    <w:rsid w:val="00BC4B56"/>
    <w:rsid w:val="00BC4C43"/>
    <w:rsid w:val="00BC50B9"/>
    <w:rsid w:val="00BC5F75"/>
    <w:rsid w:val="00BC6165"/>
    <w:rsid w:val="00BC6643"/>
    <w:rsid w:val="00BC68B5"/>
    <w:rsid w:val="00BD0951"/>
    <w:rsid w:val="00BD0A93"/>
    <w:rsid w:val="00BD0E86"/>
    <w:rsid w:val="00BD0ECD"/>
    <w:rsid w:val="00BD1026"/>
    <w:rsid w:val="00BD1B7B"/>
    <w:rsid w:val="00BD1CE8"/>
    <w:rsid w:val="00BD3491"/>
    <w:rsid w:val="00BD3F82"/>
    <w:rsid w:val="00BD410E"/>
    <w:rsid w:val="00BD4DDD"/>
    <w:rsid w:val="00BD4FBC"/>
    <w:rsid w:val="00BD5463"/>
    <w:rsid w:val="00BD58FC"/>
    <w:rsid w:val="00BD5C96"/>
    <w:rsid w:val="00BD6649"/>
    <w:rsid w:val="00BD6998"/>
    <w:rsid w:val="00BD7573"/>
    <w:rsid w:val="00BD7BFA"/>
    <w:rsid w:val="00BD7C0F"/>
    <w:rsid w:val="00BD7D24"/>
    <w:rsid w:val="00BE0183"/>
    <w:rsid w:val="00BE0AF0"/>
    <w:rsid w:val="00BE1A1B"/>
    <w:rsid w:val="00BE1C02"/>
    <w:rsid w:val="00BE1C4C"/>
    <w:rsid w:val="00BE1D19"/>
    <w:rsid w:val="00BE1FEB"/>
    <w:rsid w:val="00BE2EE6"/>
    <w:rsid w:val="00BE38F7"/>
    <w:rsid w:val="00BE3DF0"/>
    <w:rsid w:val="00BE3DF2"/>
    <w:rsid w:val="00BE46E5"/>
    <w:rsid w:val="00BE502E"/>
    <w:rsid w:val="00BE50FD"/>
    <w:rsid w:val="00BE5B50"/>
    <w:rsid w:val="00BE5C2C"/>
    <w:rsid w:val="00BE6FBC"/>
    <w:rsid w:val="00BE72C2"/>
    <w:rsid w:val="00BE7523"/>
    <w:rsid w:val="00BE7572"/>
    <w:rsid w:val="00BE76A1"/>
    <w:rsid w:val="00BE7766"/>
    <w:rsid w:val="00BE79D8"/>
    <w:rsid w:val="00BF1858"/>
    <w:rsid w:val="00BF214F"/>
    <w:rsid w:val="00BF26B5"/>
    <w:rsid w:val="00BF26E3"/>
    <w:rsid w:val="00BF27DF"/>
    <w:rsid w:val="00BF296D"/>
    <w:rsid w:val="00BF2C0A"/>
    <w:rsid w:val="00BF2D82"/>
    <w:rsid w:val="00BF2FF9"/>
    <w:rsid w:val="00BF419D"/>
    <w:rsid w:val="00BF4536"/>
    <w:rsid w:val="00BF46F7"/>
    <w:rsid w:val="00BF4A1C"/>
    <w:rsid w:val="00BF4AB0"/>
    <w:rsid w:val="00BF5191"/>
    <w:rsid w:val="00BF5687"/>
    <w:rsid w:val="00BF6007"/>
    <w:rsid w:val="00BF607B"/>
    <w:rsid w:val="00BF6E25"/>
    <w:rsid w:val="00BF7068"/>
    <w:rsid w:val="00BF794B"/>
    <w:rsid w:val="00BF7B43"/>
    <w:rsid w:val="00BF7F82"/>
    <w:rsid w:val="00C005CB"/>
    <w:rsid w:val="00C00956"/>
    <w:rsid w:val="00C00ABA"/>
    <w:rsid w:val="00C00CFD"/>
    <w:rsid w:val="00C01934"/>
    <w:rsid w:val="00C01E18"/>
    <w:rsid w:val="00C025DE"/>
    <w:rsid w:val="00C02F0E"/>
    <w:rsid w:val="00C03B62"/>
    <w:rsid w:val="00C03EAC"/>
    <w:rsid w:val="00C04468"/>
    <w:rsid w:val="00C049FC"/>
    <w:rsid w:val="00C05103"/>
    <w:rsid w:val="00C05351"/>
    <w:rsid w:val="00C07840"/>
    <w:rsid w:val="00C10498"/>
    <w:rsid w:val="00C10B28"/>
    <w:rsid w:val="00C1107C"/>
    <w:rsid w:val="00C111B6"/>
    <w:rsid w:val="00C1180F"/>
    <w:rsid w:val="00C11BC5"/>
    <w:rsid w:val="00C12050"/>
    <w:rsid w:val="00C12764"/>
    <w:rsid w:val="00C12919"/>
    <w:rsid w:val="00C12A67"/>
    <w:rsid w:val="00C12DB2"/>
    <w:rsid w:val="00C12EDA"/>
    <w:rsid w:val="00C136A1"/>
    <w:rsid w:val="00C13DEA"/>
    <w:rsid w:val="00C14CA5"/>
    <w:rsid w:val="00C15606"/>
    <w:rsid w:val="00C1586A"/>
    <w:rsid w:val="00C159E5"/>
    <w:rsid w:val="00C167DB"/>
    <w:rsid w:val="00C1680A"/>
    <w:rsid w:val="00C1684B"/>
    <w:rsid w:val="00C16E1A"/>
    <w:rsid w:val="00C170CC"/>
    <w:rsid w:val="00C17235"/>
    <w:rsid w:val="00C17261"/>
    <w:rsid w:val="00C17829"/>
    <w:rsid w:val="00C2003C"/>
    <w:rsid w:val="00C20172"/>
    <w:rsid w:val="00C208FE"/>
    <w:rsid w:val="00C20943"/>
    <w:rsid w:val="00C20D71"/>
    <w:rsid w:val="00C215AD"/>
    <w:rsid w:val="00C21903"/>
    <w:rsid w:val="00C21A87"/>
    <w:rsid w:val="00C21DD6"/>
    <w:rsid w:val="00C221C8"/>
    <w:rsid w:val="00C2225F"/>
    <w:rsid w:val="00C22261"/>
    <w:rsid w:val="00C22558"/>
    <w:rsid w:val="00C2262C"/>
    <w:rsid w:val="00C22855"/>
    <w:rsid w:val="00C22B48"/>
    <w:rsid w:val="00C22D1E"/>
    <w:rsid w:val="00C22EBF"/>
    <w:rsid w:val="00C23DA5"/>
    <w:rsid w:val="00C243C5"/>
    <w:rsid w:val="00C25132"/>
    <w:rsid w:val="00C25C86"/>
    <w:rsid w:val="00C25CD8"/>
    <w:rsid w:val="00C25E7B"/>
    <w:rsid w:val="00C260AD"/>
    <w:rsid w:val="00C2686D"/>
    <w:rsid w:val="00C26B5D"/>
    <w:rsid w:val="00C26BDE"/>
    <w:rsid w:val="00C26EE9"/>
    <w:rsid w:val="00C278FB"/>
    <w:rsid w:val="00C30794"/>
    <w:rsid w:val="00C30977"/>
    <w:rsid w:val="00C30AC1"/>
    <w:rsid w:val="00C3115C"/>
    <w:rsid w:val="00C31183"/>
    <w:rsid w:val="00C31D05"/>
    <w:rsid w:val="00C31ECC"/>
    <w:rsid w:val="00C32DD0"/>
    <w:rsid w:val="00C32F68"/>
    <w:rsid w:val="00C333C4"/>
    <w:rsid w:val="00C33515"/>
    <w:rsid w:val="00C33741"/>
    <w:rsid w:val="00C33A54"/>
    <w:rsid w:val="00C33F3D"/>
    <w:rsid w:val="00C34DC5"/>
    <w:rsid w:val="00C34E4F"/>
    <w:rsid w:val="00C35893"/>
    <w:rsid w:val="00C36015"/>
    <w:rsid w:val="00C36772"/>
    <w:rsid w:val="00C368E0"/>
    <w:rsid w:val="00C36E24"/>
    <w:rsid w:val="00C36E9C"/>
    <w:rsid w:val="00C378E3"/>
    <w:rsid w:val="00C37AD2"/>
    <w:rsid w:val="00C40224"/>
    <w:rsid w:val="00C403FA"/>
    <w:rsid w:val="00C4041C"/>
    <w:rsid w:val="00C405E1"/>
    <w:rsid w:val="00C4078C"/>
    <w:rsid w:val="00C419F8"/>
    <w:rsid w:val="00C41A5A"/>
    <w:rsid w:val="00C42515"/>
    <w:rsid w:val="00C426AF"/>
    <w:rsid w:val="00C42A04"/>
    <w:rsid w:val="00C42C67"/>
    <w:rsid w:val="00C42D71"/>
    <w:rsid w:val="00C42F21"/>
    <w:rsid w:val="00C43644"/>
    <w:rsid w:val="00C4457E"/>
    <w:rsid w:val="00C445AE"/>
    <w:rsid w:val="00C44B07"/>
    <w:rsid w:val="00C45BF4"/>
    <w:rsid w:val="00C45C41"/>
    <w:rsid w:val="00C4631A"/>
    <w:rsid w:val="00C46419"/>
    <w:rsid w:val="00C4693D"/>
    <w:rsid w:val="00C46C75"/>
    <w:rsid w:val="00C46E79"/>
    <w:rsid w:val="00C478B5"/>
    <w:rsid w:val="00C4793A"/>
    <w:rsid w:val="00C50BA9"/>
    <w:rsid w:val="00C50E41"/>
    <w:rsid w:val="00C51235"/>
    <w:rsid w:val="00C51933"/>
    <w:rsid w:val="00C51E33"/>
    <w:rsid w:val="00C52900"/>
    <w:rsid w:val="00C52E02"/>
    <w:rsid w:val="00C5364A"/>
    <w:rsid w:val="00C5365B"/>
    <w:rsid w:val="00C54665"/>
    <w:rsid w:val="00C546CC"/>
    <w:rsid w:val="00C54B63"/>
    <w:rsid w:val="00C54D04"/>
    <w:rsid w:val="00C552E5"/>
    <w:rsid w:val="00C554E5"/>
    <w:rsid w:val="00C557FA"/>
    <w:rsid w:val="00C55C6B"/>
    <w:rsid w:val="00C5621E"/>
    <w:rsid w:val="00C56649"/>
    <w:rsid w:val="00C56876"/>
    <w:rsid w:val="00C56BB9"/>
    <w:rsid w:val="00C56CE5"/>
    <w:rsid w:val="00C56F1D"/>
    <w:rsid w:val="00C57B4D"/>
    <w:rsid w:val="00C60041"/>
    <w:rsid w:val="00C60408"/>
    <w:rsid w:val="00C605AF"/>
    <w:rsid w:val="00C606C3"/>
    <w:rsid w:val="00C6073F"/>
    <w:rsid w:val="00C60F7F"/>
    <w:rsid w:val="00C611A9"/>
    <w:rsid w:val="00C617C9"/>
    <w:rsid w:val="00C61869"/>
    <w:rsid w:val="00C621BD"/>
    <w:rsid w:val="00C62535"/>
    <w:rsid w:val="00C62B12"/>
    <w:rsid w:val="00C635AC"/>
    <w:rsid w:val="00C63784"/>
    <w:rsid w:val="00C6398B"/>
    <w:rsid w:val="00C63A08"/>
    <w:rsid w:val="00C642B2"/>
    <w:rsid w:val="00C65515"/>
    <w:rsid w:val="00C65C89"/>
    <w:rsid w:val="00C65E4C"/>
    <w:rsid w:val="00C662D0"/>
    <w:rsid w:val="00C66359"/>
    <w:rsid w:val="00C666B1"/>
    <w:rsid w:val="00C66943"/>
    <w:rsid w:val="00C67261"/>
    <w:rsid w:val="00C70073"/>
    <w:rsid w:val="00C70361"/>
    <w:rsid w:val="00C70E2A"/>
    <w:rsid w:val="00C71553"/>
    <w:rsid w:val="00C71A80"/>
    <w:rsid w:val="00C72C6B"/>
    <w:rsid w:val="00C7347B"/>
    <w:rsid w:val="00C734FE"/>
    <w:rsid w:val="00C73C15"/>
    <w:rsid w:val="00C73E7A"/>
    <w:rsid w:val="00C73E9E"/>
    <w:rsid w:val="00C7451A"/>
    <w:rsid w:val="00C7477F"/>
    <w:rsid w:val="00C74868"/>
    <w:rsid w:val="00C756F5"/>
    <w:rsid w:val="00C75D2A"/>
    <w:rsid w:val="00C76079"/>
    <w:rsid w:val="00C76465"/>
    <w:rsid w:val="00C76537"/>
    <w:rsid w:val="00C76C5E"/>
    <w:rsid w:val="00C772C6"/>
    <w:rsid w:val="00C7793F"/>
    <w:rsid w:val="00C77AC2"/>
    <w:rsid w:val="00C77ACD"/>
    <w:rsid w:val="00C77B32"/>
    <w:rsid w:val="00C77E8A"/>
    <w:rsid w:val="00C80E50"/>
    <w:rsid w:val="00C819FB"/>
    <w:rsid w:val="00C81D72"/>
    <w:rsid w:val="00C81E25"/>
    <w:rsid w:val="00C82BD7"/>
    <w:rsid w:val="00C83245"/>
    <w:rsid w:val="00C8370D"/>
    <w:rsid w:val="00C84719"/>
    <w:rsid w:val="00C86425"/>
    <w:rsid w:val="00C86659"/>
    <w:rsid w:val="00C867B2"/>
    <w:rsid w:val="00C86ACD"/>
    <w:rsid w:val="00C90525"/>
    <w:rsid w:val="00C90550"/>
    <w:rsid w:val="00C90637"/>
    <w:rsid w:val="00C90C0D"/>
    <w:rsid w:val="00C90C7E"/>
    <w:rsid w:val="00C90EDC"/>
    <w:rsid w:val="00C913D6"/>
    <w:rsid w:val="00C915B6"/>
    <w:rsid w:val="00C918D5"/>
    <w:rsid w:val="00C91A3B"/>
    <w:rsid w:val="00C91DBB"/>
    <w:rsid w:val="00C91FE0"/>
    <w:rsid w:val="00C92217"/>
    <w:rsid w:val="00C92352"/>
    <w:rsid w:val="00C923D8"/>
    <w:rsid w:val="00C92FBF"/>
    <w:rsid w:val="00C93105"/>
    <w:rsid w:val="00C936E6"/>
    <w:rsid w:val="00C947D9"/>
    <w:rsid w:val="00C947DF"/>
    <w:rsid w:val="00C94F51"/>
    <w:rsid w:val="00C955CB"/>
    <w:rsid w:val="00C95C88"/>
    <w:rsid w:val="00C96319"/>
    <w:rsid w:val="00C969D2"/>
    <w:rsid w:val="00C96D23"/>
    <w:rsid w:val="00C96D54"/>
    <w:rsid w:val="00C97509"/>
    <w:rsid w:val="00C979C6"/>
    <w:rsid w:val="00C979F3"/>
    <w:rsid w:val="00CA0507"/>
    <w:rsid w:val="00CA0E78"/>
    <w:rsid w:val="00CA1299"/>
    <w:rsid w:val="00CA1764"/>
    <w:rsid w:val="00CA286A"/>
    <w:rsid w:val="00CA329A"/>
    <w:rsid w:val="00CA3684"/>
    <w:rsid w:val="00CA39E2"/>
    <w:rsid w:val="00CA3FED"/>
    <w:rsid w:val="00CA4373"/>
    <w:rsid w:val="00CA440B"/>
    <w:rsid w:val="00CA47FE"/>
    <w:rsid w:val="00CA4E77"/>
    <w:rsid w:val="00CA4F41"/>
    <w:rsid w:val="00CA4FF3"/>
    <w:rsid w:val="00CA5901"/>
    <w:rsid w:val="00CA5A9E"/>
    <w:rsid w:val="00CA7704"/>
    <w:rsid w:val="00CB00FC"/>
    <w:rsid w:val="00CB03C6"/>
    <w:rsid w:val="00CB0B66"/>
    <w:rsid w:val="00CB0C64"/>
    <w:rsid w:val="00CB1772"/>
    <w:rsid w:val="00CB25AE"/>
    <w:rsid w:val="00CB2D3C"/>
    <w:rsid w:val="00CB2D5D"/>
    <w:rsid w:val="00CB2FBB"/>
    <w:rsid w:val="00CB30C9"/>
    <w:rsid w:val="00CB31BB"/>
    <w:rsid w:val="00CB330F"/>
    <w:rsid w:val="00CB3517"/>
    <w:rsid w:val="00CB3991"/>
    <w:rsid w:val="00CB3AA4"/>
    <w:rsid w:val="00CB3C2F"/>
    <w:rsid w:val="00CB4104"/>
    <w:rsid w:val="00CB437A"/>
    <w:rsid w:val="00CB476D"/>
    <w:rsid w:val="00CB56FB"/>
    <w:rsid w:val="00CB587A"/>
    <w:rsid w:val="00CB6AAB"/>
    <w:rsid w:val="00CB6BAA"/>
    <w:rsid w:val="00CB6E98"/>
    <w:rsid w:val="00CB775F"/>
    <w:rsid w:val="00CB785A"/>
    <w:rsid w:val="00CB7B84"/>
    <w:rsid w:val="00CC02E7"/>
    <w:rsid w:val="00CC084D"/>
    <w:rsid w:val="00CC176A"/>
    <w:rsid w:val="00CC1923"/>
    <w:rsid w:val="00CC1E42"/>
    <w:rsid w:val="00CC1FC6"/>
    <w:rsid w:val="00CC2776"/>
    <w:rsid w:val="00CC2FDD"/>
    <w:rsid w:val="00CC3434"/>
    <w:rsid w:val="00CC3647"/>
    <w:rsid w:val="00CC3EE4"/>
    <w:rsid w:val="00CC44E2"/>
    <w:rsid w:val="00CC44F3"/>
    <w:rsid w:val="00CC466A"/>
    <w:rsid w:val="00CC48D6"/>
    <w:rsid w:val="00CC4B27"/>
    <w:rsid w:val="00CC4DFA"/>
    <w:rsid w:val="00CC547A"/>
    <w:rsid w:val="00CC56DA"/>
    <w:rsid w:val="00CC57BF"/>
    <w:rsid w:val="00CC5AD5"/>
    <w:rsid w:val="00CC6824"/>
    <w:rsid w:val="00CC6E22"/>
    <w:rsid w:val="00CC701E"/>
    <w:rsid w:val="00CC718D"/>
    <w:rsid w:val="00CC727F"/>
    <w:rsid w:val="00CC7712"/>
    <w:rsid w:val="00CC7E6D"/>
    <w:rsid w:val="00CD0960"/>
    <w:rsid w:val="00CD0B85"/>
    <w:rsid w:val="00CD0F67"/>
    <w:rsid w:val="00CD1323"/>
    <w:rsid w:val="00CD1C5C"/>
    <w:rsid w:val="00CD253B"/>
    <w:rsid w:val="00CD28B0"/>
    <w:rsid w:val="00CD2E0A"/>
    <w:rsid w:val="00CD3030"/>
    <w:rsid w:val="00CD35D8"/>
    <w:rsid w:val="00CD37CD"/>
    <w:rsid w:val="00CD3896"/>
    <w:rsid w:val="00CD5598"/>
    <w:rsid w:val="00CD60A7"/>
    <w:rsid w:val="00CD6515"/>
    <w:rsid w:val="00CD6C1C"/>
    <w:rsid w:val="00CD7114"/>
    <w:rsid w:val="00CD799D"/>
    <w:rsid w:val="00CD7E75"/>
    <w:rsid w:val="00CE0202"/>
    <w:rsid w:val="00CE088F"/>
    <w:rsid w:val="00CE1690"/>
    <w:rsid w:val="00CE16E8"/>
    <w:rsid w:val="00CE1CB6"/>
    <w:rsid w:val="00CE1D26"/>
    <w:rsid w:val="00CE47B2"/>
    <w:rsid w:val="00CE4C36"/>
    <w:rsid w:val="00CE650A"/>
    <w:rsid w:val="00CE71FA"/>
    <w:rsid w:val="00CE7C72"/>
    <w:rsid w:val="00CE7C99"/>
    <w:rsid w:val="00CE7DC4"/>
    <w:rsid w:val="00CE7DE1"/>
    <w:rsid w:val="00CE7F07"/>
    <w:rsid w:val="00CF06B8"/>
    <w:rsid w:val="00CF0E20"/>
    <w:rsid w:val="00CF0EB9"/>
    <w:rsid w:val="00CF16C0"/>
    <w:rsid w:val="00CF2C3B"/>
    <w:rsid w:val="00CF2D4C"/>
    <w:rsid w:val="00CF39E4"/>
    <w:rsid w:val="00CF3B89"/>
    <w:rsid w:val="00CF4E02"/>
    <w:rsid w:val="00CF4FEB"/>
    <w:rsid w:val="00CF506A"/>
    <w:rsid w:val="00CF5276"/>
    <w:rsid w:val="00CF5BE1"/>
    <w:rsid w:val="00CF5E83"/>
    <w:rsid w:val="00CF67EE"/>
    <w:rsid w:val="00CF6D4B"/>
    <w:rsid w:val="00CF74B7"/>
    <w:rsid w:val="00CF792D"/>
    <w:rsid w:val="00D0025F"/>
    <w:rsid w:val="00D002A0"/>
    <w:rsid w:val="00D015BD"/>
    <w:rsid w:val="00D01933"/>
    <w:rsid w:val="00D01F8E"/>
    <w:rsid w:val="00D02843"/>
    <w:rsid w:val="00D02C87"/>
    <w:rsid w:val="00D02F7C"/>
    <w:rsid w:val="00D03773"/>
    <w:rsid w:val="00D03D1E"/>
    <w:rsid w:val="00D03D52"/>
    <w:rsid w:val="00D03E88"/>
    <w:rsid w:val="00D04396"/>
    <w:rsid w:val="00D049F0"/>
    <w:rsid w:val="00D050F5"/>
    <w:rsid w:val="00D0528B"/>
    <w:rsid w:val="00D05651"/>
    <w:rsid w:val="00D05A7B"/>
    <w:rsid w:val="00D05E00"/>
    <w:rsid w:val="00D05E2D"/>
    <w:rsid w:val="00D063E4"/>
    <w:rsid w:val="00D06AEA"/>
    <w:rsid w:val="00D072FE"/>
    <w:rsid w:val="00D10109"/>
    <w:rsid w:val="00D104F2"/>
    <w:rsid w:val="00D11E23"/>
    <w:rsid w:val="00D11F7B"/>
    <w:rsid w:val="00D120A1"/>
    <w:rsid w:val="00D125C6"/>
    <w:rsid w:val="00D128C9"/>
    <w:rsid w:val="00D13DB3"/>
    <w:rsid w:val="00D13FB0"/>
    <w:rsid w:val="00D14D0D"/>
    <w:rsid w:val="00D155C1"/>
    <w:rsid w:val="00D15835"/>
    <w:rsid w:val="00D1633D"/>
    <w:rsid w:val="00D16532"/>
    <w:rsid w:val="00D16537"/>
    <w:rsid w:val="00D16728"/>
    <w:rsid w:val="00D16E72"/>
    <w:rsid w:val="00D170A0"/>
    <w:rsid w:val="00D174EC"/>
    <w:rsid w:val="00D17C86"/>
    <w:rsid w:val="00D205B7"/>
    <w:rsid w:val="00D20635"/>
    <w:rsid w:val="00D20A2B"/>
    <w:rsid w:val="00D20B20"/>
    <w:rsid w:val="00D213D5"/>
    <w:rsid w:val="00D21522"/>
    <w:rsid w:val="00D2173A"/>
    <w:rsid w:val="00D219BB"/>
    <w:rsid w:val="00D21D2C"/>
    <w:rsid w:val="00D21D55"/>
    <w:rsid w:val="00D2239C"/>
    <w:rsid w:val="00D2333F"/>
    <w:rsid w:val="00D234E8"/>
    <w:rsid w:val="00D23523"/>
    <w:rsid w:val="00D23B5B"/>
    <w:rsid w:val="00D24698"/>
    <w:rsid w:val="00D246F8"/>
    <w:rsid w:val="00D25195"/>
    <w:rsid w:val="00D25916"/>
    <w:rsid w:val="00D25B0F"/>
    <w:rsid w:val="00D272A6"/>
    <w:rsid w:val="00D27614"/>
    <w:rsid w:val="00D279D0"/>
    <w:rsid w:val="00D305E6"/>
    <w:rsid w:val="00D30FD5"/>
    <w:rsid w:val="00D31690"/>
    <w:rsid w:val="00D31BE0"/>
    <w:rsid w:val="00D31D5A"/>
    <w:rsid w:val="00D322E8"/>
    <w:rsid w:val="00D32355"/>
    <w:rsid w:val="00D3236C"/>
    <w:rsid w:val="00D323CD"/>
    <w:rsid w:val="00D329C8"/>
    <w:rsid w:val="00D32EE1"/>
    <w:rsid w:val="00D332F7"/>
    <w:rsid w:val="00D335A8"/>
    <w:rsid w:val="00D339FC"/>
    <w:rsid w:val="00D33B34"/>
    <w:rsid w:val="00D33F6F"/>
    <w:rsid w:val="00D34151"/>
    <w:rsid w:val="00D3418F"/>
    <w:rsid w:val="00D341BD"/>
    <w:rsid w:val="00D343B5"/>
    <w:rsid w:val="00D34404"/>
    <w:rsid w:val="00D344F7"/>
    <w:rsid w:val="00D347BF"/>
    <w:rsid w:val="00D34B51"/>
    <w:rsid w:val="00D34B8E"/>
    <w:rsid w:val="00D3540A"/>
    <w:rsid w:val="00D357A0"/>
    <w:rsid w:val="00D35964"/>
    <w:rsid w:val="00D361F2"/>
    <w:rsid w:val="00D36D33"/>
    <w:rsid w:val="00D36DD4"/>
    <w:rsid w:val="00D37D24"/>
    <w:rsid w:val="00D40284"/>
    <w:rsid w:val="00D40397"/>
    <w:rsid w:val="00D403DB"/>
    <w:rsid w:val="00D4086C"/>
    <w:rsid w:val="00D40BFF"/>
    <w:rsid w:val="00D414DA"/>
    <w:rsid w:val="00D419E7"/>
    <w:rsid w:val="00D422A2"/>
    <w:rsid w:val="00D424CF"/>
    <w:rsid w:val="00D426C1"/>
    <w:rsid w:val="00D42C02"/>
    <w:rsid w:val="00D42E1A"/>
    <w:rsid w:val="00D42E8A"/>
    <w:rsid w:val="00D43075"/>
    <w:rsid w:val="00D4330B"/>
    <w:rsid w:val="00D43C7F"/>
    <w:rsid w:val="00D44CC3"/>
    <w:rsid w:val="00D4533E"/>
    <w:rsid w:val="00D453A6"/>
    <w:rsid w:val="00D458FA"/>
    <w:rsid w:val="00D45FD1"/>
    <w:rsid w:val="00D46283"/>
    <w:rsid w:val="00D46B82"/>
    <w:rsid w:val="00D46E23"/>
    <w:rsid w:val="00D46F0A"/>
    <w:rsid w:val="00D4748D"/>
    <w:rsid w:val="00D477B2"/>
    <w:rsid w:val="00D4786C"/>
    <w:rsid w:val="00D4797E"/>
    <w:rsid w:val="00D47F30"/>
    <w:rsid w:val="00D50130"/>
    <w:rsid w:val="00D5059E"/>
    <w:rsid w:val="00D51264"/>
    <w:rsid w:val="00D5126D"/>
    <w:rsid w:val="00D516EE"/>
    <w:rsid w:val="00D51E92"/>
    <w:rsid w:val="00D51EA3"/>
    <w:rsid w:val="00D520E8"/>
    <w:rsid w:val="00D5249D"/>
    <w:rsid w:val="00D525EF"/>
    <w:rsid w:val="00D52787"/>
    <w:rsid w:val="00D52804"/>
    <w:rsid w:val="00D53103"/>
    <w:rsid w:val="00D531D8"/>
    <w:rsid w:val="00D53950"/>
    <w:rsid w:val="00D539EE"/>
    <w:rsid w:val="00D53C74"/>
    <w:rsid w:val="00D549FB"/>
    <w:rsid w:val="00D550B0"/>
    <w:rsid w:val="00D5584F"/>
    <w:rsid w:val="00D55A91"/>
    <w:rsid w:val="00D55D96"/>
    <w:rsid w:val="00D56204"/>
    <w:rsid w:val="00D570DC"/>
    <w:rsid w:val="00D60238"/>
    <w:rsid w:val="00D604FC"/>
    <w:rsid w:val="00D6187E"/>
    <w:rsid w:val="00D61ECA"/>
    <w:rsid w:val="00D625F8"/>
    <w:rsid w:val="00D6275A"/>
    <w:rsid w:val="00D62DBC"/>
    <w:rsid w:val="00D63103"/>
    <w:rsid w:val="00D63251"/>
    <w:rsid w:val="00D6362F"/>
    <w:rsid w:val="00D639B7"/>
    <w:rsid w:val="00D63B21"/>
    <w:rsid w:val="00D63F7F"/>
    <w:rsid w:val="00D641FA"/>
    <w:rsid w:val="00D64529"/>
    <w:rsid w:val="00D645D9"/>
    <w:rsid w:val="00D646EE"/>
    <w:rsid w:val="00D65017"/>
    <w:rsid w:val="00D65261"/>
    <w:rsid w:val="00D65EDE"/>
    <w:rsid w:val="00D65FE8"/>
    <w:rsid w:val="00D662CB"/>
    <w:rsid w:val="00D66535"/>
    <w:rsid w:val="00D675BE"/>
    <w:rsid w:val="00D67BD6"/>
    <w:rsid w:val="00D67DE0"/>
    <w:rsid w:val="00D70989"/>
    <w:rsid w:val="00D709A8"/>
    <w:rsid w:val="00D709F0"/>
    <w:rsid w:val="00D70B1D"/>
    <w:rsid w:val="00D71182"/>
    <w:rsid w:val="00D716A6"/>
    <w:rsid w:val="00D719A5"/>
    <w:rsid w:val="00D71E30"/>
    <w:rsid w:val="00D724D8"/>
    <w:rsid w:val="00D726F4"/>
    <w:rsid w:val="00D72916"/>
    <w:rsid w:val="00D72B7C"/>
    <w:rsid w:val="00D72FF1"/>
    <w:rsid w:val="00D73084"/>
    <w:rsid w:val="00D73D5D"/>
    <w:rsid w:val="00D740B5"/>
    <w:rsid w:val="00D74970"/>
    <w:rsid w:val="00D74E8D"/>
    <w:rsid w:val="00D754FF"/>
    <w:rsid w:val="00D7593C"/>
    <w:rsid w:val="00D75E5D"/>
    <w:rsid w:val="00D764DF"/>
    <w:rsid w:val="00D76E26"/>
    <w:rsid w:val="00D76F5B"/>
    <w:rsid w:val="00D77F89"/>
    <w:rsid w:val="00D77FA2"/>
    <w:rsid w:val="00D8051D"/>
    <w:rsid w:val="00D80796"/>
    <w:rsid w:val="00D807B2"/>
    <w:rsid w:val="00D80EF8"/>
    <w:rsid w:val="00D81368"/>
    <w:rsid w:val="00D81D83"/>
    <w:rsid w:val="00D82449"/>
    <w:rsid w:val="00D826A4"/>
    <w:rsid w:val="00D829C4"/>
    <w:rsid w:val="00D83C82"/>
    <w:rsid w:val="00D84381"/>
    <w:rsid w:val="00D84CC2"/>
    <w:rsid w:val="00D8562C"/>
    <w:rsid w:val="00D8566C"/>
    <w:rsid w:val="00D85C51"/>
    <w:rsid w:val="00D85CA4"/>
    <w:rsid w:val="00D85D05"/>
    <w:rsid w:val="00D85D41"/>
    <w:rsid w:val="00D85E40"/>
    <w:rsid w:val="00D85FCE"/>
    <w:rsid w:val="00D8620E"/>
    <w:rsid w:val="00D865A5"/>
    <w:rsid w:val="00D86ABB"/>
    <w:rsid w:val="00D86AE5"/>
    <w:rsid w:val="00D87A42"/>
    <w:rsid w:val="00D903AC"/>
    <w:rsid w:val="00D9078F"/>
    <w:rsid w:val="00D90ADD"/>
    <w:rsid w:val="00D90F5D"/>
    <w:rsid w:val="00D91294"/>
    <w:rsid w:val="00D914EA"/>
    <w:rsid w:val="00D916D7"/>
    <w:rsid w:val="00D9219E"/>
    <w:rsid w:val="00D92DE5"/>
    <w:rsid w:val="00D93020"/>
    <w:rsid w:val="00D93420"/>
    <w:rsid w:val="00D93601"/>
    <w:rsid w:val="00D93AD4"/>
    <w:rsid w:val="00D93D0D"/>
    <w:rsid w:val="00D94A56"/>
    <w:rsid w:val="00D95062"/>
    <w:rsid w:val="00D95479"/>
    <w:rsid w:val="00D95F15"/>
    <w:rsid w:val="00D96832"/>
    <w:rsid w:val="00D96D0A"/>
    <w:rsid w:val="00D9709F"/>
    <w:rsid w:val="00D973F6"/>
    <w:rsid w:val="00D978CF"/>
    <w:rsid w:val="00D97CF5"/>
    <w:rsid w:val="00D97D20"/>
    <w:rsid w:val="00DA0F48"/>
    <w:rsid w:val="00DA15D9"/>
    <w:rsid w:val="00DA17EC"/>
    <w:rsid w:val="00DA18A1"/>
    <w:rsid w:val="00DA18C9"/>
    <w:rsid w:val="00DA2273"/>
    <w:rsid w:val="00DA2505"/>
    <w:rsid w:val="00DA2F9D"/>
    <w:rsid w:val="00DA33DA"/>
    <w:rsid w:val="00DA37E1"/>
    <w:rsid w:val="00DA3C09"/>
    <w:rsid w:val="00DA3C65"/>
    <w:rsid w:val="00DA4102"/>
    <w:rsid w:val="00DA450F"/>
    <w:rsid w:val="00DA51B9"/>
    <w:rsid w:val="00DA5486"/>
    <w:rsid w:val="00DA5963"/>
    <w:rsid w:val="00DA5B24"/>
    <w:rsid w:val="00DA5E5E"/>
    <w:rsid w:val="00DA641C"/>
    <w:rsid w:val="00DA7771"/>
    <w:rsid w:val="00DA7FA6"/>
    <w:rsid w:val="00DB02F3"/>
    <w:rsid w:val="00DB04D6"/>
    <w:rsid w:val="00DB096C"/>
    <w:rsid w:val="00DB0978"/>
    <w:rsid w:val="00DB135E"/>
    <w:rsid w:val="00DB145E"/>
    <w:rsid w:val="00DB1A0B"/>
    <w:rsid w:val="00DB2ACF"/>
    <w:rsid w:val="00DB2D51"/>
    <w:rsid w:val="00DB308D"/>
    <w:rsid w:val="00DB43C0"/>
    <w:rsid w:val="00DB4A0B"/>
    <w:rsid w:val="00DB4EC7"/>
    <w:rsid w:val="00DB5040"/>
    <w:rsid w:val="00DB554A"/>
    <w:rsid w:val="00DB5D03"/>
    <w:rsid w:val="00DB6622"/>
    <w:rsid w:val="00DB6AB2"/>
    <w:rsid w:val="00DB71DE"/>
    <w:rsid w:val="00DB74CF"/>
    <w:rsid w:val="00DB7E5C"/>
    <w:rsid w:val="00DB7F02"/>
    <w:rsid w:val="00DB7F50"/>
    <w:rsid w:val="00DC0699"/>
    <w:rsid w:val="00DC0810"/>
    <w:rsid w:val="00DC0C7C"/>
    <w:rsid w:val="00DC0CCC"/>
    <w:rsid w:val="00DC0DE1"/>
    <w:rsid w:val="00DC1132"/>
    <w:rsid w:val="00DC144B"/>
    <w:rsid w:val="00DC14A4"/>
    <w:rsid w:val="00DC1518"/>
    <w:rsid w:val="00DC1CE6"/>
    <w:rsid w:val="00DC2671"/>
    <w:rsid w:val="00DC27E6"/>
    <w:rsid w:val="00DC2AD9"/>
    <w:rsid w:val="00DC2EA0"/>
    <w:rsid w:val="00DC3089"/>
    <w:rsid w:val="00DC36EC"/>
    <w:rsid w:val="00DC3CCE"/>
    <w:rsid w:val="00DC3D25"/>
    <w:rsid w:val="00DC3E87"/>
    <w:rsid w:val="00DC407D"/>
    <w:rsid w:val="00DC4087"/>
    <w:rsid w:val="00DC4138"/>
    <w:rsid w:val="00DC4D15"/>
    <w:rsid w:val="00DC5198"/>
    <w:rsid w:val="00DC52D0"/>
    <w:rsid w:val="00DC5628"/>
    <w:rsid w:val="00DC5651"/>
    <w:rsid w:val="00DC570A"/>
    <w:rsid w:val="00DC620C"/>
    <w:rsid w:val="00DC651F"/>
    <w:rsid w:val="00DC6887"/>
    <w:rsid w:val="00DC6D1E"/>
    <w:rsid w:val="00DC6D68"/>
    <w:rsid w:val="00DC6D83"/>
    <w:rsid w:val="00DC743A"/>
    <w:rsid w:val="00DC7591"/>
    <w:rsid w:val="00DC7687"/>
    <w:rsid w:val="00DC769A"/>
    <w:rsid w:val="00DC773E"/>
    <w:rsid w:val="00DD007C"/>
    <w:rsid w:val="00DD0A83"/>
    <w:rsid w:val="00DD154B"/>
    <w:rsid w:val="00DD16AF"/>
    <w:rsid w:val="00DD1B9F"/>
    <w:rsid w:val="00DD204B"/>
    <w:rsid w:val="00DD3006"/>
    <w:rsid w:val="00DD3031"/>
    <w:rsid w:val="00DD3CBD"/>
    <w:rsid w:val="00DD45C5"/>
    <w:rsid w:val="00DD5102"/>
    <w:rsid w:val="00DD5181"/>
    <w:rsid w:val="00DD5AC4"/>
    <w:rsid w:val="00DD5EFF"/>
    <w:rsid w:val="00DD63BC"/>
    <w:rsid w:val="00DD686D"/>
    <w:rsid w:val="00DD6AC9"/>
    <w:rsid w:val="00DD6E1C"/>
    <w:rsid w:val="00DD6FAA"/>
    <w:rsid w:val="00DE029E"/>
    <w:rsid w:val="00DE068E"/>
    <w:rsid w:val="00DE0A76"/>
    <w:rsid w:val="00DE0EA2"/>
    <w:rsid w:val="00DE1AB0"/>
    <w:rsid w:val="00DE204D"/>
    <w:rsid w:val="00DE32B8"/>
    <w:rsid w:val="00DE376C"/>
    <w:rsid w:val="00DE3CB8"/>
    <w:rsid w:val="00DE3DA6"/>
    <w:rsid w:val="00DE4EC1"/>
    <w:rsid w:val="00DE56DE"/>
    <w:rsid w:val="00DE6141"/>
    <w:rsid w:val="00DE6372"/>
    <w:rsid w:val="00DE73AC"/>
    <w:rsid w:val="00DE7557"/>
    <w:rsid w:val="00DE78F5"/>
    <w:rsid w:val="00DE7A61"/>
    <w:rsid w:val="00DE7C31"/>
    <w:rsid w:val="00DF0560"/>
    <w:rsid w:val="00DF0BB2"/>
    <w:rsid w:val="00DF1BEF"/>
    <w:rsid w:val="00DF1D46"/>
    <w:rsid w:val="00DF1FAC"/>
    <w:rsid w:val="00DF2147"/>
    <w:rsid w:val="00DF28CB"/>
    <w:rsid w:val="00DF2F50"/>
    <w:rsid w:val="00DF3ACC"/>
    <w:rsid w:val="00DF417E"/>
    <w:rsid w:val="00DF44D0"/>
    <w:rsid w:val="00DF6A8E"/>
    <w:rsid w:val="00DF6D8D"/>
    <w:rsid w:val="00DF6F57"/>
    <w:rsid w:val="00DF779B"/>
    <w:rsid w:val="00DF7C8D"/>
    <w:rsid w:val="00E00306"/>
    <w:rsid w:val="00E0044A"/>
    <w:rsid w:val="00E00E55"/>
    <w:rsid w:val="00E01BE9"/>
    <w:rsid w:val="00E01CDB"/>
    <w:rsid w:val="00E01F56"/>
    <w:rsid w:val="00E021B0"/>
    <w:rsid w:val="00E0365A"/>
    <w:rsid w:val="00E03CC5"/>
    <w:rsid w:val="00E03FCF"/>
    <w:rsid w:val="00E04275"/>
    <w:rsid w:val="00E04280"/>
    <w:rsid w:val="00E045F2"/>
    <w:rsid w:val="00E0490B"/>
    <w:rsid w:val="00E0501B"/>
    <w:rsid w:val="00E0543D"/>
    <w:rsid w:val="00E05619"/>
    <w:rsid w:val="00E0573C"/>
    <w:rsid w:val="00E057A6"/>
    <w:rsid w:val="00E057B3"/>
    <w:rsid w:val="00E06470"/>
    <w:rsid w:val="00E065E3"/>
    <w:rsid w:val="00E06641"/>
    <w:rsid w:val="00E06B74"/>
    <w:rsid w:val="00E0718D"/>
    <w:rsid w:val="00E0757D"/>
    <w:rsid w:val="00E076ED"/>
    <w:rsid w:val="00E10BEE"/>
    <w:rsid w:val="00E10E81"/>
    <w:rsid w:val="00E10FED"/>
    <w:rsid w:val="00E12941"/>
    <w:rsid w:val="00E12A5B"/>
    <w:rsid w:val="00E12EA7"/>
    <w:rsid w:val="00E13CD6"/>
    <w:rsid w:val="00E13EB7"/>
    <w:rsid w:val="00E14070"/>
    <w:rsid w:val="00E141B5"/>
    <w:rsid w:val="00E1473B"/>
    <w:rsid w:val="00E14A0B"/>
    <w:rsid w:val="00E1502D"/>
    <w:rsid w:val="00E16173"/>
    <w:rsid w:val="00E162A4"/>
    <w:rsid w:val="00E1666B"/>
    <w:rsid w:val="00E1672B"/>
    <w:rsid w:val="00E16E0F"/>
    <w:rsid w:val="00E17080"/>
    <w:rsid w:val="00E178EA"/>
    <w:rsid w:val="00E17BC8"/>
    <w:rsid w:val="00E17C61"/>
    <w:rsid w:val="00E17CF4"/>
    <w:rsid w:val="00E2002B"/>
    <w:rsid w:val="00E20C5A"/>
    <w:rsid w:val="00E20E2A"/>
    <w:rsid w:val="00E21F95"/>
    <w:rsid w:val="00E226FA"/>
    <w:rsid w:val="00E22768"/>
    <w:rsid w:val="00E22DB9"/>
    <w:rsid w:val="00E22EED"/>
    <w:rsid w:val="00E2305F"/>
    <w:rsid w:val="00E240B9"/>
    <w:rsid w:val="00E24266"/>
    <w:rsid w:val="00E24593"/>
    <w:rsid w:val="00E25463"/>
    <w:rsid w:val="00E2589C"/>
    <w:rsid w:val="00E25F60"/>
    <w:rsid w:val="00E2656A"/>
    <w:rsid w:val="00E2699B"/>
    <w:rsid w:val="00E26F00"/>
    <w:rsid w:val="00E2717D"/>
    <w:rsid w:val="00E27212"/>
    <w:rsid w:val="00E2783D"/>
    <w:rsid w:val="00E278A2"/>
    <w:rsid w:val="00E304DC"/>
    <w:rsid w:val="00E30803"/>
    <w:rsid w:val="00E308F7"/>
    <w:rsid w:val="00E30A11"/>
    <w:rsid w:val="00E30F1A"/>
    <w:rsid w:val="00E31756"/>
    <w:rsid w:val="00E31899"/>
    <w:rsid w:val="00E31D4F"/>
    <w:rsid w:val="00E31F5B"/>
    <w:rsid w:val="00E32043"/>
    <w:rsid w:val="00E325BB"/>
    <w:rsid w:val="00E32CAC"/>
    <w:rsid w:val="00E336E4"/>
    <w:rsid w:val="00E33F85"/>
    <w:rsid w:val="00E340B1"/>
    <w:rsid w:val="00E3495A"/>
    <w:rsid w:val="00E34F22"/>
    <w:rsid w:val="00E351B2"/>
    <w:rsid w:val="00E3600E"/>
    <w:rsid w:val="00E363AB"/>
    <w:rsid w:val="00E36797"/>
    <w:rsid w:val="00E3685A"/>
    <w:rsid w:val="00E37B47"/>
    <w:rsid w:val="00E37C0E"/>
    <w:rsid w:val="00E37DEB"/>
    <w:rsid w:val="00E404D6"/>
    <w:rsid w:val="00E40D7A"/>
    <w:rsid w:val="00E41371"/>
    <w:rsid w:val="00E416C7"/>
    <w:rsid w:val="00E418EC"/>
    <w:rsid w:val="00E41AD2"/>
    <w:rsid w:val="00E41AE9"/>
    <w:rsid w:val="00E41BA4"/>
    <w:rsid w:val="00E41FD1"/>
    <w:rsid w:val="00E425F6"/>
    <w:rsid w:val="00E426F3"/>
    <w:rsid w:val="00E428A9"/>
    <w:rsid w:val="00E42952"/>
    <w:rsid w:val="00E43AB8"/>
    <w:rsid w:val="00E43D9C"/>
    <w:rsid w:val="00E43F32"/>
    <w:rsid w:val="00E445F7"/>
    <w:rsid w:val="00E44D58"/>
    <w:rsid w:val="00E44FE9"/>
    <w:rsid w:val="00E45006"/>
    <w:rsid w:val="00E454A4"/>
    <w:rsid w:val="00E45F15"/>
    <w:rsid w:val="00E46E75"/>
    <w:rsid w:val="00E4759D"/>
    <w:rsid w:val="00E4783E"/>
    <w:rsid w:val="00E50422"/>
    <w:rsid w:val="00E50423"/>
    <w:rsid w:val="00E5092C"/>
    <w:rsid w:val="00E50A06"/>
    <w:rsid w:val="00E51411"/>
    <w:rsid w:val="00E5183C"/>
    <w:rsid w:val="00E51EFD"/>
    <w:rsid w:val="00E521BB"/>
    <w:rsid w:val="00E5237A"/>
    <w:rsid w:val="00E525A3"/>
    <w:rsid w:val="00E525FA"/>
    <w:rsid w:val="00E5290E"/>
    <w:rsid w:val="00E533E1"/>
    <w:rsid w:val="00E53494"/>
    <w:rsid w:val="00E538FF"/>
    <w:rsid w:val="00E5417D"/>
    <w:rsid w:val="00E541A9"/>
    <w:rsid w:val="00E54244"/>
    <w:rsid w:val="00E54922"/>
    <w:rsid w:val="00E54976"/>
    <w:rsid w:val="00E54FE7"/>
    <w:rsid w:val="00E55B2B"/>
    <w:rsid w:val="00E56300"/>
    <w:rsid w:val="00E56A4F"/>
    <w:rsid w:val="00E57226"/>
    <w:rsid w:val="00E577C2"/>
    <w:rsid w:val="00E601D1"/>
    <w:rsid w:val="00E60630"/>
    <w:rsid w:val="00E60761"/>
    <w:rsid w:val="00E60AD0"/>
    <w:rsid w:val="00E622A6"/>
    <w:rsid w:val="00E6253D"/>
    <w:rsid w:val="00E6292E"/>
    <w:rsid w:val="00E62B11"/>
    <w:rsid w:val="00E62CF4"/>
    <w:rsid w:val="00E62D30"/>
    <w:rsid w:val="00E62F32"/>
    <w:rsid w:val="00E632BF"/>
    <w:rsid w:val="00E64435"/>
    <w:rsid w:val="00E65516"/>
    <w:rsid w:val="00E656D2"/>
    <w:rsid w:val="00E65C93"/>
    <w:rsid w:val="00E6771F"/>
    <w:rsid w:val="00E679BF"/>
    <w:rsid w:val="00E70A68"/>
    <w:rsid w:val="00E70BF2"/>
    <w:rsid w:val="00E70FC5"/>
    <w:rsid w:val="00E71505"/>
    <w:rsid w:val="00E716EC"/>
    <w:rsid w:val="00E719D8"/>
    <w:rsid w:val="00E71A60"/>
    <w:rsid w:val="00E730A9"/>
    <w:rsid w:val="00E730FA"/>
    <w:rsid w:val="00E73348"/>
    <w:rsid w:val="00E73664"/>
    <w:rsid w:val="00E7367C"/>
    <w:rsid w:val="00E737FD"/>
    <w:rsid w:val="00E742B1"/>
    <w:rsid w:val="00E74657"/>
    <w:rsid w:val="00E74EC6"/>
    <w:rsid w:val="00E750CB"/>
    <w:rsid w:val="00E7539B"/>
    <w:rsid w:val="00E75F97"/>
    <w:rsid w:val="00E761A5"/>
    <w:rsid w:val="00E76465"/>
    <w:rsid w:val="00E76D39"/>
    <w:rsid w:val="00E8006C"/>
    <w:rsid w:val="00E8017D"/>
    <w:rsid w:val="00E8081A"/>
    <w:rsid w:val="00E8117C"/>
    <w:rsid w:val="00E8126A"/>
    <w:rsid w:val="00E81DC8"/>
    <w:rsid w:val="00E81E57"/>
    <w:rsid w:val="00E81FF2"/>
    <w:rsid w:val="00E82295"/>
    <w:rsid w:val="00E82361"/>
    <w:rsid w:val="00E82A56"/>
    <w:rsid w:val="00E82B0D"/>
    <w:rsid w:val="00E82B61"/>
    <w:rsid w:val="00E83C71"/>
    <w:rsid w:val="00E83D4A"/>
    <w:rsid w:val="00E84130"/>
    <w:rsid w:val="00E84B54"/>
    <w:rsid w:val="00E84B71"/>
    <w:rsid w:val="00E84DEC"/>
    <w:rsid w:val="00E85CB6"/>
    <w:rsid w:val="00E8608C"/>
    <w:rsid w:val="00E86306"/>
    <w:rsid w:val="00E86D01"/>
    <w:rsid w:val="00E86FEA"/>
    <w:rsid w:val="00E87004"/>
    <w:rsid w:val="00E87456"/>
    <w:rsid w:val="00E87CD0"/>
    <w:rsid w:val="00E904DE"/>
    <w:rsid w:val="00E9066A"/>
    <w:rsid w:val="00E90BAA"/>
    <w:rsid w:val="00E91322"/>
    <w:rsid w:val="00E915C5"/>
    <w:rsid w:val="00E91D85"/>
    <w:rsid w:val="00E91E80"/>
    <w:rsid w:val="00E932FA"/>
    <w:rsid w:val="00E93AB0"/>
    <w:rsid w:val="00E93FD2"/>
    <w:rsid w:val="00E943D5"/>
    <w:rsid w:val="00E94795"/>
    <w:rsid w:val="00E95588"/>
    <w:rsid w:val="00E95958"/>
    <w:rsid w:val="00E95BB5"/>
    <w:rsid w:val="00E963EE"/>
    <w:rsid w:val="00E9640A"/>
    <w:rsid w:val="00E965DF"/>
    <w:rsid w:val="00E97B47"/>
    <w:rsid w:val="00E97C39"/>
    <w:rsid w:val="00EA0074"/>
    <w:rsid w:val="00EA05AB"/>
    <w:rsid w:val="00EA09B6"/>
    <w:rsid w:val="00EA0D92"/>
    <w:rsid w:val="00EA15DA"/>
    <w:rsid w:val="00EA192F"/>
    <w:rsid w:val="00EA1AEE"/>
    <w:rsid w:val="00EA1F32"/>
    <w:rsid w:val="00EA2155"/>
    <w:rsid w:val="00EA2B5E"/>
    <w:rsid w:val="00EA35CF"/>
    <w:rsid w:val="00EA37AA"/>
    <w:rsid w:val="00EA39D0"/>
    <w:rsid w:val="00EA3B40"/>
    <w:rsid w:val="00EA49AC"/>
    <w:rsid w:val="00EA4AED"/>
    <w:rsid w:val="00EA5A50"/>
    <w:rsid w:val="00EA5B43"/>
    <w:rsid w:val="00EA5E1E"/>
    <w:rsid w:val="00EA6087"/>
    <w:rsid w:val="00EA627A"/>
    <w:rsid w:val="00EA64F0"/>
    <w:rsid w:val="00EA66DF"/>
    <w:rsid w:val="00EA78CE"/>
    <w:rsid w:val="00EA7D16"/>
    <w:rsid w:val="00EA7F8B"/>
    <w:rsid w:val="00EB00B4"/>
    <w:rsid w:val="00EB0CDC"/>
    <w:rsid w:val="00EB0DF5"/>
    <w:rsid w:val="00EB10F1"/>
    <w:rsid w:val="00EB10FC"/>
    <w:rsid w:val="00EB16CD"/>
    <w:rsid w:val="00EB28CD"/>
    <w:rsid w:val="00EB2BC1"/>
    <w:rsid w:val="00EB2CC8"/>
    <w:rsid w:val="00EB2E0A"/>
    <w:rsid w:val="00EB37B1"/>
    <w:rsid w:val="00EB46A9"/>
    <w:rsid w:val="00EB47D5"/>
    <w:rsid w:val="00EB4C11"/>
    <w:rsid w:val="00EB5808"/>
    <w:rsid w:val="00EB6088"/>
    <w:rsid w:val="00EB652F"/>
    <w:rsid w:val="00EB6FD9"/>
    <w:rsid w:val="00EB73D6"/>
    <w:rsid w:val="00EB7A29"/>
    <w:rsid w:val="00EB7C5A"/>
    <w:rsid w:val="00EC0069"/>
    <w:rsid w:val="00EC03F5"/>
    <w:rsid w:val="00EC0A16"/>
    <w:rsid w:val="00EC1633"/>
    <w:rsid w:val="00EC1ABE"/>
    <w:rsid w:val="00EC1ED3"/>
    <w:rsid w:val="00EC282F"/>
    <w:rsid w:val="00EC29E0"/>
    <w:rsid w:val="00EC2B07"/>
    <w:rsid w:val="00EC2CD9"/>
    <w:rsid w:val="00EC2EB7"/>
    <w:rsid w:val="00EC2F18"/>
    <w:rsid w:val="00EC2FC2"/>
    <w:rsid w:val="00EC3479"/>
    <w:rsid w:val="00EC3756"/>
    <w:rsid w:val="00EC3D51"/>
    <w:rsid w:val="00EC3D78"/>
    <w:rsid w:val="00EC3EE7"/>
    <w:rsid w:val="00EC41CC"/>
    <w:rsid w:val="00EC4CAA"/>
    <w:rsid w:val="00EC5786"/>
    <w:rsid w:val="00EC5C9D"/>
    <w:rsid w:val="00EC5F9A"/>
    <w:rsid w:val="00EC661D"/>
    <w:rsid w:val="00EC6AB5"/>
    <w:rsid w:val="00EC6E2F"/>
    <w:rsid w:val="00EC7253"/>
    <w:rsid w:val="00EC744C"/>
    <w:rsid w:val="00EC7E67"/>
    <w:rsid w:val="00ED00B9"/>
    <w:rsid w:val="00ED048A"/>
    <w:rsid w:val="00ED0769"/>
    <w:rsid w:val="00ED09CC"/>
    <w:rsid w:val="00ED162C"/>
    <w:rsid w:val="00ED1B39"/>
    <w:rsid w:val="00ED206B"/>
    <w:rsid w:val="00ED2741"/>
    <w:rsid w:val="00ED3191"/>
    <w:rsid w:val="00ED3266"/>
    <w:rsid w:val="00ED353D"/>
    <w:rsid w:val="00ED3F97"/>
    <w:rsid w:val="00ED401F"/>
    <w:rsid w:val="00ED4927"/>
    <w:rsid w:val="00ED4CD8"/>
    <w:rsid w:val="00ED4EE6"/>
    <w:rsid w:val="00ED552C"/>
    <w:rsid w:val="00ED59F6"/>
    <w:rsid w:val="00ED6DC3"/>
    <w:rsid w:val="00ED6F9B"/>
    <w:rsid w:val="00ED74D6"/>
    <w:rsid w:val="00ED77CE"/>
    <w:rsid w:val="00EE038E"/>
    <w:rsid w:val="00EE1AE3"/>
    <w:rsid w:val="00EE1E11"/>
    <w:rsid w:val="00EE1EBB"/>
    <w:rsid w:val="00EE2040"/>
    <w:rsid w:val="00EE2666"/>
    <w:rsid w:val="00EE2A69"/>
    <w:rsid w:val="00EE2A83"/>
    <w:rsid w:val="00EE2C39"/>
    <w:rsid w:val="00EE3C93"/>
    <w:rsid w:val="00EE4620"/>
    <w:rsid w:val="00EE513D"/>
    <w:rsid w:val="00EE5647"/>
    <w:rsid w:val="00EE5751"/>
    <w:rsid w:val="00EE5E57"/>
    <w:rsid w:val="00EE6241"/>
    <w:rsid w:val="00EE6760"/>
    <w:rsid w:val="00EE6F0D"/>
    <w:rsid w:val="00EE74D8"/>
    <w:rsid w:val="00EE789C"/>
    <w:rsid w:val="00EE7E62"/>
    <w:rsid w:val="00EF0232"/>
    <w:rsid w:val="00EF0372"/>
    <w:rsid w:val="00EF127D"/>
    <w:rsid w:val="00EF17E2"/>
    <w:rsid w:val="00EF2082"/>
    <w:rsid w:val="00EF27BE"/>
    <w:rsid w:val="00EF2DF6"/>
    <w:rsid w:val="00EF37C9"/>
    <w:rsid w:val="00EF39F9"/>
    <w:rsid w:val="00EF3F66"/>
    <w:rsid w:val="00EF3F73"/>
    <w:rsid w:val="00EF40CB"/>
    <w:rsid w:val="00EF4416"/>
    <w:rsid w:val="00EF4C5E"/>
    <w:rsid w:val="00EF4E2C"/>
    <w:rsid w:val="00EF5749"/>
    <w:rsid w:val="00EF5FFE"/>
    <w:rsid w:val="00EF6C82"/>
    <w:rsid w:val="00EF7056"/>
    <w:rsid w:val="00EF70B8"/>
    <w:rsid w:val="00EF755D"/>
    <w:rsid w:val="00EF7725"/>
    <w:rsid w:val="00EF7F53"/>
    <w:rsid w:val="00F0001F"/>
    <w:rsid w:val="00F002A8"/>
    <w:rsid w:val="00F01997"/>
    <w:rsid w:val="00F01D54"/>
    <w:rsid w:val="00F01ED8"/>
    <w:rsid w:val="00F02483"/>
    <w:rsid w:val="00F02684"/>
    <w:rsid w:val="00F0369A"/>
    <w:rsid w:val="00F0394F"/>
    <w:rsid w:val="00F03ED2"/>
    <w:rsid w:val="00F041D8"/>
    <w:rsid w:val="00F04829"/>
    <w:rsid w:val="00F05026"/>
    <w:rsid w:val="00F058A9"/>
    <w:rsid w:val="00F05912"/>
    <w:rsid w:val="00F05DAE"/>
    <w:rsid w:val="00F06068"/>
    <w:rsid w:val="00F062C9"/>
    <w:rsid w:val="00F06760"/>
    <w:rsid w:val="00F06A65"/>
    <w:rsid w:val="00F06F59"/>
    <w:rsid w:val="00F070FB"/>
    <w:rsid w:val="00F1035E"/>
    <w:rsid w:val="00F1044E"/>
    <w:rsid w:val="00F11B23"/>
    <w:rsid w:val="00F11C9E"/>
    <w:rsid w:val="00F1219C"/>
    <w:rsid w:val="00F12A3A"/>
    <w:rsid w:val="00F12C4D"/>
    <w:rsid w:val="00F12E55"/>
    <w:rsid w:val="00F13B41"/>
    <w:rsid w:val="00F1406F"/>
    <w:rsid w:val="00F142B3"/>
    <w:rsid w:val="00F144CC"/>
    <w:rsid w:val="00F14525"/>
    <w:rsid w:val="00F1493C"/>
    <w:rsid w:val="00F14A8B"/>
    <w:rsid w:val="00F152DC"/>
    <w:rsid w:val="00F15902"/>
    <w:rsid w:val="00F1667C"/>
    <w:rsid w:val="00F17879"/>
    <w:rsid w:val="00F179BC"/>
    <w:rsid w:val="00F17E06"/>
    <w:rsid w:val="00F202B3"/>
    <w:rsid w:val="00F208A5"/>
    <w:rsid w:val="00F215FB"/>
    <w:rsid w:val="00F21DEE"/>
    <w:rsid w:val="00F22C89"/>
    <w:rsid w:val="00F22F7E"/>
    <w:rsid w:val="00F239D9"/>
    <w:rsid w:val="00F242D1"/>
    <w:rsid w:val="00F24638"/>
    <w:rsid w:val="00F2469F"/>
    <w:rsid w:val="00F24B68"/>
    <w:rsid w:val="00F25104"/>
    <w:rsid w:val="00F251EB"/>
    <w:rsid w:val="00F253ED"/>
    <w:rsid w:val="00F256AC"/>
    <w:rsid w:val="00F25916"/>
    <w:rsid w:val="00F26DBE"/>
    <w:rsid w:val="00F27DD8"/>
    <w:rsid w:val="00F27E12"/>
    <w:rsid w:val="00F3030A"/>
    <w:rsid w:val="00F30B8A"/>
    <w:rsid w:val="00F31B53"/>
    <w:rsid w:val="00F32688"/>
    <w:rsid w:val="00F327F6"/>
    <w:rsid w:val="00F3288F"/>
    <w:rsid w:val="00F32C8E"/>
    <w:rsid w:val="00F33801"/>
    <w:rsid w:val="00F33907"/>
    <w:rsid w:val="00F3421B"/>
    <w:rsid w:val="00F3455C"/>
    <w:rsid w:val="00F3640A"/>
    <w:rsid w:val="00F369A6"/>
    <w:rsid w:val="00F36A01"/>
    <w:rsid w:val="00F36ACE"/>
    <w:rsid w:val="00F36CAE"/>
    <w:rsid w:val="00F36F4C"/>
    <w:rsid w:val="00F3710F"/>
    <w:rsid w:val="00F37341"/>
    <w:rsid w:val="00F37420"/>
    <w:rsid w:val="00F3777F"/>
    <w:rsid w:val="00F37F4C"/>
    <w:rsid w:val="00F37FA5"/>
    <w:rsid w:val="00F4004D"/>
    <w:rsid w:val="00F402D6"/>
    <w:rsid w:val="00F40BBB"/>
    <w:rsid w:val="00F40CAE"/>
    <w:rsid w:val="00F40E97"/>
    <w:rsid w:val="00F411F2"/>
    <w:rsid w:val="00F41667"/>
    <w:rsid w:val="00F41D3D"/>
    <w:rsid w:val="00F423D6"/>
    <w:rsid w:val="00F4267A"/>
    <w:rsid w:val="00F42BCB"/>
    <w:rsid w:val="00F42FD0"/>
    <w:rsid w:val="00F43407"/>
    <w:rsid w:val="00F43E9E"/>
    <w:rsid w:val="00F4456F"/>
    <w:rsid w:val="00F446CB"/>
    <w:rsid w:val="00F44749"/>
    <w:rsid w:val="00F449FB"/>
    <w:rsid w:val="00F44DAA"/>
    <w:rsid w:val="00F44F81"/>
    <w:rsid w:val="00F4510C"/>
    <w:rsid w:val="00F45B65"/>
    <w:rsid w:val="00F45E91"/>
    <w:rsid w:val="00F4608E"/>
    <w:rsid w:val="00F460F0"/>
    <w:rsid w:val="00F4629E"/>
    <w:rsid w:val="00F4683E"/>
    <w:rsid w:val="00F468EF"/>
    <w:rsid w:val="00F4709E"/>
    <w:rsid w:val="00F47493"/>
    <w:rsid w:val="00F47890"/>
    <w:rsid w:val="00F47D44"/>
    <w:rsid w:val="00F50805"/>
    <w:rsid w:val="00F511C0"/>
    <w:rsid w:val="00F517CD"/>
    <w:rsid w:val="00F519D4"/>
    <w:rsid w:val="00F51A3F"/>
    <w:rsid w:val="00F52117"/>
    <w:rsid w:val="00F52201"/>
    <w:rsid w:val="00F52A4C"/>
    <w:rsid w:val="00F52B5A"/>
    <w:rsid w:val="00F537CD"/>
    <w:rsid w:val="00F53A66"/>
    <w:rsid w:val="00F53C95"/>
    <w:rsid w:val="00F53D6E"/>
    <w:rsid w:val="00F53EA5"/>
    <w:rsid w:val="00F540E0"/>
    <w:rsid w:val="00F54610"/>
    <w:rsid w:val="00F54FA6"/>
    <w:rsid w:val="00F555C1"/>
    <w:rsid w:val="00F55BF0"/>
    <w:rsid w:val="00F55C81"/>
    <w:rsid w:val="00F55D77"/>
    <w:rsid w:val="00F561A7"/>
    <w:rsid w:val="00F56384"/>
    <w:rsid w:val="00F61960"/>
    <w:rsid w:val="00F619EC"/>
    <w:rsid w:val="00F61DC7"/>
    <w:rsid w:val="00F62FDC"/>
    <w:rsid w:val="00F632BF"/>
    <w:rsid w:val="00F63955"/>
    <w:rsid w:val="00F6449D"/>
    <w:rsid w:val="00F6469C"/>
    <w:rsid w:val="00F64E8D"/>
    <w:rsid w:val="00F65394"/>
    <w:rsid w:val="00F6566D"/>
    <w:rsid w:val="00F65806"/>
    <w:rsid w:val="00F65817"/>
    <w:rsid w:val="00F66593"/>
    <w:rsid w:val="00F66601"/>
    <w:rsid w:val="00F66630"/>
    <w:rsid w:val="00F67550"/>
    <w:rsid w:val="00F678BF"/>
    <w:rsid w:val="00F700AF"/>
    <w:rsid w:val="00F70120"/>
    <w:rsid w:val="00F702D3"/>
    <w:rsid w:val="00F704BF"/>
    <w:rsid w:val="00F71E3E"/>
    <w:rsid w:val="00F71E8C"/>
    <w:rsid w:val="00F7201A"/>
    <w:rsid w:val="00F72180"/>
    <w:rsid w:val="00F728E6"/>
    <w:rsid w:val="00F72C99"/>
    <w:rsid w:val="00F7377F"/>
    <w:rsid w:val="00F73E68"/>
    <w:rsid w:val="00F74603"/>
    <w:rsid w:val="00F7489A"/>
    <w:rsid w:val="00F74FD3"/>
    <w:rsid w:val="00F75478"/>
    <w:rsid w:val="00F757DD"/>
    <w:rsid w:val="00F7592D"/>
    <w:rsid w:val="00F75B69"/>
    <w:rsid w:val="00F75BE3"/>
    <w:rsid w:val="00F7680A"/>
    <w:rsid w:val="00F80C48"/>
    <w:rsid w:val="00F80FDB"/>
    <w:rsid w:val="00F81040"/>
    <w:rsid w:val="00F81FF8"/>
    <w:rsid w:val="00F821C5"/>
    <w:rsid w:val="00F82729"/>
    <w:rsid w:val="00F82A77"/>
    <w:rsid w:val="00F82B59"/>
    <w:rsid w:val="00F831E1"/>
    <w:rsid w:val="00F84126"/>
    <w:rsid w:val="00F84610"/>
    <w:rsid w:val="00F84E19"/>
    <w:rsid w:val="00F84E30"/>
    <w:rsid w:val="00F85741"/>
    <w:rsid w:val="00F85C9F"/>
    <w:rsid w:val="00F85D7E"/>
    <w:rsid w:val="00F86298"/>
    <w:rsid w:val="00F8639F"/>
    <w:rsid w:val="00F8675F"/>
    <w:rsid w:val="00F8676E"/>
    <w:rsid w:val="00F86B3E"/>
    <w:rsid w:val="00F878F5"/>
    <w:rsid w:val="00F87E58"/>
    <w:rsid w:val="00F87EBF"/>
    <w:rsid w:val="00F90345"/>
    <w:rsid w:val="00F906FD"/>
    <w:rsid w:val="00F91C3F"/>
    <w:rsid w:val="00F92401"/>
    <w:rsid w:val="00F92800"/>
    <w:rsid w:val="00F9284F"/>
    <w:rsid w:val="00F93481"/>
    <w:rsid w:val="00F93C11"/>
    <w:rsid w:val="00F9415A"/>
    <w:rsid w:val="00F94430"/>
    <w:rsid w:val="00F94A3B"/>
    <w:rsid w:val="00F95C0E"/>
    <w:rsid w:val="00F96307"/>
    <w:rsid w:val="00F96A0D"/>
    <w:rsid w:val="00F96DF0"/>
    <w:rsid w:val="00F9784F"/>
    <w:rsid w:val="00F97EF9"/>
    <w:rsid w:val="00FA00D6"/>
    <w:rsid w:val="00FA0ED6"/>
    <w:rsid w:val="00FA10B8"/>
    <w:rsid w:val="00FA14CE"/>
    <w:rsid w:val="00FA1ACE"/>
    <w:rsid w:val="00FA1CAB"/>
    <w:rsid w:val="00FA2003"/>
    <w:rsid w:val="00FA27E5"/>
    <w:rsid w:val="00FA2C09"/>
    <w:rsid w:val="00FA2CD2"/>
    <w:rsid w:val="00FA321C"/>
    <w:rsid w:val="00FA3EF6"/>
    <w:rsid w:val="00FA40AF"/>
    <w:rsid w:val="00FA419B"/>
    <w:rsid w:val="00FA43CE"/>
    <w:rsid w:val="00FA44BA"/>
    <w:rsid w:val="00FA4521"/>
    <w:rsid w:val="00FA476A"/>
    <w:rsid w:val="00FA4882"/>
    <w:rsid w:val="00FA489C"/>
    <w:rsid w:val="00FA489E"/>
    <w:rsid w:val="00FA4E5A"/>
    <w:rsid w:val="00FA5973"/>
    <w:rsid w:val="00FA5CF8"/>
    <w:rsid w:val="00FA5CFF"/>
    <w:rsid w:val="00FA632B"/>
    <w:rsid w:val="00FA66C9"/>
    <w:rsid w:val="00FA67FB"/>
    <w:rsid w:val="00FA6B6B"/>
    <w:rsid w:val="00FA6EA6"/>
    <w:rsid w:val="00FA7B4B"/>
    <w:rsid w:val="00FA7EC8"/>
    <w:rsid w:val="00FA7ECB"/>
    <w:rsid w:val="00FA7EF8"/>
    <w:rsid w:val="00FB02C8"/>
    <w:rsid w:val="00FB06F7"/>
    <w:rsid w:val="00FB0A83"/>
    <w:rsid w:val="00FB0E2D"/>
    <w:rsid w:val="00FB1222"/>
    <w:rsid w:val="00FB1312"/>
    <w:rsid w:val="00FB1395"/>
    <w:rsid w:val="00FB1848"/>
    <w:rsid w:val="00FB19C9"/>
    <w:rsid w:val="00FB2EF0"/>
    <w:rsid w:val="00FB30A4"/>
    <w:rsid w:val="00FB3446"/>
    <w:rsid w:val="00FB3A15"/>
    <w:rsid w:val="00FB3B9E"/>
    <w:rsid w:val="00FB4519"/>
    <w:rsid w:val="00FB4E46"/>
    <w:rsid w:val="00FB5203"/>
    <w:rsid w:val="00FB5357"/>
    <w:rsid w:val="00FB5433"/>
    <w:rsid w:val="00FB59BA"/>
    <w:rsid w:val="00FB5F31"/>
    <w:rsid w:val="00FB670D"/>
    <w:rsid w:val="00FB68EF"/>
    <w:rsid w:val="00FB6F54"/>
    <w:rsid w:val="00FB719A"/>
    <w:rsid w:val="00FB786B"/>
    <w:rsid w:val="00FB7DA6"/>
    <w:rsid w:val="00FC0151"/>
    <w:rsid w:val="00FC0B76"/>
    <w:rsid w:val="00FC12C5"/>
    <w:rsid w:val="00FC13C8"/>
    <w:rsid w:val="00FC145C"/>
    <w:rsid w:val="00FC1521"/>
    <w:rsid w:val="00FC1FA3"/>
    <w:rsid w:val="00FC25DE"/>
    <w:rsid w:val="00FC285D"/>
    <w:rsid w:val="00FC2A1F"/>
    <w:rsid w:val="00FC2C32"/>
    <w:rsid w:val="00FC2E29"/>
    <w:rsid w:val="00FC3102"/>
    <w:rsid w:val="00FC31BC"/>
    <w:rsid w:val="00FC3ACC"/>
    <w:rsid w:val="00FC3BED"/>
    <w:rsid w:val="00FC3EAA"/>
    <w:rsid w:val="00FC488F"/>
    <w:rsid w:val="00FC50CE"/>
    <w:rsid w:val="00FC530B"/>
    <w:rsid w:val="00FC555E"/>
    <w:rsid w:val="00FC59A3"/>
    <w:rsid w:val="00FC59F8"/>
    <w:rsid w:val="00FC5A82"/>
    <w:rsid w:val="00FC5B2D"/>
    <w:rsid w:val="00FC5FC0"/>
    <w:rsid w:val="00FC661C"/>
    <w:rsid w:val="00FC6ACA"/>
    <w:rsid w:val="00FC6B1F"/>
    <w:rsid w:val="00FC6D1C"/>
    <w:rsid w:val="00FC70F6"/>
    <w:rsid w:val="00FC7465"/>
    <w:rsid w:val="00FC7544"/>
    <w:rsid w:val="00FC7EF9"/>
    <w:rsid w:val="00FD0359"/>
    <w:rsid w:val="00FD0475"/>
    <w:rsid w:val="00FD09D5"/>
    <w:rsid w:val="00FD110B"/>
    <w:rsid w:val="00FD1321"/>
    <w:rsid w:val="00FD1340"/>
    <w:rsid w:val="00FD1848"/>
    <w:rsid w:val="00FD1C98"/>
    <w:rsid w:val="00FD361D"/>
    <w:rsid w:val="00FD3800"/>
    <w:rsid w:val="00FD3CC5"/>
    <w:rsid w:val="00FD3EEA"/>
    <w:rsid w:val="00FD4AC6"/>
    <w:rsid w:val="00FD4C54"/>
    <w:rsid w:val="00FD57D3"/>
    <w:rsid w:val="00FD5AC9"/>
    <w:rsid w:val="00FD6491"/>
    <w:rsid w:val="00FD6894"/>
    <w:rsid w:val="00FD6AB9"/>
    <w:rsid w:val="00FD6B4D"/>
    <w:rsid w:val="00FD6D10"/>
    <w:rsid w:val="00FD7817"/>
    <w:rsid w:val="00FD7D8B"/>
    <w:rsid w:val="00FE06C2"/>
    <w:rsid w:val="00FE070D"/>
    <w:rsid w:val="00FE07C9"/>
    <w:rsid w:val="00FE0CF4"/>
    <w:rsid w:val="00FE1320"/>
    <w:rsid w:val="00FE1583"/>
    <w:rsid w:val="00FE2AD1"/>
    <w:rsid w:val="00FE2FD1"/>
    <w:rsid w:val="00FE3080"/>
    <w:rsid w:val="00FE3201"/>
    <w:rsid w:val="00FE342C"/>
    <w:rsid w:val="00FE40A4"/>
    <w:rsid w:val="00FE40B7"/>
    <w:rsid w:val="00FE421B"/>
    <w:rsid w:val="00FE49CA"/>
    <w:rsid w:val="00FE4A6E"/>
    <w:rsid w:val="00FE4E19"/>
    <w:rsid w:val="00FE5A5C"/>
    <w:rsid w:val="00FE5AFB"/>
    <w:rsid w:val="00FE5D40"/>
    <w:rsid w:val="00FE5D5A"/>
    <w:rsid w:val="00FE64B7"/>
    <w:rsid w:val="00FE68CD"/>
    <w:rsid w:val="00FE6A89"/>
    <w:rsid w:val="00FE7528"/>
    <w:rsid w:val="00FF097C"/>
    <w:rsid w:val="00FF112C"/>
    <w:rsid w:val="00FF1782"/>
    <w:rsid w:val="00FF23DF"/>
    <w:rsid w:val="00FF266C"/>
    <w:rsid w:val="00FF2A58"/>
    <w:rsid w:val="00FF2D33"/>
    <w:rsid w:val="00FF2E49"/>
    <w:rsid w:val="00FF31E5"/>
    <w:rsid w:val="00FF3CCA"/>
    <w:rsid w:val="00FF4422"/>
    <w:rsid w:val="00FF45DE"/>
    <w:rsid w:val="00FF4A87"/>
    <w:rsid w:val="00FF4D5F"/>
    <w:rsid w:val="00FF5308"/>
    <w:rsid w:val="00FF581D"/>
    <w:rsid w:val="00FF58D3"/>
    <w:rsid w:val="00FF5B80"/>
    <w:rsid w:val="00FF5F17"/>
    <w:rsid w:val="00FF616F"/>
    <w:rsid w:val="00FF64D3"/>
    <w:rsid w:val="00FF6CD5"/>
    <w:rsid w:val="00FF75E4"/>
    <w:rsid w:val="00FF7920"/>
  </w:rsids>
  <m:mathPr>
    <m:mathFont m:val="Cambria Math"/>
    <m:brkBin m:val="before"/>
    <m:brkBinSub m:val="--"/>
    <m:smallFrac m:val="0"/>
    <m:dispDef/>
    <m:lMargin m:val="0"/>
    <m:rMargin m:val="0"/>
    <m:defJc m:val="centerGroup"/>
    <m:wrapRight/>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1BE185"/>
  <w15:docId w15:val="{95029355-5B9C-4740-B098-DEE0A06FC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770"/>
    <w:pPr>
      <w:spacing w:line="276" w:lineRule="auto"/>
      <w:jc w:val="both"/>
    </w:pPr>
    <w:rPr>
      <w:rFonts w:ascii="Arial" w:eastAsia="Times New Roman" w:hAnsi="Arial"/>
      <w:sz w:val="22"/>
      <w:szCs w:val="24"/>
    </w:rPr>
  </w:style>
  <w:style w:type="paragraph" w:styleId="Heading1">
    <w:name w:val="heading 1"/>
    <w:basedOn w:val="Normal"/>
    <w:next w:val="Normal"/>
    <w:link w:val="Heading1Char"/>
    <w:uiPriority w:val="9"/>
    <w:qFormat/>
    <w:rsid w:val="00BF2D82"/>
    <w:pPr>
      <w:keepNext/>
      <w:keepLines/>
      <w:spacing w:before="240" w:after="240"/>
      <w:outlineLvl w:val="0"/>
    </w:pPr>
    <w:rPr>
      <w:b/>
      <w:color w:val="4A8A40"/>
      <w:sz w:val="24"/>
      <w:szCs w:val="32"/>
    </w:rPr>
  </w:style>
  <w:style w:type="paragraph" w:styleId="Heading2">
    <w:name w:val="heading 2"/>
    <w:basedOn w:val="Normal"/>
    <w:next w:val="Normal"/>
    <w:link w:val="Heading2Char"/>
    <w:uiPriority w:val="9"/>
    <w:unhideWhenUsed/>
    <w:qFormat/>
    <w:rsid w:val="00CC4DFA"/>
    <w:pPr>
      <w:keepNext/>
      <w:keepLines/>
      <w:numPr>
        <w:ilvl w:val="1"/>
        <w:numId w:val="1"/>
      </w:numPr>
      <w:spacing w:before="40" w:line="259" w:lineRule="auto"/>
      <w:outlineLvl w:val="1"/>
    </w:pPr>
    <w:rPr>
      <w:rFonts w:ascii="Calibri Light" w:hAnsi="Calibri Light"/>
      <w:color w:val="2F5496"/>
      <w:sz w:val="26"/>
      <w:szCs w:val="26"/>
    </w:rPr>
  </w:style>
  <w:style w:type="paragraph" w:styleId="Heading3">
    <w:name w:val="heading 3"/>
    <w:basedOn w:val="Normal"/>
    <w:next w:val="Normal"/>
    <w:link w:val="Heading3Char"/>
    <w:uiPriority w:val="9"/>
    <w:semiHidden/>
    <w:unhideWhenUsed/>
    <w:qFormat/>
    <w:rsid w:val="00CC4DFA"/>
    <w:pPr>
      <w:keepNext/>
      <w:keepLines/>
      <w:numPr>
        <w:ilvl w:val="2"/>
        <w:numId w:val="1"/>
      </w:numPr>
      <w:spacing w:before="40" w:line="259" w:lineRule="auto"/>
      <w:outlineLvl w:val="2"/>
    </w:pPr>
    <w:rPr>
      <w:rFonts w:ascii="Calibri Light" w:hAnsi="Calibri Light"/>
      <w:color w:val="1F3763"/>
      <w:sz w:val="24"/>
    </w:rPr>
  </w:style>
  <w:style w:type="paragraph" w:styleId="Heading4">
    <w:name w:val="heading 4"/>
    <w:basedOn w:val="Normal"/>
    <w:next w:val="Normal"/>
    <w:link w:val="Heading4Char"/>
    <w:uiPriority w:val="9"/>
    <w:semiHidden/>
    <w:unhideWhenUsed/>
    <w:qFormat/>
    <w:rsid w:val="00CC4DFA"/>
    <w:pPr>
      <w:keepNext/>
      <w:keepLines/>
      <w:numPr>
        <w:ilvl w:val="3"/>
        <w:numId w:val="1"/>
      </w:numPr>
      <w:spacing w:before="40" w:line="259" w:lineRule="auto"/>
      <w:outlineLvl w:val="3"/>
    </w:pPr>
    <w:rPr>
      <w:rFonts w:ascii="Calibri Light" w:hAnsi="Calibri Light"/>
      <w:i/>
      <w:iCs/>
      <w:color w:val="2F5496"/>
      <w:szCs w:val="22"/>
    </w:rPr>
  </w:style>
  <w:style w:type="paragraph" w:styleId="Heading5">
    <w:name w:val="heading 5"/>
    <w:basedOn w:val="Normal"/>
    <w:next w:val="Normal"/>
    <w:link w:val="Heading5Char"/>
    <w:uiPriority w:val="9"/>
    <w:semiHidden/>
    <w:unhideWhenUsed/>
    <w:qFormat/>
    <w:rsid w:val="00CC4DFA"/>
    <w:pPr>
      <w:keepNext/>
      <w:keepLines/>
      <w:numPr>
        <w:ilvl w:val="4"/>
        <w:numId w:val="1"/>
      </w:numPr>
      <w:spacing w:before="40" w:line="259" w:lineRule="auto"/>
      <w:outlineLvl w:val="4"/>
    </w:pPr>
    <w:rPr>
      <w:rFonts w:ascii="Calibri Light" w:hAnsi="Calibri Light"/>
      <w:color w:val="2F5496"/>
      <w:szCs w:val="22"/>
    </w:rPr>
  </w:style>
  <w:style w:type="paragraph" w:styleId="Heading6">
    <w:name w:val="heading 6"/>
    <w:basedOn w:val="Normal"/>
    <w:next w:val="Normal"/>
    <w:link w:val="Heading6Char"/>
    <w:uiPriority w:val="9"/>
    <w:semiHidden/>
    <w:unhideWhenUsed/>
    <w:qFormat/>
    <w:rsid w:val="00CC4DFA"/>
    <w:pPr>
      <w:keepNext/>
      <w:keepLines/>
      <w:numPr>
        <w:ilvl w:val="5"/>
        <w:numId w:val="1"/>
      </w:numPr>
      <w:spacing w:before="40" w:line="259" w:lineRule="auto"/>
      <w:outlineLvl w:val="5"/>
    </w:pPr>
    <w:rPr>
      <w:rFonts w:ascii="Calibri Light" w:hAnsi="Calibri Light"/>
      <w:color w:val="1F3763"/>
      <w:szCs w:val="22"/>
    </w:rPr>
  </w:style>
  <w:style w:type="paragraph" w:styleId="Heading7">
    <w:name w:val="heading 7"/>
    <w:basedOn w:val="Normal"/>
    <w:next w:val="Normal"/>
    <w:link w:val="Heading7Char"/>
    <w:uiPriority w:val="9"/>
    <w:semiHidden/>
    <w:unhideWhenUsed/>
    <w:qFormat/>
    <w:rsid w:val="00CC4DFA"/>
    <w:pPr>
      <w:keepNext/>
      <w:keepLines/>
      <w:numPr>
        <w:ilvl w:val="6"/>
        <w:numId w:val="1"/>
      </w:numPr>
      <w:spacing w:before="40" w:line="259" w:lineRule="auto"/>
      <w:outlineLvl w:val="6"/>
    </w:pPr>
    <w:rPr>
      <w:rFonts w:ascii="Calibri Light" w:hAnsi="Calibri Light"/>
      <w:i/>
      <w:iCs/>
      <w:color w:val="1F3763"/>
      <w:szCs w:val="22"/>
    </w:rPr>
  </w:style>
  <w:style w:type="paragraph" w:styleId="Heading8">
    <w:name w:val="heading 8"/>
    <w:basedOn w:val="Normal"/>
    <w:next w:val="Normal"/>
    <w:link w:val="Heading8Char"/>
    <w:uiPriority w:val="9"/>
    <w:semiHidden/>
    <w:unhideWhenUsed/>
    <w:qFormat/>
    <w:rsid w:val="00CC4DFA"/>
    <w:pPr>
      <w:keepNext/>
      <w:keepLines/>
      <w:numPr>
        <w:ilvl w:val="7"/>
        <w:numId w:val="1"/>
      </w:numPr>
      <w:spacing w:before="40" w:line="259" w:lineRule="auto"/>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CC4DFA"/>
    <w:pPr>
      <w:keepNext/>
      <w:keepLines/>
      <w:numPr>
        <w:ilvl w:val="8"/>
        <w:numId w:val="1"/>
      </w:numPr>
      <w:spacing w:before="40" w:line="259" w:lineRule="auto"/>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F2D82"/>
    <w:rPr>
      <w:rFonts w:ascii="Arial" w:eastAsia="Times New Roman" w:hAnsi="Arial" w:cs="Times New Roman"/>
      <w:b/>
      <w:color w:val="4A8A40"/>
      <w:sz w:val="24"/>
      <w:szCs w:val="32"/>
    </w:rPr>
  </w:style>
  <w:style w:type="character" w:customStyle="1" w:styleId="Heading2Char">
    <w:name w:val="Heading 2 Char"/>
    <w:link w:val="Heading2"/>
    <w:uiPriority w:val="9"/>
    <w:rsid w:val="00CC4DFA"/>
    <w:rPr>
      <w:rFonts w:ascii="Calibri Light" w:eastAsia="Times New Roman" w:hAnsi="Calibri Light"/>
      <w:color w:val="2F5496"/>
      <w:sz w:val="26"/>
      <w:szCs w:val="26"/>
    </w:rPr>
  </w:style>
  <w:style w:type="character" w:customStyle="1" w:styleId="Heading3Char">
    <w:name w:val="Heading 3 Char"/>
    <w:link w:val="Heading3"/>
    <w:uiPriority w:val="9"/>
    <w:semiHidden/>
    <w:rsid w:val="00CC4DFA"/>
    <w:rPr>
      <w:rFonts w:ascii="Calibri Light" w:eastAsia="Times New Roman" w:hAnsi="Calibri Light"/>
      <w:color w:val="1F3763"/>
      <w:sz w:val="24"/>
      <w:szCs w:val="24"/>
    </w:rPr>
  </w:style>
  <w:style w:type="character" w:customStyle="1" w:styleId="Heading4Char">
    <w:name w:val="Heading 4 Char"/>
    <w:link w:val="Heading4"/>
    <w:uiPriority w:val="9"/>
    <w:semiHidden/>
    <w:rsid w:val="00CC4DFA"/>
    <w:rPr>
      <w:rFonts w:ascii="Calibri Light" w:eastAsia="Times New Roman" w:hAnsi="Calibri Light"/>
      <w:i/>
      <w:iCs/>
      <w:color w:val="2F5496"/>
      <w:sz w:val="22"/>
      <w:szCs w:val="22"/>
    </w:rPr>
  </w:style>
  <w:style w:type="character" w:customStyle="1" w:styleId="Heading5Char">
    <w:name w:val="Heading 5 Char"/>
    <w:link w:val="Heading5"/>
    <w:uiPriority w:val="9"/>
    <w:semiHidden/>
    <w:rsid w:val="00CC4DFA"/>
    <w:rPr>
      <w:rFonts w:ascii="Calibri Light" w:eastAsia="Times New Roman" w:hAnsi="Calibri Light"/>
      <w:color w:val="2F5496"/>
      <w:sz w:val="22"/>
      <w:szCs w:val="22"/>
    </w:rPr>
  </w:style>
  <w:style w:type="character" w:customStyle="1" w:styleId="Heading6Char">
    <w:name w:val="Heading 6 Char"/>
    <w:link w:val="Heading6"/>
    <w:uiPriority w:val="9"/>
    <w:semiHidden/>
    <w:rsid w:val="00CC4DFA"/>
    <w:rPr>
      <w:rFonts w:ascii="Calibri Light" w:eastAsia="Times New Roman" w:hAnsi="Calibri Light"/>
      <w:color w:val="1F3763"/>
      <w:sz w:val="22"/>
      <w:szCs w:val="22"/>
    </w:rPr>
  </w:style>
  <w:style w:type="character" w:customStyle="1" w:styleId="Heading7Char">
    <w:name w:val="Heading 7 Char"/>
    <w:link w:val="Heading7"/>
    <w:uiPriority w:val="9"/>
    <w:semiHidden/>
    <w:rsid w:val="00CC4DFA"/>
    <w:rPr>
      <w:rFonts w:ascii="Calibri Light" w:eastAsia="Times New Roman" w:hAnsi="Calibri Light"/>
      <w:i/>
      <w:iCs/>
      <w:color w:val="1F3763"/>
      <w:sz w:val="22"/>
      <w:szCs w:val="22"/>
    </w:rPr>
  </w:style>
  <w:style w:type="character" w:customStyle="1" w:styleId="Heading8Char">
    <w:name w:val="Heading 8 Char"/>
    <w:link w:val="Heading8"/>
    <w:uiPriority w:val="9"/>
    <w:semiHidden/>
    <w:rsid w:val="00CC4DFA"/>
    <w:rPr>
      <w:rFonts w:ascii="Calibri Light" w:eastAsia="Times New Roman" w:hAnsi="Calibri Light"/>
      <w:color w:val="272727"/>
      <w:sz w:val="21"/>
      <w:szCs w:val="21"/>
    </w:rPr>
  </w:style>
  <w:style w:type="character" w:customStyle="1" w:styleId="Heading9Char">
    <w:name w:val="Heading 9 Char"/>
    <w:link w:val="Heading9"/>
    <w:uiPriority w:val="9"/>
    <w:semiHidden/>
    <w:rsid w:val="00CC4DFA"/>
    <w:rPr>
      <w:rFonts w:ascii="Calibri Light" w:eastAsia="Times New Roman" w:hAnsi="Calibri Light"/>
      <w:i/>
      <w:iCs/>
      <w:color w:val="272727"/>
      <w:sz w:val="21"/>
      <w:szCs w:val="21"/>
    </w:rPr>
  </w:style>
  <w:style w:type="paragraph" w:customStyle="1" w:styleId="ScheduleSectionL2">
    <w:name w:val="Schedule Section L2"/>
    <w:basedOn w:val="Normal"/>
    <w:link w:val="ScheduleSectionL2Char"/>
    <w:qFormat/>
    <w:rsid w:val="00571325"/>
    <w:pPr>
      <w:spacing w:after="160"/>
    </w:pPr>
    <w:rPr>
      <w:rFonts w:eastAsia="Calibri"/>
      <w:szCs w:val="22"/>
    </w:rPr>
  </w:style>
  <w:style w:type="paragraph" w:styleId="NoSpacing">
    <w:name w:val="No Spacing"/>
    <w:uiPriority w:val="1"/>
    <w:qFormat/>
    <w:rsid w:val="00A0008A"/>
    <w:pPr>
      <w:jc w:val="both"/>
    </w:pPr>
    <w:rPr>
      <w:sz w:val="22"/>
      <w:szCs w:val="22"/>
    </w:rPr>
  </w:style>
  <w:style w:type="character" w:customStyle="1" w:styleId="ScheduleSectionL2Char">
    <w:name w:val="Schedule Section L2 Char"/>
    <w:link w:val="ScheduleSectionL2"/>
    <w:rsid w:val="00571325"/>
    <w:rPr>
      <w:rFonts w:ascii="Arial" w:hAnsi="Arial"/>
    </w:rPr>
  </w:style>
  <w:style w:type="numbering" w:customStyle="1" w:styleId="Style1">
    <w:name w:val="Style1"/>
    <w:uiPriority w:val="99"/>
    <w:rsid w:val="00A0008A"/>
    <w:pPr>
      <w:numPr>
        <w:numId w:val="3"/>
      </w:numPr>
    </w:pPr>
  </w:style>
  <w:style w:type="paragraph" w:customStyle="1" w:styleId="ScheduleSectionL1">
    <w:name w:val="Schedule Section L1"/>
    <w:basedOn w:val="Normal"/>
    <w:link w:val="ScheduleSectionL1Char"/>
    <w:qFormat/>
    <w:rsid w:val="00FC31BC"/>
    <w:pPr>
      <w:spacing w:after="160" w:line="259" w:lineRule="auto"/>
    </w:pPr>
    <w:rPr>
      <w:rFonts w:ascii="Calibri" w:eastAsia="Calibri" w:hAnsi="Calibri"/>
      <w:szCs w:val="22"/>
    </w:rPr>
  </w:style>
  <w:style w:type="paragraph" w:customStyle="1" w:styleId="ScheduleSectionL3">
    <w:name w:val="Schedule Section L3"/>
    <w:basedOn w:val="ScheduleSectionL2"/>
    <w:link w:val="ScheduleSectionL3Char"/>
    <w:qFormat/>
    <w:rsid w:val="00A56FB5"/>
    <w:pPr>
      <w:ind w:left="1117" w:hanging="397"/>
    </w:pPr>
  </w:style>
  <w:style w:type="character" w:customStyle="1" w:styleId="ScheduleSectionL1Char">
    <w:name w:val="Schedule Section L1 Char"/>
    <w:link w:val="ScheduleSectionL1"/>
    <w:rsid w:val="00FC31BC"/>
    <w:rPr>
      <w:rFonts w:ascii="Arial" w:hAnsi="Arial"/>
    </w:rPr>
  </w:style>
  <w:style w:type="paragraph" w:styleId="BalloonText">
    <w:name w:val="Balloon Text"/>
    <w:basedOn w:val="Normal"/>
    <w:link w:val="BalloonTextChar"/>
    <w:uiPriority w:val="99"/>
    <w:semiHidden/>
    <w:unhideWhenUsed/>
    <w:rsid w:val="00FC31BC"/>
    <w:pPr>
      <w:spacing w:line="240" w:lineRule="auto"/>
    </w:pPr>
    <w:rPr>
      <w:rFonts w:ascii="Segoe UI" w:eastAsia="Calibri" w:hAnsi="Segoe UI" w:cs="Segoe UI"/>
      <w:sz w:val="18"/>
      <w:szCs w:val="18"/>
    </w:rPr>
  </w:style>
  <w:style w:type="character" w:customStyle="1" w:styleId="ScheduleSectionL3Char">
    <w:name w:val="Schedule Section L3 Char"/>
    <w:link w:val="ScheduleSectionL3"/>
    <w:rsid w:val="00A56FB5"/>
    <w:rPr>
      <w:rFonts w:ascii="Arial" w:hAnsi="Arial"/>
    </w:rPr>
  </w:style>
  <w:style w:type="character" w:customStyle="1" w:styleId="BalloonTextChar">
    <w:name w:val="Balloon Text Char"/>
    <w:link w:val="BalloonText"/>
    <w:uiPriority w:val="99"/>
    <w:semiHidden/>
    <w:rsid w:val="00FC31BC"/>
    <w:rPr>
      <w:rFonts w:ascii="Segoe UI" w:hAnsi="Segoe UI" w:cs="Segoe UI"/>
      <w:sz w:val="18"/>
      <w:szCs w:val="18"/>
    </w:rPr>
  </w:style>
  <w:style w:type="paragraph" w:styleId="Header">
    <w:name w:val="header"/>
    <w:basedOn w:val="Normal"/>
    <w:link w:val="HeaderChar"/>
    <w:uiPriority w:val="99"/>
    <w:unhideWhenUsed/>
    <w:rsid w:val="00664FC0"/>
    <w:pPr>
      <w:tabs>
        <w:tab w:val="center" w:pos="4513"/>
        <w:tab w:val="right" w:pos="9026"/>
      </w:tabs>
      <w:spacing w:line="240" w:lineRule="auto"/>
    </w:pPr>
    <w:rPr>
      <w:rFonts w:ascii="Calibri" w:eastAsia="Calibri" w:hAnsi="Calibri"/>
      <w:szCs w:val="22"/>
    </w:rPr>
  </w:style>
  <w:style w:type="character" w:customStyle="1" w:styleId="HeaderChar">
    <w:name w:val="Header Char"/>
    <w:basedOn w:val="DefaultParagraphFont"/>
    <w:link w:val="Header"/>
    <w:uiPriority w:val="99"/>
    <w:rsid w:val="00664FC0"/>
  </w:style>
  <w:style w:type="paragraph" w:styleId="Footer">
    <w:name w:val="footer"/>
    <w:basedOn w:val="Normal"/>
    <w:link w:val="FooterChar"/>
    <w:uiPriority w:val="99"/>
    <w:unhideWhenUsed/>
    <w:rsid w:val="00664FC0"/>
    <w:pPr>
      <w:tabs>
        <w:tab w:val="center" w:pos="4513"/>
        <w:tab w:val="right" w:pos="9026"/>
      </w:tabs>
      <w:spacing w:line="240" w:lineRule="auto"/>
    </w:pPr>
    <w:rPr>
      <w:rFonts w:ascii="Calibri" w:eastAsia="Calibri" w:hAnsi="Calibri"/>
      <w:szCs w:val="22"/>
    </w:rPr>
  </w:style>
  <w:style w:type="character" w:customStyle="1" w:styleId="FooterChar">
    <w:name w:val="Footer Char"/>
    <w:basedOn w:val="DefaultParagraphFont"/>
    <w:link w:val="Footer"/>
    <w:uiPriority w:val="99"/>
    <w:rsid w:val="00664FC0"/>
  </w:style>
  <w:style w:type="paragraph" w:customStyle="1" w:styleId="DocumentTitle">
    <w:name w:val="Document Title"/>
    <w:basedOn w:val="Normal"/>
    <w:link w:val="DocumentTitleChar"/>
    <w:qFormat/>
    <w:rsid w:val="005757F1"/>
    <w:rPr>
      <w:rFonts w:cs="Calibri"/>
      <w:b/>
      <w:color w:val="4A8A40"/>
      <w:sz w:val="72"/>
      <w:szCs w:val="60"/>
      <w:lang w:val="en-US"/>
    </w:rPr>
  </w:style>
  <w:style w:type="character" w:customStyle="1" w:styleId="DocumentTitleChar">
    <w:name w:val="Document Title Char"/>
    <w:link w:val="DocumentTitle"/>
    <w:rsid w:val="005757F1"/>
    <w:rPr>
      <w:rFonts w:ascii="Arial" w:eastAsia="Times New Roman" w:hAnsi="Arial" w:cs="Calibri"/>
      <w:b/>
      <w:color w:val="4A8A40"/>
      <w:sz w:val="72"/>
      <w:szCs w:val="60"/>
      <w:lang w:val="en-US"/>
    </w:rPr>
  </w:style>
  <w:style w:type="character" w:styleId="Hyperlink">
    <w:name w:val="Hyperlink"/>
    <w:uiPriority w:val="99"/>
    <w:unhideWhenUsed/>
    <w:qFormat/>
    <w:rsid w:val="00FA4E5A"/>
    <w:rPr>
      <w:color w:val="auto"/>
      <w:u w:val="single"/>
    </w:rPr>
  </w:style>
  <w:style w:type="character" w:styleId="UnresolvedMention">
    <w:name w:val="Unresolved Mention"/>
    <w:uiPriority w:val="99"/>
    <w:semiHidden/>
    <w:unhideWhenUsed/>
    <w:rsid w:val="00FA4E5A"/>
    <w:rPr>
      <w:color w:val="605E5C"/>
      <w:shd w:val="clear" w:color="auto" w:fill="E1DFDD"/>
    </w:rPr>
  </w:style>
  <w:style w:type="paragraph" w:styleId="TOC1">
    <w:name w:val="toc 1"/>
    <w:basedOn w:val="Normal"/>
    <w:next w:val="Normal"/>
    <w:autoRedefine/>
    <w:uiPriority w:val="39"/>
    <w:unhideWhenUsed/>
    <w:qFormat/>
    <w:rsid w:val="008C1AD3"/>
    <w:pPr>
      <w:tabs>
        <w:tab w:val="left" w:pos="709"/>
        <w:tab w:val="right" w:leader="dot" w:pos="9015"/>
      </w:tabs>
      <w:spacing w:after="100"/>
    </w:pPr>
  </w:style>
  <w:style w:type="paragraph" w:customStyle="1" w:styleId="ScheduleSectionL4">
    <w:name w:val="Schedule Section L4"/>
    <w:basedOn w:val="ScheduleSectionL3"/>
    <w:link w:val="ScheduleSectionL4Char"/>
    <w:qFormat/>
    <w:rsid w:val="00A56FB5"/>
    <w:pPr>
      <w:numPr>
        <w:ilvl w:val="3"/>
      </w:numPr>
      <w:ind w:left="2007" w:hanging="567"/>
    </w:pPr>
  </w:style>
  <w:style w:type="character" w:customStyle="1" w:styleId="ScheduleSectionL4Char">
    <w:name w:val="Schedule Section L4 Char"/>
    <w:link w:val="ScheduleSectionL4"/>
    <w:rsid w:val="00A56FB5"/>
    <w:rPr>
      <w:rFonts w:ascii="Arial" w:hAnsi="Arial"/>
    </w:rPr>
  </w:style>
  <w:style w:type="numbering" w:customStyle="1" w:styleId="Style2">
    <w:name w:val="Style2"/>
    <w:uiPriority w:val="99"/>
    <w:rsid w:val="00FB2EF0"/>
    <w:pPr>
      <w:numPr>
        <w:numId w:val="4"/>
      </w:numPr>
    </w:pPr>
  </w:style>
  <w:style w:type="numbering" w:customStyle="1" w:styleId="Style3">
    <w:name w:val="Style3"/>
    <w:uiPriority w:val="99"/>
    <w:rsid w:val="00BC2BE9"/>
    <w:pPr>
      <w:numPr>
        <w:numId w:val="5"/>
      </w:numPr>
    </w:pPr>
  </w:style>
  <w:style w:type="numbering" w:customStyle="1" w:styleId="Style4">
    <w:name w:val="Style4"/>
    <w:uiPriority w:val="99"/>
    <w:rsid w:val="00BC2BE9"/>
    <w:pPr>
      <w:numPr>
        <w:numId w:val="6"/>
      </w:numPr>
    </w:pPr>
  </w:style>
  <w:style w:type="paragraph" w:customStyle="1" w:styleId="TitleExtras">
    <w:name w:val="Title Extras"/>
    <w:basedOn w:val="Title"/>
    <w:qFormat/>
    <w:rsid w:val="00477729"/>
    <w:pPr>
      <w:widowControl w:val="0"/>
      <w:spacing w:before="120" w:after="120"/>
      <w:contextualSpacing w:val="0"/>
      <w:jc w:val="right"/>
    </w:pPr>
    <w:rPr>
      <w:rFonts w:ascii="Arial" w:eastAsia="ArialUnicodeMS" w:hAnsi="Arial" w:cs="Arial"/>
      <w:color w:val="222222"/>
      <w:spacing w:val="0"/>
      <w:kern w:val="0"/>
      <w:sz w:val="32"/>
      <w:szCs w:val="20"/>
      <w:lang w:eastAsia="x-none"/>
    </w:rPr>
  </w:style>
  <w:style w:type="paragraph" w:styleId="Title">
    <w:name w:val="Title"/>
    <w:basedOn w:val="Normal"/>
    <w:next w:val="Normal"/>
    <w:link w:val="TitleChar"/>
    <w:uiPriority w:val="10"/>
    <w:qFormat/>
    <w:rsid w:val="00E17C61"/>
    <w:pPr>
      <w:spacing w:line="240" w:lineRule="auto"/>
      <w:contextualSpacing/>
    </w:pPr>
    <w:rPr>
      <w:rFonts w:ascii="Calibri Light" w:hAnsi="Calibri Light"/>
      <w:spacing w:val="-10"/>
      <w:kern w:val="28"/>
      <w:sz w:val="56"/>
      <w:szCs w:val="56"/>
    </w:rPr>
  </w:style>
  <w:style w:type="character" w:customStyle="1" w:styleId="TitleChar">
    <w:name w:val="Title Char"/>
    <w:link w:val="Title"/>
    <w:uiPriority w:val="10"/>
    <w:rsid w:val="00E17C61"/>
    <w:rPr>
      <w:rFonts w:ascii="Calibri Light" w:eastAsia="Times New Roman" w:hAnsi="Calibri Light" w:cs="Times New Roman"/>
      <w:spacing w:val="-10"/>
      <w:kern w:val="28"/>
      <w:sz w:val="56"/>
      <w:szCs w:val="56"/>
    </w:rPr>
  </w:style>
  <w:style w:type="paragraph" w:customStyle="1" w:styleId="AppendixHeading1">
    <w:name w:val="Appendix Heading 1"/>
    <w:basedOn w:val="ScheduleSectionL1"/>
    <w:next w:val="ScheduleSectionL2"/>
    <w:link w:val="AppendixHeading1Char"/>
    <w:qFormat/>
    <w:rsid w:val="00C378E3"/>
    <w:rPr>
      <w:rFonts w:ascii="Arial" w:hAnsi="Arial"/>
      <w:b/>
      <w:color w:val="4A8A40"/>
      <w:sz w:val="24"/>
    </w:rPr>
  </w:style>
  <w:style w:type="paragraph" w:customStyle="1" w:styleId="AppendixLevel2">
    <w:name w:val="Appendix Level 2"/>
    <w:basedOn w:val="ScheduleSectionL2"/>
    <w:link w:val="AppendixLevel2Char"/>
    <w:qFormat/>
    <w:rsid w:val="002A7BA0"/>
    <w:pPr>
      <w:ind w:left="397" w:hanging="397"/>
    </w:pPr>
  </w:style>
  <w:style w:type="character" w:customStyle="1" w:styleId="AppendixHeading1Char">
    <w:name w:val="Appendix Heading 1 Char"/>
    <w:link w:val="AppendixHeading1"/>
    <w:rsid w:val="00C378E3"/>
    <w:rPr>
      <w:rFonts w:ascii="Arial" w:hAnsi="Arial"/>
      <w:b/>
      <w:color w:val="4A8A40"/>
      <w:sz w:val="24"/>
    </w:rPr>
  </w:style>
  <w:style w:type="character" w:customStyle="1" w:styleId="AppendixLevel2Char">
    <w:name w:val="Appendix Level 2 Char"/>
    <w:link w:val="AppendixLevel2"/>
    <w:rsid w:val="002A7BA0"/>
    <w:rPr>
      <w:rFonts w:ascii="Arial" w:hAnsi="Arial"/>
    </w:rPr>
  </w:style>
  <w:style w:type="paragraph" w:customStyle="1" w:styleId="Footnote">
    <w:name w:val="Footnote"/>
    <w:basedOn w:val="FootnoteText"/>
    <w:link w:val="FootnoteChar"/>
    <w:qFormat/>
    <w:rsid w:val="00A56FB5"/>
    <w:pPr>
      <w:ind w:left="720"/>
    </w:pPr>
  </w:style>
  <w:style w:type="paragraph" w:styleId="FootnoteText">
    <w:name w:val="footnote text"/>
    <w:basedOn w:val="Normal"/>
    <w:link w:val="FootnoteTextChar"/>
    <w:uiPriority w:val="99"/>
    <w:semiHidden/>
    <w:unhideWhenUsed/>
    <w:rsid w:val="007D0080"/>
    <w:pPr>
      <w:spacing w:line="240" w:lineRule="auto"/>
    </w:pPr>
    <w:rPr>
      <w:sz w:val="20"/>
      <w:szCs w:val="20"/>
    </w:rPr>
  </w:style>
  <w:style w:type="character" w:customStyle="1" w:styleId="FootnoteTextChar">
    <w:name w:val="Footnote Text Char"/>
    <w:link w:val="FootnoteText"/>
    <w:uiPriority w:val="99"/>
    <w:semiHidden/>
    <w:rsid w:val="007D0080"/>
    <w:rPr>
      <w:rFonts w:ascii="Arial" w:eastAsia="Times New Roman" w:hAnsi="Arial" w:cs="Times New Roman"/>
      <w:sz w:val="20"/>
      <w:szCs w:val="20"/>
    </w:rPr>
  </w:style>
  <w:style w:type="character" w:customStyle="1" w:styleId="FootnoteChar">
    <w:name w:val="Footnote Char"/>
    <w:link w:val="Footnote"/>
    <w:rsid w:val="00A56FB5"/>
    <w:rPr>
      <w:rFonts w:ascii="Arial" w:eastAsia="Times New Roman" w:hAnsi="Arial" w:cs="Times New Roman"/>
      <w:sz w:val="20"/>
      <w:szCs w:val="20"/>
    </w:rPr>
  </w:style>
  <w:style w:type="table" w:styleId="TableGrid">
    <w:name w:val="Table Grid"/>
    <w:basedOn w:val="TableNormal"/>
    <w:uiPriority w:val="39"/>
    <w:rsid w:val="00817B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styleId="TOC2">
    <w:name w:val="toc 2"/>
    <w:basedOn w:val="Normal"/>
    <w:next w:val="Normal"/>
    <w:autoRedefine/>
    <w:uiPriority w:val="39"/>
    <w:unhideWhenUsed/>
    <w:rsid w:val="00B329A2"/>
    <w:pPr>
      <w:spacing w:after="100" w:line="259" w:lineRule="auto"/>
      <w:ind w:left="220"/>
      <w:jc w:val="left"/>
    </w:pPr>
    <w:rPr>
      <w:rFonts w:ascii="Calibri" w:hAnsi="Calibri"/>
      <w:szCs w:val="22"/>
    </w:rPr>
  </w:style>
  <w:style w:type="paragraph" w:styleId="TOC3">
    <w:name w:val="toc 3"/>
    <w:basedOn w:val="Normal"/>
    <w:next w:val="Normal"/>
    <w:autoRedefine/>
    <w:uiPriority w:val="39"/>
    <w:unhideWhenUsed/>
    <w:rsid w:val="00B329A2"/>
    <w:pPr>
      <w:spacing w:after="100" w:line="259" w:lineRule="auto"/>
      <w:ind w:left="440"/>
      <w:jc w:val="left"/>
    </w:pPr>
    <w:rPr>
      <w:rFonts w:ascii="Calibri" w:hAnsi="Calibri"/>
      <w:szCs w:val="22"/>
    </w:rPr>
  </w:style>
  <w:style w:type="paragraph" w:styleId="TOC4">
    <w:name w:val="toc 4"/>
    <w:basedOn w:val="Normal"/>
    <w:next w:val="Normal"/>
    <w:autoRedefine/>
    <w:uiPriority w:val="39"/>
    <w:unhideWhenUsed/>
    <w:rsid w:val="00B329A2"/>
    <w:pPr>
      <w:spacing w:after="100" w:line="259" w:lineRule="auto"/>
      <w:ind w:left="660"/>
      <w:jc w:val="left"/>
    </w:pPr>
    <w:rPr>
      <w:rFonts w:ascii="Calibri" w:hAnsi="Calibri"/>
      <w:szCs w:val="22"/>
    </w:rPr>
  </w:style>
  <w:style w:type="paragraph" w:styleId="TOC5">
    <w:name w:val="toc 5"/>
    <w:basedOn w:val="Normal"/>
    <w:next w:val="Normal"/>
    <w:autoRedefine/>
    <w:uiPriority w:val="39"/>
    <w:unhideWhenUsed/>
    <w:rsid w:val="00B329A2"/>
    <w:pPr>
      <w:spacing w:after="100" w:line="259" w:lineRule="auto"/>
      <w:ind w:left="880"/>
      <w:jc w:val="left"/>
    </w:pPr>
    <w:rPr>
      <w:rFonts w:ascii="Calibri" w:hAnsi="Calibri"/>
      <w:szCs w:val="22"/>
    </w:rPr>
  </w:style>
  <w:style w:type="paragraph" w:styleId="TOC6">
    <w:name w:val="toc 6"/>
    <w:basedOn w:val="Normal"/>
    <w:next w:val="Normal"/>
    <w:autoRedefine/>
    <w:uiPriority w:val="39"/>
    <w:unhideWhenUsed/>
    <w:rsid w:val="00B329A2"/>
    <w:pPr>
      <w:spacing w:after="100" w:line="259" w:lineRule="auto"/>
      <w:ind w:left="1100"/>
      <w:jc w:val="left"/>
    </w:pPr>
    <w:rPr>
      <w:rFonts w:ascii="Calibri" w:hAnsi="Calibri"/>
      <w:szCs w:val="22"/>
    </w:rPr>
  </w:style>
  <w:style w:type="paragraph" w:styleId="TOC7">
    <w:name w:val="toc 7"/>
    <w:basedOn w:val="Normal"/>
    <w:next w:val="Normal"/>
    <w:autoRedefine/>
    <w:uiPriority w:val="39"/>
    <w:unhideWhenUsed/>
    <w:rsid w:val="00B329A2"/>
    <w:pPr>
      <w:spacing w:after="100" w:line="259" w:lineRule="auto"/>
      <w:ind w:left="1320"/>
      <w:jc w:val="left"/>
    </w:pPr>
    <w:rPr>
      <w:rFonts w:ascii="Calibri" w:hAnsi="Calibri"/>
      <w:szCs w:val="22"/>
    </w:rPr>
  </w:style>
  <w:style w:type="paragraph" w:styleId="TOC8">
    <w:name w:val="toc 8"/>
    <w:basedOn w:val="Normal"/>
    <w:next w:val="Normal"/>
    <w:autoRedefine/>
    <w:uiPriority w:val="39"/>
    <w:unhideWhenUsed/>
    <w:rsid w:val="00B329A2"/>
    <w:pPr>
      <w:spacing w:after="100" w:line="259" w:lineRule="auto"/>
      <w:ind w:left="1540"/>
      <w:jc w:val="left"/>
    </w:pPr>
    <w:rPr>
      <w:rFonts w:ascii="Calibri" w:hAnsi="Calibri"/>
      <w:szCs w:val="22"/>
    </w:rPr>
  </w:style>
  <w:style w:type="paragraph" w:styleId="TOC9">
    <w:name w:val="toc 9"/>
    <w:basedOn w:val="Normal"/>
    <w:next w:val="Normal"/>
    <w:autoRedefine/>
    <w:uiPriority w:val="39"/>
    <w:unhideWhenUsed/>
    <w:rsid w:val="00B329A2"/>
    <w:pPr>
      <w:spacing w:after="100" w:line="259" w:lineRule="auto"/>
      <w:ind w:left="1760"/>
      <w:jc w:val="left"/>
    </w:pPr>
    <w:rPr>
      <w:rFonts w:ascii="Calibri" w:hAnsi="Calibri"/>
      <w:szCs w:val="22"/>
    </w:rPr>
  </w:style>
  <w:style w:type="paragraph" w:styleId="Revision">
    <w:name w:val="Revision"/>
    <w:hidden/>
    <w:uiPriority w:val="99"/>
    <w:semiHidden/>
    <w:rsid w:val="00E83C71"/>
    <w:rPr>
      <w:rFonts w:ascii="Arial" w:eastAsia="Times New Roman" w:hAnsi="Arial"/>
      <w:sz w:val="22"/>
      <w:szCs w:val="24"/>
    </w:rPr>
  </w:style>
  <w:style w:type="character" w:styleId="CommentReference">
    <w:name w:val="annotation reference"/>
    <w:uiPriority w:val="99"/>
    <w:semiHidden/>
    <w:unhideWhenUsed/>
    <w:rsid w:val="00E1666B"/>
    <w:rPr>
      <w:sz w:val="16"/>
      <w:szCs w:val="16"/>
    </w:rPr>
  </w:style>
  <w:style w:type="paragraph" w:styleId="CommentText">
    <w:name w:val="annotation text"/>
    <w:basedOn w:val="Normal"/>
    <w:link w:val="CommentTextChar"/>
    <w:uiPriority w:val="99"/>
    <w:unhideWhenUsed/>
    <w:rsid w:val="00E1666B"/>
    <w:rPr>
      <w:sz w:val="20"/>
      <w:szCs w:val="20"/>
    </w:rPr>
  </w:style>
  <w:style w:type="character" w:customStyle="1" w:styleId="CommentTextChar">
    <w:name w:val="Comment Text Char"/>
    <w:link w:val="CommentText"/>
    <w:uiPriority w:val="99"/>
    <w:rsid w:val="00E1666B"/>
    <w:rPr>
      <w:rFonts w:ascii="Arial" w:eastAsia="Times New Roman" w:hAnsi="Arial"/>
    </w:rPr>
  </w:style>
  <w:style w:type="paragraph" w:styleId="CommentSubject">
    <w:name w:val="annotation subject"/>
    <w:basedOn w:val="CommentText"/>
    <w:next w:val="CommentText"/>
    <w:link w:val="CommentSubjectChar"/>
    <w:uiPriority w:val="99"/>
    <w:semiHidden/>
    <w:unhideWhenUsed/>
    <w:rsid w:val="00E1666B"/>
    <w:rPr>
      <w:b/>
      <w:bCs/>
    </w:rPr>
  </w:style>
  <w:style w:type="character" w:customStyle="1" w:styleId="CommentSubjectChar">
    <w:name w:val="Comment Subject Char"/>
    <w:link w:val="CommentSubject"/>
    <w:uiPriority w:val="99"/>
    <w:semiHidden/>
    <w:rsid w:val="00E1666B"/>
    <w:rPr>
      <w:rFonts w:ascii="Arial" w:eastAsia="Times New Roman" w:hAnsi="Arial"/>
      <w:b/>
      <w:bCs/>
    </w:rPr>
  </w:style>
  <w:style w:type="paragraph" w:customStyle="1" w:styleId="ChangeHistoryTable">
    <w:name w:val="Change History Table"/>
    <w:basedOn w:val="Normal"/>
    <w:link w:val="ChangeHistoryTableChar"/>
    <w:qFormat/>
    <w:rsid w:val="00AB7A14"/>
    <w:pPr>
      <w:widowControl w:val="0"/>
      <w:ind w:left="57"/>
    </w:pPr>
    <w:rPr>
      <w:rFonts w:eastAsia="Arial" w:cs="Arial"/>
      <w:b/>
      <w:color w:val="000000"/>
      <w:szCs w:val="22"/>
      <w:lang w:eastAsia="en-US"/>
    </w:rPr>
  </w:style>
  <w:style w:type="character" w:customStyle="1" w:styleId="ChangeHistoryTableChar">
    <w:name w:val="Change History Table Char"/>
    <w:link w:val="ChangeHistoryTable"/>
    <w:rsid w:val="00AB7A14"/>
    <w:rPr>
      <w:rFonts w:ascii="Arial" w:eastAsia="Arial" w:hAnsi="Arial" w:cs="Arial"/>
      <w:b/>
      <w:color w:val="000000"/>
      <w:sz w:val="22"/>
      <w:szCs w:val="22"/>
      <w:lang w:eastAsia="en-US"/>
    </w:rPr>
  </w:style>
  <w:style w:type="character" w:styleId="FollowedHyperlink">
    <w:name w:val="FollowedHyperlink"/>
    <w:basedOn w:val="DefaultParagraphFont"/>
    <w:uiPriority w:val="99"/>
    <w:semiHidden/>
    <w:unhideWhenUsed/>
    <w:rsid w:val="008759B0"/>
    <w:rPr>
      <w:color w:val="96607D" w:themeColor="followedHyperlink"/>
      <w:u w:val="single"/>
    </w:rPr>
  </w:style>
  <w:style w:type="character" w:customStyle="1" w:styleId="normaltextrun">
    <w:name w:val="normaltextrun"/>
    <w:basedOn w:val="DefaultParagraphFont"/>
    <w:rsid w:val="00BA63E3"/>
  </w:style>
  <w:style w:type="character" w:customStyle="1" w:styleId="eop">
    <w:name w:val="eop"/>
    <w:basedOn w:val="DefaultParagraphFont"/>
    <w:rsid w:val="00BA63E3"/>
  </w:style>
  <w:style w:type="numbering" w:customStyle="1" w:styleId="CurrentList1">
    <w:name w:val="Current List1"/>
    <w:uiPriority w:val="99"/>
    <w:rsid w:val="00357686"/>
    <w:pPr>
      <w:numPr>
        <w:numId w:val="13"/>
      </w:numPr>
    </w:pPr>
  </w:style>
  <w:style w:type="paragraph" w:styleId="ListParagraph">
    <w:name w:val="List Paragraph"/>
    <w:basedOn w:val="Normal"/>
    <w:uiPriority w:val="34"/>
    <w:qFormat/>
    <w:rsid w:val="000D7C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676242">
      <w:bodyDiv w:val="1"/>
      <w:marLeft w:val="0"/>
      <w:marRight w:val="0"/>
      <w:marTop w:val="0"/>
      <w:marBottom w:val="0"/>
      <w:divBdr>
        <w:top w:val="none" w:sz="0" w:space="0" w:color="auto"/>
        <w:left w:val="none" w:sz="0" w:space="0" w:color="auto"/>
        <w:bottom w:val="none" w:sz="0" w:space="0" w:color="auto"/>
        <w:right w:val="none" w:sz="0" w:space="0" w:color="auto"/>
      </w:divBdr>
      <w:divsChild>
        <w:div w:id="1695307222">
          <w:marLeft w:val="0"/>
          <w:marRight w:val="0"/>
          <w:marTop w:val="0"/>
          <w:marBottom w:val="0"/>
          <w:divBdr>
            <w:top w:val="none" w:sz="0" w:space="0" w:color="auto"/>
            <w:left w:val="none" w:sz="0" w:space="0" w:color="auto"/>
            <w:bottom w:val="none" w:sz="0" w:space="0" w:color="auto"/>
            <w:right w:val="none" w:sz="0" w:space="0" w:color="auto"/>
          </w:divBdr>
        </w:div>
      </w:divsChild>
    </w:div>
    <w:div w:id="160776016">
      <w:bodyDiv w:val="1"/>
      <w:marLeft w:val="0"/>
      <w:marRight w:val="0"/>
      <w:marTop w:val="0"/>
      <w:marBottom w:val="0"/>
      <w:divBdr>
        <w:top w:val="none" w:sz="0" w:space="0" w:color="auto"/>
        <w:left w:val="none" w:sz="0" w:space="0" w:color="auto"/>
        <w:bottom w:val="none" w:sz="0" w:space="0" w:color="auto"/>
        <w:right w:val="none" w:sz="0" w:space="0" w:color="auto"/>
      </w:divBdr>
      <w:divsChild>
        <w:div w:id="16739402">
          <w:marLeft w:val="0"/>
          <w:marRight w:val="0"/>
          <w:marTop w:val="0"/>
          <w:marBottom w:val="0"/>
          <w:divBdr>
            <w:top w:val="none" w:sz="0" w:space="0" w:color="auto"/>
            <w:left w:val="none" w:sz="0" w:space="0" w:color="auto"/>
            <w:bottom w:val="none" w:sz="0" w:space="0" w:color="auto"/>
            <w:right w:val="none" w:sz="0" w:space="0" w:color="auto"/>
          </w:divBdr>
          <w:divsChild>
            <w:div w:id="1895315506">
              <w:marLeft w:val="0"/>
              <w:marRight w:val="0"/>
              <w:marTop w:val="0"/>
              <w:marBottom w:val="0"/>
              <w:divBdr>
                <w:top w:val="none" w:sz="0" w:space="0" w:color="auto"/>
                <w:left w:val="none" w:sz="0" w:space="0" w:color="auto"/>
                <w:bottom w:val="none" w:sz="0" w:space="0" w:color="auto"/>
                <w:right w:val="none" w:sz="0" w:space="0" w:color="auto"/>
              </w:divBdr>
            </w:div>
          </w:divsChild>
        </w:div>
        <w:div w:id="18161207">
          <w:marLeft w:val="0"/>
          <w:marRight w:val="0"/>
          <w:marTop w:val="0"/>
          <w:marBottom w:val="0"/>
          <w:divBdr>
            <w:top w:val="none" w:sz="0" w:space="0" w:color="auto"/>
            <w:left w:val="none" w:sz="0" w:space="0" w:color="auto"/>
            <w:bottom w:val="none" w:sz="0" w:space="0" w:color="auto"/>
            <w:right w:val="none" w:sz="0" w:space="0" w:color="auto"/>
          </w:divBdr>
          <w:divsChild>
            <w:div w:id="192156343">
              <w:marLeft w:val="0"/>
              <w:marRight w:val="0"/>
              <w:marTop w:val="0"/>
              <w:marBottom w:val="0"/>
              <w:divBdr>
                <w:top w:val="none" w:sz="0" w:space="0" w:color="auto"/>
                <w:left w:val="none" w:sz="0" w:space="0" w:color="auto"/>
                <w:bottom w:val="none" w:sz="0" w:space="0" w:color="auto"/>
                <w:right w:val="none" w:sz="0" w:space="0" w:color="auto"/>
              </w:divBdr>
            </w:div>
          </w:divsChild>
        </w:div>
        <w:div w:id="42601462">
          <w:marLeft w:val="0"/>
          <w:marRight w:val="0"/>
          <w:marTop w:val="0"/>
          <w:marBottom w:val="0"/>
          <w:divBdr>
            <w:top w:val="none" w:sz="0" w:space="0" w:color="auto"/>
            <w:left w:val="none" w:sz="0" w:space="0" w:color="auto"/>
            <w:bottom w:val="none" w:sz="0" w:space="0" w:color="auto"/>
            <w:right w:val="none" w:sz="0" w:space="0" w:color="auto"/>
          </w:divBdr>
          <w:divsChild>
            <w:div w:id="457795157">
              <w:marLeft w:val="0"/>
              <w:marRight w:val="0"/>
              <w:marTop w:val="0"/>
              <w:marBottom w:val="0"/>
              <w:divBdr>
                <w:top w:val="none" w:sz="0" w:space="0" w:color="auto"/>
                <w:left w:val="none" w:sz="0" w:space="0" w:color="auto"/>
                <w:bottom w:val="none" w:sz="0" w:space="0" w:color="auto"/>
                <w:right w:val="none" w:sz="0" w:space="0" w:color="auto"/>
              </w:divBdr>
            </w:div>
          </w:divsChild>
        </w:div>
        <w:div w:id="118497293">
          <w:marLeft w:val="0"/>
          <w:marRight w:val="0"/>
          <w:marTop w:val="0"/>
          <w:marBottom w:val="0"/>
          <w:divBdr>
            <w:top w:val="none" w:sz="0" w:space="0" w:color="auto"/>
            <w:left w:val="none" w:sz="0" w:space="0" w:color="auto"/>
            <w:bottom w:val="none" w:sz="0" w:space="0" w:color="auto"/>
            <w:right w:val="none" w:sz="0" w:space="0" w:color="auto"/>
          </w:divBdr>
          <w:divsChild>
            <w:div w:id="1624456583">
              <w:marLeft w:val="0"/>
              <w:marRight w:val="0"/>
              <w:marTop w:val="0"/>
              <w:marBottom w:val="0"/>
              <w:divBdr>
                <w:top w:val="none" w:sz="0" w:space="0" w:color="auto"/>
                <w:left w:val="none" w:sz="0" w:space="0" w:color="auto"/>
                <w:bottom w:val="none" w:sz="0" w:space="0" w:color="auto"/>
                <w:right w:val="none" w:sz="0" w:space="0" w:color="auto"/>
              </w:divBdr>
            </w:div>
          </w:divsChild>
        </w:div>
        <w:div w:id="137190769">
          <w:marLeft w:val="0"/>
          <w:marRight w:val="0"/>
          <w:marTop w:val="0"/>
          <w:marBottom w:val="0"/>
          <w:divBdr>
            <w:top w:val="none" w:sz="0" w:space="0" w:color="auto"/>
            <w:left w:val="none" w:sz="0" w:space="0" w:color="auto"/>
            <w:bottom w:val="none" w:sz="0" w:space="0" w:color="auto"/>
            <w:right w:val="none" w:sz="0" w:space="0" w:color="auto"/>
          </w:divBdr>
          <w:divsChild>
            <w:div w:id="474033966">
              <w:marLeft w:val="0"/>
              <w:marRight w:val="0"/>
              <w:marTop w:val="0"/>
              <w:marBottom w:val="0"/>
              <w:divBdr>
                <w:top w:val="none" w:sz="0" w:space="0" w:color="auto"/>
                <w:left w:val="none" w:sz="0" w:space="0" w:color="auto"/>
                <w:bottom w:val="none" w:sz="0" w:space="0" w:color="auto"/>
                <w:right w:val="none" w:sz="0" w:space="0" w:color="auto"/>
              </w:divBdr>
            </w:div>
          </w:divsChild>
        </w:div>
        <w:div w:id="157042988">
          <w:marLeft w:val="0"/>
          <w:marRight w:val="0"/>
          <w:marTop w:val="0"/>
          <w:marBottom w:val="0"/>
          <w:divBdr>
            <w:top w:val="none" w:sz="0" w:space="0" w:color="auto"/>
            <w:left w:val="none" w:sz="0" w:space="0" w:color="auto"/>
            <w:bottom w:val="none" w:sz="0" w:space="0" w:color="auto"/>
            <w:right w:val="none" w:sz="0" w:space="0" w:color="auto"/>
          </w:divBdr>
          <w:divsChild>
            <w:div w:id="89931690">
              <w:marLeft w:val="0"/>
              <w:marRight w:val="0"/>
              <w:marTop w:val="0"/>
              <w:marBottom w:val="0"/>
              <w:divBdr>
                <w:top w:val="none" w:sz="0" w:space="0" w:color="auto"/>
                <w:left w:val="none" w:sz="0" w:space="0" w:color="auto"/>
                <w:bottom w:val="none" w:sz="0" w:space="0" w:color="auto"/>
                <w:right w:val="none" w:sz="0" w:space="0" w:color="auto"/>
              </w:divBdr>
            </w:div>
          </w:divsChild>
        </w:div>
        <w:div w:id="173571400">
          <w:marLeft w:val="0"/>
          <w:marRight w:val="0"/>
          <w:marTop w:val="0"/>
          <w:marBottom w:val="0"/>
          <w:divBdr>
            <w:top w:val="none" w:sz="0" w:space="0" w:color="auto"/>
            <w:left w:val="none" w:sz="0" w:space="0" w:color="auto"/>
            <w:bottom w:val="none" w:sz="0" w:space="0" w:color="auto"/>
            <w:right w:val="none" w:sz="0" w:space="0" w:color="auto"/>
          </w:divBdr>
          <w:divsChild>
            <w:div w:id="1047217447">
              <w:marLeft w:val="0"/>
              <w:marRight w:val="0"/>
              <w:marTop w:val="0"/>
              <w:marBottom w:val="0"/>
              <w:divBdr>
                <w:top w:val="none" w:sz="0" w:space="0" w:color="auto"/>
                <w:left w:val="none" w:sz="0" w:space="0" w:color="auto"/>
                <w:bottom w:val="none" w:sz="0" w:space="0" w:color="auto"/>
                <w:right w:val="none" w:sz="0" w:space="0" w:color="auto"/>
              </w:divBdr>
            </w:div>
          </w:divsChild>
        </w:div>
        <w:div w:id="177089664">
          <w:marLeft w:val="0"/>
          <w:marRight w:val="0"/>
          <w:marTop w:val="0"/>
          <w:marBottom w:val="0"/>
          <w:divBdr>
            <w:top w:val="none" w:sz="0" w:space="0" w:color="auto"/>
            <w:left w:val="none" w:sz="0" w:space="0" w:color="auto"/>
            <w:bottom w:val="none" w:sz="0" w:space="0" w:color="auto"/>
            <w:right w:val="none" w:sz="0" w:space="0" w:color="auto"/>
          </w:divBdr>
          <w:divsChild>
            <w:div w:id="1405756892">
              <w:marLeft w:val="0"/>
              <w:marRight w:val="0"/>
              <w:marTop w:val="0"/>
              <w:marBottom w:val="0"/>
              <w:divBdr>
                <w:top w:val="none" w:sz="0" w:space="0" w:color="auto"/>
                <w:left w:val="none" w:sz="0" w:space="0" w:color="auto"/>
                <w:bottom w:val="none" w:sz="0" w:space="0" w:color="auto"/>
                <w:right w:val="none" w:sz="0" w:space="0" w:color="auto"/>
              </w:divBdr>
            </w:div>
          </w:divsChild>
        </w:div>
        <w:div w:id="239103135">
          <w:marLeft w:val="0"/>
          <w:marRight w:val="0"/>
          <w:marTop w:val="0"/>
          <w:marBottom w:val="0"/>
          <w:divBdr>
            <w:top w:val="none" w:sz="0" w:space="0" w:color="auto"/>
            <w:left w:val="none" w:sz="0" w:space="0" w:color="auto"/>
            <w:bottom w:val="none" w:sz="0" w:space="0" w:color="auto"/>
            <w:right w:val="none" w:sz="0" w:space="0" w:color="auto"/>
          </w:divBdr>
          <w:divsChild>
            <w:div w:id="198049822">
              <w:marLeft w:val="0"/>
              <w:marRight w:val="0"/>
              <w:marTop w:val="0"/>
              <w:marBottom w:val="0"/>
              <w:divBdr>
                <w:top w:val="none" w:sz="0" w:space="0" w:color="auto"/>
                <w:left w:val="none" w:sz="0" w:space="0" w:color="auto"/>
                <w:bottom w:val="none" w:sz="0" w:space="0" w:color="auto"/>
                <w:right w:val="none" w:sz="0" w:space="0" w:color="auto"/>
              </w:divBdr>
            </w:div>
          </w:divsChild>
        </w:div>
        <w:div w:id="271010344">
          <w:marLeft w:val="0"/>
          <w:marRight w:val="0"/>
          <w:marTop w:val="0"/>
          <w:marBottom w:val="0"/>
          <w:divBdr>
            <w:top w:val="none" w:sz="0" w:space="0" w:color="auto"/>
            <w:left w:val="none" w:sz="0" w:space="0" w:color="auto"/>
            <w:bottom w:val="none" w:sz="0" w:space="0" w:color="auto"/>
            <w:right w:val="none" w:sz="0" w:space="0" w:color="auto"/>
          </w:divBdr>
          <w:divsChild>
            <w:div w:id="2021589816">
              <w:marLeft w:val="0"/>
              <w:marRight w:val="0"/>
              <w:marTop w:val="0"/>
              <w:marBottom w:val="0"/>
              <w:divBdr>
                <w:top w:val="none" w:sz="0" w:space="0" w:color="auto"/>
                <w:left w:val="none" w:sz="0" w:space="0" w:color="auto"/>
                <w:bottom w:val="none" w:sz="0" w:space="0" w:color="auto"/>
                <w:right w:val="none" w:sz="0" w:space="0" w:color="auto"/>
              </w:divBdr>
            </w:div>
          </w:divsChild>
        </w:div>
        <w:div w:id="273513571">
          <w:marLeft w:val="0"/>
          <w:marRight w:val="0"/>
          <w:marTop w:val="0"/>
          <w:marBottom w:val="0"/>
          <w:divBdr>
            <w:top w:val="none" w:sz="0" w:space="0" w:color="auto"/>
            <w:left w:val="none" w:sz="0" w:space="0" w:color="auto"/>
            <w:bottom w:val="none" w:sz="0" w:space="0" w:color="auto"/>
            <w:right w:val="none" w:sz="0" w:space="0" w:color="auto"/>
          </w:divBdr>
          <w:divsChild>
            <w:div w:id="132528669">
              <w:marLeft w:val="0"/>
              <w:marRight w:val="0"/>
              <w:marTop w:val="0"/>
              <w:marBottom w:val="0"/>
              <w:divBdr>
                <w:top w:val="none" w:sz="0" w:space="0" w:color="auto"/>
                <w:left w:val="none" w:sz="0" w:space="0" w:color="auto"/>
                <w:bottom w:val="none" w:sz="0" w:space="0" w:color="auto"/>
                <w:right w:val="none" w:sz="0" w:space="0" w:color="auto"/>
              </w:divBdr>
            </w:div>
          </w:divsChild>
        </w:div>
        <w:div w:id="278757231">
          <w:marLeft w:val="0"/>
          <w:marRight w:val="0"/>
          <w:marTop w:val="0"/>
          <w:marBottom w:val="0"/>
          <w:divBdr>
            <w:top w:val="none" w:sz="0" w:space="0" w:color="auto"/>
            <w:left w:val="none" w:sz="0" w:space="0" w:color="auto"/>
            <w:bottom w:val="none" w:sz="0" w:space="0" w:color="auto"/>
            <w:right w:val="none" w:sz="0" w:space="0" w:color="auto"/>
          </w:divBdr>
          <w:divsChild>
            <w:div w:id="77026480">
              <w:marLeft w:val="0"/>
              <w:marRight w:val="0"/>
              <w:marTop w:val="0"/>
              <w:marBottom w:val="0"/>
              <w:divBdr>
                <w:top w:val="none" w:sz="0" w:space="0" w:color="auto"/>
                <w:left w:val="none" w:sz="0" w:space="0" w:color="auto"/>
                <w:bottom w:val="none" w:sz="0" w:space="0" w:color="auto"/>
                <w:right w:val="none" w:sz="0" w:space="0" w:color="auto"/>
              </w:divBdr>
            </w:div>
          </w:divsChild>
        </w:div>
        <w:div w:id="304821937">
          <w:marLeft w:val="0"/>
          <w:marRight w:val="0"/>
          <w:marTop w:val="0"/>
          <w:marBottom w:val="0"/>
          <w:divBdr>
            <w:top w:val="none" w:sz="0" w:space="0" w:color="auto"/>
            <w:left w:val="none" w:sz="0" w:space="0" w:color="auto"/>
            <w:bottom w:val="none" w:sz="0" w:space="0" w:color="auto"/>
            <w:right w:val="none" w:sz="0" w:space="0" w:color="auto"/>
          </w:divBdr>
          <w:divsChild>
            <w:div w:id="972830230">
              <w:marLeft w:val="0"/>
              <w:marRight w:val="0"/>
              <w:marTop w:val="0"/>
              <w:marBottom w:val="0"/>
              <w:divBdr>
                <w:top w:val="none" w:sz="0" w:space="0" w:color="auto"/>
                <w:left w:val="none" w:sz="0" w:space="0" w:color="auto"/>
                <w:bottom w:val="none" w:sz="0" w:space="0" w:color="auto"/>
                <w:right w:val="none" w:sz="0" w:space="0" w:color="auto"/>
              </w:divBdr>
            </w:div>
          </w:divsChild>
        </w:div>
        <w:div w:id="308218429">
          <w:marLeft w:val="0"/>
          <w:marRight w:val="0"/>
          <w:marTop w:val="0"/>
          <w:marBottom w:val="0"/>
          <w:divBdr>
            <w:top w:val="none" w:sz="0" w:space="0" w:color="auto"/>
            <w:left w:val="none" w:sz="0" w:space="0" w:color="auto"/>
            <w:bottom w:val="none" w:sz="0" w:space="0" w:color="auto"/>
            <w:right w:val="none" w:sz="0" w:space="0" w:color="auto"/>
          </w:divBdr>
          <w:divsChild>
            <w:div w:id="1490245462">
              <w:marLeft w:val="0"/>
              <w:marRight w:val="0"/>
              <w:marTop w:val="0"/>
              <w:marBottom w:val="0"/>
              <w:divBdr>
                <w:top w:val="none" w:sz="0" w:space="0" w:color="auto"/>
                <w:left w:val="none" w:sz="0" w:space="0" w:color="auto"/>
                <w:bottom w:val="none" w:sz="0" w:space="0" w:color="auto"/>
                <w:right w:val="none" w:sz="0" w:space="0" w:color="auto"/>
              </w:divBdr>
            </w:div>
          </w:divsChild>
        </w:div>
        <w:div w:id="309871908">
          <w:marLeft w:val="0"/>
          <w:marRight w:val="0"/>
          <w:marTop w:val="0"/>
          <w:marBottom w:val="0"/>
          <w:divBdr>
            <w:top w:val="none" w:sz="0" w:space="0" w:color="auto"/>
            <w:left w:val="none" w:sz="0" w:space="0" w:color="auto"/>
            <w:bottom w:val="none" w:sz="0" w:space="0" w:color="auto"/>
            <w:right w:val="none" w:sz="0" w:space="0" w:color="auto"/>
          </w:divBdr>
          <w:divsChild>
            <w:div w:id="371611965">
              <w:marLeft w:val="0"/>
              <w:marRight w:val="0"/>
              <w:marTop w:val="0"/>
              <w:marBottom w:val="0"/>
              <w:divBdr>
                <w:top w:val="none" w:sz="0" w:space="0" w:color="auto"/>
                <w:left w:val="none" w:sz="0" w:space="0" w:color="auto"/>
                <w:bottom w:val="none" w:sz="0" w:space="0" w:color="auto"/>
                <w:right w:val="none" w:sz="0" w:space="0" w:color="auto"/>
              </w:divBdr>
            </w:div>
          </w:divsChild>
        </w:div>
        <w:div w:id="325518208">
          <w:marLeft w:val="0"/>
          <w:marRight w:val="0"/>
          <w:marTop w:val="0"/>
          <w:marBottom w:val="0"/>
          <w:divBdr>
            <w:top w:val="none" w:sz="0" w:space="0" w:color="auto"/>
            <w:left w:val="none" w:sz="0" w:space="0" w:color="auto"/>
            <w:bottom w:val="none" w:sz="0" w:space="0" w:color="auto"/>
            <w:right w:val="none" w:sz="0" w:space="0" w:color="auto"/>
          </w:divBdr>
          <w:divsChild>
            <w:div w:id="689377872">
              <w:marLeft w:val="0"/>
              <w:marRight w:val="0"/>
              <w:marTop w:val="0"/>
              <w:marBottom w:val="0"/>
              <w:divBdr>
                <w:top w:val="none" w:sz="0" w:space="0" w:color="auto"/>
                <w:left w:val="none" w:sz="0" w:space="0" w:color="auto"/>
                <w:bottom w:val="none" w:sz="0" w:space="0" w:color="auto"/>
                <w:right w:val="none" w:sz="0" w:space="0" w:color="auto"/>
              </w:divBdr>
            </w:div>
          </w:divsChild>
        </w:div>
        <w:div w:id="456410077">
          <w:marLeft w:val="0"/>
          <w:marRight w:val="0"/>
          <w:marTop w:val="0"/>
          <w:marBottom w:val="0"/>
          <w:divBdr>
            <w:top w:val="none" w:sz="0" w:space="0" w:color="auto"/>
            <w:left w:val="none" w:sz="0" w:space="0" w:color="auto"/>
            <w:bottom w:val="none" w:sz="0" w:space="0" w:color="auto"/>
            <w:right w:val="none" w:sz="0" w:space="0" w:color="auto"/>
          </w:divBdr>
          <w:divsChild>
            <w:div w:id="908996779">
              <w:marLeft w:val="0"/>
              <w:marRight w:val="0"/>
              <w:marTop w:val="0"/>
              <w:marBottom w:val="0"/>
              <w:divBdr>
                <w:top w:val="none" w:sz="0" w:space="0" w:color="auto"/>
                <w:left w:val="none" w:sz="0" w:space="0" w:color="auto"/>
                <w:bottom w:val="none" w:sz="0" w:space="0" w:color="auto"/>
                <w:right w:val="none" w:sz="0" w:space="0" w:color="auto"/>
              </w:divBdr>
            </w:div>
          </w:divsChild>
        </w:div>
        <w:div w:id="464351874">
          <w:marLeft w:val="0"/>
          <w:marRight w:val="0"/>
          <w:marTop w:val="0"/>
          <w:marBottom w:val="0"/>
          <w:divBdr>
            <w:top w:val="none" w:sz="0" w:space="0" w:color="auto"/>
            <w:left w:val="none" w:sz="0" w:space="0" w:color="auto"/>
            <w:bottom w:val="none" w:sz="0" w:space="0" w:color="auto"/>
            <w:right w:val="none" w:sz="0" w:space="0" w:color="auto"/>
          </w:divBdr>
          <w:divsChild>
            <w:div w:id="903105095">
              <w:marLeft w:val="0"/>
              <w:marRight w:val="0"/>
              <w:marTop w:val="0"/>
              <w:marBottom w:val="0"/>
              <w:divBdr>
                <w:top w:val="none" w:sz="0" w:space="0" w:color="auto"/>
                <w:left w:val="none" w:sz="0" w:space="0" w:color="auto"/>
                <w:bottom w:val="none" w:sz="0" w:space="0" w:color="auto"/>
                <w:right w:val="none" w:sz="0" w:space="0" w:color="auto"/>
              </w:divBdr>
            </w:div>
          </w:divsChild>
        </w:div>
        <w:div w:id="532351527">
          <w:marLeft w:val="0"/>
          <w:marRight w:val="0"/>
          <w:marTop w:val="0"/>
          <w:marBottom w:val="0"/>
          <w:divBdr>
            <w:top w:val="none" w:sz="0" w:space="0" w:color="auto"/>
            <w:left w:val="none" w:sz="0" w:space="0" w:color="auto"/>
            <w:bottom w:val="none" w:sz="0" w:space="0" w:color="auto"/>
            <w:right w:val="none" w:sz="0" w:space="0" w:color="auto"/>
          </w:divBdr>
          <w:divsChild>
            <w:div w:id="2046909133">
              <w:marLeft w:val="0"/>
              <w:marRight w:val="0"/>
              <w:marTop w:val="0"/>
              <w:marBottom w:val="0"/>
              <w:divBdr>
                <w:top w:val="none" w:sz="0" w:space="0" w:color="auto"/>
                <w:left w:val="none" w:sz="0" w:space="0" w:color="auto"/>
                <w:bottom w:val="none" w:sz="0" w:space="0" w:color="auto"/>
                <w:right w:val="none" w:sz="0" w:space="0" w:color="auto"/>
              </w:divBdr>
            </w:div>
          </w:divsChild>
        </w:div>
        <w:div w:id="534388995">
          <w:marLeft w:val="0"/>
          <w:marRight w:val="0"/>
          <w:marTop w:val="0"/>
          <w:marBottom w:val="0"/>
          <w:divBdr>
            <w:top w:val="none" w:sz="0" w:space="0" w:color="auto"/>
            <w:left w:val="none" w:sz="0" w:space="0" w:color="auto"/>
            <w:bottom w:val="none" w:sz="0" w:space="0" w:color="auto"/>
            <w:right w:val="none" w:sz="0" w:space="0" w:color="auto"/>
          </w:divBdr>
          <w:divsChild>
            <w:div w:id="124811697">
              <w:marLeft w:val="0"/>
              <w:marRight w:val="0"/>
              <w:marTop w:val="0"/>
              <w:marBottom w:val="0"/>
              <w:divBdr>
                <w:top w:val="none" w:sz="0" w:space="0" w:color="auto"/>
                <w:left w:val="none" w:sz="0" w:space="0" w:color="auto"/>
                <w:bottom w:val="none" w:sz="0" w:space="0" w:color="auto"/>
                <w:right w:val="none" w:sz="0" w:space="0" w:color="auto"/>
              </w:divBdr>
            </w:div>
          </w:divsChild>
        </w:div>
        <w:div w:id="537351652">
          <w:marLeft w:val="0"/>
          <w:marRight w:val="0"/>
          <w:marTop w:val="0"/>
          <w:marBottom w:val="0"/>
          <w:divBdr>
            <w:top w:val="none" w:sz="0" w:space="0" w:color="auto"/>
            <w:left w:val="none" w:sz="0" w:space="0" w:color="auto"/>
            <w:bottom w:val="none" w:sz="0" w:space="0" w:color="auto"/>
            <w:right w:val="none" w:sz="0" w:space="0" w:color="auto"/>
          </w:divBdr>
          <w:divsChild>
            <w:div w:id="1456288012">
              <w:marLeft w:val="0"/>
              <w:marRight w:val="0"/>
              <w:marTop w:val="0"/>
              <w:marBottom w:val="0"/>
              <w:divBdr>
                <w:top w:val="none" w:sz="0" w:space="0" w:color="auto"/>
                <w:left w:val="none" w:sz="0" w:space="0" w:color="auto"/>
                <w:bottom w:val="none" w:sz="0" w:space="0" w:color="auto"/>
                <w:right w:val="none" w:sz="0" w:space="0" w:color="auto"/>
              </w:divBdr>
            </w:div>
          </w:divsChild>
        </w:div>
        <w:div w:id="568152977">
          <w:marLeft w:val="0"/>
          <w:marRight w:val="0"/>
          <w:marTop w:val="0"/>
          <w:marBottom w:val="0"/>
          <w:divBdr>
            <w:top w:val="none" w:sz="0" w:space="0" w:color="auto"/>
            <w:left w:val="none" w:sz="0" w:space="0" w:color="auto"/>
            <w:bottom w:val="none" w:sz="0" w:space="0" w:color="auto"/>
            <w:right w:val="none" w:sz="0" w:space="0" w:color="auto"/>
          </w:divBdr>
          <w:divsChild>
            <w:div w:id="1743215793">
              <w:marLeft w:val="0"/>
              <w:marRight w:val="0"/>
              <w:marTop w:val="0"/>
              <w:marBottom w:val="0"/>
              <w:divBdr>
                <w:top w:val="none" w:sz="0" w:space="0" w:color="auto"/>
                <w:left w:val="none" w:sz="0" w:space="0" w:color="auto"/>
                <w:bottom w:val="none" w:sz="0" w:space="0" w:color="auto"/>
                <w:right w:val="none" w:sz="0" w:space="0" w:color="auto"/>
              </w:divBdr>
            </w:div>
          </w:divsChild>
        </w:div>
        <w:div w:id="587815415">
          <w:marLeft w:val="0"/>
          <w:marRight w:val="0"/>
          <w:marTop w:val="0"/>
          <w:marBottom w:val="0"/>
          <w:divBdr>
            <w:top w:val="none" w:sz="0" w:space="0" w:color="auto"/>
            <w:left w:val="none" w:sz="0" w:space="0" w:color="auto"/>
            <w:bottom w:val="none" w:sz="0" w:space="0" w:color="auto"/>
            <w:right w:val="none" w:sz="0" w:space="0" w:color="auto"/>
          </w:divBdr>
          <w:divsChild>
            <w:div w:id="1614750216">
              <w:marLeft w:val="0"/>
              <w:marRight w:val="0"/>
              <w:marTop w:val="0"/>
              <w:marBottom w:val="0"/>
              <w:divBdr>
                <w:top w:val="none" w:sz="0" w:space="0" w:color="auto"/>
                <w:left w:val="none" w:sz="0" w:space="0" w:color="auto"/>
                <w:bottom w:val="none" w:sz="0" w:space="0" w:color="auto"/>
                <w:right w:val="none" w:sz="0" w:space="0" w:color="auto"/>
              </w:divBdr>
            </w:div>
          </w:divsChild>
        </w:div>
        <w:div w:id="669143338">
          <w:marLeft w:val="0"/>
          <w:marRight w:val="0"/>
          <w:marTop w:val="0"/>
          <w:marBottom w:val="0"/>
          <w:divBdr>
            <w:top w:val="none" w:sz="0" w:space="0" w:color="auto"/>
            <w:left w:val="none" w:sz="0" w:space="0" w:color="auto"/>
            <w:bottom w:val="none" w:sz="0" w:space="0" w:color="auto"/>
            <w:right w:val="none" w:sz="0" w:space="0" w:color="auto"/>
          </w:divBdr>
          <w:divsChild>
            <w:div w:id="776633914">
              <w:marLeft w:val="0"/>
              <w:marRight w:val="0"/>
              <w:marTop w:val="0"/>
              <w:marBottom w:val="0"/>
              <w:divBdr>
                <w:top w:val="none" w:sz="0" w:space="0" w:color="auto"/>
                <w:left w:val="none" w:sz="0" w:space="0" w:color="auto"/>
                <w:bottom w:val="none" w:sz="0" w:space="0" w:color="auto"/>
                <w:right w:val="none" w:sz="0" w:space="0" w:color="auto"/>
              </w:divBdr>
            </w:div>
          </w:divsChild>
        </w:div>
        <w:div w:id="688216164">
          <w:marLeft w:val="0"/>
          <w:marRight w:val="0"/>
          <w:marTop w:val="0"/>
          <w:marBottom w:val="0"/>
          <w:divBdr>
            <w:top w:val="none" w:sz="0" w:space="0" w:color="auto"/>
            <w:left w:val="none" w:sz="0" w:space="0" w:color="auto"/>
            <w:bottom w:val="none" w:sz="0" w:space="0" w:color="auto"/>
            <w:right w:val="none" w:sz="0" w:space="0" w:color="auto"/>
          </w:divBdr>
          <w:divsChild>
            <w:div w:id="307826173">
              <w:marLeft w:val="0"/>
              <w:marRight w:val="0"/>
              <w:marTop w:val="0"/>
              <w:marBottom w:val="0"/>
              <w:divBdr>
                <w:top w:val="none" w:sz="0" w:space="0" w:color="auto"/>
                <w:left w:val="none" w:sz="0" w:space="0" w:color="auto"/>
                <w:bottom w:val="none" w:sz="0" w:space="0" w:color="auto"/>
                <w:right w:val="none" w:sz="0" w:space="0" w:color="auto"/>
              </w:divBdr>
            </w:div>
          </w:divsChild>
        </w:div>
        <w:div w:id="706490103">
          <w:marLeft w:val="0"/>
          <w:marRight w:val="0"/>
          <w:marTop w:val="0"/>
          <w:marBottom w:val="0"/>
          <w:divBdr>
            <w:top w:val="none" w:sz="0" w:space="0" w:color="auto"/>
            <w:left w:val="none" w:sz="0" w:space="0" w:color="auto"/>
            <w:bottom w:val="none" w:sz="0" w:space="0" w:color="auto"/>
            <w:right w:val="none" w:sz="0" w:space="0" w:color="auto"/>
          </w:divBdr>
          <w:divsChild>
            <w:div w:id="2074110988">
              <w:marLeft w:val="0"/>
              <w:marRight w:val="0"/>
              <w:marTop w:val="0"/>
              <w:marBottom w:val="0"/>
              <w:divBdr>
                <w:top w:val="none" w:sz="0" w:space="0" w:color="auto"/>
                <w:left w:val="none" w:sz="0" w:space="0" w:color="auto"/>
                <w:bottom w:val="none" w:sz="0" w:space="0" w:color="auto"/>
                <w:right w:val="none" w:sz="0" w:space="0" w:color="auto"/>
              </w:divBdr>
            </w:div>
          </w:divsChild>
        </w:div>
        <w:div w:id="725564524">
          <w:marLeft w:val="0"/>
          <w:marRight w:val="0"/>
          <w:marTop w:val="0"/>
          <w:marBottom w:val="0"/>
          <w:divBdr>
            <w:top w:val="none" w:sz="0" w:space="0" w:color="auto"/>
            <w:left w:val="none" w:sz="0" w:space="0" w:color="auto"/>
            <w:bottom w:val="none" w:sz="0" w:space="0" w:color="auto"/>
            <w:right w:val="none" w:sz="0" w:space="0" w:color="auto"/>
          </w:divBdr>
          <w:divsChild>
            <w:div w:id="893545744">
              <w:marLeft w:val="0"/>
              <w:marRight w:val="0"/>
              <w:marTop w:val="0"/>
              <w:marBottom w:val="0"/>
              <w:divBdr>
                <w:top w:val="none" w:sz="0" w:space="0" w:color="auto"/>
                <w:left w:val="none" w:sz="0" w:space="0" w:color="auto"/>
                <w:bottom w:val="none" w:sz="0" w:space="0" w:color="auto"/>
                <w:right w:val="none" w:sz="0" w:space="0" w:color="auto"/>
              </w:divBdr>
            </w:div>
          </w:divsChild>
        </w:div>
        <w:div w:id="753094214">
          <w:marLeft w:val="0"/>
          <w:marRight w:val="0"/>
          <w:marTop w:val="0"/>
          <w:marBottom w:val="0"/>
          <w:divBdr>
            <w:top w:val="none" w:sz="0" w:space="0" w:color="auto"/>
            <w:left w:val="none" w:sz="0" w:space="0" w:color="auto"/>
            <w:bottom w:val="none" w:sz="0" w:space="0" w:color="auto"/>
            <w:right w:val="none" w:sz="0" w:space="0" w:color="auto"/>
          </w:divBdr>
          <w:divsChild>
            <w:div w:id="1904174235">
              <w:marLeft w:val="0"/>
              <w:marRight w:val="0"/>
              <w:marTop w:val="0"/>
              <w:marBottom w:val="0"/>
              <w:divBdr>
                <w:top w:val="none" w:sz="0" w:space="0" w:color="auto"/>
                <w:left w:val="none" w:sz="0" w:space="0" w:color="auto"/>
                <w:bottom w:val="none" w:sz="0" w:space="0" w:color="auto"/>
                <w:right w:val="none" w:sz="0" w:space="0" w:color="auto"/>
              </w:divBdr>
            </w:div>
          </w:divsChild>
        </w:div>
        <w:div w:id="806553512">
          <w:marLeft w:val="0"/>
          <w:marRight w:val="0"/>
          <w:marTop w:val="0"/>
          <w:marBottom w:val="0"/>
          <w:divBdr>
            <w:top w:val="none" w:sz="0" w:space="0" w:color="auto"/>
            <w:left w:val="none" w:sz="0" w:space="0" w:color="auto"/>
            <w:bottom w:val="none" w:sz="0" w:space="0" w:color="auto"/>
            <w:right w:val="none" w:sz="0" w:space="0" w:color="auto"/>
          </w:divBdr>
          <w:divsChild>
            <w:div w:id="1646471249">
              <w:marLeft w:val="0"/>
              <w:marRight w:val="0"/>
              <w:marTop w:val="0"/>
              <w:marBottom w:val="0"/>
              <w:divBdr>
                <w:top w:val="none" w:sz="0" w:space="0" w:color="auto"/>
                <w:left w:val="none" w:sz="0" w:space="0" w:color="auto"/>
                <w:bottom w:val="none" w:sz="0" w:space="0" w:color="auto"/>
                <w:right w:val="none" w:sz="0" w:space="0" w:color="auto"/>
              </w:divBdr>
            </w:div>
          </w:divsChild>
        </w:div>
        <w:div w:id="809908171">
          <w:marLeft w:val="0"/>
          <w:marRight w:val="0"/>
          <w:marTop w:val="0"/>
          <w:marBottom w:val="0"/>
          <w:divBdr>
            <w:top w:val="none" w:sz="0" w:space="0" w:color="auto"/>
            <w:left w:val="none" w:sz="0" w:space="0" w:color="auto"/>
            <w:bottom w:val="none" w:sz="0" w:space="0" w:color="auto"/>
            <w:right w:val="none" w:sz="0" w:space="0" w:color="auto"/>
          </w:divBdr>
          <w:divsChild>
            <w:div w:id="1586261471">
              <w:marLeft w:val="0"/>
              <w:marRight w:val="0"/>
              <w:marTop w:val="0"/>
              <w:marBottom w:val="0"/>
              <w:divBdr>
                <w:top w:val="none" w:sz="0" w:space="0" w:color="auto"/>
                <w:left w:val="none" w:sz="0" w:space="0" w:color="auto"/>
                <w:bottom w:val="none" w:sz="0" w:space="0" w:color="auto"/>
                <w:right w:val="none" w:sz="0" w:space="0" w:color="auto"/>
              </w:divBdr>
            </w:div>
          </w:divsChild>
        </w:div>
        <w:div w:id="853684940">
          <w:marLeft w:val="0"/>
          <w:marRight w:val="0"/>
          <w:marTop w:val="0"/>
          <w:marBottom w:val="0"/>
          <w:divBdr>
            <w:top w:val="none" w:sz="0" w:space="0" w:color="auto"/>
            <w:left w:val="none" w:sz="0" w:space="0" w:color="auto"/>
            <w:bottom w:val="none" w:sz="0" w:space="0" w:color="auto"/>
            <w:right w:val="none" w:sz="0" w:space="0" w:color="auto"/>
          </w:divBdr>
          <w:divsChild>
            <w:div w:id="2072271336">
              <w:marLeft w:val="0"/>
              <w:marRight w:val="0"/>
              <w:marTop w:val="0"/>
              <w:marBottom w:val="0"/>
              <w:divBdr>
                <w:top w:val="none" w:sz="0" w:space="0" w:color="auto"/>
                <w:left w:val="none" w:sz="0" w:space="0" w:color="auto"/>
                <w:bottom w:val="none" w:sz="0" w:space="0" w:color="auto"/>
                <w:right w:val="none" w:sz="0" w:space="0" w:color="auto"/>
              </w:divBdr>
            </w:div>
          </w:divsChild>
        </w:div>
        <w:div w:id="889610424">
          <w:marLeft w:val="0"/>
          <w:marRight w:val="0"/>
          <w:marTop w:val="0"/>
          <w:marBottom w:val="0"/>
          <w:divBdr>
            <w:top w:val="none" w:sz="0" w:space="0" w:color="auto"/>
            <w:left w:val="none" w:sz="0" w:space="0" w:color="auto"/>
            <w:bottom w:val="none" w:sz="0" w:space="0" w:color="auto"/>
            <w:right w:val="none" w:sz="0" w:space="0" w:color="auto"/>
          </w:divBdr>
          <w:divsChild>
            <w:div w:id="628556835">
              <w:marLeft w:val="0"/>
              <w:marRight w:val="0"/>
              <w:marTop w:val="0"/>
              <w:marBottom w:val="0"/>
              <w:divBdr>
                <w:top w:val="none" w:sz="0" w:space="0" w:color="auto"/>
                <w:left w:val="none" w:sz="0" w:space="0" w:color="auto"/>
                <w:bottom w:val="none" w:sz="0" w:space="0" w:color="auto"/>
                <w:right w:val="none" w:sz="0" w:space="0" w:color="auto"/>
              </w:divBdr>
            </w:div>
          </w:divsChild>
        </w:div>
        <w:div w:id="949043907">
          <w:marLeft w:val="0"/>
          <w:marRight w:val="0"/>
          <w:marTop w:val="0"/>
          <w:marBottom w:val="0"/>
          <w:divBdr>
            <w:top w:val="none" w:sz="0" w:space="0" w:color="auto"/>
            <w:left w:val="none" w:sz="0" w:space="0" w:color="auto"/>
            <w:bottom w:val="none" w:sz="0" w:space="0" w:color="auto"/>
            <w:right w:val="none" w:sz="0" w:space="0" w:color="auto"/>
          </w:divBdr>
          <w:divsChild>
            <w:div w:id="1240291712">
              <w:marLeft w:val="0"/>
              <w:marRight w:val="0"/>
              <w:marTop w:val="0"/>
              <w:marBottom w:val="0"/>
              <w:divBdr>
                <w:top w:val="none" w:sz="0" w:space="0" w:color="auto"/>
                <w:left w:val="none" w:sz="0" w:space="0" w:color="auto"/>
                <w:bottom w:val="none" w:sz="0" w:space="0" w:color="auto"/>
                <w:right w:val="none" w:sz="0" w:space="0" w:color="auto"/>
              </w:divBdr>
            </w:div>
          </w:divsChild>
        </w:div>
        <w:div w:id="999962685">
          <w:marLeft w:val="0"/>
          <w:marRight w:val="0"/>
          <w:marTop w:val="0"/>
          <w:marBottom w:val="0"/>
          <w:divBdr>
            <w:top w:val="none" w:sz="0" w:space="0" w:color="auto"/>
            <w:left w:val="none" w:sz="0" w:space="0" w:color="auto"/>
            <w:bottom w:val="none" w:sz="0" w:space="0" w:color="auto"/>
            <w:right w:val="none" w:sz="0" w:space="0" w:color="auto"/>
          </w:divBdr>
          <w:divsChild>
            <w:div w:id="970402033">
              <w:marLeft w:val="0"/>
              <w:marRight w:val="0"/>
              <w:marTop w:val="0"/>
              <w:marBottom w:val="0"/>
              <w:divBdr>
                <w:top w:val="none" w:sz="0" w:space="0" w:color="auto"/>
                <w:left w:val="none" w:sz="0" w:space="0" w:color="auto"/>
                <w:bottom w:val="none" w:sz="0" w:space="0" w:color="auto"/>
                <w:right w:val="none" w:sz="0" w:space="0" w:color="auto"/>
              </w:divBdr>
            </w:div>
          </w:divsChild>
        </w:div>
        <w:div w:id="1030762447">
          <w:marLeft w:val="0"/>
          <w:marRight w:val="0"/>
          <w:marTop w:val="0"/>
          <w:marBottom w:val="0"/>
          <w:divBdr>
            <w:top w:val="none" w:sz="0" w:space="0" w:color="auto"/>
            <w:left w:val="none" w:sz="0" w:space="0" w:color="auto"/>
            <w:bottom w:val="none" w:sz="0" w:space="0" w:color="auto"/>
            <w:right w:val="none" w:sz="0" w:space="0" w:color="auto"/>
          </w:divBdr>
          <w:divsChild>
            <w:div w:id="1072848674">
              <w:marLeft w:val="0"/>
              <w:marRight w:val="0"/>
              <w:marTop w:val="0"/>
              <w:marBottom w:val="0"/>
              <w:divBdr>
                <w:top w:val="none" w:sz="0" w:space="0" w:color="auto"/>
                <w:left w:val="none" w:sz="0" w:space="0" w:color="auto"/>
                <w:bottom w:val="none" w:sz="0" w:space="0" w:color="auto"/>
                <w:right w:val="none" w:sz="0" w:space="0" w:color="auto"/>
              </w:divBdr>
            </w:div>
          </w:divsChild>
        </w:div>
        <w:div w:id="1063337232">
          <w:marLeft w:val="0"/>
          <w:marRight w:val="0"/>
          <w:marTop w:val="0"/>
          <w:marBottom w:val="0"/>
          <w:divBdr>
            <w:top w:val="none" w:sz="0" w:space="0" w:color="auto"/>
            <w:left w:val="none" w:sz="0" w:space="0" w:color="auto"/>
            <w:bottom w:val="none" w:sz="0" w:space="0" w:color="auto"/>
            <w:right w:val="none" w:sz="0" w:space="0" w:color="auto"/>
          </w:divBdr>
          <w:divsChild>
            <w:div w:id="361245183">
              <w:marLeft w:val="0"/>
              <w:marRight w:val="0"/>
              <w:marTop w:val="0"/>
              <w:marBottom w:val="0"/>
              <w:divBdr>
                <w:top w:val="none" w:sz="0" w:space="0" w:color="auto"/>
                <w:left w:val="none" w:sz="0" w:space="0" w:color="auto"/>
                <w:bottom w:val="none" w:sz="0" w:space="0" w:color="auto"/>
                <w:right w:val="none" w:sz="0" w:space="0" w:color="auto"/>
              </w:divBdr>
            </w:div>
          </w:divsChild>
        </w:div>
        <w:div w:id="1075854518">
          <w:marLeft w:val="0"/>
          <w:marRight w:val="0"/>
          <w:marTop w:val="0"/>
          <w:marBottom w:val="0"/>
          <w:divBdr>
            <w:top w:val="none" w:sz="0" w:space="0" w:color="auto"/>
            <w:left w:val="none" w:sz="0" w:space="0" w:color="auto"/>
            <w:bottom w:val="none" w:sz="0" w:space="0" w:color="auto"/>
            <w:right w:val="none" w:sz="0" w:space="0" w:color="auto"/>
          </w:divBdr>
          <w:divsChild>
            <w:div w:id="1872259301">
              <w:marLeft w:val="0"/>
              <w:marRight w:val="0"/>
              <w:marTop w:val="0"/>
              <w:marBottom w:val="0"/>
              <w:divBdr>
                <w:top w:val="none" w:sz="0" w:space="0" w:color="auto"/>
                <w:left w:val="none" w:sz="0" w:space="0" w:color="auto"/>
                <w:bottom w:val="none" w:sz="0" w:space="0" w:color="auto"/>
                <w:right w:val="none" w:sz="0" w:space="0" w:color="auto"/>
              </w:divBdr>
            </w:div>
          </w:divsChild>
        </w:div>
        <w:div w:id="1096097302">
          <w:marLeft w:val="0"/>
          <w:marRight w:val="0"/>
          <w:marTop w:val="0"/>
          <w:marBottom w:val="0"/>
          <w:divBdr>
            <w:top w:val="none" w:sz="0" w:space="0" w:color="auto"/>
            <w:left w:val="none" w:sz="0" w:space="0" w:color="auto"/>
            <w:bottom w:val="none" w:sz="0" w:space="0" w:color="auto"/>
            <w:right w:val="none" w:sz="0" w:space="0" w:color="auto"/>
          </w:divBdr>
          <w:divsChild>
            <w:div w:id="1625232307">
              <w:marLeft w:val="0"/>
              <w:marRight w:val="0"/>
              <w:marTop w:val="0"/>
              <w:marBottom w:val="0"/>
              <w:divBdr>
                <w:top w:val="none" w:sz="0" w:space="0" w:color="auto"/>
                <w:left w:val="none" w:sz="0" w:space="0" w:color="auto"/>
                <w:bottom w:val="none" w:sz="0" w:space="0" w:color="auto"/>
                <w:right w:val="none" w:sz="0" w:space="0" w:color="auto"/>
              </w:divBdr>
            </w:div>
          </w:divsChild>
        </w:div>
        <w:div w:id="1166482840">
          <w:marLeft w:val="0"/>
          <w:marRight w:val="0"/>
          <w:marTop w:val="0"/>
          <w:marBottom w:val="0"/>
          <w:divBdr>
            <w:top w:val="none" w:sz="0" w:space="0" w:color="auto"/>
            <w:left w:val="none" w:sz="0" w:space="0" w:color="auto"/>
            <w:bottom w:val="none" w:sz="0" w:space="0" w:color="auto"/>
            <w:right w:val="none" w:sz="0" w:space="0" w:color="auto"/>
          </w:divBdr>
          <w:divsChild>
            <w:div w:id="999315073">
              <w:marLeft w:val="0"/>
              <w:marRight w:val="0"/>
              <w:marTop w:val="0"/>
              <w:marBottom w:val="0"/>
              <w:divBdr>
                <w:top w:val="none" w:sz="0" w:space="0" w:color="auto"/>
                <w:left w:val="none" w:sz="0" w:space="0" w:color="auto"/>
                <w:bottom w:val="none" w:sz="0" w:space="0" w:color="auto"/>
                <w:right w:val="none" w:sz="0" w:space="0" w:color="auto"/>
              </w:divBdr>
            </w:div>
          </w:divsChild>
        </w:div>
        <w:div w:id="1217397224">
          <w:marLeft w:val="0"/>
          <w:marRight w:val="0"/>
          <w:marTop w:val="0"/>
          <w:marBottom w:val="0"/>
          <w:divBdr>
            <w:top w:val="none" w:sz="0" w:space="0" w:color="auto"/>
            <w:left w:val="none" w:sz="0" w:space="0" w:color="auto"/>
            <w:bottom w:val="none" w:sz="0" w:space="0" w:color="auto"/>
            <w:right w:val="none" w:sz="0" w:space="0" w:color="auto"/>
          </w:divBdr>
          <w:divsChild>
            <w:div w:id="298389911">
              <w:marLeft w:val="0"/>
              <w:marRight w:val="0"/>
              <w:marTop w:val="0"/>
              <w:marBottom w:val="0"/>
              <w:divBdr>
                <w:top w:val="none" w:sz="0" w:space="0" w:color="auto"/>
                <w:left w:val="none" w:sz="0" w:space="0" w:color="auto"/>
                <w:bottom w:val="none" w:sz="0" w:space="0" w:color="auto"/>
                <w:right w:val="none" w:sz="0" w:space="0" w:color="auto"/>
              </w:divBdr>
            </w:div>
          </w:divsChild>
        </w:div>
        <w:div w:id="1244338987">
          <w:marLeft w:val="0"/>
          <w:marRight w:val="0"/>
          <w:marTop w:val="0"/>
          <w:marBottom w:val="0"/>
          <w:divBdr>
            <w:top w:val="none" w:sz="0" w:space="0" w:color="auto"/>
            <w:left w:val="none" w:sz="0" w:space="0" w:color="auto"/>
            <w:bottom w:val="none" w:sz="0" w:space="0" w:color="auto"/>
            <w:right w:val="none" w:sz="0" w:space="0" w:color="auto"/>
          </w:divBdr>
          <w:divsChild>
            <w:div w:id="383791907">
              <w:marLeft w:val="0"/>
              <w:marRight w:val="0"/>
              <w:marTop w:val="0"/>
              <w:marBottom w:val="0"/>
              <w:divBdr>
                <w:top w:val="none" w:sz="0" w:space="0" w:color="auto"/>
                <w:left w:val="none" w:sz="0" w:space="0" w:color="auto"/>
                <w:bottom w:val="none" w:sz="0" w:space="0" w:color="auto"/>
                <w:right w:val="none" w:sz="0" w:space="0" w:color="auto"/>
              </w:divBdr>
            </w:div>
          </w:divsChild>
        </w:div>
        <w:div w:id="1247225747">
          <w:marLeft w:val="0"/>
          <w:marRight w:val="0"/>
          <w:marTop w:val="0"/>
          <w:marBottom w:val="0"/>
          <w:divBdr>
            <w:top w:val="none" w:sz="0" w:space="0" w:color="auto"/>
            <w:left w:val="none" w:sz="0" w:space="0" w:color="auto"/>
            <w:bottom w:val="none" w:sz="0" w:space="0" w:color="auto"/>
            <w:right w:val="none" w:sz="0" w:space="0" w:color="auto"/>
          </w:divBdr>
          <w:divsChild>
            <w:div w:id="145975011">
              <w:marLeft w:val="0"/>
              <w:marRight w:val="0"/>
              <w:marTop w:val="0"/>
              <w:marBottom w:val="0"/>
              <w:divBdr>
                <w:top w:val="none" w:sz="0" w:space="0" w:color="auto"/>
                <w:left w:val="none" w:sz="0" w:space="0" w:color="auto"/>
                <w:bottom w:val="none" w:sz="0" w:space="0" w:color="auto"/>
                <w:right w:val="none" w:sz="0" w:space="0" w:color="auto"/>
              </w:divBdr>
            </w:div>
          </w:divsChild>
        </w:div>
        <w:div w:id="1251157895">
          <w:marLeft w:val="0"/>
          <w:marRight w:val="0"/>
          <w:marTop w:val="0"/>
          <w:marBottom w:val="0"/>
          <w:divBdr>
            <w:top w:val="none" w:sz="0" w:space="0" w:color="auto"/>
            <w:left w:val="none" w:sz="0" w:space="0" w:color="auto"/>
            <w:bottom w:val="none" w:sz="0" w:space="0" w:color="auto"/>
            <w:right w:val="none" w:sz="0" w:space="0" w:color="auto"/>
          </w:divBdr>
          <w:divsChild>
            <w:div w:id="453258945">
              <w:marLeft w:val="0"/>
              <w:marRight w:val="0"/>
              <w:marTop w:val="0"/>
              <w:marBottom w:val="0"/>
              <w:divBdr>
                <w:top w:val="none" w:sz="0" w:space="0" w:color="auto"/>
                <w:left w:val="none" w:sz="0" w:space="0" w:color="auto"/>
                <w:bottom w:val="none" w:sz="0" w:space="0" w:color="auto"/>
                <w:right w:val="none" w:sz="0" w:space="0" w:color="auto"/>
              </w:divBdr>
            </w:div>
          </w:divsChild>
        </w:div>
        <w:div w:id="1258561615">
          <w:marLeft w:val="0"/>
          <w:marRight w:val="0"/>
          <w:marTop w:val="0"/>
          <w:marBottom w:val="0"/>
          <w:divBdr>
            <w:top w:val="none" w:sz="0" w:space="0" w:color="auto"/>
            <w:left w:val="none" w:sz="0" w:space="0" w:color="auto"/>
            <w:bottom w:val="none" w:sz="0" w:space="0" w:color="auto"/>
            <w:right w:val="none" w:sz="0" w:space="0" w:color="auto"/>
          </w:divBdr>
          <w:divsChild>
            <w:div w:id="1225144306">
              <w:marLeft w:val="0"/>
              <w:marRight w:val="0"/>
              <w:marTop w:val="0"/>
              <w:marBottom w:val="0"/>
              <w:divBdr>
                <w:top w:val="none" w:sz="0" w:space="0" w:color="auto"/>
                <w:left w:val="none" w:sz="0" w:space="0" w:color="auto"/>
                <w:bottom w:val="none" w:sz="0" w:space="0" w:color="auto"/>
                <w:right w:val="none" w:sz="0" w:space="0" w:color="auto"/>
              </w:divBdr>
            </w:div>
          </w:divsChild>
        </w:div>
        <w:div w:id="1262640380">
          <w:marLeft w:val="0"/>
          <w:marRight w:val="0"/>
          <w:marTop w:val="0"/>
          <w:marBottom w:val="0"/>
          <w:divBdr>
            <w:top w:val="none" w:sz="0" w:space="0" w:color="auto"/>
            <w:left w:val="none" w:sz="0" w:space="0" w:color="auto"/>
            <w:bottom w:val="none" w:sz="0" w:space="0" w:color="auto"/>
            <w:right w:val="none" w:sz="0" w:space="0" w:color="auto"/>
          </w:divBdr>
          <w:divsChild>
            <w:div w:id="1984187759">
              <w:marLeft w:val="0"/>
              <w:marRight w:val="0"/>
              <w:marTop w:val="0"/>
              <w:marBottom w:val="0"/>
              <w:divBdr>
                <w:top w:val="none" w:sz="0" w:space="0" w:color="auto"/>
                <w:left w:val="none" w:sz="0" w:space="0" w:color="auto"/>
                <w:bottom w:val="none" w:sz="0" w:space="0" w:color="auto"/>
                <w:right w:val="none" w:sz="0" w:space="0" w:color="auto"/>
              </w:divBdr>
            </w:div>
          </w:divsChild>
        </w:div>
        <w:div w:id="1265309325">
          <w:marLeft w:val="0"/>
          <w:marRight w:val="0"/>
          <w:marTop w:val="0"/>
          <w:marBottom w:val="0"/>
          <w:divBdr>
            <w:top w:val="none" w:sz="0" w:space="0" w:color="auto"/>
            <w:left w:val="none" w:sz="0" w:space="0" w:color="auto"/>
            <w:bottom w:val="none" w:sz="0" w:space="0" w:color="auto"/>
            <w:right w:val="none" w:sz="0" w:space="0" w:color="auto"/>
          </w:divBdr>
          <w:divsChild>
            <w:div w:id="1046369331">
              <w:marLeft w:val="0"/>
              <w:marRight w:val="0"/>
              <w:marTop w:val="0"/>
              <w:marBottom w:val="0"/>
              <w:divBdr>
                <w:top w:val="none" w:sz="0" w:space="0" w:color="auto"/>
                <w:left w:val="none" w:sz="0" w:space="0" w:color="auto"/>
                <w:bottom w:val="none" w:sz="0" w:space="0" w:color="auto"/>
                <w:right w:val="none" w:sz="0" w:space="0" w:color="auto"/>
              </w:divBdr>
            </w:div>
          </w:divsChild>
        </w:div>
        <w:div w:id="1321352790">
          <w:marLeft w:val="0"/>
          <w:marRight w:val="0"/>
          <w:marTop w:val="0"/>
          <w:marBottom w:val="0"/>
          <w:divBdr>
            <w:top w:val="none" w:sz="0" w:space="0" w:color="auto"/>
            <w:left w:val="none" w:sz="0" w:space="0" w:color="auto"/>
            <w:bottom w:val="none" w:sz="0" w:space="0" w:color="auto"/>
            <w:right w:val="none" w:sz="0" w:space="0" w:color="auto"/>
          </w:divBdr>
          <w:divsChild>
            <w:div w:id="1649553744">
              <w:marLeft w:val="0"/>
              <w:marRight w:val="0"/>
              <w:marTop w:val="0"/>
              <w:marBottom w:val="0"/>
              <w:divBdr>
                <w:top w:val="none" w:sz="0" w:space="0" w:color="auto"/>
                <w:left w:val="none" w:sz="0" w:space="0" w:color="auto"/>
                <w:bottom w:val="none" w:sz="0" w:space="0" w:color="auto"/>
                <w:right w:val="none" w:sz="0" w:space="0" w:color="auto"/>
              </w:divBdr>
            </w:div>
          </w:divsChild>
        </w:div>
        <w:div w:id="1352564604">
          <w:marLeft w:val="0"/>
          <w:marRight w:val="0"/>
          <w:marTop w:val="0"/>
          <w:marBottom w:val="0"/>
          <w:divBdr>
            <w:top w:val="none" w:sz="0" w:space="0" w:color="auto"/>
            <w:left w:val="none" w:sz="0" w:space="0" w:color="auto"/>
            <w:bottom w:val="none" w:sz="0" w:space="0" w:color="auto"/>
            <w:right w:val="none" w:sz="0" w:space="0" w:color="auto"/>
          </w:divBdr>
          <w:divsChild>
            <w:div w:id="17120209">
              <w:marLeft w:val="0"/>
              <w:marRight w:val="0"/>
              <w:marTop w:val="0"/>
              <w:marBottom w:val="0"/>
              <w:divBdr>
                <w:top w:val="none" w:sz="0" w:space="0" w:color="auto"/>
                <w:left w:val="none" w:sz="0" w:space="0" w:color="auto"/>
                <w:bottom w:val="none" w:sz="0" w:space="0" w:color="auto"/>
                <w:right w:val="none" w:sz="0" w:space="0" w:color="auto"/>
              </w:divBdr>
            </w:div>
          </w:divsChild>
        </w:div>
        <w:div w:id="1403408863">
          <w:marLeft w:val="0"/>
          <w:marRight w:val="0"/>
          <w:marTop w:val="0"/>
          <w:marBottom w:val="0"/>
          <w:divBdr>
            <w:top w:val="none" w:sz="0" w:space="0" w:color="auto"/>
            <w:left w:val="none" w:sz="0" w:space="0" w:color="auto"/>
            <w:bottom w:val="none" w:sz="0" w:space="0" w:color="auto"/>
            <w:right w:val="none" w:sz="0" w:space="0" w:color="auto"/>
          </w:divBdr>
          <w:divsChild>
            <w:div w:id="152063988">
              <w:marLeft w:val="0"/>
              <w:marRight w:val="0"/>
              <w:marTop w:val="0"/>
              <w:marBottom w:val="0"/>
              <w:divBdr>
                <w:top w:val="none" w:sz="0" w:space="0" w:color="auto"/>
                <w:left w:val="none" w:sz="0" w:space="0" w:color="auto"/>
                <w:bottom w:val="none" w:sz="0" w:space="0" w:color="auto"/>
                <w:right w:val="none" w:sz="0" w:space="0" w:color="auto"/>
              </w:divBdr>
            </w:div>
          </w:divsChild>
        </w:div>
        <w:div w:id="1406685259">
          <w:marLeft w:val="0"/>
          <w:marRight w:val="0"/>
          <w:marTop w:val="0"/>
          <w:marBottom w:val="0"/>
          <w:divBdr>
            <w:top w:val="none" w:sz="0" w:space="0" w:color="auto"/>
            <w:left w:val="none" w:sz="0" w:space="0" w:color="auto"/>
            <w:bottom w:val="none" w:sz="0" w:space="0" w:color="auto"/>
            <w:right w:val="none" w:sz="0" w:space="0" w:color="auto"/>
          </w:divBdr>
          <w:divsChild>
            <w:div w:id="536508186">
              <w:marLeft w:val="0"/>
              <w:marRight w:val="0"/>
              <w:marTop w:val="0"/>
              <w:marBottom w:val="0"/>
              <w:divBdr>
                <w:top w:val="none" w:sz="0" w:space="0" w:color="auto"/>
                <w:left w:val="none" w:sz="0" w:space="0" w:color="auto"/>
                <w:bottom w:val="none" w:sz="0" w:space="0" w:color="auto"/>
                <w:right w:val="none" w:sz="0" w:space="0" w:color="auto"/>
              </w:divBdr>
            </w:div>
          </w:divsChild>
        </w:div>
        <w:div w:id="1445073120">
          <w:marLeft w:val="0"/>
          <w:marRight w:val="0"/>
          <w:marTop w:val="0"/>
          <w:marBottom w:val="0"/>
          <w:divBdr>
            <w:top w:val="none" w:sz="0" w:space="0" w:color="auto"/>
            <w:left w:val="none" w:sz="0" w:space="0" w:color="auto"/>
            <w:bottom w:val="none" w:sz="0" w:space="0" w:color="auto"/>
            <w:right w:val="none" w:sz="0" w:space="0" w:color="auto"/>
          </w:divBdr>
          <w:divsChild>
            <w:div w:id="2017882682">
              <w:marLeft w:val="0"/>
              <w:marRight w:val="0"/>
              <w:marTop w:val="0"/>
              <w:marBottom w:val="0"/>
              <w:divBdr>
                <w:top w:val="none" w:sz="0" w:space="0" w:color="auto"/>
                <w:left w:val="none" w:sz="0" w:space="0" w:color="auto"/>
                <w:bottom w:val="none" w:sz="0" w:space="0" w:color="auto"/>
                <w:right w:val="none" w:sz="0" w:space="0" w:color="auto"/>
              </w:divBdr>
            </w:div>
          </w:divsChild>
        </w:div>
        <w:div w:id="1446190931">
          <w:marLeft w:val="0"/>
          <w:marRight w:val="0"/>
          <w:marTop w:val="0"/>
          <w:marBottom w:val="0"/>
          <w:divBdr>
            <w:top w:val="none" w:sz="0" w:space="0" w:color="auto"/>
            <w:left w:val="none" w:sz="0" w:space="0" w:color="auto"/>
            <w:bottom w:val="none" w:sz="0" w:space="0" w:color="auto"/>
            <w:right w:val="none" w:sz="0" w:space="0" w:color="auto"/>
          </w:divBdr>
          <w:divsChild>
            <w:div w:id="2056658785">
              <w:marLeft w:val="0"/>
              <w:marRight w:val="0"/>
              <w:marTop w:val="0"/>
              <w:marBottom w:val="0"/>
              <w:divBdr>
                <w:top w:val="none" w:sz="0" w:space="0" w:color="auto"/>
                <w:left w:val="none" w:sz="0" w:space="0" w:color="auto"/>
                <w:bottom w:val="none" w:sz="0" w:space="0" w:color="auto"/>
                <w:right w:val="none" w:sz="0" w:space="0" w:color="auto"/>
              </w:divBdr>
            </w:div>
          </w:divsChild>
        </w:div>
        <w:div w:id="1505778316">
          <w:marLeft w:val="0"/>
          <w:marRight w:val="0"/>
          <w:marTop w:val="0"/>
          <w:marBottom w:val="0"/>
          <w:divBdr>
            <w:top w:val="none" w:sz="0" w:space="0" w:color="auto"/>
            <w:left w:val="none" w:sz="0" w:space="0" w:color="auto"/>
            <w:bottom w:val="none" w:sz="0" w:space="0" w:color="auto"/>
            <w:right w:val="none" w:sz="0" w:space="0" w:color="auto"/>
          </w:divBdr>
          <w:divsChild>
            <w:div w:id="1287392696">
              <w:marLeft w:val="0"/>
              <w:marRight w:val="0"/>
              <w:marTop w:val="0"/>
              <w:marBottom w:val="0"/>
              <w:divBdr>
                <w:top w:val="none" w:sz="0" w:space="0" w:color="auto"/>
                <w:left w:val="none" w:sz="0" w:space="0" w:color="auto"/>
                <w:bottom w:val="none" w:sz="0" w:space="0" w:color="auto"/>
                <w:right w:val="none" w:sz="0" w:space="0" w:color="auto"/>
              </w:divBdr>
            </w:div>
          </w:divsChild>
        </w:div>
        <w:div w:id="1510833167">
          <w:marLeft w:val="0"/>
          <w:marRight w:val="0"/>
          <w:marTop w:val="0"/>
          <w:marBottom w:val="0"/>
          <w:divBdr>
            <w:top w:val="none" w:sz="0" w:space="0" w:color="auto"/>
            <w:left w:val="none" w:sz="0" w:space="0" w:color="auto"/>
            <w:bottom w:val="none" w:sz="0" w:space="0" w:color="auto"/>
            <w:right w:val="none" w:sz="0" w:space="0" w:color="auto"/>
          </w:divBdr>
          <w:divsChild>
            <w:div w:id="48379320">
              <w:marLeft w:val="0"/>
              <w:marRight w:val="0"/>
              <w:marTop w:val="0"/>
              <w:marBottom w:val="0"/>
              <w:divBdr>
                <w:top w:val="none" w:sz="0" w:space="0" w:color="auto"/>
                <w:left w:val="none" w:sz="0" w:space="0" w:color="auto"/>
                <w:bottom w:val="none" w:sz="0" w:space="0" w:color="auto"/>
                <w:right w:val="none" w:sz="0" w:space="0" w:color="auto"/>
              </w:divBdr>
            </w:div>
          </w:divsChild>
        </w:div>
        <w:div w:id="1544754043">
          <w:marLeft w:val="0"/>
          <w:marRight w:val="0"/>
          <w:marTop w:val="0"/>
          <w:marBottom w:val="0"/>
          <w:divBdr>
            <w:top w:val="none" w:sz="0" w:space="0" w:color="auto"/>
            <w:left w:val="none" w:sz="0" w:space="0" w:color="auto"/>
            <w:bottom w:val="none" w:sz="0" w:space="0" w:color="auto"/>
            <w:right w:val="none" w:sz="0" w:space="0" w:color="auto"/>
          </w:divBdr>
          <w:divsChild>
            <w:div w:id="1292706287">
              <w:marLeft w:val="0"/>
              <w:marRight w:val="0"/>
              <w:marTop w:val="0"/>
              <w:marBottom w:val="0"/>
              <w:divBdr>
                <w:top w:val="none" w:sz="0" w:space="0" w:color="auto"/>
                <w:left w:val="none" w:sz="0" w:space="0" w:color="auto"/>
                <w:bottom w:val="none" w:sz="0" w:space="0" w:color="auto"/>
                <w:right w:val="none" w:sz="0" w:space="0" w:color="auto"/>
              </w:divBdr>
            </w:div>
          </w:divsChild>
        </w:div>
        <w:div w:id="1547718810">
          <w:marLeft w:val="0"/>
          <w:marRight w:val="0"/>
          <w:marTop w:val="0"/>
          <w:marBottom w:val="0"/>
          <w:divBdr>
            <w:top w:val="none" w:sz="0" w:space="0" w:color="auto"/>
            <w:left w:val="none" w:sz="0" w:space="0" w:color="auto"/>
            <w:bottom w:val="none" w:sz="0" w:space="0" w:color="auto"/>
            <w:right w:val="none" w:sz="0" w:space="0" w:color="auto"/>
          </w:divBdr>
          <w:divsChild>
            <w:div w:id="877082420">
              <w:marLeft w:val="0"/>
              <w:marRight w:val="0"/>
              <w:marTop w:val="0"/>
              <w:marBottom w:val="0"/>
              <w:divBdr>
                <w:top w:val="none" w:sz="0" w:space="0" w:color="auto"/>
                <w:left w:val="none" w:sz="0" w:space="0" w:color="auto"/>
                <w:bottom w:val="none" w:sz="0" w:space="0" w:color="auto"/>
                <w:right w:val="none" w:sz="0" w:space="0" w:color="auto"/>
              </w:divBdr>
            </w:div>
          </w:divsChild>
        </w:div>
        <w:div w:id="1558131025">
          <w:marLeft w:val="0"/>
          <w:marRight w:val="0"/>
          <w:marTop w:val="0"/>
          <w:marBottom w:val="0"/>
          <w:divBdr>
            <w:top w:val="none" w:sz="0" w:space="0" w:color="auto"/>
            <w:left w:val="none" w:sz="0" w:space="0" w:color="auto"/>
            <w:bottom w:val="none" w:sz="0" w:space="0" w:color="auto"/>
            <w:right w:val="none" w:sz="0" w:space="0" w:color="auto"/>
          </w:divBdr>
          <w:divsChild>
            <w:div w:id="2048600416">
              <w:marLeft w:val="0"/>
              <w:marRight w:val="0"/>
              <w:marTop w:val="0"/>
              <w:marBottom w:val="0"/>
              <w:divBdr>
                <w:top w:val="none" w:sz="0" w:space="0" w:color="auto"/>
                <w:left w:val="none" w:sz="0" w:space="0" w:color="auto"/>
                <w:bottom w:val="none" w:sz="0" w:space="0" w:color="auto"/>
                <w:right w:val="none" w:sz="0" w:space="0" w:color="auto"/>
              </w:divBdr>
            </w:div>
          </w:divsChild>
        </w:div>
        <w:div w:id="1559973277">
          <w:marLeft w:val="0"/>
          <w:marRight w:val="0"/>
          <w:marTop w:val="0"/>
          <w:marBottom w:val="0"/>
          <w:divBdr>
            <w:top w:val="none" w:sz="0" w:space="0" w:color="auto"/>
            <w:left w:val="none" w:sz="0" w:space="0" w:color="auto"/>
            <w:bottom w:val="none" w:sz="0" w:space="0" w:color="auto"/>
            <w:right w:val="none" w:sz="0" w:space="0" w:color="auto"/>
          </w:divBdr>
          <w:divsChild>
            <w:div w:id="2058359244">
              <w:marLeft w:val="0"/>
              <w:marRight w:val="0"/>
              <w:marTop w:val="0"/>
              <w:marBottom w:val="0"/>
              <w:divBdr>
                <w:top w:val="none" w:sz="0" w:space="0" w:color="auto"/>
                <w:left w:val="none" w:sz="0" w:space="0" w:color="auto"/>
                <w:bottom w:val="none" w:sz="0" w:space="0" w:color="auto"/>
                <w:right w:val="none" w:sz="0" w:space="0" w:color="auto"/>
              </w:divBdr>
            </w:div>
          </w:divsChild>
        </w:div>
        <w:div w:id="1560553182">
          <w:marLeft w:val="0"/>
          <w:marRight w:val="0"/>
          <w:marTop w:val="0"/>
          <w:marBottom w:val="0"/>
          <w:divBdr>
            <w:top w:val="none" w:sz="0" w:space="0" w:color="auto"/>
            <w:left w:val="none" w:sz="0" w:space="0" w:color="auto"/>
            <w:bottom w:val="none" w:sz="0" w:space="0" w:color="auto"/>
            <w:right w:val="none" w:sz="0" w:space="0" w:color="auto"/>
          </w:divBdr>
          <w:divsChild>
            <w:div w:id="1998462583">
              <w:marLeft w:val="0"/>
              <w:marRight w:val="0"/>
              <w:marTop w:val="0"/>
              <w:marBottom w:val="0"/>
              <w:divBdr>
                <w:top w:val="none" w:sz="0" w:space="0" w:color="auto"/>
                <w:left w:val="none" w:sz="0" w:space="0" w:color="auto"/>
                <w:bottom w:val="none" w:sz="0" w:space="0" w:color="auto"/>
                <w:right w:val="none" w:sz="0" w:space="0" w:color="auto"/>
              </w:divBdr>
            </w:div>
          </w:divsChild>
        </w:div>
        <w:div w:id="1571815595">
          <w:marLeft w:val="0"/>
          <w:marRight w:val="0"/>
          <w:marTop w:val="0"/>
          <w:marBottom w:val="0"/>
          <w:divBdr>
            <w:top w:val="none" w:sz="0" w:space="0" w:color="auto"/>
            <w:left w:val="none" w:sz="0" w:space="0" w:color="auto"/>
            <w:bottom w:val="none" w:sz="0" w:space="0" w:color="auto"/>
            <w:right w:val="none" w:sz="0" w:space="0" w:color="auto"/>
          </w:divBdr>
          <w:divsChild>
            <w:div w:id="209877476">
              <w:marLeft w:val="0"/>
              <w:marRight w:val="0"/>
              <w:marTop w:val="0"/>
              <w:marBottom w:val="0"/>
              <w:divBdr>
                <w:top w:val="none" w:sz="0" w:space="0" w:color="auto"/>
                <w:left w:val="none" w:sz="0" w:space="0" w:color="auto"/>
                <w:bottom w:val="none" w:sz="0" w:space="0" w:color="auto"/>
                <w:right w:val="none" w:sz="0" w:space="0" w:color="auto"/>
              </w:divBdr>
            </w:div>
          </w:divsChild>
        </w:div>
        <w:div w:id="1613124499">
          <w:marLeft w:val="0"/>
          <w:marRight w:val="0"/>
          <w:marTop w:val="0"/>
          <w:marBottom w:val="0"/>
          <w:divBdr>
            <w:top w:val="none" w:sz="0" w:space="0" w:color="auto"/>
            <w:left w:val="none" w:sz="0" w:space="0" w:color="auto"/>
            <w:bottom w:val="none" w:sz="0" w:space="0" w:color="auto"/>
            <w:right w:val="none" w:sz="0" w:space="0" w:color="auto"/>
          </w:divBdr>
          <w:divsChild>
            <w:div w:id="791287145">
              <w:marLeft w:val="0"/>
              <w:marRight w:val="0"/>
              <w:marTop w:val="0"/>
              <w:marBottom w:val="0"/>
              <w:divBdr>
                <w:top w:val="none" w:sz="0" w:space="0" w:color="auto"/>
                <w:left w:val="none" w:sz="0" w:space="0" w:color="auto"/>
                <w:bottom w:val="none" w:sz="0" w:space="0" w:color="auto"/>
                <w:right w:val="none" w:sz="0" w:space="0" w:color="auto"/>
              </w:divBdr>
            </w:div>
          </w:divsChild>
        </w:div>
        <w:div w:id="1619213036">
          <w:marLeft w:val="0"/>
          <w:marRight w:val="0"/>
          <w:marTop w:val="0"/>
          <w:marBottom w:val="0"/>
          <w:divBdr>
            <w:top w:val="none" w:sz="0" w:space="0" w:color="auto"/>
            <w:left w:val="none" w:sz="0" w:space="0" w:color="auto"/>
            <w:bottom w:val="none" w:sz="0" w:space="0" w:color="auto"/>
            <w:right w:val="none" w:sz="0" w:space="0" w:color="auto"/>
          </w:divBdr>
          <w:divsChild>
            <w:div w:id="419257503">
              <w:marLeft w:val="0"/>
              <w:marRight w:val="0"/>
              <w:marTop w:val="0"/>
              <w:marBottom w:val="0"/>
              <w:divBdr>
                <w:top w:val="none" w:sz="0" w:space="0" w:color="auto"/>
                <w:left w:val="none" w:sz="0" w:space="0" w:color="auto"/>
                <w:bottom w:val="none" w:sz="0" w:space="0" w:color="auto"/>
                <w:right w:val="none" w:sz="0" w:space="0" w:color="auto"/>
              </w:divBdr>
            </w:div>
          </w:divsChild>
        </w:div>
        <w:div w:id="1621764967">
          <w:marLeft w:val="0"/>
          <w:marRight w:val="0"/>
          <w:marTop w:val="0"/>
          <w:marBottom w:val="0"/>
          <w:divBdr>
            <w:top w:val="none" w:sz="0" w:space="0" w:color="auto"/>
            <w:left w:val="none" w:sz="0" w:space="0" w:color="auto"/>
            <w:bottom w:val="none" w:sz="0" w:space="0" w:color="auto"/>
            <w:right w:val="none" w:sz="0" w:space="0" w:color="auto"/>
          </w:divBdr>
          <w:divsChild>
            <w:div w:id="2039156806">
              <w:marLeft w:val="0"/>
              <w:marRight w:val="0"/>
              <w:marTop w:val="0"/>
              <w:marBottom w:val="0"/>
              <w:divBdr>
                <w:top w:val="none" w:sz="0" w:space="0" w:color="auto"/>
                <w:left w:val="none" w:sz="0" w:space="0" w:color="auto"/>
                <w:bottom w:val="none" w:sz="0" w:space="0" w:color="auto"/>
                <w:right w:val="none" w:sz="0" w:space="0" w:color="auto"/>
              </w:divBdr>
            </w:div>
          </w:divsChild>
        </w:div>
        <w:div w:id="1625455441">
          <w:marLeft w:val="0"/>
          <w:marRight w:val="0"/>
          <w:marTop w:val="0"/>
          <w:marBottom w:val="0"/>
          <w:divBdr>
            <w:top w:val="none" w:sz="0" w:space="0" w:color="auto"/>
            <w:left w:val="none" w:sz="0" w:space="0" w:color="auto"/>
            <w:bottom w:val="none" w:sz="0" w:space="0" w:color="auto"/>
            <w:right w:val="none" w:sz="0" w:space="0" w:color="auto"/>
          </w:divBdr>
          <w:divsChild>
            <w:div w:id="1400327049">
              <w:marLeft w:val="0"/>
              <w:marRight w:val="0"/>
              <w:marTop w:val="0"/>
              <w:marBottom w:val="0"/>
              <w:divBdr>
                <w:top w:val="none" w:sz="0" w:space="0" w:color="auto"/>
                <w:left w:val="none" w:sz="0" w:space="0" w:color="auto"/>
                <w:bottom w:val="none" w:sz="0" w:space="0" w:color="auto"/>
                <w:right w:val="none" w:sz="0" w:space="0" w:color="auto"/>
              </w:divBdr>
            </w:div>
          </w:divsChild>
        </w:div>
        <w:div w:id="1625696042">
          <w:marLeft w:val="0"/>
          <w:marRight w:val="0"/>
          <w:marTop w:val="0"/>
          <w:marBottom w:val="0"/>
          <w:divBdr>
            <w:top w:val="none" w:sz="0" w:space="0" w:color="auto"/>
            <w:left w:val="none" w:sz="0" w:space="0" w:color="auto"/>
            <w:bottom w:val="none" w:sz="0" w:space="0" w:color="auto"/>
            <w:right w:val="none" w:sz="0" w:space="0" w:color="auto"/>
          </w:divBdr>
          <w:divsChild>
            <w:div w:id="1031951362">
              <w:marLeft w:val="0"/>
              <w:marRight w:val="0"/>
              <w:marTop w:val="0"/>
              <w:marBottom w:val="0"/>
              <w:divBdr>
                <w:top w:val="none" w:sz="0" w:space="0" w:color="auto"/>
                <w:left w:val="none" w:sz="0" w:space="0" w:color="auto"/>
                <w:bottom w:val="none" w:sz="0" w:space="0" w:color="auto"/>
                <w:right w:val="none" w:sz="0" w:space="0" w:color="auto"/>
              </w:divBdr>
            </w:div>
          </w:divsChild>
        </w:div>
        <w:div w:id="1637224160">
          <w:marLeft w:val="0"/>
          <w:marRight w:val="0"/>
          <w:marTop w:val="0"/>
          <w:marBottom w:val="0"/>
          <w:divBdr>
            <w:top w:val="none" w:sz="0" w:space="0" w:color="auto"/>
            <w:left w:val="none" w:sz="0" w:space="0" w:color="auto"/>
            <w:bottom w:val="none" w:sz="0" w:space="0" w:color="auto"/>
            <w:right w:val="none" w:sz="0" w:space="0" w:color="auto"/>
          </w:divBdr>
          <w:divsChild>
            <w:div w:id="447507279">
              <w:marLeft w:val="0"/>
              <w:marRight w:val="0"/>
              <w:marTop w:val="0"/>
              <w:marBottom w:val="0"/>
              <w:divBdr>
                <w:top w:val="none" w:sz="0" w:space="0" w:color="auto"/>
                <w:left w:val="none" w:sz="0" w:space="0" w:color="auto"/>
                <w:bottom w:val="none" w:sz="0" w:space="0" w:color="auto"/>
                <w:right w:val="none" w:sz="0" w:space="0" w:color="auto"/>
              </w:divBdr>
            </w:div>
          </w:divsChild>
        </w:div>
        <w:div w:id="1646466417">
          <w:marLeft w:val="0"/>
          <w:marRight w:val="0"/>
          <w:marTop w:val="0"/>
          <w:marBottom w:val="0"/>
          <w:divBdr>
            <w:top w:val="none" w:sz="0" w:space="0" w:color="auto"/>
            <w:left w:val="none" w:sz="0" w:space="0" w:color="auto"/>
            <w:bottom w:val="none" w:sz="0" w:space="0" w:color="auto"/>
            <w:right w:val="none" w:sz="0" w:space="0" w:color="auto"/>
          </w:divBdr>
          <w:divsChild>
            <w:div w:id="532424986">
              <w:marLeft w:val="0"/>
              <w:marRight w:val="0"/>
              <w:marTop w:val="0"/>
              <w:marBottom w:val="0"/>
              <w:divBdr>
                <w:top w:val="none" w:sz="0" w:space="0" w:color="auto"/>
                <w:left w:val="none" w:sz="0" w:space="0" w:color="auto"/>
                <w:bottom w:val="none" w:sz="0" w:space="0" w:color="auto"/>
                <w:right w:val="none" w:sz="0" w:space="0" w:color="auto"/>
              </w:divBdr>
            </w:div>
          </w:divsChild>
        </w:div>
        <w:div w:id="1662738175">
          <w:marLeft w:val="0"/>
          <w:marRight w:val="0"/>
          <w:marTop w:val="0"/>
          <w:marBottom w:val="0"/>
          <w:divBdr>
            <w:top w:val="none" w:sz="0" w:space="0" w:color="auto"/>
            <w:left w:val="none" w:sz="0" w:space="0" w:color="auto"/>
            <w:bottom w:val="none" w:sz="0" w:space="0" w:color="auto"/>
            <w:right w:val="none" w:sz="0" w:space="0" w:color="auto"/>
          </w:divBdr>
          <w:divsChild>
            <w:div w:id="2016181386">
              <w:marLeft w:val="0"/>
              <w:marRight w:val="0"/>
              <w:marTop w:val="0"/>
              <w:marBottom w:val="0"/>
              <w:divBdr>
                <w:top w:val="none" w:sz="0" w:space="0" w:color="auto"/>
                <w:left w:val="none" w:sz="0" w:space="0" w:color="auto"/>
                <w:bottom w:val="none" w:sz="0" w:space="0" w:color="auto"/>
                <w:right w:val="none" w:sz="0" w:space="0" w:color="auto"/>
              </w:divBdr>
            </w:div>
          </w:divsChild>
        </w:div>
        <w:div w:id="1665812438">
          <w:marLeft w:val="0"/>
          <w:marRight w:val="0"/>
          <w:marTop w:val="0"/>
          <w:marBottom w:val="0"/>
          <w:divBdr>
            <w:top w:val="none" w:sz="0" w:space="0" w:color="auto"/>
            <w:left w:val="none" w:sz="0" w:space="0" w:color="auto"/>
            <w:bottom w:val="none" w:sz="0" w:space="0" w:color="auto"/>
            <w:right w:val="none" w:sz="0" w:space="0" w:color="auto"/>
          </w:divBdr>
          <w:divsChild>
            <w:div w:id="35084590">
              <w:marLeft w:val="0"/>
              <w:marRight w:val="0"/>
              <w:marTop w:val="0"/>
              <w:marBottom w:val="0"/>
              <w:divBdr>
                <w:top w:val="none" w:sz="0" w:space="0" w:color="auto"/>
                <w:left w:val="none" w:sz="0" w:space="0" w:color="auto"/>
                <w:bottom w:val="none" w:sz="0" w:space="0" w:color="auto"/>
                <w:right w:val="none" w:sz="0" w:space="0" w:color="auto"/>
              </w:divBdr>
            </w:div>
          </w:divsChild>
        </w:div>
        <w:div w:id="1693267289">
          <w:marLeft w:val="0"/>
          <w:marRight w:val="0"/>
          <w:marTop w:val="0"/>
          <w:marBottom w:val="0"/>
          <w:divBdr>
            <w:top w:val="none" w:sz="0" w:space="0" w:color="auto"/>
            <w:left w:val="none" w:sz="0" w:space="0" w:color="auto"/>
            <w:bottom w:val="none" w:sz="0" w:space="0" w:color="auto"/>
            <w:right w:val="none" w:sz="0" w:space="0" w:color="auto"/>
          </w:divBdr>
          <w:divsChild>
            <w:div w:id="2098478577">
              <w:marLeft w:val="0"/>
              <w:marRight w:val="0"/>
              <w:marTop w:val="0"/>
              <w:marBottom w:val="0"/>
              <w:divBdr>
                <w:top w:val="none" w:sz="0" w:space="0" w:color="auto"/>
                <w:left w:val="none" w:sz="0" w:space="0" w:color="auto"/>
                <w:bottom w:val="none" w:sz="0" w:space="0" w:color="auto"/>
                <w:right w:val="none" w:sz="0" w:space="0" w:color="auto"/>
              </w:divBdr>
            </w:div>
          </w:divsChild>
        </w:div>
        <w:div w:id="1713723553">
          <w:marLeft w:val="0"/>
          <w:marRight w:val="0"/>
          <w:marTop w:val="0"/>
          <w:marBottom w:val="0"/>
          <w:divBdr>
            <w:top w:val="none" w:sz="0" w:space="0" w:color="auto"/>
            <w:left w:val="none" w:sz="0" w:space="0" w:color="auto"/>
            <w:bottom w:val="none" w:sz="0" w:space="0" w:color="auto"/>
            <w:right w:val="none" w:sz="0" w:space="0" w:color="auto"/>
          </w:divBdr>
          <w:divsChild>
            <w:div w:id="844783789">
              <w:marLeft w:val="0"/>
              <w:marRight w:val="0"/>
              <w:marTop w:val="0"/>
              <w:marBottom w:val="0"/>
              <w:divBdr>
                <w:top w:val="none" w:sz="0" w:space="0" w:color="auto"/>
                <w:left w:val="none" w:sz="0" w:space="0" w:color="auto"/>
                <w:bottom w:val="none" w:sz="0" w:space="0" w:color="auto"/>
                <w:right w:val="none" w:sz="0" w:space="0" w:color="auto"/>
              </w:divBdr>
            </w:div>
          </w:divsChild>
        </w:div>
        <w:div w:id="1747145120">
          <w:marLeft w:val="0"/>
          <w:marRight w:val="0"/>
          <w:marTop w:val="0"/>
          <w:marBottom w:val="0"/>
          <w:divBdr>
            <w:top w:val="none" w:sz="0" w:space="0" w:color="auto"/>
            <w:left w:val="none" w:sz="0" w:space="0" w:color="auto"/>
            <w:bottom w:val="none" w:sz="0" w:space="0" w:color="auto"/>
            <w:right w:val="none" w:sz="0" w:space="0" w:color="auto"/>
          </w:divBdr>
          <w:divsChild>
            <w:div w:id="1387870131">
              <w:marLeft w:val="0"/>
              <w:marRight w:val="0"/>
              <w:marTop w:val="0"/>
              <w:marBottom w:val="0"/>
              <w:divBdr>
                <w:top w:val="none" w:sz="0" w:space="0" w:color="auto"/>
                <w:left w:val="none" w:sz="0" w:space="0" w:color="auto"/>
                <w:bottom w:val="none" w:sz="0" w:space="0" w:color="auto"/>
                <w:right w:val="none" w:sz="0" w:space="0" w:color="auto"/>
              </w:divBdr>
            </w:div>
          </w:divsChild>
        </w:div>
        <w:div w:id="1777558859">
          <w:marLeft w:val="0"/>
          <w:marRight w:val="0"/>
          <w:marTop w:val="0"/>
          <w:marBottom w:val="0"/>
          <w:divBdr>
            <w:top w:val="none" w:sz="0" w:space="0" w:color="auto"/>
            <w:left w:val="none" w:sz="0" w:space="0" w:color="auto"/>
            <w:bottom w:val="none" w:sz="0" w:space="0" w:color="auto"/>
            <w:right w:val="none" w:sz="0" w:space="0" w:color="auto"/>
          </w:divBdr>
          <w:divsChild>
            <w:div w:id="1384258141">
              <w:marLeft w:val="0"/>
              <w:marRight w:val="0"/>
              <w:marTop w:val="0"/>
              <w:marBottom w:val="0"/>
              <w:divBdr>
                <w:top w:val="none" w:sz="0" w:space="0" w:color="auto"/>
                <w:left w:val="none" w:sz="0" w:space="0" w:color="auto"/>
                <w:bottom w:val="none" w:sz="0" w:space="0" w:color="auto"/>
                <w:right w:val="none" w:sz="0" w:space="0" w:color="auto"/>
              </w:divBdr>
            </w:div>
          </w:divsChild>
        </w:div>
        <w:div w:id="1778596982">
          <w:marLeft w:val="0"/>
          <w:marRight w:val="0"/>
          <w:marTop w:val="0"/>
          <w:marBottom w:val="0"/>
          <w:divBdr>
            <w:top w:val="none" w:sz="0" w:space="0" w:color="auto"/>
            <w:left w:val="none" w:sz="0" w:space="0" w:color="auto"/>
            <w:bottom w:val="none" w:sz="0" w:space="0" w:color="auto"/>
            <w:right w:val="none" w:sz="0" w:space="0" w:color="auto"/>
          </w:divBdr>
          <w:divsChild>
            <w:div w:id="1442844976">
              <w:marLeft w:val="0"/>
              <w:marRight w:val="0"/>
              <w:marTop w:val="0"/>
              <w:marBottom w:val="0"/>
              <w:divBdr>
                <w:top w:val="none" w:sz="0" w:space="0" w:color="auto"/>
                <w:left w:val="none" w:sz="0" w:space="0" w:color="auto"/>
                <w:bottom w:val="none" w:sz="0" w:space="0" w:color="auto"/>
                <w:right w:val="none" w:sz="0" w:space="0" w:color="auto"/>
              </w:divBdr>
            </w:div>
          </w:divsChild>
        </w:div>
        <w:div w:id="1778941072">
          <w:marLeft w:val="0"/>
          <w:marRight w:val="0"/>
          <w:marTop w:val="0"/>
          <w:marBottom w:val="0"/>
          <w:divBdr>
            <w:top w:val="none" w:sz="0" w:space="0" w:color="auto"/>
            <w:left w:val="none" w:sz="0" w:space="0" w:color="auto"/>
            <w:bottom w:val="none" w:sz="0" w:space="0" w:color="auto"/>
            <w:right w:val="none" w:sz="0" w:space="0" w:color="auto"/>
          </w:divBdr>
          <w:divsChild>
            <w:div w:id="1079909007">
              <w:marLeft w:val="0"/>
              <w:marRight w:val="0"/>
              <w:marTop w:val="0"/>
              <w:marBottom w:val="0"/>
              <w:divBdr>
                <w:top w:val="none" w:sz="0" w:space="0" w:color="auto"/>
                <w:left w:val="none" w:sz="0" w:space="0" w:color="auto"/>
                <w:bottom w:val="none" w:sz="0" w:space="0" w:color="auto"/>
                <w:right w:val="none" w:sz="0" w:space="0" w:color="auto"/>
              </w:divBdr>
            </w:div>
          </w:divsChild>
        </w:div>
        <w:div w:id="1793816668">
          <w:marLeft w:val="0"/>
          <w:marRight w:val="0"/>
          <w:marTop w:val="0"/>
          <w:marBottom w:val="0"/>
          <w:divBdr>
            <w:top w:val="none" w:sz="0" w:space="0" w:color="auto"/>
            <w:left w:val="none" w:sz="0" w:space="0" w:color="auto"/>
            <w:bottom w:val="none" w:sz="0" w:space="0" w:color="auto"/>
            <w:right w:val="none" w:sz="0" w:space="0" w:color="auto"/>
          </w:divBdr>
          <w:divsChild>
            <w:div w:id="1250576655">
              <w:marLeft w:val="0"/>
              <w:marRight w:val="0"/>
              <w:marTop w:val="0"/>
              <w:marBottom w:val="0"/>
              <w:divBdr>
                <w:top w:val="none" w:sz="0" w:space="0" w:color="auto"/>
                <w:left w:val="none" w:sz="0" w:space="0" w:color="auto"/>
                <w:bottom w:val="none" w:sz="0" w:space="0" w:color="auto"/>
                <w:right w:val="none" w:sz="0" w:space="0" w:color="auto"/>
              </w:divBdr>
            </w:div>
          </w:divsChild>
        </w:div>
        <w:div w:id="1803306668">
          <w:marLeft w:val="0"/>
          <w:marRight w:val="0"/>
          <w:marTop w:val="0"/>
          <w:marBottom w:val="0"/>
          <w:divBdr>
            <w:top w:val="none" w:sz="0" w:space="0" w:color="auto"/>
            <w:left w:val="none" w:sz="0" w:space="0" w:color="auto"/>
            <w:bottom w:val="none" w:sz="0" w:space="0" w:color="auto"/>
            <w:right w:val="none" w:sz="0" w:space="0" w:color="auto"/>
          </w:divBdr>
          <w:divsChild>
            <w:div w:id="2129010820">
              <w:marLeft w:val="0"/>
              <w:marRight w:val="0"/>
              <w:marTop w:val="0"/>
              <w:marBottom w:val="0"/>
              <w:divBdr>
                <w:top w:val="none" w:sz="0" w:space="0" w:color="auto"/>
                <w:left w:val="none" w:sz="0" w:space="0" w:color="auto"/>
                <w:bottom w:val="none" w:sz="0" w:space="0" w:color="auto"/>
                <w:right w:val="none" w:sz="0" w:space="0" w:color="auto"/>
              </w:divBdr>
            </w:div>
          </w:divsChild>
        </w:div>
        <w:div w:id="1812553226">
          <w:marLeft w:val="0"/>
          <w:marRight w:val="0"/>
          <w:marTop w:val="0"/>
          <w:marBottom w:val="0"/>
          <w:divBdr>
            <w:top w:val="none" w:sz="0" w:space="0" w:color="auto"/>
            <w:left w:val="none" w:sz="0" w:space="0" w:color="auto"/>
            <w:bottom w:val="none" w:sz="0" w:space="0" w:color="auto"/>
            <w:right w:val="none" w:sz="0" w:space="0" w:color="auto"/>
          </w:divBdr>
          <w:divsChild>
            <w:div w:id="1604877333">
              <w:marLeft w:val="0"/>
              <w:marRight w:val="0"/>
              <w:marTop w:val="0"/>
              <w:marBottom w:val="0"/>
              <w:divBdr>
                <w:top w:val="none" w:sz="0" w:space="0" w:color="auto"/>
                <w:left w:val="none" w:sz="0" w:space="0" w:color="auto"/>
                <w:bottom w:val="none" w:sz="0" w:space="0" w:color="auto"/>
                <w:right w:val="none" w:sz="0" w:space="0" w:color="auto"/>
              </w:divBdr>
            </w:div>
          </w:divsChild>
        </w:div>
        <w:div w:id="1819227410">
          <w:marLeft w:val="0"/>
          <w:marRight w:val="0"/>
          <w:marTop w:val="0"/>
          <w:marBottom w:val="0"/>
          <w:divBdr>
            <w:top w:val="none" w:sz="0" w:space="0" w:color="auto"/>
            <w:left w:val="none" w:sz="0" w:space="0" w:color="auto"/>
            <w:bottom w:val="none" w:sz="0" w:space="0" w:color="auto"/>
            <w:right w:val="none" w:sz="0" w:space="0" w:color="auto"/>
          </w:divBdr>
          <w:divsChild>
            <w:div w:id="1804427283">
              <w:marLeft w:val="0"/>
              <w:marRight w:val="0"/>
              <w:marTop w:val="0"/>
              <w:marBottom w:val="0"/>
              <w:divBdr>
                <w:top w:val="none" w:sz="0" w:space="0" w:color="auto"/>
                <w:left w:val="none" w:sz="0" w:space="0" w:color="auto"/>
                <w:bottom w:val="none" w:sz="0" w:space="0" w:color="auto"/>
                <w:right w:val="none" w:sz="0" w:space="0" w:color="auto"/>
              </w:divBdr>
            </w:div>
          </w:divsChild>
        </w:div>
        <w:div w:id="1823737371">
          <w:marLeft w:val="0"/>
          <w:marRight w:val="0"/>
          <w:marTop w:val="0"/>
          <w:marBottom w:val="0"/>
          <w:divBdr>
            <w:top w:val="none" w:sz="0" w:space="0" w:color="auto"/>
            <w:left w:val="none" w:sz="0" w:space="0" w:color="auto"/>
            <w:bottom w:val="none" w:sz="0" w:space="0" w:color="auto"/>
            <w:right w:val="none" w:sz="0" w:space="0" w:color="auto"/>
          </w:divBdr>
          <w:divsChild>
            <w:div w:id="966860995">
              <w:marLeft w:val="0"/>
              <w:marRight w:val="0"/>
              <w:marTop w:val="0"/>
              <w:marBottom w:val="0"/>
              <w:divBdr>
                <w:top w:val="none" w:sz="0" w:space="0" w:color="auto"/>
                <w:left w:val="none" w:sz="0" w:space="0" w:color="auto"/>
                <w:bottom w:val="none" w:sz="0" w:space="0" w:color="auto"/>
                <w:right w:val="none" w:sz="0" w:space="0" w:color="auto"/>
              </w:divBdr>
            </w:div>
          </w:divsChild>
        </w:div>
        <w:div w:id="1831824042">
          <w:marLeft w:val="0"/>
          <w:marRight w:val="0"/>
          <w:marTop w:val="0"/>
          <w:marBottom w:val="0"/>
          <w:divBdr>
            <w:top w:val="none" w:sz="0" w:space="0" w:color="auto"/>
            <w:left w:val="none" w:sz="0" w:space="0" w:color="auto"/>
            <w:bottom w:val="none" w:sz="0" w:space="0" w:color="auto"/>
            <w:right w:val="none" w:sz="0" w:space="0" w:color="auto"/>
          </w:divBdr>
          <w:divsChild>
            <w:div w:id="677319097">
              <w:marLeft w:val="0"/>
              <w:marRight w:val="0"/>
              <w:marTop w:val="0"/>
              <w:marBottom w:val="0"/>
              <w:divBdr>
                <w:top w:val="none" w:sz="0" w:space="0" w:color="auto"/>
                <w:left w:val="none" w:sz="0" w:space="0" w:color="auto"/>
                <w:bottom w:val="none" w:sz="0" w:space="0" w:color="auto"/>
                <w:right w:val="none" w:sz="0" w:space="0" w:color="auto"/>
              </w:divBdr>
            </w:div>
          </w:divsChild>
        </w:div>
        <w:div w:id="1865438756">
          <w:marLeft w:val="0"/>
          <w:marRight w:val="0"/>
          <w:marTop w:val="0"/>
          <w:marBottom w:val="0"/>
          <w:divBdr>
            <w:top w:val="none" w:sz="0" w:space="0" w:color="auto"/>
            <w:left w:val="none" w:sz="0" w:space="0" w:color="auto"/>
            <w:bottom w:val="none" w:sz="0" w:space="0" w:color="auto"/>
            <w:right w:val="none" w:sz="0" w:space="0" w:color="auto"/>
          </w:divBdr>
          <w:divsChild>
            <w:div w:id="936670679">
              <w:marLeft w:val="0"/>
              <w:marRight w:val="0"/>
              <w:marTop w:val="0"/>
              <w:marBottom w:val="0"/>
              <w:divBdr>
                <w:top w:val="none" w:sz="0" w:space="0" w:color="auto"/>
                <w:left w:val="none" w:sz="0" w:space="0" w:color="auto"/>
                <w:bottom w:val="none" w:sz="0" w:space="0" w:color="auto"/>
                <w:right w:val="none" w:sz="0" w:space="0" w:color="auto"/>
              </w:divBdr>
            </w:div>
          </w:divsChild>
        </w:div>
        <w:div w:id="1876652973">
          <w:marLeft w:val="0"/>
          <w:marRight w:val="0"/>
          <w:marTop w:val="0"/>
          <w:marBottom w:val="0"/>
          <w:divBdr>
            <w:top w:val="none" w:sz="0" w:space="0" w:color="auto"/>
            <w:left w:val="none" w:sz="0" w:space="0" w:color="auto"/>
            <w:bottom w:val="none" w:sz="0" w:space="0" w:color="auto"/>
            <w:right w:val="none" w:sz="0" w:space="0" w:color="auto"/>
          </w:divBdr>
          <w:divsChild>
            <w:div w:id="1290669643">
              <w:marLeft w:val="0"/>
              <w:marRight w:val="0"/>
              <w:marTop w:val="0"/>
              <w:marBottom w:val="0"/>
              <w:divBdr>
                <w:top w:val="none" w:sz="0" w:space="0" w:color="auto"/>
                <w:left w:val="none" w:sz="0" w:space="0" w:color="auto"/>
                <w:bottom w:val="none" w:sz="0" w:space="0" w:color="auto"/>
                <w:right w:val="none" w:sz="0" w:space="0" w:color="auto"/>
              </w:divBdr>
            </w:div>
          </w:divsChild>
        </w:div>
        <w:div w:id="1896425268">
          <w:marLeft w:val="0"/>
          <w:marRight w:val="0"/>
          <w:marTop w:val="0"/>
          <w:marBottom w:val="0"/>
          <w:divBdr>
            <w:top w:val="none" w:sz="0" w:space="0" w:color="auto"/>
            <w:left w:val="none" w:sz="0" w:space="0" w:color="auto"/>
            <w:bottom w:val="none" w:sz="0" w:space="0" w:color="auto"/>
            <w:right w:val="none" w:sz="0" w:space="0" w:color="auto"/>
          </w:divBdr>
          <w:divsChild>
            <w:div w:id="149712486">
              <w:marLeft w:val="0"/>
              <w:marRight w:val="0"/>
              <w:marTop w:val="0"/>
              <w:marBottom w:val="0"/>
              <w:divBdr>
                <w:top w:val="none" w:sz="0" w:space="0" w:color="auto"/>
                <w:left w:val="none" w:sz="0" w:space="0" w:color="auto"/>
                <w:bottom w:val="none" w:sz="0" w:space="0" w:color="auto"/>
                <w:right w:val="none" w:sz="0" w:space="0" w:color="auto"/>
              </w:divBdr>
            </w:div>
          </w:divsChild>
        </w:div>
        <w:div w:id="1901751367">
          <w:marLeft w:val="0"/>
          <w:marRight w:val="0"/>
          <w:marTop w:val="0"/>
          <w:marBottom w:val="0"/>
          <w:divBdr>
            <w:top w:val="none" w:sz="0" w:space="0" w:color="auto"/>
            <w:left w:val="none" w:sz="0" w:space="0" w:color="auto"/>
            <w:bottom w:val="none" w:sz="0" w:space="0" w:color="auto"/>
            <w:right w:val="none" w:sz="0" w:space="0" w:color="auto"/>
          </w:divBdr>
          <w:divsChild>
            <w:div w:id="410544131">
              <w:marLeft w:val="0"/>
              <w:marRight w:val="0"/>
              <w:marTop w:val="0"/>
              <w:marBottom w:val="0"/>
              <w:divBdr>
                <w:top w:val="none" w:sz="0" w:space="0" w:color="auto"/>
                <w:left w:val="none" w:sz="0" w:space="0" w:color="auto"/>
                <w:bottom w:val="none" w:sz="0" w:space="0" w:color="auto"/>
                <w:right w:val="none" w:sz="0" w:space="0" w:color="auto"/>
              </w:divBdr>
            </w:div>
          </w:divsChild>
        </w:div>
        <w:div w:id="1935552349">
          <w:marLeft w:val="0"/>
          <w:marRight w:val="0"/>
          <w:marTop w:val="0"/>
          <w:marBottom w:val="0"/>
          <w:divBdr>
            <w:top w:val="none" w:sz="0" w:space="0" w:color="auto"/>
            <w:left w:val="none" w:sz="0" w:space="0" w:color="auto"/>
            <w:bottom w:val="none" w:sz="0" w:space="0" w:color="auto"/>
            <w:right w:val="none" w:sz="0" w:space="0" w:color="auto"/>
          </w:divBdr>
          <w:divsChild>
            <w:div w:id="1141120832">
              <w:marLeft w:val="0"/>
              <w:marRight w:val="0"/>
              <w:marTop w:val="0"/>
              <w:marBottom w:val="0"/>
              <w:divBdr>
                <w:top w:val="none" w:sz="0" w:space="0" w:color="auto"/>
                <w:left w:val="none" w:sz="0" w:space="0" w:color="auto"/>
                <w:bottom w:val="none" w:sz="0" w:space="0" w:color="auto"/>
                <w:right w:val="none" w:sz="0" w:space="0" w:color="auto"/>
              </w:divBdr>
            </w:div>
          </w:divsChild>
        </w:div>
        <w:div w:id="1954630152">
          <w:marLeft w:val="0"/>
          <w:marRight w:val="0"/>
          <w:marTop w:val="0"/>
          <w:marBottom w:val="0"/>
          <w:divBdr>
            <w:top w:val="none" w:sz="0" w:space="0" w:color="auto"/>
            <w:left w:val="none" w:sz="0" w:space="0" w:color="auto"/>
            <w:bottom w:val="none" w:sz="0" w:space="0" w:color="auto"/>
            <w:right w:val="none" w:sz="0" w:space="0" w:color="auto"/>
          </w:divBdr>
          <w:divsChild>
            <w:div w:id="507528073">
              <w:marLeft w:val="0"/>
              <w:marRight w:val="0"/>
              <w:marTop w:val="0"/>
              <w:marBottom w:val="0"/>
              <w:divBdr>
                <w:top w:val="none" w:sz="0" w:space="0" w:color="auto"/>
                <w:left w:val="none" w:sz="0" w:space="0" w:color="auto"/>
                <w:bottom w:val="none" w:sz="0" w:space="0" w:color="auto"/>
                <w:right w:val="none" w:sz="0" w:space="0" w:color="auto"/>
              </w:divBdr>
            </w:div>
          </w:divsChild>
        </w:div>
        <w:div w:id="1961837714">
          <w:marLeft w:val="0"/>
          <w:marRight w:val="0"/>
          <w:marTop w:val="0"/>
          <w:marBottom w:val="0"/>
          <w:divBdr>
            <w:top w:val="none" w:sz="0" w:space="0" w:color="auto"/>
            <w:left w:val="none" w:sz="0" w:space="0" w:color="auto"/>
            <w:bottom w:val="none" w:sz="0" w:space="0" w:color="auto"/>
            <w:right w:val="none" w:sz="0" w:space="0" w:color="auto"/>
          </w:divBdr>
          <w:divsChild>
            <w:div w:id="772820383">
              <w:marLeft w:val="0"/>
              <w:marRight w:val="0"/>
              <w:marTop w:val="0"/>
              <w:marBottom w:val="0"/>
              <w:divBdr>
                <w:top w:val="none" w:sz="0" w:space="0" w:color="auto"/>
                <w:left w:val="none" w:sz="0" w:space="0" w:color="auto"/>
                <w:bottom w:val="none" w:sz="0" w:space="0" w:color="auto"/>
                <w:right w:val="none" w:sz="0" w:space="0" w:color="auto"/>
              </w:divBdr>
            </w:div>
          </w:divsChild>
        </w:div>
        <w:div w:id="1987777109">
          <w:marLeft w:val="0"/>
          <w:marRight w:val="0"/>
          <w:marTop w:val="0"/>
          <w:marBottom w:val="0"/>
          <w:divBdr>
            <w:top w:val="none" w:sz="0" w:space="0" w:color="auto"/>
            <w:left w:val="none" w:sz="0" w:space="0" w:color="auto"/>
            <w:bottom w:val="none" w:sz="0" w:space="0" w:color="auto"/>
            <w:right w:val="none" w:sz="0" w:space="0" w:color="auto"/>
          </w:divBdr>
          <w:divsChild>
            <w:div w:id="1184516648">
              <w:marLeft w:val="0"/>
              <w:marRight w:val="0"/>
              <w:marTop w:val="0"/>
              <w:marBottom w:val="0"/>
              <w:divBdr>
                <w:top w:val="none" w:sz="0" w:space="0" w:color="auto"/>
                <w:left w:val="none" w:sz="0" w:space="0" w:color="auto"/>
                <w:bottom w:val="none" w:sz="0" w:space="0" w:color="auto"/>
                <w:right w:val="none" w:sz="0" w:space="0" w:color="auto"/>
              </w:divBdr>
            </w:div>
          </w:divsChild>
        </w:div>
        <w:div w:id="2033260443">
          <w:marLeft w:val="0"/>
          <w:marRight w:val="0"/>
          <w:marTop w:val="0"/>
          <w:marBottom w:val="0"/>
          <w:divBdr>
            <w:top w:val="none" w:sz="0" w:space="0" w:color="auto"/>
            <w:left w:val="none" w:sz="0" w:space="0" w:color="auto"/>
            <w:bottom w:val="none" w:sz="0" w:space="0" w:color="auto"/>
            <w:right w:val="none" w:sz="0" w:space="0" w:color="auto"/>
          </w:divBdr>
          <w:divsChild>
            <w:div w:id="68384419">
              <w:marLeft w:val="0"/>
              <w:marRight w:val="0"/>
              <w:marTop w:val="0"/>
              <w:marBottom w:val="0"/>
              <w:divBdr>
                <w:top w:val="none" w:sz="0" w:space="0" w:color="auto"/>
                <w:left w:val="none" w:sz="0" w:space="0" w:color="auto"/>
                <w:bottom w:val="none" w:sz="0" w:space="0" w:color="auto"/>
                <w:right w:val="none" w:sz="0" w:space="0" w:color="auto"/>
              </w:divBdr>
            </w:div>
          </w:divsChild>
        </w:div>
        <w:div w:id="2042515922">
          <w:marLeft w:val="0"/>
          <w:marRight w:val="0"/>
          <w:marTop w:val="0"/>
          <w:marBottom w:val="0"/>
          <w:divBdr>
            <w:top w:val="none" w:sz="0" w:space="0" w:color="auto"/>
            <w:left w:val="none" w:sz="0" w:space="0" w:color="auto"/>
            <w:bottom w:val="none" w:sz="0" w:space="0" w:color="auto"/>
            <w:right w:val="none" w:sz="0" w:space="0" w:color="auto"/>
          </w:divBdr>
          <w:divsChild>
            <w:div w:id="1467744326">
              <w:marLeft w:val="0"/>
              <w:marRight w:val="0"/>
              <w:marTop w:val="0"/>
              <w:marBottom w:val="0"/>
              <w:divBdr>
                <w:top w:val="none" w:sz="0" w:space="0" w:color="auto"/>
                <w:left w:val="none" w:sz="0" w:space="0" w:color="auto"/>
                <w:bottom w:val="none" w:sz="0" w:space="0" w:color="auto"/>
                <w:right w:val="none" w:sz="0" w:space="0" w:color="auto"/>
              </w:divBdr>
            </w:div>
          </w:divsChild>
        </w:div>
        <w:div w:id="2042779212">
          <w:marLeft w:val="0"/>
          <w:marRight w:val="0"/>
          <w:marTop w:val="0"/>
          <w:marBottom w:val="0"/>
          <w:divBdr>
            <w:top w:val="none" w:sz="0" w:space="0" w:color="auto"/>
            <w:left w:val="none" w:sz="0" w:space="0" w:color="auto"/>
            <w:bottom w:val="none" w:sz="0" w:space="0" w:color="auto"/>
            <w:right w:val="none" w:sz="0" w:space="0" w:color="auto"/>
          </w:divBdr>
          <w:divsChild>
            <w:div w:id="880047135">
              <w:marLeft w:val="0"/>
              <w:marRight w:val="0"/>
              <w:marTop w:val="0"/>
              <w:marBottom w:val="0"/>
              <w:divBdr>
                <w:top w:val="none" w:sz="0" w:space="0" w:color="auto"/>
                <w:left w:val="none" w:sz="0" w:space="0" w:color="auto"/>
                <w:bottom w:val="none" w:sz="0" w:space="0" w:color="auto"/>
                <w:right w:val="none" w:sz="0" w:space="0" w:color="auto"/>
              </w:divBdr>
            </w:div>
          </w:divsChild>
        </w:div>
        <w:div w:id="2069692895">
          <w:marLeft w:val="0"/>
          <w:marRight w:val="0"/>
          <w:marTop w:val="0"/>
          <w:marBottom w:val="0"/>
          <w:divBdr>
            <w:top w:val="none" w:sz="0" w:space="0" w:color="auto"/>
            <w:left w:val="none" w:sz="0" w:space="0" w:color="auto"/>
            <w:bottom w:val="none" w:sz="0" w:space="0" w:color="auto"/>
            <w:right w:val="none" w:sz="0" w:space="0" w:color="auto"/>
          </w:divBdr>
          <w:divsChild>
            <w:div w:id="1547721601">
              <w:marLeft w:val="0"/>
              <w:marRight w:val="0"/>
              <w:marTop w:val="0"/>
              <w:marBottom w:val="0"/>
              <w:divBdr>
                <w:top w:val="none" w:sz="0" w:space="0" w:color="auto"/>
                <w:left w:val="none" w:sz="0" w:space="0" w:color="auto"/>
                <w:bottom w:val="none" w:sz="0" w:space="0" w:color="auto"/>
                <w:right w:val="none" w:sz="0" w:space="0" w:color="auto"/>
              </w:divBdr>
            </w:div>
          </w:divsChild>
        </w:div>
        <w:div w:id="2070415625">
          <w:marLeft w:val="0"/>
          <w:marRight w:val="0"/>
          <w:marTop w:val="0"/>
          <w:marBottom w:val="0"/>
          <w:divBdr>
            <w:top w:val="none" w:sz="0" w:space="0" w:color="auto"/>
            <w:left w:val="none" w:sz="0" w:space="0" w:color="auto"/>
            <w:bottom w:val="none" w:sz="0" w:space="0" w:color="auto"/>
            <w:right w:val="none" w:sz="0" w:space="0" w:color="auto"/>
          </w:divBdr>
          <w:divsChild>
            <w:div w:id="1455753193">
              <w:marLeft w:val="0"/>
              <w:marRight w:val="0"/>
              <w:marTop w:val="0"/>
              <w:marBottom w:val="0"/>
              <w:divBdr>
                <w:top w:val="none" w:sz="0" w:space="0" w:color="auto"/>
                <w:left w:val="none" w:sz="0" w:space="0" w:color="auto"/>
                <w:bottom w:val="none" w:sz="0" w:space="0" w:color="auto"/>
                <w:right w:val="none" w:sz="0" w:space="0" w:color="auto"/>
              </w:divBdr>
            </w:div>
          </w:divsChild>
        </w:div>
        <w:div w:id="2128967141">
          <w:marLeft w:val="0"/>
          <w:marRight w:val="0"/>
          <w:marTop w:val="0"/>
          <w:marBottom w:val="0"/>
          <w:divBdr>
            <w:top w:val="none" w:sz="0" w:space="0" w:color="auto"/>
            <w:left w:val="none" w:sz="0" w:space="0" w:color="auto"/>
            <w:bottom w:val="none" w:sz="0" w:space="0" w:color="auto"/>
            <w:right w:val="none" w:sz="0" w:space="0" w:color="auto"/>
          </w:divBdr>
          <w:divsChild>
            <w:div w:id="447050019">
              <w:marLeft w:val="0"/>
              <w:marRight w:val="0"/>
              <w:marTop w:val="0"/>
              <w:marBottom w:val="0"/>
              <w:divBdr>
                <w:top w:val="none" w:sz="0" w:space="0" w:color="auto"/>
                <w:left w:val="none" w:sz="0" w:space="0" w:color="auto"/>
                <w:bottom w:val="none" w:sz="0" w:space="0" w:color="auto"/>
                <w:right w:val="none" w:sz="0" w:space="0" w:color="auto"/>
              </w:divBdr>
            </w:div>
          </w:divsChild>
        </w:div>
        <w:div w:id="2142306375">
          <w:marLeft w:val="0"/>
          <w:marRight w:val="0"/>
          <w:marTop w:val="0"/>
          <w:marBottom w:val="0"/>
          <w:divBdr>
            <w:top w:val="none" w:sz="0" w:space="0" w:color="auto"/>
            <w:left w:val="none" w:sz="0" w:space="0" w:color="auto"/>
            <w:bottom w:val="none" w:sz="0" w:space="0" w:color="auto"/>
            <w:right w:val="none" w:sz="0" w:space="0" w:color="auto"/>
          </w:divBdr>
          <w:divsChild>
            <w:div w:id="2144080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34261">
      <w:bodyDiv w:val="1"/>
      <w:marLeft w:val="0"/>
      <w:marRight w:val="0"/>
      <w:marTop w:val="0"/>
      <w:marBottom w:val="0"/>
      <w:divBdr>
        <w:top w:val="none" w:sz="0" w:space="0" w:color="auto"/>
        <w:left w:val="none" w:sz="0" w:space="0" w:color="auto"/>
        <w:bottom w:val="none" w:sz="0" w:space="0" w:color="auto"/>
        <w:right w:val="none" w:sz="0" w:space="0" w:color="auto"/>
      </w:divBdr>
      <w:divsChild>
        <w:div w:id="779761698">
          <w:marLeft w:val="0"/>
          <w:marRight w:val="0"/>
          <w:marTop w:val="0"/>
          <w:marBottom w:val="0"/>
          <w:divBdr>
            <w:top w:val="none" w:sz="0" w:space="0" w:color="auto"/>
            <w:left w:val="none" w:sz="0" w:space="0" w:color="auto"/>
            <w:bottom w:val="none" w:sz="0" w:space="0" w:color="auto"/>
            <w:right w:val="none" w:sz="0" w:space="0" w:color="auto"/>
          </w:divBdr>
          <w:divsChild>
            <w:div w:id="79718985">
              <w:marLeft w:val="0"/>
              <w:marRight w:val="0"/>
              <w:marTop w:val="0"/>
              <w:marBottom w:val="0"/>
              <w:divBdr>
                <w:top w:val="none" w:sz="0" w:space="0" w:color="auto"/>
                <w:left w:val="none" w:sz="0" w:space="0" w:color="auto"/>
                <w:bottom w:val="none" w:sz="0" w:space="0" w:color="auto"/>
                <w:right w:val="none" w:sz="0" w:space="0" w:color="auto"/>
              </w:divBdr>
            </w:div>
            <w:div w:id="639261587">
              <w:marLeft w:val="0"/>
              <w:marRight w:val="0"/>
              <w:marTop w:val="0"/>
              <w:marBottom w:val="0"/>
              <w:divBdr>
                <w:top w:val="none" w:sz="0" w:space="0" w:color="auto"/>
                <w:left w:val="none" w:sz="0" w:space="0" w:color="auto"/>
                <w:bottom w:val="none" w:sz="0" w:space="0" w:color="auto"/>
                <w:right w:val="none" w:sz="0" w:space="0" w:color="auto"/>
              </w:divBdr>
            </w:div>
          </w:divsChild>
        </w:div>
        <w:div w:id="879365819">
          <w:marLeft w:val="0"/>
          <w:marRight w:val="0"/>
          <w:marTop w:val="0"/>
          <w:marBottom w:val="0"/>
          <w:divBdr>
            <w:top w:val="none" w:sz="0" w:space="0" w:color="auto"/>
            <w:left w:val="none" w:sz="0" w:space="0" w:color="auto"/>
            <w:bottom w:val="none" w:sz="0" w:space="0" w:color="auto"/>
            <w:right w:val="none" w:sz="0" w:space="0" w:color="auto"/>
          </w:divBdr>
          <w:divsChild>
            <w:div w:id="413281074">
              <w:marLeft w:val="0"/>
              <w:marRight w:val="0"/>
              <w:marTop w:val="0"/>
              <w:marBottom w:val="0"/>
              <w:divBdr>
                <w:top w:val="none" w:sz="0" w:space="0" w:color="auto"/>
                <w:left w:val="none" w:sz="0" w:space="0" w:color="auto"/>
                <w:bottom w:val="none" w:sz="0" w:space="0" w:color="auto"/>
                <w:right w:val="none" w:sz="0" w:space="0" w:color="auto"/>
              </w:divBdr>
            </w:div>
            <w:div w:id="1047684131">
              <w:marLeft w:val="0"/>
              <w:marRight w:val="0"/>
              <w:marTop w:val="0"/>
              <w:marBottom w:val="0"/>
              <w:divBdr>
                <w:top w:val="none" w:sz="0" w:space="0" w:color="auto"/>
                <w:left w:val="none" w:sz="0" w:space="0" w:color="auto"/>
                <w:bottom w:val="none" w:sz="0" w:space="0" w:color="auto"/>
                <w:right w:val="none" w:sz="0" w:space="0" w:color="auto"/>
              </w:divBdr>
            </w:div>
            <w:div w:id="132901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703690">
      <w:bodyDiv w:val="1"/>
      <w:marLeft w:val="0"/>
      <w:marRight w:val="0"/>
      <w:marTop w:val="0"/>
      <w:marBottom w:val="0"/>
      <w:divBdr>
        <w:top w:val="none" w:sz="0" w:space="0" w:color="auto"/>
        <w:left w:val="none" w:sz="0" w:space="0" w:color="auto"/>
        <w:bottom w:val="none" w:sz="0" w:space="0" w:color="auto"/>
        <w:right w:val="none" w:sz="0" w:space="0" w:color="auto"/>
      </w:divBdr>
    </w:div>
    <w:div w:id="283577924">
      <w:bodyDiv w:val="1"/>
      <w:marLeft w:val="0"/>
      <w:marRight w:val="0"/>
      <w:marTop w:val="0"/>
      <w:marBottom w:val="0"/>
      <w:divBdr>
        <w:top w:val="none" w:sz="0" w:space="0" w:color="auto"/>
        <w:left w:val="none" w:sz="0" w:space="0" w:color="auto"/>
        <w:bottom w:val="none" w:sz="0" w:space="0" w:color="auto"/>
        <w:right w:val="none" w:sz="0" w:space="0" w:color="auto"/>
      </w:divBdr>
    </w:div>
    <w:div w:id="400755917">
      <w:bodyDiv w:val="1"/>
      <w:marLeft w:val="0"/>
      <w:marRight w:val="0"/>
      <w:marTop w:val="0"/>
      <w:marBottom w:val="0"/>
      <w:divBdr>
        <w:top w:val="none" w:sz="0" w:space="0" w:color="auto"/>
        <w:left w:val="none" w:sz="0" w:space="0" w:color="auto"/>
        <w:bottom w:val="none" w:sz="0" w:space="0" w:color="auto"/>
        <w:right w:val="none" w:sz="0" w:space="0" w:color="auto"/>
      </w:divBdr>
      <w:divsChild>
        <w:div w:id="36400040">
          <w:marLeft w:val="0"/>
          <w:marRight w:val="0"/>
          <w:marTop w:val="0"/>
          <w:marBottom w:val="0"/>
          <w:divBdr>
            <w:top w:val="none" w:sz="0" w:space="0" w:color="auto"/>
            <w:left w:val="none" w:sz="0" w:space="0" w:color="auto"/>
            <w:bottom w:val="none" w:sz="0" w:space="0" w:color="auto"/>
            <w:right w:val="none" w:sz="0" w:space="0" w:color="auto"/>
          </w:divBdr>
          <w:divsChild>
            <w:div w:id="774637275">
              <w:marLeft w:val="0"/>
              <w:marRight w:val="0"/>
              <w:marTop w:val="0"/>
              <w:marBottom w:val="0"/>
              <w:divBdr>
                <w:top w:val="none" w:sz="0" w:space="0" w:color="auto"/>
                <w:left w:val="none" w:sz="0" w:space="0" w:color="auto"/>
                <w:bottom w:val="none" w:sz="0" w:space="0" w:color="auto"/>
                <w:right w:val="none" w:sz="0" w:space="0" w:color="auto"/>
              </w:divBdr>
            </w:div>
          </w:divsChild>
        </w:div>
        <w:div w:id="46103636">
          <w:marLeft w:val="0"/>
          <w:marRight w:val="0"/>
          <w:marTop w:val="0"/>
          <w:marBottom w:val="0"/>
          <w:divBdr>
            <w:top w:val="none" w:sz="0" w:space="0" w:color="auto"/>
            <w:left w:val="none" w:sz="0" w:space="0" w:color="auto"/>
            <w:bottom w:val="none" w:sz="0" w:space="0" w:color="auto"/>
            <w:right w:val="none" w:sz="0" w:space="0" w:color="auto"/>
          </w:divBdr>
          <w:divsChild>
            <w:div w:id="1762868945">
              <w:marLeft w:val="0"/>
              <w:marRight w:val="0"/>
              <w:marTop w:val="0"/>
              <w:marBottom w:val="0"/>
              <w:divBdr>
                <w:top w:val="none" w:sz="0" w:space="0" w:color="auto"/>
                <w:left w:val="none" w:sz="0" w:space="0" w:color="auto"/>
                <w:bottom w:val="none" w:sz="0" w:space="0" w:color="auto"/>
                <w:right w:val="none" w:sz="0" w:space="0" w:color="auto"/>
              </w:divBdr>
            </w:div>
          </w:divsChild>
        </w:div>
        <w:div w:id="61877995">
          <w:marLeft w:val="0"/>
          <w:marRight w:val="0"/>
          <w:marTop w:val="0"/>
          <w:marBottom w:val="0"/>
          <w:divBdr>
            <w:top w:val="none" w:sz="0" w:space="0" w:color="auto"/>
            <w:left w:val="none" w:sz="0" w:space="0" w:color="auto"/>
            <w:bottom w:val="none" w:sz="0" w:space="0" w:color="auto"/>
            <w:right w:val="none" w:sz="0" w:space="0" w:color="auto"/>
          </w:divBdr>
          <w:divsChild>
            <w:div w:id="635180440">
              <w:marLeft w:val="0"/>
              <w:marRight w:val="0"/>
              <w:marTop w:val="0"/>
              <w:marBottom w:val="0"/>
              <w:divBdr>
                <w:top w:val="none" w:sz="0" w:space="0" w:color="auto"/>
                <w:left w:val="none" w:sz="0" w:space="0" w:color="auto"/>
                <w:bottom w:val="none" w:sz="0" w:space="0" w:color="auto"/>
                <w:right w:val="none" w:sz="0" w:space="0" w:color="auto"/>
              </w:divBdr>
            </w:div>
          </w:divsChild>
        </w:div>
        <w:div w:id="85343499">
          <w:marLeft w:val="0"/>
          <w:marRight w:val="0"/>
          <w:marTop w:val="0"/>
          <w:marBottom w:val="0"/>
          <w:divBdr>
            <w:top w:val="none" w:sz="0" w:space="0" w:color="auto"/>
            <w:left w:val="none" w:sz="0" w:space="0" w:color="auto"/>
            <w:bottom w:val="none" w:sz="0" w:space="0" w:color="auto"/>
            <w:right w:val="none" w:sz="0" w:space="0" w:color="auto"/>
          </w:divBdr>
          <w:divsChild>
            <w:div w:id="1964312964">
              <w:marLeft w:val="0"/>
              <w:marRight w:val="0"/>
              <w:marTop w:val="0"/>
              <w:marBottom w:val="0"/>
              <w:divBdr>
                <w:top w:val="none" w:sz="0" w:space="0" w:color="auto"/>
                <w:left w:val="none" w:sz="0" w:space="0" w:color="auto"/>
                <w:bottom w:val="none" w:sz="0" w:space="0" w:color="auto"/>
                <w:right w:val="none" w:sz="0" w:space="0" w:color="auto"/>
              </w:divBdr>
            </w:div>
          </w:divsChild>
        </w:div>
        <w:div w:id="96562640">
          <w:marLeft w:val="0"/>
          <w:marRight w:val="0"/>
          <w:marTop w:val="0"/>
          <w:marBottom w:val="0"/>
          <w:divBdr>
            <w:top w:val="none" w:sz="0" w:space="0" w:color="auto"/>
            <w:left w:val="none" w:sz="0" w:space="0" w:color="auto"/>
            <w:bottom w:val="none" w:sz="0" w:space="0" w:color="auto"/>
            <w:right w:val="none" w:sz="0" w:space="0" w:color="auto"/>
          </w:divBdr>
          <w:divsChild>
            <w:div w:id="1516457005">
              <w:marLeft w:val="0"/>
              <w:marRight w:val="0"/>
              <w:marTop w:val="0"/>
              <w:marBottom w:val="0"/>
              <w:divBdr>
                <w:top w:val="none" w:sz="0" w:space="0" w:color="auto"/>
                <w:left w:val="none" w:sz="0" w:space="0" w:color="auto"/>
                <w:bottom w:val="none" w:sz="0" w:space="0" w:color="auto"/>
                <w:right w:val="none" w:sz="0" w:space="0" w:color="auto"/>
              </w:divBdr>
            </w:div>
          </w:divsChild>
        </w:div>
        <w:div w:id="101187634">
          <w:marLeft w:val="0"/>
          <w:marRight w:val="0"/>
          <w:marTop w:val="0"/>
          <w:marBottom w:val="0"/>
          <w:divBdr>
            <w:top w:val="none" w:sz="0" w:space="0" w:color="auto"/>
            <w:left w:val="none" w:sz="0" w:space="0" w:color="auto"/>
            <w:bottom w:val="none" w:sz="0" w:space="0" w:color="auto"/>
            <w:right w:val="none" w:sz="0" w:space="0" w:color="auto"/>
          </w:divBdr>
          <w:divsChild>
            <w:div w:id="1283271106">
              <w:marLeft w:val="0"/>
              <w:marRight w:val="0"/>
              <w:marTop w:val="0"/>
              <w:marBottom w:val="0"/>
              <w:divBdr>
                <w:top w:val="none" w:sz="0" w:space="0" w:color="auto"/>
                <w:left w:val="none" w:sz="0" w:space="0" w:color="auto"/>
                <w:bottom w:val="none" w:sz="0" w:space="0" w:color="auto"/>
                <w:right w:val="none" w:sz="0" w:space="0" w:color="auto"/>
              </w:divBdr>
            </w:div>
          </w:divsChild>
        </w:div>
        <w:div w:id="117191575">
          <w:marLeft w:val="0"/>
          <w:marRight w:val="0"/>
          <w:marTop w:val="0"/>
          <w:marBottom w:val="0"/>
          <w:divBdr>
            <w:top w:val="none" w:sz="0" w:space="0" w:color="auto"/>
            <w:left w:val="none" w:sz="0" w:space="0" w:color="auto"/>
            <w:bottom w:val="none" w:sz="0" w:space="0" w:color="auto"/>
            <w:right w:val="none" w:sz="0" w:space="0" w:color="auto"/>
          </w:divBdr>
          <w:divsChild>
            <w:div w:id="2089500069">
              <w:marLeft w:val="0"/>
              <w:marRight w:val="0"/>
              <w:marTop w:val="0"/>
              <w:marBottom w:val="0"/>
              <w:divBdr>
                <w:top w:val="none" w:sz="0" w:space="0" w:color="auto"/>
                <w:left w:val="none" w:sz="0" w:space="0" w:color="auto"/>
                <w:bottom w:val="none" w:sz="0" w:space="0" w:color="auto"/>
                <w:right w:val="none" w:sz="0" w:space="0" w:color="auto"/>
              </w:divBdr>
            </w:div>
          </w:divsChild>
        </w:div>
        <w:div w:id="125438459">
          <w:marLeft w:val="0"/>
          <w:marRight w:val="0"/>
          <w:marTop w:val="0"/>
          <w:marBottom w:val="0"/>
          <w:divBdr>
            <w:top w:val="none" w:sz="0" w:space="0" w:color="auto"/>
            <w:left w:val="none" w:sz="0" w:space="0" w:color="auto"/>
            <w:bottom w:val="none" w:sz="0" w:space="0" w:color="auto"/>
            <w:right w:val="none" w:sz="0" w:space="0" w:color="auto"/>
          </w:divBdr>
          <w:divsChild>
            <w:div w:id="490557953">
              <w:marLeft w:val="0"/>
              <w:marRight w:val="0"/>
              <w:marTop w:val="0"/>
              <w:marBottom w:val="0"/>
              <w:divBdr>
                <w:top w:val="none" w:sz="0" w:space="0" w:color="auto"/>
                <w:left w:val="none" w:sz="0" w:space="0" w:color="auto"/>
                <w:bottom w:val="none" w:sz="0" w:space="0" w:color="auto"/>
                <w:right w:val="none" w:sz="0" w:space="0" w:color="auto"/>
              </w:divBdr>
            </w:div>
          </w:divsChild>
        </w:div>
        <w:div w:id="135421073">
          <w:marLeft w:val="0"/>
          <w:marRight w:val="0"/>
          <w:marTop w:val="0"/>
          <w:marBottom w:val="0"/>
          <w:divBdr>
            <w:top w:val="none" w:sz="0" w:space="0" w:color="auto"/>
            <w:left w:val="none" w:sz="0" w:space="0" w:color="auto"/>
            <w:bottom w:val="none" w:sz="0" w:space="0" w:color="auto"/>
            <w:right w:val="none" w:sz="0" w:space="0" w:color="auto"/>
          </w:divBdr>
          <w:divsChild>
            <w:div w:id="1473712419">
              <w:marLeft w:val="0"/>
              <w:marRight w:val="0"/>
              <w:marTop w:val="0"/>
              <w:marBottom w:val="0"/>
              <w:divBdr>
                <w:top w:val="none" w:sz="0" w:space="0" w:color="auto"/>
                <w:left w:val="none" w:sz="0" w:space="0" w:color="auto"/>
                <w:bottom w:val="none" w:sz="0" w:space="0" w:color="auto"/>
                <w:right w:val="none" w:sz="0" w:space="0" w:color="auto"/>
              </w:divBdr>
            </w:div>
          </w:divsChild>
        </w:div>
        <w:div w:id="160389528">
          <w:marLeft w:val="0"/>
          <w:marRight w:val="0"/>
          <w:marTop w:val="0"/>
          <w:marBottom w:val="0"/>
          <w:divBdr>
            <w:top w:val="none" w:sz="0" w:space="0" w:color="auto"/>
            <w:left w:val="none" w:sz="0" w:space="0" w:color="auto"/>
            <w:bottom w:val="none" w:sz="0" w:space="0" w:color="auto"/>
            <w:right w:val="none" w:sz="0" w:space="0" w:color="auto"/>
          </w:divBdr>
          <w:divsChild>
            <w:div w:id="943028680">
              <w:marLeft w:val="0"/>
              <w:marRight w:val="0"/>
              <w:marTop w:val="0"/>
              <w:marBottom w:val="0"/>
              <w:divBdr>
                <w:top w:val="none" w:sz="0" w:space="0" w:color="auto"/>
                <w:left w:val="none" w:sz="0" w:space="0" w:color="auto"/>
                <w:bottom w:val="none" w:sz="0" w:space="0" w:color="auto"/>
                <w:right w:val="none" w:sz="0" w:space="0" w:color="auto"/>
              </w:divBdr>
            </w:div>
          </w:divsChild>
        </w:div>
        <w:div w:id="171528650">
          <w:marLeft w:val="0"/>
          <w:marRight w:val="0"/>
          <w:marTop w:val="0"/>
          <w:marBottom w:val="0"/>
          <w:divBdr>
            <w:top w:val="none" w:sz="0" w:space="0" w:color="auto"/>
            <w:left w:val="none" w:sz="0" w:space="0" w:color="auto"/>
            <w:bottom w:val="none" w:sz="0" w:space="0" w:color="auto"/>
            <w:right w:val="none" w:sz="0" w:space="0" w:color="auto"/>
          </w:divBdr>
          <w:divsChild>
            <w:div w:id="1247884525">
              <w:marLeft w:val="0"/>
              <w:marRight w:val="0"/>
              <w:marTop w:val="0"/>
              <w:marBottom w:val="0"/>
              <w:divBdr>
                <w:top w:val="none" w:sz="0" w:space="0" w:color="auto"/>
                <w:left w:val="none" w:sz="0" w:space="0" w:color="auto"/>
                <w:bottom w:val="none" w:sz="0" w:space="0" w:color="auto"/>
                <w:right w:val="none" w:sz="0" w:space="0" w:color="auto"/>
              </w:divBdr>
            </w:div>
          </w:divsChild>
        </w:div>
        <w:div w:id="188876548">
          <w:marLeft w:val="0"/>
          <w:marRight w:val="0"/>
          <w:marTop w:val="0"/>
          <w:marBottom w:val="0"/>
          <w:divBdr>
            <w:top w:val="none" w:sz="0" w:space="0" w:color="auto"/>
            <w:left w:val="none" w:sz="0" w:space="0" w:color="auto"/>
            <w:bottom w:val="none" w:sz="0" w:space="0" w:color="auto"/>
            <w:right w:val="none" w:sz="0" w:space="0" w:color="auto"/>
          </w:divBdr>
          <w:divsChild>
            <w:div w:id="1936089352">
              <w:marLeft w:val="0"/>
              <w:marRight w:val="0"/>
              <w:marTop w:val="0"/>
              <w:marBottom w:val="0"/>
              <w:divBdr>
                <w:top w:val="none" w:sz="0" w:space="0" w:color="auto"/>
                <w:left w:val="none" w:sz="0" w:space="0" w:color="auto"/>
                <w:bottom w:val="none" w:sz="0" w:space="0" w:color="auto"/>
                <w:right w:val="none" w:sz="0" w:space="0" w:color="auto"/>
              </w:divBdr>
            </w:div>
          </w:divsChild>
        </w:div>
        <w:div w:id="198931829">
          <w:marLeft w:val="0"/>
          <w:marRight w:val="0"/>
          <w:marTop w:val="0"/>
          <w:marBottom w:val="0"/>
          <w:divBdr>
            <w:top w:val="none" w:sz="0" w:space="0" w:color="auto"/>
            <w:left w:val="none" w:sz="0" w:space="0" w:color="auto"/>
            <w:bottom w:val="none" w:sz="0" w:space="0" w:color="auto"/>
            <w:right w:val="none" w:sz="0" w:space="0" w:color="auto"/>
          </w:divBdr>
          <w:divsChild>
            <w:div w:id="685328366">
              <w:marLeft w:val="0"/>
              <w:marRight w:val="0"/>
              <w:marTop w:val="0"/>
              <w:marBottom w:val="0"/>
              <w:divBdr>
                <w:top w:val="none" w:sz="0" w:space="0" w:color="auto"/>
                <w:left w:val="none" w:sz="0" w:space="0" w:color="auto"/>
                <w:bottom w:val="none" w:sz="0" w:space="0" w:color="auto"/>
                <w:right w:val="none" w:sz="0" w:space="0" w:color="auto"/>
              </w:divBdr>
            </w:div>
          </w:divsChild>
        </w:div>
        <w:div w:id="202834798">
          <w:marLeft w:val="0"/>
          <w:marRight w:val="0"/>
          <w:marTop w:val="0"/>
          <w:marBottom w:val="0"/>
          <w:divBdr>
            <w:top w:val="none" w:sz="0" w:space="0" w:color="auto"/>
            <w:left w:val="none" w:sz="0" w:space="0" w:color="auto"/>
            <w:bottom w:val="none" w:sz="0" w:space="0" w:color="auto"/>
            <w:right w:val="none" w:sz="0" w:space="0" w:color="auto"/>
          </w:divBdr>
          <w:divsChild>
            <w:div w:id="1179080543">
              <w:marLeft w:val="0"/>
              <w:marRight w:val="0"/>
              <w:marTop w:val="0"/>
              <w:marBottom w:val="0"/>
              <w:divBdr>
                <w:top w:val="none" w:sz="0" w:space="0" w:color="auto"/>
                <w:left w:val="none" w:sz="0" w:space="0" w:color="auto"/>
                <w:bottom w:val="none" w:sz="0" w:space="0" w:color="auto"/>
                <w:right w:val="none" w:sz="0" w:space="0" w:color="auto"/>
              </w:divBdr>
            </w:div>
          </w:divsChild>
        </w:div>
        <w:div w:id="264774654">
          <w:marLeft w:val="0"/>
          <w:marRight w:val="0"/>
          <w:marTop w:val="0"/>
          <w:marBottom w:val="0"/>
          <w:divBdr>
            <w:top w:val="none" w:sz="0" w:space="0" w:color="auto"/>
            <w:left w:val="none" w:sz="0" w:space="0" w:color="auto"/>
            <w:bottom w:val="none" w:sz="0" w:space="0" w:color="auto"/>
            <w:right w:val="none" w:sz="0" w:space="0" w:color="auto"/>
          </w:divBdr>
          <w:divsChild>
            <w:div w:id="610360710">
              <w:marLeft w:val="0"/>
              <w:marRight w:val="0"/>
              <w:marTop w:val="0"/>
              <w:marBottom w:val="0"/>
              <w:divBdr>
                <w:top w:val="none" w:sz="0" w:space="0" w:color="auto"/>
                <w:left w:val="none" w:sz="0" w:space="0" w:color="auto"/>
                <w:bottom w:val="none" w:sz="0" w:space="0" w:color="auto"/>
                <w:right w:val="none" w:sz="0" w:space="0" w:color="auto"/>
              </w:divBdr>
            </w:div>
          </w:divsChild>
        </w:div>
        <w:div w:id="277419326">
          <w:marLeft w:val="0"/>
          <w:marRight w:val="0"/>
          <w:marTop w:val="0"/>
          <w:marBottom w:val="0"/>
          <w:divBdr>
            <w:top w:val="none" w:sz="0" w:space="0" w:color="auto"/>
            <w:left w:val="none" w:sz="0" w:space="0" w:color="auto"/>
            <w:bottom w:val="none" w:sz="0" w:space="0" w:color="auto"/>
            <w:right w:val="none" w:sz="0" w:space="0" w:color="auto"/>
          </w:divBdr>
          <w:divsChild>
            <w:div w:id="1334920814">
              <w:marLeft w:val="0"/>
              <w:marRight w:val="0"/>
              <w:marTop w:val="0"/>
              <w:marBottom w:val="0"/>
              <w:divBdr>
                <w:top w:val="none" w:sz="0" w:space="0" w:color="auto"/>
                <w:left w:val="none" w:sz="0" w:space="0" w:color="auto"/>
                <w:bottom w:val="none" w:sz="0" w:space="0" w:color="auto"/>
                <w:right w:val="none" w:sz="0" w:space="0" w:color="auto"/>
              </w:divBdr>
            </w:div>
          </w:divsChild>
        </w:div>
        <w:div w:id="277680447">
          <w:marLeft w:val="0"/>
          <w:marRight w:val="0"/>
          <w:marTop w:val="0"/>
          <w:marBottom w:val="0"/>
          <w:divBdr>
            <w:top w:val="none" w:sz="0" w:space="0" w:color="auto"/>
            <w:left w:val="none" w:sz="0" w:space="0" w:color="auto"/>
            <w:bottom w:val="none" w:sz="0" w:space="0" w:color="auto"/>
            <w:right w:val="none" w:sz="0" w:space="0" w:color="auto"/>
          </w:divBdr>
          <w:divsChild>
            <w:div w:id="59645297">
              <w:marLeft w:val="0"/>
              <w:marRight w:val="0"/>
              <w:marTop w:val="0"/>
              <w:marBottom w:val="0"/>
              <w:divBdr>
                <w:top w:val="none" w:sz="0" w:space="0" w:color="auto"/>
                <w:left w:val="none" w:sz="0" w:space="0" w:color="auto"/>
                <w:bottom w:val="none" w:sz="0" w:space="0" w:color="auto"/>
                <w:right w:val="none" w:sz="0" w:space="0" w:color="auto"/>
              </w:divBdr>
            </w:div>
          </w:divsChild>
        </w:div>
        <w:div w:id="289895699">
          <w:marLeft w:val="0"/>
          <w:marRight w:val="0"/>
          <w:marTop w:val="0"/>
          <w:marBottom w:val="0"/>
          <w:divBdr>
            <w:top w:val="none" w:sz="0" w:space="0" w:color="auto"/>
            <w:left w:val="none" w:sz="0" w:space="0" w:color="auto"/>
            <w:bottom w:val="none" w:sz="0" w:space="0" w:color="auto"/>
            <w:right w:val="none" w:sz="0" w:space="0" w:color="auto"/>
          </w:divBdr>
          <w:divsChild>
            <w:div w:id="90781653">
              <w:marLeft w:val="0"/>
              <w:marRight w:val="0"/>
              <w:marTop w:val="0"/>
              <w:marBottom w:val="0"/>
              <w:divBdr>
                <w:top w:val="none" w:sz="0" w:space="0" w:color="auto"/>
                <w:left w:val="none" w:sz="0" w:space="0" w:color="auto"/>
                <w:bottom w:val="none" w:sz="0" w:space="0" w:color="auto"/>
                <w:right w:val="none" w:sz="0" w:space="0" w:color="auto"/>
              </w:divBdr>
            </w:div>
          </w:divsChild>
        </w:div>
        <w:div w:id="293370399">
          <w:marLeft w:val="0"/>
          <w:marRight w:val="0"/>
          <w:marTop w:val="0"/>
          <w:marBottom w:val="0"/>
          <w:divBdr>
            <w:top w:val="none" w:sz="0" w:space="0" w:color="auto"/>
            <w:left w:val="none" w:sz="0" w:space="0" w:color="auto"/>
            <w:bottom w:val="none" w:sz="0" w:space="0" w:color="auto"/>
            <w:right w:val="none" w:sz="0" w:space="0" w:color="auto"/>
          </w:divBdr>
          <w:divsChild>
            <w:div w:id="1051618305">
              <w:marLeft w:val="0"/>
              <w:marRight w:val="0"/>
              <w:marTop w:val="0"/>
              <w:marBottom w:val="0"/>
              <w:divBdr>
                <w:top w:val="none" w:sz="0" w:space="0" w:color="auto"/>
                <w:left w:val="none" w:sz="0" w:space="0" w:color="auto"/>
                <w:bottom w:val="none" w:sz="0" w:space="0" w:color="auto"/>
                <w:right w:val="none" w:sz="0" w:space="0" w:color="auto"/>
              </w:divBdr>
            </w:div>
          </w:divsChild>
        </w:div>
        <w:div w:id="330958409">
          <w:marLeft w:val="0"/>
          <w:marRight w:val="0"/>
          <w:marTop w:val="0"/>
          <w:marBottom w:val="0"/>
          <w:divBdr>
            <w:top w:val="none" w:sz="0" w:space="0" w:color="auto"/>
            <w:left w:val="none" w:sz="0" w:space="0" w:color="auto"/>
            <w:bottom w:val="none" w:sz="0" w:space="0" w:color="auto"/>
            <w:right w:val="none" w:sz="0" w:space="0" w:color="auto"/>
          </w:divBdr>
          <w:divsChild>
            <w:div w:id="1547331138">
              <w:marLeft w:val="0"/>
              <w:marRight w:val="0"/>
              <w:marTop w:val="0"/>
              <w:marBottom w:val="0"/>
              <w:divBdr>
                <w:top w:val="none" w:sz="0" w:space="0" w:color="auto"/>
                <w:left w:val="none" w:sz="0" w:space="0" w:color="auto"/>
                <w:bottom w:val="none" w:sz="0" w:space="0" w:color="auto"/>
                <w:right w:val="none" w:sz="0" w:space="0" w:color="auto"/>
              </w:divBdr>
            </w:div>
          </w:divsChild>
        </w:div>
        <w:div w:id="350300278">
          <w:marLeft w:val="0"/>
          <w:marRight w:val="0"/>
          <w:marTop w:val="0"/>
          <w:marBottom w:val="0"/>
          <w:divBdr>
            <w:top w:val="none" w:sz="0" w:space="0" w:color="auto"/>
            <w:left w:val="none" w:sz="0" w:space="0" w:color="auto"/>
            <w:bottom w:val="none" w:sz="0" w:space="0" w:color="auto"/>
            <w:right w:val="none" w:sz="0" w:space="0" w:color="auto"/>
          </w:divBdr>
          <w:divsChild>
            <w:div w:id="1811821295">
              <w:marLeft w:val="0"/>
              <w:marRight w:val="0"/>
              <w:marTop w:val="0"/>
              <w:marBottom w:val="0"/>
              <w:divBdr>
                <w:top w:val="none" w:sz="0" w:space="0" w:color="auto"/>
                <w:left w:val="none" w:sz="0" w:space="0" w:color="auto"/>
                <w:bottom w:val="none" w:sz="0" w:space="0" w:color="auto"/>
                <w:right w:val="none" w:sz="0" w:space="0" w:color="auto"/>
              </w:divBdr>
            </w:div>
          </w:divsChild>
        </w:div>
        <w:div w:id="389302393">
          <w:marLeft w:val="0"/>
          <w:marRight w:val="0"/>
          <w:marTop w:val="0"/>
          <w:marBottom w:val="0"/>
          <w:divBdr>
            <w:top w:val="none" w:sz="0" w:space="0" w:color="auto"/>
            <w:left w:val="none" w:sz="0" w:space="0" w:color="auto"/>
            <w:bottom w:val="none" w:sz="0" w:space="0" w:color="auto"/>
            <w:right w:val="none" w:sz="0" w:space="0" w:color="auto"/>
          </w:divBdr>
          <w:divsChild>
            <w:div w:id="825822243">
              <w:marLeft w:val="0"/>
              <w:marRight w:val="0"/>
              <w:marTop w:val="0"/>
              <w:marBottom w:val="0"/>
              <w:divBdr>
                <w:top w:val="none" w:sz="0" w:space="0" w:color="auto"/>
                <w:left w:val="none" w:sz="0" w:space="0" w:color="auto"/>
                <w:bottom w:val="none" w:sz="0" w:space="0" w:color="auto"/>
                <w:right w:val="none" w:sz="0" w:space="0" w:color="auto"/>
              </w:divBdr>
            </w:div>
          </w:divsChild>
        </w:div>
        <w:div w:id="412432576">
          <w:marLeft w:val="0"/>
          <w:marRight w:val="0"/>
          <w:marTop w:val="0"/>
          <w:marBottom w:val="0"/>
          <w:divBdr>
            <w:top w:val="none" w:sz="0" w:space="0" w:color="auto"/>
            <w:left w:val="none" w:sz="0" w:space="0" w:color="auto"/>
            <w:bottom w:val="none" w:sz="0" w:space="0" w:color="auto"/>
            <w:right w:val="none" w:sz="0" w:space="0" w:color="auto"/>
          </w:divBdr>
          <w:divsChild>
            <w:div w:id="2049914594">
              <w:marLeft w:val="0"/>
              <w:marRight w:val="0"/>
              <w:marTop w:val="0"/>
              <w:marBottom w:val="0"/>
              <w:divBdr>
                <w:top w:val="none" w:sz="0" w:space="0" w:color="auto"/>
                <w:left w:val="none" w:sz="0" w:space="0" w:color="auto"/>
                <w:bottom w:val="none" w:sz="0" w:space="0" w:color="auto"/>
                <w:right w:val="none" w:sz="0" w:space="0" w:color="auto"/>
              </w:divBdr>
            </w:div>
          </w:divsChild>
        </w:div>
        <w:div w:id="422190417">
          <w:marLeft w:val="0"/>
          <w:marRight w:val="0"/>
          <w:marTop w:val="0"/>
          <w:marBottom w:val="0"/>
          <w:divBdr>
            <w:top w:val="none" w:sz="0" w:space="0" w:color="auto"/>
            <w:left w:val="none" w:sz="0" w:space="0" w:color="auto"/>
            <w:bottom w:val="none" w:sz="0" w:space="0" w:color="auto"/>
            <w:right w:val="none" w:sz="0" w:space="0" w:color="auto"/>
          </w:divBdr>
          <w:divsChild>
            <w:div w:id="978268781">
              <w:marLeft w:val="0"/>
              <w:marRight w:val="0"/>
              <w:marTop w:val="0"/>
              <w:marBottom w:val="0"/>
              <w:divBdr>
                <w:top w:val="none" w:sz="0" w:space="0" w:color="auto"/>
                <w:left w:val="none" w:sz="0" w:space="0" w:color="auto"/>
                <w:bottom w:val="none" w:sz="0" w:space="0" w:color="auto"/>
                <w:right w:val="none" w:sz="0" w:space="0" w:color="auto"/>
              </w:divBdr>
            </w:div>
          </w:divsChild>
        </w:div>
        <w:div w:id="443230037">
          <w:marLeft w:val="0"/>
          <w:marRight w:val="0"/>
          <w:marTop w:val="0"/>
          <w:marBottom w:val="0"/>
          <w:divBdr>
            <w:top w:val="none" w:sz="0" w:space="0" w:color="auto"/>
            <w:left w:val="none" w:sz="0" w:space="0" w:color="auto"/>
            <w:bottom w:val="none" w:sz="0" w:space="0" w:color="auto"/>
            <w:right w:val="none" w:sz="0" w:space="0" w:color="auto"/>
          </w:divBdr>
          <w:divsChild>
            <w:div w:id="1168667353">
              <w:marLeft w:val="0"/>
              <w:marRight w:val="0"/>
              <w:marTop w:val="0"/>
              <w:marBottom w:val="0"/>
              <w:divBdr>
                <w:top w:val="none" w:sz="0" w:space="0" w:color="auto"/>
                <w:left w:val="none" w:sz="0" w:space="0" w:color="auto"/>
                <w:bottom w:val="none" w:sz="0" w:space="0" w:color="auto"/>
                <w:right w:val="none" w:sz="0" w:space="0" w:color="auto"/>
              </w:divBdr>
            </w:div>
          </w:divsChild>
        </w:div>
        <w:div w:id="450169945">
          <w:marLeft w:val="0"/>
          <w:marRight w:val="0"/>
          <w:marTop w:val="0"/>
          <w:marBottom w:val="0"/>
          <w:divBdr>
            <w:top w:val="none" w:sz="0" w:space="0" w:color="auto"/>
            <w:left w:val="none" w:sz="0" w:space="0" w:color="auto"/>
            <w:bottom w:val="none" w:sz="0" w:space="0" w:color="auto"/>
            <w:right w:val="none" w:sz="0" w:space="0" w:color="auto"/>
          </w:divBdr>
          <w:divsChild>
            <w:div w:id="63921309">
              <w:marLeft w:val="0"/>
              <w:marRight w:val="0"/>
              <w:marTop w:val="0"/>
              <w:marBottom w:val="0"/>
              <w:divBdr>
                <w:top w:val="none" w:sz="0" w:space="0" w:color="auto"/>
                <w:left w:val="none" w:sz="0" w:space="0" w:color="auto"/>
                <w:bottom w:val="none" w:sz="0" w:space="0" w:color="auto"/>
                <w:right w:val="none" w:sz="0" w:space="0" w:color="auto"/>
              </w:divBdr>
            </w:div>
          </w:divsChild>
        </w:div>
        <w:div w:id="458652099">
          <w:marLeft w:val="0"/>
          <w:marRight w:val="0"/>
          <w:marTop w:val="0"/>
          <w:marBottom w:val="0"/>
          <w:divBdr>
            <w:top w:val="none" w:sz="0" w:space="0" w:color="auto"/>
            <w:left w:val="none" w:sz="0" w:space="0" w:color="auto"/>
            <w:bottom w:val="none" w:sz="0" w:space="0" w:color="auto"/>
            <w:right w:val="none" w:sz="0" w:space="0" w:color="auto"/>
          </w:divBdr>
          <w:divsChild>
            <w:div w:id="1774781097">
              <w:marLeft w:val="0"/>
              <w:marRight w:val="0"/>
              <w:marTop w:val="0"/>
              <w:marBottom w:val="0"/>
              <w:divBdr>
                <w:top w:val="none" w:sz="0" w:space="0" w:color="auto"/>
                <w:left w:val="none" w:sz="0" w:space="0" w:color="auto"/>
                <w:bottom w:val="none" w:sz="0" w:space="0" w:color="auto"/>
                <w:right w:val="none" w:sz="0" w:space="0" w:color="auto"/>
              </w:divBdr>
            </w:div>
          </w:divsChild>
        </w:div>
        <w:div w:id="474953472">
          <w:marLeft w:val="0"/>
          <w:marRight w:val="0"/>
          <w:marTop w:val="0"/>
          <w:marBottom w:val="0"/>
          <w:divBdr>
            <w:top w:val="none" w:sz="0" w:space="0" w:color="auto"/>
            <w:left w:val="none" w:sz="0" w:space="0" w:color="auto"/>
            <w:bottom w:val="none" w:sz="0" w:space="0" w:color="auto"/>
            <w:right w:val="none" w:sz="0" w:space="0" w:color="auto"/>
          </w:divBdr>
          <w:divsChild>
            <w:div w:id="1454521923">
              <w:marLeft w:val="0"/>
              <w:marRight w:val="0"/>
              <w:marTop w:val="0"/>
              <w:marBottom w:val="0"/>
              <w:divBdr>
                <w:top w:val="none" w:sz="0" w:space="0" w:color="auto"/>
                <w:left w:val="none" w:sz="0" w:space="0" w:color="auto"/>
                <w:bottom w:val="none" w:sz="0" w:space="0" w:color="auto"/>
                <w:right w:val="none" w:sz="0" w:space="0" w:color="auto"/>
              </w:divBdr>
            </w:div>
          </w:divsChild>
        </w:div>
        <w:div w:id="552275642">
          <w:marLeft w:val="0"/>
          <w:marRight w:val="0"/>
          <w:marTop w:val="0"/>
          <w:marBottom w:val="0"/>
          <w:divBdr>
            <w:top w:val="none" w:sz="0" w:space="0" w:color="auto"/>
            <w:left w:val="none" w:sz="0" w:space="0" w:color="auto"/>
            <w:bottom w:val="none" w:sz="0" w:space="0" w:color="auto"/>
            <w:right w:val="none" w:sz="0" w:space="0" w:color="auto"/>
          </w:divBdr>
          <w:divsChild>
            <w:div w:id="441416343">
              <w:marLeft w:val="0"/>
              <w:marRight w:val="0"/>
              <w:marTop w:val="0"/>
              <w:marBottom w:val="0"/>
              <w:divBdr>
                <w:top w:val="none" w:sz="0" w:space="0" w:color="auto"/>
                <w:left w:val="none" w:sz="0" w:space="0" w:color="auto"/>
                <w:bottom w:val="none" w:sz="0" w:space="0" w:color="auto"/>
                <w:right w:val="none" w:sz="0" w:space="0" w:color="auto"/>
              </w:divBdr>
            </w:div>
          </w:divsChild>
        </w:div>
        <w:div w:id="578562829">
          <w:marLeft w:val="0"/>
          <w:marRight w:val="0"/>
          <w:marTop w:val="0"/>
          <w:marBottom w:val="0"/>
          <w:divBdr>
            <w:top w:val="none" w:sz="0" w:space="0" w:color="auto"/>
            <w:left w:val="none" w:sz="0" w:space="0" w:color="auto"/>
            <w:bottom w:val="none" w:sz="0" w:space="0" w:color="auto"/>
            <w:right w:val="none" w:sz="0" w:space="0" w:color="auto"/>
          </w:divBdr>
          <w:divsChild>
            <w:div w:id="370307478">
              <w:marLeft w:val="0"/>
              <w:marRight w:val="0"/>
              <w:marTop w:val="0"/>
              <w:marBottom w:val="0"/>
              <w:divBdr>
                <w:top w:val="none" w:sz="0" w:space="0" w:color="auto"/>
                <w:left w:val="none" w:sz="0" w:space="0" w:color="auto"/>
                <w:bottom w:val="none" w:sz="0" w:space="0" w:color="auto"/>
                <w:right w:val="none" w:sz="0" w:space="0" w:color="auto"/>
              </w:divBdr>
            </w:div>
          </w:divsChild>
        </w:div>
        <w:div w:id="588471233">
          <w:marLeft w:val="0"/>
          <w:marRight w:val="0"/>
          <w:marTop w:val="0"/>
          <w:marBottom w:val="0"/>
          <w:divBdr>
            <w:top w:val="none" w:sz="0" w:space="0" w:color="auto"/>
            <w:left w:val="none" w:sz="0" w:space="0" w:color="auto"/>
            <w:bottom w:val="none" w:sz="0" w:space="0" w:color="auto"/>
            <w:right w:val="none" w:sz="0" w:space="0" w:color="auto"/>
          </w:divBdr>
          <w:divsChild>
            <w:div w:id="1337073113">
              <w:marLeft w:val="0"/>
              <w:marRight w:val="0"/>
              <w:marTop w:val="0"/>
              <w:marBottom w:val="0"/>
              <w:divBdr>
                <w:top w:val="none" w:sz="0" w:space="0" w:color="auto"/>
                <w:left w:val="none" w:sz="0" w:space="0" w:color="auto"/>
                <w:bottom w:val="none" w:sz="0" w:space="0" w:color="auto"/>
                <w:right w:val="none" w:sz="0" w:space="0" w:color="auto"/>
              </w:divBdr>
            </w:div>
          </w:divsChild>
        </w:div>
        <w:div w:id="627398715">
          <w:marLeft w:val="0"/>
          <w:marRight w:val="0"/>
          <w:marTop w:val="0"/>
          <w:marBottom w:val="0"/>
          <w:divBdr>
            <w:top w:val="none" w:sz="0" w:space="0" w:color="auto"/>
            <w:left w:val="none" w:sz="0" w:space="0" w:color="auto"/>
            <w:bottom w:val="none" w:sz="0" w:space="0" w:color="auto"/>
            <w:right w:val="none" w:sz="0" w:space="0" w:color="auto"/>
          </w:divBdr>
          <w:divsChild>
            <w:div w:id="356543126">
              <w:marLeft w:val="0"/>
              <w:marRight w:val="0"/>
              <w:marTop w:val="0"/>
              <w:marBottom w:val="0"/>
              <w:divBdr>
                <w:top w:val="none" w:sz="0" w:space="0" w:color="auto"/>
                <w:left w:val="none" w:sz="0" w:space="0" w:color="auto"/>
                <w:bottom w:val="none" w:sz="0" w:space="0" w:color="auto"/>
                <w:right w:val="none" w:sz="0" w:space="0" w:color="auto"/>
              </w:divBdr>
            </w:div>
          </w:divsChild>
        </w:div>
        <w:div w:id="678889993">
          <w:marLeft w:val="0"/>
          <w:marRight w:val="0"/>
          <w:marTop w:val="0"/>
          <w:marBottom w:val="0"/>
          <w:divBdr>
            <w:top w:val="none" w:sz="0" w:space="0" w:color="auto"/>
            <w:left w:val="none" w:sz="0" w:space="0" w:color="auto"/>
            <w:bottom w:val="none" w:sz="0" w:space="0" w:color="auto"/>
            <w:right w:val="none" w:sz="0" w:space="0" w:color="auto"/>
          </w:divBdr>
          <w:divsChild>
            <w:div w:id="263000136">
              <w:marLeft w:val="0"/>
              <w:marRight w:val="0"/>
              <w:marTop w:val="0"/>
              <w:marBottom w:val="0"/>
              <w:divBdr>
                <w:top w:val="none" w:sz="0" w:space="0" w:color="auto"/>
                <w:left w:val="none" w:sz="0" w:space="0" w:color="auto"/>
                <w:bottom w:val="none" w:sz="0" w:space="0" w:color="auto"/>
                <w:right w:val="none" w:sz="0" w:space="0" w:color="auto"/>
              </w:divBdr>
            </w:div>
          </w:divsChild>
        </w:div>
        <w:div w:id="681468879">
          <w:marLeft w:val="0"/>
          <w:marRight w:val="0"/>
          <w:marTop w:val="0"/>
          <w:marBottom w:val="0"/>
          <w:divBdr>
            <w:top w:val="none" w:sz="0" w:space="0" w:color="auto"/>
            <w:left w:val="none" w:sz="0" w:space="0" w:color="auto"/>
            <w:bottom w:val="none" w:sz="0" w:space="0" w:color="auto"/>
            <w:right w:val="none" w:sz="0" w:space="0" w:color="auto"/>
          </w:divBdr>
          <w:divsChild>
            <w:div w:id="567501779">
              <w:marLeft w:val="0"/>
              <w:marRight w:val="0"/>
              <w:marTop w:val="0"/>
              <w:marBottom w:val="0"/>
              <w:divBdr>
                <w:top w:val="none" w:sz="0" w:space="0" w:color="auto"/>
                <w:left w:val="none" w:sz="0" w:space="0" w:color="auto"/>
                <w:bottom w:val="none" w:sz="0" w:space="0" w:color="auto"/>
                <w:right w:val="none" w:sz="0" w:space="0" w:color="auto"/>
              </w:divBdr>
            </w:div>
          </w:divsChild>
        </w:div>
        <w:div w:id="700209919">
          <w:marLeft w:val="0"/>
          <w:marRight w:val="0"/>
          <w:marTop w:val="0"/>
          <w:marBottom w:val="0"/>
          <w:divBdr>
            <w:top w:val="none" w:sz="0" w:space="0" w:color="auto"/>
            <w:left w:val="none" w:sz="0" w:space="0" w:color="auto"/>
            <w:bottom w:val="none" w:sz="0" w:space="0" w:color="auto"/>
            <w:right w:val="none" w:sz="0" w:space="0" w:color="auto"/>
          </w:divBdr>
          <w:divsChild>
            <w:div w:id="1495994520">
              <w:marLeft w:val="0"/>
              <w:marRight w:val="0"/>
              <w:marTop w:val="0"/>
              <w:marBottom w:val="0"/>
              <w:divBdr>
                <w:top w:val="none" w:sz="0" w:space="0" w:color="auto"/>
                <w:left w:val="none" w:sz="0" w:space="0" w:color="auto"/>
                <w:bottom w:val="none" w:sz="0" w:space="0" w:color="auto"/>
                <w:right w:val="none" w:sz="0" w:space="0" w:color="auto"/>
              </w:divBdr>
            </w:div>
          </w:divsChild>
        </w:div>
        <w:div w:id="704334860">
          <w:marLeft w:val="0"/>
          <w:marRight w:val="0"/>
          <w:marTop w:val="0"/>
          <w:marBottom w:val="0"/>
          <w:divBdr>
            <w:top w:val="none" w:sz="0" w:space="0" w:color="auto"/>
            <w:left w:val="none" w:sz="0" w:space="0" w:color="auto"/>
            <w:bottom w:val="none" w:sz="0" w:space="0" w:color="auto"/>
            <w:right w:val="none" w:sz="0" w:space="0" w:color="auto"/>
          </w:divBdr>
          <w:divsChild>
            <w:div w:id="1617908106">
              <w:marLeft w:val="0"/>
              <w:marRight w:val="0"/>
              <w:marTop w:val="0"/>
              <w:marBottom w:val="0"/>
              <w:divBdr>
                <w:top w:val="none" w:sz="0" w:space="0" w:color="auto"/>
                <w:left w:val="none" w:sz="0" w:space="0" w:color="auto"/>
                <w:bottom w:val="none" w:sz="0" w:space="0" w:color="auto"/>
                <w:right w:val="none" w:sz="0" w:space="0" w:color="auto"/>
              </w:divBdr>
            </w:div>
          </w:divsChild>
        </w:div>
        <w:div w:id="706610274">
          <w:marLeft w:val="0"/>
          <w:marRight w:val="0"/>
          <w:marTop w:val="0"/>
          <w:marBottom w:val="0"/>
          <w:divBdr>
            <w:top w:val="none" w:sz="0" w:space="0" w:color="auto"/>
            <w:left w:val="none" w:sz="0" w:space="0" w:color="auto"/>
            <w:bottom w:val="none" w:sz="0" w:space="0" w:color="auto"/>
            <w:right w:val="none" w:sz="0" w:space="0" w:color="auto"/>
          </w:divBdr>
          <w:divsChild>
            <w:div w:id="77018927">
              <w:marLeft w:val="0"/>
              <w:marRight w:val="0"/>
              <w:marTop w:val="0"/>
              <w:marBottom w:val="0"/>
              <w:divBdr>
                <w:top w:val="none" w:sz="0" w:space="0" w:color="auto"/>
                <w:left w:val="none" w:sz="0" w:space="0" w:color="auto"/>
                <w:bottom w:val="none" w:sz="0" w:space="0" w:color="auto"/>
                <w:right w:val="none" w:sz="0" w:space="0" w:color="auto"/>
              </w:divBdr>
            </w:div>
          </w:divsChild>
        </w:div>
        <w:div w:id="707099952">
          <w:marLeft w:val="0"/>
          <w:marRight w:val="0"/>
          <w:marTop w:val="0"/>
          <w:marBottom w:val="0"/>
          <w:divBdr>
            <w:top w:val="none" w:sz="0" w:space="0" w:color="auto"/>
            <w:left w:val="none" w:sz="0" w:space="0" w:color="auto"/>
            <w:bottom w:val="none" w:sz="0" w:space="0" w:color="auto"/>
            <w:right w:val="none" w:sz="0" w:space="0" w:color="auto"/>
          </w:divBdr>
          <w:divsChild>
            <w:div w:id="2011368373">
              <w:marLeft w:val="0"/>
              <w:marRight w:val="0"/>
              <w:marTop w:val="0"/>
              <w:marBottom w:val="0"/>
              <w:divBdr>
                <w:top w:val="none" w:sz="0" w:space="0" w:color="auto"/>
                <w:left w:val="none" w:sz="0" w:space="0" w:color="auto"/>
                <w:bottom w:val="none" w:sz="0" w:space="0" w:color="auto"/>
                <w:right w:val="none" w:sz="0" w:space="0" w:color="auto"/>
              </w:divBdr>
            </w:div>
          </w:divsChild>
        </w:div>
        <w:div w:id="722018578">
          <w:marLeft w:val="0"/>
          <w:marRight w:val="0"/>
          <w:marTop w:val="0"/>
          <w:marBottom w:val="0"/>
          <w:divBdr>
            <w:top w:val="none" w:sz="0" w:space="0" w:color="auto"/>
            <w:left w:val="none" w:sz="0" w:space="0" w:color="auto"/>
            <w:bottom w:val="none" w:sz="0" w:space="0" w:color="auto"/>
            <w:right w:val="none" w:sz="0" w:space="0" w:color="auto"/>
          </w:divBdr>
          <w:divsChild>
            <w:div w:id="1183325691">
              <w:marLeft w:val="0"/>
              <w:marRight w:val="0"/>
              <w:marTop w:val="0"/>
              <w:marBottom w:val="0"/>
              <w:divBdr>
                <w:top w:val="none" w:sz="0" w:space="0" w:color="auto"/>
                <w:left w:val="none" w:sz="0" w:space="0" w:color="auto"/>
                <w:bottom w:val="none" w:sz="0" w:space="0" w:color="auto"/>
                <w:right w:val="none" w:sz="0" w:space="0" w:color="auto"/>
              </w:divBdr>
            </w:div>
          </w:divsChild>
        </w:div>
        <w:div w:id="760640464">
          <w:marLeft w:val="0"/>
          <w:marRight w:val="0"/>
          <w:marTop w:val="0"/>
          <w:marBottom w:val="0"/>
          <w:divBdr>
            <w:top w:val="none" w:sz="0" w:space="0" w:color="auto"/>
            <w:left w:val="none" w:sz="0" w:space="0" w:color="auto"/>
            <w:bottom w:val="none" w:sz="0" w:space="0" w:color="auto"/>
            <w:right w:val="none" w:sz="0" w:space="0" w:color="auto"/>
          </w:divBdr>
          <w:divsChild>
            <w:div w:id="653797213">
              <w:marLeft w:val="0"/>
              <w:marRight w:val="0"/>
              <w:marTop w:val="0"/>
              <w:marBottom w:val="0"/>
              <w:divBdr>
                <w:top w:val="none" w:sz="0" w:space="0" w:color="auto"/>
                <w:left w:val="none" w:sz="0" w:space="0" w:color="auto"/>
                <w:bottom w:val="none" w:sz="0" w:space="0" w:color="auto"/>
                <w:right w:val="none" w:sz="0" w:space="0" w:color="auto"/>
              </w:divBdr>
            </w:div>
          </w:divsChild>
        </w:div>
        <w:div w:id="771360649">
          <w:marLeft w:val="0"/>
          <w:marRight w:val="0"/>
          <w:marTop w:val="0"/>
          <w:marBottom w:val="0"/>
          <w:divBdr>
            <w:top w:val="none" w:sz="0" w:space="0" w:color="auto"/>
            <w:left w:val="none" w:sz="0" w:space="0" w:color="auto"/>
            <w:bottom w:val="none" w:sz="0" w:space="0" w:color="auto"/>
            <w:right w:val="none" w:sz="0" w:space="0" w:color="auto"/>
          </w:divBdr>
          <w:divsChild>
            <w:div w:id="147986868">
              <w:marLeft w:val="0"/>
              <w:marRight w:val="0"/>
              <w:marTop w:val="0"/>
              <w:marBottom w:val="0"/>
              <w:divBdr>
                <w:top w:val="none" w:sz="0" w:space="0" w:color="auto"/>
                <w:left w:val="none" w:sz="0" w:space="0" w:color="auto"/>
                <w:bottom w:val="none" w:sz="0" w:space="0" w:color="auto"/>
                <w:right w:val="none" w:sz="0" w:space="0" w:color="auto"/>
              </w:divBdr>
            </w:div>
          </w:divsChild>
        </w:div>
        <w:div w:id="779951782">
          <w:marLeft w:val="0"/>
          <w:marRight w:val="0"/>
          <w:marTop w:val="0"/>
          <w:marBottom w:val="0"/>
          <w:divBdr>
            <w:top w:val="none" w:sz="0" w:space="0" w:color="auto"/>
            <w:left w:val="none" w:sz="0" w:space="0" w:color="auto"/>
            <w:bottom w:val="none" w:sz="0" w:space="0" w:color="auto"/>
            <w:right w:val="none" w:sz="0" w:space="0" w:color="auto"/>
          </w:divBdr>
          <w:divsChild>
            <w:div w:id="2079329025">
              <w:marLeft w:val="0"/>
              <w:marRight w:val="0"/>
              <w:marTop w:val="0"/>
              <w:marBottom w:val="0"/>
              <w:divBdr>
                <w:top w:val="none" w:sz="0" w:space="0" w:color="auto"/>
                <w:left w:val="none" w:sz="0" w:space="0" w:color="auto"/>
                <w:bottom w:val="none" w:sz="0" w:space="0" w:color="auto"/>
                <w:right w:val="none" w:sz="0" w:space="0" w:color="auto"/>
              </w:divBdr>
            </w:div>
          </w:divsChild>
        </w:div>
        <w:div w:id="801077041">
          <w:marLeft w:val="0"/>
          <w:marRight w:val="0"/>
          <w:marTop w:val="0"/>
          <w:marBottom w:val="0"/>
          <w:divBdr>
            <w:top w:val="none" w:sz="0" w:space="0" w:color="auto"/>
            <w:left w:val="none" w:sz="0" w:space="0" w:color="auto"/>
            <w:bottom w:val="none" w:sz="0" w:space="0" w:color="auto"/>
            <w:right w:val="none" w:sz="0" w:space="0" w:color="auto"/>
          </w:divBdr>
          <w:divsChild>
            <w:div w:id="5600949">
              <w:marLeft w:val="0"/>
              <w:marRight w:val="0"/>
              <w:marTop w:val="0"/>
              <w:marBottom w:val="0"/>
              <w:divBdr>
                <w:top w:val="none" w:sz="0" w:space="0" w:color="auto"/>
                <w:left w:val="none" w:sz="0" w:space="0" w:color="auto"/>
                <w:bottom w:val="none" w:sz="0" w:space="0" w:color="auto"/>
                <w:right w:val="none" w:sz="0" w:space="0" w:color="auto"/>
              </w:divBdr>
            </w:div>
          </w:divsChild>
        </w:div>
        <w:div w:id="813522880">
          <w:marLeft w:val="0"/>
          <w:marRight w:val="0"/>
          <w:marTop w:val="0"/>
          <w:marBottom w:val="0"/>
          <w:divBdr>
            <w:top w:val="none" w:sz="0" w:space="0" w:color="auto"/>
            <w:left w:val="none" w:sz="0" w:space="0" w:color="auto"/>
            <w:bottom w:val="none" w:sz="0" w:space="0" w:color="auto"/>
            <w:right w:val="none" w:sz="0" w:space="0" w:color="auto"/>
          </w:divBdr>
          <w:divsChild>
            <w:div w:id="1685402078">
              <w:marLeft w:val="0"/>
              <w:marRight w:val="0"/>
              <w:marTop w:val="0"/>
              <w:marBottom w:val="0"/>
              <w:divBdr>
                <w:top w:val="none" w:sz="0" w:space="0" w:color="auto"/>
                <w:left w:val="none" w:sz="0" w:space="0" w:color="auto"/>
                <w:bottom w:val="none" w:sz="0" w:space="0" w:color="auto"/>
                <w:right w:val="none" w:sz="0" w:space="0" w:color="auto"/>
              </w:divBdr>
            </w:div>
          </w:divsChild>
        </w:div>
        <w:div w:id="844713843">
          <w:marLeft w:val="0"/>
          <w:marRight w:val="0"/>
          <w:marTop w:val="0"/>
          <w:marBottom w:val="0"/>
          <w:divBdr>
            <w:top w:val="none" w:sz="0" w:space="0" w:color="auto"/>
            <w:left w:val="none" w:sz="0" w:space="0" w:color="auto"/>
            <w:bottom w:val="none" w:sz="0" w:space="0" w:color="auto"/>
            <w:right w:val="none" w:sz="0" w:space="0" w:color="auto"/>
          </w:divBdr>
          <w:divsChild>
            <w:div w:id="1850094173">
              <w:marLeft w:val="0"/>
              <w:marRight w:val="0"/>
              <w:marTop w:val="0"/>
              <w:marBottom w:val="0"/>
              <w:divBdr>
                <w:top w:val="none" w:sz="0" w:space="0" w:color="auto"/>
                <w:left w:val="none" w:sz="0" w:space="0" w:color="auto"/>
                <w:bottom w:val="none" w:sz="0" w:space="0" w:color="auto"/>
                <w:right w:val="none" w:sz="0" w:space="0" w:color="auto"/>
              </w:divBdr>
            </w:div>
          </w:divsChild>
        </w:div>
        <w:div w:id="850294744">
          <w:marLeft w:val="0"/>
          <w:marRight w:val="0"/>
          <w:marTop w:val="0"/>
          <w:marBottom w:val="0"/>
          <w:divBdr>
            <w:top w:val="none" w:sz="0" w:space="0" w:color="auto"/>
            <w:left w:val="none" w:sz="0" w:space="0" w:color="auto"/>
            <w:bottom w:val="none" w:sz="0" w:space="0" w:color="auto"/>
            <w:right w:val="none" w:sz="0" w:space="0" w:color="auto"/>
          </w:divBdr>
          <w:divsChild>
            <w:div w:id="1620405353">
              <w:marLeft w:val="0"/>
              <w:marRight w:val="0"/>
              <w:marTop w:val="0"/>
              <w:marBottom w:val="0"/>
              <w:divBdr>
                <w:top w:val="none" w:sz="0" w:space="0" w:color="auto"/>
                <w:left w:val="none" w:sz="0" w:space="0" w:color="auto"/>
                <w:bottom w:val="none" w:sz="0" w:space="0" w:color="auto"/>
                <w:right w:val="none" w:sz="0" w:space="0" w:color="auto"/>
              </w:divBdr>
            </w:div>
          </w:divsChild>
        </w:div>
        <w:div w:id="857431371">
          <w:marLeft w:val="0"/>
          <w:marRight w:val="0"/>
          <w:marTop w:val="0"/>
          <w:marBottom w:val="0"/>
          <w:divBdr>
            <w:top w:val="none" w:sz="0" w:space="0" w:color="auto"/>
            <w:left w:val="none" w:sz="0" w:space="0" w:color="auto"/>
            <w:bottom w:val="none" w:sz="0" w:space="0" w:color="auto"/>
            <w:right w:val="none" w:sz="0" w:space="0" w:color="auto"/>
          </w:divBdr>
          <w:divsChild>
            <w:div w:id="1812553202">
              <w:marLeft w:val="0"/>
              <w:marRight w:val="0"/>
              <w:marTop w:val="0"/>
              <w:marBottom w:val="0"/>
              <w:divBdr>
                <w:top w:val="none" w:sz="0" w:space="0" w:color="auto"/>
                <w:left w:val="none" w:sz="0" w:space="0" w:color="auto"/>
                <w:bottom w:val="none" w:sz="0" w:space="0" w:color="auto"/>
                <w:right w:val="none" w:sz="0" w:space="0" w:color="auto"/>
              </w:divBdr>
            </w:div>
          </w:divsChild>
        </w:div>
        <w:div w:id="875242631">
          <w:marLeft w:val="0"/>
          <w:marRight w:val="0"/>
          <w:marTop w:val="0"/>
          <w:marBottom w:val="0"/>
          <w:divBdr>
            <w:top w:val="none" w:sz="0" w:space="0" w:color="auto"/>
            <w:left w:val="none" w:sz="0" w:space="0" w:color="auto"/>
            <w:bottom w:val="none" w:sz="0" w:space="0" w:color="auto"/>
            <w:right w:val="none" w:sz="0" w:space="0" w:color="auto"/>
          </w:divBdr>
          <w:divsChild>
            <w:div w:id="1832140349">
              <w:marLeft w:val="0"/>
              <w:marRight w:val="0"/>
              <w:marTop w:val="0"/>
              <w:marBottom w:val="0"/>
              <w:divBdr>
                <w:top w:val="none" w:sz="0" w:space="0" w:color="auto"/>
                <w:left w:val="none" w:sz="0" w:space="0" w:color="auto"/>
                <w:bottom w:val="none" w:sz="0" w:space="0" w:color="auto"/>
                <w:right w:val="none" w:sz="0" w:space="0" w:color="auto"/>
              </w:divBdr>
            </w:div>
          </w:divsChild>
        </w:div>
        <w:div w:id="878469972">
          <w:marLeft w:val="0"/>
          <w:marRight w:val="0"/>
          <w:marTop w:val="0"/>
          <w:marBottom w:val="0"/>
          <w:divBdr>
            <w:top w:val="none" w:sz="0" w:space="0" w:color="auto"/>
            <w:left w:val="none" w:sz="0" w:space="0" w:color="auto"/>
            <w:bottom w:val="none" w:sz="0" w:space="0" w:color="auto"/>
            <w:right w:val="none" w:sz="0" w:space="0" w:color="auto"/>
          </w:divBdr>
          <w:divsChild>
            <w:div w:id="1960606106">
              <w:marLeft w:val="0"/>
              <w:marRight w:val="0"/>
              <w:marTop w:val="0"/>
              <w:marBottom w:val="0"/>
              <w:divBdr>
                <w:top w:val="none" w:sz="0" w:space="0" w:color="auto"/>
                <w:left w:val="none" w:sz="0" w:space="0" w:color="auto"/>
                <w:bottom w:val="none" w:sz="0" w:space="0" w:color="auto"/>
                <w:right w:val="none" w:sz="0" w:space="0" w:color="auto"/>
              </w:divBdr>
            </w:div>
          </w:divsChild>
        </w:div>
        <w:div w:id="902528299">
          <w:marLeft w:val="0"/>
          <w:marRight w:val="0"/>
          <w:marTop w:val="0"/>
          <w:marBottom w:val="0"/>
          <w:divBdr>
            <w:top w:val="none" w:sz="0" w:space="0" w:color="auto"/>
            <w:left w:val="none" w:sz="0" w:space="0" w:color="auto"/>
            <w:bottom w:val="none" w:sz="0" w:space="0" w:color="auto"/>
            <w:right w:val="none" w:sz="0" w:space="0" w:color="auto"/>
          </w:divBdr>
          <w:divsChild>
            <w:div w:id="816067335">
              <w:marLeft w:val="0"/>
              <w:marRight w:val="0"/>
              <w:marTop w:val="0"/>
              <w:marBottom w:val="0"/>
              <w:divBdr>
                <w:top w:val="none" w:sz="0" w:space="0" w:color="auto"/>
                <w:left w:val="none" w:sz="0" w:space="0" w:color="auto"/>
                <w:bottom w:val="none" w:sz="0" w:space="0" w:color="auto"/>
                <w:right w:val="none" w:sz="0" w:space="0" w:color="auto"/>
              </w:divBdr>
            </w:div>
          </w:divsChild>
        </w:div>
        <w:div w:id="948393502">
          <w:marLeft w:val="0"/>
          <w:marRight w:val="0"/>
          <w:marTop w:val="0"/>
          <w:marBottom w:val="0"/>
          <w:divBdr>
            <w:top w:val="none" w:sz="0" w:space="0" w:color="auto"/>
            <w:left w:val="none" w:sz="0" w:space="0" w:color="auto"/>
            <w:bottom w:val="none" w:sz="0" w:space="0" w:color="auto"/>
            <w:right w:val="none" w:sz="0" w:space="0" w:color="auto"/>
          </w:divBdr>
          <w:divsChild>
            <w:div w:id="1293442790">
              <w:marLeft w:val="0"/>
              <w:marRight w:val="0"/>
              <w:marTop w:val="0"/>
              <w:marBottom w:val="0"/>
              <w:divBdr>
                <w:top w:val="none" w:sz="0" w:space="0" w:color="auto"/>
                <w:left w:val="none" w:sz="0" w:space="0" w:color="auto"/>
                <w:bottom w:val="none" w:sz="0" w:space="0" w:color="auto"/>
                <w:right w:val="none" w:sz="0" w:space="0" w:color="auto"/>
              </w:divBdr>
            </w:div>
          </w:divsChild>
        </w:div>
        <w:div w:id="968826707">
          <w:marLeft w:val="0"/>
          <w:marRight w:val="0"/>
          <w:marTop w:val="0"/>
          <w:marBottom w:val="0"/>
          <w:divBdr>
            <w:top w:val="none" w:sz="0" w:space="0" w:color="auto"/>
            <w:left w:val="none" w:sz="0" w:space="0" w:color="auto"/>
            <w:bottom w:val="none" w:sz="0" w:space="0" w:color="auto"/>
            <w:right w:val="none" w:sz="0" w:space="0" w:color="auto"/>
          </w:divBdr>
          <w:divsChild>
            <w:div w:id="593170698">
              <w:marLeft w:val="0"/>
              <w:marRight w:val="0"/>
              <w:marTop w:val="0"/>
              <w:marBottom w:val="0"/>
              <w:divBdr>
                <w:top w:val="none" w:sz="0" w:space="0" w:color="auto"/>
                <w:left w:val="none" w:sz="0" w:space="0" w:color="auto"/>
                <w:bottom w:val="none" w:sz="0" w:space="0" w:color="auto"/>
                <w:right w:val="none" w:sz="0" w:space="0" w:color="auto"/>
              </w:divBdr>
            </w:div>
          </w:divsChild>
        </w:div>
        <w:div w:id="993142569">
          <w:marLeft w:val="0"/>
          <w:marRight w:val="0"/>
          <w:marTop w:val="0"/>
          <w:marBottom w:val="0"/>
          <w:divBdr>
            <w:top w:val="none" w:sz="0" w:space="0" w:color="auto"/>
            <w:left w:val="none" w:sz="0" w:space="0" w:color="auto"/>
            <w:bottom w:val="none" w:sz="0" w:space="0" w:color="auto"/>
            <w:right w:val="none" w:sz="0" w:space="0" w:color="auto"/>
          </w:divBdr>
          <w:divsChild>
            <w:div w:id="312489035">
              <w:marLeft w:val="0"/>
              <w:marRight w:val="0"/>
              <w:marTop w:val="0"/>
              <w:marBottom w:val="0"/>
              <w:divBdr>
                <w:top w:val="none" w:sz="0" w:space="0" w:color="auto"/>
                <w:left w:val="none" w:sz="0" w:space="0" w:color="auto"/>
                <w:bottom w:val="none" w:sz="0" w:space="0" w:color="auto"/>
                <w:right w:val="none" w:sz="0" w:space="0" w:color="auto"/>
              </w:divBdr>
            </w:div>
          </w:divsChild>
        </w:div>
        <w:div w:id="1015694047">
          <w:marLeft w:val="0"/>
          <w:marRight w:val="0"/>
          <w:marTop w:val="0"/>
          <w:marBottom w:val="0"/>
          <w:divBdr>
            <w:top w:val="none" w:sz="0" w:space="0" w:color="auto"/>
            <w:left w:val="none" w:sz="0" w:space="0" w:color="auto"/>
            <w:bottom w:val="none" w:sz="0" w:space="0" w:color="auto"/>
            <w:right w:val="none" w:sz="0" w:space="0" w:color="auto"/>
          </w:divBdr>
          <w:divsChild>
            <w:div w:id="1264000147">
              <w:marLeft w:val="0"/>
              <w:marRight w:val="0"/>
              <w:marTop w:val="0"/>
              <w:marBottom w:val="0"/>
              <w:divBdr>
                <w:top w:val="none" w:sz="0" w:space="0" w:color="auto"/>
                <w:left w:val="none" w:sz="0" w:space="0" w:color="auto"/>
                <w:bottom w:val="none" w:sz="0" w:space="0" w:color="auto"/>
                <w:right w:val="none" w:sz="0" w:space="0" w:color="auto"/>
              </w:divBdr>
            </w:div>
          </w:divsChild>
        </w:div>
        <w:div w:id="1035274328">
          <w:marLeft w:val="0"/>
          <w:marRight w:val="0"/>
          <w:marTop w:val="0"/>
          <w:marBottom w:val="0"/>
          <w:divBdr>
            <w:top w:val="none" w:sz="0" w:space="0" w:color="auto"/>
            <w:left w:val="none" w:sz="0" w:space="0" w:color="auto"/>
            <w:bottom w:val="none" w:sz="0" w:space="0" w:color="auto"/>
            <w:right w:val="none" w:sz="0" w:space="0" w:color="auto"/>
          </w:divBdr>
          <w:divsChild>
            <w:div w:id="1917550509">
              <w:marLeft w:val="0"/>
              <w:marRight w:val="0"/>
              <w:marTop w:val="0"/>
              <w:marBottom w:val="0"/>
              <w:divBdr>
                <w:top w:val="none" w:sz="0" w:space="0" w:color="auto"/>
                <w:left w:val="none" w:sz="0" w:space="0" w:color="auto"/>
                <w:bottom w:val="none" w:sz="0" w:space="0" w:color="auto"/>
                <w:right w:val="none" w:sz="0" w:space="0" w:color="auto"/>
              </w:divBdr>
            </w:div>
          </w:divsChild>
        </w:div>
        <w:div w:id="1075858768">
          <w:marLeft w:val="0"/>
          <w:marRight w:val="0"/>
          <w:marTop w:val="0"/>
          <w:marBottom w:val="0"/>
          <w:divBdr>
            <w:top w:val="none" w:sz="0" w:space="0" w:color="auto"/>
            <w:left w:val="none" w:sz="0" w:space="0" w:color="auto"/>
            <w:bottom w:val="none" w:sz="0" w:space="0" w:color="auto"/>
            <w:right w:val="none" w:sz="0" w:space="0" w:color="auto"/>
          </w:divBdr>
          <w:divsChild>
            <w:div w:id="1058897707">
              <w:marLeft w:val="0"/>
              <w:marRight w:val="0"/>
              <w:marTop w:val="0"/>
              <w:marBottom w:val="0"/>
              <w:divBdr>
                <w:top w:val="none" w:sz="0" w:space="0" w:color="auto"/>
                <w:left w:val="none" w:sz="0" w:space="0" w:color="auto"/>
                <w:bottom w:val="none" w:sz="0" w:space="0" w:color="auto"/>
                <w:right w:val="none" w:sz="0" w:space="0" w:color="auto"/>
              </w:divBdr>
            </w:div>
          </w:divsChild>
        </w:div>
        <w:div w:id="1088162833">
          <w:marLeft w:val="0"/>
          <w:marRight w:val="0"/>
          <w:marTop w:val="0"/>
          <w:marBottom w:val="0"/>
          <w:divBdr>
            <w:top w:val="none" w:sz="0" w:space="0" w:color="auto"/>
            <w:left w:val="none" w:sz="0" w:space="0" w:color="auto"/>
            <w:bottom w:val="none" w:sz="0" w:space="0" w:color="auto"/>
            <w:right w:val="none" w:sz="0" w:space="0" w:color="auto"/>
          </w:divBdr>
          <w:divsChild>
            <w:div w:id="1506745544">
              <w:marLeft w:val="0"/>
              <w:marRight w:val="0"/>
              <w:marTop w:val="0"/>
              <w:marBottom w:val="0"/>
              <w:divBdr>
                <w:top w:val="none" w:sz="0" w:space="0" w:color="auto"/>
                <w:left w:val="none" w:sz="0" w:space="0" w:color="auto"/>
                <w:bottom w:val="none" w:sz="0" w:space="0" w:color="auto"/>
                <w:right w:val="none" w:sz="0" w:space="0" w:color="auto"/>
              </w:divBdr>
            </w:div>
          </w:divsChild>
        </w:div>
        <w:div w:id="1098520170">
          <w:marLeft w:val="0"/>
          <w:marRight w:val="0"/>
          <w:marTop w:val="0"/>
          <w:marBottom w:val="0"/>
          <w:divBdr>
            <w:top w:val="none" w:sz="0" w:space="0" w:color="auto"/>
            <w:left w:val="none" w:sz="0" w:space="0" w:color="auto"/>
            <w:bottom w:val="none" w:sz="0" w:space="0" w:color="auto"/>
            <w:right w:val="none" w:sz="0" w:space="0" w:color="auto"/>
          </w:divBdr>
          <w:divsChild>
            <w:div w:id="1880162446">
              <w:marLeft w:val="0"/>
              <w:marRight w:val="0"/>
              <w:marTop w:val="0"/>
              <w:marBottom w:val="0"/>
              <w:divBdr>
                <w:top w:val="none" w:sz="0" w:space="0" w:color="auto"/>
                <w:left w:val="none" w:sz="0" w:space="0" w:color="auto"/>
                <w:bottom w:val="none" w:sz="0" w:space="0" w:color="auto"/>
                <w:right w:val="none" w:sz="0" w:space="0" w:color="auto"/>
              </w:divBdr>
            </w:div>
          </w:divsChild>
        </w:div>
        <w:div w:id="1102262032">
          <w:marLeft w:val="0"/>
          <w:marRight w:val="0"/>
          <w:marTop w:val="0"/>
          <w:marBottom w:val="0"/>
          <w:divBdr>
            <w:top w:val="none" w:sz="0" w:space="0" w:color="auto"/>
            <w:left w:val="none" w:sz="0" w:space="0" w:color="auto"/>
            <w:bottom w:val="none" w:sz="0" w:space="0" w:color="auto"/>
            <w:right w:val="none" w:sz="0" w:space="0" w:color="auto"/>
          </w:divBdr>
          <w:divsChild>
            <w:div w:id="1971666716">
              <w:marLeft w:val="0"/>
              <w:marRight w:val="0"/>
              <w:marTop w:val="0"/>
              <w:marBottom w:val="0"/>
              <w:divBdr>
                <w:top w:val="none" w:sz="0" w:space="0" w:color="auto"/>
                <w:left w:val="none" w:sz="0" w:space="0" w:color="auto"/>
                <w:bottom w:val="none" w:sz="0" w:space="0" w:color="auto"/>
                <w:right w:val="none" w:sz="0" w:space="0" w:color="auto"/>
              </w:divBdr>
            </w:div>
          </w:divsChild>
        </w:div>
        <w:div w:id="1113522549">
          <w:marLeft w:val="0"/>
          <w:marRight w:val="0"/>
          <w:marTop w:val="0"/>
          <w:marBottom w:val="0"/>
          <w:divBdr>
            <w:top w:val="none" w:sz="0" w:space="0" w:color="auto"/>
            <w:left w:val="none" w:sz="0" w:space="0" w:color="auto"/>
            <w:bottom w:val="none" w:sz="0" w:space="0" w:color="auto"/>
            <w:right w:val="none" w:sz="0" w:space="0" w:color="auto"/>
          </w:divBdr>
          <w:divsChild>
            <w:div w:id="1264922953">
              <w:marLeft w:val="0"/>
              <w:marRight w:val="0"/>
              <w:marTop w:val="0"/>
              <w:marBottom w:val="0"/>
              <w:divBdr>
                <w:top w:val="none" w:sz="0" w:space="0" w:color="auto"/>
                <w:left w:val="none" w:sz="0" w:space="0" w:color="auto"/>
                <w:bottom w:val="none" w:sz="0" w:space="0" w:color="auto"/>
                <w:right w:val="none" w:sz="0" w:space="0" w:color="auto"/>
              </w:divBdr>
            </w:div>
          </w:divsChild>
        </w:div>
        <w:div w:id="1120488727">
          <w:marLeft w:val="0"/>
          <w:marRight w:val="0"/>
          <w:marTop w:val="0"/>
          <w:marBottom w:val="0"/>
          <w:divBdr>
            <w:top w:val="none" w:sz="0" w:space="0" w:color="auto"/>
            <w:left w:val="none" w:sz="0" w:space="0" w:color="auto"/>
            <w:bottom w:val="none" w:sz="0" w:space="0" w:color="auto"/>
            <w:right w:val="none" w:sz="0" w:space="0" w:color="auto"/>
          </w:divBdr>
          <w:divsChild>
            <w:div w:id="1385331666">
              <w:marLeft w:val="0"/>
              <w:marRight w:val="0"/>
              <w:marTop w:val="0"/>
              <w:marBottom w:val="0"/>
              <w:divBdr>
                <w:top w:val="none" w:sz="0" w:space="0" w:color="auto"/>
                <w:left w:val="none" w:sz="0" w:space="0" w:color="auto"/>
                <w:bottom w:val="none" w:sz="0" w:space="0" w:color="auto"/>
                <w:right w:val="none" w:sz="0" w:space="0" w:color="auto"/>
              </w:divBdr>
            </w:div>
          </w:divsChild>
        </w:div>
        <w:div w:id="1124272435">
          <w:marLeft w:val="0"/>
          <w:marRight w:val="0"/>
          <w:marTop w:val="0"/>
          <w:marBottom w:val="0"/>
          <w:divBdr>
            <w:top w:val="none" w:sz="0" w:space="0" w:color="auto"/>
            <w:left w:val="none" w:sz="0" w:space="0" w:color="auto"/>
            <w:bottom w:val="none" w:sz="0" w:space="0" w:color="auto"/>
            <w:right w:val="none" w:sz="0" w:space="0" w:color="auto"/>
          </w:divBdr>
          <w:divsChild>
            <w:div w:id="1817450603">
              <w:marLeft w:val="0"/>
              <w:marRight w:val="0"/>
              <w:marTop w:val="0"/>
              <w:marBottom w:val="0"/>
              <w:divBdr>
                <w:top w:val="none" w:sz="0" w:space="0" w:color="auto"/>
                <w:left w:val="none" w:sz="0" w:space="0" w:color="auto"/>
                <w:bottom w:val="none" w:sz="0" w:space="0" w:color="auto"/>
                <w:right w:val="none" w:sz="0" w:space="0" w:color="auto"/>
              </w:divBdr>
            </w:div>
          </w:divsChild>
        </w:div>
        <w:div w:id="1158956073">
          <w:marLeft w:val="0"/>
          <w:marRight w:val="0"/>
          <w:marTop w:val="0"/>
          <w:marBottom w:val="0"/>
          <w:divBdr>
            <w:top w:val="none" w:sz="0" w:space="0" w:color="auto"/>
            <w:left w:val="none" w:sz="0" w:space="0" w:color="auto"/>
            <w:bottom w:val="none" w:sz="0" w:space="0" w:color="auto"/>
            <w:right w:val="none" w:sz="0" w:space="0" w:color="auto"/>
          </w:divBdr>
          <w:divsChild>
            <w:div w:id="523180089">
              <w:marLeft w:val="0"/>
              <w:marRight w:val="0"/>
              <w:marTop w:val="0"/>
              <w:marBottom w:val="0"/>
              <w:divBdr>
                <w:top w:val="none" w:sz="0" w:space="0" w:color="auto"/>
                <w:left w:val="none" w:sz="0" w:space="0" w:color="auto"/>
                <w:bottom w:val="none" w:sz="0" w:space="0" w:color="auto"/>
                <w:right w:val="none" w:sz="0" w:space="0" w:color="auto"/>
              </w:divBdr>
            </w:div>
          </w:divsChild>
        </w:div>
        <w:div w:id="1160580282">
          <w:marLeft w:val="0"/>
          <w:marRight w:val="0"/>
          <w:marTop w:val="0"/>
          <w:marBottom w:val="0"/>
          <w:divBdr>
            <w:top w:val="none" w:sz="0" w:space="0" w:color="auto"/>
            <w:left w:val="none" w:sz="0" w:space="0" w:color="auto"/>
            <w:bottom w:val="none" w:sz="0" w:space="0" w:color="auto"/>
            <w:right w:val="none" w:sz="0" w:space="0" w:color="auto"/>
          </w:divBdr>
          <w:divsChild>
            <w:div w:id="1621498523">
              <w:marLeft w:val="0"/>
              <w:marRight w:val="0"/>
              <w:marTop w:val="0"/>
              <w:marBottom w:val="0"/>
              <w:divBdr>
                <w:top w:val="none" w:sz="0" w:space="0" w:color="auto"/>
                <w:left w:val="none" w:sz="0" w:space="0" w:color="auto"/>
                <w:bottom w:val="none" w:sz="0" w:space="0" w:color="auto"/>
                <w:right w:val="none" w:sz="0" w:space="0" w:color="auto"/>
              </w:divBdr>
            </w:div>
          </w:divsChild>
        </w:div>
        <w:div w:id="1182356293">
          <w:marLeft w:val="0"/>
          <w:marRight w:val="0"/>
          <w:marTop w:val="0"/>
          <w:marBottom w:val="0"/>
          <w:divBdr>
            <w:top w:val="none" w:sz="0" w:space="0" w:color="auto"/>
            <w:left w:val="none" w:sz="0" w:space="0" w:color="auto"/>
            <w:bottom w:val="none" w:sz="0" w:space="0" w:color="auto"/>
            <w:right w:val="none" w:sz="0" w:space="0" w:color="auto"/>
          </w:divBdr>
          <w:divsChild>
            <w:div w:id="1841389883">
              <w:marLeft w:val="0"/>
              <w:marRight w:val="0"/>
              <w:marTop w:val="0"/>
              <w:marBottom w:val="0"/>
              <w:divBdr>
                <w:top w:val="none" w:sz="0" w:space="0" w:color="auto"/>
                <w:left w:val="none" w:sz="0" w:space="0" w:color="auto"/>
                <w:bottom w:val="none" w:sz="0" w:space="0" w:color="auto"/>
                <w:right w:val="none" w:sz="0" w:space="0" w:color="auto"/>
              </w:divBdr>
            </w:div>
          </w:divsChild>
        </w:div>
        <w:div w:id="1198618261">
          <w:marLeft w:val="0"/>
          <w:marRight w:val="0"/>
          <w:marTop w:val="0"/>
          <w:marBottom w:val="0"/>
          <w:divBdr>
            <w:top w:val="none" w:sz="0" w:space="0" w:color="auto"/>
            <w:left w:val="none" w:sz="0" w:space="0" w:color="auto"/>
            <w:bottom w:val="none" w:sz="0" w:space="0" w:color="auto"/>
            <w:right w:val="none" w:sz="0" w:space="0" w:color="auto"/>
          </w:divBdr>
          <w:divsChild>
            <w:div w:id="15466528">
              <w:marLeft w:val="0"/>
              <w:marRight w:val="0"/>
              <w:marTop w:val="0"/>
              <w:marBottom w:val="0"/>
              <w:divBdr>
                <w:top w:val="none" w:sz="0" w:space="0" w:color="auto"/>
                <w:left w:val="none" w:sz="0" w:space="0" w:color="auto"/>
                <w:bottom w:val="none" w:sz="0" w:space="0" w:color="auto"/>
                <w:right w:val="none" w:sz="0" w:space="0" w:color="auto"/>
              </w:divBdr>
            </w:div>
          </w:divsChild>
        </w:div>
        <w:div w:id="1249194447">
          <w:marLeft w:val="0"/>
          <w:marRight w:val="0"/>
          <w:marTop w:val="0"/>
          <w:marBottom w:val="0"/>
          <w:divBdr>
            <w:top w:val="none" w:sz="0" w:space="0" w:color="auto"/>
            <w:left w:val="none" w:sz="0" w:space="0" w:color="auto"/>
            <w:bottom w:val="none" w:sz="0" w:space="0" w:color="auto"/>
            <w:right w:val="none" w:sz="0" w:space="0" w:color="auto"/>
          </w:divBdr>
          <w:divsChild>
            <w:div w:id="1327785830">
              <w:marLeft w:val="0"/>
              <w:marRight w:val="0"/>
              <w:marTop w:val="0"/>
              <w:marBottom w:val="0"/>
              <w:divBdr>
                <w:top w:val="none" w:sz="0" w:space="0" w:color="auto"/>
                <w:left w:val="none" w:sz="0" w:space="0" w:color="auto"/>
                <w:bottom w:val="none" w:sz="0" w:space="0" w:color="auto"/>
                <w:right w:val="none" w:sz="0" w:space="0" w:color="auto"/>
              </w:divBdr>
            </w:div>
          </w:divsChild>
        </w:div>
        <w:div w:id="1262569116">
          <w:marLeft w:val="0"/>
          <w:marRight w:val="0"/>
          <w:marTop w:val="0"/>
          <w:marBottom w:val="0"/>
          <w:divBdr>
            <w:top w:val="none" w:sz="0" w:space="0" w:color="auto"/>
            <w:left w:val="none" w:sz="0" w:space="0" w:color="auto"/>
            <w:bottom w:val="none" w:sz="0" w:space="0" w:color="auto"/>
            <w:right w:val="none" w:sz="0" w:space="0" w:color="auto"/>
          </w:divBdr>
          <w:divsChild>
            <w:div w:id="1231618710">
              <w:marLeft w:val="0"/>
              <w:marRight w:val="0"/>
              <w:marTop w:val="0"/>
              <w:marBottom w:val="0"/>
              <w:divBdr>
                <w:top w:val="none" w:sz="0" w:space="0" w:color="auto"/>
                <w:left w:val="none" w:sz="0" w:space="0" w:color="auto"/>
                <w:bottom w:val="none" w:sz="0" w:space="0" w:color="auto"/>
                <w:right w:val="none" w:sz="0" w:space="0" w:color="auto"/>
              </w:divBdr>
            </w:div>
          </w:divsChild>
        </w:div>
        <w:div w:id="1270358748">
          <w:marLeft w:val="0"/>
          <w:marRight w:val="0"/>
          <w:marTop w:val="0"/>
          <w:marBottom w:val="0"/>
          <w:divBdr>
            <w:top w:val="none" w:sz="0" w:space="0" w:color="auto"/>
            <w:left w:val="none" w:sz="0" w:space="0" w:color="auto"/>
            <w:bottom w:val="none" w:sz="0" w:space="0" w:color="auto"/>
            <w:right w:val="none" w:sz="0" w:space="0" w:color="auto"/>
          </w:divBdr>
          <w:divsChild>
            <w:div w:id="756244245">
              <w:marLeft w:val="0"/>
              <w:marRight w:val="0"/>
              <w:marTop w:val="0"/>
              <w:marBottom w:val="0"/>
              <w:divBdr>
                <w:top w:val="none" w:sz="0" w:space="0" w:color="auto"/>
                <w:left w:val="none" w:sz="0" w:space="0" w:color="auto"/>
                <w:bottom w:val="none" w:sz="0" w:space="0" w:color="auto"/>
                <w:right w:val="none" w:sz="0" w:space="0" w:color="auto"/>
              </w:divBdr>
            </w:div>
          </w:divsChild>
        </w:div>
        <w:div w:id="1329213770">
          <w:marLeft w:val="0"/>
          <w:marRight w:val="0"/>
          <w:marTop w:val="0"/>
          <w:marBottom w:val="0"/>
          <w:divBdr>
            <w:top w:val="none" w:sz="0" w:space="0" w:color="auto"/>
            <w:left w:val="none" w:sz="0" w:space="0" w:color="auto"/>
            <w:bottom w:val="none" w:sz="0" w:space="0" w:color="auto"/>
            <w:right w:val="none" w:sz="0" w:space="0" w:color="auto"/>
          </w:divBdr>
          <w:divsChild>
            <w:div w:id="2023893030">
              <w:marLeft w:val="0"/>
              <w:marRight w:val="0"/>
              <w:marTop w:val="0"/>
              <w:marBottom w:val="0"/>
              <w:divBdr>
                <w:top w:val="none" w:sz="0" w:space="0" w:color="auto"/>
                <w:left w:val="none" w:sz="0" w:space="0" w:color="auto"/>
                <w:bottom w:val="none" w:sz="0" w:space="0" w:color="auto"/>
                <w:right w:val="none" w:sz="0" w:space="0" w:color="auto"/>
              </w:divBdr>
            </w:div>
          </w:divsChild>
        </w:div>
        <w:div w:id="1338996930">
          <w:marLeft w:val="0"/>
          <w:marRight w:val="0"/>
          <w:marTop w:val="0"/>
          <w:marBottom w:val="0"/>
          <w:divBdr>
            <w:top w:val="none" w:sz="0" w:space="0" w:color="auto"/>
            <w:left w:val="none" w:sz="0" w:space="0" w:color="auto"/>
            <w:bottom w:val="none" w:sz="0" w:space="0" w:color="auto"/>
            <w:right w:val="none" w:sz="0" w:space="0" w:color="auto"/>
          </w:divBdr>
          <w:divsChild>
            <w:div w:id="1399784994">
              <w:marLeft w:val="0"/>
              <w:marRight w:val="0"/>
              <w:marTop w:val="0"/>
              <w:marBottom w:val="0"/>
              <w:divBdr>
                <w:top w:val="none" w:sz="0" w:space="0" w:color="auto"/>
                <w:left w:val="none" w:sz="0" w:space="0" w:color="auto"/>
                <w:bottom w:val="none" w:sz="0" w:space="0" w:color="auto"/>
                <w:right w:val="none" w:sz="0" w:space="0" w:color="auto"/>
              </w:divBdr>
            </w:div>
          </w:divsChild>
        </w:div>
        <w:div w:id="1374693591">
          <w:marLeft w:val="0"/>
          <w:marRight w:val="0"/>
          <w:marTop w:val="0"/>
          <w:marBottom w:val="0"/>
          <w:divBdr>
            <w:top w:val="none" w:sz="0" w:space="0" w:color="auto"/>
            <w:left w:val="none" w:sz="0" w:space="0" w:color="auto"/>
            <w:bottom w:val="none" w:sz="0" w:space="0" w:color="auto"/>
            <w:right w:val="none" w:sz="0" w:space="0" w:color="auto"/>
          </w:divBdr>
          <w:divsChild>
            <w:div w:id="227692411">
              <w:marLeft w:val="0"/>
              <w:marRight w:val="0"/>
              <w:marTop w:val="0"/>
              <w:marBottom w:val="0"/>
              <w:divBdr>
                <w:top w:val="none" w:sz="0" w:space="0" w:color="auto"/>
                <w:left w:val="none" w:sz="0" w:space="0" w:color="auto"/>
                <w:bottom w:val="none" w:sz="0" w:space="0" w:color="auto"/>
                <w:right w:val="none" w:sz="0" w:space="0" w:color="auto"/>
              </w:divBdr>
            </w:div>
          </w:divsChild>
        </w:div>
        <w:div w:id="1393769297">
          <w:marLeft w:val="0"/>
          <w:marRight w:val="0"/>
          <w:marTop w:val="0"/>
          <w:marBottom w:val="0"/>
          <w:divBdr>
            <w:top w:val="none" w:sz="0" w:space="0" w:color="auto"/>
            <w:left w:val="none" w:sz="0" w:space="0" w:color="auto"/>
            <w:bottom w:val="none" w:sz="0" w:space="0" w:color="auto"/>
            <w:right w:val="none" w:sz="0" w:space="0" w:color="auto"/>
          </w:divBdr>
          <w:divsChild>
            <w:div w:id="681005874">
              <w:marLeft w:val="0"/>
              <w:marRight w:val="0"/>
              <w:marTop w:val="0"/>
              <w:marBottom w:val="0"/>
              <w:divBdr>
                <w:top w:val="none" w:sz="0" w:space="0" w:color="auto"/>
                <w:left w:val="none" w:sz="0" w:space="0" w:color="auto"/>
                <w:bottom w:val="none" w:sz="0" w:space="0" w:color="auto"/>
                <w:right w:val="none" w:sz="0" w:space="0" w:color="auto"/>
              </w:divBdr>
            </w:div>
          </w:divsChild>
        </w:div>
        <w:div w:id="1410468373">
          <w:marLeft w:val="0"/>
          <w:marRight w:val="0"/>
          <w:marTop w:val="0"/>
          <w:marBottom w:val="0"/>
          <w:divBdr>
            <w:top w:val="none" w:sz="0" w:space="0" w:color="auto"/>
            <w:left w:val="none" w:sz="0" w:space="0" w:color="auto"/>
            <w:bottom w:val="none" w:sz="0" w:space="0" w:color="auto"/>
            <w:right w:val="none" w:sz="0" w:space="0" w:color="auto"/>
          </w:divBdr>
          <w:divsChild>
            <w:div w:id="300962520">
              <w:marLeft w:val="0"/>
              <w:marRight w:val="0"/>
              <w:marTop w:val="0"/>
              <w:marBottom w:val="0"/>
              <w:divBdr>
                <w:top w:val="none" w:sz="0" w:space="0" w:color="auto"/>
                <w:left w:val="none" w:sz="0" w:space="0" w:color="auto"/>
                <w:bottom w:val="none" w:sz="0" w:space="0" w:color="auto"/>
                <w:right w:val="none" w:sz="0" w:space="0" w:color="auto"/>
              </w:divBdr>
            </w:div>
          </w:divsChild>
        </w:div>
        <w:div w:id="1411350468">
          <w:marLeft w:val="0"/>
          <w:marRight w:val="0"/>
          <w:marTop w:val="0"/>
          <w:marBottom w:val="0"/>
          <w:divBdr>
            <w:top w:val="none" w:sz="0" w:space="0" w:color="auto"/>
            <w:left w:val="none" w:sz="0" w:space="0" w:color="auto"/>
            <w:bottom w:val="none" w:sz="0" w:space="0" w:color="auto"/>
            <w:right w:val="none" w:sz="0" w:space="0" w:color="auto"/>
          </w:divBdr>
          <w:divsChild>
            <w:div w:id="1093430572">
              <w:marLeft w:val="0"/>
              <w:marRight w:val="0"/>
              <w:marTop w:val="0"/>
              <w:marBottom w:val="0"/>
              <w:divBdr>
                <w:top w:val="none" w:sz="0" w:space="0" w:color="auto"/>
                <w:left w:val="none" w:sz="0" w:space="0" w:color="auto"/>
                <w:bottom w:val="none" w:sz="0" w:space="0" w:color="auto"/>
                <w:right w:val="none" w:sz="0" w:space="0" w:color="auto"/>
              </w:divBdr>
            </w:div>
          </w:divsChild>
        </w:div>
        <w:div w:id="1424911844">
          <w:marLeft w:val="0"/>
          <w:marRight w:val="0"/>
          <w:marTop w:val="0"/>
          <w:marBottom w:val="0"/>
          <w:divBdr>
            <w:top w:val="none" w:sz="0" w:space="0" w:color="auto"/>
            <w:left w:val="none" w:sz="0" w:space="0" w:color="auto"/>
            <w:bottom w:val="none" w:sz="0" w:space="0" w:color="auto"/>
            <w:right w:val="none" w:sz="0" w:space="0" w:color="auto"/>
          </w:divBdr>
          <w:divsChild>
            <w:div w:id="1188300706">
              <w:marLeft w:val="0"/>
              <w:marRight w:val="0"/>
              <w:marTop w:val="0"/>
              <w:marBottom w:val="0"/>
              <w:divBdr>
                <w:top w:val="none" w:sz="0" w:space="0" w:color="auto"/>
                <w:left w:val="none" w:sz="0" w:space="0" w:color="auto"/>
                <w:bottom w:val="none" w:sz="0" w:space="0" w:color="auto"/>
                <w:right w:val="none" w:sz="0" w:space="0" w:color="auto"/>
              </w:divBdr>
            </w:div>
          </w:divsChild>
        </w:div>
        <w:div w:id="1457137281">
          <w:marLeft w:val="0"/>
          <w:marRight w:val="0"/>
          <w:marTop w:val="0"/>
          <w:marBottom w:val="0"/>
          <w:divBdr>
            <w:top w:val="none" w:sz="0" w:space="0" w:color="auto"/>
            <w:left w:val="none" w:sz="0" w:space="0" w:color="auto"/>
            <w:bottom w:val="none" w:sz="0" w:space="0" w:color="auto"/>
            <w:right w:val="none" w:sz="0" w:space="0" w:color="auto"/>
          </w:divBdr>
          <w:divsChild>
            <w:div w:id="6951793">
              <w:marLeft w:val="0"/>
              <w:marRight w:val="0"/>
              <w:marTop w:val="0"/>
              <w:marBottom w:val="0"/>
              <w:divBdr>
                <w:top w:val="none" w:sz="0" w:space="0" w:color="auto"/>
                <w:left w:val="none" w:sz="0" w:space="0" w:color="auto"/>
                <w:bottom w:val="none" w:sz="0" w:space="0" w:color="auto"/>
                <w:right w:val="none" w:sz="0" w:space="0" w:color="auto"/>
              </w:divBdr>
            </w:div>
          </w:divsChild>
        </w:div>
        <w:div w:id="1464226487">
          <w:marLeft w:val="0"/>
          <w:marRight w:val="0"/>
          <w:marTop w:val="0"/>
          <w:marBottom w:val="0"/>
          <w:divBdr>
            <w:top w:val="none" w:sz="0" w:space="0" w:color="auto"/>
            <w:left w:val="none" w:sz="0" w:space="0" w:color="auto"/>
            <w:bottom w:val="none" w:sz="0" w:space="0" w:color="auto"/>
            <w:right w:val="none" w:sz="0" w:space="0" w:color="auto"/>
          </w:divBdr>
          <w:divsChild>
            <w:div w:id="1917977122">
              <w:marLeft w:val="0"/>
              <w:marRight w:val="0"/>
              <w:marTop w:val="0"/>
              <w:marBottom w:val="0"/>
              <w:divBdr>
                <w:top w:val="none" w:sz="0" w:space="0" w:color="auto"/>
                <w:left w:val="none" w:sz="0" w:space="0" w:color="auto"/>
                <w:bottom w:val="none" w:sz="0" w:space="0" w:color="auto"/>
                <w:right w:val="none" w:sz="0" w:space="0" w:color="auto"/>
              </w:divBdr>
            </w:div>
          </w:divsChild>
        </w:div>
        <w:div w:id="1474638808">
          <w:marLeft w:val="0"/>
          <w:marRight w:val="0"/>
          <w:marTop w:val="0"/>
          <w:marBottom w:val="0"/>
          <w:divBdr>
            <w:top w:val="none" w:sz="0" w:space="0" w:color="auto"/>
            <w:left w:val="none" w:sz="0" w:space="0" w:color="auto"/>
            <w:bottom w:val="none" w:sz="0" w:space="0" w:color="auto"/>
            <w:right w:val="none" w:sz="0" w:space="0" w:color="auto"/>
          </w:divBdr>
          <w:divsChild>
            <w:div w:id="1525705541">
              <w:marLeft w:val="0"/>
              <w:marRight w:val="0"/>
              <w:marTop w:val="0"/>
              <w:marBottom w:val="0"/>
              <w:divBdr>
                <w:top w:val="none" w:sz="0" w:space="0" w:color="auto"/>
                <w:left w:val="none" w:sz="0" w:space="0" w:color="auto"/>
                <w:bottom w:val="none" w:sz="0" w:space="0" w:color="auto"/>
                <w:right w:val="none" w:sz="0" w:space="0" w:color="auto"/>
              </w:divBdr>
            </w:div>
          </w:divsChild>
        </w:div>
        <w:div w:id="1476489663">
          <w:marLeft w:val="0"/>
          <w:marRight w:val="0"/>
          <w:marTop w:val="0"/>
          <w:marBottom w:val="0"/>
          <w:divBdr>
            <w:top w:val="none" w:sz="0" w:space="0" w:color="auto"/>
            <w:left w:val="none" w:sz="0" w:space="0" w:color="auto"/>
            <w:bottom w:val="none" w:sz="0" w:space="0" w:color="auto"/>
            <w:right w:val="none" w:sz="0" w:space="0" w:color="auto"/>
          </w:divBdr>
          <w:divsChild>
            <w:div w:id="1352491100">
              <w:marLeft w:val="0"/>
              <w:marRight w:val="0"/>
              <w:marTop w:val="0"/>
              <w:marBottom w:val="0"/>
              <w:divBdr>
                <w:top w:val="none" w:sz="0" w:space="0" w:color="auto"/>
                <w:left w:val="none" w:sz="0" w:space="0" w:color="auto"/>
                <w:bottom w:val="none" w:sz="0" w:space="0" w:color="auto"/>
                <w:right w:val="none" w:sz="0" w:space="0" w:color="auto"/>
              </w:divBdr>
            </w:div>
          </w:divsChild>
        </w:div>
        <w:div w:id="1536697640">
          <w:marLeft w:val="0"/>
          <w:marRight w:val="0"/>
          <w:marTop w:val="0"/>
          <w:marBottom w:val="0"/>
          <w:divBdr>
            <w:top w:val="none" w:sz="0" w:space="0" w:color="auto"/>
            <w:left w:val="none" w:sz="0" w:space="0" w:color="auto"/>
            <w:bottom w:val="none" w:sz="0" w:space="0" w:color="auto"/>
            <w:right w:val="none" w:sz="0" w:space="0" w:color="auto"/>
          </w:divBdr>
          <w:divsChild>
            <w:div w:id="941105433">
              <w:marLeft w:val="0"/>
              <w:marRight w:val="0"/>
              <w:marTop w:val="0"/>
              <w:marBottom w:val="0"/>
              <w:divBdr>
                <w:top w:val="none" w:sz="0" w:space="0" w:color="auto"/>
                <w:left w:val="none" w:sz="0" w:space="0" w:color="auto"/>
                <w:bottom w:val="none" w:sz="0" w:space="0" w:color="auto"/>
                <w:right w:val="none" w:sz="0" w:space="0" w:color="auto"/>
              </w:divBdr>
            </w:div>
          </w:divsChild>
        </w:div>
        <w:div w:id="1558541802">
          <w:marLeft w:val="0"/>
          <w:marRight w:val="0"/>
          <w:marTop w:val="0"/>
          <w:marBottom w:val="0"/>
          <w:divBdr>
            <w:top w:val="none" w:sz="0" w:space="0" w:color="auto"/>
            <w:left w:val="none" w:sz="0" w:space="0" w:color="auto"/>
            <w:bottom w:val="none" w:sz="0" w:space="0" w:color="auto"/>
            <w:right w:val="none" w:sz="0" w:space="0" w:color="auto"/>
          </w:divBdr>
          <w:divsChild>
            <w:div w:id="192690806">
              <w:marLeft w:val="0"/>
              <w:marRight w:val="0"/>
              <w:marTop w:val="0"/>
              <w:marBottom w:val="0"/>
              <w:divBdr>
                <w:top w:val="none" w:sz="0" w:space="0" w:color="auto"/>
                <w:left w:val="none" w:sz="0" w:space="0" w:color="auto"/>
                <w:bottom w:val="none" w:sz="0" w:space="0" w:color="auto"/>
                <w:right w:val="none" w:sz="0" w:space="0" w:color="auto"/>
              </w:divBdr>
            </w:div>
          </w:divsChild>
        </w:div>
        <w:div w:id="1568687976">
          <w:marLeft w:val="0"/>
          <w:marRight w:val="0"/>
          <w:marTop w:val="0"/>
          <w:marBottom w:val="0"/>
          <w:divBdr>
            <w:top w:val="none" w:sz="0" w:space="0" w:color="auto"/>
            <w:left w:val="none" w:sz="0" w:space="0" w:color="auto"/>
            <w:bottom w:val="none" w:sz="0" w:space="0" w:color="auto"/>
            <w:right w:val="none" w:sz="0" w:space="0" w:color="auto"/>
          </w:divBdr>
          <w:divsChild>
            <w:div w:id="1451777583">
              <w:marLeft w:val="0"/>
              <w:marRight w:val="0"/>
              <w:marTop w:val="0"/>
              <w:marBottom w:val="0"/>
              <w:divBdr>
                <w:top w:val="none" w:sz="0" w:space="0" w:color="auto"/>
                <w:left w:val="none" w:sz="0" w:space="0" w:color="auto"/>
                <w:bottom w:val="none" w:sz="0" w:space="0" w:color="auto"/>
                <w:right w:val="none" w:sz="0" w:space="0" w:color="auto"/>
              </w:divBdr>
            </w:div>
          </w:divsChild>
        </w:div>
        <w:div w:id="1628269501">
          <w:marLeft w:val="0"/>
          <w:marRight w:val="0"/>
          <w:marTop w:val="0"/>
          <w:marBottom w:val="0"/>
          <w:divBdr>
            <w:top w:val="none" w:sz="0" w:space="0" w:color="auto"/>
            <w:left w:val="none" w:sz="0" w:space="0" w:color="auto"/>
            <w:bottom w:val="none" w:sz="0" w:space="0" w:color="auto"/>
            <w:right w:val="none" w:sz="0" w:space="0" w:color="auto"/>
          </w:divBdr>
          <w:divsChild>
            <w:div w:id="1469199553">
              <w:marLeft w:val="0"/>
              <w:marRight w:val="0"/>
              <w:marTop w:val="0"/>
              <w:marBottom w:val="0"/>
              <w:divBdr>
                <w:top w:val="none" w:sz="0" w:space="0" w:color="auto"/>
                <w:left w:val="none" w:sz="0" w:space="0" w:color="auto"/>
                <w:bottom w:val="none" w:sz="0" w:space="0" w:color="auto"/>
                <w:right w:val="none" w:sz="0" w:space="0" w:color="auto"/>
              </w:divBdr>
            </w:div>
          </w:divsChild>
        </w:div>
        <w:div w:id="1668291981">
          <w:marLeft w:val="0"/>
          <w:marRight w:val="0"/>
          <w:marTop w:val="0"/>
          <w:marBottom w:val="0"/>
          <w:divBdr>
            <w:top w:val="none" w:sz="0" w:space="0" w:color="auto"/>
            <w:left w:val="none" w:sz="0" w:space="0" w:color="auto"/>
            <w:bottom w:val="none" w:sz="0" w:space="0" w:color="auto"/>
            <w:right w:val="none" w:sz="0" w:space="0" w:color="auto"/>
          </w:divBdr>
          <w:divsChild>
            <w:div w:id="304966579">
              <w:marLeft w:val="0"/>
              <w:marRight w:val="0"/>
              <w:marTop w:val="0"/>
              <w:marBottom w:val="0"/>
              <w:divBdr>
                <w:top w:val="none" w:sz="0" w:space="0" w:color="auto"/>
                <w:left w:val="none" w:sz="0" w:space="0" w:color="auto"/>
                <w:bottom w:val="none" w:sz="0" w:space="0" w:color="auto"/>
                <w:right w:val="none" w:sz="0" w:space="0" w:color="auto"/>
              </w:divBdr>
            </w:div>
          </w:divsChild>
        </w:div>
        <w:div w:id="1683818516">
          <w:marLeft w:val="0"/>
          <w:marRight w:val="0"/>
          <w:marTop w:val="0"/>
          <w:marBottom w:val="0"/>
          <w:divBdr>
            <w:top w:val="none" w:sz="0" w:space="0" w:color="auto"/>
            <w:left w:val="none" w:sz="0" w:space="0" w:color="auto"/>
            <w:bottom w:val="none" w:sz="0" w:space="0" w:color="auto"/>
            <w:right w:val="none" w:sz="0" w:space="0" w:color="auto"/>
          </w:divBdr>
          <w:divsChild>
            <w:div w:id="1377267819">
              <w:marLeft w:val="0"/>
              <w:marRight w:val="0"/>
              <w:marTop w:val="0"/>
              <w:marBottom w:val="0"/>
              <w:divBdr>
                <w:top w:val="none" w:sz="0" w:space="0" w:color="auto"/>
                <w:left w:val="none" w:sz="0" w:space="0" w:color="auto"/>
                <w:bottom w:val="none" w:sz="0" w:space="0" w:color="auto"/>
                <w:right w:val="none" w:sz="0" w:space="0" w:color="auto"/>
              </w:divBdr>
            </w:div>
          </w:divsChild>
        </w:div>
        <w:div w:id="1718122506">
          <w:marLeft w:val="0"/>
          <w:marRight w:val="0"/>
          <w:marTop w:val="0"/>
          <w:marBottom w:val="0"/>
          <w:divBdr>
            <w:top w:val="none" w:sz="0" w:space="0" w:color="auto"/>
            <w:left w:val="none" w:sz="0" w:space="0" w:color="auto"/>
            <w:bottom w:val="none" w:sz="0" w:space="0" w:color="auto"/>
            <w:right w:val="none" w:sz="0" w:space="0" w:color="auto"/>
          </w:divBdr>
          <w:divsChild>
            <w:div w:id="1476751140">
              <w:marLeft w:val="0"/>
              <w:marRight w:val="0"/>
              <w:marTop w:val="0"/>
              <w:marBottom w:val="0"/>
              <w:divBdr>
                <w:top w:val="none" w:sz="0" w:space="0" w:color="auto"/>
                <w:left w:val="none" w:sz="0" w:space="0" w:color="auto"/>
                <w:bottom w:val="none" w:sz="0" w:space="0" w:color="auto"/>
                <w:right w:val="none" w:sz="0" w:space="0" w:color="auto"/>
              </w:divBdr>
            </w:div>
          </w:divsChild>
        </w:div>
        <w:div w:id="1841001195">
          <w:marLeft w:val="0"/>
          <w:marRight w:val="0"/>
          <w:marTop w:val="0"/>
          <w:marBottom w:val="0"/>
          <w:divBdr>
            <w:top w:val="none" w:sz="0" w:space="0" w:color="auto"/>
            <w:left w:val="none" w:sz="0" w:space="0" w:color="auto"/>
            <w:bottom w:val="none" w:sz="0" w:space="0" w:color="auto"/>
            <w:right w:val="none" w:sz="0" w:space="0" w:color="auto"/>
          </w:divBdr>
          <w:divsChild>
            <w:div w:id="1624771824">
              <w:marLeft w:val="0"/>
              <w:marRight w:val="0"/>
              <w:marTop w:val="0"/>
              <w:marBottom w:val="0"/>
              <w:divBdr>
                <w:top w:val="none" w:sz="0" w:space="0" w:color="auto"/>
                <w:left w:val="none" w:sz="0" w:space="0" w:color="auto"/>
                <w:bottom w:val="none" w:sz="0" w:space="0" w:color="auto"/>
                <w:right w:val="none" w:sz="0" w:space="0" w:color="auto"/>
              </w:divBdr>
            </w:div>
          </w:divsChild>
        </w:div>
        <w:div w:id="1841117838">
          <w:marLeft w:val="0"/>
          <w:marRight w:val="0"/>
          <w:marTop w:val="0"/>
          <w:marBottom w:val="0"/>
          <w:divBdr>
            <w:top w:val="none" w:sz="0" w:space="0" w:color="auto"/>
            <w:left w:val="none" w:sz="0" w:space="0" w:color="auto"/>
            <w:bottom w:val="none" w:sz="0" w:space="0" w:color="auto"/>
            <w:right w:val="none" w:sz="0" w:space="0" w:color="auto"/>
          </w:divBdr>
          <w:divsChild>
            <w:div w:id="1189559703">
              <w:marLeft w:val="0"/>
              <w:marRight w:val="0"/>
              <w:marTop w:val="0"/>
              <w:marBottom w:val="0"/>
              <w:divBdr>
                <w:top w:val="none" w:sz="0" w:space="0" w:color="auto"/>
                <w:left w:val="none" w:sz="0" w:space="0" w:color="auto"/>
                <w:bottom w:val="none" w:sz="0" w:space="0" w:color="auto"/>
                <w:right w:val="none" w:sz="0" w:space="0" w:color="auto"/>
              </w:divBdr>
            </w:div>
          </w:divsChild>
        </w:div>
        <w:div w:id="1856267761">
          <w:marLeft w:val="0"/>
          <w:marRight w:val="0"/>
          <w:marTop w:val="0"/>
          <w:marBottom w:val="0"/>
          <w:divBdr>
            <w:top w:val="none" w:sz="0" w:space="0" w:color="auto"/>
            <w:left w:val="none" w:sz="0" w:space="0" w:color="auto"/>
            <w:bottom w:val="none" w:sz="0" w:space="0" w:color="auto"/>
            <w:right w:val="none" w:sz="0" w:space="0" w:color="auto"/>
          </w:divBdr>
          <w:divsChild>
            <w:div w:id="567764912">
              <w:marLeft w:val="0"/>
              <w:marRight w:val="0"/>
              <w:marTop w:val="0"/>
              <w:marBottom w:val="0"/>
              <w:divBdr>
                <w:top w:val="none" w:sz="0" w:space="0" w:color="auto"/>
                <w:left w:val="none" w:sz="0" w:space="0" w:color="auto"/>
                <w:bottom w:val="none" w:sz="0" w:space="0" w:color="auto"/>
                <w:right w:val="none" w:sz="0" w:space="0" w:color="auto"/>
              </w:divBdr>
            </w:div>
          </w:divsChild>
        </w:div>
        <w:div w:id="1941789982">
          <w:marLeft w:val="0"/>
          <w:marRight w:val="0"/>
          <w:marTop w:val="0"/>
          <w:marBottom w:val="0"/>
          <w:divBdr>
            <w:top w:val="none" w:sz="0" w:space="0" w:color="auto"/>
            <w:left w:val="none" w:sz="0" w:space="0" w:color="auto"/>
            <w:bottom w:val="none" w:sz="0" w:space="0" w:color="auto"/>
            <w:right w:val="none" w:sz="0" w:space="0" w:color="auto"/>
          </w:divBdr>
          <w:divsChild>
            <w:div w:id="1198003398">
              <w:marLeft w:val="0"/>
              <w:marRight w:val="0"/>
              <w:marTop w:val="0"/>
              <w:marBottom w:val="0"/>
              <w:divBdr>
                <w:top w:val="none" w:sz="0" w:space="0" w:color="auto"/>
                <w:left w:val="none" w:sz="0" w:space="0" w:color="auto"/>
                <w:bottom w:val="none" w:sz="0" w:space="0" w:color="auto"/>
                <w:right w:val="none" w:sz="0" w:space="0" w:color="auto"/>
              </w:divBdr>
            </w:div>
          </w:divsChild>
        </w:div>
        <w:div w:id="2017145620">
          <w:marLeft w:val="0"/>
          <w:marRight w:val="0"/>
          <w:marTop w:val="0"/>
          <w:marBottom w:val="0"/>
          <w:divBdr>
            <w:top w:val="none" w:sz="0" w:space="0" w:color="auto"/>
            <w:left w:val="none" w:sz="0" w:space="0" w:color="auto"/>
            <w:bottom w:val="none" w:sz="0" w:space="0" w:color="auto"/>
            <w:right w:val="none" w:sz="0" w:space="0" w:color="auto"/>
          </w:divBdr>
          <w:divsChild>
            <w:div w:id="801921217">
              <w:marLeft w:val="0"/>
              <w:marRight w:val="0"/>
              <w:marTop w:val="0"/>
              <w:marBottom w:val="0"/>
              <w:divBdr>
                <w:top w:val="none" w:sz="0" w:space="0" w:color="auto"/>
                <w:left w:val="none" w:sz="0" w:space="0" w:color="auto"/>
                <w:bottom w:val="none" w:sz="0" w:space="0" w:color="auto"/>
                <w:right w:val="none" w:sz="0" w:space="0" w:color="auto"/>
              </w:divBdr>
            </w:div>
          </w:divsChild>
        </w:div>
        <w:div w:id="2058973261">
          <w:marLeft w:val="0"/>
          <w:marRight w:val="0"/>
          <w:marTop w:val="0"/>
          <w:marBottom w:val="0"/>
          <w:divBdr>
            <w:top w:val="none" w:sz="0" w:space="0" w:color="auto"/>
            <w:left w:val="none" w:sz="0" w:space="0" w:color="auto"/>
            <w:bottom w:val="none" w:sz="0" w:space="0" w:color="auto"/>
            <w:right w:val="none" w:sz="0" w:space="0" w:color="auto"/>
          </w:divBdr>
          <w:divsChild>
            <w:div w:id="1074158872">
              <w:marLeft w:val="0"/>
              <w:marRight w:val="0"/>
              <w:marTop w:val="0"/>
              <w:marBottom w:val="0"/>
              <w:divBdr>
                <w:top w:val="none" w:sz="0" w:space="0" w:color="auto"/>
                <w:left w:val="none" w:sz="0" w:space="0" w:color="auto"/>
                <w:bottom w:val="none" w:sz="0" w:space="0" w:color="auto"/>
                <w:right w:val="none" w:sz="0" w:space="0" w:color="auto"/>
              </w:divBdr>
            </w:div>
          </w:divsChild>
        </w:div>
        <w:div w:id="2097047661">
          <w:marLeft w:val="0"/>
          <w:marRight w:val="0"/>
          <w:marTop w:val="0"/>
          <w:marBottom w:val="0"/>
          <w:divBdr>
            <w:top w:val="none" w:sz="0" w:space="0" w:color="auto"/>
            <w:left w:val="none" w:sz="0" w:space="0" w:color="auto"/>
            <w:bottom w:val="none" w:sz="0" w:space="0" w:color="auto"/>
            <w:right w:val="none" w:sz="0" w:space="0" w:color="auto"/>
          </w:divBdr>
          <w:divsChild>
            <w:div w:id="2101675168">
              <w:marLeft w:val="0"/>
              <w:marRight w:val="0"/>
              <w:marTop w:val="0"/>
              <w:marBottom w:val="0"/>
              <w:divBdr>
                <w:top w:val="none" w:sz="0" w:space="0" w:color="auto"/>
                <w:left w:val="none" w:sz="0" w:space="0" w:color="auto"/>
                <w:bottom w:val="none" w:sz="0" w:space="0" w:color="auto"/>
                <w:right w:val="none" w:sz="0" w:space="0" w:color="auto"/>
              </w:divBdr>
            </w:div>
          </w:divsChild>
        </w:div>
        <w:div w:id="2105227170">
          <w:marLeft w:val="0"/>
          <w:marRight w:val="0"/>
          <w:marTop w:val="0"/>
          <w:marBottom w:val="0"/>
          <w:divBdr>
            <w:top w:val="none" w:sz="0" w:space="0" w:color="auto"/>
            <w:left w:val="none" w:sz="0" w:space="0" w:color="auto"/>
            <w:bottom w:val="none" w:sz="0" w:space="0" w:color="auto"/>
            <w:right w:val="none" w:sz="0" w:space="0" w:color="auto"/>
          </w:divBdr>
          <w:divsChild>
            <w:div w:id="1004820569">
              <w:marLeft w:val="0"/>
              <w:marRight w:val="0"/>
              <w:marTop w:val="0"/>
              <w:marBottom w:val="0"/>
              <w:divBdr>
                <w:top w:val="none" w:sz="0" w:space="0" w:color="auto"/>
                <w:left w:val="none" w:sz="0" w:space="0" w:color="auto"/>
                <w:bottom w:val="none" w:sz="0" w:space="0" w:color="auto"/>
                <w:right w:val="none" w:sz="0" w:space="0" w:color="auto"/>
              </w:divBdr>
            </w:div>
          </w:divsChild>
        </w:div>
        <w:div w:id="2113357260">
          <w:marLeft w:val="0"/>
          <w:marRight w:val="0"/>
          <w:marTop w:val="0"/>
          <w:marBottom w:val="0"/>
          <w:divBdr>
            <w:top w:val="none" w:sz="0" w:space="0" w:color="auto"/>
            <w:left w:val="none" w:sz="0" w:space="0" w:color="auto"/>
            <w:bottom w:val="none" w:sz="0" w:space="0" w:color="auto"/>
            <w:right w:val="none" w:sz="0" w:space="0" w:color="auto"/>
          </w:divBdr>
          <w:divsChild>
            <w:div w:id="32960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830650">
      <w:bodyDiv w:val="1"/>
      <w:marLeft w:val="0"/>
      <w:marRight w:val="0"/>
      <w:marTop w:val="0"/>
      <w:marBottom w:val="0"/>
      <w:divBdr>
        <w:top w:val="none" w:sz="0" w:space="0" w:color="auto"/>
        <w:left w:val="none" w:sz="0" w:space="0" w:color="auto"/>
        <w:bottom w:val="none" w:sz="0" w:space="0" w:color="auto"/>
        <w:right w:val="none" w:sz="0" w:space="0" w:color="auto"/>
      </w:divBdr>
    </w:div>
    <w:div w:id="737629730">
      <w:bodyDiv w:val="1"/>
      <w:marLeft w:val="0"/>
      <w:marRight w:val="0"/>
      <w:marTop w:val="0"/>
      <w:marBottom w:val="0"/>
      <w:divBdr>
        <w:top w:val="none" w:sz="0" w:space="0" w:color="auto"/>
        <w:left w:val="none" w:sz="0" w:space="0" w:color="auto"/>
        <w:bottom w:val="none" w:sz="0" w:space="0" w:color="auto"/>
        <w:right w:val="none" w:sz="0" w:space="0" w:color="auto"/>
      </w:divBdr>
    </w:div>
    <w:div w:id="792287298">
      <w:bodyDiv w:val="1"/>
      <w:marLeft w:val="0"/>
      <w:marRight w:val="0"/>
      <w:marTop w:val="0"/>
      <w:marBottom w:val="0"/>
      <w:divBdr>
        <w:top w:val="none" w:sz="0" w:space="0" w:color="auto"/>
        <w:left w:val="none" w:sz="0" w:space="0" w:color="auto"/>
        <w:bottom w:val="none" w:sz="0" w:space="0" w:color="auto"/>
        <w:right w:val="none" w:sz="0" w:space="0" w:color="auto"/>
      </w:divBdr>
    </w:div>
    <w:div w:id="797839244">
      <w:bodyDiv w:val="1"/>
      <w:marLeft w:val="0"/>
      <w:marRight w:val="0"/>
      <w:marTop w:val="0"/>
      <w:marBottom w:val="0"/>
      <w:divBdr>
        <w:top w:val="none" w:sz="0" w:space="0" w:color="auto"/>
        <w:left w:val="none" w:sz="0" w:space="0" w:color="auto"/>
        <w:bottom w:val="none" w:sz="0" w:space="0" w:color="auto"/>
        <w:right w:val="none" w:sz="0" w:space="0" w:color="auto"/>
      </w:divBdr>
      <w:divsChild>
        <w:div w:id="39015559">
          <w:marLeft w:val="0"/>
          <w:marRight w:val="0"/>
          <w:marTop w:val="0"/>
          <w:marBottom w:val="0"/>
          <w:divBdr>
            <w:top w:val="none" w:sz="0" w:space="0" w:color="auto"/>
            <w:left w:val="none" w:sz="0" w:space="0" w:color="auto"/>
            <w:bottom w:val="none" w:sz="0" w:space="0" w:color="auto"/>
            <w:right w:val="none" w:sz="0" w:space="0" w:color="auto"/>
          </w:divBdr>
          <w:divsChild>
            <w:div w:id="2027175887">
              <w:marLeft w:val="0"/>
              <w:marRight w:val="0"/>
              <w:marTop w:val="0"/>
              <w:marBottom w:val="0"/>
              <w:divBdr>
                <w:top w:val="none" w:sz="0" w:space="0" w:color="auto"/>
                <w:left w:val="none" w:sz="0" w:space="0" w:color="auto"/>
                <w:bottom w:val="none" w:sz="0" w:space="0" w:color="auto"/>
                <w:right w:val="none" w:sz="0" w:space="0" w:color="auto"/>
              </w:divBdr>
            </w:div>
          </w:divsChild>
        </w:div>
        <w:div w:id="91635982">
          <w:marLeft w:val="0"/>
          <w:marRight w:val="0"/>
          <w:marTop w:val="0"/>
          <w:marBottom w:val="0"/>
          <w:divBdr>
            <w:top w:val="none" w:sz="0" w:space="0" w:color="auto"/>
            <w:left w:val="none" w:sz="0" w:space="0" w:color="auto"/>
            <w:bottom w:val="none" w:sz="0" w:space="0" w:color="auto"/>
            <w:right w:val="none" w:sz="0" w:space="0" w:color="auto"/>
          </w:divBdr>
          <w:divsChild>
            <w:div w:id="1298728844">
              <w:marLeft w:val="0"/>
              <w:marRight w:val="0"/>
              <w:marTop w:val="0"/>
              <w:marBottom w:val="0"/>
              <w:divBdr>
                <w:top w:val="none" w:sz="0" w:space="0" w:color="auto"/>
                <w:left w:val="none" w:sz="0" w:space="0" w:color="auto"/>
                <w:bottom w:val="none" w:sz="0" w:space="0" w:color="auto"/>
                <w:right w:val="none" w:sz="0" w:space="0" w:color="auto"/>
              </w:divBdr>
            </w:div>
          </w:divsChild>
        </w:div>
        <w:div w:id="124738234">
          <w:marLeft w:val="0"/>
          <w:marRight w:val="0"/>
          <w:marTop w:val="0"/>
          <w:marBottom w:val="0"/>
          <w:divBdr>
            <w:top w:val="none" w:sz="0" w:space="0" w:color="auto"/>
            <w:left w:val="none" w:sz="0" w:space="0" w:color="auto"/>
            <w:bottom w:val="none" w:sz="0" w:space="0" w:color="auto"/>
            <w:right w:val="none" w:sz="0" w:space="0" w:color="auto"/>
          </w:divBdr>
          <w:divsChild>
            <w:div w:id="1689023343">
              <w:marLeft w:val="0"/>
              <w:marRight w:val="0"/>
              <w:marTop w:val="0"/>
              <w:marBottom w:val="0"/>
              <w:divBdr>
                <w:top w:val="none" w:sz="0" w:space="0" w:color="auto"/>
                <w:left w:val="none" w:sz="0" w:space="0" w:color="auto"/>
                <w:bottom w:val="none" w:sz="0" w:space="0" w:color="auto"/>
                <w:right w:val="none" w:sz="0" w:space="0" w:color="auto"/>
              </w:divBdr>
            </w:div>
          </w:divsChild>
        </w:div>
        <w:div w:id="167602194">
          <w:marLeft w:val="0"/>
          <w:marRight w:val="0"/>
          <w:marTop w:val="0"/>
          <w:marBottom w:val="0"/>
          <w:divBdr>
            <w:top w:val="none" w:sz="0" w:space="0" w:color="auto"/>
            <w:left w:val="none" w:sz="0" w:space="0" w:color="auto"/>
            <w:bottom w:val="none" w:sz="0" w:space="0" w:color="auto"/>
            <w:right w:val="none" w:sz="0" w:space="0" w:color="auto"/>
          </w:divBdr>
          <w:divsChild>
            <w:div w:id="600190222">
              <w:marLeft w:val="0"/>
              <w:marRight w:val="0"/>
              <w:marTop w:val="0"/>
              <w:marBottom w:val="0"/>
              <w:divBdr>
                <w:top w:val="none" w:sz="0" w:space="0" w:color="auto"/>
                <w:left w:val="none" w:sz="0" w:space="0" w:color="auto"/>
                <w:bottom w:val="none" w:sz="0" w:space="0" w:color="auto"/>
                <w:right w:val="none" w:sz="0" w:space="0" w:color="auto"/>
              </w:divBdr>
            </w:div>
          </w:divsChild>
        </w:div>
        <w:div w:id="212810747">
          <w:marLeft w:val="0"/>
          <w:marRight w:val="0"/>
          <w:marTop w:val="0"/>
          <w:marBottom w:val="0"/>
          <w:divBdr>
            <w:top w:val="none" w:sz="0" w:space="0" w:color="auto"/>
            <w:left w:val="none" w:sz="0" w:space="0" w:color="auto"/>
            <w:bottom w:val="none" w:sz="0" w:space="0" w:color="auto"/>
            <w:right w:val="none" w:sz="0" w:space="0" w:color="auto"/>
          </w:divBdr>
          <w:divsChild>
            <w:div w:id="405156124">
              <w:marLeft w:val="0"/>
              <w:marRight w:val="0"/>
              <w:marTop w:val="0"/>
              <w:marBottom w:val="0"/>
              <w:divBdr>
                <w:top w:val="none" w:sz="0" w:space="0" w:color="auto"/>
                <w:left w:val="none" w:sz="0" w:space="0" w:color="auto"/>
                <w:bottom w:val="none" w:sz="0" w:space="0" w:color="auto"/>
                <w:right w:val="none" w:sz="0" w:space="0" w:color="auto"/>
              </w:divBdr>
            </w:div>
          </w:divsChild>
        </w:div>
        <w:div w:id="302470534">
          <w:marLeft w:val="0"/>
          <w:marRight w:val="0"/>
          <w:marTop w:val="0"/>
          <w:marBottom w:val="0"/>
          <w:divBdr>
            <w:top w:val="none" w:sz="0" w:space="0" w:color="auto"/>
            <w:left w:val="none" w:sz="0" w:space="0" w:color="auto"/>
            <w:bottom w:val="none" w:sz="0" w:space="0" w:color="auto"/>
            <w:right w:val="none" w:sz="0" w:space="0" w:color="auto"/>
          </w:divBdr>
          <w:divsChild>
            <w:div w:id="1908955139">
              <w:marLeft w:val="0"/>
              <w:marRight w:val="0"/>
              <w:marTop w:val="0"/>
              <w:marBottom w:val="0"/>
              <w:divBdr>
                <w:top w:val="none" w:sz="0" w:space="0" w:color="auto"/>
                <w:left w:val="none" w:sz="0" w:space="0" w:color="auto"/>
                <w:bottom w:val="none" w:sz="0" w:space="0" w:color="auto"/>
                <w:right w:val="none" w:sz="0" w:space="0" w:color="auto"/>
              </w:divBdr>
            </w:div>
          </w:divsChild>
        </w:div>
        <w:div w:id="329529590">
          <w:marLeft w:val="0"/>
          <w:marRight w:val="0"/>
          <w:marTop w:val="0"/>
          <w:marBottom w:val="0"/>
          <w:divBdr>
            <w:top w:val="none" w:sz="0" w:space="0" w:color="auto"/>
            <w:left w:val="none" w:sz="0" w:space="0" w:color="auto"/>
            <w:bottom w:val="none" w:sz="0" w:space="0" w:color="auto"/>
            <w:right w:val="none" w:sz="0" w:space="0" w:color="auto"/>
          </w:divBdr>
          <w:divsChild>
            <w:div w:id="649334155">
              <w:marLeft w:val="0"/>
              <w:marRight w:val="0"/>
              <w:marTop w:val="0"/>
              <w:marBottom w:val="0"/>
              <w:divBdr>
                <w:top w:val="none" w:sz="0" w:space="0" w:color="auto"/>
                <w:left w:val="none" w:sz="0" w:space="0" w:color="auto"/>
                <w:bottom w:val="none" w:sz="0" w:space="0" w:color="auto"/>
                <w:right w:val="none" w:sz="0" w:space="0" w:color="auto"/>
              </w:divBdr>
            </w:div>
          </w:divsChild>
        </w:div>
        <w:div w:id="343939036">
          <w:marLeft w:val="0"/>
          <w:marRight w:val="0"/>
          <w:marTop w:val="0"/>
          <w:marBottom w:val="0"/>
          <w:divBdr>
            <w:top w:val="none" w:sz="0" w:space="0" w:color="auto"/>
            <w:left w:val="none" w:sz="0" w:space="0" w:color="auto"/>
            <w:bottom w:val="none" w:sz="0" w:space="0" w:color="auto"/>
            <w:right w:val="none" w:sz="0" w:space="0" w:color="auto"/>
          </w:divBdr>
          <w:divsChild>
            <w:div w:id="849684480">
              <w:marLeft w:val="0"/>
              <w:marRight w:val="0"/>
              <w:marTop w:val="0"/>
              <w:marBottom w:val="0"/>
              <w:divBdr>
                <w:top w:val="none" w:sz="0" w:space="0" w:color="auto"/>
                <w:left w:val="none" w:sz="0" w:space="0" w:color="auto"/>
                <w:bottom w:val="none" w:sz="0" w:space="0" w:color="auto"/>
                <w:right w:val="none" w:sz="0" w:space="0" w:color="auto"/>
              </w:divBdr>
            </w:div>
          </w:divsChild>
        </w:div>
        <w:div w:id="414397706">
          <w:marLeft w:val="0"/>
          <w:marRight w:val="0"/>
          <w:marTop w:val="0"/>
          <w:marBottom w:val="0"/>
          <w:divBdr>
            <w:top w:val="none" w:sz="0" w:space="0" w:color="auto"/>
            <w:left w:val="none" w:sz="0" w:space="0" w:color="auto"/>
            <w:bottom w:val="none" w:sz="0" w:space="0" w:color="auto"/>
            <w:right w:val="none" w:sz="0" w:space="0" w:color="auto"/>
          </w:divBdr>
          <w:divsChild>
            <w:div w:id="928078501">
              <w:marLeft w:val="0"/>
              <w:marRight w:val="0"/>
              <w:marTop w:val="0"/>
              <w:marBottom w:val="0"/>
              <w:divBdr>
                <w:top w:val="none" w:sz="0" w:space="0" w:color="auto"/>
                <w:left w:val="none" w:sz="0" w:space="0" w:color="auto"/>
                <w:bottom w:val="none" w:sz="0" w:space="0" w:color="auto"/>
                <w:right w:val="none" w:sz="0" w:space="0" w:color="auto"/>
              </w:divBdr>
            </w:div>
          </w:divsChild>
        </w:div>
        <w:div w:id="448740491">
          <w:marLeft w:val="0"/>
          <w:marRight w:val="0"/>
          <w:marTop w:val="0"/>
          <w:marBottom w:val="0"/>
          <w:divBdr>
            <w:top w:val="none" w:sz="0" w:space="0" w:color="auto"/>
            <w:left w:val="none" w:sz="0" w:space="0" w:color="auto"/>
            <w:bottom w:val="none" w:sz="0" w:space="0" w:color="auto"/>
            <w:right w:val="none" w:sz="0" w:space="0" w:color="auto"/>
          </w:divBdr>
          <w:divsChild>
            <w:div w:id="1443958322">
              <w:marLeft w:val="0"/>
              <w:marRight w:val="0"/>
              <w:marTop w:val="0"/>
              <w:marBottom w:val="0"/>
              <w:divBdr>
                <w:top w:val="none" w:sz="0" w:space="0" w:color="auto"/>
                <w:left w:val="none" w:sz="0" w:space="0" w:color="auto"/>
                <w:bottom w:val="none" w:sz="0" w:space="0" w:color="auto"/>
                <w:right w:val="none" w:sz="0" w:space="0" w:color="auto"/>
              </w:divBdr>
            </w:div>
          </w:divsChild>
        </w:div>
        <w:div w:id="452676296">
          <w:marLeft w:val="0"/>
          <w:marRight w:val="0"/>
          <w:marTop w:val="0"/>
          <w:marBottom w:val="0"/>
          <w:divBdr>
            <w:top w:val="none" w:sz="0" w:space="0" w:color="auto"/>
            <w:left w:val="none" w:sz="0" w:space="0" w:color="auto"/>
            <w:bottom w:val="none" w:sz="0" w:space="0" w:color="auto"/>
            <w:right w:val="none" w:sz="0" w:space="0" w:color="auto"/>
          </w:divBdr>
          <w:divsChild>
            <w:div w:id="1439835012">
              <w:marLeft w:val="0"/>
              <w:marRight w:val="0"/>
              <w:marTop w:val="0"/>
              <w:marBottom w:val="0"/>
              <w:divBdr>
                <w:top w:val="none" w:sz="0" w:space="0" w:color="auto"/>
                <w:left w:val="none" w:sz="0" w:space="0" w:color="auto"/>
                <w:bottom w:val="none" w:sz="0" w:space="0" w:color="auto"/>
                <w:right w:val="none" w:sz="0" w:space="0" w:color="auto"/>
              </w:divBdr>
            </w:div>
          </w:divsChild>
        </w:div>
        <w:div w:id="455149634">
          <w:marLeft w:val="0"/>
          <w:marRight w:val="0"/>
          <w:marTop w:val="0"/>
          <w:marBottom w:val="0"/>
          <w:divBdr>
            <w:top w:val="none" w:sz="0" w:space="0" w:color="auto"/>
            <w:left w:val="none" w:sz="0" w:space="0" w:color="auto"/>
            <w:bottom w:val="none" w:sz="0" w:space="0" w:color="auto"/>
            <w:right w:val="none" w:sz="0" w:space="0" w:color="auto"/>
          </w:divBdr>
          <w:divsChild>
            <w:div w:id="999574574">
              <w:marLeft w:val="0"/>
              <w:marRight w:val="0"/>
              <w:marTop w:val="0"/>
              <w:marBottom w:val="0"/>
              <w:divBdr>
                <w:top w:val="none" w:sz="0" w:space="0" w:color="auto"/>
                <w:left w:val="none" w:sz="0" w:space="0" w:color="auto"/>
                <w:bottom w:val="none" w:sz="0" w:space="0" w:color="auto"/>
                <w:right w:val="none" w:sz="0" w:space="0" w:color="auto"/>
              </w:divBdr>
            </w:div>
          </w:divsChild>
        </w:div>
        <w:div w:id="509220795">
          <w:marLeft w:val="0"/>
          <w:marRight w:val="0"/>
          <w:marTop w:val="0"/>
          <w:marBottom w:val="0"/>
          <w:divBdr>
            <w:top w:val="none" w:sz="0" w:space="0" w:color="auto"/>
            <w:left w:val="none" w:sz="0" w:space="0" w:color="auto"/>
            <w:bottom w:val="none" w:sz="0" w:space="0" w:color="auto"/>
            <w:right w:val="none" w:sz="0" w:space="0" w:color="auto"/>
          </w:divBdr>
          <w:divsChild>
            <w:div w:id="1464813213">
              <w:marLeft w:val="0"/>
              <w:marRight w:val="0"/>
              <w:marTop w:val="0"/>
              <w:marBottom w:val="0"/>
              <w:divBdr>
                <w:top w:val="none" w:sz="0" w:space="0" w:color="auto"/>
                <w:left w:val="none" w:sz="0" w:space="0" w:color="auto"/>
                <w:bottom w:val="none" w:sz="0" w:space="0" w:color="auto"/>
                <w:right w:val="none" w:sz="0" w:space="0" w:color="auto"/>
              </w:divBdr>
            </w:div>
          </w:divsChild>
        </w:div>
        <w:div w:id="514732656">
          <w:marLeft w:val="0"/>
          <w:marRight w:val="0"/>
          <w:marTop w:val="0"/>
          <w:marBottom w:val="0"/>
          <w:divBdr>
            <w:top w:val="none" w:sz="0" w:space="0" w:color="auto"/>
            <w:left w:val="none" w:sz="0" w:space="0" w:color="auto"/>
            <w:bottom w:val="none" w:sz="0" w:space="0" w:color="auto"/>
            <w:right w:val="none" w:sz="0" w:space="0" w:color="auto"/>
          </w:divBdr>
          <w:divsChild>
            <w:div w:id="982543405">
              <w:marLeft w:val="0"/>
              <w:marRight w:val="0"/>
              <w:marTop w:val="0"/>
              <w:marBottom w:val="0"/>
              <w:divBdr>
                <w:top w:val="none" w:sz="0" w:space="0" w:color="auto"/>
                <w:left w:val="none" w:sz="0" w:space="0" w:color="auto"/>
                <w:bottom w:val="none" w:sz="0" w:space="0" w:color="auto"/>
                <w:right w:val="none" w:sz="0" w:space="0" w:color="auto"/>
              </w:divBdr>
            </w:div>
          </w:divsChild>
        </w:div>
        <w:div w:id="529026183">
          <w:marLeft w:val="0"/>
          <w:marRight w:val="0"/>
          <w:marTop w:val="0"/>
          <w:marBottom w:val="0"/>
          <w:divBdr>
            <w:top w:val="none" w:sz="0" w:space="0" w:color="auto"/>
            <w:left w:val="none" w:sz="0" w:space="0" w:color="auto"/>
            <w:bottom w:val="none" w:sz="0" w:space="0" w:color="auto"/>
            <w:right w:val="none" w:sz="0" w:space="0" w:color="auto"/>
          </w:divBdr>
          <w:divsChild>
            <w:div w:id="1338579237">
              <w:marLeft w:val="0"/>
              <w:marRight w:val="0"/>
              <w:marTop w:val="0"/>
              <w:marBottom w:val="0"/>
              <w:divBdr>
                <w:top w:val="none" w:sz="0" w:space="0" w:color="auto"/>
                <w:left w:val="none" w:sz="0" w:space="0" w:color="auto"/>
                <w:bottom w:val="none" w:sz="0" w:space="0" w:color="auto"/>
                <w:right w:val="none" w:sz="0" w:space="0" w:color="auto"/>
              </w:divBdr>
            </w:div>
          </w:divsChild>
        </w:div>
        <w:div w:id="572398238">
          <w:marLeft w:val="0"/>
          <w:marRight w:val="0"/>
          <w:marTop w:val="0"/>
          <w:marBottom w:val="0"/>
          <w:divBdr>
            <w:top w:val="none" w:sz="0" w:space="0" w:color="auto"/>
            <w:left w:val="none" w:sz="0" w:space="0" w:color="auto"/>
            <w:bottom w:val="none" w:sz="0" w:space="0" w:color="auto"/>
            <w:right w:val="none" w:sz="0" w:space="0" w:color="auto"/>
          </w:divBdr>
          <w:divsChild>
            <w:div w:id="1123882790">
              <w:marLeft w:val="0"/>
              <w:marRight w:val="0"/>
              <w:marTop w:val="0"/>
              <w:marBottom w:val="0"/>
              <w:divBdr>
                <w:top w:val="none" w:sz="0" w:space="0" w:color="auto"/>
                <w:left w:val="none" w:sz="0" w:space="0" w:color="auto"/>
                <w:bottom w:val="none" w:sz="0" w:space="0" w:color="auto"/>
                <w:right w:val="none" w:sz="0" w:space="0" w:color="auto"/>
              </w:divBdr>
            </w:div>
          </w:divsChild>
        </w:div>
        <w:div w:id="578757586">
          <w:marLeft w:val="0"/>
          <w:marRight w:val="0"/>
          <w:marTop w:val="0"/>
          <w:marBottom w:val="0"/>
          <w:divBdr>
            <w:top w:val="none" w:sz="0" w:space="0" w:color="auto"/>
            <w:left w:val="none" w:sz="0" w:space="0" w:color="auto"/>
            <w:bottom w:val="none" w:sz="0" w:space="0" w:color="auto"/>
            <w:right w:val="none" w:sz="0" w:space="0" w:color="auto"/>
          </w:divBdr>
          <w:divsChild>
            <w:div w:id="385028091">
              <w:marLeft w:val="0"/>
              <w:marRight w:val="0"/>
              <w:marTop w:val="0"/>
              <w:marBottom w:val="0"/>
              <w:divBdr>
                <w:top w:val="none" w:sz="0" w:space="0" w:color="auto"/>
                <w:left w:val="none" w:sz="0" w:space="0" w:color="auto"/>
                <w:bottom w:val="none" w:sz="0" w:space="0" w:color="auto"/>
                <w:right w:val="none" w:sz="0" w:space="0" w:color="auto"/>
              </w:divBdr>
            </w:div>
          </w:divsChild>
        </w:div>
        <w:div w:id="587815891">
          <w:marLeft w:val="0"/>
          <w:marRight w:val="0"/>
          <w:marTop w:val="0"/>
          <w:marBottom w:val="0"/>
          <w:divBdr>
            <w:top w:val="none" w:sz="0" w:space="0" w:color="auto"/>
            <w:left w:val="none" w:sz="0" w:space="0" w:color="auto"/>
            <w:bottom w:val="none" w:sz="0" w:space="0" w:color="auto"/>
            <w:right w:val="none" w:sz="0" w:space="0" w:color="auto"/>
          </w:divBdr>
          <w:divsChild>
            <w:div w:id="1180003190">
              <w:marLeft w:val="0"/>
              <w:marRight w:val="0"/>
              <w:marTop w:val="0"/>
              <w:marBottom w:val="0"/>
              <w:divBdr>
                <w:top w:val="none" w:sz="0" w:space="0" w:color="auto"/>
                <w:left w:val="none" w:sz="0" w:space="0" w:color="auto"/>
                <w:bottom w:val="none" w:sz="0" w:space="0" w:color="auto"/>
                <w:right w:val="none" w:sz="0" w:space="0" w:color="auto"/>
              </w:divBdr>
            </w:div>
          </w:divsChild>
        </w:div>
        <w:div w:id="606233420">
          <w:marLeft w:val="0"/>
          <w:marRight w:val="0"/>
          <w:marTop w:val="0"/>
          <w:marBottom w:val="0"/>
          <w:divBdr>
            <w:top w:val="none" w:sz="0" w:space="0" w:color="auto"/>
            <w:left w:val="none" w:sz="0" w:space="0" w:color="auto"/>
            <w:bottom w:val="none" w:sz="0" w:space="0" w:color="auto"/>
            <w:right w:val="none" w:sz="0" w:space="0" w:color="auto"/>
          </w:divBdr>
          <w:divsChild>
            <w:div w:id="799998290">
              <w:marLeft w:val="0"/>
              <w:marRight w:val="0"/>
              <w:marTop w:val="0"/>
              <w:marBottom w:val="0"/>
              <w:divBdr>
                <w:top w:val="none" w:sz="0" w:space="0" w:color="auto"/>
                <w:left w:val="none" w:sz="0" w:space="0" w:color="auto"/>
                <w:bottom w:val="none" w:sz="0" w:space="0" w:color="auto"/>
                <w:right w:val="none" w:sz="0" w:space="0" w:color="auto"/>
              </w:divBdr>
            </w:div>
          </w:divsChild>
        </w:div>
        <w:div w:id="608709137">
          <w:marLeft w:val="0"/>
          <w:marRight w:val="0"/>
          <w:marTop w:val="0"/>
          <w:marBottom w:val="0"/>
          <w:divBdr>
            <w:top w:val="none" w:sz="0" w:space="0" w:color="auto"/>
            <w:left w:val="none" w:sz="0" w:space="0" w:color="auto"/>
            <w:bottom w:val="none" w:sz="0" w:space="0" w:color="auto"/>
            <w:right w:val="none" w:sz="0" w:space="0" w:color="auto"/>
          </w:divBdr>
          <w:divsChild>
            <w:div w:id="53549202">
              <w:marLeft w:val="0"/>
              <w:marRight w:val="0"/>
              <w:marTop w:val="0"/>
              <w:marBottom w:val="0"/>
              <w:divBdr>
                <w:top w:val="none" w:sz="0" w:space="0" w:color="auto"/>
                <w:left w:val="none" w:sz="0" w:space="0" w:color="auto"/>
                <w:bottom w:val="none" w:sz="0" w:space="0" w:color="auto"/>
                <w:right w:val="none" w:sz="0" w:space="0" w:color="auto"/>
              </w:divBdr>
            </w:div>
          </w:divsChild>
        </w:div>
        <w:div w:id="653803681">
          <w:marLeft w:val="0"/>
          <w:marRight w:val="0"/>
          <w:marTop w:val="0"/>
          <w:marBottom w:val="0"/>
          <w:divBdr>
            <w:top w:val="none" w:sz="0" w:space="0" w:color="auto"/>
            <w:left w:val="none" w:sz="0" w:space="0" w:color="auto"/>
            <w:bottom w:val="none" w:sz="0" w:space="0" w:color="auto"/>
            <w:right w:val="none" w:sz="0" w:space="0" w:color="auto"/>
          </w:divBdr>
          <w:divsChild>
            <w:div w:id="1924798990">
              <w:marLeft w:val="0"/>
              <w:marRight w:val="0"/>
              <w:marTop w:val="0"/>
              <w:marBottom w:val="0"/>
              <w:divBdr>
                <w:top w:val="none" w:sz="0" w:space="0" w:color="auto"/>
                <w:left w:val="none" w:sz="0" w:space="0" w:color="auto"/>
                <w:bottom w:val="none" w:sz="0" w:space="0" w:color="auto"/>
                <w:right w:val="none" w:sz="0" w:space="0" w:color="auto"/>
              </w:divBdr>
            </w:div>
          </w:divsChild>
        </w:div>
        <w:div w:id="675422180">
          <w:marLeft w:val="0"/>
          <w:marRight w:val="0"/>
          <w:marTop w:val="0"/>
          <w:marBottom w:val="0"/>
          <w:divBdr>
            <w:top w:val="none" w:sz="0" w:space="0" w:color="auto"/>
            <w:left w:val="none" w:sz="0" w:space="0" w:color="auto"/>
            <w:bottom w:val="none" w:sz="0" w:space="0" w:color="auto"/>
            <w:right w:val="none" w:sz="0" w:space="0" w:color="auto"/>
          </w:divBdr>
          <w:divsChild>
            <w:div w:id="374431832">
              <w:marLeft w:val="0"/>
              <w:marRight w:val="0"/>
              <w:marTop w:val="0"/>
              <w:marBottom w:val="0"/>
              <w:divBdr>
                <w:top w:val="none" w:sz="0" w:space="0" w:color="auto"/>
                <w:left w:val="none" w:sz="0" w:space="0" w:color="auto"/>
                <w:bottom w:val="none" w:sz="0" w:space="0" w:color="auto"/>
                <w:right w:val="none" w:sz="0" w:space="0" w:color="auto"/>
              </w:divBdr>
            </w:div>
          </w:divsChild>
        </w:div>
        <w:div w:id="735131153">
          <w:marLeft w:val="0"/>
          <w:marRight w:val="0"/>
          <w:marTop w:val="0"/>
          <w:marBottom w:val="0"/>
          <w:divBdr>
            <w:top w:val="none" w:sz="0" w:space="0" w:color="auto"/>
            <w:left w:val="none" w:sz="0" w:space="0" w:color="auto"/>
            <w:bottom w:val="none" w:sz="0" w:space="0" w:color="auto"/>
            <w:right w:val="none" w:sz="0" w:space="0" w:color="auto"/>
          </w:divBdr>
          <w:divsChild>
            <w:div w:id="1280180609">
              <w:marLeft w:val="0"/>
              <w:marRight w:val="0"/>
              <w:marTop w:val="0"/>
              <w:marBottom w:val="0"/>
              <w:divBdr>
                <w:top w:val="none" w:sz="0" w:space="0" w:color="auto"/>
                <w:left w:val="none" w:sz="0" w:space="0" w:color="auto"/>
                <w:bottom w:val="none" w:sz="0" w:space="0" w:color="auto"/>
                <w:right w:val="none" w:sz="0" w:space="0" w:color="auto"/>
              </w:divBdr>
            </w:div>
          </w:divsChild>
        </w:div>
        <w:div w:id="801771532">
          <w:marLeft w:val="0"/>
          <w:marRight w:val="0"/>
          <w:marTop w:val="0"/>
          <w:marBottom w:val="0"/>
          <w:divBdr>
            <w:top w:val="none" w:sz="0" w:space="0" w:color="auto"/>
            <w:left w:val="none" w:sz="0" w:space="0" w:color="auto"/>
            <w:bottom w:val="none" w:sz="0" w:space="0" w:color="auto"/>
            <w:right w:val="none" w:sz="0" w:space="0" w:color="auto"/>
          </w:divBdr>
          <w:divsChild>
            <w:div w:id="1452628286">
              <w:marLeft w:val="0"/>
              <w:marRight w:val="0"/>
              <w:marTop w:val="0"/>
              <w:marBottom w:val="0"/>
              <w:divBdr>
                <w:top w:val="none" w:sz="0" w:space="0" w:color="auto"/>
                <w:left w:val="none" w:sz="0" w:space="0" w:color="auto"/>
                <w:bottom w:val="none" w:sz="0" w:space="0" w:color="auto"/>
                <w:right w:val="none" w:sz="0" w:space="0" w:color="auto"/>
              </w:divBdr>
            </w:div>
          </w:divsChild>
        </w:div>
        <w:div w:id="840243124">
          <w:marLeft w:val="0"/>
          <w:marRight w:val="0"/>
          <w:marTop w:val="0"/>
          <w:marBottom w:val="0"/>
          <w:divBdr>
            <w:top w:val="none" w:sz="0" w:space="0" w:color="auto"/>
            <w:left w:val="none" w:sz="0" w:space="0" w:color="auto"/>
            <w:bottom w:val="none" w:sz="0" w:space="0" w:color="auto"/>
            <w:right w:val="none" w:sz="0" w:space="0" w:color="auto"/>
          </w:divBdr>
          <w:divsChild>
            <w:div w:id="1591818165">
              <w:marLeft w:val="0"/>
              <w:marRight w:val="0"/>
              <w:marTop w:val="0"/>
              <w:marBottom w:val="0"/>
              <w:divBdr>
                <w:top w:val="none" w:sz="0" w:space="0" w:color="auto"/>
                <w:left w:val="none" w:sz="0" w:space="0" w:color="auto"/>
                <w:bottom w:val="none" w:sz="0" w:space="0" w:color="auto"/>
                <w:right w:val="none" w:sz="0" w:space="0" w:color="auto"/>
              </w:divBdr>
            </w:div>
          </w:divsChild>
        </w:div>
        <w:div w:id="851838457">
          <w:marLeft w:val="0"/>
          <w:marRight w:val="0"/>
          <w:marTop w:val="0"/>
          <w:marBottom w:val="0"/>
          <w:divBdr>
            <w:top w:val="none" w:sz="0" w:space="0" w:color="auto"/>
            <w:left w:val="none" w:sz="0" w:space="0" w:color="auto"/>
            <w:bottom w:val="none" w:sz="0" w:space="0" w:color="auto"/>
            <w:right w:val="none" w:sz="0" w:space="0" w:color="auto"/>
          </w:divBdr>
          <w:divsChild>
            <w:div w:id="469061302">
              <w:marLeft w:val="0"/>
              <w:marRight w:val="0"/>
              <w:marTop w:val="0"/>
              <w:marBottom w:val="0"/>
              <w:divBdr>
                <w:top w:val="none" w:sz="0" w:space="0" w:color="auto"/>
                <w:left w:val="none" w:sz="0" w:space="0" w:color="auto"/>
                <w:bottom w:val="none" w:sz="0" w:space="0" w:color="auto"/>
                <w:right w:val="none" w:sz="0" w:space="0" w:color="auto"/>
              </w:divBdr>
            </w:div>
          </w:divsChild>
        </w:div>
        <w:div w:id="855731840">
          <w:marLeft w:val="0"/>
          <w:marRight w:val="0"/>
          <w:marTop w:val="0"/>
          <w:marBottom w:val="0"/>
          <w:divBdr>
            <w:top w:val="none" w:sz="0" w:space="0" w:color="auto"/>
            <w:left w:val="none" w:sz="0" w:space="0" w:color="auto"/>
            <w:bottom w:val="none" w:sz="0" w:space="0" w:color="auto"/>
            <w:right w:val="none" w:sz="0" w:space="0" w:color="auto"/>
          </w:divBdr>
          <w:divsChild>
            <w:div w:id="568461981">
              <w:marLeft w:val="0"/>
              <w:marRight w:val="0"/>
              <w:marTop w:val="0"/>
              <w:marBottom w:val="0"/>
              <w:divBdr>
                <w:top w:val="none" w:sz="0" w:space="0" w:color="auto"/>
                <w:left w:val="none" w:sz="0" w:space="0" w:color="auto"/>
                <w:bottom w:val="none" w:sz="0" w:space="0" w:color="auto"/>
                <w:right w:val="none" w:sz="0" w:space="0" w:color="auto"/>
              </w:divBdr>
            </w:div>
          </w:divsChild>
        </w:div>
        <w:div w:id="871723350">
          <w:marLeft w:val="0"/>
          <w:marRight w:val="0"/>
          <w:marTop w:val="0"/>
          <w:marBottom w:val="0"/>
          <w:divBdr>
            <w:top w:val="none" w:sz="0" w:space="0" w:color="auto"/>
            <w:left w:val="none" w:sz="0" w:space="0" w:color="auto"/>
            <w:bottom w:val="none" w:sz="0" w:space="0" w:color="auto"/>
            <w:right w:val="none" w:sz="0" w:space="0" w:color="auto"/>
          </w:divBdr>
          <w:divsChild>
            <w:div w:id="916747754">
              <w:marLeft w:val="0"/>
              <w:marRight w:val="0"/>
              <w:marTop w:val="0"/>
              <w:marBottom w:val="0"/>
              <w:divBdr>
                <w:top w:val="none" w:sz="0" w:space="0" w:color="auto"/>
                <w:left w:val="none" w:sz="0" w:space="0" w:color="auto"/>
                <w:bottom w:val="none" w:sz="0" w:space="0" w:color="auto"/>
                <w:right w:val="none" w:sz="0" w:space="0" w:color="auto"/>
              </w:divBdr>
            </w:div>
          </w:divsChild>
        </w:div>
        <w:div w:id="930771777">
          <w:marLeft w:val="0"/>
          <w:marRight w:val="0"/>
          <w:marTop w:val="0"/>
          <w:marBottom w:val="0"/>
          <w:divBdr>
            <w:top w:val="none" w:sz="0" w:space="0" w:color="auto"/>
            <w:left w:val="none" w:sz="0" w:space="0" w:color="auto"/>
            <w:bottom w:val="none" w:sz="0" w:space="0" w:color="auto"/>
            <w:right w:val="none" w:sz="0" w:space="0" w:color="auto"/>
          </w:divBdr>
          <w:divsChild>
            <w:div w:id="408426018">
              <w:marLeft w:val="0"/>
              <w:marRight w:val="0"/>
              <w:marTop w:val="0"/>
              <w:marBottom w:val="0"/>
              <w:divBdr>
                <w:top w:val="none" w:sz="0" w:space="0" w:color="auto"/>
                <w:left w:val="none" w:sz="0" w:space="0" w:color="auto"/>
                <w:bottom w:val="none" w:sz="0" w:space="0" w:color="auto"/>
                <w:right w:val="none" w:sz="0" w:space="0" w:color="auto"/>
              </w:divBdr>
            </w:div>
          </w:divsChild>
        </w:div>
        <w:div w:id="935134266">
          <w:marLeft w:val="0"/>
          <w:marRight w:val="0"/>
          <w:marTop w:val="0"/>
          <w:marBottom w:val="0"/>
          <w:divBdr>
            <w:top w:val="none" w:sz="0" w:space="0" w:color="auto"/>
            <w:left w:val="none" w:sz="0" w:space="0" w:color="auto"/>
            <w:bottom w:val="none" w:sz="0" w:space="0" w:color="auto"/>
            <w:right w:val="none" w:sz="0" w:space="0" w:color="auto"/>
          </w:divBdr>
          <w:divsChild>
            <w:div w:id="922566158">
              <w:marLeft w:val="0"/>
              <w:marRight w:val="0"/>
              <w:marTop w:val="0"/>
              <w:marBottom w:val="0"/>
              <w:divBdr>
                <w:top w:val="none" w:sz="0" w:space="0" w:color="auto"/>
                <w:left w:val="none" w:sz="0" w:space="0" w:color="auto"/>
                <w:bottom w:val="none" w:sz="0" w:space="0" w:color="auto"/>
                <w:right w:val="none" w:sz="0" w:space="0" w:color="auto"/>
              </w:divBdr>
            </w:div>
          </w:divsChild>
        </w:div>
        <w:div w:id="984700394">
          <w:marLeft w:val="0"/>
          <w:marRight w:val="0"/>
          <w:marTop w:val="0"/>
          <w:marBottom w:val="0"/>
          <w:divBdr>
            <w:top w:val="none" w:sz="0" w:space="0" w:color="auto"/>
            <w:left w:val="none" w:sz="0" w:space="0" w:color="auto"/>
            <w:bottom w:val="none" w:sz="0" w:space="0" w:color="auto"/>
            <w:right w:val="none" w:sz="0" w:space="0" w:color="auto"/>
          </w:divBdr>
          <w:divsChild>
            <w:div w:id="1408530625">
              <w:marLeft w:val="0"/>
              <w:marRight w:val="0"/>
              <w:marTop w:val="0"/>
              <w:marBottom w:val="0"/>
              <w:divBdr>
                <w:top w:val="none" w:sz="0" w:space="0" w:color="auto"/>
                <w:left w:val="none" w:sz="0" w:space="0" w:color="auto"/>
                <w:bottom w:val="none" w:sz="0" w:space="0" w:color="auto"/>
                <w:right w:val="none" w:sz="0" w:space="0" w:color="auto"/>
              </w:divBdr>
            </w:div>
          </w:divsChild>
        </w:div>
        <w:div w:id="995499795">
          <w:marLeft w:val="0"/>
          <w:marRight w:val="0"/>
          <w:marTop w:val="0"/>
          <w:marBottom w:val="0"/>
          <w:divBdr>
            <w:top w:val="none" w:sz="0" w:space="0" w:color="auto"/>
            <w:left w:val="none" w:sz="0" w:space="0" w:color="auto"/>
            <w:bottom w:val="none" w:sz="0" w:space="0" w:color="auto"/>
            <w:right w:val="none" w:sz="0" w:space="0" w:color="auto"/>
          </w:divBdr>
          <w:divsChild>
            <w:div w:id="1597398214">
              <w:marLeft w:val="0"/>
              <w:marRight w:val="0"/>
              <w:marTop w:val="0"/>
              <w:marBottom w:val="0"/>
              <w:divBdr>
                <w:top w:val="none" w:sz="0" w:space="0" w:color="auto"/>
                <w:left w:val="none" w:sz="0" w:space="0" w:color="auto"/>
                <w:bottom w:val="none" w:sz="0" w:space="0" w:color="auto"/>
                <w:right w:val="none" w:sz="0" w:space="0" w:color="auto"/>
              </w:divBdr>
            </w:div>
          </w:divsChild>
        </w:div>
        <w:div w:id="1000812732">
          <w:marLeft w:val="0"/>
          <w:marRight w:val="0"/>
          <w:marTop w:val="0"/>
          <w:marBottom w:val="0"/>
          <w:divBdr>
            <w:top w:val="none" w:sz="0" w:space="0" w:color="auto"/>
            <w:left w:val="none" w:sz="0" w:space="0" w:color="auto"/>
            <w:bottom w:val="none" w:sz="0" w:space="0" w:color="auto"/>
            <w:right w:val="none" w:sz="0" w:space="0" w:color="auto"/>
          </w:divBdr>
          <w:divsChild>
            <w:div w:id="2710506">
              <w:marLeft w:val="0"/>
              <w:marRight w:val="0"/>
              <w:marTop w:val="0"/>
              <w:marBottom w:val="0"/>
              <w:divBdr>
                <w:top w:val="none" w:sz="0" w:space="0" w:color="auto"/>
                <w:left w:val="none" w:sz="0" w:space="0" w:color="auto"/>
                <w:bottom w:val="none" w:sz="0" w:space="0" w:color="auto"/>
                <w:right w:val="none" w:sz="0" w:space="0" w:color="auto"/>
              </w:divBdr>
            </w:div>
          </w:divsChild>
        </w:div>
        <w:div w:id="1012605845">
          <w:marLeft w:val="0"/>
          <w:marRight w:val="0"/>
          <w:marTop w:val="0"/>
          <w:marBottom w:val="0"/>
          <w:divBdr>
            <w:top w:val="none" w:sz="0" w:space="0" w:color="auto"/>
            <w:left w:val="none" w:sz="0" w:space="0" w:color="auto"/>
            <w:bottom w:val="none" w:sz="0" w:space="0" w:color="auto"/>
            <w:right w:val="none" w:sz="0" w:space="0" w:color="auto"/>
          </w:divBdr>
          <w:divsChild>
            <w:div w:id="2007588255">
              <w:marLeft w:val="0"/>
              <w:marRight w:val="0"/>
              <w:marTop w:val="0"/>
              <w:marBottom w:val="0"/>
              <w:divBdr>
                <w:top w:val="none" w:sz="0" w:space="0" w:color="auto"/>
                <w:left w:val="none" w:sz="0" w:space="0" w:color="auto"/>
                <w:bottom w:val="none" w:sz="0" w:space="0" w:color="auto"/>
                <w:right w:val="none" w:sz="0" w:space="0" w:color="auto"/>
              </w:divBdr>
            </w:div>
          </w:divsChild>
        </w:div>
        <w:div w:id="1020816296">
          <w:marLeft w:val="0"/>
          <w:marRight w:val="0"/>
          <w:marTop w:val="0"/>
          <w:marBottom w:val="0"/>
          <w:divBdr>
            <w:top w:val="none" w:sz="0" w:space="0" w:color="auto"/>
            <w:left w:val="none" w:sz="0" w:space="0" w:color="auto"/>
            <w:bottom w:val="none" w:sz="0" w:space="0" w:color="auto"/>
            <w:right w:val="none" w:sz="0" w:space="0" w:color="auto"/>
          </w:divBdr>
          <w:divsChild>
            <w:div w:id="1461847392">
              <w:marLeft w:val="0"/>
              <w:marRight w:val="0"/>
              <w:marTop w:val="0"/>
              <w:marBottom w:val="0"/>
              <w:divBdr>
                <w:top w:val="none" w:sz="0" w:space="0" w:color="auto"/>
                <w:left w:val="none" w:sz="0" w:space="0" w:color="auto"/>
                <w:bottom w:val="none" w:sz="0" w:space="0" w:color="auto"/>
                <w:right w:val="none" w:sz="0" w:space="0" w:color="auto"/>
              </w:divBdr>
            </w:div>
          </w:divsChild>
        </w:div>
        <w:div w:id="1130780253">
          <w:marLeft w:val="0"/>
          <w:marRight w:val="0"/>
          <w:marTop w:val="0"/>
          <w:marBottom w:val="0"/>
          <w:divBdr>
            <w:top w:val="none" w:sz="0" w:space="0" w:color="auto"/>
            <w:left w:val="none" w:sz="0" w:space="0" w:color="auto"/>
            <w:bottom w:val="none" w:sz="0" w:space="0" w:color="auto"/>
            <w:right w:val="none" w:sz="0" w:space="0" w:color="auto"/>
          </w:divBdr>
          <w:divsChild>
            <w:div w:id="2002076945">
              <w:marLeft w:val="0"/>
              <w:marRight w:val="0"/>
              <w:marTop w:val="0"/>
              <w:marBottom w:val="0"/>
              <w:divBdr>
                <w:top w:val="none" w:sz="0" w:space="0" w:color="auto"/>
                <w:left w:val="none" w:sz="0" w:space="0" w:color="auto"/>
                <w:bottom w:val="none" w:sz="0" w:space="0" w:color="auto"/>
                <w:right w:val="none" w:sz="0" w:space="0" w:color="auto"/>
              </w:divBdr>
            </w:div>
          </w:divsChild>
        </w:div>
        <w:div w:id="1141384671">
          <w:marLeft w:val="0"/>
          <w:marRight w:val="0"/>
          <w:marTop w:val="0"/>
          <w:marBottom w:val="0"/>
          <w:divBdr>
            <w:top w:val="none" w:sz="0" w:space="0" w:color="auto"/>
            <w:left w:val="none" w:sz="0" w:space="0" w:color="auto"/>
            <w:bottom w:val="none" w:sz="0" w:space="0" w:color="auto"/>
            <w:right w:val="none" w:sz="0" w:space="0" w:color="auto"/>
          </w:divBdr>
          <w:divsChild>
            <w:div w:id="1037897083">
              <w:marLeft w:val="0"/>
              <w:marRight w:val="0"/>
              <w:marTop w:val="0"/>
              <w:marBottom w:val="0"/>
              <w:divBdr>
                <w:top w:val="none" w:sz="0" w:space="0" w:color="auto"/>
                <w:left w:val="none" w:sz="0" w:space="0" w:color="auto"/>
                <w:bottom w:val="none" w:sz="0" w:space="0" w:color="auto"/>
                <w:right w:val="none" w:sz="0" w:space="0" w:color="auto"/>
              </w:divBdr>
            </w:div>
          </w:divsChild>
        </w:div>
        <w:div w:id="1209344822">
          <w:marLeft w:val="0"/>
          <w:marRight w:val="0"/>
          <w:marTop w:val="0"/>
          <w:marBottom w:val="0"/>
          <w:divBdr>
            <w:top w:val="none" w:sz="0" w:space="0" w:color="auto"/>
            <w:left w:val="none" w:sz="0" w:space="0" w:color="auto"/>
            <w:bottom w:val="none" w:sz="0" w:space="0" w:color="auto"/>
            <w:right w:val="none" w:sz="0" w:space="0" w:color="auto"/>
          </w:divBdr>
          <w:divsChild>
            <w:div w:id="1208683139">
              <w:marLeft w:val="0"/>
              <w:marRight w:val="0"/>
              <w:marTop w:val="0"/>
              <w:marBottom w:val="0"/>
              <w:divBdr>
                <w:top w:val="none" w:sz="0" w:space="0" w:color="auto"/>
                <w:left w:val="none" w:sz="0" w:space="0" w:color="auto"/>
                <w:bottom w:val="none" w:sz="0" w:space="0" w:color="auto"/>
                <w:right w:val="none" w:sz="0" w:space="0" w:color="auto"/>
              </w:divBdr>
            </w:div>
          </w:divsChild>
        </w:div>
        <w:div w:id="1215967551">
          <w:marLeft w:val="0"/>
          <w:marRight w:val="0"/>
          <w:marTop w:val="0"/>
          <w:marBottom w:val="0"/>
          <w:divBdr>
            <w:top w:val="none" w:sz="0" w:space="0" w:color="auto"/>
            <w:left w:val="none" w:sz="0" w:space="0" w:color="auto"/>
            <w:bottom w:val="none" w:sz="0" w:space="0" w:color="auto"/>
            <w:right w:val="none" w:sz="0" w:space="0" w:color="auto"/>
          </w:divBdr>
          <w:divsChild>
            <w:div w:id="631322990">
              <w:marLeft w:val="0"/>
              <w:marRight w:val="0"/>
              <w:marTop w:val="0"/>
              <w:marBottom w:val="0"/>
              <w:divBdr>
                <w:top w:val="none" w:sz="0" w:space="0" w:color="auto"/>
                <w:left w:val="none" w:sz="0" w:space="0" w:color="auto"/>
                <w:bottom w:val="none" w:sz="0" w:space="0" w:color="auto"/>
                <w:right w:val="none" w:sz="0" w:space="0" w:color="auto"/>
              </w:divBdr>
            </w:div>
          </w:divsChild>
        </w:div>
        <w:div w:id="1248614307">
          <w:marLeft w:val="0"/>
          <w:marRight w:val="0"/>
          <w:marTop w:val="0"/>
          <w:marBottom w:val="0"/>
          <w:divBdr>
            <w:top w:val="none" w:sz="0" w:space="0" w:color="auto"/>
            <w:left w:val="none" w:sz="0" w:space="0" w:color="auto"/>
            <w:bottom w:val="none" w:sz="0" w:space="0" w:color="auto"/>
            <w:right w:val="none" w:sz="0" w:space="0" w:color="auto"/>
          </w:divBdr>
          <w:divsChild>
            <w:div w:id="1734695254">
              <w:marLeft w:val="0"/>
              <w:marRight w:val="0"/>
              <w:marTop w:val="0"/>
              <w:marBottom w:val="0"/>
              <w:divBdr>
                <w:top w:val="none" w:sz="0" w:space="0" w:color="auto"/>
                <w:left w:val="none" w:sz="0" w:space="0" w:color="auto"/>
                <w:bottom w:val="none" w:sz="0" w:space="0" w:color="auto"/>
                <w:right w:val="none" w:sz="0" w:space="0" w:color="auto"/>
              </w:divBdr>
            </w:div>
          </w:divsChild>
        </w:div>
        <w:div w:id="1273170015">
          <w:marLeft w:val="0"/>
          <w:marRight w:val="0"/>
          <w:marTop w:val="0"/>
          <w:marBottom w:val="0"/>
          <w:divBdr>
            <w:top w:val="none" w:sz="0" w:space="0" w:color="auto"/>
            <w:left w:val="none" w:sz="0" w:space="0" w:color="auto"/>
            <w:bottom w:val="none" w:sz="0" w:space="0" w:color="auto"/>
            <w:right w:val="none" w:sz="0" w:space="0" w:color="auto"/>
          </w:divBdr>
          <w:divsChild>
            <w:div w:id="1171407909">
              <w:marLeft w:val="0"/>
              <w:marRight w:val="0"/>
              <w:marTop w:val="0"/>
              <w:marBottom w:val="0"/>
              <w:divBdr>
                <w:top w:val="none" w:sz="0" w:space="0" w:color="auto"/>
                <w:left w:val="none" w:sz="0" w:space="0" w:color="auto"/>
                <w:bottom w:val="none" w:sz="0" w:space="0" w:color="auto"/>
                <w:right w:val="none" w:sz="0" w:space="0" w:color="auto"/>
              </w:divBdr>
            </w:div>
          </w:divsChild>
        </w:div>
        <w:div w:id="1286348291">
          <w:marLeft w:val="0"/>
          <w:marRight w:val="0"/>
          <w:marTop w:val="0"/>
          <w:marBottom w:val="0"/>
          <w:divBdr>
            <w:top w:val="none" w:sz="0" w:space="0" w:color="auto"/>
            <w:left w:val="none" w:sz="0" w:space="0" w:color="auto"/>
            <w:bottom w:val="none" w:sz="0" w:space="0" w:color="auto"/>
            <w:right w:val="none" w:sz="0" w:space="0" w:color="auto"/>
          </w:divBdr>
          <w:divsChild>
            <w:div w:id="1593275088">
              <w:marLeft w:val="0"/>
              <w:marRight w:val="0"/>
              <w:marTop w:val="0"/>
              <w:marBottom w:val="0"/>
              <w:divBdr>
                <w:top w:val="none" w:sz="0" w:space="0" w:color="auto"/>
                <w:left w:val="none" w:sz="0" w:space="0" w:color="auto"/>
                <w:bottom w:val="none" w:sz="0" w:space="0" w:color="auto"/>
                <w:right w:val="none" w:sz="0" w:space="0" w:color="auto"/>
              </w:divBdr>
            </w:div>
          </w:divsChild>
        </w:div>
        <w:div w:id="1297947467">
          <w:marLeft w:val="0"/>
          <w:marRight w:val="0"/>
          <w:marTop w:val="0"/>
          <w:marBottom w:val="0"/>
          <w:divBdr>
            <w:top w:val="none" w:sz="0" w:space="0" w:color="auto"/>
            <w:left w:val="none" w:sz="0" w:space="0" w:color="auto"/>
            <w:bottom w:val="none" w:sz="0" w:space="0" w:color="auto"/>
            <w:right w:val="none" w:sz="0" w:space="0" w:color="auto"/>
          </w:divBdr>
          <w:divsChild>
            <w:div w:id="609507483">
              <w:marLeft w:val="0"/>
              <w:marRight w:val="0"/>
              <w:marTop w:val="0"/>
              <w:marBottom w:val="0"/>
              <w:divBdr>
                <w:top w:val="none" w:sz="0" w:space="0" w:color="auto"/>
                <w:left w:val="none" w:sz="0" w:space="0" w:color="auto"/>
                <w:bottom w:val="none" w:sz="0" w:space="0" w:color="auto"/>
                <w:right w:val="none" w:sz="0" w:space="0" w:color="auto"/>
              </w:divBdr>
            </w:div>
          </w:divsChild>
        </w:div>
        <w:div w:id="1350450267">
          <w:marLeft w:val="0"/>
          <w:marRight w:val="0"/>
          <w:marTop w:val="0"/>
          <w:marBottom w:val="0"/>
          <w:divBdr>
            <w:top w:val="none" w:sz="0" w:space="0" w:color="auto"/>
            <w:left w:val="none" w:sz="0" w:space="0" w:color="auto"/>
            <w:bottom w:val="none" w:sz="0" w:space="0" w:color="auto"/>
            <w:right w:val="none" w:sz="0" w:space="0" w:color="auto"/>
          </w:divBdr>
          <w:divsChild>
            <w:div w:id="133454883">
              <w:marLeft w:val="0"/>
              <w:marRight w:val="0"/>
              <w:marTop w:val="0"/>
              <w:marBottom w:val="0"/>
              <w:divBdr>
                <w:top w:val="none" w:sz="0" w:space="0" w:color="auto"/>
                <w:left w:val="none" w:sz="0" w:space="0" w:color="auto"/>
                <w:bottom w:val="none" w:sz="0" w:space="0" w:color="auto"/>
                <w:right w:val="none" w:sz="0" w:space="0" w:color="auto"/>
              </w:divBdr>
            </w:div>
          </w:divsChild>
        </w:div>
        <w:div w:id="1434276705">
          <w:marLeft w:val="0"/>
          <w:marRight w:val="0"/>
          <w:marTop w:val="0"/>
          <w:marBottom w:val="0"/>
          <w:divBdr>
            <w:top w:val="none" w:sz="0" w:space="0" w:color="auto"/>
            <w:left w:val="none" w:sz="0" w:space="0" w:color="auto"/>
            <w:bottom w:val="none" w:sz="0" w:space="0" w:color="auto"/>
            <w:right w:val="none" w:sz="0" w:space="0" w:color="auto"/>
          </w:divBdr>
          <w:divsChild>
            <w:div w:id="1720593693">
              <w:marLeft w:val="0"/>
              <w:marRight w:val="0"/>
              <w:marTop w:val="0"/>
              <w:marBottom w:val="0"/>
              <w:divBdr>
                <w:top w:val="none" w:sz="0" w:space="0" w:color="auto"/>
                <w:left w:val="none" w:sz="0" w:space="0" w:color="auto"/>
                <w:bottom w:val="none" w:sz="0" w:space="0" w:color="auto"/>
                <w:right w:val="none" w:sz="0" w:space="0" w:color="auto"/>
              </w:divBdr>
            </w:div>
          </w:divsChild>
        </w:div>
        <w:div w:id="1457522794">
          <w:marLeft w:val="0"/>
          <w:marRight w:val="0"/>
          <w:marTop w:val="0"/>
          <w:marBottom w:val="0"/>
          <w:divBdr>
            <w:top w:val="none" w:sz="0" w:space="0" w:color="auto"/>
            <w:left w:val="none" w:sz="0" w:space="0" w:color="auto"/>
            <w:bottom w:val="none" w:sz="0" w:space="0" w:color="auto"/>
            <w:right w:val="none" w:sz="0" w:space="0" w:color="auto"/>
          </w:divBdr>
          <w:divsChild>
            <w:div w:id="1396854942">
              <w:marLeft w:val="0"/>
              <w:marRight w:val="0"/>
              <w:marTop w:val="0"/>
              <w:marBottom w:val="0"/>
              <w:divBdr>
                <w:top w:val="none" w:sz="0" w:space="0" w:color="auto"/>
                <w:left w:val="none" w:sz="0" w:space="0" w:color="auto"/>
                <w:bottom w:val="none" w:sz="0" w:space="0" w:color="auto"/>
                <w:right w:val="none" w:sz="0" w:space="0" w:color="auto"/>
              </w:divBdr>
            </w:div>
          </w:divsChild>
        </w:div>
        <w:div w:id="1553423706">
          <w:marLeft w:val="0"/>
          <w:marRight w:val="0"/>
          <w:marTop w:val="0"/>
          <w:marBottom w:val="0"/>
          <w:divBdr>
            <w:top w:val="none" w:sz="0" w:space="0" w:color="auto"/>
            <w:left w:val="none" w:sz="0" w:space="0" w:color="auto"/>
            <w:bottom w:val="none" w:sz="0" w:space="0" w:color="auto"/>
            <w:right w:val="none" w:sz="0" w:space="0" w:color="auto"/>
          </w:divBdr>
          <w:divsChild>
            <w:div w:id="969944657">
              <w:marLeft w:val="0"/>
              <w:marRight w:val="0"/>
              <w:marTop w:val="0"/>
              <w:marBottom w:val="0"/>
              <w:divBdr>
                <w:top w:val="none" w:sz="0" w:space="0" w:color="auto"/>
                <w:left w:val="none" w:sz="0" w:space="0" w:color="auto"/>
                <w:bottom w:val="none" w:sz="0" w:space="0" w:color="auto"/>
                <w:right w:val="none" w:sz="0" w:space="0" w:color="auto"/>
              </w:divBdr>
            </w:div>
          </w:divsChild>
        </w:div>
        <w:div w:id="1563979891">
          <w:marLeft w:val="0"/>
          <w:marRight w:val="0"/>
          <w:marTop w:val="0"/>
          <w:marBottom w:val="0"/>
          <w:divBdr>
            <w:top w:val="none" w:sz="0" w:space="0" w:color="auto"/>
            <w:left w:val="none" w:sz="0" w:space="0" w:color="auto"/>
            <w:bottom w:val="none" w:sz="0" w:space="0" w:color="auto"/>
            <w:right w:val="none" w:sz="0" w:space="0" w:color="auto"/>
          </w:divBdr>
          <w:divsChild>
            <w:div w:id="1226641295">
              <w:marLeft w:val="0"/>
              <w:marRight w:val="0"/>
              <w:marTop w:val="0"/>
              <w:marBottom w:val="0"/>
              <w:divBdr>
                <w:top w:val="none" w:sz="0" w:space="0" w:color="auto"/>
                <w:left w:val="none" w:sz="0" w:space="0" w:color="auto"/>
                <w:bottom w:val="none" w:sz="0" w:space="0" w:color="auto"/>
                <w:right w:val="none" w:sz="0" w:space="0" w:color="auto"/>
              </w:divBdr>
            </w:div>
          </w:divsChild>
        </w:div>
        <w:div w:id="1653831311">
          <w:marLeft w:val="0"/>
          <w:marRight w:val="0"/>
          <w:marTop w:val="0"/>
          <w:marBottom w:val="0"/>
          <w:divBdr>
            <w:top w:val="none" w:sz="0" w:space="0" w:color="auto"/>
            <w:left w:val="none" w:sz="0" w:space="0" w:color="auto"/>
            <w:bottom w:val="none" w:sz="0" w:space="0" w:color="auto"/>
            <w:right w:val="none" w:sz="0" w:space="0" w:color="auto"/>
          </w:divBdr>
          <w:divsChild>
            <w:div w:id="1823086266">
              <w:marLeft w:val="0"/>
              <w:marRight w:val="0"/>
              <w:marTop w:val="0"/>
              <w:marBottom w:val="0"/>
              <w:divBdr>
                <w:top w:val="none" w:sz="0" w:space="0" w:color="auto"/>
                <w:left w:val="none" w:sz="0" w:space="0" w:color="auto"/>
                <w:bottom w:val="none" w:sz="0" w:space="0" w:color="auto"/>
                <w:right w:val="none" w:sz="0" w:space="0" w:color="auto"/>
              </w:divBdr>
            </w:div>
          </w:divsChild>
        </w:div>
        <w:div w:id="1746610763">
          <w:marLeft w:val="0"/>
          <w:marRight w:val="0"/>
          <w:marTop w:val="0"/>
          <w:marBottom w:val="0"/>
          <w:divBdr>
            <w:top w:val="none" w:sz="0" w:space="0" w:color="auto"/>
            <w:left w:val="none" w:sz="0" w:space="0" w:color="auto"/>
            <w:bottom w:val="none" w:sz="0" w:space="0" w:color="auto"/>
            <w:right w:val="none" w:sz="0" w:space="0" w:color="auto"/>
          </w:divBdr>
          <w:divsChild>
            <w:div w:id="1076781065">
              <w:marLeft w:val="0"/>
              <w:marRight w:val="0"/>
              <w:marTop w:val="0"/>
              <w:marBottom w:val="0"/>
              <w:divBdr>
                <w:top w:val="none" w:sz="0" w:space="0" w:color="auto"/>
                <w:left w:val="none" w:sz="0" w:space="0" w:color="auto"/>
                <w:bottom w:val="none" w:sz="0" w:space="0" w:color="auto"/>
                <w:right w:val="none" w:sz="0" w:space="0" w:color="auto"/>
              </w:divBdr>
            </w:div>
          </w:divsChild>
        </w:div>
        <w:div w:id="1777290710">
          <w:marLeft w:val="0"/>
          <w:marRight w:val="0"/>
          <w:marTop w:val="0"/>
          <w:marBottom w:val="0"/>
          <w:divBdr>
            <w:top w:val="none" w:sz="0" w:space="0" w:color="auto"/>
            <w:left w:val="none" w:sz="0" w:space="0" w:color="auto"/>
            <w:bottom w:val="none" w:sz="0" w:space="0" w:color="auto"/>
            <w:right w:val="none" w:sz="0" w:space="0" w:color="auto"/>
          </w:divBdr>
          <w:divsChild>
            <w:div w:id="180053612">
              <w:marLeft w:val="0"/>
              <w:marRight w:val="0"/>
              <w:marTop w:val="0"/>
              <w:marBottom w:val="0"/>
              <w:divBdr>
                <w:top w:val="none" w:sz="0" w:space="0" w:color="auto"/>
                <w:left w:val="none" w:sz="0" w:space="0" w:color="auto"/>
                <w:bottom w:val="none" w:sz="0" w:space="0" w:color="auto"/>
                <w:right w:val="none" w:sz="0" w:space="0" w:color="auto"/>
              </w:divBdr>
            </w:div>
          </w:divsChild>
        </w:div>
        <w:div w:id="1903518917">
          <w:marLeft w:val="0"/>
          <w:marRight w:val="0"/>
          <w:marTop w:val="0"/>
          <w:marBottom w:val="0"/>
          <w:divBdr>
            <w:top w:val="none" w:sz="0" w:space="0" w:color="auto"/>
            <w:left w:val="none" w:sz="0" w:space="0" w:color="auto"/>
            <w:bottom w:val="none" w:sz="0" w:space="0" w:color="auto"/>
            <w:right w:val="none" w:sz="0" w:space="0" w:color="auto"/>
          </w:divBdr>
          <w:divsChild>
            <w:div w:id="1571386172">
              <w:marLeft w:val="0"/>
              <w:marRight w:val="0"/>
              <w:marTop w:val="0"/>
              <w:marBottom w:val="0"/>
              <w:divBdr>
                <w:top w:val="none" w:sz="0" w:space="0" w:color="auto"/>
                <w:left w:val="none" w:sz="0" w:space="0" w:color="auto"/>
                <w:bottom w:val="none" w:sz="0" w:space="0" w:color="auto"/>
                <w:right w:val="none" w:sz="0" w:space="0" w:color="auto"/>
              </w:divBdr>
            </w:div>
          </w:divsChild>
        </w:div>
        <w:div w:id="1906182951">
          <w:marLeft w:val="0"/>
          <w:marRight w:val="0"/>
          <w:marTop w:val="0"/>
          <w:marBottom w:val="0"/>
          <w:divBdr>
            <w:top w:val="none" w:sz="0" w:space="0" w:color="auto"/>
            <w:left w:val="none" w:sz="0" w:space="0" w:color="auto"/>
            <w:bottom w:val="none" w:sz="0" w:space="0" w:color="auto"/>
            <w:right w:val="none" w:sz="0" w:space="0" w:color="auto"/>
          </w:divBdr>
          <w:divsChild>
            <w:div w:id="2060200939">
              <w:marLeft w:val="0"/>
              <w:marRight w:val="0"/>
              <w:marTop w:val="0"/>
              <w:marBottom w:val="0"/>
              <w:divBdr>
                <w:top w:val="none" w:sz="0" w:space="0" w:color="auto"/>
                <w:left w:val="none" w:sz="0" w:space="0" w:color="auto"/>
                <w:bottom w:val="none" w:sz="0" w:space="0" w:color="auto"/>
                <w:right w:val="none" w:sz="0" w:space="0" w:color="auto"/>
              </w:divBdr>
            </w:div>
          </w:divsChild>
        </w:div>
        <w:div w:id="2020041377">
          <w:marLeft w:val="0"/>
          <w:marRight w:val="0"/>
          <w:marTop w:val="0"/>
          <w:marBottom w:val="0"/>
          <w:divBdr>
            <w:top w:val="none" w:sz="0" w:space="0" w:color="auto"/>
            <w:left w:val="none" w:sz="0" w:space="0" w:color="auto"/>
            <w:bottom w:val="none" w:sz="0" w:space="0" w:color="auto"/>
            <w:right w:val="none" w:sz="0" w:space="0" w:color="auto"/>
          </w:divBdr>
          <w:divsChild>
            <w:div w:id="1098134561">
              <w:marLeft w:val="0"/>
              <w:marRight w:val="0"/>
              <w:marTop w:val="0"/>
              <w:marBottom w:val="0"/>
              <w:divBdr>
                <w:top w:val="none" w:sz="0" w:space="0" w:color="auto"/>
                <w:left w:val="none" w:sz="0" w:space="0" w:color="auto"/>
                <w:bottom w:val="none" w:sz="0" w:space="0" w:color="auto"/>
                <w:right w:val="none" w:sz="0" w:space="0" w:color="auto"/>
              </w:divBdr>
            </w:div>
          </w:divsChild>
        </w:div>
        <w:div w:id="2050453633">
          <w:marLeft w:val="0"/>
          <w:marRight w:val="0"/>
          <w:marTop w:val="0"/>
          <w:marBottom w:val="0"/>
          <w:divBdr>
            <w:top w:val="none" w:sz="0" w:space="0" w:color="auto"/>
            <w:left w:val="none" w:sz="0" w:space="0" w:color="auto"/>
            <w:bottom w:val="none" w:sz="0" w:space="0" w:color="auto"/>
            <w:right w:val="none" w:sz="0" w:space="0" w:color="auto"/>
          </w:divBdr>
          <w:divsChild>
            <w:div w:id="147214632">
              <w:marLeft w:val="0"/>
              <w:marRight w:val="0"/>
              <w:marTop w:val="0"/>
              <w:marBottom w:val="0"/>
              <w:divBdr>
                <w:top w:val="none" w:sz="0" w:space="0" w:color="auto"/>
                <w:left w:val="none" w:sz="0" w:space="0" w:color="auto"/>
                <w:bottom w:val="none" w:sz="0" w:space="0" w:color="auto"/>
                <w:right w:val="none" w:sz="0" w:space="0" w:color="auto"/>
              </w:divBdr>
            </w:div>
          </w:divsChild>
        </w:div>
        <w:div w:id="2074694447">
          <w:marLeft w:val="0"/>
          <w:marRight w:val="0"/>
          <w:marTop w:val="0"/>
          <w:marBottom w:val="0"/>
          <w:divBdr>
            <w:top w:val="none" w:sz="0" w:space="0" w:color="auto"/>
            <w:left w:val="none" w:sz="0" w:space="0" w:color="auto"/>
            <w:bottom w:val="none" w:sz="0" w:space="0" w:color="auto"/>
            <w:right w:val="none" w:sz="0" w:space="0" w:color="auto"/>
          </w:divBdr>
          <w:divsChild>
            <w:div w:id="38363646">
              <w:marLeft w:val="0"/>
              <w:marRight w:val="0"/>
              <w:marTop w:val="0"/>
              <w:marBottom w:val="0"/>
              <w:divBdr>
                <w:top w:val="none" w:sz="0" w:space="0" w:color="auto"/>
                <w:left w:val="none" w:sz="0" w:space="0" w:color="auto"/>
                <w:bottom w:val="none" w:sz="0" w:space="0" w:color="auto"/>
                <w:right w:val="none" w:sz="0" w:space="0" w:color="auto"/>
              </w:divBdr>
            </w:div>
          </w:divsChild>
        </w:div>
        <w:div w:id="2078671249">
          <w:marLeft w:val="0"/>
          <w:marRight w:val="0"/>
          <w:marTop w:val="0"/>
          <w:marBottom w:val="0"/>
          <w:divBdr>
            <w:top w:val="none" w:sz="0" w:space="0" w:color="auto"/>
            <w:left w:val="none" w:sz="0" w:space="0" w:color="auto"/>
            <w:bottom w:val="none" w:sz="0" w:space="0" w:color="auto"/>
            <w:right w:val="none" w:sz="0" w:space="0" w:color="auto"/>
          </w:divBdr>
          <w:divsChild>
            <w:div w:id="1319190048">
              <w:marLeft w:val="0"/>
              <w:marRight w:val="0"/>
              <w:marTop w:val="0"/>
              <w:marBottom w:val="0"/>
              <w:divBdr>
                <w:top w:val="none" w:sz="0" w:space="0" w:color="auto"/>
                <w:left w:val="none" w:sz="0" w:space="0" w:color="auto"/>
                <w:bottom w:val="none" w:sz="0" w:space="0" w:color="auto"/>
                <w:right w:val="none" w:sz="0" w:space="0" w:color="auto"/>
              </w:divBdr>
            </w:div>
          </w:divsChild>
        </w:div>
        <w:div w:id="2087223139">
          <w:marLeft w:val="0"/>
          <w:marRight w:val="0"/>
          <w:marTop w:val="0"/>
          <w:marBottom w:val="0"/>
          <w:divBdr>
            <w:top w:val="none" w:sz="0" w:space="0" w:color="auto"/>
            <w:left w:val="none" w:sz="0" w:space="0" w:color="auto"/>
            <w:bottom w:val="none" w:sz="0" w:space="0" w:color="auto"/>
            <w:right w:val="none" w:sz="0" w:space="0" w:color="auto"/>
          </w:divBdr>
          <w:divsChild>
            <w:div w:id="2102599191">
              <w:marLeft w:val="0"/>
              <w:marRight w:val="0"/>
              <w:marTop w:val="0"/>
              <w:marBottom w:val="0"/>
              <w:divBdr>
                <w:top w:val="none" w:sz="0" w:space="0" w:color="auto"/>
                <w:left w:val="none" w:sz="0" w:space="0" w:color="auto"/>
                <w:bottom w:val="none" w:sz="0" w:space="0" w:color="auto"/>
                <w:right w:val="none" w:sz="0" w:space="0" w:color="auto"/>
              </w:divBdr>
            </w:div>
          </w:divsChild>
        </w:div>
        <w:div w:id="2095935464">
          <w:marLeft w:val="0"/>
          <w:marRight w:val="0"/>
          <w:marTop w:val="0"/>
          <w:marBottom w:val="0"/>
          <w:divBdr>
            <w:top w:val="none" w:sz="0" w:space="0" w:color="auto"/>
            <w:left w:val="none" w:sz="0" w:space="0" w:color="auto"/>
            <w:bottom w:val="none" w:sz="0" w:space="0" w:color="auto"/>
            <w:right w:val="none" w:sz="0" w:space="0" w:color="auto"/>
          </w:divBdr>
          <w:divsChild>
            <w:div w:id="1998418888">
              <w:marLeft w:val="0"/>
              <w:marRight w:val="0"/>
              <w:marTop w:val="0"/>
              <w:marBottom w:val="0"/>
              <w:divBdr>
                <w:top w:val="none" w:sz="0" w:space="0" w:color="auto"/>
                <w:left w:val="none" w:sz="0" w:space="0" w:color="auto"/>
                <w:bottom w:val="none" w:sz="0" w:space="0" w:color="auto"/>
                <w:right w:val="none" w:sz="0" w:space="0" w:color="auto"/>
              </w:divBdr>
            </w:div>
          </w:divsChild>
        </w:div>
        <w:div w:id="2144418622">
          <w:marLeft w:val="0"/>
          <w:marRight w:val="0"/>
          <w:marTop w:val="0"/>
          <w:marBottom w:val="0"/>
          <w:divBdr>
            <w:top w:val="none" w:sz="0" w:space="0" w:color="auto"/>
            <w:left w:val="none" w:sz="0" w:space="0" w:color="auto"/>
            <w:bottom w:val="none" w:sz="0" w:space="0" w:color="auto"/>
            <w:right w:val="none" w:sz="0" w:space="0" w:color="auto"/>
          </w:divBdr>
          <w:divsChild>
            <w:div w:id="109466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542552">
      <w:bodyDiv w:val="1"/>
      <w:marLeft w:val="0"/>
      <w:marRight w:val="0"/>
      <w:marTop w:val="0"/>
      <w:marBottom w:val="0"/>
      <w:divBdr>
        <w:top w:val="none" w:sz="0" w:space="0" w:color="auto"/>
        <w:left w:val="none" w:sz="0" w:space="0" w:color="auto"/>
        <w:bottom w:val="none" w:sz="0" w:space="0" w:color="auto"/>
        <w:right w:val="none" w:sz="0" w:space="0" w:color="auto"/>
      </w:divBdr>
    </w:div>
    <w:div w:id="835731459">
      <w:bodyDiv w:val="1"/>
      <w:marLeft w:val="0"/>
      <w:marRight w:val="0"/>
      <w:marTop w:val="0"/>
      <w:marBottom w:val="0"/>
      <w:divBdr>
        <w:top w:val="none" w:sz="0" w:space="0" w:color="auto"/>
        <w:left w:val="none" w:sz="0" w:space="0" w:color="auto"/>
        <w:bottom w:val="none" w:sz="0" w:space="0" w:color="auto"/>
        <w:right w:val="none" w:sz="0" w:space="0" w:color="auto"/>
      </w:divBdr>
      <w:divsChild>
        <w:div w:id="1696078257">
          <w:marLeft w:val="0"/>
          <w:marRight w:val="0"/>
          <w:marTop w:val="0"/>
          <w:marBottom w:val="0"/>
          <w:divBdr>
            <w:top w:val="none" w:sz="0" w:space="0" w:color="auto"/>
            <w:left w:val="none" w:sz="0" w:space="0" w:color="auto"/>
            <w:bottom w:val="none" w:sz="0" w:space="0" w:color="auto"/>
            <w:right w:val="none" w:sz="0" w:space="0" w:color="auto"/>
          </w:divBdr>
        </w:div>
      </w:divsChild>
    </w:div>
    <w:div w:id="930895216">
      <w:bodyDiv w:val="1"/>
      <w:marLeft w:val="0"/>
      <w:marRight w:val="0"/>
      <w:marTop w:val="0"/>
      <w:marBottom w:val="0"/>
      <w:divBdr>
        <w:top w:val="none" w:sz="0" w:space="0" w:color="auto"/>
        <w:left w:val="none" w:sz="0" w:space="0" w:color="auto"/>
        <w:bottom w:val="none" w:sz="0" w:space="0" w:color="auto"/>
        <w:right w:val="none" w:sz="0" w:space="0" w:color="auto"/>
      </w:divBdr>
    </w:div>
    <w:div w:id="989946758">
      <w:bodyDiv w:val="1"/>
      <w:marLeft w:val="0"/>
      <w:marRight w:val="0"/>
      <w:marTop w:val="0"/>
      <w:marBottom w:val="0"/>
      <w:divBdr>
        <w:top w:val="none" w:sz="0" w:space="0" w:color="auto"/>
        <w:left w:val="none" w:sz="0" w:space="0" w:color="auto"/>
        <w:bottom w:val="none" w:sz="0" w:space="0" w:color="auto"/>
        <w:right w:val="none" w:sz="0" w:space="0" w:color="auto"/>
      </w:divBdr>
      <w:divsChild>
        <w:div w:id="9186196">
          <w:marLeft w:val="0"/>
          <w:marRight w:val="0"/>
          <w:marTop w:val="0"/>
          <w:marBottom w:val="0"/>
          <w:divBdr>
            <w:top w:val="none" w:sz="0" w:space="0" w:color="auto"/>
            <w:left w:val="none" w:sz="0" w:space="0" w:color="auto"/>
            <w:bottom w:val="none" w:sz="0" w:space="0" w:color="auto"/>
            <w:right w:val="none" w:sz="0" w:space="0" w:color="auto"/>
          </w:divBdr>
          <w:divsChild>
            <w:div w:id="1458136548">
              <w:marLeft w:val="0"/>
              <w:marRight w:val="0"/>
              <w:marTop w:val="0"/>
              <w:marBottom w:val="0"/>
              <w:divBdr>
                <w:top w:val="none" w:sz="0" w:space="0" w:color="auto"/>
                <w:left w:val="none" w:sz="0" w:space="0" w:color="auto"/>
                <w:bottom w:val="none" w:sz="0" w:space="0" w:color="auto"/>
                <w:right w:val="none" w:sz="0" w:space="0" w:color="auto"/>
              </w:divBdr>
            </w:div>
          </w:divsChild>
        </w:div>
        <w:div w:id="12583660">
          <w:marLeft w:val="0"/>
          <w:marRight w:val="0"/>
          <w:marTop w:val="0"/>
          <w:marBottom w:val="0"/>
          <w:divBdr>
            <w:top w:val="none" w:sz="0" w:space="0" w:color="auto"/>
            <w:left w:val="none" w:sz="0" w:space="0" w:color="auto"/>
            <w:bottom w:val="none" w:sz="0" w:space="0" w:color="auto"/>
            <w:right w:val="none" w:sz="0" w:space="0" w:color="auto"/>
          </w:divBdr>
          <w:divsChild>
            <w:div w:id="1707097189">
              <w:marLeft w:val="0"/>
              <w:marRight w:val="0"/>
              <w:marTop w:val="0"/>
              <w:marBottom w:val="0"/>
              <w:divBdr>
                <w:top w:val="none" w:sz="0" w:space="0" w:color="auto"/>
                <w:left w:val="none" w:sz="0" w:space="0" w:color="auto"/>
                <w:bottom w:val="none" w:sz="0" w:space="0" w:color="auto"/>
                <w:right w:val="none" w:sz="0" w:space="0" w:color="auto"/>
              </w:divBdr>
            </w:div>
          </w:divsChild>
        </w:div>
        <w:div w:id="22899248">
          <w:marLeft w:val="0"/>
          <w:marRight w:val="0"/>
          <w:marTop w:val="0"/>
          <w:marBottom w:val="0"/>
          <w:divBdr>
            <w:top w:val="none" w:sz="0" w:space="0" w:color="auto"/>
            <w:left w:val="none" w:sz="0" w:space="0" w:color="auto"/>
            <w:bottom w:val="none" w:sz="0" w:space="0" w:color="auto"/>
            <w:right w:val="none" w:sz="0" w:space="0" w:color="auto"/>
          </w:divBdr>
          <w:divsChild>
            <w:div w:id="1656109901">
              <w:marLeft w:val="0"/>
              <w:marRight w:val="0"/>
              <w:marTop w:val="0"/>
              <w:marBottom w:val="0"/>
              <w:divBdr>
                <w:top w:val="none" w:sz="0" w:space="0" w:color="auto"/>
                <w:left w:val="none" w:sz="0" w:space="0" w:color="auto"/>
                <w:bottom w:val="none" w:sz="0" w:space="0" w:color="auto"/>
                <w:right w:val="none" w:sz="0" w:space="0" w:color="auto"/>
              </w:divBdr>
            </w:div>
          </w:divsChild>
        </w:div>
        <w:div w:id="34354780">
          <w:marLeft w:val="0"/>
          <w:marRight w:val="0"/>
          <w:marTop w:val="0"/>
          <w:marBottom w:val="0"/>
          <w:divBdr>
            <w:top w:val="none" w:sz="0" w:space="0" w:color="auto"/>
            <w:left w:val="none" w:sz="0" w:space="0" w:color="auto"/>
            <w:bottom w:val="none" w:sz="0" w:space="0" w:color="auto"/>
            <w:right w:val="none" w:sz="0" w:space="0" w:color="auto"/>
          </w:divBdr>
          <w:divsChild>
            <w:div w:id="834146392">
              <w:marLeft w:val="0"/>
              <w:marRight w:val="0"/>
              <w:marTop w:val="0"/>
              <w:marBottom w:val="0"/>
              <w:divBdr>
                <w:top w:val="none" w:sz="0" w:space="0" w:color="auto"/>
                <w:left w:val="none" w:sz="0" w:space="0" w:color="auto"/>
                <w:bottom w:val="none" w:sz="0" w:space="0" w:color="auto"/>
                <w:right w:val="none" w:sz="0" w:space="0" w:color="auto"/>
              </w:divBdr>
            </w:div>
          </w:divsChild>
        </w:div>
        <w:div w:id="43994836">
          <w:marLeft w:val="0"/>
          <w:marRight w:val="0"/>
          <w:marTop w:val="0"/>
          <w:marBottom w:val="0"/>
          <w:divBdr>
            <w:top w:val="none" w:sz="0" w:space="0" w:color="auto"/>
            <w:left w:val="none" w:sz="0" w:space="0" w:color="auto"/>
            <w:bottom w:val="none" w:sz="0" w:space="0" w:color="auto"/>
            <w:right w:val="none" w:sz="0" w:space="0" w:color="auto"/>
          </w:divBdr>
          <w:divsChild>
            <w:div w:id="971517111">
              <w:marLeft w:val="0"/>
              <w:marRight w:val="0"/>
              <w:marTop w:val="0"/>
              <w:marBottom w:val="0"/>
              <w:divBdr>
                <w:top w:val="none" w:sz="0" w:space="0" w:color="auto"/>
                <w:left w:val="none" w:sz="0" w:space="0" w:color="auto"/>
                <w:bottom w:val="none" w:sz="0" w:space="0" w:color="auto"/>
                <w:right w:val="none" w:sz="0" w:space="0" w:color="auto"/>
              </w:divBdr>
            </w:div>
          </w:divsChild>
        </w:div>
        <w:div w:id="56559402">
          <w:marLeft w:val="0"/>
          <w:marRight w:val="0"/>
          <w:marTop w:val="0"/>
          <w:marBottom w:val="0"/>
          <w:divBdr>
            <w:top w:val="none" w:sz="0" w:space="0" w:color="auto"/>
            <w:left w:val="none" w:sz="0" w:space="0" w:color="auto"/>
            <w:bottom w:val="none" w:sz="0" w:space="0" w:color="auto"/>
            <w:right w:val="none" w:sz="0" w:space="0" w:color="auto"/>
          </w:divBdr>
          <w:divsChild>
            <w:div w:id="2069255764">
              <w:marLeft w:val="0"/>
              <w:marRight w:val="0"/>
              <w:marTop w:val="0"/>
              <w:marBottom w:val="0"/>
              <w:divBdr>
                <w:top w:val="none" w:sz="0" w:space="0" w:color="auto"/>
                <w:left w:val="none" w:sz="0" w:space="0" w:color="auto"/>
                <w:bottom w:val="none" w:sz="0" w:space="0" w:color="auto"/>
                <w:right w:val="none" w:sz="0" w:space="0" w:color="auto"/>
              </w:divBdr>
            </w:div>
          </w:divsChild>
        </w:div>
        <w:div w:id="68428472">
          <w:marLeft w:val="0"/>
          <w:marRight w:val="0"/>
          <w:marTop w:val="0"/>
          <w:marBottom w:val="0"/>
          <w:divBdr>
            <w:top w:val="none" w:sz="0" w:space="0" w:color="auto"/>
            <w:left w:val="none" w:sz="0" w:space="0" w:color="auto"/>
            <w:bottom w:val="none" w:sz="0" w:space="0" w:color="auto"/>
            <w:right w:val="none" w:sz="0" w:space="0" w:color="auto"/>
          </w:divBdr>
          <w:divsChild>
            <w:div w:id="646128205">
              <w:marLeft w:val="0"/>
              <w:marRight w:val="0"/>
              <w:marTop w:val="0"/>
              <w:marBottom w:val="0"/>
              <w:divBdr>
                <w:top w:val="none" w:sz="0" w:space="0" w:color="auto"/>
                <w:left w:val="none" w:sz="0" w:space="0" w:color="auto"/>
                <w:bottom w:val="none" w:sz="0" w:space="0" w:color="auto"/>
                <w:right w:val="none" w:sz="0" w:space="0" w:color="auto"/>
              </w:divBdr>
            </w:div>
          </w:divsChild>
        </w:div>
        <w:div w:id="74590295">
          <w:marLeft w:val="0"/>
          <w:marRight w:val="0"/>
          <w:marTop w:val="0"/>
          <w:marBottom w:val="0"/>
          <w:divBdr>
            <w:top w:val="none" w:sz="0" w:space="0" w:color="auto"/>
            <w:left w:val="none" w:sz="0" w:space="0" w:color="auto"/>
            <w:bottom w:val="none" w:sz="0" w:space="0" w:color="auto"/>
            <w:right w:val="none" w:sz="0" w:space="0" w:color="auto"/>
          </w:divBdr>
          <w:divsChild>
            <w:div w:id="1646542565">
              <w:marLeft w:val="0"/>
              <w:marRight w:val="0"/>
              <w:marTop w:val="0"/>
              <w:marBottom w:val="0"/>
              <w:divBdr>
                <w:top w:val="none" w:sz="0" w:space="0" w:color="auto"/>
                <w:left w:val="none" w:sz="0" w:space="0" w:color="auto"/>
                <w:bottom w:val="none" w:sz="0" w:space="0" w:color="auto"/>
                <w:right w:val="none" w:sz="0" w:space="0" w:color="auto"/>
              </w:divBdr>
            </w:div>
          </w:divsChild>
        </w:div>
        <w:div w:id="101338955">
          <w:marLeft w:val="0"/>
          <w:marRight w:val="0"/>
          <w:marTop w:val="0"/>
          <w:marBottom w:val="0"/>
          <w:divBdr>
            <w:top w:val="none" w:sz="0" w:space="0" w:color="auto"/>
            <w:left w:val="none" w:sz="0" w:space="0" w:color="auto"/>
            <w:bottom w:val="none" w:sz="0" w:space="0" w:color="auto"/>
            <w:right w:val="none" w:sz="0" w:space="0" w:color="auto"/>
          </w:divBdr>
          <w:divsChild>
            <w:div w:id="308899077">
              <w:marLeft w:val="0"/>
              <w:marRight w:val="0"/>
              <w:marTop w:val="0"/>
              <w:marBottom w:val="0"/>
              <w:divBdr>
                <w:top w:val="none" w:sz="0" w:space="0" w:color="auto"/>
                <w:left w:val="none" w:sz="0" w:space="0" w:color="auto"/>
                <w:bottom w:val="none" w:sz="0" w:space="0" w:color="auto"/>
                <w:right w:val="none" w:sz="0" w:space="0" w:color="auto"/>
              </w:divBdr>
            </w:div>
          </w:divsChild>
        </w:div>
        <w:div w:id="107480435">
          <w:marLeft w:val="0"/>
          <w:marRight w:val="0"/>
          <w:marTop w:val="0"/>
          <w:marBottom w:val="0"/>
          <w:divBdr>
            <w:top w:val="none" w:sz="0" w:space="0" w:color="auto"/>
            <w:left w:val="none" w:sz="0" w:space="0" w:color="auto"/>
            <w:bottom w:val="none" w:sz="0" w:space="0" w:color="auto"/>
            <w:right w:val="none" w:sz="0" w:space="0" w:color="auto"/>
          </w:divBdr>
          <w:divsChild>
            <w:div w:id="80688085">
              <w:marLeft w:val="0"/>
              <w:marRight w:val="0"/>
              <w:marTop w:val="0"/>
              <w:marBottom w:val="0"/>
              <w:divBdr>
                <w:top w:val="none" w:sz="0" w:space="0" w:color="auto"/>
                <w:left w:val="none" w:sz="0" w:space="0" w:color="auto"/>
                <w:bottom w:val="none" w:sz="0" w:space="0" w:color="auto"/>
                <w:right w:val="none" w:sz="0" w:space="0" w:color="auto"/>
              </w:divBdr>
            </w:div>
          </w:divsChild>
        </w:div>
        <w:div w:id="109709441">
          <w:marLeft w:val="0"/>
          <w:marRight w:val="0"/>
          <w:marTop w:val="0"/>
          <w:marBottom w:val="0"/>
          <w:divBdr>
            <w:top w:val="none" w:sz="0" w:space="0" w:color="auto"/>
            <w:left w:val="none" w:sz="0" w:space="0" w:color="auto"/>
            <w:bottom w:val="none" w:sz="0" w:space="0" w:color="auto"/>
            <w:right w:val="none" w:sz="0" w:space="0" w:color="auto"/>
          </w:divBdr>
          <w:divsChild>
            <w:div w:id="1453012926">
              <w:marLeft w:val="0"/>
              <w:marRight w:val="0"/>
              <w:marTop w:val="0"/>
              <w:marBottom w:val="0"/>
              <w:divBdr>
                <w:top w:val="none" w:sz="0" w:space="0" w:color="auto"/>
                <w:left w:val="none" w:sz="0" w:space="0" w:color="auto"/>
                <w:bottom w:val="none" w:sz="0" w:space="0" w:color="auto"/>
                <w:right w:val="none" w:sz="0" w:space="0" w:color="auto"/>
              </w:divBdr>
            </w:div>
          </w:divsChild>
        </w:div>
        <w:div w:id="151801477">
          <w:marLeft w:val="0"/>
          <w:marRight w:val="0"/>
          <w:marTop w:val="0"/>
          <w:marBottom w:val="0"/>
          <w:divBdr>
            <w:top w:val="none" w:sz="0" w:space="0" w:color="auto"/>
            <w:left w:val="none" w:sz="0" w:space="0" w:color="auto"/>
            <w:bottom w:val="none" w:sz="0" w:space="0" w:color="auto"/>
            <w:right w:val="none" w:sz="0" w:space="0" w:color="auto"/>
          </w:divBdr>
          <w:divsChild>
            <w:div w:id="393431212">
              <w:marLeft w:val="0"/>
              <w:marRight w:val="0"/>
              <w:marTop w:val="0"/>
              <w:marBottom w:val="0"/>
              <w:divBdr>
                <w:top w:val="none" w:sz="0" w:space="0" w:color="auto"/>
                <w:left w:val="none" w:sz="0" w:space="0" w:color="auto"/>
                <w:bottom w:val="none" w:sz="0" w:space="0" w:color="auto"/>
                <w:right w:val="none" w:sz="0" w:space="0" w:color="auto"/>
              </w:divBdr>
            </w:div>
          </w:divsChild>
        </w:div>
        <w:div w:id="174198371">
          <w:marLeft w:val="0"/>
          <w:marRight w:val="0"/>
          <w:marTop w:val="0"/>
          <w:marBottom w:val="0"/>
          <w:divBdr>
            <w:top w:val="none" w:sz="0" w:space="0" w:color="auto"/>
            <w:left w:val="none" w:sz="0" w:space="0" w:color="auto"/>
            <w:bottom w:val="none" w:sz="0" w:space="0" w:color="auto"/>
            <w:right w:val="none" w:sz="0" w:space="0" w:color="auto"/>
          </w:divBdr>
          <w:divsChild>
            <w:div w:id="122308526">
              <w:marLeft w:val="0"/>
              <w:marRight w:val="0"/>
              <w:marTop w:val="0"/>
              <w:marBottom w:val="0"/>
              <w:divBdr>
                <w:top w:val="none" w:sz="0" w:space="0" w:color="auto"/>
                <w:left w:val="none" w:sz="0" w:space="0" w:color="auto"/>
                <w:bottom w:val="none" w:sz="0" w:space="0" w:color="auto"/>
                <w:right w:val="none" w:sz="0" w:space="0" w:color="auto"/>
              </w:divBdr>
            </w:div>
          </w:divsChild>
        </w:div>
        <w:div w:id="182786101">
          <w:marLeft w:val="0"/>
          <w:marRight w:val="0"/>
          <w:marTop w:val="0"/>
          <w:marBottom w:val="0"/>
          <w:divBdr>
            <w:top w:val="none" w:sz="0" w:space="0" w:color="auto"/>
            <w:left w:val="none" w:sz="0" w:space="0" w:color="auto"/>
            <w:bottom w:val="none" w:sz="0" w:space="0" w:color="auto"/>
            <w:right w:val="none" w:sz="0" w:space="0" w:color="auto"/>
          </w:divBdr>
          <w:divsChild>
            <w:div w:id="314651325">
              <w:marLeft w:val="0"/>
              <w:marRight w:val="0"/>
              <w:marTop w:val="0"/>
              <w:marBottom w:val="0"/>
              <w:divBdr>
                <w:top w:val="none" w:sz="0" w:space="0" w:color="auto"/>
                <w:left w:val="none" w:sz="0" w:space="0" w:color="auto"/>
                <w:bottom w:val="none" w:sz="0" w:space="0" w:color="auto"/>
                <w:right w:val="none" w:sz="0" w:space="0" w:color="auto"/>
              </w:divBdr>
            </w:div>
          </w:divsChild>
        </w:div>
        <w:div w:id="202715883">
          <w:marLeft w:val="0"/>
          <w:marRight w:val="0"/>
          <w:marTop w:val="0"/>
          <w:marBottom w:val="0"/>
          <w:divBdr>
            <w:top w:val="none" w:sz="0" w:space="0" w:color="auto"/>
            <w:left w:val="none" w:sz="0" w:space="0" w:color="auto"/>
            <w:bottom w:val="none" w:sz="0" w:space="0" w:color="auto"/>
            <w:right w:val="none" w:sz="0" w:space="0" w:color="auto"/>
          </w:divBdr>
          <w:divsChild>
            <w:div w:id="1238980361">
              <w:marLeft w:val="0"/>
              <w:marRight w:val="0"/>
              <w:marTop w:val="0"/>
              <w:marBottom w:val="0"/>
              <w:divBdr>
                <w:top w:val="none" w:sz="0" w:space="0" w:color="auto"/>
                <w:left w:val="none" w:sz="0" w:space="0" w:color="auto"/>
                <w:bottom w:val="none" w:sz="0" w:space="0" w:color="auto"/>
                <w:right w:val="none" w:sz="0" w:space="0" w:color="auto"/>
              </w:divBdr>
            </w:div>
          </w:divsChild>
        </w:div>
        <w:div w:id="206450570">
          <w:marLeft w:val="0"/>
          <w:marRight w:val="0"/>
          <w:marTop w:val="0"/>
          <w:marBottom w:val="0"/>
          <w:divBdr>
            <w:top w:val="none" w:sz="0" w:space="0" w:color="auto"/>
            <w:left w:val="none" w:sz="0" w:space="0" w:color="auto"/>
            <w:bottom w:val="none" w:sz="0" w:space="0" w:color="auto"/>
            <w:right w:val="none" w:sz="0" w:space="0" w:color="auto"/>
          </w:divBdr>
          <w:divsChild>
            <w:div w:id="195781302">
              <w:marLeft w:val="0"/>
              <w:marRight w:val="0"/>
              <w:marTop w:val="0"/>
              <w:marBottom w:val="0"/>
              <w:divBdr>
                <w:top w:val="none" w:sz="0" w:space="0" w:color="auto"/>
                <w:left w:val="none" w:sz="0" w:space="0" w:color="auto"/>
                <w:bottom w:val="none" w:sz="0" w:space="0" w:color="auto"/>
                <w:right w:val="none" w:sz="0" w:space="0" w:color="auto"/>
              </w:divBdr>
            </w:div>
          </w:divsChild>
        </w:div>
        <w:div w:id="224880197">
          <w:marLeft w:val="0"/>
          <w:marRight w:val="0"/>
          <w:marTop w:val="0"/>
          <w:marBottom w:val="0"/>
          <w:divBdr>
            <w:top w:val="none" w:sz="0" w:space="0" w:color="auto"/>
            <w:left w:val="none" w:sz="0" w:space="0" w:color="auto"/>
            <w:bottom w:val="none" w:sz="0" w:space="0" w:color="auto"/>
            <w:right w:val="none" w:sz="0" w:space="0" w:color="auto"/>
          </w:divBdr>
          <w:divsChild>
            <w:div w:id="2081708939">
              <w:marLeft w:val="0"/>
              <w:marRight w:val="0"/>
              <w:marTop w:val="0"/>
              <w:marBottom w:val="0"/>
              <w:divBdr>
                <w:top w:val="none" w:sz="0" w:space="0" w:color="auto"/>
                <w:left w:val="none" w:sz="0" w:space="0" w:color="auto"/>
                <w:bottom w:val="none" w:sz="0" w:space="0" w:color="auto"/>
                <w:right w:val="none" w:sz="0" w:space="0" w:color="auto"/>
              </w:divBdr>
            </w:div>
          </w:divsChild>
        </w:div>
        <w:div w:id="225648402">
          <w:marLeft w:val="0"/>
          <w:marRight w:val="0"/>
          <w:marTop w:val="0"/>
          <w:marBottom w:val="0"/>
          <w:divBdr>
            <w:top w:val="none" w:sz="0" w:space="0" w:color="auto"/>
            <w:left w:val="none" w:sz="0" w:space="0" w:color="auto"/>
            <w:bottom w:val="none" w:sz="0" w:space="0" w:color="auto"/>
            <w:right w:val="none" w:sz="0" w:space="0" w:color="auto"/>
          </w:divBdr>
          <w:divsChild>
            <w:div w:id="1741514683">
              <w:marLeft w:val="0"/>
              <w:marRight w:val="0"/>
              <w:marTop w:val="0"/>
              <w:marBottom w:val="0"/>
              <w:divBdr>
                <w:top w:val="none" w:sz="0" w:space="0" w:color="auto"/>
                <w:left w:val="none" w:sz="0" w:space="0" w:color="auto"/>
                <w:bottom w:val="none" w:sz="0" w:space="0" w:color="auto"/>
                <w:right w:val="none" w:sz="0" w:space="0" w:color="auto"/>
              </w:divBdr>
            </w:div>
          </w:divsChild>
        </w:div>
        <w:div w:id="246037438">
          <w:marLeft w:val="0"/>
          <w:marRight w:val="0"/>
          <w:marTop w:val="0"/>
          <w:marBottom w:val="0"/>
          <w:divBdr>
            <w:top w:val="none" w:sz="0" w:space="0" w:color="auto"/>
            <w:left w:val="none" w:sz="0" w:space="0" w:color="auto"/>
            <w:bottom w:val="none" w:sz="0" w:space="0" w:color="auto"/>
            <w:right w:val="none" w:sz="0" w:space="0" w:color="auto"/>
          </w:divBdr>
          <w:divsChild>
            <w:div w:id="608246820">
              <w:marLeft w:val="0"/>
              <w:marRight w:val="0"/>
              <w:marTop w:val="0"/>
              <w:marBottom w:val="0"/>
              <w:divBdr>
                <w:top w:val="none" w:sz="0" w:space="0" w:color="auto"/>
                <w:left w:val="none" w:sz="0" w:space="0" w:color="auto"/>
                <w:bottom w:val="none" w:sz="0" w:space="0" w:color="auto"/>
                <w:right w:val="none" w:sz="0" w:space="0" w:color="auto"/>
              </w:divBdr>
            </w:div>
          </w:divsChild>
        </w:div>
        <w:div w:id="255133536">
          <w:marLeft w:val="0"/>
          <w:marRight w:val="0"/>
          <w:marTop w:val="0"/>
          <w:marBottom w:val="0"/>
          <w:divBdr>
            <w:top w:val="none" w:sz="0" w:space="0" w:color="auto"/>
            <w:left w:val="none" w:sz="0" w:space="0" w:color="auto"/>
            <w:bottom w:val="none" w:sz="0" w:space="0" w:color="auto"/>
            <w:right w:val="none" w:sz="0" w:space="0" w:color="auto"/>
          </w:divBdr>
          <w:divsChild>
            <w:div w:id="972321350">
              <w:marLeft w:val="0"/>
              <w:marRight w:val="0"/>
              <w:marTop w:val="0"/>
              <w:marBottom w:val="0"/>
              <w:divBdr>
                <w:top w:val="none" w:sz="0" w:space="0" w:color="auto"/>
                <w:left w:val="none" w:sz="0" w:space="0" w:color="auto"/>
                <w:bottom w:val="none" w:sz="0" w:space="0" w:color="auto"/>
                <w:right w:val="none" w:sz="0" w:space="0" w:color="auto"/>
              </w:divBdr>
            </w:div>
          </w:divsChild>
        </w:div>
        <w:div w:id="275648606">
          <w:marLeft w:val="0"/>
          <w:marRight w:val="0"/>
          <w:marTop w:val="0"/>
          <w:marBottom w:val="0"/>
          <w:divBdr>
            <w:top w:val="none" w:sz="0" w:space="0" w:color="auto"/>
            <w:left w:val="none" w:sz="0" w:space="0" w:color="auto"/>
            <w:bottom w:val="none" w:sz="0" w:space="0" w:color="auto"/>
            <w:right w:val="none" w:sz="0" w:space="0" w:color="auto"/>
          </w:divBdr>
          <w:divsChild>
            <w:div w:id="992299694">
              <w:marLeft w:val="0"/>
              <w:marRight w:val="0"/>
              <w:marTop w:val="0"/>
              <w:marBottom w:val="0"/>
              <w:divBdr>
                <w:top w:val="none" w:sz="0" w:space="0" w:color="auto"/>
                <w:left w:val="none" w:sz="0" w:space="0" w:color="auto"/>
                <w:bottom w:val="none" w:sz="0" w:space="0" w:color="auto"/>
                <w:right w:val="none" w:sz="0" w:space="0" w:color="auto"/>
              </w:divBdr>
            </w:div>
          </w:divsChild>
        </w:div>
        <w:div w:id="295532790">
          <w:marLeft w:val="0"/>
          <w:marRight w:val="0"/>
          <w:marTop w:val="0"/>
          <w:marBottom w:val="0"/>
          <w:divBdr>
            <w:top w:val="none" w:sz="0" w:space="0" w:color="auto"/>
            <w:left w:val="none" w:sz="0" w:space="0" w:color="auto"/>
            <w:bottom w:val="none" w:sz="0" w:space="0" w:color="auto"/>
            <w:right w:val="none" w:sz="0" w:space="0" w:color="auto"/>
          </w:divBdr>
          <w:divsChild>
            <w:div w:id="1429426395">
              <w:marLeft w:val="0"/>
              <w:marRight w:val="0"/>
              <w:marTop w:val="0"/>
              <w:marBottom w:val="0"/>
              <w:divBdr>
                <w:top w:val="none" w:sz="0" w:space="0" w:color="auto"/>
                <w:left w:val="none" w:sz="0" w:space="0" w:color="auto"/>
                <w:bottom w:val="none" w:sz="0" w:space="0" w:color="auto"/>
                <w:right w:val="none" w:sz="0" w:space="0" w:color="auto"/>
              </w:divBdr>
            </w:div>
          </w:divsChild>
        </w:div>
        <w:div w:id="332416730">
          <w:marLeft w:val="0"/>
          <w:marRight w:val="0"/>
          <w:marTop w:val="0"/>
          <w:marBottom w:val="0"/>
          <w:divBdr>
            <w:top w:val="none" w:sz="0" w:space="0" w:color="auto"/>
            <w:left w:val="none" w:sz="0" w:space="0" w:color="auto"/>
            <w:bottom w:val="none" w:sz="0" w:space="0" w:color="auto"/>
            <w:right w:val="none" w:sz="0" w:space="0" w:color="auto"/>
          </w:divBdr>
          <w:divsChild>
            <w:div w:id="687025562">
              <w:marLeft w:val="0"/>
              <w:marRight w:val="0"/>
              <w:marTop w:val="0"/>
              <w:marBottom w:val="0"/>
              <w:divBdr>
                <w:top w:val="none" w:sz="0" w:space="0" w:color="auto"/>
                <w:left w:val="none" w:sz="0" w:space="0" w:color="auto"/>
                <w:bottom w:val="none" w:sz="0" w:space="0" w:color="auto"/>
                <w:right w:val="none" w:sz="0" w:space="0" w:color="auto"/>
              </w:divBdr>
            </w:div>
          </w:divsChild>
        </w:div>
        <w:div w:id="343633147">
          <w:marLeft w:val="0"/>
          <w:marRight w:val="0"/>
          <w:marTop w:val="0"/>
          <w:marBottom w:val="0"/>
          <w:divBdr>
            <w:top w:val="none" w:sz="0" w:space="0" w:color="auto"/>
            <w:left w:val="none" w:sz="0" w:space="0" w:color="auto"/>
            <w:bottom w:val="none" w:sz="0" w:space="0" w:color="auto"/>
            <w:right w:val="none" w:sz="0" w:space="0" w:color="auto"/>
          </w:divBdr>
          <w:divsChild>
            <w:div w:id="1940676135">
              <w:marLeft w:val="0"/>
              <w:marRight w:val="0"/>
              <w:marTop w:val="0"/>
              <w:marBottom w:val="0"/>
              <w:divBdr>
                <w:top w:val="none" w:sz="0" w:space="0" w:color="auto"/>
                <w:left w:val="none" w:sz="0" w:space="0" w:color="auto"/>
                <w:bottom w:val="none" w:sz="0" w:space="0" w:color="auto"/>
                <w:right w:val="none" w:sz="0" w:space="0" w:color="auto"/>
              </w:divBdr>
            </w:div>
          </w:divsChild>
        </w:div>
        <w:div w:id="396128246">
          <w:marLeft w:val="0"/>
          <w:marRight w:val="0"/>
          <w:marTop w:val="0"/>
          <w:marBottom w:val="0"/>
          <w:divBdr>
            <w:top w:val="none" w:sz="0" w:space="0" w:color="auto"/>
            <w:left w:val="none" w:sz="0" w:space="0" w:color="auto"/>
            <w:bottom w:val="none" w:sz="0" w:space="0" w:color="auto"/>
            <w:right w:val="none" w:sz="0" w:space="0" w:color="auto"/>
          </w:divBdr>
          <w:divsChild>
            <w:div w:id="856040508">
              <w:marLeft w:val="0"/>
              <w:marRight w:val="0"/>
              <w:marTop w:val="0"/>
              <w:marBottom w:val="0"/>
              <w:divBdr>
                <w:top w:val="none" w:sz="0" w:space="0" w:color="auto"/>
                <w:left w:val="none" w:sz="0" w:space="0" w:color="auto"/>
                <w:bottom w:val="none" w:sz="0" w:space="0" w:color="auto"/>
                <w:right w:val="none" w:sz="0" w:space="0" w:color="auto"/>
              </w:divBdr>
            </w:div>
          </w:divsChild>
        </w:div>
        <w:div w:id="439885004">
          <w:marLeft w:val="0"/>
          <w:marRight w:val="0"/>
          <w:marTop w:val="0"/>
          <w:marBottom w:val="0"/>
          <w:divBdr>
            <w:top w:val="none" w:sz="0" w:space="0" w:color="auto"/>
            <w:left w:val="none" w:sz="0" w:space="0" w:color="auto"/>
            <w:bottom w:val="none" w:sz="0" w:space="0" w:color="auto"/>
            <w:right w:val="none" w:sz="0" w:space="0" w:color="auto"/>
          </w:divBdr>
          <w:divsChild>
            <w:div w:id="854534668">
              <w:marLeft w:val="0"/>
              <w:marRight w:val="0"/>
              <w:marTop w:val="0"/>
              <w:marBottom w:val="0"/>
              <w:divBdr>
                <w:top w:val="none" w:sz="0" w:space="0" w:color="auto"/>
                <w:left w:val="none" w:sz="0" w:space="0" w:color="auto"/>
                <w:bottom w:val="none" w:sz="0" w:space="0" w:color="auto"/>
                <w:right w:val="none" w:sz="0" w:space="0" w:color="auto"/>
              </w:divBdr>
            </w:div>
          </w:divsChild>
        </w:div>
        <w:div w:id="450630755">
          <w:marLeft w:val="0"/>
          <w:marRight w:val="0"/>
          <w:marTop w:val="0"/>
          <w:marBottom w:val="0"/>
          <w:divBdr>
            <w:top w:val="none" w:sz="0" w:space="0" w:color="auto"/>
            <w:left w:val="none" w:sz="0" w:space="0" w:color="auto"/>
            <w:bottom w:val="none" w:sz="0" w:space="0" w:color="auto"/>
            <w:right w:val="none" w:sz="0" w:space="0" w:color="auto"/>
          </w:divBdr>
          <w:divsChild>
            <w:div w:id="74330793">
              <w:marLeft w:val="0"/>
              <w:marRight w:val="0"/>
              <w:marTop w:val="0"/>
              <w:marBottom w:val="0"/>
              <w:divBdr>
                <w:top w:val="none" w:sz="0" w:space="0" w:color="auto"/>
                <w:left w:val="none" w:sz="0" w:space="0" w:color="auto"/>
                <w:bottom w:val="none" w:sz="0" w:space="0" w:color="auto"/>
                <w:right w:val="none" w:sz="0" w:space="0" w:color="auto"/>
              </w:divBdr>
            </w:div>
          </w:divsChild>
        </w:div>
        <w:div w:id="470174643">
          <w:marLeft w:val="0"/>
          <w:marRight w:val="0"/>
          <w:marTop w:val="0"/>
          <w:marBottom w:val="0"/>
          <w:divBdr>
            <w:top w:val="none" w:sz="0" w:space="0" w:color="auto"/>
            <w:left w:val="none" w:sz="0" w:space="0" w:color="auto"/>
            <w:bottom w:val="none" w:sz="0" w:space="0" w:color="auto"/>
            <w:right w:val="none" w:sz="0" w:space="0" w:color="auto"/>
          </w:divBdr>
          <w:divsChild>
            <w:div w:id="480119669">
              <w:marLeft w:val="0"/>
              <w:marRight w:val="0"/>
              <w:marTop w:val="0"/>
              <w:marBottom w:val="0"/>
              <w:divBdr>
                <w:top w:val="none" w:sz="0" w:space="0" w:color="auto"/>
                <w:left w:val="none" w:sz="0" w:space="0" w:color="auto"/>
                <w:bottom w:val="none" w:sz="0" w:space="0" w:color="auto"/>
                <w:right w:val="none" w:sz="0" w:space="0" w:color="auto"/>
              </w:divBdr>
            </w:div>
          </w:divsChild>
        </w:div>
        <w:div w:id="510340207">
          <w:marLeft w:val="0"/>
          <w:marRight w:val="0"/>
          <w:marTop w:val="0"/>
          <w:marBottom w:val="0"/>
          <w:divBdr>
            <w:top w:val="none" w:sz="0" w:space="0" w:color="auto"/>
            <w:left w:val="none" w:sz="0" w:space="0" w:color="auto"/>
            <w:bottom w:val="none" w:sz="0" w:space="0" w:color="auto"/>
            <w:right w:val="none" w:sz="0" w:space="0" w:color="auto"/>
          </w:divBdr>
          <w:divsChild>
            <w:div w:id="404377776">
              <w:marLeft w:val="0"/>
              <w:marRight w:val="0"/>
              <w:marTop w:val="0"/>
              <w:marBottom w:val="0"/>
              <w:divBdr>
                <w:top w:val="none" w:sz="0" w:space="0" w:color="auto"/>
                <w:left w:val="none" w:sz="0" w:space="0" w:color="auto"/>
                <w:bottom w:val="none" w:sz="0" w:space="0" w:color="auto"/>
                <w:right w:val="none" w:sz="0" w:space="0" w:color="auto"/>
              </w:divBdr>
            </w:div>
          </w:divsChild>
        </w:div>
        <w:div w:id="538709040">
          <w:marLeft w:val="0"/>
          <w:marRight w:val="0"/>
          <w:marTop w:val="0"/>
          <w:marBottom w:val="0"/>
          <w:divBdr>
            <w:top w:val="none" w:sz="0" w:space="0" w:color="auto"/>
            <w:left w:val="none" w:sz="0" w:space="0" w:color="auto"/>
            <w:bottom w:val="none" w:sz="0" w:space="0" w:color="auto"/>
            <w:right w:val="none" w:sz="0" w:space="0" w:color="auto"/>
          </w:divBdr>
          <w:divsChild>
            <w:div w:id="548078096">
              <w:marLeft w:val="0"/>
              <w:marRight w:val="0"/>
              <w:marTop w:val="0"/>
              <w:marBottom w:val="0"/>
              <w:divBdr>
                <w:top w:val="none" w:sz="0" w:space="0" w:color="auto"/>
                <w:left w:val="none" w:sz="0" w:space="0" w:color="auto"/>
                <w:bottom w:val="none" w:sz="0" w:space="0" w:color="auto"/>
                <w:right w:val="none" w:sz="0" w:space="0" w:color="auto"/>
              </w:divBdr>
            </w:div>
          </w:divsChild>
        </w:div>
        <w:div w:id="552233279">
          <w:marLeft w:val="0"/>
          <w:marRight w:val="0"/>
          <w:marTop w:val="0"/>
          <w:marBottom w:val="0"/>
          <w:divBdr>
            <w:top w:val="none" w:sz="0" w:space="0" w:color="auto"/>
            <w:left w:val="none" w:sz="0" w:space="0" w:color="auto"/>
            <w:bottom w:val="none" w:sz="0" w:space="0" w:color="auto"/>
            <w:right w:val="none" w:sz="0" w:space="0" w:color="auto"/>
          </w:divBdr>
          <w:divsChild>
            <w:div w:id="437485010">
              <w:marLeft w:val="0"/>
              <w:marRight w:val="0"/>
              <w:marTop w:val="0"/>
              <w:marBottom w:val="0"/>
              <w:divBdr>
                <w:top w:val="none" w:sz="0" w:space="0" w:color="auto"/>
                <w:left w:val="none" w:sz="0" w:space="0" w:color="auto"/>
                <w:bottom w:val="none" w:sz="0" w:space="0" w:color="auto"/>
                <w:right w:val="none" w:sz="0" w:space="0" w:color="auto"/>
              </w:divBdr>
            </w:div>
          </w:divsChild>
        </w:div>
        <w:div w:id="555514417">
          <w:marLeft w:val="0"/>
          <w:marRight w:val="0"/>
          <w:marTop w:val="0"/>
          <w:marBottom w:val="0"/>
          <w:divBdr>
            <w:top w:val="none" w:sz="0" w:space="0" w:color="auto"/>
            <w:left w:val="none" w:sz="0" w:space="0" w:color="auto"/>
            <w:bottom w:val="none" w:sz="0" w:space="0" w:color="auto"/>
            <w:right w:val="none" w:sz="0" w:space="0" w:color="auto"/>
          </w:divBdr>
          <w:divsChild>
            <w:div w:id="2076734463">
              <w:marLeft w:val="0"/>
              <w:marRight w:val="0"/>
              <w:marTop w:val="0"/>
              <w:marBottom w:val="0"/>
              <w:divBdr>
                <w:top w:val="none" w:sz="0" w:space="0" w:color="auto"/>
                <w:left w:val="none" w:sz="0" w:space="0" w:color="auto"/>
                <w:bottom w:val="none" w:sz="0" w:space="0" w:color="auto"/>
                <w:right w:val="none" w:sz="0" w:space="0" w:color="auto"/>
              </w:divBdr>
            </w:div>
          </w:divsChild>
        </w:div>
        <w:div w:id="564069556">
          <w:marLeft w:val="0"/>
          <w:marRight w:val="0"/>
          <w:marTop w:val="0"/>
          <w:marBottom w:val="0"/>
          <w:divBdr>
            <w:top w:val="none" w:sz="0" w:space="0" w:color="auto"/>
            <w:left w:val="none" w:sz="0" w:space="0" w:color="auto"/>
            <w:bottom w:val="none" w:sz="0" w:space="0" w:color="auto"/>
            <w:right w:val="none" w:sz="0" w:space="0" w:color="auto"/>
          </w:divBdr>
          <w:divsChild>
            <w:div w:id="583302410">
              <w:marLeft w:val="0"/>
              <w:marRight w:val="0"/>
              <w:marTop w:val="0"/>
              <w:marBottom w:val="0"/>
              <w:divBdr>
                <w:top w:val="none" w:sz="0" w:space="0" w:color="auto"/>
                <w:left w:val="none" w:sz="0" w:space="0" w:color="auto"/>
                <w:bottom w:val="none" w:sz="0" w:space="0" w:color="auto"/>
                <w:right w:val="none" w:sz="0" w:space="0" w:color="auto"/>
              </w:divBdr>
            </w:div>
          </w:divsChild>
        </w:div>
        <w:div w:id="602419629">
          <w:marLeft w:val="0"/>
          <w:marRight w:val="0"/>
          <w:marTop w:val="0"/>
          <w:marBottom w:val="0"/>
          <w:divBdr>
            <w:top w:val="none" w:sz="0" w:space="0" w:color="auto"/>
            <w:left w:val="none" w:sz="0" w:space="0" w:color="auto"/>
            <w:bottom w:val="none" w:sz="0" w:space="0" w:color="auto"/>
            <w:right w:val="none" w:sz="0" w:space="0" w:color="auto"/>
          </w:divBdr>
          <w:divsChild>
            <w:div w:id="694116573">
              <w:marLeft w:val="0"/>
              <w:marRight w:val="0"/>
              <w:marTop w:val="0"/>
              <w:marBottom w:val="0"/>
              <w:divBdr>
                <w:top w:val="none" w:sz="0" w:space="0" w:color="auto"/>
                <w:left w:val="none" w:sz="0" w:space="0" w:color="auto"/>
                <w:bottom w:val="none" w:sz="0" w:space="0" w:color="auto"/>
                <w:right w:val="none" w:sz="0" w:space="0" w:color="auto"/>
              </w:divBdr>
            </w:div>
          </w:divsChild>
        </w:div>
        <w:div w:id="613178112">
          <w:marLeft w:val="0"/>
          <w:marRight w:val="0"/>
          <w:marTop w:val="0"/>
          <w:marBottom w:val="0"/>
          <w:divBdr>
            <w:top w:val="none" w:sz="0" w:space="0" w:color="auto"/>
            <w:left w:val="none" w:sz="0" w:space="0" w:color="auto"/>
            <w:bottom w:val="none" w:sz="0" w:space="0" w:color="auto"/>
            <w:right w:val="none" w:sz="0" w:space="0" w:color="auto"/>
          </w:divBdr>
          <w:divsChild>
            <w:div w:id="1531651673">
              <w:marLeft w:val="0"/>
              <w:marRight w:val="0"/>
              <w:marTop w:val="0"/>
              <w:marBottom w:val="0"/>
              <w:divBdr>
                <w:top w:val="none" w:sz="0" w:space="0" w:color="auto"/>
                <w:left w:val="none" w:sz="0" w:space="0" w:color="auto"/>
                <w:bottom w:val="none" w:sz="0" w:space="0" w:color="auto"/>
                <w:right w:val="none" w:sz="0" w:space="0" w:color="auto"/>
              </w:divBdr>
            </w:div>
          </w:divsChild>
        </w:div>
        <w:div w:id="618533016">
          <w:marLeft w:val="0"/>
          <w:marRight w:val="0"/>
          <w:marTop w:val="0"/>
          <w:marBottom w:val="0"/>
          <w:divBdr>
            <w:top w:val="none" w:sz="0" w:space="0" w:color="auto"/>
            <w:left w:val="none" w:sz="0" w:space="0" w:color="auto"/>
            <w:bottom w:val="none" w:sz="0" w:space="0" w:color="auto"/>
            <w:right w:val="none" w:sz="0" w:space="0" w:color="auto"/>
          </w:divBdr>
          <w:divsChild>
            <w:div w:id="20984429">
              <w:marLeft w:val="0"/>
              <w:marRight w:val="0"/>
              <w:marTop w:val="0"/>
              <w:marBottom w:val="0"/>
              <w:divBdr>
                <w:top w:val="none" w:sz="0" w:space="0" w:color="auto"/>
                <w:left w:val="none" w:sz="0" w:space="0" w:color="auto"/>
                <w:bottom w:val="none" w:sz="0" w:space="0" w:color="auto"/>
                <w:right w:val="none" w:sz="0" w:space="0" w:color="auto"/>
              </w:divBdr>
            </w:div>
          </w:divsChild>
        </w:div>
        <w:div w:id="657196158">
          <w:marLeft w:val="0"/>
          <w:marRight w:val="0"/>
          <w:marTop w:val="0"/>
          <w:marBottom w:val="0"/>
          <w:divBdr>
            <w:top w:val="none" w:sz="0" w:space="0" w:color="auto"/>
            <w:left w:val="none" w:sz="0" w:space="0" w:color="auto"/>
            <w:bottom w:val="none" w:sz="0" w:space="0" w:color="auto"/>
            <w:right w:val="none" w:sz="0" w:space="0" w:color="auto"/>
          </w:divBdr>
          <w:divsChild>
            <w:div w:id="1174029401">
              <w:marLeft w:val="0"/>
              <w:marRight w:val="0"/>
              <w:marTop w:val="0"/>
              <w:marBottom w:val="0"/>
              <w:divBdr>
                <w:top w:val="none" w:sz="0" w:space="0" w:color="auto"/>
                <w:left w:val="none" w:sz="0" w:space="0" w:color="auto"/>
                <w:bottom w:val="none" w:sz="0" w:space="0" w:color="auto"/>
                <w:right w:val="none" w:sz="0" w:space="0" w:color="auto"/>
              </w:divBdr>
            </w:div>
          </w:divsChild>
        </w:div>
        <w:div w:id="664868507">
          <w:marLeft w:val="0"/>
          <w:marRight w:val="0"/>
          <w:marTop w:val="0"/>
          <w:marBottom w:val="0"/>
          <w:divBdr>
            <w:top w:val="none" w:sz="0" w:space="0" w:color="auto"/>
            <w:left w:val="none" w:sz="0" w:space="0" w:color="auto"/>
            <w:bottom w:val="none" w:sz="0" w:space="0" w:color="auto"/>
            <w:right w:val="none" w:sz="0" w:space="0" w:color="auto"/>
          </w:divBdr>
          <w:divsChild>
            <w:div w:id="1004474624">
              <w:marLeft w:val="0"/>
              <w:marRight w:val="0"/>
              <w:marTop w:val="0"/>
              <w:marBottom w:val="0"/>
              <w:divBdr>
                <w:top w:val="none" w:sz="0" w:space="0" w:color="auto"/>
                <w:left w:val="none" w:sz="0" w:space="0" w:color="auto"/>
                <w:bottom w:val="none" w:sz="0" w:space="0" w:color="auto"/>
                <w:right w:val="none" w:sz="0" w:space="0" w:color="auto"/>
              </w:divBdr>
            </w:div>
          </w:divsChild>
        </w:div>
        <w:div w:id="670723522">
          <w:marLeft w:val="0"/>
          <w:marRight w:val="0"/>
          <w:marTop w:val="0"/>
          <w:marBottom w:val="0"/>
          <w:divBdr>
            <w:top w:val="none" w:sz="0" w:space="0" w:color="auto"/>
            <w:left w:val="none" w:sz="0" w:space="0" w:color="auto"/>
            <w:bottom w:val="none" w:sz="0" w:space="0" w:color="auto"/>
            <w:right w:val="none" w:sz="0" w:space="0" w:color="auto"/>
          </w:divBdr>
          <w:divsChild>
            <w:div w:id="1465736460">
              <w:marLeft w:val="0"/>
              <w:marRight w:val="0"/>
              <w:marTop w:val="0"/>
              <w:marBottom w:val="0"/>
              <w:divBdr>
                <w:top w:val="none" w:sz="0" w:space="0" w:color="auto"/>
                <w:left w:val="none" w:sz="0" w:space="0" w:color="auto"/>
                <w:bottom w:val="none" w:sz="0" w:space="0" w:color="auto"/>
                <w:right w:val="none" w:sz="0" w:space="0" w:color="auto"/>
              </w:divBdr>
            </w:div>
          </w:divsChild>
        </w:div>
        <w:div w:id="673651007">
          <w:marLeft w:val="0"/>
          <w:marRight w:val="0"/>
          <w:marTop w:val="0"/>
          <w:marBottom w:val="0"/>
          <w:divBdr>
            <w:top w:val="none" w:sz="0" w:space="0" w:color="auto"/>
            <w:left w:val="none" w:sz="0" w:space="0" w:color="auto"/>
            <w:bottom w:val="none" w:sz="0" w:space="0" w:color="auto"/>
            <w:right w:val="none" w:sz="0" w:space="0" w:color="auto"/>
          </w:divBdr>
          <w:divsChild>
            <w:div w:id="1411349784">
              <w:marLeft w:val="0"/>
              <w:marRight w:val="0"/>
              <w:marTop w:val="0"/>
              <w:marBottom w:val="0"/>
              <w:divBdr>
                <w:top w:val="none" w:sz="0" w:space="0" w:color="auto"/>
                <w:left w:val="none" w:sz="0" w:space="0" w:color="auto"/>
                <w:bottom w:val="none" w:sz="0" w:space="0" w:color="auto"/>
                <w:right w:val="none" w:sz="0" w:space="0" w:color="auto"/>
              </w:divBdr>
            </w:div>
          </w:divsChild>
        </w:div>
        <w:div w:id="674184935">
          <w:marLeft w:val="0"/>
          <w:marRight w:val="0"/>
          <w:marTop w:val="0"/>
          <w:marBottom w:val="0"/>
          <w:divBdr>
            <w:top w:val="none" w:sz="0" w:space="0" w:color="auto"/>
            <w:left w:val="none" w:sz="0" w:space="0" w:color="auto"/>
            <w:bottom w:val="none" w:sz="0" w:space="0" w:color="auto"/>
            <w:right w:val="none" w:sz="0" w:space="0" w:color="auto"/>
          </w:divBdr>
          <w:divsChild>
            <w:div w:id="749305352">
              <w:marLeft w:val="0"/>
              <w:marRight w:val="0"/>
              <w:marTop w:val="0"/>
              <w:marBottom w:val="0"/>
              <w:divBdr>
                <w:top w:val="none" w:sz="0" w:space="0" w:color="auto"/>
                <w:left w:val="none" w:sz="0" w:space="0" w:color="auto"/>
                <w:bottom w:val="none" w:sz="0" w:space="0" w:color="auto"/>
                <w:right w:val="none" w:sz="0" w:space="0" w:color="auto"/>
              </w:divBdr>
            </w:div>
          </w:divsChild>
        </w:div>
        <w:div w:id="680818635">
          <w:marLeft w:val="0"/>
          <w:marRight w:val="0"/>
          <w:marTop w:val="0"/>
          <w:marBottom w:val="0"/>
          <w:divBdr>
            <w:top w:val="none" w:sz="0" w:space="0" w:color="auto"/>
            <w:left w:val="none" w:sz="0" w:space="0" w:color="auto"/>
            <w:bottom w:val="none" w:sz="0" w:space="0" w:color="auto"/>
            <w:right w:val="none" w:sz="0" w:space="0" w:color="auto"/>
          </w:divBdr>
          <w:divsChild>
            <w:div w:id="1178695489">
              <w:marLeft w:val="0"/>
              <w:marRight w:val="0"/>
              <w:marTop w:val="0"/>
              <w:marBottom w:val="0"/>
              <w:divBdr>
                <w:top w:val="none" w:sz="0" w:space="0" w:color="auto"/>
                <w:left w:val="none" w:sz="0" w:space="0" w:color="auto"/>
                <w:bottom w:val="none" w:sz="0" w:space="0" w:color="auto"/>
                <w:right w:val="none" w:sz="0" w:space="0" w:color="auto"/>
              </w:divBdr>
            </w:div>
          </w:divsChild>
        </w:div>
        <w:div w:id="692847838">
          <w:marLeft w:val="0"/>
          <w:marRight w:val="0"/>
          <w:marTop w:val="0"/>
          <w:marBottom w:val="0"/>
          <w:divBdr>
            <w:top w:val="none" w:sz="0" w:space="0" w:color="auto"/>
            <w:left w:val="none" w:sz="0" w:space="0" w:color="auto"/>
            <w:bottom w:val="none" w:sz="0" w:space="0" w:color="auto"/>
            <w:right w:val="none" w:sz="0" w:space="0" w:color="auto"/>
          </w:divBdr>
          <w:divsChild>
            <w:div w:id="1215311342">
              <w:marLeft w:val="0"/>
              <w:marRight w:val="0"/>
              <w:marTop w:val="0"/>
              <w:marBottom w:val="0"/>
              <w:divBdr>
                <w:top w:val="none" w:sz="0" w:space="0" w:color="auto"/>
                <w:left w:val="none" w:sz="0" w:space="0" w:color="auto"/>
                <w:bottom w:val="none" w:sz="0" w:space="0" w:color="auto"/>
                <w:right w:val="none" w:sz="0" w:space="0" w:color="auto"/>
              </w:divBdr>
            </w:div>
          </w:divsChild>
        </w:div>
        <w:div w:id="693456666">
          <w:marLeft w:val="0"/>
          <w:marRight w:val="0"/>
          <w:marTop w:val="0"/>
          <w:marBottom w:val="0"/>
          <w:divBdr>
            <w:top w:val="none" w:sz="0" w:space="0" w:color="auto"/>
            <w:left w:val="none" w:sz="0" w:space="0" w:color="auto"/>
            <w:bottom w:val="none" w:sz="0" w:space="0" w:color="auto"/>
            <w:right w:val="none" w:sz="0" w:space="0" w:color="auto"/>
          </w:divBdr>
          <w:divsChild>
            <w:div w:id="1158960482">
              <w:marLeft w:val="0"/>
              <w:marRight w:val="0"/>
              <w:marTop w:val="0"/>
              <w:marBottom w:val="0"/>
              <w:divBdr>
                <w:top w:val="none" w:sz="0" w:space="0" w:color="auto"/>
                <w:left w:val="none" w:sz="0" w:space="0" w:color="auto"/>
                <w:bottom w:val="none" w:sz="0" w:space="0" w:color="auto"/>
                <w:right w:val="none" w:sz="0" w:space="0" w:color="auto"/>
              </w:divBdr>
            </w:div>
          </w:divsChild>
        </w:div>
        <w:div w:id="695156769">
          <w:marLeft w:val="0"/>
          <w:marRight w:val="0"/>
          <w:marTop w:val="0"/>
          <w:marBottom w:val="0"/>
          <w:divBdr>
            <w:top w:val="none" w:sz="0" w:space="0" w:color="auto"/>
            <w:left w:val="none" w:sz="0" w:space="0" w:color="auto"/>
            <w:bottom w:val="none" w:sz="0" w:space="0" w:color="auto"/>
            <w:right w:val="none" w:sz="0" w:space="0" w:color="auto"/>
          </w:divBdr>
          <w:divsChild>
            <w:div w:id="2025548285">
              <w:marLeft w:val="0"/>
              <w:marRight w:val="0"/>
              <w:marTop w:val="0"/>
              <w:marBottom w:val="0"/>
              <w:divBdr>
                <w:top w:val="none" w:sz="0" w:space="0" w:color="auto"/>
                <w:left w:val="none" w:sz="0" w:space="0" w:color="auto"/>
                <w:bottom w:val="none" w:sz="0" w:space="0" w:color="auto"/>
                <w:right w:val="none" w:sz="0" w:space="0" w:color="auto"/>
              </w:divBdr>
            </w:div>
          </w:divsChild>
        </w:div>
        <w:div w:id="717050678">
          <w:marLeft w:val="0"/>
          <w:marRight w:val="0"/>
          <w:marTop w:val="0"/>
          <w:marBottom w:val="0"/>
          <w:divBdr>
            <w:top w:val="none" w:sz="0" w:space="0" w:color="auto"/>
            <w:left w:val="none" w:sz="0" w:space="0" w:color="auto"/>
            <w:bottom w:val="none" w:sz="0" w:space="0" w:color="auto"/>
            <w:right w:val="none" w:sz="0" w:space="0" w:color="auto"/>
          </w:divBdr>
          <w:divsChild>
            <w:div w:id="1611428906">
              <w:marLeft w:val="0"/>
              <w:marRight w:val="0"/>
              <w:marTop w:val="0"/>
              <w:marBottom w:val="0"/>
              <w:divBdr>
                <w:top w:val="none" w:sz="0" w:space="0" w:color="auto"/>
                <w:left w:val="none" w:sz="0" w:space="0" w:color="auto"/>
                <w:bottom w:val="none" w:sz="0" w:space="0" w:color="auto"/>
                <w:right w:val="none" w:sz="0" w:space="0" w:color="auto"/>
              </w:divBdr>
            </w:div>
          </w:divsChild>
        </w:div>
        <w:div w:id="797262451">
          <w:marLeft w:val="0"/>
          <w:marRight w:val="0"/>
          <w:marTop w:val="0"/>
          <w:marBottom w:val="0"/>
          <w:divBdr>
            <w:top w:val="none" w:sz="0" w:space="0" w:color="auto"/>
            <w:left w:val="none" w:sz="0" w:space="0" w:color="auto"/>
            <w:bottom w:val="none" w:sz="0" w:space="0" w:color="auto"/>
            <w:right w:val="none" w:sz="0" w:space="0" w:color="auto"/>
          </w:divBdr>
          <w:divsChild>
            <w:div w:id="284239592">
              <w:marLeft w:val="0"/>
              <w:marRight w:val="0"/>
              <w:marTop w:val="0"/>
              <w:marBottom w:val="0"/>
              <w:divBdr>
                <w:top w:val="none" w:sz="0" w:space="0" w:color="auto"/>
                <w:left w:val="none" w:sz="0" w:space="0" w:color="auto"/>
                <w:bottom w:val="none" w:sz="0" w:space="0" w:color="auto"/>
                <w:right w:val="none" w:sz="0" w:space="0" w:color="auto"/>
              </w:divBdr>
            </w:div>
          </w:divsChild>
        </w:div>
        <w:div w:id="826943507">
          <w:marLeft w:val="0"/>
          <w:marRight w:val="0"/>
          <w:marTop w:val="0"/>
          <w:marBottom w:val="0"/>
          <w:divBdr>
            <w:top w:val="none" w:sz="0" w:space="0" w:color="auto"/>
            <w:left w:val="none" w:sz="0" w:space="0" w:color="auto"/>
            <w:bottom w:val="none" w:sz="0" w:space="0" w:color="auto"/>
            <w:right w:val="none" w:sz="0" w:space="0" w:color="auto"/>
          </w:divBdr>
          <w:divsChild>
            <w:div w:id="2014144937">
              <w:marLeft w:val="0"/>
              <w:marRight w:val="0"/>
              <w:marTop w:val="0"/>
              <w:marBottom w:val="0"/>
              <w:divBdr>
                <w:top w:val="none" w:sz="0" w:space="0" w:color="auto"/>
                <w:left w:val="none" w:sz="0" w:space="0" w:color="auto"/>
                <w:bottom w:val="none" w:sz="0" w:space="0" w:color="auto"/>
                <w:right w:val="none" w:sz="0" w:space="0" w:color="auto"/>
              </w:divBdr>
            </w:div>
          </w:divsChild>
        </w:div>
        <w:div w:id="877157009">
          <w:marLeft w:val="0"/>
          <w:marRight w:val="0"/>
          <w:marTop w:val="0"/>
          <w:marBottom w:val="0"/>
          <w:divBdr>
            <w:top w:val="none" w:sz="0" w:space="0" w:color="auto"/>
            <w:left w:val="none" w:sz="0" w:space="0" w:color="auto"/>
            <w:bottom w:val="none" w:sz="0" w:space="0" w:color="auto"/>
            <w:right w:val="none" w:sz="0" w:space="0" w:color="auto"/>
          </w:divBdr>
          <w:divsChild>
            <w:div w:id="234584557">
              <w:marLeft w:val="0"/>
              <w:marRight w:val="0"/>
              <w:marTop w:val="0"/>
              <w:marBottom w:val="0"/>
              <w:divBdr>
                <w:top w:val="none" w:sz="0" w:space="0" w:color="auto"/>
                <w:left w:val="none" w:sz="0" w:space="0" w:color="auto"/>
                <w:bottom w:val="none" w:sz="0" w:space="0" w:color="auto"/>
                <w:right w:val="none" w:sz="0" w:space="0" w:color="auto"/>
              </w:divBdr>
            </w:div>
          </w:divsChild>
        </w:div>
        <w:div w:id="883446084">
          <w:marLeft w:val="0"/>
          <w:marRight w:val="0"/>
          <w:marTop w:val="0"/>
          <w:marBottom w:val="0"/>
          <w:divBdr>
            <w:top w:val="none" w:sz="0" w:space="0" w:color="auto"/>
            <w:left w:val="none" w:sz="0" w:space="0" w:color="auto"/>
            <w:bottom w:val="none" w:sz="0" w:space="0" w:color="auto"/>
            <w:right w:val="none" w:sz="0" w:space="0" w:color="auto"/>
          </w:divBdr>
          <w:divsChild>
            <w:div w:id="1322467767">
              <w:marLeft w:val="0"/>
              <w:marRight w:val="0"/>
              <w:marTop w:val="0"/>
              <w:marBottom w:val="0"/>
              <w:divBdr>
                <w:top w:val="none" w:sz="0" w:space="0" w:color="auto"/>
                <w:left w:val="none" w:sz="0" w:space="0" w:color="auto"/>
                <w:bottom w:val="none" w:sz="0" w:space="0" w:color="auto"/>
                <w:right w:val="none" w:sz="0" w:space="0" w:color="auto"/>
              </w:divBdr>
            </w:div>
          </w:divsChild>
        </w:div>
        <w:div w:id="889346055">
          <w:marLeft w:val="0"/>
          <w:marRight w:val="0"/>
          <w:marTop w:val="0"/>
          <w:marBottom w:val="0"/>
          <w:divBdr>
            <w:top w:val="none" w:sz="0" w:space="0" w:color="auto"/>
            <w:left w:val="none" w:sz="0" w:space="0" w:color="auto"/>
            <w:bottom w:val="none" w:sz="0" w:space="0" w:color="auto"/>
            <w:right w:val="none" w:sz="0" w:space="0" w:color="auto"/>
          </w:divBdr>
          <w:divsChild>
            <w:div w:id="1882203390">
              <w:marLeft w:val="0"/>
              <w:marRight w:val="0"/>
              <w:marTop w:val="0"/>
              <w:marBottom w:val="0"/>
              <w:divBdr>
                <w:top w:val="none" w:sz="0" w:space="0" w:color="auto"/>
                <w:left w:val="none" w:sz="0" w:space="0" w:color="auto"/>
                <w:bottom w:val="none" w:sz="0" w:space="0" w:color="auto"/>
                <w:right w:val="none" w:sz="0" w:space="0" w:color="auto"/>
              </w:divBdr>
            </w:div>
          </w:divsChild>
        </w:div>
        <w:div w:id="938104904">
          <w:marLeft w:val="0"/>
          <w:marRight w:val="0"/>
          <w:marTop w:val="0"/>
          <w:marBottom w:val="0"/>
          <w:divBdr>
            <w:top w:val="none" w:sz="0" w:space="0" w:color="auto"/>
            <w:left w:val="none" w:sz="0" w:space="0" w:color="auto"/>
            <w:bottom w:val="none" w:sz="0" w:space="0" w:color="auto"/>
            <w:right w:val="none" w:sz="0" w:space="0" w:color="auto"/>
          </w:divBdr>
          <w:divsChild>
            <w:div w:id="574629305">
              <w:marLeft w:val="0"/>
              <w:marRight w:val="0"/>
              <w:marTop w:val="0"/>
              <w:marBottom w:val="0"/>
              <w:divBdr>
                <w:top w:val="none" w:sz="0" w:space="0" w:color="auto"/>
                <w:left w:val="none" w:sz="0" w:space="0" w:color="auto"/>
                <w:bottom w:val="none" w:sz="0" w:space="0" w:color="auto"/>
                <w:right w:val="none" w:sz="0" w:space="0" w:color="auto"/>
              </w:divBdr>
            </w:div>
          </w:divsChild>
        </w:div>
        <w:div w:id="950547969">
          <w:marLeft w:val="0"/>
          <w:marRight w:val="0"/>
          <w:marTop w:val="0"/>
          <w:marBottom w:val="0"/>
          <w:divBdr>
            <w:top w:val="none" w:sz="0" w:space="0" w:color="auto"/>
            <w:left w:val="none" w:sz="0" w:space="0" w:color="auto"/>
            <w:bottom w:val="none" w:sz="0" w:space="0" w:color="auto"/>
            <w:right w:val="none" w:sz="0" w:space="0" w:color="auto"/>
          </w:divBdr>
          <w:divsChild>
            <w:div w:id="1460103003">
              <w:marLeft w:val="0"/>
              <w:marRight w:val="0"/>
              <w:marTop w:val="0"/>
              <w:marBottom w:val="0"/>
              <w:divBdr>
                <w:top w:val="none" w:sz="0" w:space="0" w:color="auto"/>
                <w:left w:val="none" w:sz="0" w:space="0" w:color="auto"/>
                <w:bottom w:val="none" w:sz="0" w:space="0" w:color="auto"/>
                <w:right w:val="none" w:sz="0" w:space="0" w:color="auto"/>
              </w:divBdr>
            </w:div>
          </w:divsChild>
        </w:div>
        <w:div w:id="956523369">
          <w:marLeft w:val="0"/>
          <w:marRight w:val="0"/>
          <w:marTop w:val="0"/>
          <w:marBottom w:val="0"/>
          <w:divBdr>
            <w:top w:val="none" w:sz="0" w:space="0" w:color="auto"/>
            <w:left w:val="none" w:sz="0" w:space="0" w:color="auto"/>
            <w:bottom w:val="none" w:sz="0" w:space="0" w:color="auto"/>
            <w:right w:val="none" w:sz="0" w:space="0" w:color="auto"/>
          </w:divBdr>
          <w:divsChild>
            <w:div w:id="155851042">
              <w:marLeft w:val="0"/>
              <w:marRight w:val="0"/>
              <w:marTop w:val="0"/>
              <w:marBottom w:val="0"/>
              <w:divBdr>
                <w:top w:val="none" w:sz="0" w:space="0" w:color="auto"/>
                <w:left w:val="none" w:sz="0" w:space="0" w:color="auto"/>
                <w:bottom w:val="none" w:sz="0" w:space="0" w:color="auto"/>
                <w:right w:val="none" w:sz="0" w:space="0" w:color="auto"/>
              </w:divBdr>
            </w:div>
          </w:divsChild>
        </w:div>
        <w:div w:id="969482296">
          <w:marLeft w:val="0"/>
          <w:marRight w:val="0"/>
          <w:marTop w:val="0"/>
          <w:marBottom w:val="0"/>
          <w:divBdr>
            <w:top w:val="none" w:sz="0" w:space="0" w:color="auto"/>
            <w:left w:val="none" w:sz="0" w:space="0" w:color="auto"/>
            <w:bottom w:val="none" w:sz="0" w:space="0" w:color="auto"/>
            <w:right w:val="none" w:sz="0" w:space="0" w:color="auto"/>
          </w:divBdr>
          <w:divsChild>
            <w:div w:id="1714190212">
              <w:marLeft w:val="0"/>
              <w:marRight w:val="0"/>
              <w:marTop w:val="0"/>
              <w:marBottom w:val="0"/>
              <w:divBdr>
                <w:top w:val="none" w:sz="0" w:space="0" w:color="auto"/>
                <w:left w:val="none" w:sz="0" w:space="0" w:color="auto"/>
                <w:bottom w:val="none" w:sz="0" w:space="0" w:color="auto"/>
                <w:right w:val="none" w:sz="0" w:space="0" w:color="auto"/>
              </w:divBdr>
            </w:div>
          </w:divsChild>
        </w:div>
        <w:div w:id="970668767">
          <w:marLeft w:val="0"/>
          <w:marRight w:val="0"/>
          <w:marTop w:val="0"/>
          <w:marBottom w:val="0"/>
          <w:divBdr>
            <w:top w:val="none" w:sz="0" w:space="0" w:color="auto"/>
            <w:left w:val="none" w:sz="0" w:space="0" w:color="auto"/>
            <w:bottom w:val="none" w:sz="0" w:space="0" w:color="auto"/>
            <w:right w:val="none" w:sz="0" w:space="0" w:color="auto"/>
          </w:divBdr>
          <w:divsChild>
            <w:div w:id="1299217585">
              <w:marLeft w:val="0"/>
              <w:marRight w:val="0"/>
              <w:marTop w:val="0"/>
              <w:marBottom w:val="0"/>
              <w:divBdr>
                <w:top w:val="none" w:sz="0" w:space="0" w:color="auto"/>
                <w:left w:val="none" w:sz="0" w:space="0" w:color="auto"/>
                <w:bottom w:val="none" w:sz="0" w:space="0" w:color="auto"/>
                <w:right w:val="none" w:sz="0" w:space="0" w:color="auto"/>
              </w:divBdr>
            </w:div>
          </w:divsChild>
        </w:div>
        <w:div w:id="995953801">
          <w:marLeft w:val="0"/>
          <w:marRight w:val="0"/>
          <w:marTop w:val="0"/>
          <w:marBottom w:val="0"/>
          <w:divBdr>
            <w:top w:val="none" w:sz="0" w:space="0" w:color="auto"/>
            <w:left w:val="none" w:sz="0" w:space="0" w:color="auto"/>
            <w:bottom w:val="none" w:sz="0" w:space="0" w:color="auto"/>
            <w:right w:val="none" w:sz="0" w:space="0" w:color="auto"/>
          </w:divBdr>
          <w:divsChild>
            <w:div w:id="294529922">
              <w:marLeft w:val="0"/>
              <w:marRight w:val="0"/>
              <w:marTop w:val="0"/>
              <w:marBottom w:val="0"/>
              <w:divBdr>
                <w:top w:val="none" w:sz="0" w:space="0" w:color="auto"/>
                <w:left w:val="none" w:sz="0" w:space="0" w:color="auto"/>
                <w:bottom w:val="none" w:sz="0" w:space="0" w:color="auto"/>
                <w:right w:val="none" w:sz="0" w:space="0" w:color="auto"/>
              </w:divBdr>
            </w:div>
          </w:divsChild>
        </w:div>
        <w:div w:id="1061751683">
          <w:marLeft w:val="0"/>
          <w:marRight w:val="0"/>
          <w:marTop w:val="0"/>
          <w:marBottom w:val="0"/>
          <w:divBdr>
            <w:top w:val="none" w:sz="0" w:space="0" w:color="auto"/>
            <w:left w:val="none" w:sz="0" w:space="0" w:color="auto"/>
            <w:bottom w:val="none" w:sz="0" w:space="0" w:color="auto"/>
            <w:right w:val="none" w:sz="0" w:space="0" w:color="auto"/>
          </w:divBdr>
          <w:divsChild>
            <w:div w:id="704016744">
              <w:marLeft w:val="0"/>
              <w:marRight w:val="0"/>
              <w:marTop w:val="0"/>
              <w:marBottom w:val="0"/>
              <w:divBdr>
                <w:top w:val="none" w:sz="0" w:space="0" w:color="auto"/>
                <w:left w:val="none" w:sz="0" w:space="0" w:color="auto"/>
                <w:bottom w:val="none" w:sz="0" w:space="0" w:color="auto"/>
                <w:right w:val="none" w:sz="0" w:space="0" w:color="auto"/>
              </w:divBdr>
            </w:div>
          </w:divsChild>
        </w:div>
        <w:div w:id="1075056623">
          <w:marLeft w:val="0"/>
          <w:marRight w:val="0"/>
          <w:marTop w:val="0"/>
          <w:marBottom w:val="0"/>
          <w:divBdr>
            <w:top w:val="none" w:sz="0" w:space="0" w:color="auto"/>
            <w:left w:val="none" w:sz="0" w:space="0" w:color="auto"/>
            <w:bottom w:val="none" w:sz="0" w:space="0" w:color="auto"/>
            <w:right w:val="none" w:sz="0" w:space="0" w:color="auto"/>
          </w:divBdr>
          <w:divsChild>
            <w:div w:id="672948826">
              <w:marLeft w:val="0"/>
              <w:marRight w:val="0"/>
              <w:marTop w:val="0"/>
              <w:marBottom w:val="0"/>
              <w:divBdr>
                <w:top w:val="none" w:sz="0" w:space="0" w:color="auto"/>
                <w:left w:val="none" w:sz="0" w:space="0" w:color="auto"/>
                <w:bottom w:val="none" w:sz="0" w:space="0" w:color="auto"/>
                <w:right w:val="none" w:sz="0" w:space="0" w:color="auto"/>
              </w:divBdr>
            </w:div>
          </w:divsChild>
        </w:div>
        <w:div w:id="1095631482">
          <w:marLeft w:val="0"/>
          <w:marRight w:val="0"/>
          <w:marTop w:val="0"/>
          <w:marBottom w:val="0"/>
          <w:divBdr>
            <w:top w:val="none" w:sz="0" w:space="0" w:color="auto"/>
            <w:left w:val="none" w:sz="0" w:space="0" w:color="auto"/>
            <w:bottom w:val="none" w:sz="0" w:space="0" w:color="auto"/>
            <w:right w:val="none" w:sz="0" w:space="0" w:color="auto"/>
          </w:divBdr>
          <w:divsChild>
            <w:div w:id="36903736">
              <w:marLeft w:val="0"/>
              <w:marRight w:val="0"/>
              <w:marTop w:val="0"/>
              <w:marBottom w:val="0"/>
              <w:divBdr>
                <w:top w:val="none" w:sz="0" w:space="0" w:color="auto"/>
                <w:left w:val="none" w:sz="0" w:space="0" w:color="auto"/>
                <w:bottom w:val="none" w:sz="0" w:space="0" w:color="auto"/>
                <w:right w:val="none" w:sz="0" w:space="0" w:color="auto"/>
              </w:divBdr>
            </w:div>
          </w:divsChild>
        </w:div>
        <w:div w:id="1100683953">
          <w:marLeft w:val="0"/>
          <w:marRight w:val="0"/>
          <w:marTop w:val="0"/>
          <w:marBottom w:val="0"/>
          <w:divBdr>
            <w:top w:val="none" w:sz="0" w:space="0" w:color="auto"/>
            <w:left w:val="none" w:sz="0" w:space="0" w:color="auto"/>
            <w:bottom w:val="none" w:sz="0" w:space="0" w:color="auto"/>
            <w:right w:val="none" w:sz="0" w:space="0" w:color="auto"/>
          </w:divBdr>
          <w:divsChild>
            <w:div w:id="582643328">
              <w:marLeft w:val="0"/>
              <w:marRight w:val="0"/>
              <w:marTop w:val="0"/>
              <w:marBottom w:val="0"/>
              <w:divBdr>
                <w:top w:val="none" w:sz="0" w:space="0" w:color="auto"/>
                <w:left w:val="none" w:sz="0" w:space="0" w:color="auto"/>
                <w:bottom w:val="none" w:sz="0" w:space="0" w:color="auto"/>
                <w:right w:val="none" w:sz="0" w:space="0" w:color="auto"/>
              </w:divBdr>
            </w:div>
          </w:divsChild>
        </w:div>
        <w:div w:id="1168401914">
          <w:marLeft w:val="0"/>
          <w:marRight w:val="0"/>
          <w:marTop w:val="0"/>
          <w:marBottom w:val="0"/>
          <w:divBdr>
            <w:top w:val="none" w:sz="0" w:space="0" w:color="auto"/>
            <w:left w:val="none" w:sz="0" w:space="0" w:color="auto"/>
            <w:bottom w:val="none" w:sz="0" w:space="0" w:color="auto"/>
            <w:right w:val="none" w:sz="0" w:space="0" w:color="auto"/>
          </w:divBdr>
          <w:divsChild>
            <w:div w:id="630870314">
              <w:marLeft w:val="0"/>
              <w:marRight w:val="0"/>
              <w:marTop w:val="0"/>
              <w:marBottom w:val="0"/>
              <w:divBdr>
                <w:top w:val="none" w:sz="0" w:space="0" w:color="auto"/>
                <w:left w:val="none" w:sz="0" w:space="0" w:color="auto"/>
                <w:bottom w:val="none" w:sz="0" w:space="0" w:color="auto"/>
                <w:right w:val="none" w:sz="0" w:space="0" w:color="auto"/>
              </w:divBdr>
            </w:div>
          </w:divsChild>
        </w:div>
        <w:div w:id="1172255641">
          <w:marLeft w:val="0"/>
          <w:marRight w:val="0"/>
          <w:marTop w:val="0"/>
          <w:marBottom w:val="0"/>
          <w:divBdr>
            <w:top w:val="none" w:sz="0" w:space="0" w:color="auto"/>
            <w:left w:val="none" w:sz="0" w:space="0" w:color="auto"/>
            <w:bottom w:val="none" w:sz="0" w:space="0" w:color="auto"/>
            <w:right w:val="none" w:sz="0" w:space="0" w:color="auto"/>
          </w:divBdr>
          <w:divsChild>
            <w:div w:id="1525898345">
              <w:marLeft w:val="0"/>
              <w:marRight w:val="0"/>
              <w:marTop w:val="0"/>
              <w:marBottom w:val="0"/>
              <w:divBdr>
                <w:top w:val="none" w:sz="0" w:space="0" w:color="auto"/>
                <w:left w:val="none" w:sz="0" w:space="0" w:color="auto"/>
                <w:bottom w:val="none" w:sz="0" w:space="0" w:color="auto"/>
                <w:right w:val="none" w:sz="0" w:space="0" w:color="auto"/>
              </w:divBdr>
            </w:div>
          </w:divsChild>
        </w:div>
        <w:div w:id="1173759643">
          <w:marLeft w:val="0"/>
          <w:marRight w:val="0"/>
          <w:marTop w:val="0"/>
          <w:marBottom w:val="0"/>
          <w:divBdr>
            <w:top w:val="none" w:sz="0" w:space="0" w:color="auto"/>
            <w:left w:val="none" w:sz="0" w:space="0" w:color="auto"/>
            <w:bottom w:val="none" w:sz="0" w:space="0" w:color="auto"/>
            <w:right w:val="none" w:sz="0" w:space="0" w:color="auto"/>
          </w:divBdr>
          <w:divsChild>
            <w:div w:id="1365641475">
              <w:marLeft w:val="0"/>
              <w:marRight w:val="0"/>
              <w:marTop w:val="0"/>
              <w:marBottom w:val="0"/>
              <w:divBdr>
                <w:top w:val="none" w:sz="0" w:space="0" w:color="auto"/>
                <w:left w:val="none" w:sz="0" w:space="0" w:color="auto"/>
                <w:bottom w:val="none" w:sz="0" w:space="0" w:color="auto"/>
                <w:right w:val="none" w:sz="0" w:space="0" w:color="auto"/>
              </w:divBdr>
            </w:div>
          </w:divsChild>
        </w:div>
        <w:div w:id="1180705490">
          <w:marLeft w:val="0"/>
          <w:marRight w:val="0"/>
          <w:marTop w:val="0"/>
          <w:marBottom w:val="0"/>
          <w:divBdr>
            <w:top w:val="none" w:sz="0" w:space="0" w:color="auto"/>
            <w:left w:val="none" w:sz="0" w:space="0" w:color="auto"/>
            <w:bottom w:val="none" w:sz="0" w:space="0" w:color="auto"/>
            <w:right w:val="none" w:sz="0" w:space="0" w:color="auto"/>
          </w:divBdr>
          <w:divsChild>
            <w:div w:id="2110730625">
              <w:marLeft w:val="0"/>
              <w:marRight w:val="0"/>
              <w:marTop w:val="0"/>
              <w:marBottom w:val="0"/>
              <w:divBdr>
                <w:top w:val="none" w:sz="0" w:space="0" w:color="auto"/>
                <w:left w:val="none" w:sz="0" w:space="0" w:color="auto"/>
                <w:bottom w:val="none" w:sz="0" w:space="0" w:color="auto"/>
                <w:right w:val="none" w:sz="0" w:space="0" w:color="auto"/>
              </w:divBdr>
            </w:div>
          </w:divsChild>
        </w:div>
        <w:div w:id="1198393782">
          <w:marLeft w:val="0"/>
          <w:marRight w:val="0"/>
          <w:marTop w:val="0"/>
          <w:marBottom w:val="0"/>
          <w:divBdr>
            <w:top w:val="none" w:sz="0" w:space="0" w:color="auto"/>
            <w:left w:val="none" w:sz="0" w:space="0" w:color="auto"/>
            <w:bottom w:val="none" w:sz="0" w:space="0" w:color="auto"/>
            <w:right w:val="none" w:sz="0" w:space="0" w:color="auto"/>
          </w:divBdr>
          <w:divsChild>
            <w:div w:id="650869300">
              <w:marLeft w:val="0"/>
              <w:marRight w:val="0"/>
              <w:marTop w:val="0"/>
              <w:marBottom w:val="0"/>
              <w:divBdr>
                <w:top w:val="none" w:sz="0" w:space="0" w:color="auto"/>
                <w:left w:val="none" w:sz="0" w:space="0" w:color="auto"/>
                <w:bottom w:val="none" w:sz="0" w:space="0" w:color="auto"/>
                <w:right w:val="none" w:sz="0" w:space="0" w:color="auto"/>
              </w:divBdr>
            </w:div>
          </w:divsChild>
        </w:div>
        <w:div w:id="1240214121">
          <w:marLeft w:val="0"/>
          <w:marRight w:val="0"/>
          <w:marTop w:val="0"/>
          <w:marBottom w:val="0"/>
          <w:divBdr>
            <w:top w:val="none" w:sz="0" w:space="0" w:color="auto"/>
            <w:left w:val="none" w:sz="0" w:space="0" w:color="auto"/>
            <w:bottom w:val="none" w:sz="0" w:space="0" w:color="auto"/>
            <w:right w:val="none" w:sz="0" w:space="0" w:color="auto"/>
          </w:divBdr>
          <w:divsChild>
            <w:div w:id="941688684">
              <w:marLeft w:val="0"/>
              <w:marRight w:val="0"/>
              <w:marTop w:val="0"/>
              <w:marBottom w:val="0"/>
              <w:divBdr>
                <w:top w:val="none" w:sz="0" w:space="0" w:color="auto"/>
                <w:left w:val="none" w:sz="0" w:space="0" w:color="auto"/>
                <w:bottom w:val="none" w:sz="0" w:space="0" w:color="auto"/>
                <w:right w:val="none" w:sz="0" w:space="0" w:color="auto"/>
              </w:divBdr>
            </w:div>
          </w:divsChild>
        </w:div>
        <w:div w:id="1322275320">
          <w:marLeft w:val="0"/>
          <w:marRight w:val="0"/>
          <w:marTop w:val="0"/>
          <w:marBottom w:val="0"/>
          <w:divBdr>
            <w:top w:val="none" w:sz="0" w:space="0" w:color="auto"/>
            <w:left w:val="none" w:sz="0" w:space="0" w:color="auto"/>
            <w:bottom w:val="none" w:sz="0" w:space="0" w:color="auto"/>
            <w:right w:val="none" w:sz="0" w:space="0" w:color="auto"/>
          </w:divBdr>
          <w:divsChild>
            <w:div w:id="1114011308">
              <w:marLeft w:val="0"/>
              <w:marRight w:val="0"/>
              <w:marTop w:val="0"/>
              <w:marBottom w:val="0"/>
              <w:divBdr>
                <w:top w:val="none" w:sz="0" w:space="0" w:color="auto"/>
                <w:left w:val="none" w:sz="0" w:space="0" w:color="auto"/>
                <w:bottom w:val="none" w:sz="0" w:space="0" w:color="auto"/>
                <w:right w:val="none" w:sz="0" w:space="0" w:color="auto"/>
              </w:divBdr>
            </w:div>
          </w:divsChild>
        </w:div>
        <w:div w:id="1339965900">
          <w:marLeft w:val="0"/>
          <w:marRight w:val="0"/>
          <w:marTop w:val="0"/>
          <w:marBottom w:val="0"/>
          <w:divBdr>
            <w:top w:val="none" w:sz="0" w:space="0" w:color="auto"/>
            <w:left w:val="none" w:sz="0" w:space="0" w:color="auto"/>
            <w:bottom w:val="none" w:sz="0" w:space="0" w:color="auto"/>
            <w:right w:val="none" w:sz="0" w:space="0" w:color="auto"/>
          </w:divBdr>
          <w:divsChild>
            <w:div w:id="228272483">
              <w:marLeft w:val="0"/>
              <w:marRight w:val="0"/>
              <w:marTop w:val="0"/>
              <w:marBottom w:val="0"/>
              <w:divBdr>
                <w:top w:val="none" w:sz="0" w:space="0" w:color="auto"/>
                <w:left w:val="none" w:sz="0" w:space="0" w:color="auto"/>
                <w:bottom w:val="none" w:sz="0" w:space="0" w:color="auto"/>
                <w:right w:val="none" w:sz="0" w:space="0" w:color="auto"/>
              </w:divBdr>
            </w:div>
          </w:divsChild>
        </w:div>
        <w:div w:id="1361392392">
          <w:marLeft w:val="0"/>
          <w:marRight w:val="0"/>
          <w:marTop w:val="0"/>
          <w:marBottom w:val="0"/>
          <w:divBdr>
            <w:top w:val="none" w:sz="0" w:space="0" w:color="auto"/>
            <w:left w:val="none" w:sz="0" w:space="0" w:color="auto"/>
            <w:bottom w:val="none" w:sz="0" w:space="0" w:color="auto"/>
            <w:right w:val="none" w:sz="0" w:space="0" w:color="auto"/>
          </w:divBdr>
          <w:divsChild>
            <w:div w:id="551697047">
              <w:marLeft w:val="0"/>
              <w:marRight w:val="0"/>
              <w:marTop w:val="0"/>
              <w:marBottom w:val="0"/>
              <w:divBdr>
                <w:top w:val="none" w:sz="0" w:space="0" w:color="auto"/>
                <w:left w:val="none" w:sz="0" w:space="0" w:color="auto"/>
                <w:bottom w:val="none" w:sz="0" w:space="0" w:color="auto"/>
                <w:right w:val="none" w:sz="0" w:space="0" w:color="auto"/>
              </w:divBdr>
            </w:div>
          </w:divsChild>
        </w:div>
        <w:div w:id="1483235837">
          <w:marLeft w:val="0"/>
          <w:marRight w:val="0"/>
          <w:marTop w:val="0"/>
          <w:marBottom w:val="0"/>
          <w:divBdr>
            <w:top w:val="none" w:sz="0" w:space="0" w:color="auto"/>
            <w:left w:val="none" w:sz="0" w:space="0" w:color="auto"/>
            <w:bottom w:val="none" w:sz="0" w:space="0" w:color="auto"/>
            <w:right w:val="none" w:sz="0" w:space="0" w:color="auto"/>
          </w:divBdr>
          <w:divsChild>
            <w:div w:id="1372614556">
              <w:marLeft w:val="0"/>
              <w:marRight w:val="0"/>
              <w:marTop w:val="0"/>
              <w:marBottom w:val="0"/>
              <w:divBdr>
                <w:top w:val="none" w:sz="0" w:space="0" w:color="auto"/>
                <w:left w:val="none" w:sz="0" w:space="0" w:color="auto"/>
                <w:bottom w:val="none" w:sz="0" w:space="0" w:color="auto"/>
                <w:right w:val="none" w:sz="0" w:space="0" w:color="auto"/>
              </w:divBdr>
            </w:div>
          </w:divsChild>
        </w:div>
        <w:div w:id="1525825818">
          <w:marLeft w:val="0"/>
          <w:marRight w:val="0"/>
          <w:marTop w:val="0"/>
          <w:marBottom w:val="0"/>
          <w:divBdr>
            <w:top w:val="none" w:sz="0" w:space="0" w:color="auto"/>
            <w:left w:val="none" w:sz="0" w:space="0" w:color="auto"/>
            <w:bottom w:val="none" w:sz="0" w:space="0" w:color="auto"/>
            <w:right w:val="none" w:sz="0" w:space="0" w:color="auto"/>
          </w:divBdr>
          <w:divsChild>
            <w:div w:id="1943561989">
              <w:marLeft w:val="0"/>
              <w:marRight w:val="0"/>
              <w:marTop w:val="0"/>
              <w:marBottom w:val="0"/>
              <w:divBdr>
                <w:top w:val="none" w:sz="0" w:space="0" w:color="auto"/>
                <w:left w:val="none" w:sz="0" w:space="0" w:color="auto"/>
                <w:bottom w:val="none" w:sz="0" w:space="0" w:color="auto"/>
                <w:right w:val="none" w:sz="0" w:space="0" w:color="auto"/>
              </w:divBdr>
            </w:div>
          </w:divsChild>
        </w:div>
        <w:div w:id="1525896605">
          <w:marLeft w:val="0"/>
          <w:marRight w:val="0"/>
          <w:marTop w:val="0"/>
          <w:marBottom w:val="0"/>
          <w:divBdr>
            <w:top w:val="none" w:sz="0" w:space="0" w:color="auto"/>
            <w:left w:val="none" w:sz="0" w:space="0" w:color="auto"/>
            <w:bottom w:val="none" w:sz="0" w:space="0" w:color="auto"/>
            <w:right w:val="none" w:sz="0" w:space="0" w:color="auto"/>
          </w:divBdr>
          <w:divsChild>
            <w:div w:id="33583895">
              <w:marLeft w:val="0"/>
              <w:marRight w:val="0"/>
              <w:marTop w:val="0"/>
              <w:marBottom w:val="0"/>
              <w:divBdr>
                <w:top w:val="none" w:sz="0" w:space="0" w:color="auto"/>
                <w:left w:val="none" w:sz="0" w:space="0" w:color="auto"/>
                <w:bottom w:val="none" w:sz="0" w:space="0" w:color="auto"/>
                <w:right w:val="none" w:sz="0" w:space="0" w:color="auto"/>
              </w:divBdr>
            </w:div>
          </w:divsChild>
        </w:div>
        <w:div w:id="1526022940">
          <w:marLeft w:val="0"/>
          <w:marRight w:val="0"/>
          <w:marTop w:val="0"/>
          <w:marBottom w:val="0"/>
          <w:divBdr>
            <w:top w:val="none" w:sz="0" w:space="0" w:color="auto"/>
            <w:left w:val="none" w:sz="0" w:space="0" w:color="auto"/>
            <w:bottom w:val="none" w:sz="0" w:space="0" w:color="auto"/>
            <w:right w:val="none" w:sz="0" w:space="0" w:color="auto"/>
          </w:divBdr>
          <w:divsChild>
            <w:div w:id="2133673174">
              <w:marLeft w:val="0"/>
              <w:marRight w:val="0"/>
              <w:marTop w:val="0"/>
              <w:marBottom w:val="0"/>
              <w:divBdr>
                <w:top w:val="none" w:sz="0" w:space="0" w:color="auto"/>
                <w:left w:val="none" w:sz="0" w:space="0" w:color="auto"/>
                <w:bottom w:val="none" w:sz="0" w:space="0" w:color="auto"/>
                <w:right w:val="none" w:sz="0" w:space="0" w:color="auto"/>
              </w:divBdr>
            </w:div>
          </w:divsChild>
        </w:div>
        <w:div w:id="1546673459">
          <w:marLeft w:val="0"/>
          <w:marRight w:val="0"/>
          <w:marTop w:val="0"/>
          <w:marBottom w:val="0"/>
          <w:divBdr>
            <w:top w:val="none" w:sz="0" w:space="0" w:color="auto"/>
            <w:left w:val="none" w:sz="0" w:space="0" w:color="auto"/>
            <w:bottom w:val="none" w:sz="0" w:space="0" w:color="auto"/>
            <w:right w:val="none" w:sz="0" w:space="0" w:color="auto"/>
          </w:divBdr>
          <w:divsChild>
            <w:div w:id="1340355313">
              <w:marLeft w:val="0"/>
              <w:marRight w:val="0"/>
              <w:marTop w:val="0"/>
              <w:marBottom w:val="0"/>
              <w:divBdr>
                <w:top w:val="none" w:sz="0" w:space="0" w:color="auto"/>
                <w:left w:val="none" w:sz="0" w:space="0" w:color="auto"/>
                <w:bottom w:val="none" w:sz="0" w:space="0" w:color="auto"/>
                <w:right w:val="none" w:sz="0" w:space="0" w:color="auto"/>
              </w:divBdr>
            </w:div>
          </w:divsChild>
        </w:div>
        <w:div w:id="1549493809">
          <w:marLeft w:val="0"/>
          <w:marRight w:val="0"/>
          <w:marTop w:val="0"/>
          <w:marBottom w:val="0"/>
          <w:divBdr>
            <w:top w:val="none" w:sz="0" w:space="0" w:color="auto"/>
            <w:left w:val="none" w:sz="0" w:space="0" w:color="auto"/>
            <w:bottom w:val="none" w:sz="0" w:space="0" w:color="auto"/>
            <w:right w:val="none" w:sz="0" w:space="0" w:color="auto"/>
          </w:divBdr>
          <w:divsChild>
            <w:div w:id="1240482539">
              <w:marLeft w:val="0"/>
              <w:marRight w:val="0"/>
              <w:marTop w:val="0"/>
              <w:marBottom w:val="0"/>
              <w:divBdr>
                <w:top w:val="none" w:sz="0" w:space="0" w:color="auto"/>
                <w:left w:val="none" w:sz="0" w:space="0" w:color="auto"/>
                <w:bottom w:val="none" w:sz="0" w:space="0" w:color="auto"/>
                <w:right w:val="none" w:sz="0" w:space="0" w:color="auto"/>
              </w:divBdr>
            </w:div>
          </w:divsChild>
        </w:div>
        <w:div w:id="1561011975">
          <w:marLeft w:val="0"/>
          <w:marRight w:val="0"/>
          <w:marTop w:val="0"/>
          <w:marBottom w:val="0"/>
          <w:divBdr>
            <w:top w:val="none" w:sz="0" w:space="0" w:color="auto"/>
            <w:left w:val="none" w:sz="0" w:space="0" w:color="auto"/>
            <w:bottom w:val="none" w:sz="0" w:space="0" w:color="auto"/>
            <w:right w:val="none" w:sz="0" w:space="0" w:color="auto"/>
          </w:divBdr>
          <w:divsChild>
            <w:div w:id="1428308652">
              <w:marLeft w:val="0"/>
              <w:marRight w:val="0"/>
              <w:marTop w:val="0"/>
              <w:marBottom w:val="0"/>
              <w:divBdr>
                <w:top w:val="none" w:sz="0" w:space="0" w:color="auto"/>
                <w:left w:val="none" w:sz="0" w:space="0" w:color="auto"/>
                <w:bottom w:val="none" w:sz="0" w:space="0" w:color="auto"/>
                <w:right w:val="none" w:sz="0" w:space="0" w:color="auto"/>
              </w:divBdr>
            </w:div>
          </w:divsChild>
        </w:div>
        <w:div w:id="1566531265">
          <w:marLeft w:val="0"/>
          <w:marRight w:val="0"/>
          <w:marTop w:val="0"/>
          <w:marBottom w:val="0"/>
          <w:divBdr>
            <w:top w:val="none" w:sz="0" w:space="0" w:color="auto"/>
            <w:left w:val="none" w:sz="0" w:space="0" w:color="auto"/>
            <w:bottom w:val="none" w:sz="0" w:space="0" w:color="auto"/>
            <w:right w:val="none" w:sz="0" w:space="0" w:color="auto"/>
          </w:divBdr>
          <w:divsChild>
            <w:div w:id="540290624">
              <w:marLeft w:val="0"/>
              <w:marRight w:val="0"/>
              <w:marTop w:val="0"/>
              <w:marBottom w:val="0"/>
              <w:divBdr>
                <w:top w:val="none" w:sz="0" w:space="0" w:color="auto"/>
                <w:left w:val="none" w:sz="0" w:space="0" w:color="auto"/>
                <w:bottom w:val="none" w:sz="0" w:space="0" w:color="auto"/>
                <w:right w:val="none" w:sz="0" w:space="0" w:color="auto"/>
              </w:divBdr>
            </w:div>
          </w:divsChild>
        </w:div>
        <w:div w:id="1607737238">
          <w:marLeft w:val="0"/>
          <w:marRight w:val="0"/>
          <w:marTop w:val="0"/>
          <w:marBottom w:val="0"/>
          <w:divBdr>
            <w:top w:val="none" w:sz="0" w:space="0" w:color="auto"/>
            <w:left w:val="none" w:sz="0" w:space="0" w:color="auto"/>
            <w:bottom w:val="none" w:sz="0" w:space="0" w:color="auto"/>
            <w:right w:val="none" w:sz="0" w:space="0" w:color="auto"/>
          </w:divBdr>
          <w:divsChild>
            <w:div w:id="1135566607">
              <w:marLeft w:val="0"/>
              <w:marRight w:val="0"/>
              <w:marTop w:val="0"/>
              <w:marBottom w:val="0"/>
              <w:divBdr>
                <w:top w:val="none" w:sz="0" w:space="0" w:color="auto"/>
                <w:left w:val="none" w:sz="0" w:space="0" w:color="auto"/>
                <w:bottom w:val="none" w:sz="0" w:space="0" w:color="auto"/>
                <w:right w:val="none" w:sz="0" w:space="0" w:color="auto"/>
              </w:divBdr>
            </w:div>
          </w:divsChild>
        </w:div>
        <w:div w:id="1631864474">
          <w:marLeft w:val="0"/>
          <w:marRight w:val="0"/>
          <w:marTop w:val="0"/>
          <w:marBottom w:val="0"/>
          <w:divBdr>
            <w:top w:val="none" w:sz="0" w:space="0" w:color="auto"/>
            <w:left w:val="none" w:sz="0" w:space="0" w:color="auto"/>
            <w:bottom w:val="none" w:sz="0" w:space="0" w:color="auto"/>
            <w:right w:val="none" w:sz="0" w:space="0" w:color="auto"/>
          </w:divBdr>
          <w:divsChild>
            <w:div w:id="2129428141">
              <w:marLeft w:val="0"/>
              <w:marRight w:val="0"/>
              <w:marTop w:val="0"/>
              <w:marBottom w:val="0"/>
              <w:divBdr>
                <w:top w:val="none" w:sz="0" w:space="0" w:color="auto"/>
                <w:left w:val="none" w:sz="0" w:space="0" w:color="auto"/>
                <w:bottom w:val="none" w:sz="0" w:space="0" w:color="auto"/>
                <w:right w:val="none" w:sz="0" w:space="0" w:color="auto"/>
              </w:divBdr>
            </w:div>
          </w:divsChild>
        </w:div>
        <w:div w:id="1671058051">
          <w:marLeft w:val="0"/>
          <w:marRight w:val="0"/>
          <w:marTop w:val="0"/>
          <w:marBottom w:val="0"/>
          <w:divBdr>
            <w:top w:val="none" w:sz="0" w:space="0" w:color="auto"/>
            <w:left w:val="none" w:sz="0" w:space="0" w:color="auto"/>
            <w:bottom w:val="none" w:sz="0" w:space="0" w:color="auto"/>
            <w:right w:val="none" w:sz="0" w:space="0" w:color="auto"/>
          </w:divBdr>
          <w:divsChild>
            <w:div w:id="34619112">
              <w:marLeft w:val="0"/>
              <w:marRight w:val="0"/>
              <w:marTop w:val="0"/>
              <w:marBottom w:val="0"/>
              <w:divBdr>
                <w:top w:val="none" w:sz="0" w:space="0" w:color="auto"/>
                <w:left w:val="none" w:sz="0" w:space="0" w:color="auto"/>
                <w:bottom w:val="none" w:sz="0" w:space="0" w:color="auto"/>
                <w:right w:val="none" w:sz="0" w:space="0" w:color="auto"/>
              </w:divBdr>
            </w:div>
          </w:divsChild>
        </w:div>
        <w:div w:id="1688679551">
          <w:marLeft w:val="0"/>
          <w:marRight w:val="0"/>
          <w:marTop w:val="0"/>
          <w:marBottom w:val="0"/>
          <w:divBdr>
            <w:top w:val="none" w:sz="0" w:space="0" w:color="auto"/>
            <w:left w:val="none" w:sz="0" w:space="0" w:color="auto"/>
            <w:bottom w:val="none" w:sz="0" w:space="0" w:color="auto"/>
            <w:right w:val="none" w:sz="0" w:space="0" w:color="auto"/>
          </w:divBdr>
          <w:divsChild>
            <w:div w:id="711149349">
              <w:marLeft w:val="0"/>
              <w:marRight w:val="0"/>
              <w:marTop w:val="0"/>
              <w:marBottom w:val="0"/>
              <w:divBdr>
                <w:top w:val="none" w:sz="0" w:space="0" w:color="auto"/>
                <w:left w:val="none" w:sz="0" w:space="0" w:color="auto"/>
                <w:bottom w:val="none" w:sz="0" w:space="0" w:color="auto"/>
                <w:right w:val="none" w:sz="0" w:space="0" w:color="auto"/>
              </w:divBdr>
            </w:div>
          </w:divsChild>
        </w:div>
        <w:div w:id="1715419735">
          <w:marLeft w:val="0"/>
          <w:marRight w:val="0"/>
          <w:marTop w:val="0"/>
          <w:marBottom w:val="0"/>
          <w:divBdr>
            <w:top w:val="none" w:sz="0" w:space="0" w:color="auto"/>
            <w:left w:val="none" w:sz="0" w:space="0" w:color="auto"/>
            <w:bottom w:val="none" w:sz="0" w:space="0" w:color="auto"/>
            <w:right w:val="none" w:sz="0" w:space="0" w:color="auto"/>
          </w:divBdr>
          <w:divsChild>
            <w:div w:id="1489054479">
              <w:marLeft w:val="0"/>
              <w:marRight w:val="0"/>
              <w:marTop w:val="0"/>
              <w:marBottom w:val="0"/>
              <w:divBdr>
                <w:top w:val="none" w:sz="0" w:space="0" w:color="auto"/>
                <w:left w:val="none" w:sz="0" w:space="0" w:color="auto"/>
                <w:bottom w:val="none" w:sz="0" w:space="0" w:color="auto"/>
                <w:right w:val="none" w:sz="0" w:space="0" w:color="auto"/>
              </w:divBdr>
            </w:div>
          </w:divsChild>
        </w:div>
        <w:div w:id="1717003404">
          <w:marLeft w:val="0"/>
          <w:marRight w:val="0"/>
          <w:marTop w:val="0"/>
          <w:marBottom w:val="0"/>
          <w:divBdr>
            <w:top w:val="none" w:sz="0" w:space="0" w:color="auto"/>
            <w:left w:val="none" w:sz="0" w:space="0" w:color="auto"/>
            <w:bottom w:val="none" w:sz="0" w:space="0" w:color="auto"/>
            <w:right w:val="none" w:sz="0" w:space="0" w:color="auto"/>
          </w:divBdr>
          <w:divsChild>
            <w:div w:id="730931972">
              <w:marLeft w:val="0"/>
              <w:marRight w:val="0"/>
              <w:marTop w:val="0"/>
              <w:marBottom w:val="0"/>
              <w:divBdr>
                <w:top w:val="none" w:sz="0" w:space="0" w:color="auto"/>
                <w:left w:val="none" w:sz="0" w:space="0" w:color="auto"/>
                <w:bottom w:val="none" w:sz="0" w:space="0" w:color="auto"/>
                <w:right w:val="none" w:sz="0" w:space="0" w:color="auto"/>
              </w:divBdr>
            </w:div>
          </w:divsChild>
        </w:div>
        <w:div w:id="1762138429">
          <w:marLeft w:val="0"/>
          <w:marRight w:val="0"/>
          <w:marTop w:val="0"/>
          <w:marBottom w:val="0"/>
          <w:divBdr>
            <w:top w:val="none" w:sz="0" w:space="0" w:color="auto"/>
            <w:left w:val="none" w:sz="0" w:space="0" w:color="auto"/>
            <w:bottom w:val="none" w:sz="0" w:space="0" w:color="auto"/>
            <w:right w:val="none" w:sz="0" w:space="0" w:color="auto"/>
          </w:divBdr>
          <w:divsChild>
            <w:div w:id="620693510">
              <w:marLeft w:val="0"/>
              <w:marRight w:val="0"/>
              <w:marTop w:val="0"/>
              <w:marBottom w:val="0"/>
              <w:divBdr>
                <w:top w:val="none" w:sz="0" w:space="0" w:color="auto"/>
                <w:left w:val="none" w:sz="0" w:space="0" w:color="auto"/>
                <w:bottom w:val="none" w:sz="0" w:space="0" w:color="auto"/>
                <w:right w:val="none" w:sz="0" w:space="0" w:color="auto"/>
              </w:divBdr>
            </w:div>
          </w:divsChild>
        </w:div>
        <w:div w:id="1769503874">
          <w:marLeft w:val="0"/>
          <w:marRight w:val="0"/>
          <w:marTop w:val="0"/>
          <w:marBottom w:val="0"/>
          <w:divBdr>
            <w:top w:val="none" w:sz="0" w:space="0" w:color="auto"/>
            <w:left w:val="none" w:sz="0" w:space="0" w:color="auto"/>
            <w:bottom w:val="none" w:sz="0" w:space="0" w:color="auto"/>
            <w:right w:val="none" w:sz="0" w:space="0" w:color="auto"/>
          </w:divBdr>
          <w:divsChild>
            <w:div w:id="151608599">
              <w:marLeft w:val="0"/>
              <w:marRight w:val="0"/>
              <w:marTop w:val="0"/>
              <w:marBottom w:val="0"/>
              <w:divBdr>
                <w:top w:val="none" w:sz="0" w:space="0" w:color="auto"/>
                <w:left w:val="none" w:sz="0" w:space="0" w:color="auto"/>
                <w:bottom w:val="none" w:sz="0" w:space="0" w:color="auto"/>
                <w:right w:val="none" w:sz="0" w:space="0" w:color="auto"/>
              </w:divBdr>
            </w:div>
          </w:divsChild>
        </w:div>
        <w:div w:id="1791166164">
          <w:marLeft w:val="0"/>
          <w:marRight w:val="0"/>
          <w:marTop w:val="0"/>
          <w:marBottom w:val="0"/>
          <w:divBdr>
            <w:top w:val="none" w:sz="0" w:space="0" w:color="auto"/>
            <w:left w:val="none" w:sz="0" w:space="0" w:color="auto"/>
            <w:bottom w:val="none" w:sz="0" w:space="0" w:color="auto"/>
            <w:right w:val="none" w:sz="0" w:space="0" w:color="auto"/>
          </w:divBdr>
          <w:divsChild>
            <w:div w:id="1854033431">
              <w:marLeft w:val="0"/>
              <w:marRight w:val="0"/>
              <w:marTop w:val="0"/>
              <w:marBottom w:val="0"/>
              <w:divBdr>
                <w:top w:val="none" w:sz="0" w:space="0" w:color="auto"/>
                <w:left w:val="none" w:sz="0" w:space="0" w:color="auto"/>
                <w:bottom w:val="none" w:sz="0" w:space="0" w:color="auto"/>
                <w:right w:val="none" w:sz="0" w:space="0" w:color="auto"/>
              </w:divBdr>
            </w:div>
          </w:divsChild>
        </w:div>
        <w:div w:id="1856381184">
          <w:marLeft w:val="0"/>
          <w:marRight w:val="0"/>
          <w:marTop w:val="0"/>
          <w:marBottom w:val="0"/>
          <w:divBdr>
            <w:top w:val="none" w:sz="0" w:space="0" w:color="auto"/>
            <w:left w:val="none" w:sz="0" w:space="0" w:color="auto"/>
            <w:bottom w:val="none" w:sz="0" w:space="0" w:color="auto"/>
            <w:right w:val="none" w:sz="0" w:space="0" w:color="auto"/>
          </w:divBdr>
          <w:divsChild>
            <w:div w:id="1358897190">
              <w:marLeft w:val="0"/>
              <w:marRight w:val="0"/>
              <w:marTop w:val="0"/>
              <w:marBottom w:val="0"/>
              <w:divBdr>
                <w:top w:val="none" w:sz="0" w:space="0" w:color="auto"/>
                <w:left w:val="none" w:sz="0" w:space="0" w:color="auto"/>
                <w:bottom w:val="none" w:sz="0" w:space="0" w:color="auto"/>
                <w:right w:val="none" w:sz="0" w:space="0" w:color="auto"/>
              </w:divBdr>
            </w:div>
          </w:divsChild>
        </w:div>
        <w:div w:id="1870679786">
          <w:marLeft w:val="0"/>
          <w:marRight w:val="0"/>
          <w:marTop w:val="0"/>
          <w:marBottom w:val="0"/>
          <w:divBdr>
            <w:top w:val="none" w:sz="0" w:space="0" w:color="auto"/>
            <w:left w:val="none" w:sz="0" w:space="0" w:color="auto"/>
            <w:bottom w:val="none" w:sz="0" w:space="0" w:color="auto"/>
            <w:right w:val="none" w:sz="0" w:space="0" w:color="auto"/>
          </w:divBdr>
          <w:divsChild>
            <w:div w:id="287904035">
              <w:marLeft w:val="0"/>
              <w:marRight w:val="0"/>
              <w:marTop w:val="0"/>
              <w:marBottom w:val="0"/>
              <w:divBdr>
                <w:top w:val="none" w:sz="0" w:space="0" w:color="auto"/>
                <w:left w:val="none" w:sz="0" w:space="0" w:color="auto"/>
                <w:bottom w:val="none" w:sz="0" w:space="0" w:color="auto"/>
                <w:right w:val="none" w:sz="0" w:space="0" w:color="auto"/>
              </w:divBdr>
            </w:div>
          </w:divsChild>
        </w:div>
        <w:div w:id="1899049070">
          <w:marLeft w:val="0"/>
          <w:marRight w:val="0"/>
          <w:marTop w:val="0"/>
          <w:marBottom w:val="0"/>
          <w:divBdr>
            <w:top w:val="none" w:sz="0" w:space="0" w:color="auto"/>
            <w:left w:val="none" w:sz="0" w:space="0" w:color="auto"/>
            <w:bottom w:val="none" w:sz="0" w:space="0" w:color="auto"/>
            <w:right w:val="none" w:sz="0" w:space="0" w:color="auto"/>
          </w:divBdr>
          <w:divsChild>
            <w:div w:id="660889152">
              <w:marLeft w:val="0"/>
              <w:marRight w:val="0"/>
              <w:marTop w:val="0"/>
              <w:marBottom w:val="0"/>
              <w:divBdr>
                <w:top w:val="none" w:sz="0" w:space="0" w:color="auto"/>
                <w:left w:val="none" w:sz="0" w:space="0" w:color="auto"/>
                <w:bottom w:val="none" w:sz="0" w:space="0" w:color="auto"/>
                <w:right w:val="none" w:sz="0" w:space="0" w:color="auto"/>
              </w:divBdr>
            </w:div>
          </w:divsChild>
        </w:div>
        <w:div w:id="1920628977">
          <w:marLeft w:val="0"/>
          <w:marRight w:val="0"/>
          <w:marTop w:val="0"/>
          <w:marBottom w:val="0"/>
          <w:divBdr>
            <w:top w:val="none" w:sz="0" w:space="0" w:color="auto"/>
            <w:left w:val="none" w:sz="0" w:space="0" w:color="auto"/>
            <w:bottom w:val="none" w:sz="0" w:space="0" w:color="auto"/>
            <w:right w:val="none" w:sz="0" w:space="0" w:color="auto"/>
          </w:divBdr>
          <w:divsChild>
            <w:div w:id="379672955">
              <w:marLeft w:val="0"/>
              <w:marRight w:val="0"/>
              <w:marTop w:val="0"/>
              <w:marBottom w:val="0"/>
              <w:divBdr>
                <w:top w:val="none" w:sz="0" w:space="0" w:color="auto"/>
                <w:left w:val="none" w:sz="0" w:space="0" w:color="auto"/>
                <w:bottom w:val="none" w:sz="0" w:space="0" w:color="auto"/>
                <w:right w:val="none" w:sz="0" w:space="0" w:color="auto"/>
              </w:divBdr>
            </w:div>
          </w:divsChild>
        </w:div>
        <w:div w:id="1971401318">
          <w:marLeft w:val="0"/>
          <w:marRight w:val="0"/>
          <w:marTop w:val="0"/>
          <w:marBottom w:val="0"/>
          <w:divBdr>
            <w:top w:val="none" w:sz="0" w:space="0" w:color="auto"/>
            <w:left w:val="none" w:sz="0" w:space="0" w:color="auto"/>
            <w:bottom w:val="none" w:sz="0" w:space="0" w:color="auto"/>
            <w:right w:val="none" w:sz="0" w:space="0" w:color="auto"/>
          </w:divBdr>
          <w:divsChild>
            <w:div w:id="1319576995">
              <w:marLeft w:val="0"/>
              <w:marRight w:val="0"/>
              <w:marTop w:val="0"/>
              <w:marBottom w:val="0"/>
              <w:divBdr>
                <w:top w:val="none" w:sz="0" w:space="0" w:color="auto"/>
                <w:left w:val="none" w:sz="0" w:space="0" w:color="auto"/>
                <w:bottom w:val="none" w:sz="0" w:space="0" w:color="auto"/>
                <w:right w:val="none" w:sz="0" w:space="0" w:color="auto"/>
              </w:divBdr>
            </w:div>
          </w:divsChild>
        </w:div>
        <w:div w:id="2001956950">
          <w:marLeft w:val="0"/>
          <w:marRight w:val="0"/>
          <w:marTop w:val="0"/>
          <w:marBottom w:val="0"/>
          <w:divBdr>
            <w:top w:val="none" w:sz="0" w:space="0" w:color="auto"/>
            <w:left w:val="none" w:sz="0" w:space="0" w:color="auto"/>
            <w:bottom w:val="none" w:sz="0" w:space="0" w:color="auto"/>
            <w:right w:val="none" w:sz="0" w:space="0" w:color="auto"/>
          </w:divBdr>
          <w:divsChild>
            <w:div w:id="801457627">
              <w:marLeft w:val="0"/>
              <w:marRight w:val="0"/>
              <w:marTop w:val="0"/>
              <w:marBottom w:val="0"/>
              <w:divBdr>
                <w:top w:val="none" w:sz="0" w:space="0" w:color="auto"/>
                <w:left w:val="none" w:sz="0" w:space="0" w:color="auto"/>
                <w:bottom w:val="none" w:sz="0" w:space="0" w:color="auto"/>
                <w:right w:val="none" w:sz="0" w:space="0" w:color="auto"/>
              </w:divBdr>
            </w:div>
          </w:divsChild>
        </w:div>
        <w:div w:id="2003778928">
          <w:marLeft w:val="0"/>
          <w:marRight w:val="0"/>
          <w:marTop w:val="0"/>
          <w:marBottom w:val="0"/>
          <w:divBdr>
            <w:top w:val="none" w:sz="0" w:space="0" w:color="auto"/>
            <w:left w:val="none" w:sz="0" w:space="0" w:color="auto"/>
            <w:bottom w:val="none" w:sz="0" w:space="0" w:color="auto"/>
            <w:right w:val="none" w:sz="0" w:space="0" w:color="auto"/>
          </w:divBdr>
          <w:divsChild>
            <w:div w:id="1272934514">
              <w:marLeft w:val="0"/>
              <w:marRight w:val="0"/>
              <w:marTop w:val="0"/>
              <w:marBottom w:val="0"/>
              <w:divBdr>
                <w:top w:val="none" w:sz="0" w:space="0" w:color="auto"/>
                <w:left w:val="none" w:sz="0" w:space="0" w:color="auto"/>
                <w:bottom w:val="none" w:sz="0" w:space="0" w:color="auto"/>
                <w:right w:val="none" w:sz="0" w:space="0" w:color="auto"/>
              </w:divBdr>
            </w:div>
          </w:divsChild>
        </w:div>
        <w:div w:id="2116098751">
          <w:marLeft w:val="0"/>
          <w:marRight w:val="0"/>
          <w:marTop w:val="0"/>
          <w:marBottom w:val="0"/>
          <w:divBdr>
            <w:top w:val="none" w:sz="0" w:space="0" w:color="auto"/>
            <w:left w:val="none" w:sz="0" w:space="0" w:color="auto"/>
            <w:bottom w:val="none" w:sz="0" w:space="0" w:color="auto"/>
            <w:right w:val="none" w:sz="0" w:space="0" w:color="auto"/>
          </w:divBdr>
          <w:divsChild>
            <w:div w:id="1531802031">
              <w:marLeft w:val="0"/>
              <w:marRight w:val="0"/>
              <w:marTop w:val="0"/>
              <w:marBottom w:val="0"/>
              <w:divBdr>
                <w:top w:val="none" w:sz="0" w:space="0" w:color="auto"/>
                <w:left w:val="none" w:sz="0" w:space="0" w:color="auto"/>
                <w:bottom w:val="none" w:sz="0" w:space="0" w:color="auto"/>
                <w:right w:val="none" w:sz="0" w:space="0" w:color="auto"/>
              </w:divBdr>
            </w:div>
          </w:divsChild>
        </w:div>
        <w:div w:id="2127846809">
          <w:marLeft w:val="0"/>
          <w:marRight w:val="0"/>
          <w:marTop w:val="0"/>
          <w:marBottom w:val="0"/>
          <w:divBdr>
            <w:top w:val="none" w:sz="0" w:space="0" w:color="auto"/>
            <w:left w:val="none" w:sz="0" w:space="0" w:color="auto"/>
            <w:bottom w:val="none" w:sz="0" w:space="0" w:color="auto"/>
            <w:right w:val="none" w:sz="0" w:space="0" w:color="auto"/>
          </w:divBdr>
          <w:divsChild>
            <w:div w:id="9275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578962">
      <w:bodyDiv w:val="1"/>
      <w:marLeft w:val="0"/>
      <w:marRight w:val="0"/>
      <w:marTop w:val="0"/>
      <w:marBottom w:val="0"/>
      <w:divBdr>
        <w:top w:val="none" w:sz="0" w:space="0" w:color="auto"/>
        <w:left w:val="none" w:sz="0" w:space="0" w:color="auto"/>
        <w:bottom w:val="none" w:sz="0" w:space="0" w:color="auto"/>
        <w:right w:val="none" w:sz="0" w:space="0" w:color="auto"/>
      </w:divBdr>
      <w:divsChild>
        <w:div w:id="18894242">
          <w:marLeft w:val="0"/>
          <w:marRight w:val="0"/>
          <w:marTop w:val="0"/>
          <w:marBottom w:val="0"/>
          <w:divBdr>
            <w:top w:val="none" w:sz="0" w:space="0" w:color="auto"/>
            <w:left w:val="none" w:sz="0" w:space="0" w:color="auto"/>
            <w:bottom w:val="none" w:sz="0" w:space="0" w:color="auto"/>
            <w:right w:val="none" w:sz="0" w:space="0" w:color="auto"/>
          </w:divBdr>
          <w:divsChild>
            <w:div w:id="506091333">
              <w:marLeft w:val="0"/>
              <w:marRight w:val="0"/>
              <w:marTop w:val="0"/>
              <w:marBottom w:val="0"/>
              <w:divBdr>
                <w:top w:val="none" w:sz="0" w:space="0" w:color="auto"/>
                <w:left w:val="none" w:sz="0" w:space="0" w:color="auto"/>
                <w:bottom w:val="none" w:sz="0" w:space="0" w:color="auto"/>
                <w:right w:val="none" w:sz="0" w:space="0" w:color="auto"/>
              </w:divBdr>
            </w:div>
          </w:divsChild>
        </w:div>
        <w:div w:id="59402648">
          <w:marLeft w:val="0"/>
          <w:marRight w:val="0"/>
          <w:marTop w:val="0"/>
          <w:marBottom w:val="0"/>
          <w:divBdr>
            <w:top w:val="none" w:sz="0" w:space="0" w:color="auto"/>
            <w:left w:val="none" w:sz="0" w:space="0" w:color="auto"/>
            <w:bottom w:val="none" w:sz="0" w:space="0" w:color="auto"/>
            <w:right w:val="none" w:sz="0" w:space="0" w:color="auto"/>
          </w:divBdr>
          <w:divsChild>
            <w:div w:id="792601386">
              <w:marLeft w:val="0"/>
              <w:marRight w:val="0"/>
              <w:marTop w:val="0"/>
              <w:marBottom w:val="0"/>
              <w:divBdr>
                <w:top w:val="none" w:sz="0" w:space="0" w:color="auto"/>
                <w:left w:val="none" w:sz="0" w:space="0" w:color="auto"/>
                <w:bottom w:val="none" w:sz="0" w:space="0" w:color="auto"/>
                <w:right w:val="none" w:sz="0" w:space="0" w:color="auto"/>
              </w:divBdr>
            </w:div>
          </w:divsChild>
        </w:div>
        <w:div w:id="296181391">
          <w:marLeft w:val="0"/>
          <w:marRight w:val="0"/>
          <w:marTop w:val="0"/>
          <w:marBottom w:val="0"/>
          <w:divBdr>
            <w:top w:val="none" w:sz="0" w:space="0" w:color="auto"/>
            <w:left w:val="none" w:sz="0" w:space="0" w:color="auto"/>
            <w:bottom w:val="none" w:sz="0" w:space="0" w:color="auto"/>
            <w:right w:val="none" w:sz="0" w:space="0" w:color="auto"/>
          </w:divBdr>
          <w:divsChild>
            <w:div w:id="1419912191">
              <w:marLeft w:val="0"/>
              <w:marRight w:val="0"/>
              <w:marTop w:val="0"/>
              <w:marBottom w:val="0"/>
              <w:divBdr>
                <w:top w:val="none" w:sz="0" w:space="0" w:color="auto"/>
                <w:left w:val="none" w:sz="0" w:space="0" w:color="auto"/>
                <w:bottom w:val="none" w:sz="0" w:space="0" w:color="auto"/>
                <w:right w:val="none" w:sz="0" w:space="0" w:color="auto"/>
              </w:divBdr>
            </w:div>
          </w:divsChild>
        </w:div>
        <w:div w:id="382486405">
          <w:marLeft w:val="0"/>
          <w:marRight w:val="0"/>
          <w:marTop w:val="0"/>
          <w:marBottom w:val="0"/>
          <w:divBdr>
            <w:top w:val="none" w:sz="0" w:space="0" w:color="auto"/>
            <w:left w:val="none" w:sz="0" w:space="0" w:color="auto"/>
            <w:bottom w:val="none" w:sz="0" w:space="0" w:color="auto"/>
            <w:right w:val="none" w:sz="0" w:space="0" w:color="auto"/>
          </w:divBdr>
          <w:divsChild>
            <w:div w:id="126749190">
              <w:marLeft w:val="0"/>
              <w:marRight w:val="0"/>
              <w:marTop w:val="0"/>
              <w:marBottom w:val="0"/>
              <w:divBdr>
                <w:top w:val="none" w:sz="0" w:space="0" w:color="auto"/>
                <w:left w:val="none" w:sz="0" w:space="0" w:color="auto"/>
                <w:bottom w:val="none" w:sz="0" w:space="0" w:color="auto"/>
                <w:right w:val="none" w:sz="0" w:space="0" w:color="auto"/>
              </w:divBdr>
            </w:div>
          </w:divsChild>
        </w:div>
        <w:div w:id="410466320">
          <w:marLeft w:val="0"/>
          <w:marRight w:val="0"/>
          <w:marTop w:val="0"/>
          <w:marBottom w:val="0"/>
          <w:divBdr>
            <w:top w:val="none" w:sz="0" w:space="0" w:color="auto"/>
            <w:left w:val="none" w:sz="0" w:space="0" w:color="auto"/>
            <w:bottom w:val="none" w:sz="0" w:space="0" w:color="auto"/>
            <w:right w:val="none" w:sz="0" w:space="0" w:color="auto"/>
          </w:divBdr>
          <w:divsChild>
            <w:div w:id="1105880168">
              <w:marLeft w:val="0"/>
              <w:marRight w:val="0"/>
              <w:marTop w:val="0"/>
              <w:marBottom w:val="0"/>
              <w:divBdr>
                <w:top w:val="none" w:sz="0" w:space="0" w:color="auto"/>
                <w:left w:val="none" w:sz="0" w:space="0" w:color="auto"/>
                <w:bottom w:val="none" w:sz="0" w:space="0" w:color="auto"/>
                <w:right w:val="none" w:sz="0" w:space="0" w:color="auto"/>
              </w:divBdr>
            </w:div>
          </w:divsChild>
        </w:div>
        <w:div w:id="567418166">
          <w:marLeft w:val="0"/>
          <w:marRight w:val="0"/>
          <w:marTop w:val="0"/>
          <w:marBottom w:val="0"/>
          <w:divBdr>
            <w:top w:val="none" w:sz="0" w:space="0" w:color="auto"/>
            <w:left w:val="none" w:sz="0" w:space="0" w:color="auto"/>
            <w:bottom w:val="none" w:sz="0" w:space="0" w:color="auto"/>
            <w:right w:val="none" w:sz="0" w:space="0" w:color="auto"/>
          </w:divBdr>
          <w:divsChild>
            <w:div w:id="1440419198">
              <w:marLeft w:val="0"/>
              <w:marRight w:val="0"/>
              <w:marTop w:val="0"/>
              <w:marBottom w:val="0"/>
              <w:divBdr>
                <w:top w:val="none" w:sz="0" w:space="0" w:color="auto"/>
                <w:left w:val="none" w:sz="0" w:space="0" w:color="auto"/>
                <w:bottom w:val="none" w:sz="0" w:space="0" w:color="auto"/>
                <w:right w:val="none" w:sz="0" w:space="0" w:color="auto"/>
              </w:divBdr>
            </w:div>
          </w:divsChild>
        </w:div>
        <w:div w:id="768113968">
          <w:marLeft w:val="0"/>
          <w:marRight w:val="0"/>
          <w:marTop w:val="0"/>
          <w:marBottom w:val="0"/>
          <w:divBdr>
            <w:top w:val="none" w:sz="0" w:space="0" w:color="auto"/>
            <w:left w:val="none" w:sz="0" w:space="0" w:color="auto"/>
            <w:bottom w:val="none" w:sz="0" w:space="0" w:color="auto"/>
            <w:right w:val="none" w:sz="0" w:space="0" w:color="auto"/>
          </w:divBdr>
          <w:divsChild>
            <w:div w:id="1123353968">
              <w:marLeft w:val="0"/>
              <w:marRight w:val="0"/>
              <w:marTop w:val="0"/>
              <w:marBottom w:val="0"/>
              <w:divBdr>
                <w:top w:val="none" w:sz="0" w:space="0" w:color="auto"/>
                <w:left w:val="none" w:sz="0" w:space="0" w:color="auto"/>
                <w:bottom w:val="none" w:sz="0" w:space="0" w:color="auto"/>
                <w:right w:val="none" w:sz="0" w:space="0" w:color="auto"/>
              </w:divBdr>
            </w:div>
          </w:divsChild>
        </w:div>
        <w:div w:id="795878087">
          <w:marLeft w:val="0"/>
          <w:marRight w:val="0"/>
          <w:marTop w:val="0"/>
          <w:marBottom w:val="0"/>
          <w:divBdr>
            <w:top w:val="none" w:sz="0" w:space="0" w:color="auto"/>
            <w:left w:val="none" w:sz="0" w:space="0" w:color="auto"/>
            <w:bottom w:val="none" w:sz="0" w:space="0" w:color="auto"/>
            <w:right w:val="none" w:sz="0" w:space="0" w:color="auto"/>
          </w:divBdr>
          <w:divsChild>
            <w:div w:id="1104423997">
              <w:marLeft w:val="0"/>
              <w:marRight w:val="0"/>
              <w:marTop w:val="0"/>
              <w:marBottom w:val="0"/>
              <w:divBdr>
                <w:top w:val="none" w:sz="0" w:space="0" w:color="auto"/>
                <w:left w:val="none" w:sz="0" w:space="0" w:color="auto"/>
                <w:bottom w:val="none" w:sz="0" w:space="0" w:color="auto"/>
                <w:right w:val="none" w:sz="0" w:space="0" w:color="auto"/>
              </w:divBdr>
            </w:div>
          </w:divsChild>
        </w:div>
        <w:div w:id="844440037">
          <w:marLeft w:val="0"/>
          <w:marRight w:val="0"/>
          <w:marTop w:val="0"/>
          <w:marBottom w:val="0"/>
          <w:divBdr>
            <w:top w:val="none" w:sz="0" w:space="0" w:color="auto"/>
            <w:left w:val="none" w:sz="0" w:space="0" w:color="auto"/>
            <w:bottom w:val="none" w:sz="0" w:space="0" w:color="auto"/>
            <w:right w:val="none" w:sz="0" w:space="0" w:color="auto"/>
          </w:divBdr>
          <w:divsChild>
            <w:div w:id="372930086">
              <w:marLeft w:val="0"/>
              <w:marRight w:val="0"/>
              <w:marTop w:val="0"/>
              <w:marBottom w:val="0"/>
              <w:divBdr>
                <w:top w:val="none" w:sz="0" w:space="0" w:color="auto"/>
                <w:left w:val="none" w:sz="0" w:space="0" w:color="auto"/>
                <w:bottom w:val="none" w:sz="0" w:space="0" w:color="auto"/>
                <w:right w:val="none" w:sz="0" w:space="0" w:color="auto"/>
              </w:divBdr>
            </w:div>
          </w:divsChild>
        </w:div>
        <w:div w:id="1013536736">
          <w:marLeft w:val="0"/>
          <w:marRight w:val="0"/>
          <w:marTop w:val="0"/>
          <w:marBottom w:val="0"/>
          <w:divBdr>
            <w:top w:val="none" w:sz="0" w:space="0" w:color="auto"/>
            <w:left w:val="none" w:sz="0" w:space="0" w:color="auto"/>
            <w:bottom w:val="none" w:sz="0" w:space="0" w:color="auto"/>
            <w:right w:val="none" w:sz="0" w:space="0" w:color="auto"/>
          </w:divBdr>
          <w:divsChild>
            <w:div w:id="987246527">
              <w:marLeft w:val="0"/>
              <w:marRight w:val="0"/>
              <w:marTop w:val="0"/>
              <w:marBottom w:val="0"/>
              <w:divBdr>
                <w:top w:val="none" w:sz="0" w:space="0" w:color="auto"/>
                <w:left w:val="none" w:sz="0" w:space="0" w:color="auto"/>
                <w:bottom w:val="none" w:sz="0" w:space="0" w:color="auto"/>
                <w:right w:val="none" w:sz="0" w:space="0" w:color="auto"/>
              </w:divBdr>
            </w:div>
          </w:divsChild>
        </w:div>
        <w:div w:id="1015888002">
          <w:marLeft w:val="0"/>
          <w:marRight w:val="0"/>
          <w:marTop w:val="0"/>
          <w:marBottom w:val="0"/>
          <w:divBdr>
            <w:top w:val="none" w:sz="0" w:space="0" w:color="auto"/>
            <w:left w:val="none" w:sz="0" w:space="0" w:color="auto"/>
            <w:bottom w:val="none" w:sz="0" w:space="0" w:color="auto"/>
            <w:right w:val="none" w:sz="0" w:space="0" w:color="auto"/>
          </w:divBdr>
          <w:divsChild>
            <w:div w:id="1209561448">
              <w:marLeft w:val="0"/>
              <w:marRight w:val="0"/>
              <w:marTop w:val="0"/>
              <w:marBottom w:val="0"/>
              <w:divBdr>
                <w:top w:val="none" w:sz="0" w:space="0" w:color="auto"/>
                <w:left w:val="none" w:sz="0" w:space="0" w:color="auto"/>
                <w:bottom w:val="none" w:sz="0" w:space="0" w:color="auto"/>
                <w:right w:val="none" w:sz="0" w:space="0" w:color="auto"/>
              </w:divBdr>
            </w:div>
          </w:divsChild>
        </w:div>
        <w:div w:id="1074744227">
          <w:marLeft w:val="0"/>
          <w:marRight w:val="0"/>
          <w:marTop w:val="0"/>
          <w:marBottom w:val="0"/>
          <w:divBdr>
            <w:top w:val="none" w:sz="0" w:space="0" w:color="auto"/>
            <w:left w:val="none" w:sz="0" w:space="0" w:color="auto"/>
            <w:bottom w:val="none" w:sz="0" w:space="0" w:color="auto"/>
            <w:right w:val="none" w:sz="0" w:space="0" w:color="auto"/>
          </w:divBdr>
          <w:divsChild>
            <w:div w:id="241380770">
              <w:marLeft w:val="0"/>
              <w:marRight w:val="0"/>
              <w:marTop w:val="0"/>
              <w:marBottom w:val="0"/>
              <w:divBdr>
                <w:top w:val="none" w:sz="0" w:space="0" w:color="auto"/>
                <w:left w:val="none" w:sz="0" w:space="0" w:color="auto"/>
                <w:bottom w:val="none" w:sz="0" w:space="0" w:color="auto"/>
                <w:right w:val="none" w:sz="0" w:space="0" w:color="auto"/>
              </w:divBdr>
            </w:div>
          </w:divsChild>
        </w:div>
        <w:div w:id="1095127413">
          <w:marLeft w:val="0"/>
          <w:marRight w:val="0"/>
          <w:marTop w:val="0"/>
          <w:marBottom w:val="0"/>
          <w:divBdr>
            <w:top w:val="none" w:sz="0" w:space="0" w:color="auto"/>
            <w:left w:val="none" w:sz="0" w:space="0" w:color="auto"/>
            <w:bottom w:val="none" w:sz="0" w:space="0" w:color="auto"/>
            <w:right w:val="none" w:sz="0" w:space="0" w:color="auto"/>
          </w:divBdr>
          <w:divsChild>
            <w:div w:id="66611249">
              <w:marLeft w:val="0"/>
              <w:marRight w:val="0"/>
              <w:marTop w:val="0"/>
              <w:marBottom w:val="0"/>
              <w:divBdr>
                <w:top w:val="none" w:sz="0" w:space="0" w:color="auto"/>
                <w:left w:val="none" w:sz="0" w:space="0" w:color="auto"/>
                <w:bottom w:val="none" w:sz="0" w:space="0" w:color="auto"/>
                <w:right w:val="none" w:sz="0" w:space="0" w:color="auto"/>
              </w:divBdr>
            </w:div>
          </w:divsChild>
        </w:div>
        <w:div w:id="1142235734">
          <w:marLeft w:val="0"/>
          <w:marRight w:val="0"/>
          <w:marTop w:val="0"/>
          <w:marBottom w:val="0"/>
          <w:divBdr>
            <w:top w:val="none" w:sz="0" w:space="0" w:color="auto"/>
            <w:left w:val="none" w:sz="0" w:space="0" w:color="auto"/>
            <w:bottom w:val="none" w:sz="0" w:space="0" w:color="auto"/>
            <w:right w:val="none" w:sz="0" w:space="0" w:color="auto"/>
          </w:divBdr>
          <w:divsChild>
            <w:div w:id="1425613324">
              <w:marLeft w:val="0"/>
              <w:marRight w:val="0"/>
              <w:marTop w:val="0"/>
              <w:marBottom w:val="0"/>
              <w:divBdr>
                <w:top w:val="none" w:sz="0" w:space="0" w:color="auto"/>
                <w:left w:val="none" w:sz="0" w:space="0" w:color="auto"/>
                <w:bottom w:val="none" w:sz="0" w:space="0" w:color="auto"/>
                <w:right w:val="none" w:sz="0" w:space="0" w:color="auto"/>
              </w:divBdr>
            </w:div>
          </w:divsChild>
        </w:div>
        <w:div w:id="1244795805">
          <w:marLeft w:val="0"/>
          <w:marRight w:val="0"/>
          <w:marTop w:val="0"/>
          <w:marBottom w:val="0"/>
          <w:divBdr>
            <w:top w:val="none" w:sz="0" w:space="0" w:color="auto"/>
            <w:left w:val="none" w:sz="0" w:space="0" w:color="auto"/>
            <w:bottom w:val="none" w:sz="0" w:space="0" w:color="auto"/>
            <w:right w:val="none" w:sz="0" w:space="0" w:color="auto"/>
          </w:divBdr>
          <w:divsChild>
            <w:div w:id="1201481305">
              <w:marLeft w:val="0"/>
              <w:marRight w:val="0"/>
              <w:marTop w:val="0"/>
              <w:marBottom w:val="0"/>
              <w:divBdr>
                <w:top w:val="none" w:sz="0" w:space="0" w:color="auto"/>
                <w:left w:val="none" w:sz="0" w:space="0" w:color="auto"/>
                <w:bottom w:val="none" w:sz="0" w:space="0" w:color="auto"/>
                <w:right w:val="none" w:sz="0" w:space="0" w:color="auto"/>
              </w:divBdr>
            </w:div>
          </w:divsChild>
        </w:div>
        <w:div w:id="1320306907">
          <w:marLeft w:val="0"/>
          <w:marRight w:val="0"/>
          <w:marTop w:val="0"/>
          <w:marBottom w:val="0"/>
          <w:divBdr>
            <w:top w:val="none" w:sz="0" w:space="0" w:color="auto"/>
            <w:left w:val="none" w:sz="0" w:space="0" w:color="auto"/>
            <w:bottom w:val="none" w:sz="0" w:space="0" w:color="auto"/>
            <w:right w:val="none" w:sz="0" w:space="0" w:color="auto"/>
          </w:divBdr>
          <w:divsChild>
            <w:div w:id="1134833883">
              <w:marLeft w:val="0"/>
              <w:marRight w:val="0"/>
              <w:marTop w:val="0"/>
              <w:marBottom w:val="0"/>
              <w:divBdr>
                <w:top w:val="none" w:sz="0" w:space="0" w:color="auto"/>
                <w:left w:val="none" w:sz="0" w:space="0" w:color="auto"/>
                <w:bottom w:val="none" w:sz="0" w:space="0" w:color="auto"/>
                <w:right w:val="none" w:sz="0" w:space="0" w:color="auto"/>
              </w:divBdr>
            </w:div>
          </w:divsChild>
        </w:div>
        <w:div w:id="1326934370">
          <w:marLeft w:val="0"/>
          <w:marRight w:val="0"/>
          <w:marTop w:val="0"/>
          <w:marBottom w:val="0"/>
          <w:divBdr>
            <w:top w:val="none" w:sz="0" w:space="0" w:color="auto"/>
            <w:left w:val="none" w:sz="0" w:space="0" w:color="auto"/>
            <w:bottom w:val="none" w:sz="0" w:space="0" w:color="auto"/>
            <w:right w:val="none" w:sz="0" w:space="0" w:color="auto"/>
          </w:divBdr>
          <w:divsChild>
            <w:div w:id="1322780327">
              <w:marLeft w:val="0"/>
              <w:marRight w:val="0"/>
              <w:marTop w:val="0"/>
              <w:marBottom w:val="0"/>
              <w:divBdr>
                <w:top w:val="none" w:sz="0" w:space="0" w:color="auto"/>
                <w:left w:val="none" w:sz="0" w:space="0" w:color="auto"/>
                <w:bottom w:val="none" w:sz="0" w:space="0" w:color="auto"/>
                <w:right w:val="none" w:sz="0" w:space="0" w:color="auto"/>
              </w:divBdr>
            </w:div>
          </w:divsChild>
        </w:div>
        <w:div w:id="1343820388">
          <w:marLeft w:val="0"/>
          <w:marRight w:val="0"/>
          <w:marTop w:val="0"/>
          <w:marBottom w:val="0"/>
          <w:divBdr>
            <w:top w:val="none" w:sz="0" w:space="0" w:color="auto"/>
            <w:left w:val="none" w:sz="0" w:space="0" w:color="auto"/>
            <w:bottom w:val="none" w:sz="0" w:space="0" w:color="auto"/>
            <w:right w:val="none" w:sz="0" w:space="0" w:color="auto"/>
          </w:divBdr>
          <w:divsChild>
            <w:div w:id="1306201318">
              <w:marLeft w:val="0"/>
              <w:marRight w:val="0"/>
              <w:marTop w:val="0"/>
              <w:marBottom w:val="0"/>
              <w:divBdr>
                <w:top w:val="none" w:sz="0" w:space="0" w:color="auto"/>
                <w:left w:val="none" w:sz="0" w:space="0" w:color="auto"/>
                <w:bottom w:val="none" w:sz="0" w:space="0" w:color="auto"/>
                <w:right w:val="none" w:sz="0" w:space="0" w:color="auto"/>
              </w:divBdr>
            </w:div>
          </w:divsChild>
        </w:div>
        <w:div w:id="1378627522">
          <w:marLeft w:val="0"/>
          <w:marRight w:val="0"/>
          <w:marTop w:val="0"/>
          <w:marBottom w:val="0"/>
          <w:divBdr>
            <w:top w:val="none" w:sz="0" w:space="0" w:color="auto"/>
            <w:left w:val="none" w:sz="0" w:space="0" w:color="auto"/>
            <w:bottom w:val="none" w:sz="0" w:space="0" w:color="auto"/>
            <w:right w:val="none" w:sz="0" w:space="0" w:color="auto"/>
          </w:divBdr>
          <w:divsChild>
            <w:div w:id="1811744987">
              <w:marLeft w:val="0"/>
              <w:marRight w:val="0"/>
              <w:marTop w:val="0"/>
              <w:marBottom w:val="0"/>
              <w:divBdr>
                <w:top w:val="none" w:sz="0" w:space="0" w:color="auto"/>
                <w:left w:val="none" w:sz="0" w:space="0" w:color="auto"/>
                <w:bottom w:val="none" w:sz="0" w:space="0" w:color="auto"/>
                <w:right w:val="none" w:sz="0" w:space="0" w:color="auto"/>
              </w:divBdr>
            </w:div>
          </w:divsChild>
        </w:div>
        <w:div w:id="1598829971">
          <w:marLeft w:val="0"/>
          <w:marRight w:val="0"/>
          <w:marTop w:val="0"/>
          <w:marBottom w:val="0"/>
          <w:divBdr>
            <w:top w:val="none" w:sz="0" w:space="0" w:color="auto"/>
            <w:left w:val="none" w:sz="0" w:space="0" w:color="auto"/>
            <w:bottom w:val="none" w:sz="0" w:space="0" w:color="auto"/>
            <w:right w:val="none" w:sz="0" w:space="0" w:color="auto"/>
          </w:divBdr>
          <w:divsChild>
            <w:div w:id="608246948">
              <w:marLeft w:val="0"/>
              <w:marRight w:val="0"/>
              <w:marTop w:val="0"/>
              <w:marBottom w:val="0"/>
              <w:divBdr>
                <w:top w:val="none" w:sz="0" w:space="0" w:color="auto"/>
                <w:left w:val="none" w:sz="0" w:space="0" w:color="auto"/>
                <w:bottom w:val="none" w:sz="0" w:space="0" w:color="auto"/>
                <w:right w:val="none" w:sz="0" w:space="0" w:color="auto"/>
              </w:divBdr>
            </w:div>
          </w:divsChild>
        </w:div>
        <w:div w:id="1640039111">
          <w:marLeft w:val="0"/>
          <w:marRight w:val="0"/>
          <w:marTop w:val="0"/>
          <w:marBottom w:val="0"/>
          <w:divBdr>
            <w:top w:val="none" w:sz="0" w:space="0" w:color="auto"/>
            <w:left w:val="none" w:sz="0" w:space="0" w:color="auto"/>
            <w:bottom w:val="none" w:sz="0" w:space="0" w:color="auto"/>
            <w:right w:val="none" w:sz="0" w:space="0" w:color="auto"/>
          </w:divBdr>
          <w:divsChild>
            <w:div w:id="254218203">
              <w:marLeft w:val="0"/>
              <w:marRight w:val="0"/>
              <w:marTop w:val="0"/>
              <w:marBottom w:val="0"/>
              <w:divBdr>
                <w:top w:val="none" w:sz="0" w:space="0" w:color="auto"/>
                <w:left w:val="none" w:sz="0" w:space="0" w:color="auto"/>
                <w:bottom w:val="none" w:sz="0" w:space="0" w:color="auto"/>
                <w:right w:val="none" w:sz="0" w:space="0" w:color="auto"/>
              </w:divBdr>
            </w:div>
          </w:divsChild>
        </w:div>
        <w:div w:id="1684624953">
          <w:marLeft w:val="0"/>
          <w:marRight w:val="0"/>
          <w:marTop w:val="0"/>
          <w:marBottom w:val="0"/>
          <w:divBdr>
            <w:top w:val="none" w:sz="0" w:space="0" w:color="auto"/>
            <w:left w:val="none" w:sz="0" w:space="0" w:color="auto"/>
            <w:bottom w:val="none" w:sz="0" w:space="0" w:color="auto"/>
            <w:right w:val="none" w:sz="0" w:space="0" w:color="auto"/>
          </w:divBdr>
          <w:divsChild>
            <w:div w:id="1413284079">
              <w:marLeft w:val="0"/>
              <w:marRight w:val="0"/>
              <w:marTop w:val="0"/>
              <w:marBottom w:val="0"/>
              <w:divBdr>
                <w:top w:val="none" w:sz="0" w:space="0" w:color="auto"/>
                <w:left w:val="none" w:sz="0" w:space="0" w:color="auto"/>
                <w:bottom w:val="none" w:sz="0" w:space="0" w:color="auto"/>
                <w:right w:val="none" w:sz="0" w:space="0" w:color="auto"/>
              </w:divBdr>
            </w:div>
          </w:divsChild>
        </w:div>
        <w:div w:id="1848593736">
          <w:marLeft w:val="0"/>
          <w:marRight w:val="0"/>
          <w:marTop w:val="0"/>
          <w:marBottom w:val="0"/>
          <w:divBdr>
            <w:top w:val="none" w:sz="0" w:space="0" w:color="auto"/>
            <w:left w:val="none" w:sz="0" w:space="0" w:color="auto"/>
            <w:bottom w:val="none" w:sz="0" w:space="0" w:color="auto"/>
            <w:right w:val="none" w:sz="0" w:space="0" w:color="auto"/>
          </w:divBdr>
          <w:divsChild>
            <w:div w:id="482311646">
              <w:marLeft w:val="0"/>
              <w:marRight w:val="0"/>
              <w:marTop w:val="0"/>
              <w:marBottom w:val="0"/>
              <w:divBdr>
                <w:top w:val="none" w:sz="0" w:space="0" w:color="auto"/>
                <w:left w:val="none" w:sz="0" w:space="0" w:color="auto"/>
                <w:bottom w:val="none" w:sz="0" w:space="0" w:color="auto"/>
                <w:right w:val="none" w:sz="0" w:space="0" w:color="auto"/>
              </w:divBdr>
            </w:div>
          </w:divsChild>
        </w:div>
        <w:div w:id="2117870659">
          <w:marLeft w:val="0"/>
          <w:marRight w:val="0"/>
          <w:marTop w:val="0"/>
          <w:marBottom w:val="0"/>
          <w:divBdr>
            <w:top w:val="none" w:sz="0" w:space="0" w:color="auto"/>
            <w:left w:val="none" w:sz="0" w:space="0" w:color="auto"/>
            <w:bottom w:val="none" w:sz="0" w:space="0" w:color="auto"/>
            <w:right w:val="none" w:sz="0" w:space="0" w:color="auto"/>
          </w:divBdr>
          <w:divsChild>
            <w:div w:id="1547527679">
              <w:marLeft w:val="0"/>
              <w:marRight w:val="0"/>
              <w:marTop w:val="0"/>
              <w:marBottom w:val="0"/>
              <w:divBdr>
                <w:top w:val="none" w:sz="0" w:space="0" w:color="auto"/>
                <w:left w:val="none" w:sz="0" w:space="0" w:color="auto"/>
                <w:bottom w:val="none" w:sz="0" w:space="0" w:color="auto"/>
                <w:right w:val="none" w:sz="0" w:space="0" w:color="auto"/>
              </w:divBdr>
            </w:div>
          </w:divsChild>
        </w:div>
        <w:div w:id="2127656756">
          <w:marLeft w:val="0"/>
          <w:marRight w:val="0"/>
          <w:marTop w:val="0"/>
          <w:marBottom w:val="0"/>
          <w:divBdr>
            <w:top w:val="none" w:sz="0" w:space="0" w:color="auto"/>
            <w:left w:val="none" w:sz="0" w:space="0" w:color="auto"/>
            <w:bottom w:val="none" w:sz="0" w:space="0" w:color="auto"/>
            <w:right w:val="none" w:sz="0" w:space="0" w:color="auto"/>
          </w:divBdr>
          <w:divsChild>
            <w:div w:id="121709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881084">
      <w:bodyDiv w:val="1"/>
      <w:marLeft w:val="0"/>
      <w:marRight w:val="0"/>
      <w:marTop w:val="0"/>
      <w:marBottom w:val="0"/>
      <w:divBdr>
        <w:top w:val="none" w:sz="0" w:space="0" w:color="auto"/>
        <w:left w:val="none" w:sz="0" w:space="0" w:color="auto"/>
        <w:bottom w:val="none" w:sz="0" w:space="0" w:color="auto"/>
        <w:right w:val="none" w:sz="0" w:space="0" w:color="auto"/>
      </w:divBdr>
    </w:div>
    <w:div w:id="1177234349">
      <w:bodyDiv w:val="1"/>
      <w:marLeft w:val="0"/>
      <w:marRight w:val="0"/>
      <w:marTop w:val="0"/>
      <w:marBottom w:val="0"/>
      <w:divBdr>
        <w:top w:val="none" w:sz="0" w:space="0" w:color="auto"/>
        <w:left w:val="none" w:sz="0" w:space="0" w:color="auto"/>
        <w:bottom w:val="none" w:sz="0" w:space="0" w:color="auto"/>
        <w:right w:val="none" w:sz="0" w:space="0" w:color="auto"/>
      </w:divBdr>
      <w:divsChild>
        <w:div w:id="30113485">
          <w:marLeft w:val="0"/>
          <w:marRight w:val="0"/>
          <w:marTop w:val="0"/>
          <w:marBottom w:val="0"/>
          <w:divBdr>
            <w:top w:val="none" w:sz="0" w:space="0" w:color="auto"/>
            <w:left w:val="none" w:sz="0" w:space="0" w:color="auto"/>
            <w:bottom w:val="none" w:sz="0" w:space="0" w:color="auto"/>
            <w:right w:val="none" w:sz="0" w:space="0" w:color="auto"/>
          </w:divBdr>
          <w:divsChild>
            <w:div w:id="1192911739">
              <w:marLeft w:val="0"/>
              <w:marRight w:val="0"/>
              <w:marTop w:val="0"/>
              <w:marBottom w:val="0"/>
              <w:divBdr>
                <w:top w:val="none" w:sz="0" w:space="0" w:color="auto"/>
                <w:left w:val="none" w:sz="0" w:space="0" w:color="auto"/>
                <w:bottom w:val="none" w:sz="0" w:space="0" w:color="auto"/>
                <w:right w:val="none" w:sz="0" w:space="0" w:color="auto"/>
              </w:divBdr>
            </w:div>
          </w:divsChild>
        </w:div>
        <w:div w:id="37170848">
          <w:marLeft w:val="0"/>
          <w:marRight w:val="0"/>
          <w:marTop w:val="0"/>
          <w:marBottom w:val="0"/>
          <w:divBdr>
            <w:top w:val="none" w:sz="0" w:space="0" w:color="auto"/>
            <w:left w:val="none" w:sz="0" w:space="0" w:color="auto"/>
            <w:bottom w:val="none" w:sz="0" w:space="0" w:color="auto"/>
            <w:right w:val="none" w:sz="0" w:space="0" w:color="auto"/>
          </w:divBdr>
          <w:divsChild>
            <w:div w:id="1480341291">
              <w:marLeft w:val="0"/>
              <w:marRight w:val="0"/>
              <w:marTop w:val="0"/>
              <w:marBottom w:val="0"/>
              <w:divBdr>
                <w:top w:val="none" w:sz="0" w:space="0" w:color="auto"/>
                <w:left w:val="none" w:sz="0" w:space="0" w:color="auto"/>
                <w:bottom w:val="none" w:sz="0" w:space="0" w:color="auto"/>
                <w:right w:val="none" w:sz="0" w:space="0" w:color="auto"/>
              </w:divBdr>
            </w:div>
          </w:divsChild>
        </w:div>
        <w:div w:id="38016840">
          <w:marLeft w:val="0"/>
          <w:marRight w:val="0"/>
          <w:marTop w:val="0"/>
          <w:marBottom w:val="0"/>
          <w:divBdr>
            <w:top w:val="none" w:sz="0" w:space="0" w:color="auto"/>
            <w:left w:val="none" w:sz="0" w:space="0" w:color="auto"/>
            <w:bottom w:val="none" w:sz="0" w:space="0" w:color="auto"/>
            <w:right w:val="none" w:sz="0" w:space="0" w:color="auto"/>
          </w:divBdr>
          <w:divsChild>
            <w:div w:id="1936015424">
              <w:marLeft w:val="0"/>
              <w:marRight w:val="0"/>
              <w:marTop w:val="0"/>
              <w:marBottom w:val="0"/>
              <w:divBdr>
                <w:top w:val="none" w:sz="0" w:space="0" w:color="auto"/>
                <w:left w:val="none" w:sz="0" w:space="0" w:color="auto"/>
                <w:bottom w:val="none" w:sz="0" w:space="0" w:color="auto"/>
                <w:right w:val="none" w:sz="0" w:space="0" w:color="auto"/>
              </w:divBdr>
            </w:div>
          </w:divsChild>
        </w:div>
        <w:div w:id="57900090">
          <w:marLeft w:val="0"/>
          <w:marRight w:val="0"/>
          <w:marTop w:val="0"/>
          <w:marBottom w:val="0"/>
          <w:divBdr>
            <w:top w:val="none" w:sz="0" w:space="0" w:color="auto"/>
            <w:left w:val="none" w:sz="0" w:space="0" w:color="auto"/>
            <w:bottom w:val="none" w:sz="0" w:space="0" w:color="auto"/>
            <w:right w:val="none" w:sz="0" w:space="0" w:color="auto"/>
          </w:divBdr>
          <w:divsChild>
            <w:div w:id="1049046">
              <w:marLeft w:val="0"/>
              <w:marRight w:val="0"/>
              <w:marTop w:val="0"/>
              <w:marBottom w:val="0"/>
              <w:divBdr>
                <w:top w:val="none" w:sz="0" w:space="0" w:color="auto"/>
                <w:left w:val="none" w:sz="0" w:space="0" w:color="auto"/>
                <w:bottom w:val="none" w:sz="0" w:space="0" w:color="auto"/>
                <w:right w:val="none" w:sz="0" w:space="0" w:color="auto"/>
              </w:divBdr>
            </w:div>
          </w:divsChild>
        </w:div>
        <w:div w:id="76488641">
          <w:marLeft w:val="0"/>
          <w:marRight w:val="0"/>
          <w:marTop w:val="0"/>
          <w:marBottom w:val="0"/>
          <w:divBdr>
            <w:top w:val="none" w:sz="0" w:space="0" w:color="auto"/>
            <w:left w:val="none" w:sz="0" w:space="0" w:color="auto"/>
            <w:bottom w:val="none" w:sz="0" w:space="0" w:color="auto"/>
            <w:right w:val="none" w:sz="0" w:space="0" w:color="auto"/>
          </w:divBdr>
          <w:divsChild>
            <w:div w:id="1128861360">
              <w:marLeft w:val="0"/>
              <w:marRight w:val="0"/>
              <w:marTop w:val="0"/>
              <w:marBottom w:val="0"/>
              <w:divBdr>
                <w:top w:val="none" w:sz="0" w:space="0" w:color="auto"/>
                <w:left w:val="none" w:sz="0" w:space="0" w:color="auto"/>
                <w:bottom w:val="none" w:sz="0" w:space="0" w:color="auto"/>
                <w:right w:val="none" w:sz="0" w:space="0" w:color="auto"/>
              </w:divBdr>
            </w:div>
          </w:divsChild>
        </w:div>
        <w:div w:id="92291178">
          <w:marLeft w:val="0"/>
          <w:marRight w:val="0"/>
          <w:marTop w:val="0"/>
          <w:marBottom w:val="0"/>
          <w:divBdr>
            <w:top w:val="none" w:sz="0" w:space="0" w:color="auto"/>
            <w:left w:val="none" w:sz="0" w:space="0" w:color="auto"/>
            <w:bottom w:val="none" w:sz="0" w:space="0" w:color="auto"/>
            <w:right w:val="none" w:sz="0" w:space="0" w:color="auto"/>
          </w:divBdr>
          <w:divsChild>
            <w:div w:id="1668710209">
              <w:marLeft w:val="0"/>
              <w:marRight w:val="0"/>
              <w:marTop w:val="0"/>
              <w:marBottom w:val="0"/>
              <w:divBdr>
                <w:top w:val="none" w:sz="0" w:space="0" w:color="auto"/>
                <w:left w:val="none" w:sz="0" w:space="0" w:color="auto"/>
                <w:bottom w:val="none" w:sz="0" w:space="0" w:color="auto"/>
                <w:right w:val="none" w:sz="0" w:space="0" w:color="auto"/>
              </w:divBdr>
            </w:div>
          </w:divsChild>
        </w:div>
        <w:div w:id="113639964">
          <w:marLeft w:val="0"/>
          <w:marRight w:val="0"/>
          <w:marTop w:val="0"/>
          <w:marBottom w:val="0"/>
          <w:divBdr>
            <w:top w:val="none" w:sz="0" w:space="0" w:color="auto"/>
            <w:left w:val="none" w:sz="0" w:space="0" w:color="auto"/>
            <w:bottom w:val="none" w:sz="0" w:space="0" w:color="auto"/>
            <w:right w:val="none" w:sz="0" w:space="0" w:color="auto"/>
          </w:divBdr>
          <w:divsChild>
            <w:div w:id="1472945229">
              <w:marLeft w:val="0"/>
              <w:marRight w:val="0"/>
              <w:marTop w:val="0"/>
              <w:marBottom w:val="0"/>
              <w:divBdr>
                <w:top w:val="none" w:sz="0" w:space="0" w:color="auto"/>
                <w:left w:val="none" w:sz="0" w:space="0" w:color="auto"/>
                <w:bottom w:val="none" w:sz="0" w:space="0" w:color="auto"/>
                <w:right w:val="none" w:sz="0" w:space="0" w:color="auto"/>
              </w:divBdr>
            </w:div>
          </w:divsChild>
        </w:div>
        <w:div w:id="113836661">
          <w:marLeft w:val="0"/>
          <w:marRight w:val="0"/>
          <w:marTop w:val="0"/>
          <w:marBottom w:val="0"/>
          <w:divBdr>
            <w:top w:val="none" w:sz="0" w:space="0" w:color="auto"/>
            <w:left w:val="none" w:sz="0" w:space="0" w:color="auto"/>
            <w:bottom w:val="none" w:sz="0" w:space="0" w:color="auto"/>
            <w:right w:val="none" w:sz="0" w:space="0" w:color="auto"/>
          </w:divBdr>
          <w:divsChild>
            <w:div w:id="46683395">
              <w:marLeft w:val="0"/>
              <w:marRight w:val="0"/>
              <w:marTop w:val="0"/>
              <w:marBottom w:val="0"/>
              <w:divBdr>
                <w:top w:val="none" w:sz="0" w:space="0" w:color="auto"/>
                <w:left w:val="none" w:sz="0" w:space="0" w:color="auto"/>
                <w:bottom w:val="none" w:sz="0" w:space="0" w:color="auto"/>
                <w:right w:val="none" w:sz="0" w:space="0" w:color="auto"/>
              </w:divBdr>
            </w:div>
          </w:divsChild>
        </w:div>
        <w:div w:id="152376436">
          <w:marLeft w:val="0"/>
          <w:marRight w:val="0"/>
          <w:marTop w:val="0"/>
          <w:marBottom w:val="0"/>
          <w:divBdr>
            <w:top w:val="none" w:sz="0" w:space="0" w:color="auto"/>
            <w:left w:val="none" w:sz="0" w:space="0" w:color="auto"/>
            <w:bottom w:val="none" w:sz="0" w:space="0" w:color="auto"/>
            <w:right w:val="none" w:sz="0" w:space="0" w:color="auto"/>
          </w:divBdr>
          <w:divsChild>
            <w:div w:id="1727336392">
              <w:marLeft w:val="0"/>
              <w:marRight w:val="0"/>
              <w:marTop w:val="0"/>
              <w:marBottom w:val="0"/>
              <w:divBdr>
                <w:top w:val="none" w:sz="0" w:space="0" w:color="auto"/>
                <w:left w:val="none" w:sz="0" w:space="0" w:color="auto"/>
                <w:bottom w:val="none" w:sz="0" w:space="0" w:color="auto"/>
                <w:right w:val="none" w:sz="0" w:space="0" w:color="auto"/>
              </w:divBdr>
            </w:div>
          </w:divsChild>
        </w:div>
        <w:div w:id="189297722">
          <w:marLeft w:val="0"/>
          <w:marRight w:val="0"/>
          <w:marTop w:val="0"/>
          <w:marBottom w:val="0"/>
          <w:divBdr>
            <w:top w:val="none" w:sz="0" w:space="0" w:color="auto"/>
            <w:left w:val="none" w:sz="0" w:space="0" w:color="auto"/>
            <w:bottom w:val="none" w:sz="0" w:space="0" w:color="auto"/>
            <w:right w:val="none" w:sz="0" w:space="0" w:color="auto"/>
          </w:divBdr>
          <w:divsChild>
            <w:div w:id="1994948500">
              <w:marLeft w:val="0"/>
              <w:marRight w:val="0"/>
              <w:marTop w:val="0"/>
              <w:marBottom w:val="0"/>
              <w:divBdr>
                <w:top w:val="none" w:sz="0" w:space="0" w:color="auto"/>
                <w:left w:val="none" w:sz="0" w:space="0" w:color="auto"/>
                <w:bottom w:val="none" w:sz="0" w:space="0" w:color="auto"/>
                <w:right w:val="none" w:sz="0" w:space="0" w:color="auto"/>
              </w:divBdr>
            </w:div>
          </w:divsChild>
        </w:div>
        <w:div w:id="209876871">
          <w:marLeft w:val="0"/>
          <w:marRight w:val="0"/>
          <w:marTop w:val="0"/>
          <w:marBottom w:val="0"/>
          <w:divBdr>
            <w:top w:val="none" w:sz="0" w:space="0" w:color="auto"/>
            <w:left w:val="none" w:sz="0" w:space="0" w:color="auto"/>
            <w:bottom w:val="none" w:sz="0" w:space="0" w:color="auto"/>
            <w:right w:val="none" w:sz="0" w:space="0" w:color="auto"/>
          </w:divBdr>
          <w:divsChild>
            <w:div w:id="2063862168">
              <w:marLeft w:val="0"/>
              <w:marRight w:val="0"/>
              <w:marTop w:val="0"/>
              <w:marBottom w:val="0"/>
              <w:divBdr>
                <w:top w:val="none" w:sz="0" w:space="0" w:color="auto"/>
                <w:left w:val="none" w:sz="0" w:space="0" w:color="auto"/>
                <w:bottom w:val="none" w:sz="0" w:space="0" w:color="auto"/>
                <w:right w:val="none" w:sz="0" w:space="0" w:color="auto"/>
              </w:divBdr>
            </w:div>
          </w:divsChild>
        </w:div>
        <w:div w:id="215943438">
          <w:marLeft w:val="0"/>
          <w:marRight w:val="0"/>
          <w:marTop w:val="0"/>
          <w:marBottom w:val="0"/>
          <w:divBdr>
            <w:top w:val="none" w:sz="0" w:space="0" w:color="auto"/>
            <w:left w:val="none" w:sz="0" w:space="0" w:color="auto"/>
            <w:bottom w:val="none" w:sz="0" w:space="0" w:color="auto"/>
            <w:right w:val="none" w:sz="0" w:space="0" w:color="auto"/>
          </w:divBdr>
          <w:divsChild>
            <w:div w:id="1011177729">
              <w:marLeft w:val="0"/>
              <w:marRight w:val="0"/>
              <w:marTop w:val="0"/>
              <w:marBottom w:val="0"/>
              <w:divBdr>
                <w:top w:val="none" w:sz="0" w:space="0" w:color="auto"/>
                <w:left w:val="none" w:sz="0" w:space="0" w:color="auto"/>
                <w:bottom w:val="none" w:sz="0" w:space="0" w:color="auto"/>
                <w:right w:val="none" w:sz="0" w:space="0" w:color="auto"/>
              </w:divBdr>
            </w:div>
          </w:divsChild>
        </w:div>
        <w:div w:id="221142919">
          <w:marLeft w:val="0"/>
          <w:marRight w:val="0"/>
          <w:marTop w:val="0"/>
          <w:marBottom w:val="0"/>
          <w:divBdr>
            <w:top w:val="none" w:sz="0" w:space="0" w:color="auto"/>
            <w:left w:val="none" w:sz="0" w:space="0" w:color="auto"/>
            <w:bottom w:val="none" w:sz="0" w:space="0" w:color="auto"/>
            <w:right w:val="none" w:sz="0" w:space="0" w:color="auto"/>
          </w:divBdr>
          <w:divsChild>
            <w:div w:id="1134061002">
              <w:marLeft w:val="0"/>
              <w:marRight w:val="0"/>
              <w:marTop w:val="0"/>
              <w:marBottom w:val="0"/>
              <w:divBdr>
                <w:top w:val="none" w:sz="0" w:space="0" w:color="auto"/>
                <w:left w:val="none" w:sz="0" w:space="0" w:color="auto"/>
                <w:bottom w:val="none" w:sz="0" w:space="0" w:color="auto"/>
                <w:right w:val="none" w:sz="0" w:space="0" w:color="auto"/>
              </w:divBdr>
            </w:div>
          </w:divsChild>
        </w:div>
        <w:div w:id="226454243">
          <w:marLeft w:val="0"/>
          <w:marRight w:val="0"/>
          <w:marTop w:val="0"/>
          <w:marBottom w:val="0"/>
          <w:divBdr>
            <w:top w:val="none" w:sz="0" w:space="0" w:color="auto"/>
            <w:left w:val="none" w:sz="0" w:space="0" w:color="auto"/>
            <w:bottom w:val="none" w:sz="0" w:space="0" w:color="auto"/>
            <w:right w:val="none" w:sz="0" w:space="0" w:color="auto"/>
          </w:divBdr>
          <w:divsChild>
            <w:div w:id="1678341545">
              <w:marLeft w:val="0"/>
              <w:marRight w:val="0"/>
              <w:marTop w:val="0"/>
              <w:marBottom w:val="0"/>
              <w:divBdr>
                <w:top w:val="none" w:sz="0" w:space="0" w:color="auto"/>
                <w:left w:val="none" w:sz="0" w:space="0" w:color="auto"/>
                <w:bottom w:val="none" w:sz="0" w:space="0" w:color="auto"/>
                <w:right w:val="none" w:sz="0" w:space="0" w:color="auto"/>
              </w:divBdr>
            </w:div>
          </w:divsChild>
        </w:div>
        <w:div w:id="245575866">
          <w:marLeft w:val="0"/>
          <w:marRight w:val="0"/>
          <w:marTop w:val="0"/>
          <w:marBottom w:val="0"/>
          <w:divBdr>
            <w:top w:val="none" w:sz="0" w:space="0" w:color="auto"/>
            <w:left w:val="none" w:sz="0" w:space="0" w:color="auto"/>
            <w:bottom w:val="none" w:sz="0" w:space="0" w:color="auto"/>
            <w:right w:val="none" w:sz="0" w:space="0" w:color="auto"/>
          </w:divBdr>
          <w:divsChild>
            <w:div w:id="425856084">
              <w:marLeft w:val="0"/>
              <w:marRight w:val="0"/>
              <w:marTop w:val="0"/>
              <w:marBottom w:val="0"/>
              <w:divBdr>
                <w:top w:val="none" w:sz="0" w:space="0" w:color="auto"/>
                <w:left w:val="none" w:sz="0" w:space="0" w:color="auto"/>
                <w:bottom w:val="none" w:sz="0" w:space="0" w:color="auto"/>
                <w:right w:val="none" w:sz="0" w:space="0" w:color="auto"/>
              </w:divBdr>
            </w:div>
          </w:divsChild>
        </w:div>
        <w:div w:id="253981587">
          <w:marLeft w:val="0"/>
          <w:marRight w:val="0"/>
          <w:marTop w:val="0"/>
          <w:marBottom w:val="0"/>
          <w:divBdr>
            <w:top w:val="none" w:sz="0" w:space="0" w:color="auto"/>
            <w:left w:val="none" w:sz="0" w:space="0" w:color="auto"/>
            <w:bottom w:val="none" w:sz="0" w:space="0" w:color="auto"/>
            <w:right w:val="none" w:sz="0" w:space="0" w:color="auto"/>
          </w:divBdr>
          <w:divsChild>
            <w:div w:id="902064352">
              <w:marLeft w:val="0"/>
              <w:marRight w:val="0"/>
              <w:marTop w:val="0"/>
              <w:marBottom w:val="0"/>
              <w:divBdr>
                <w:top w:val="none" w:sz="0" w:space="0" w:color="auto"/>
                <w:left w:val="none" w:sz="0" w:space="0" w:color="auto"/>
                <w:bottom w:val="none" w:sz="0" w:space="0" w:color="auto"/>
                <w:right w:val="none" w:sz="0" w:space="0" w:color="auto"/>
              </w:divBdr>
            </w:div>
          </w:divsChild>
        </w:div>
        <w:div w:id="256794012">
          <w:marLeft w:val="0"/>
          <w:marRight w:val="0"/>
          <w:marTop w:val="0"/>
          <w:marBottom w:val="0"/>
          <w:divBdr>
            <w:top w:val="none" w:sz="0" w:space="0" w:color="auto"/>
            <w:left w:val="none" w:sz="0" w:space="0" w:color="auto"/>
            <w:bottom w:val="none" w:sz="0" w:space="0" w:color="auto"/>
            <w:right w:val="none" w:sz="0" w:space="0" w:color="auto"/>
          </w:divBdr>
          <w:divsChild>
            <w:div w:id="1408073524">
              <w:marLeft w:val="0"/>
              <w:marRight w:val="0"/>
              <w:marTop w:val="0"/>
              <w:marBottom w:val="0"/>
              <w:divBdr>
                <w:top w:val="none" w:sz="0" w:space="0" w:color="auto"/>
                <w:left w:val="none" w:sz="0" w:space="0" w:color="auto"/>
                <w:bottom w:val="none" w:sz="0" w:space="0" w:color="auto"/>
                <w:right w:val="none" w:sz="0" w:space="0" w:color="auto"/>
              </w:divBdr>
            </w:div>
          </w:divsChild>
        </w:div>
        <w:div w:id="266272824">
          <w:marLeft w:val="0"/>
          <w:marRight w:val="0"/>
          <w:marTop w:val="0"/>
          <w:marBottom w:val="0"/>
          <w:divBdr>
            <w:top w:val="none" w:sz="0" w:space="0" w:color="auto"/>
            <w:left w:val="none" w:sz="0" w:space="0" w:color="auto"/>
            <w:bottom w:val="none" w:sz="0" w:space="0" w:color="auto"/>
            <w:right w:val="none" w:sz="0" w:space="0" w:color="auto"/>
          </w:divBdr>
          <w:divsChild>
            <w:div w:id="1859270937">
              <w:marLeft w:val="0"/>
              <w:marRight w:val="0"/>
              <w:marTop w:val="0"/>
              <w:marBottom w:val="0"/>
              <w:divBdr>
                <w:top w:val="none" w:sz="0" w:space="0" w:color="auto"/>
                <w:left w:val="none" w:sz="0" w:space="0" w:color="auto"/>
                <w:bottom w:val="none" w:sz="0" w:space="0" w:color="auto"/>
                <w:right w:val="none" w:sz="0" w:space="0" w:color="auto"/>
              </w:divBdr>
            </w:div>
          </w:divsChild>
        </w:div>
        <w:div w:id="275139696">
          <w:marLeft w:val="0"/>
          <w:marRight w:val="0"/>
          <w:marTop w:val="0"/>
          <w:marBottom w:val="0"/>
          <w:divBdr>
            <w:top w:val="none" w:sz="0" w:space="0" w:color="auto"/>
            <w:left w:val="none" w:sz="0" w:space="0" w:color="auto"/>
            <w:bottom w:val="none" w:sz="0" w:space="0" w:color="auto"/>
            <w:right w:val="none" w:sz="0" w:space="0" w:color="auto"/>
          </w:divBdr>
          <w:divsChild>
            <w:div w:id="491408500">
              <w:marLeft w:val="0"/>
              <w:marRight w:val="0"/>
              <w:marTop w:val="0"/>
              <w:marBottom w:val="0"/>
              <w:divBdr>
                <w:top w:val="none" w:sz="0" w:space="0" w:color="auto"/>
                <w:left w:val="none" w:sz="0" w:space="0" w:color="auto"/>
                <w:bottom w:val="none" w:sz="0" w:space="0" w:color="auto"/>
                <w:right w:val="none" w:sz="0" w:space="0" w:color="auto"/>
              </w:divBdr>
            </w:div>
          </w:divsChild>
        </w:div>
        <w:div w:id="320620963">
          <w:marLeft w:val="0"/>
          <w:marRight w:val="0"/>
          <w:marTop w:val="0"/>
          <w:marBottom w:val="0"/>
          <w:divBdr>
            <w:top w:val="none" w:sz="0" w:space="0" w:color="auto"/>
            <w:left w:val="none" w:sz="0" w:space="0" w:color="auto"/>
            <w:bottom w:val="none" w:sz="0" w:space="0" w:color="auto"/>
            <w:right w:val="none" w:sz="0" w:space="0" w:color="auto"/>
          </w:divBdr>
          <w:divsChild>
            <w:div w:id="1874272208">
              <w:marLeft w:val="0"/>
              <w:marRight w:val="0"/>
              <w:marTop w:val="0"/>
              <w:marBottom w:val="0"/>
              <w:divBdr>
                <w:top w:val="none" w:sz="0" w:space="0" w:color="auto"/>
                <w:left w:val="none" w:sz="0" w:space="0" w:color="auto"/>
                <w:bottom w:val="none" w:sz="0" w:space="0" w:color="auto"/>
                <w:right w:val="none" w:sz="0" w:space="0" w:color="auto"/>
              </w:divBdr>
            </w:div>
          </w:divsChild>
        </w:div>
        <w:div w:id="322321940">
          <w:marLeft w:val="0"/>
          <w:marRight w:val="0"/>
          <w:marTop w:val="0"/>
          <w:marBottom w:val="0"/>
          <w:divBdr>
            <w:top w:val="none" w:sz="0" w:space="0" w:color="auto"/>
            <w:left w:val="none" w:sz="0" w:space="0" w:color="auto"/>
            <w:bottom w:val="none" w:sz="0" w:space="0" w:color="auto"/>
            <w:right w:val="none" w:sz="0" w:space="0" w:color="auto"/>
          </w:divBdr>
          <w:divsChild>
            <w:div w:id="65497816">
              <w:marLeft w:val="0"/>
              <w:marRight w:val="0"/>
              <w:marTop w:val="0"/>
              <w:marBottom w:val="0"/>
              <w:divBdr>
                <w:top w:val="none" w:sz="0" w:space="0" w:color="auto"/>
                <w:left w:val="none" w:sz="0" w:space="0" w:color="auto"/>
                <w:bottom w:val="none" w:sz="0" w:space="0" w:color="auto"/>
                <w:right w:val="none" w:sz="0" w:space="0" w:color="auto"/>
              </w:divBdr>
            </w:div>
          </w:divsChild>
        </w:div>
        <w:div w:id="348260372">
          <w:marLeft w:val="0"/>
          <w:marRight w:val="0"/>
          <w:marTop w:val="0"/>
          <w:marBottom w:val="0"/>
          <w:divBdr>
            <w:top w:val="none" w:sz="0" w:space="0" w:color="auto"/>
            <w:left w:val="none" w:sz="0" w:space="0" w:color="auto"/>
            <w:bottom w:val="none" w:sz="0" w:space="0" w:color="auto"/>
            <w:right w:val="none" w:sz="0" w:space="0" w:color="auto"/>
          </w:divBdr>
          <w:divsChild>
            <w:div w:id="226692604">
              <w:marLeft w:val="0"/>
              <w:marRight w:val="0"/>
              <w:marTop w:val="0"/>
              <w:marBottom w:val="0"/>
              <w:divBdr>
                <w:top w:val="none" w:sz="0" w:space="0" w:color="auto"/>
                <w:left w:val="none" w:sz="0" w:space="0" w:color="auto"/>
                <w:bottom w:val="none" w:sz="0" w:space="0" w:color="auto"/>
                <w:right w:val="none" w:sz="0" w:space="0" w:color="auto"/>
              </w:divBdr>
            </w:div>
          </w:divsChild>
        </w:div>
        <w:div w:id="354580347">
          <w:marLeft w:val="0"/>
          <w:marRight w:val="0"/>
          <w:marTop w:val="0"/>
          <w:marBottom w:val="0"/>
          <w:divBdr>
            <w:top w:val="none" w:sz="0" w:space="0" w:color="auto"/>
            <w:left w:val="none" w:sz="0" w:space="0" w:color="auto"/>
            <w:bottom w:val="none" w:sz="0" w:space="0" w:color="auto"/>
            <w:right w:val="none" w:sz="0" w:space="0" w:color="auto"/>
          </w:divBdr>
          <w:divsChild>
            <w:div w:id="735276407">
              <w:marLeft w:val="0"/>
              <w:marRight w:val="0"/>
              <w:marTop w:val="0"/>
              <w:marBottom w:val="0"/>
              <w:divBdr>
                <w:top w:val="none" w:sz="0" w:space="0" w:color="auto"/>
                <w:left w:val="none" w:sz="0" w:space="0" w:color="auto"/>
                <w:bottom w:val="none" w:sz="0" w:space="0" w:color="auto"/>
                <w:right w:val="none" w:sz="0" w:space="0" w:color="auto"/>
              </w:divBdr>
            </w:div>
          </w:divsChild>
        </w:div>
        <w:div w:id="364138375">
          <w:marLeft w:val="0"/>
          <w:marRight w:val="0"/>
          <w:marTop w:val="0"/>
          <w:marBottom w:val="0"/>
          <w:divBdr>
            <w:top w:val="none" w:sz="0" w:space="0" w:color="auto"/>
            <w:left w:val="none" w:sz="0" w:space="0" w:color="auto"/>
            <w:bottom w:val="none" w:sz="0" w:space="0" w:color="auto"/>
            <w:right w:val="none" w:sz="0" w:space="0" w:color="auto"/>
          </w:divBdr>
          <w:divsChild>
            <w:div w:id="992175078">
              <w:marLeft w:val="0"/>
              <w:marRight w:val="0"/>
              <w:marTop w:val="0"/>
              <w:marBottom w:val="0"/>
              <w:divBdr>
                <w:top w:val="none" w:sz="0" w:space="0" w:color="auto"/>
                <w:left w:val="none" w:sz="0" w:space="0" w:color="auto"/>
                <w:bottom w:val="none" w:sz="0" w:space="0" w:color="auto"/>
                <w:right w:val="none" w:sz="0" w:space="0" w:color="auto"/>
              </w:divBdr>
            </w:div>
          </w:divsChild>
        </w:div>
        <w:div w:id="371998466">
          <w:marLeft w:val="0"/>
          <w:marRight w:val="0"/>
          <w:marTop w:val="0"/>
          <w:marBottom w:val="0"/>
          <w:divBdr>
            <w:top w:val="none" w:sz="0" w:space="0" w:color="auto"/>
            <w:left w:val="none" w:sz="0" w:space="0" w:color="auto"/>
            <w:bottom w:val="none" w:sz="0" w:space="0" w:color="auto"/>
            <w:right w:val="none" w:sz="0" w:space="0" w:color="auto"/>
          </w:divBdr>
          <w:divsChild>
            <w:div w:id="648365772">
              <w:marLeft w:val="0"/>
              <w:marRight w:val="0"/>
              <w:marTop w:val="0"/>
              <w:marBottom w:val="0"/>
              <w:divBdr>
                <w:top w:val="none" w:sz="0" w:space="0" w:color="auto"/>
                <w:left w:val="none" w:sz="0" w:space="0" w:color="auto"/>
                <w:bottom w:val="none" w:sz="0" w:space="0" w:color="auto"/>
                <w:right w:val="none" w:sz="0" w:space="0" w:color="auto"/>
              </w:divBdr>
            </w:div>
          </w:divsChild>
        </w:div>
        <w:div w:id="440997210">
          <w:marLeft w:val="0"/>
          <w:marRight w:val="0"/>
          <w:marTop w:val="0"/>
          <w:marBottom w:val="0"/>
          <w:divBdr>
            <w:top w:val="none" w:sz="0" w:space="0" w:color="auto"/>
            <w:left w:val="none" w:sz="0" w:space="0" w:color="auto"/>
            <w:bottom w:val="none" w:sz="0" w:space="0" w:color="auto"/>
            <w:right w:val="none" w:sz="0" w:space="0" w:color="auto"/>
          </w:divBdr>
          <w:divsChild>
            <w:div w:id="868614251">
              <w:marLeft w:val="0"/>
              <w:marRight w:val="0"/>
              <w:marTop w:val="0"/>
              <w:marBottom w:val="0"/>
              <w:divBdr>
                <w:top w:val="none" w:sz="0" w:space="0" w:color="auto"/>
                <w:left w:val="none" w:sz="0" w:space="0" w:color="auto"/>
                <w:bottom w:val="none" w:sz="0" w:space="0" w:color="auto"/>
                <w:right w:val="none" w:sz="0" w:space="0" w:color="auto"/>
              </w:divBdr>
            </w:div>
          </w:divsChild>
        </w:div>
        <w:div w:id="443891384">
          <w:marLeft w:val="0"/>
          <w:marRight w:val="0"/>
          <w:marTop w:val="0"/>
          <w:marBottom w:val="0"/>
          <w:divBdr>
            <w:top w:val="none" w:sz="0" w:space="0" w:color="auto"/>
            <w:left w:val="none" w:sz="0" w:space="0" w:color="auto"/>
            <w:bottom w:val="none" w:sz="0" w:space="0" w:color="auto"/>
            <w:right w:val="none" w:sz="0" w:space="0" w:color="auto"/>
          </w:divBdr>
          <w:divsChild>
            <w:div w:id="1327781571">
              <w:marLeft w:val="0"/>
              <w:marRight w:val="0"/>
              <w:marTop w:val="0"/>
              <w:marBottom w:val="0"/>
              <w:divBdr>
                <w:top w:val="none" w:sz="0" w:space="0" w:color="auto"/>
                <w:left w:val="none" w:sz="0" w:space="0" w:color="auto"/>
                <w:bottom w:val="none" w:sz="0" w:space="0" w:color="auto"/>
                <w:right w:val="none" w:sz="0" w:space="0" w:color="auto"/>
              </w:divBdr>
            </w:div>
          </w:divsChild>
        </w:div>
        <w:div w:id="446965929">
          <w:marLeft w:val="0"/>
          <w:marRight w:val="0"/>
          <w:marTop w:val="0"/>
          <w:marBottom w:val="0"/>
          <w:divBdr>
            <w:top w:val="none" w:sz="0" w:space="0" w:color="auto"/>
            <w:left w:val="none" w:sz="0" w:space="0" w:color="auto"/>
            <w:bottom w:val="none" w:sz="0" w:space="0" w:color="auto"/>
            <w:right w:val="none" w:sz="0" w:space="0" w:color="auto"/>
          </w:divBdr>
          <w:divsChild>
            <w:div w:id="1261571180">
              <w:marLeft w:val="0"/>
              <w:marRight w:val="0"/>
              <w:marTop w:val="0"/>
              <w:marBottom w:val="0"/>
              <w:divBdr>
                <w:top w:val="none" w:sz="0" w:space="0" w:color="auto"/>
                <w:left w:val="none" w:sz="0" w:space="0" w:color="auto"/>
                <w:bottom w:val="none" w:sz="0" w:space="0" w:color="auto"/>
                <w:right w:val="none" w:sz="0" w:space="0" w:color="auto"/>
              </w:divBdr>
            </w:div>
          </w:divsChild>
        </w:div>
        <w:div w:id="459148968">
          <w:marLeft w:val="0"/>
          <w:marRight w:val="0"/>
          <w:marTop w:val="0"/>
          <w:marBottom w:val="0"/>
          <w:divBdr>
            <w:top w:val="none" w:sz="0" w:space="0" w:color="auto"/>
            <w:left w:val="none" w:sz="0" w:space="0" w:color="auto"/>
            <w:bottom w:val="none" w:sz="0" w:space="0" w:color="auto"/>
            <w:right w:val="none" w:sz="0" w:space="0" w:color="auto"/>
          </w:divBdr>
          <w:divsChild>
            <w:div w:id="921719681">
              <w:marLeft w:val="0"/>
              <w:marRight w:val="0"/>
              <w:marTop w:val="0"/>
              <w:marBottom w:val="0"/>
              <w:divBdr>
                <w:top w:val="none" w:sz="0" w:space="0" w:color="auto"/>
                <w:left w:val="none" w:sz="0" w:space="0" w:color="auto"/>
                <w:bottom w:val="none" w:sz="0" w:space="0" w:color="auto"/>
                <w:right w:val="none" w:sz="0" w:space="0" w:color="auto"/>
              </w:divBdr>
            </w:div>
          </w:divsChild>
        </w:div>
        <w:div w:id="485783744">
          <w:marLeft w:val="0"/>
          <w:marRight w:val="0"/>
          <w:marTop w:val="0"/>
          <w:marBottom w:val="0"/>
          <w:divBdr>
            <w:top w:val="none" w:sz="0" w:space="0" w:color="auto"/>
            <w:left w:val="none" w:sz="0" w:space="0" w:color="auto"/>
            <w:bottom w:val="none" w:sz="0" w:space="0" w:color="auto"/>
            <w:right w:val="none" w:sz="0" w:space="0" w:color="auto"/>
          </w:divBdr>
          <w:divsChild>
            <w:div w:id="586770143">
              <w:marLeft w:val="0"/>
              <w:marRight w:val="0"/>
              <w:marTop w:val="0"/>
              <w:marBottom w:val="0"/>
              <w:divBdr>
                <w:top w:val="none" w:sz="0" w:space="0" w:color="auto"/>
                <w:left w:val="none" w:sz="0" w:space="0" w:color="auto"/>
                <w:bottom w:val="none" w:sz="0" w:space="0" w:color="auto"/>
                <w:right w:val="none" w:sz="0" w:space="0" w:color="auto"/>
              </w:divBdr>
            </w:div>
          </w:divsChild>
        </w:div>
        <w:div w:id="495075020">
          <w:marLeft w:val="0"/>
          <w:marRight w:val="0"/>
          <w:marTop w:val="0"/>
          <w:marBottom w:val="0"/>
          <w:divBdr>
            <w:top w:val="none" w:sz="0" w:space="0" w:color="auto"/>
            <w:left w:val="none" w:sz="0" w:space="0" w:color="auto"/>
            <w:bottom w:val="none" w:sz="0" w:space="0" w:color="auto"/>
            <w:right w:val="none" w:sz="0" w:space="0" w:color="auto"/>
          </w:divBdr>
          <w:divsChild>
            <w:div w:id="995374211">
              <w:marLeft w:val="0"/>
              <w:marRight w:val="0"/>
              <w:marTop w:val="0"/>
              <w:marBottom w:val="0"/>
              <w:divBdr>
                <w:top w:val="none" w:sz="0" w:space="0" w:color="auto"/>
                <w:left w:val="none" w:sz="0" w:space="0" w:color="auto"/>
                <w:bottom w:val="none" w:sz="0" w:space="0" w:color="auto"/>
                <w:right w:val="none" w:sz="0" w:space="0" w:color="auto"/>
              </w:divBdr>
            </w:div>
          </w:divsChild>
        </w:div>
        <w:div w:id="497157426">
          <w:marLeft w:val="0"/>
          <w:marRight w:val="0"/>
          <w:marTop w:val="0"/>
          <w:marBottom w:val="0"/>
          <w:divBdr>
            <w:top w:val="none" w:sz="0" w:space="0" w:color="auto"/>
            <w:left w:val="none" w:sz="0" w:space="0" w:color="auto"/>
            <w:bottom w:val="none" w:sz="0" w:space="0" w:color="auto"/>
            <w:right w:val="none" w:sz="0" w:space="0" w:color="auto"/>
          </w:divBdr>
          <w:divsChild>
            <w:div w:id="396585769">
              <w:marLeft w:val="0"/>
              <w:marRight w:val="0"/>
              <w:marTop w:val="0"/>
              <w:marBottom w:val="0"/>
              <w:divBdr>
                <w:top w:val="none" w:sz="0" w:space="0" w:color="auto"/>
                <w:left w:val="none" w:sz="0" w:space="0" w:color="auto"/>
                <w:bottom w:val="none" w:sz="0" w:space="0" w:color="auto"/>
                <w:right w:val="none" w:sz="0" w:space="0" w:color="auto"/>
              </w:divBdr>
            </w:div>
          </w:divsChild>
        </w:div>
        <w:div w:id="509755632">
          <w:marLeft w:val="0"/>
          <w:marRight w:val="0"/>
          <w:marTop w:val="0"/>
          <w:marBottom w:val="0"/>
          <w:divBdr>
            <w:top w:val="none" w:sz="0" w:space="0" w:color="auto"/>
            <w:left w:val="none" w:sz="0" w:space="0" w:color="auto"/>
            <w:bottom w:val="none" w:sz="0" w:space="0" w:color="auto"/>
            <w:right w:val="none" w:sz="0" w:space="0" w:color="auto"/>
          </w:divBdr>
          <w:divsChild>
            <w:div w:id="1680885105">
              <w:marLeft w:val="0"/>
              <w:marRight w:val="0"/>
              <w:marTop w:val="0"/>
              <w:marBottom w:val="0"/>
              <w:divBdr>
                <w:top w:val="none" w:sz="0" w:space="0" w:color="auto"/>
                <w:left w:val="none" w:sz="0" w:space="0" w:color="auto"/>
                <w:bottom w:val="none" w:sz="0" w:space="0" w:color="auto"/>
                <w:right w:val="none" w:sz="0" w:space="0" w:color="auto"/>
              </w:divBdr>
            </w:div>
          </w:divsChild>
        </w:div>
        <w:div w:id="510722476">
          <w:marLeft w:val="0"/>
          <w:marRight w:val="0"/>
          <w:marTop w:val="0"/>
          <w:marBottom w:val="0"/>
          <w:divBdr>
            <w:top w:val="none" w:sz="0" w:space="0" w:color="auto"/>
            <w:left w:val="none" w:sz="0" w:space="0" w:color="auto"/>
            <w:bottom w:val="none" w:sz="0" w:space="0" w:color="auto"/>
            <w:right w:val="none" w:sz="0" w:space="0" w:color="auto"/>
          </w:divBdr>
          <w:divsChild>
            <w:div w:id="1947928821">
              <w:marLeft w:val="0"/>
              <w:marRight w:val="0"/>
              <w:marTop w:val="0"/>
              <w:marBottom w:val="0"/>
              <w:divBdr>
                <w:top w:val="none" w:sz="0" w:space="0" w:color="auto"/>
                <w:left w:val="none" w:sz="0" w:space="0" w:color="auto"/>
                <w:bottom w:val="none" w:sz="0" w:space="0" w:color="auto"/>
                <w:right w:val="none" w:sz="0" w:space="0" w:color="auto"/>
              </w:divBdr>
            </w:div>
          </w:divsChild>
        </w:div>
        <w:div w:id="529732617">
          <w:marLeft w:val="0"/>
          <w:marRight w:val="0"/>
          <w:marTop w:val="0"/>
          <w:marBottom w:val="0"/>
          <w:divBdr>
            <w:top w:val="none" w:sz="0" w:space="0" w:color="auto"/>
            <w:left w:val="none" w:sz="0" w:space="0" w:color="auto"/>
            <w:bottom w:val="none" w:sz="0" w:space="0" w:color="auto"/>
            <w:right w:val="none" w:sz="0" w:space="0" w:color="auto"/>
          </w:divBdr>
          <w:divsChild>
            <w:div w:id="2132049156">
              <w:marLeft w:val="0"/>
              <w:marRight w:val="0"/>
              <w:marTop w:val="0"/>
              <w:marBottom w:val="0"/>
              <w:divBdr>
                <w:top w:val="none" w:sz="0" w:space="0" w:color="auto"/>
                <w:left w:val="none" w:sz="0" w:space="0" w:color="auto"/>
                <w:bottom w:val="none" w:sz="0" w:space="0" w:color="auto"/>
                <w:right w:val="none" w:sz="0" w:space="0" w:color="auto"/>
              </w:divBdr>
            </w:div>
          </w:divsChild>
        </w:div>
        <w:div w:id="535120427">
          <w:marLeft w:val="0"/>
          <w:marRight w:val="0"/>
          <w:marTop w:val="0"/>
          <w:marBottom w:val="0"/>
          <w:divBdr>
            <w:top w:val="none" w:sz="0" w:space="0" w:color="auto"/>
            <w:left w:val="none" w:sz="0" w:space="0" w:color="auto"/>
            <w:bottom w:val="none" w:sz="0" w:space="0" w:color="auto"/>
            <w:right w:val="none" w:sz="0" w:space="0" w:color="auto"/>
          </w:divBdr>
          <w:divsChild>
            <w:div w:id="132019943">
              <w:marLeft w:val="0"/>
              <w:marRight w:val="0"/>
              <w:marTop w:val="0"/>
              <w:marBottom w:val="0"/>
              <w:divBdr>
                <w:top w:val="none" w:sz="0" w:space="0" w:color="auto"/>
                <w:left w:val="none" w:sz="0" w:space="0" w:color="auto"/>
                <w:bottom w:val="none" w:sz="0" w:space="0" w:color="auto"/>
                <w:right w:val="none" w:sz="0" w:space="0" w:color="auto"/>
              </w:divBdr>
            </w:div>
          </w:divsChild>
        </w:div>
        <w:div w:id="546382066">
          <w:marLeft w:val="0"/>
          <w:marRight w:val="0"/>
          <w:marTop w:val="0"/>
          <w:marBottom w:val="0"/>
          <w:divBdr>
            <w:top w:val="none" w:sz="0" w:space="0" w:color="auto"/>
            <w:left w:val="none" w:sz="0" w:space="0" w:color="auto"/>
            <w:bottom w:val="none" w:sz="0" w:space="0" w:color="auto"/>
            <w:right w:val="none" w:sz="0" w:space="0" w:color="auto"/>
          </w:divBdr>
          <w:divsChild>
            <w:div w:id="1065375227">
              <w:marLeft w:val="0"/>
              <w:marRight w:val="0"/>
              <w:marTop w:val="0"/>
              <w:marBottom w:val="0"/>
              <w:divBdr>
                <w:top w:val="none" w:sz="0" w:space="0" w:color="auto"/>
                <w:left w:val="none" w:sz="0" w:space="0" w:color="auto"/>
                <w:bottom w:val="none" w:sz="0" w:space="0" w:color="auto"/>
                <w:right w:val="none" w:sz="0" w:space="0" w:color="auto"/>
              </w:divBdr>
            </w:div>
          </w:divsChild>
        </w:div>
        <w:div w:id="572591162">
          <w:marLeft w:val="0"/>
          <w:marRight w:val="0"/>
          <w:marTop w:val="0"/>
          <w:marBottom w:val="0"/>
          <w:divBdr>
            <w:top w:val="none" w:sz="0" w:space="0" w:color="auto"/>
            <w:left w:val="none" w:sz="0" w:space="0" w:color="auto"/>
            <w:bottom w:val="none" w:sz="0" w:space="0" w:color="auto"/>
            <w:right w:val="none" w:sz="0" w:space="0" w:color="auto"/>
          </w:divBdr>
          <w:divsChild>
            <w:div w:id="140274740">
              <w:marLeft w:val="0"/>
              <w:marRight w:val="0"/>
              <w:marTop w:val="0"/>
              <w:marBottom w:val="0"/>
              <w:divBdr>
                <w:top w:val="none" w:sz="0" w:space="0" w:color="auto"/>
                <w:left w:val="none" w:sz="0" w:space="0" w:color="auto"/>
                <w:bottom w:val="none" w:sz="0" w:space="0" w:color="auto"/>
                <w:right w:val="none" w:sz="0" w:space="0" w:color="auto"/>
              </w:divBdr>
            </w:div>
          </w:divsChild>
        </w:div>
        <w:div w:id="593442849">
          <w:marLeft w:val="0"/>
          <w:marRight w:val="0"/>
          <w:marTop w:val="0"/>
          <w:marBottom w:val="0"/>
          <w:divBdr>
            <w:top w:val="none" w:sz="0" w:space="0" w:color="auto"/>
            <w:left w:val="none" w:sz="0" w:space="0" w:color="auto"/>
            <w:bottom w:val="none" w:sz="0" w:space="0" w:color="auto"/>
            <w:right w:val="none" w:sz="0" w:space="0" w:color="auto"/>
          </w:divBdr>
          <w:divsChild>
            <w:div w:id="1711949880">
              <w:marLeft w:val="0"/>
              <w:marRight w:val="0"/>
              <w:marTop w:val="0"/>
              <w:marBottom w:val="0"/>
              <w:divBdr>
                <w:top w:val="none" w:sz="0" w:space="0" w:color="auto"/>
                <w:left w:val="none" w:sz="0" w:space="0" w:color="auto"/>
                <w:bottom w:val="none" w:sz="0" w:space="0" w:color="auto"/>
                <w:right w:val="none" w:sz="0" w:space="0" w:color="auto"/>
              </w:divBdr>
            </w:div>
          </w:divsChild>
        </w:div>
        <w:div w:id="659191105">
          <w:marLeft w:val="0"/>
          <w:marRight w:val="0"/>
          <w:marTop w:val="0"/>
          <w:marBottom w:val="0"/>
          <w:divBdr>
            <w:top w:val="none" w:sz="0" w:space="0" w:color="auto"/>
            <w:left w:val="none" w:sz="0" w:space="0" w:color="auto"/>
            <w:bottom w:val="none" w:sz="0" w:space="0" w:color="auto"/>
            <w:right w:val="none" w:sz="0" w:space="0" w:color="auto"/>
          </w:divBdr>
          <w:divsChild>
            <w:div w:id="529029220">
              <w:marLeft w:val="0"/>
              <w:marRight w:val="0"/>
              <w:marTop w:val="0"/>
              <w:marBottom w:val="0"/>
              <w:divBdr>
                <w:top w:val="none" w:sz="0" w:space="0" w:color="auto"/>
                <w:left w:val="none" w:sz="0" w:space="0" w:color="auto"/>
                <w:bottom w:val="none" w:sz="0" w:space="0" w:color="auto"/>
                <w:right w:val="none" w:sz="0" w:space="0" w:color="auto"/>
              </w:divBdr>
            </w:div>
          </w:divsChild>
        </w:div>
        <w:div w:id="688259939">
          <w:marLeft w:val="0"/>
          <w:marRight w:val="0"/>
          <w:marTop w:val="0"/>
          <w:marBottom w:val="0"/>
          <w:divBdr>
            <w:top w:val="none" w:sz="0" w:space="0" w:color="auto"/>
            <w:left w:val="none" w:sz="0" w:space="0" w:color="auto"/>
            <w:bottom w:val="none" w:sz="0" w:space="0" w:color="auto"/>
            <w:right w:val="none" w:sz="0" w:space="0" w:color="auto"/>
          </w:divBdr>
          <w:divsChild>
            <w:div w:id="571621605">
              <w:marLeft w:val="0"/>
              <w:marRight w:val="0"/>
              <w:marTop w:val="0"/>
              <w:marBottom w:val="0"/>
              <w:divBdr>
                <w:top w:val="none" w:sz="0" w:space="0" w:color="auto"/>
                <w:left w:val="none" w:sz="0" w:space="0" w:color="auto"/>
                <w:bottom w:val="none" w:sz="0" w:space="0" w:color="auto"/>
                <w:right w:val="none" w:sz="0" w:space="0" w:color="auto"/>
              </w:divBdr>
            </w:div>
          </w:divsChild>
        </w:div>
        <w:div w:id="692728594">
          <w:marLeft w:val="0"/>
          <w:marRight w:val="0"/>
          <w:marTop w:val="0"/>
          <w:marBottom w:val="0"/>
          <w:divBdr>
            <w:top w:val="none" w:sz="0" w:space="0" w:color="auto"/>
            <w:left w:val="none" w:sz="0" w:space="0" w:color="auto"/>
            <w:bottom w:val="none" w:sz="0" w:space="0" w:color="auto"/>
            <w:right w:val="none" w:sz="0" w:space="0" w:color="auto"/>
          </w:divBdr>
          <w:divsChild>
            <w:div w:id="960500398">
              <w:marLeft w:val="0"/>
              <w:marRight w:val="0"/>
              <w:marTop w:val="0"/>
              <w:marBottom w:val="0"/>
              <w:divBdr>
                <w:top w:val="none" w:sz="0" w:space="0" w:color="auto"/>
                <w:left w:val="none" w:sz="0" w:space="0" w:color="auto"/>
                <w:bottom w:val="none" w:sz="0" w:space="0" w:color="auto"/>
                <w:right w:val="none" w:sz="0" w:space="0" w:color="auto"/>
              </w:divBdr>
            </w:div>
          </w:divsChild>
        </w:div>
        <w:div w:id="718015565">
          <w:marLeft w:val="0"/>
          <w:marRight w:val="0"/>
          <w:marTop w:val="0"/>
          <w:marBottom w:val="0"/>
          <w:divBdr>
            <w:top w:val="none" w:sz="0" w:space="0" w:color="auto"/>
            <w:left w:val="none" w:sz="0" w:space="0" w:color="auto"/>
            <w:bottom w:val="none" w:sz="0" w:space="0" w:color="auto"/>
            <w:right w:val="none" w:sz="0" w:space="0" w:color="auto"/>
          </w:divBdr>
          <w:divsChild>
            <w:div w:id="947127487">
              <w:marLeft w:val="0"/>
              <w:marRight w:val="0"/>
              <w:marTop w:val="0"/>
              <w:marBottom w:val="0"/>
              <w:divBdr>
                <w:top w:val="none" w:sz="0" w:space="0" w:color="auto"/>
                <w:left w:val="none" w:sz="0" w:space="0" w:color="auto"/>
                <w:bottom w:val="none" w:sz="0" w:space="0" w:color="auto"/>
                <w:right w:val="none" w:sz="0" w:space="0" w:color="auto"/>
              </w:divBdr>
            </w:div>
          </w:divsChild>
        </w:div>
        <w:div w:id="725186497">
          <w:marLeft w:val="0"/>
          <w:marRight w:val="0"/>
          <w:marTop w:val="0"/>
          <w:marBottom w:val="0"/>
          <w:divBdr>
            <w:top w:val="none" w:sz="0" w:space="0" w:color="auto"/>
            <w:left w:val="none" w:sz="0" w:space="0" w:color="auto"/>
            <w:bottom w:val="none" w:sz="0" w:space="0" w:color="auto"/>
            <w:right w:val="none" w:sz="0" w:space="0" w:color="auto"/>
          </w:divBdr>
          <w:divsChild>
            <w:div w:id="1292442961">
              <w:marLeft w:val="0"/>
              <w:marRight w:val="0"/>
              <w:marTop w:val="0"/>
              <w:marBottom w:val="0"/>
              <w:divBdr>
                <w:top w:val="none" w:sz="0" w:space="0" w:color="auto"/>
                <w:left w:val="none" w:sz="0" w:space="0" w:color="auto"/>
                <w:bottom w:val="none" w:sz="0" w:space="0" w:color="auto"/>
                <w:right w:val="none" w:sz="0" w:space="0" w:color="auto"/>
              </w:divBdr>
            </w:div>
          </w:divsChild>
        </w:div>
        <w:div w:id="767579261">
          <w:marLeft w:val="0"/>
          <w:marRight w:val="0"/>
          <w:marTop w:val="0"/>
          <w:marBottom w:val="0"/>
          <w:divBdr>
            <w:top w:val="none" w:sz="0" w:space="0" w:color="auto"/>
            <w:left w:val="none" w:sz="0" w:space="0" w:color="auto"/>
            <w:bottom w:val="none" w:sz="0" w:space="0" w:color="auto"/>
            <w:right w:val="none" w:sz="0" w:space="0" w:color="auto"/>
          </w:divBdr>
          <w:divsChild>
            <w:div w:id="1282415135">
              <w:marLeft w:val="0"/>
              <w:marRight w:val="0"/>
              <w:marTop w:val="0"/>
              <w:marBottom w:val="0"/>
              <w:divBdr>
                <w:top w:val="none" w:sz="0" w:space="0" w:color="auto"/>
                <w:left w:val="none" w:sz="0" w:space="0" w:color="auto"/>
                <w:bottom w:val="none" w:sz="0" w:space="0" w:color="auto"/>
                <w:right w:val="none" w:sz="0" w:space="0" w:color="auto"/>
              </w:divBdr>
            </w:div>
          </w:divsChild>
        </w:div>
        <w:div w:id="785925419">
          <w:marLeft w:val="0"/>
          <w:marRight w:val="0"/>
          <w:marTop w:val="0"/>
          <w:marBottom w:val="0"/>
          <w:divBdr>
            <w:top w:val="none" w:sz="0" w:space="0" w:color="auto"/>
            <w:left w:val="none" w:sz="0" w:space="0" w:color="auto"/>
            <w:bottom w:val="none" w:sz="0" w:space="0" w:color="auto"/>
            <w:right w:val="none" w:sz="0" w:space="0" w:color="auto"/>
          </w:divBdr>
          <w:divsChild>
            <w:div w:id="516651488">
              <w:marLeft w:val="0"/>
              <w:marRight w:val="0"/>
              <w:marTop w:val="0"/>
              <w:marBottom w:val="0"/>
              <w:divBdr>
                <w:top w:val="none" w:sz="0" w:space="0" w:color="auto"/>
                <w:left w:val="none" w:sz="0" w:space="0" w:color="auto"/>
                <w:bottom w:val="none" w:sz="0" w:space="0" w:color="auto"/>
                <w:right w:val="none" w:sz="0" w:space="0" w:color="auto"/>
              </w:divBdr>
            </w:div>
          </w:divsChild>
        </w:div>
        <w:div w:id="787969641">
          <w:marLeft w:val="0"/>
          <w:marRight w:val="0"/>
          <w:marTop w:val="0"/>
          <w:marBottom w:val="0"/>
          <w:divBdr>
            <w:top w:val="none" w:sz="0" w:space="0" w:color="auto"/>
            <w:left w:val="none" w:sz="0" w:space="0" w:color="auto"/>
            <w:bottom w:val="none" w:sz="0" w:space="0" w:color="auto"/>
            <w:right w:val="none" w:sz="0" w:space="0" w:color="auto"/>
          </w:divBdr>
          <w:divsChild>
            <w:div w:id="989821681">
              <w:marLeft w:val="0"/>
              <w:marRight w:val="0"/>
              <w:marTop w:val="0"/>
              <w:marBottom w:val="0"/>
              <w:divBdr>
                <w:top w:val="none" w:sz="0" w:space="0" w:color="auto"/>
                <w:left w:val="none" w:sz="0" w:space="0" w:color="auto"/>
                <w:bottom w:val="none" w:sz="0" w:space="0" w:color="auto"/>
                <w:right w:val="none" w:sz="0" w:space="0" w:color="auto"/>
              </w:divBdr>
            </w:div>
          </w:divsChild>
        </w:div>
        <w:div w:id="795686868">
          <w:marLeft w:val="0"/>
          <w:marRight w:val="0"/>
          <w:marTop w:val="0"/>
          <w:marBottom w:val="0"/>
          <w:divBdr>
            <w:top w:val="none" w:sz="0" w:space="0" w:color="auto"/>
            <w:left w:val="none" w:sz="0" w:space="0" w:color="auto"/>
            <w:bottom w:val="none" w:sz="0" w:space="0" w:color="auto"/>
            <w:right w:val="none" w:sz="0" w:space="0" w:color="auto"/>
          </w:divBdr>
          <w:divsChild>
            <w:div w:id="1475174638">
              <w:marLeft w:val="0"/>
              <w:marRight w:val="0"/>
              <w:marTop w:val="0"/>
              <w:marBottom w:val="0"/>
              <w:divBdr>
                <w:top w:val="none" w:sz="0" w:space="0" w:color="auto"/>
                <w:left w:val="none" w:sz="0" w:space="0" w:color="auto"/>
                <w:bottom w:val="none" w:sz="0" w:space="0" w:color="auto"/>
                <w:right w:val="none" w:sz="0" w:space="0" w:color="auto"/>
              </w:divBdr>
            </w:div>
          </w:divsChild>
        </w:div>
        <w:div w:id="816069180">
          <w:marLeft w:val="0"/>
          <w:marRight w:val="0"/>
          <w:marTop w:val="0"/>
          <w:marBottom w:val="0"/>
          <w:divBdr>
            <w:top w:val="none" w:sz="0" w:space="0" w:color="auto"/>
            <w:left w:val="none" w:sz="0" w:space="0" w:color="auto"/>
            <w:bottom w:val="none" w:sz="0" w:space="0" w:color="auto"/>
            <w:right w:val="none" w:sz="0" w:space="0" w:color="auto"/>
          </w:divBdr>
          <w:divsChild>
            <w:div w:id="1821729837">
              <w:marLeft w:val="0"/>
              <w:marRight w:val="0"/>
              <w:marTop w:val="0"/>
              <w:marBottom w:val="0"/>
              <w:divBdr>
                <w:top w:val="none" w:sz="0" w:space="0" w:color="auto"/>
                <w:left w:val="none" w:sz="0" w:space="0" w:color="auto"/>
                <w:bottom w:val="none" w:sz="0" w:space="0" w:color="auto"/>
                <w:right w:val="none" w:sz="0" w:space="0" w:color="auto"/>
              </w:divBdr>
            </w:div>
          </w:divsChild>
        </w:div>
        <w:div w:id="828328050">
          <w:marLeft w:val="0"/>
          <w:marRight w:val="0"/>
          <w:marTop w:val="0"/>
          <w:marBottom w:val="0"/>
          <w:divBdr>
            <w:top w:val="none" w:sz="0" w:space="0" w:color="auto"/>
            <w:left w:val="none" w:sz="0" w:space="0" w:color="auto"/>
            <w:bottom w:val="none" w:sz="0" w:space="0" w:color="auto"/>
            <w:right w:val="none" w:sz="0" w:space="0" w:color="auto"/>
          </w:divBdr>
          <w:divsChild>
            <w:div w:id="1717705167">
              <w:marLeft w:val="0"/>
              <w:marRight w:val="0"/>
              <w:marTop w:val="0"/>
              <w:marBottom w:val="0"/>
              <w:divBdr>
                <w:top w:val="none" w:sz="0" w:space="0" w:color="auto"/>
                <w:left w:val="none" w:sz="0" w:space="0" w:color="auto"/>
                <w:bottom w:val="none" w:sz="0" w:space="0" w:color="auto"/>
                <w:right w:val="none" w:sz="0" w:space="0" w:color="auto"/>
              </w:divBdr>
            </w:div>
          </w:divsChild>
        </w:div>
        <w:div w:id="837503630">
          <w:marLeft w:val="0"/>
          <w:marRight w:val="0"/>
          <w:marTop w:val="0"/>
          <w:marBottom w:val="0"/>
          <w:divBdr>
            <w:top w:val="none" w:sz="0" w:space="0" w:color="auto"/>
            <w:left w:val="none" w:sz="0" w:space="0" w:color="auto"/>
            <w:bottom w:val="none" w:sz="0" w:space="0" w:color="auto"/>
            <w:right w:val="none" w:sz="0" w:space="0" w:color="auto"/>
          </w:divBdr>
          <w:divsChild>
            <w:div w:id="777454493">
              <w:marLeft w:val="0"/>
              <w:marRight w:val="0"/>
              <w:marTop w:val="0"/>
              <w:marBottom w:val="0"/>
              <w:divBdr>
                <w:top w:val="none" w:sz="0" w:space="0" w:color="auto"/>
                <w:left w:val="none" w:sz="0" w:space="0" w:color="auto"/>
                <w:bottom w:val="none" w:sz="0" w:space="0" w:color="auto"/>
                <w:right w:val="none" w:sz="0" w:space="0" w:color="auto"/>
              </w:divBdr>
            </w:div>
          </w:divsChild>
        </w:div>
        <w:div w:id="916474178">
          <w:marLeft w:val="0"/>
          <w:marRight w:val="0"/>
          <w:marTop w:val="0"/>
          <w:marBottom w:val="0"/>
          <w:divBdr>
            <w:top w:val="none" w:sz="0" w:space="0" w:color="auto"/>
            <w:left w:val="none" w:sz="0" w:space="0" w:color="auto"/>
            <w:bottom w:val="none" w:sz="0" w:space="0" w:color="auto"/>
            <w:right w:val="none" w:sz="0" w:space="0" w:color="auto"/>
          </w:divBdr>
          <w:divsChild>
            <w:div w:id="446386503">
              <w:marLeft w:val="0"/>
              <w:marRight w:val="0"/>
              <w:marTop w:val="0"/>
              <w:marBottom w:val="0"/>
              <w:divBdr>
                <w:top w:val="none" w:sz="0" w:space="0" w:color="auto"/>
                <w:left w:val="none" w:sz="0" w:space="0" w:color="auto"/>
                <w:bottom w:val="none" w:sz="0" w:space="0" w:color="auto"/>
                <w:right w:val="none" w:sz="0" w:space="0" w:color="auto"/>
              </w:divBdr>
            </w:div>
          </w:divsChild>
        </w:div>
        <w:div w:id="941306603">
          <w:marLeft w:val="0"/>
          <w:marRight w:val="0"/>
          <w:marTop w:val="0"/>
          <w:marBottom w:val="0"/>
          <w:divBdr>
            <w:top w:val="none" w:sz="0" w:space="0" w:color="auto"/>
            <w:left w:val="none" w:sz="0" w:space="0" w:color="auto"/>
            <w:bottom w:val="none" w:sz="0" w:space="0" w:color="auto"/>
            <w:right w:val="none" w:sz="0" w:space="0" w:color="auto"/>
          </w:divBdr>
          <w:divsChild>
            <w:div w:id="371226824">
              <w:marLeft w:val="0"/>
              <w:marRight w:val="0"/>
              <w:marTop w:val="0"/>
              <w:marBottom w:val="0"/>
              <w:divBdr>
                <w:top w:val="none" w:sz="0" w:space="0" w:color="auto"/>
                <w:left w:val="none" w:sz="0" w:space="0" w:color="auto"/>
                <w:bottom w:val="none" w:sz="0" w:space="0" w:color="auto"/>
                <w:right w:val="none" w:sz="0" w:space="0" w:color="auto"/>
              </w:divBdr>
            </w:div>
          </w:divsChild>
        </w:div>
        <w:div w:id="954484300">
          <w:marLeft w:val="0"/>
          <w:marRight w:val="0"/>
          <w:marTop w:val="0"/>
          <w:marBottom w:val="0"/>
          <w:divBdr>
            <w:top w:val="none" w:sz="0" w:space="0" w:color="auto"/>
            <w:left w:val="none" w:sz="0" w:space="0" w:color="auto"/>
            <w:bottom w:val="none" w:sz="0" w:space="0" w:color="auto"/>
            <w:right w:val="none" w:sz="0" w:space="0" w:color="auto"/>
          </w:divBdr>
          <w:divsChild>
            <w:div w:id="911542721">
              <w:marLeft w:val="0"/>
              <w:marRight w:val="0"/>
              <w:marTop w:val="0"/>
              <w:marBottom w:val="0"/>
              <w:divBdr>
                <w:top w:val="none" w:sz="0" w:space="0" w:color="auto"/>
                <w:left w:val="none" w:sz="0" w:space="0" w:color="auto"/>
                <w:bottom w:val="none" w:sz="0" w:space="0" w:color="auto"/>
                <w:right w:val="none" w:sz="0" w:space="0" w:color="auto"/>
              </w:divBdr>
            </w:div>
          </w:divsChild>
        </w:div>
        <w:div w:id="971666434">
          <w:marLeft w:val="0"/>
          <w:marRight w:val="0"/>
          <w:marTop w:val="0"/>
          <w:marBottom w:val="0"/>
          <w:divBdr>
            <w:top w:val="none" w:sz="0" w:space="0" w:color="auto"/>
            <w:left w:val="none" w:sz="0" w:space="0" w:color="auto"/>
            <w:bottom w:val="none" w:sz="0" w:space="0" w:color="auto"/>
            <w:right w:val="none" w:sz="0" w:space="0" w:color="auto"/>
          </w:divBdr>
          <w:divsChild>
            <w:div w:id="1483229160">
              <w:marLeft w:val="0"/>
              <w:marRight w:val="0"/>
              <w:marTop w:val="0"/>
              <w:marBottom w:val="0"/>
              <w:divBdr>
                <w:top w:val="none" w:sz="0" w:space="0" w:color="auto"/>
                <w:left w:val="none" w:sz="0" w:space="0" w:color="auto"/>
                <w:bottom w:val="none" w:sz="0" w:space="0" w:color="auto"/>
                <w:right w:val="none" w:sz="0" w:space="0" w:color="auto"/>
              </w:divBdr>
            </w:div>
          </w:divsChild>
        </w:div>
        <w:div w:id="996881968">
          <w:marLeft w:val="0"/>
          <w:marRight w:val="0"/>
          <w:marTop w:val="0"/>
          <w:marBottom w:val="0"/>
          <w:divBdr>
            <w:top w:val="none" w:sz="0" w:space="0" w:color="auto"/>
            <w:left w:val="none" w:sz="0" w:space="0" w:color="auto"/>
            <w:bottom w:val="none" w:sz="0" w:space="0" w:color="auto"/>
            <w:right w:val="none" w:sz="0" w:space="0" w:color="auto"/>
          </w:divBdr>
          <w:divsChild>
            <w:div w:id="282272055">
              <w:marLeft w:val="0"/>
              <w:marRight w:val="0"/>
              <w:marTop w:val="0"/>
              <w:marBottom w:val="0"/>
              <w:divBdr>
                <w:top w:val="none" w:sz="0" w:space="0" w:color="auto"/>
                <w:left w:val="none" w:sz="0" w:space="0" w:color="auto"/>
                <w:bottom w:val="none" w:sz="0" w:space="0" w:color="auto"/>
                <w:right w:val="none" w:sz="0" w:space="0" w:color="auto"/>
              </w:divBdr>
            </w:div>
          </w:divsChild>
        </w:div>
        <w:div w:id="1007290217">
          <w:marLeft w:val="0"/>
          <w:marRight w:val="0"/>
          <w:marTop w:val="0"/>
          <w:marBottom w:val="0"/>
          <w:divBdr>
            <w:top w:val="none" w:sz="0" w:space="0" w:color="auto"/>
            <w:left w:val="none" w:sz="0" w:space="0" w:color="auto"/>
            <w:bottom w:val="none" w:sz="0" w:space="0" w:color="auto"/>
            <w:right w:val="none" w:sz="0" w:space="0" w:color="auto"/>
          </w:divBdr>
          <w:divsChild>
            <w:div w:id="1456755576">
              <w:marLeft w:val="0"/>
              <w:marRight w:val="0"/>
              <w:marTop w:val="0"/>
              <w:marBottom w:val="0"/>
              <w:divBdr>
                <w:top w:val="none" w:sz="0" w:space="0" w:color="auto"/>
                <w:left w:val="none" w:sz="0" w:space="0" w:color="auto"/>
                <w:bottom w:val="none" w:sz="0" w:space="0" w:color="auto"/>
                <w:right w:val="none" w:sz="0" w:space="0" w:color="auto"/>
              </w:divBdr>
            </w:div>
          </w:divsChild>
        </w:div>
        <w:div w:id="1011687541">
          <w:marLeft w:val="0"/>
          <w:marRight w:val="0"/>
          <w:marTop w:val="0"/>
          <w:marBottom w:val="0"/>
          <w:divBdr>
            <w:top w:val="none" w:sz="0" w:space="0" w:color="auto"/>
            <w:left w:val="none" w:sz="0" w:space="0" w:color="auto"/>
            <w:bottom w:val="none" w:sz="0" w:space="0" w:color="auto"/>
            <w:right w:val="none" w:sz="0" w:space="0" w:color="auto"/>
          </w:divBdr>
          <w:divsChild>
            <w:div w:id="375081811">
              <w:marLeft w:val="0"/>
              <w:marRight w:val="0"/>
              <w:marTop w:val="0"/>
              <w:marBottom w:val="0"/>
              <w:divBdr>
                <w:top w:val="none" w:sz="0" w:space="0" w:color="auto"/>
                <w:left w:val="none" w:sz="0" w:space="0" w:color="auto"/>
                <w:bottom w:val="none" w:sz="0" w:space="0" w:color="auto"/>
                <w:right w:val="none" w:sz="0" w:space="0" w:color="auto"/>
              </w:divBdr>
            </w:div>
          </w:divsChild>
        </w:div>
        <w:div w:id="1042941282">
          <w:marLeft w:val="0"/>
          <w:marRight w:val="0"/>
          <w:marTop w:val="0"/>
          <w:marBottom w:val="0"/>
          <w:divBdr>
            <w:top w:val="none" w:sz="0" w:space="0" w:color="auto"/>
            <w:left w:val="none" w:sz="0" w:space="0" w:color="auto"/>
            <w:bottom w:val="none" w:sz="0" w:space="0" w:color="auto"/>
            <w:right w:val="none" w:sz="0" w:space="0" w:color="auto"/>
          </w:divBdr>
          <w:divsChild>
            <w:div w:id="1388993991">
              <w:marLeft w:val="0"/>
              <w:marRight w:val="0"/>
              <w:marTop w:val="0"/>
              <w:marBottom w:val="0"/>
              <w:divBdr>
                <w:top w:val="none" w:sz="0" w:space="0" w:color="auto"/>
                <w:left w:val="none" w:sz="0" w:space="0" w:color="auto"/>
                <w:bottom w:val="none" w:sz="0" w:space="0" w:color="auto"/>
                <w:right w:val="none" w:sz="0" w:space="0" w:color="auto"/>
              </w:divBdr>
            </w:div>
          </w:divsChild>
        </w:div>
        <w:div w:id="1077167493">
          <w:marLeft w:val="0"/>
          <w:marRight w:val="0"/>
          <w:marTop w:val="0"/>
          <w:marBottom w:val="0"/>
          <w:divBdr>
            <w:top w:val="none" w:sz="0" w:space="0" w:color="auto"/>
            <w:left w:val="none" w:sz="0" w:space="0" w:color="auto"/>
            <w:bottom w:val="none" w:sz="0" w:space="0" w:color="auto"/>
            <w:right w:val="none" w:sz="0" w:space="0" w:color="auto"/>
          </w:divBdr>
          <w:divsChild>
            <w:div w:id="1140610286">
              <w:marLeft w:val="0"/>
              <w:marRight w:val="0"/>
              <w:marTop w:val="0"/>
              <w:marBottom w:val="0"/>
              <w:divBdr>
                <w:top w:val="none" w:sz="0" w:space="0" w:color="auto"/>
                <w:left w:val="none" w:sz="0" w:space="0" w:color="auto"/>
                <w:bottom w:val="none" w:sz="0" w:space="0" w:color="auto"/>
                <w:right w:val="none" w:sz="0" w:space="0" w:color="auto"/>
              </w:divBdr>
            </w:div>
          </w:divsChild>
        </w:div>
        <w:div w:id="1131438305">
          <w:marLeft w:val="0"/>
          <w:marRight w:val="0"/>
          <w:marTop w:val="0"/>
          <w:marBottom w:val="0"/>
          <w:divBdr>
            <w:top w:val="none" w:sz="0" w:space="0" w:color="auto"/>
            <w:left w:val="none" w:sz="0" w:space="0" w:color="auto"/>
            <w:bottom w:val="none" w:sz="0" w:space="0" w:color="auto"/>
            <w:right w:val="none" w:sz="0" w:space="0" w:color="auto"/>
          </w:divBdr>
          <w:divsChild>
            <w:div w:id="2031255526">
              <w:marLeft w:val="0"/>
              <w:marRight w:val="0"/>
              <w:marTop w:val="0"/>
              <w:marBottom w:val="0"/>
              <w:divBdr>
                <w:top w:val="none" w:sz="0" w:space="0" w:color="auto"/>
                <w:left w:val="none" w:sz="0" w:space="0" w:color="auto"/>
                <w:bottom w:val="none" w:sz="0" w:space="0" w:color="auto"/>
                <w:right w:val="none" w:sz="0" w:space="0" w:color="auto"/>
              </w:divBdr>
            </w:div>
          </w:divsChild>
        </w:div>
        <w:div w:id="1167818188">
          <w:marLeft w:val="0"/>
          <w:marRight w:val="0"/>
          <w:marTop w:val="0"/>
          <w:marBottom w:val="0"/>
          <w:divBdr>
            <w:top w:val="none" w:sz="0" w:space="0" w:color="auto"/>
            <w:left w:val="none" w:sz="0" w:space="0" w:color="auto"/>
            <w:bottom w:val="none" w:sz="0" w:space="0" w:color="auto"/>
            <w:right w:val="none" w:sz="0" w:space="0" w:color="auto"/>
          </w:divBdr>
          <w:divsChild>
            <w:div w:id="512188578">
              <w:marLeft w:val="0"/>
              <w:marRight w:val="0"/>
              <w:marTop w:val="0"/>
              <w:marBottom w:val="0"/>
              <w:divBdr>
                <w:top w:val="none" w:sz="0" w:space="0" w:color="auto"/>
                <w:left w:val="none" w:sz="0" w:space="0" w:color="auto"/>
                <w:bottom w:val="none" w:sz="0" w:space="0" w:color="auto"/>
                <w:right w:val="none" w:sz="0" w:space="0" w:color="auto"/>
              </w:divBdr>
            </w:div>
          </w:divsChild>
        </w:div>
        <w:div w:id="1173564286">
          <w:marLeft w:val="0"/>
          <w:marRight w:val="0"/>
          <w:marTop w:val="0"/>
          <w:marBottom w:val="0"/>
          <w:divBdr>
            <w:top w:val="none" w:sz="0" w:space="0" w:color="auto"/>
            <w:left w:val="none" w:sz="0" w:space="0" w:color="auto"/>
            <w:bottom w:val="none" w:sz="0" w:space="0" w:color="auto"/>
            <w:right w:val="none" w:sz="0" w:space="0" w:color="auto"/>
          </w:divBdr>
          <w:divsChild>
            <w:div w:id="354813657">
              <w:marLeft w:val="0"/>
              <w:marRight w:val="0"/>
              <w:marTop w:val="0"/>
              <w:marBottom w:val="0"/>
              <w:divBdr>
                <w:top w:val="none" w:sz="0" w:space="0" w:color="auto"/>
                <w:left w:val="none" w:sz="0" w:space="0" w:color="auto"/>
                <w:bottom w:val="none" w:sz="0" w:space="0" w:color="auto"/>
                <w:right w:val="none" w:sz="0" w:space="0" w:color="auto"/>
              </w:divBdr>
            </w:div>
          </w:divsChild>
        </w:div>
        <w:div w:id="1189636879">
          <w:marLeft w:val="0"/>
          <w:marRight w:val="0"/>
          <w:marTop w:val="0"/>
          <w:marBottom w:val="0"/>
          <w:divBdr>
            <w:top w:val="none" w:sz="0" w:space="0" w:color="auto"/>
            <w:left w:val="none" w:sz="0" w:space="0" w:color="auto"/>
            <w:bottom w:val="none" w:sz="0" w:space="0" w:color="auto"/>
            <w:right w:val="none" w:sz="0" w:space="0" w:color="auto"/>
          </w:divBdr>
          <w:divsChild>
            <w:div w:id="1617173651">
              <w:marLeft w:val="0"/>
              <w:marRight w:val="0"/>
              <w:marTop w:val="0"/>
              <w:marBottom w:val="0"/>
              <w:divBdr>
                <w:top w:val="none" w:sz="0" w:space="0" w:color="auto"/>
                <w:left w:val="none" w:sz="0" w:space="0" w:color="auto"/>
                <w:bottom w:val="none" w:sz="0" w:space="0" w:color="auto"/>
                <w:right w:val="none" w:sz="0" w:space="0" w:color="auto"/>
              </w:divBdr>
            </w:div>
          </w:divsChild>
        </w:div>
        <w:div w:id="1300917450">
          <w:marLeft w:val="0"/>
          <w:marRight w:val="0"/>
          <w:marTop w:val="0"/>
          <w:marBottom w:val="0"/>
          <w:divBdr>
            <w:top w:val="none" w:sz="0" w:space="0" w:color="auto"/>
            <w:left w:val="none" w:sz="0" w:space="0" w:color="auto"/>
            <w:bottom w:val="none" w:sz="0" w:space="0" w:color="auto"/>
            <w:right w:val="none" w:sz="0" w:space="0" w:color="auto"/>
          </w:divBdr>
          <w:divsChild>
            <w:div w:id="1495562751">
              <w:marLeft w:val="0"/>
              <w:marRight w:val="0"/>
              <w:marTop w:val="0"/>
              <w:marBottom w:val="0"/>
              <w:divBdr>
                <w:top w:val="none" w:sz="0" w:space="0" w:color="auto"/>
                <w:left w:val="none" w:sz="0" w:space="0" w:color="auto"/>
                <w:bottom w:val="none" w:sz="0" w:space="0" w:color="auto"/>
                <w:right w:val="none" w:sz="0" w:space="0" w:color="auto"/>
              </w:divBdr>
            </w:div>
          </w:divsChild>
        </w:div>
        <w:div w:id="1314408778">
          <w:marLeft w:val="0"/>
          <w:marRight w:val="0"/>
          <w:marTop w:val="0"/>
          <w:marBottom w:val="0"/>
          <w:divBdr>
            <w:top w:val="none" w:sz="0" w:space="0" w:color="auto"/>
            <w:left w:val="none" w:sz="0" w:space="0" w:color="auto"/>
            <w:bottom w:val="none" w:sz="0" w:space="0" w:color="auto"/>
            <w:right w:val="none" w:sz="0" w:space="0" w:color="auto"/>
          </w:divBdr>
          <w:divsChild>
            <w:div w:id="1064836987">
              <w:marLeft w:val="0"/>
              <w:marRight w:val="0"/>
              <w:marTop w:val="0"/>
              <w:marBottom w:val="0"/>
              <w:divBdr>
                <w:top w:val="none" w:sz="0" w:space="0" w:color="auto"/>
                <w:left w:val="none" w:sz="0" w:space="0" w:color="auto"/>
                <w:bottom w:val="none" w:sz="0" w:space="0" w:color="auto"/>
                <w:right w:val="none" w:sz="0" w:space="0" w:color="auto"/>
              </w:divBdr>
            </w:div>
          </w:divsChild>
        </w:div>
        <w:div w:id="1355619072">
          <w:marLeft w:val="0"/>
          <w:marRight w:val="0"/>
          <w:marTop w:val="0"/>
          <w:marBottom w:val="0"/>
          <w:divBdr>
            <w:top w:val="none" w:sz="0" w:space="0" w:color="auto"/>
            <w:left w:val="none" w:sz="0" w:space="0" w:color="auto"/>
            <w:bottom w:val="none" w:sz="0" w:space="0" w:color="auto"/>
            <w:right w:val="none" w:sz="0" w:space="0" w:color="auto"/>
          </w:divBdr>
          <w:divsChild>
            <w:div w:id="341444560">
              <w:marLeft w:val="0"/>
              <w:marRight w:val="0"/>
              <w:marTop w:val="0"/>
              <w:marBottom w:val="0"/>
              <w:divBdr>
                <w:top w:val="none" w:sz="0" w:space="0" w:color="auto"/>
                <w:left w:val="none" w:sz="0" w:space="0" w:color="auto"/>
                <w:bottom w:val="none" w:sz="0" w:space="0" w:color="auto"/>
                <w:right w:val="none" w:sz="0" w:space="0" w:color="auto"/>
              </w:divBdr>
            </w:div>
          </w:divsChild>
        </w:div>
        <w:div w:id="1422800310">
          <w:marLeft w:val="0"/>
          <w:marRight w:val="0"/>
          <w:marTop w:val="0"/>
          <w:marBottom w:val="0"/>
          <w:divBdr>
            <w:top w:val="none" w:sz="0" w:space="0" w:color="auto"/>
            <w:left w:val="none" w:sz="0" w:space="0" w:color="auto"/>
            <w:bottom w:val="none" w:sz="0" w:space="0" w:color="auto"/>
            <w:right w:val="none" w:sz="0" w:space="0" w:color="auto"/>
          </w:divBdr>
          <w:divsChild>
            <w:div w:id="30889625">
              <w:marLeft w:val="0"/>
              <w:marRight w:val="0"/>
              <w:marTop w:val="0"/>
              <w:marBottom w:val="0"/>
              <w:divBdr>
                <w:top w:val="none" w:sz="0" w:space="0" w:color="auto"/>
                <w:left w:val="none" w:sz="0" w:space="0" w:color="auto"/>
                <w:bottom w:val="none" w:sz="0" w:space="0" w:color="auto"/>
                <w:right w:val="none" w:sz="0" w:space="0" w:color="auto"/>
              </w:divBdr>
            </w:div>
          </w:divsChild>
        </w:div>
        <w:div w:id="1466003040">
          <w:marLeft w:val="0"/>
          <w:marRight w:val="0"/>
          <w:marTop w:val="0"/>
          <w:marBottom w:val="0"/>
          <w:divBdr>
            <w:top w:val="none" w:sz="0" w:space="0" w:color="auto"/>
            <w:left w:val="none" w:sz="0" w:space="0" w:color="auto"/>
            <w:bottom w:val="none" w:sz="0" w:space="0" w:color="auto"/>
            <w:right w:val="none" w:sz="0" w:space="0" w:color="auto"/>
          </w:divBdr>
          <w:divsChild>
            <w:div w:id="1636175024">
              <w:marLeft w:val="0"/>
              <w:marRight w:val="0"/>
              <w:marTop w:val="0"/>
              <w:marBottom w:val="0"/>
              <w:divBdr>
                <w:top w:val="none" w:sz="0" w:space="0" w:color="auto"/>
                <w:left w:val="none" w:sz="0" w:space="0" w:color="auto"/>
                <w:bottom w:val="none" w:sz="0" w:space="0" w:color="auto"/>
                <w:right w:val="none" w:sz="0" w:space="0" w:color="auto"/>
              </w:divBdr>
            </w:div>
          </w:divsChild>
        </w:div>
        <w:div w:id="1548838967">
          <w:marLeft w:val="0"/>
          <w:marRight w:val="0"/>
          <w:marTop w:val="0"/>
          <w:marBottom w:val="0"/>
          <w:divBdr>
            <w:top w:val="none" w:sz="0" w:space="0" w:color="auto"/>
            <w:left w:val="none" w:sz="0" w:space="0" w:color="auto"/>
            <w:bottom w:val="none" w:sz="0" w:space="0" w:color="auto"/>
            <w:right w:val="none" w:sz="0" w:space="0" w:color="auto"/>
          </w:divBdr>
          <w:divsChild>
            <w:div w:id="1865556883">
              <w:marLeft w:val="0"/>
              <w:marRight w:val="0"/>
              <w:marTop w:val="0"/>
              <w:marBottom w:val="0"/>
              <w:divBdr>
                <w:top w:val="none" w:sz="0" w:space="0" w:color="auto"/>
                <w:left w:val="none" w:sz="0" w:space="0" w:color="auto"/>
                <w:bottom w:val="none" w:sz="0" w:space="0" w:color="auto"/>
                <w:right w:val="none" w:sz="0" w:space="0" w:color="auto"/>
              </w:divBdr>
            </w:div>
          </w:divsChild>
        </w:div>
        <w:div w:id="1613245330">
          <w:marLeft w:val="0"/>
          <w:marRight w:val="0"/>
          <w:marTop w:val="0"/>
          <w:marBottom w:val="0"/>
          <w:divBdr>
            <w:top w:val="none" w:sz="0" w:space="0" w:color="auto"/>
            <w:left w:val="none" w:sz="0" w:space="0" w:color="auto"/>
            <w:bottom w:val="none" w:sz="0" w:space="0" w:color="auto"/>
            <w:right w:val="none" w:sz="0" w:space="0" w:color="auto"/>
          </w:divBdr>
          <w:divsChild>
            <w:div w:id="1732533604">
              <w:marLeft w:val="0"/>
              <w:marRight w:val="0"/>
              <w:marTop w:val="0"/>
              <w:marBottom w:val="0"/>
              <w:divBdr>
                <w:top w:val="none" w:sz="0" w:space="0" w:color="auto"/>
                <w:left w:val="none" w:sz="0" w:space="0" w:color="auto"/>
                <w:bottom w:val="none" w:sz="0" w:space="0" w:color="auto"/>
                <w:right w:val="none" w:sz="0" w:space="0" w:color="auto"/>
              </w:divBdr>
            </w:div>
          </w:divsChild>
        </w:div>
        <w:div w:id="1644702110">
          <w:marLeft w:val="0"/>
          <w:marRight w:val="0"/>
          <w:marTop w:val="0"/>
          <w:marBottom w:val="0"/>
          <w:divBdr>
            <w:top w:val="none" w:sz="0" w:space="0" w:color="auto"/>
            <w:left w:val="none" w:sz="0" w:space="0" w:color="auto"/>
            <w:bottom w:val="none" w:sz="0" w:space="0" w:color="auto"/>
            <w:right w:val="none" w:sz="0" w:space="0" w:color="auto"/>
          </w:divBdr>
          <w:divsChild>
            <w:div w:id="1446805258">
              <w:marLeft w:val="0"/>
              <w:marRight w:val="0"/>
              <w:marTop w:val="0"/>
              <w:marBottom w:val="0"/>
              <w:divBdr>
                <w:top w:val="none" w:sz="0" w:space="0" w:color="auto"/>
                <w:left w:val="none" w:sz="0" w:space="0" w:color="auto"/>
                <w:bottom w:val="none" w:sz="0" w:space="0" w:color="auto"/>
                <w:right w:val="none" w:sz="0" w:space="0" w:color="auto"/>
              </w:divBdr>
            </w:div>
          </w:divsChild>
        </w:div>
        <w:div w:id="1647054778">
          <w:marLeft w:val="0"/>
          <w:marRight w:val="0"/>
          <w:marTop w:val="0"/>
          <w:marBottom w:val="0"/>
          <w:divBdr>
            <w:top w:val="none" w:sz="0" w:space="0" w:color="auto"/>
            <w:left w:val="none" w:sz="0" w:space="0" w:color="auto"/>
            <w:bottom w:val="none" w:sz="0" w:space="0" w:color="auto"/>
            <w:right w:val="none" w:sz="0" w:space="0" w:color="auto"/>
          </w:divBdr>
          <w:divsChild>
            <w:div w:id="857815747">
              <w:marLeft w:val="0"/>
              <w:marRight w:val="0"/>
              <w:marTop w:val="0"/>
              <w:marBottom w:val="0"/>
              <w:divBdr>
                <w:top w:val="none" w:sz="0" w:space="0" w:color="auto"/>
                <w:left w:val="none" w:sz="0" w:space="0" w:color="auto"/>
                <w:bottom w:val="none" w:sz="0" w:space="0" w:color="auto"/>
                <w:right w:val="none" w:sz="0" w:space="0" w:color="auto"/>
              </w:divBdr>
            </w:div>
          </w:divsChild>
        </w:div>
        <w:div w:id="1662729380">
          <w:marLeft w:val="0"/>
          <w:marRight w:val="0"/>
          <w:marTop w:val="0"/>
          <w:marBottom w:val="0"/>
          <w:divBdr>
            <w:top w:val="none" w:sz="0" w:space="0" w:color="auto"/>
            <w:left w:val="none" w:sz="0" w:space="0" w:color="auto"/>
            <w:bottom w:val="none" w:sz="0" w:space="0" w:color="auto"/>
            <w:right w:val="none" w:sz="0" w:space="0" w:color="auto"/>
          </w:divBdr>
          <w:divsChild>
            <w:div w:id="621116661">
              <w:marLeft w:val="0"/>
              <w:marRight w:val="0"/>
              <w:marTop w:val="0"/>
              <w:marBottom w:val="0"/>
              <w:divBdr>
                <w:top w:val="none" w:sz="0" w:space="0" w:color="auto"/>
                <w:left w:val="none" w:sz="0" w:space="0" w:color="auto"/>
                <w:bottom w:val="none" w:sz="0" w:space="0" w:color="auto"/>
                <w:right w:val="none" w:sz="0" w:space="0" w:color="auto"/>
              </w:divBdr>
            </w:div>
          </w:divsChild>
        </w:div>
        <w:div w:id="1662850589">
          <w:marLeft w:val="0"/>
          <w:marRight w:val="0"/>
          <w:marTop w:val="0"/>
          <w:marBottom w:val="0"/>
          <w:divBdr>
            <w:top w:val="none" w:sz="0" w:space="0" w:color="auto"/>
            <w:left w:val="none" w:sz="0" w:space="0" w:color="auto"/>
            <w:bottom w:val="none" w:sz="0" w:space="0" w:color="auto"/>
            <w:right w:val="none" w:sz="0" w:space="0" w:color="auto"/>
          </w:divBdr>
          <w:divsChild>
            <w:div w:id="2038769075">
              <w:marLeft w:val="0"/>
              <w:marRight w:val="0"/>
              <w:marTop w:val="0"/>
              <w:marBottom w:val="0"/>
              <w:divBdr>
                <w:top w:val="none" w:sz="0" w:space="0" w:color="auto"/>
                <w:left w:val="none" w:sz="0" w:space="0" w:color="auto"/>
                <w:bottom w:val="none" w:sz="0" w:space="0" w:color="auto"/>
                <w:right w:val="none" w:sz="0" w:space="0" w:color="auto"/>
              </w:divBdr>
            </w:div>
          </w:divsChild>
        </w:div>
        <w:div w:id="1708413771">
          <w:marLeft w:val="0"/>
          <w:marRight w:val="0"/>
          <w:marTop w:val="0"/>
          <w:marBottom w:val="0"/>
          <w:divBdr>
            <w:top w:val="none" w:sz="0" w:space="0" w:color="auto"/>
            <w:left w:val="none" w:sz="0" w:space="0" w:color="auto"/>
            <w:bottom w:val="none" w:sz="0" w:space="0" w:color="auto"/>
            <w:right w:val="none" w:sz="0" w:space="0" w:color="auto"/>
          </w:divBdr>
          <w:divsChild>
            <w:div w:id="689842612">
              <w:marLeft w:val="0"/>
              <w:marRight w:val="0"/>
              <w:marTop w:val="0"/>
              <w:marBottom w:val="0"/>
              <w:divBdr>
                <w:top w:val="none" w:sz="0" w:space="0" w:color="auto"/>
                <w:left w:val="none" w:sz="0" w:space="0" w:color="auto"/>
                <w:bottom w:val="none" w:sz="0" w:space="0" w:color="auto"/>
                <w:right w:val="none" w:sz="0" w:space="0" w:color="auto"/>
              </w:divBdr>
            </w:div>
          </w:divsChild>
        </w:div>
        <w:div w:id="1738745880">
          <w:marLeft w:val="0"/>
          <w:marRight w:val="0"/>
          <w:marTop w:val="0"/>
          <w:marBottom w:val="0"/>
          <w:divBdr>
            <w:top w:val="none" w:sz="0" w:space="0" w:color="auto"/>
            <w:left w:val="none" w:sz="0" w:space="0" w:color="auto"/>
            <w:bottom w:val="none" w:sz="0" w:space="0" w:color="auto"/>
            <w:right w:val="none" w:sz="0" w:space="0" w:color="auto"/>
          </w:divBdr>
          <w:divsChild>
            <w:div w:id="150564738">
              <w:marLeft w:val="0"/>
              <w:marRight w:val="0"/>
              <w:marTop w:val="0"/>
              <w:marBottom w:val="0"/>
              <w:divBdr>
                <w:top w:val="none" w:sz="0" w:space="0" w:color="auto"/>
                <w:left w:val="none" w:sz="0" w:space="0" w:color="auto"/>
                <w:bottom w:val="none" w:sz="0" w:space="0" w:color="auto"/>
                <w:right w:val="none" w:sz="0" w:space="0" w:color="auto"/>
              </w:divBdr>
            </w:div>
          </w:divsChild>
        </w:div>
        <w:div w:id="1780877001">
          <w:marLeft w:val="0"/>
          <w:marRight w:val="0"/>
          <w:marTop w:val="0"/>
          <w:marBottom w:val="0"/>
          <w:divBdr>
            <w:top w:val="none" w:sz="0" w:space="0" w:color="auto"/>
            <w:left w:val="none" w:sz="0" w:space="0" w:color="auto"/>
            <w:bottom w:val="none" w:sz="0" w:space="0" w:color="auto"/>
            <w:right w:val="none" w:sz="0" w:space="0" w:color="auto"/>
          </w:divBdr>
          <w:divsChild>
            <w:div w:id="1193956150">
              <w:marLeft w:val="0"/>
              <w:marRight w:val="0"/>
              <w:marTop w:val="0"/>
              <w:marBottom w:val="0"/>
              <w:divBdr>
                <w:top w:val="none" w:sz="0" w:space="0" w:color="auto"/>
                <w:left w:val="none" w:sz="0" w:space="0" w:color="auto"/>
                <w:bottom w:val="none" w:sz="0" w:space="0" w:color="auto"/>
                <w:right w:val="none" w:sz="0" w:space="0" w:color="auto"/>
              </w:divBdr>
            </w:div>
          </w:divsChild>
        </w:div>
        <w:div w:id="1783571517">
          <w:marLeft w:val="0"/>
          <w:marRight w:val="0"/>
          <w:marTop w:val="0"/>
          <w:marBottom w:val="0"/>
          <w:divBdr>
            <w:top w:val="none" w:sz="0" w:space="0" w:color="auto"/>
            <w:left w:val="none" w:sz="0" w:space="0" w:color="auto"/>
            <w:bottom w:val="none" w:sz="0" w:space="0" w:color="auto"/>
            <w:right w:val="none" w:sz="0" w:space="0" w:color="auto"/>
          </w:divBdr>
          <w:divsChild>
            <w:div w:id="969167647">
              <w:marLeft w:val="0"/>
              <w:marRight w:val="0"/>
              <w:marTop w:val="0"/>
              <w:marBottom w:val="0"/>
              <w:divBdr>
                <w:top w:val="none" w:sz="0" w:space="0" w:color="auto"/>
                <w:left w:val="none" w:sz="0" w:space="0" w:color="auto"/>
                <w:bottom w:val="none" w:sz="0" w:space="0" w:color="auto"/>
                <w:right w:val="none" w:sz="0" w:space="0" w:color="auto"/>
              </w:divBdr>
            </w:div>
          </w:divsChild>
        </w:div>
        <w:div w:id="1833643578">
          <w:marLeft w:val="0"/>
          <w:marRight w:val="0"/>
          <w:marTop w:val="0"/>
          <w:marBottom w:val="0"/>
          <w:divBdr>
            <w:top w:val="none" w:sz="0" w:space="0" w:color="auto"/>
            <w:left w:val="none" w:sz="0" w:space="0" w:color="auto"/>
            <w:bottom w:val="none" w:sz="0" w:space="0" w:color="auto"/>
            <w:right w:val="none" w:sz="0" w:space="0" w:color="auto"/>
          </w:divBdr>
          <w:divsChild>
            <w:div w:id="494761825">
              <w:marLeft w:val="0"/>
              <w:marRight w:val="0"/>
              <w:marTop w:val="0"/>
              <w:marBottom w:val="0"/>
              <w:divBdr>
                <w:top w:val="none" w:sz="0" w:space="0" w:color="auto"/>
                <w:left w:val="none" w:sz="0" w:space="0" w:color="auto"/>
                <w:bottom w:val="none" w:sz="0" w:space="0" w:color="auto"/>
                <w:right w:val="none" w:sz="0" w:space="0" w:color="auto"/>
              </w:divBdr>
            </w:div>
          </w:divsChild>
        </w:div>
        <w:div w:id="1869642818">
          <w:marLeft w:val="0"/>
          <w:marRight w:val="0"/>
          <w:marTop w:val="0"/>
          <w:marBottom w:val="0"/>
          <w:divBdr>
            <w:top w:val="none" w:sz="0" w:space="0" w:color="auto"/>
            <w:left w:val="none" w:sz="0" w:space="0" w:color="auto"/>
            <w:bottom w:val="none" w:sz="0" w:space="0" w:color="auto"/>
            <w:right w:val="none" w:sz="0" w:space="0" w:color="auto"/>
          </w:divBdr>
          <w:divsChild>
            <w:div w:id="266741422">
              <w:marLeft w:val="0"/>
              <w:marRight w:val="0"/>
              <w:marTop w:val="0"/>
              <w:marBottom w:val="0"/>
              <w:divBdr>
                <w:top w:val="none" w:sz="0" w:space="0" w:color="auto"/>
                <w:left w:val="none" w:sz="0" w:space="0" w:color="auto"/>
                <w:bottom w:val="none" w:sz="0" w:space="0" w:color="auto"/>
                <w:right w:val="none" w:sz="0" w:space="0" w:color="auto"/>
              </w:divBdr>
            </w:div>
          </w:divsChild>
        </w:div>
        <w:div w:id="1871340246">
          <w:marLeft w:val="0"/>
          <w:marRight w:val="0"/>
          <w:marTop w:val="0"/>
          <w:marBottom w:val="0"/>
          <w:divBdr>
            <w:top w:val="none" w:sz="0" w:space="0" w:color="auto"/>
            <w:left w:val="none" w:sz="0" w:space="0" w:color="auto"/>
            <w:bottom w:val="none" w:sz="0" w:space="0" w:color="auto"/>
            <w:right w:val="none" w:sz="0" w:space="0" w:color="auto"/>
          </w:divBdr>
          <w:divsChild>
            <w:div w:id="55472993">
              <w:marLeft w:val="0"/>
              <w:marRight w:val="0"/>
              <w:marTop w:val="0"/>
              <w:marBottom w:val="0"/>
              <w:divBdr>
                <w:top w:val="none" w:sz="0" w:space="0" w:color="auto"/>
                <w:left w:val="none" w:sz="0" w:space="0" w:color="auto"/>
                <w:bottom w:val="none" w:sz="0" w:space="0" w:color="auto"/>
                <w:right w:val="none" w:sz="0" w:space="0" w:color="auto"/>
              </w:divBdr>
            </w:div>
          </w:divsChild>
        </w:div>
        <w:div w:id="1884098902">
          <w:marLeft w:val="0"/>
          <w:marRight w:val="0"/>
          <w:marTop w:val="0"/>
          <w:marBottom w:val="0"/>
          <w:divBdr>
            <w:top w:val="none" w:sz="0" w:space="0" w:color="auto"/>
            <w:left w:val="none" w:sz="0" w:space="0" w:color="auto"/>
            <w:bottom w:val="none" w:sz="0" w:space="0" w:color="auto"/>
            <w:right w:val="none" w:sz="0" w:space="0" w:color="auto"/>
          </w:divBdr>
          <w:divsChild>
            <w:div w:id="1468743043">
              <w:marLeft w:val="0"/>
              <w:marRight w:val="0"/>
              <w:marTop w:val="0"/>
              <w:marBottom w:val="0"/>
              <w:divBdr>
                <w:top w:val="none" w:sz="0" w:space="0" w:color="auto"/>
                <w:left w:val="none" w:sz="0" w:space="0" w:color="auto"/>
                <w:bottom w:val="none" w:sz="0" w:space="0" w:color="auto"/>
                <w:right w:val="none" w:sz="0" w:space="0" w:color="auto"/>
              </w:divBdr>
            </w:div>
          </w:divsChild>
        </w:div>
        <w:div w:id="1886213068">
          <w:marLeft w:val="0"/>
          <w:marRight w:val="0"/>
          <w:marTop w:val="0"/>
          <w:marBottom w:val="0"/>
          <w:divBdr>
            <w:top w:val="none" w:sz="0" w:space="0" w:color="auto"/>
            <w:left w:val="none" w:sz="0" w:space="0" w:color="auto"/>
            <w:bottom w:val="none" w:sz="0" w:space="0" w:color="auto"/>
            <w:right w:val="none" w:sz="0" w:space="0" w:color="auto"/>
          </w:divBdr>
          <w:divsChild>
            <w:div w:id="803234239">
              <w:marLeft w:val="0"/>
              <w:marRight w:val="0"/>
              <w:marTop w:val="0"/>
              <w:marBottom w:val="0"/>
              <w:divBdr>
                <w:top w:val="none" w:sz="0" w:space="0" w:color="auto"/>
                <w:left w:val="none" w:sz="0" w:space="0" w:color="auto"/>
                <w:bottom w:val="none" w:sz="0" w:space="0" w:color="auto"/>
                <w:right w:val="none" w:sz="0" w:space="0" w:color="auto"/>
              </w:divBdr>
            </w:div>
          </w:divsChild>
        </w:div>
        <w:div w:id="1905603951">
          <w:marLeft w:val="0"/>
          <w:marRight w:val="0"/>
          <w:marTop w:val="0"/>
          <w:marBottom w:val="0"/>
          <w:divBdr>
            <w:top w:val="none" w:sz="0" w:space="0" w:color="auto"/>
            <w:left w:val="none" w:sz="0" w:space="0" w:color="auto"/>
            <w:bottom w:val="none" w:sz="0" w:space="0" w:color="auto"/>
            <w:right w:val="none" w:sz="0" w:space="0" w:color="auto"/>
          </w:divBdr>
          <w:divsChild>
            <w:div w:id="1962688252">
              <w:marLeft w:val="0"/>
              <w:marRight w:val="0"/>
              <w:marTop w:val="0"/>
              <w:marBottom w:val="0"/>
              <w:divBdr>
                <w:top w:val="none" w:sz="0" w:space="0" w:color="auto"/>
                <w:left w:val="none" w:sz="0" w:space="0" w:color="auto"/>
                <w:bottom w:val="none" w:sz="0" w:space="0" w:color="auto"/>
                <w:right w:val="none" w:sz="0" w:space="0" w:color="auto"/>
              </w:divBdr>
            </w:div>
          </w:divsChild>
        </w:div>
        <w:div w:id="1909222365">
          <w:marLeft w:val="0"/>
          <w:marRight w:val="0"/>
          <w:marTop w:val="0"/>
          <w:marBottom w:val="0"/>
          <w:divBdr>
            <w:top w:val="none" w:sz="0" w:space="0" w:color="auto"/>
            <w:left w:val="none" w:sz="0" w:space="0" w:color="auto"/>
            <w:bottom w:val="none" w:sz="0" w:space="0" w:color="auto"/>
            <w:right w:val="none" w:sz="0" w:space="0" w:color="auto"/>
          </w:divBdr>
          <w:divsChild>
            <w:div w:id="386532535">
              <w:marLeft w:val="0"/>
              <w:marRight w:val="0"/>
              <w:marTop w:val="0"/>
              <w:marBottom w:val="0"/>
              <w:divBdr>
                <w:top w:val="none" w:sz="0" w:space="0" w:color="auto"/>
                <w:left w:val="none" w:sz="0" w:space="0" w:color="auto"/>
                <w:bottom w:val="none" w:sz="0" w:space="0" w:color="auto"/>
                <w:right w:val="none" w:sz="0" w:space="0" w:color="auto"/>
              </w:divBdr>
            </w:div>
          </w:divsChild>
        </w:div>
        <w:div w:id="1947155976">
          <w:marLeft w:val="0"/>
          <w:marRight w:val="0"/>
          <w:marTop w:val="0"/>
          <w:marBottom w:val="0"/>
          <w:divBdr>
            <w:top w:val="none" w:sz="0" w:space="0" w:color="auto"/>
            <w:left w:val="none" w:sz="0" w:space="0" w:color="auto"/>
            <w:bottom w:val="none" w:sz="0" w:space="0" w:color="auto"/>
            <w:right w:val="none" w:sz="0" w:space="0" w:color="auto"/>
          </w:divBdr>
          <w:divsChild>
            <w:div w:id="184171974">
              <w:marLeft w:val="0"/>
              <w:marRight w:val="0"/>
              <w:marTop w:val="0"/>
              <w:marBottom w:val="0"/>
              <w:divBdr>
                <w:top w:val="none" w:sz="0" w:space="0" w:color="auto"/>
                <w:left w:val="none" w:sz="0" w:space="0" w:color="auto"/>
                <w:bottom w:val="none" w:sz="0" w:space="0" w:color="auto"/>
                <w:right w:val="none" w:sz="0" w:space="0" w:color="auto"/>
              </w:divBdr>
            </w:div>
          </w:divsChild>
        </w:div>
        <w:div w:id="1949265359">
          <w:marLeft w:val="0"/>
          <w:marRight w:val="0"/>
          <w:marTop w:val="0"/>
          <w:marBottom w:val="0"/>
          <w:divBdr>
            <w:top w:val="none" w:sz="0" w:space="0" w:color="auto"/>
            <w:left w:val="none" w:sz="0" w:space="0" w:color="auto"/>
            <w:bottom w:val="none" w:sz="0" w:space="0" w:color="auto"/>
            <w:right w:val="none" w:sz="0" w:space="0" w:color="auto"/>
          </w:divBdr>
          <w:divsChild>
            <w:div w:id="766730860">
              <w:marLeft w:val="0"/>
              <w:marRight w:val="0"/>
              <w:marTop w:val="0"/>
              <w:marBottom w:val="0"/>
              <w:divBdr>
                <w:top w:val="none" w:sz="0" w:space="0" w:color="auto"/>
                <w:left w:val="none" w:sz="0" w:space="0" w:color="auto"/>
                <w:bottom w:val="none" w:sz="0" w:space="0" w:color="auto"/>
                <w:right w:val="none" w:sz="0" w:space="0" w:color="auto"/>
              </w:divBdr>
            </w:div>
          </w:divsChild>
        </w:div>
        <w:div w:id="1965499684">
          <w:marLeft w:val="0"/>
          <w:marRight w:val="0"/>
          <w:marTop w:val="0"/>
          <w:marBottom w:val="0"/>
          <w:divBdr>
            <w:top w:val="none" w:sz="0" w:space="0" w:color="auto"/>
            <w:left w:val="none" w:sz="0" w:space="0" w:color="auto"/>
            <w:bottom w:val="none" w:sz="0" w:space="0" w:color="auto"/>
            <w:right w:val="none" w:sz="0" w:space="0" w:color="auto"/>
          </w:divBdr>
          <w:divsChild>
            <w:div w:id="1260990283">
              <w:marLeft w:val="0"/>
              <w:marRight w:val="0"/>
              <w:marTop w:val="0"/>
              <w:marBottom w:val="0"/>
              <w:divBdr>
                <w:top w:val="none" w:sz="0" w:space="0" w:color="auto"/>
                <w:left w:val="none" w:sz="0" w:space="0" w:color="auto"/>
                <w:bottom w:val="none" w:sz="0" w:space="0" w:color="auto"/>
                <w:right w:val="none" w:sz="0" w:space="0" w:color="auto"/>
              </w:divBdr>
            </w:div>
          </w:divsChild>
        </w:div>
        <w:div w:id="1998073489">
          <w:marLeft w:val="0"/>
          <w:marRight w:val="0"/>
          <w:marTop w:val="0"/>
          <w:marBottom w:val="0"/>
          <w:divBdr>
            <w:top w:val="none" w:sz="0" w:space="0" w:color="auto"/>
            <w:left w:val="none" w:sz="0" w:space="0" w:color="auto"/>
            <w:bottom w:val="none" w:sz="0" w:space="0" w:color="auto"/>
            <w:right w:val="none" w:sz="0" w:space="0" w:color="auto"/>
          </w:divBdr>
          <w:divsChild>
            <w:div w:id="438531140">
              <w:marLeft w:val="0"/>
              <w:marRight w:val="0"/>
              <w:marTop w:val="0"/>
              <w:marBottom w:val="0"/>
              <w:divBdr>
                <w:top w:val="none" w:sz="0" w:space="0" w:color="auto"/>
                <w:left w:val="none" w:sz="0" w:space="0" w:color="auto"/>
                <w:bottom w:val="none" w:sz="0" w:space="0" w:color="auto"/>
                <w:right w:val="none" w:sz="0" w:space="0" w:color="auto"/>
              </w:divBdr>
            </w:div>
          </w:divsChild>
        </w:div>
        <w:div w:id="2003773278">
          <w:marLeft w:val="0"/>
          <w:marRight w:val="0"/>
          <w:marTop w:val="0"/>
          <w:marBottom w:val="0"/>
          <w:divBdr>
            <w:top w:val="none" w:sz="0" w:space="0" w:color="auto"/>
            <w:left w:val="none" w:sz="0" w:space="0" w:color="auto"/>
            <w:bottom w:val="none" w:sz="0" w:space="0" w:color="auto"/>
            <w:right w:val="none" w:sz="0" w:space="0" w:color="auto"/>
          </w:divBdr>
          <w:divsChild>
            <w:div w:id="719670220">
              <w:marLeft w:val="0"/>
              <w:marRight w:val="0"/>
              <w:marTop w:val="0"/>
              <w:marBottom w:val="0"/>
              <w:divBdr>
                <w:top w:val="none" w:sz="0" w:space="0" w:color="auto"/>
                <w:left w:val="none" w:sz="0" w:space="0" w:color="auto"/>
                <w:bottom w:val="none" w:sz="0" w:space="0" w:color="auto"/>
                <w:right w:val="none" w:sz="0" w:space="0" w:color="auto"/>
              </w:divBdr>
            </w:div>
          </w:divsChild>
        </w:div>
        <w:div w:id="2032804053">
          <w:marLeft w:val="0"/>
          <w:marRight w:val="0"/>
          <w:marTop w:val="0"/>
          <w:marBottom w:val="0"/>
          <w:divBdr>
            <w:top w:val="none" w:sz="0" w:space="0" w:color="auto"/>
            <w:left w:val="none" w:sz="0" w:space="0" w:color="auto"/>
            <w:bottom w:val="none" w:sz="0" w:space="0" w:color="auto"/>
            <w:right w:val="none" w:sz="0" w:space="0" w:color="auto"/>
          </w:divBdr>
          <w:divsChild>
            <w:div w:id="941257239">
              <w:marLeft w:val="0"/>
              <w:marRight w:val="0"/>
              <w:marTop w:val="0"/>
              <w:marBottom w:val="0"/>
              <w:divBdr>
                <w:top w:val="none" w:sz="0" w:space="0" w:color="auto"/>
                <w:left w:val="none" w:sz="0" w:space="0" w:color="auto"/>
                <w:bottom w:val="none" w:sz="0" w:space="0" w:color="auto"/>
                <w:right w:val="none" w:sz="0" w:space="0" w:color="auto"/>
              </w:divBdr>
            </w:div>
          </w:divsChild>
        </w:div>
        <w:div w:id="2062901610">
          <w:marLeft w:val="0"/>
          <w:marRight w:val="0"/>
          <w:marTop w:val="0"/>
          <w:marBottom w:val="0"/>
          <w:divBdr>
            <w:top w:val="none" w:sz="0" w:space="0" w:color="auto"/>
            <w:left w:val="none" w:sz="0" w:space="0" w:color="auto"/>
            <w:bottom w:val="none" w:sz="0" w:space="0" w:color="auto"/>
            <w:right w:val="none" w:sz="0" w:space="0" w:color="auto"/>
          </w:divBdr>
          <w:divsChild>
            <w:div w:id="1209797736">
              <w:marLeft w:val="0"/>
              <w:marRight w:val="0"/>
              <w:marTop w:val="0"/>
              <w:marBottom w:val="0"/>
              <w:divBdr>
                <w:top w:val="none" w:sz="0" w:space="0" w:color="auto"/>
                <w:left w:val="none" w:sz="0" w:space="0" w:color="auto"/>
                <w:bottom w:val="none" w:sz="0" w:space="0" w:color="auto"/>
                <w:right w:val="none" w:sz="0" w:space="0" w:color="auto"/>
              </w:divBdr>
            </w:div>
          </w:divsChild>
        </w:div>
        <w:div w:id="2064597857">
          <w:marLeft w:val="0"/>
          <w:marRight w:val="0"/>
          <w:marTop w:val="0"/>
          <w:marBottom w:val="0"/>
          <w:divBdr>
            <w:top w:val="none" w:sz="0" w:space="0" w:color="auto"/>
            <w:left w:val="none" w:sz="0" w:space="0" w:color="auto"/>
            <w:bottom w:val="none" w:sz="0" w:space="0" w:color="auto"/>
            <w:right w:val="none" w:sz="0" w:space="0" w:color="auto"/>
          </w:divBdr>
          <w:divsChild>
            <w:div w:id="1899978675">
              <w:marLeft w:val="0"/>
              <w:marRight w:val="0"/>
              <w:marTop w:val="0"/>
              <w:marBottom w:val="0"/>
              <w:divBdr>
                <w:top w:val="none" w:sz="0" w:space="0" w:color="auto"/>
                <w:left w:val="none" w:sz="0" w:space="0" w:color="auto"/>
                <w:bottom w:val="none" w:sz="0" w:space="0" w:color="auto"/>
                <w:right w:val="none" w:sz="0" w:space="0" w:color="auto"/>
              </w:divBdr>
            </w:div>
          </w:divsChild>
        </w:div>
        <w:div w:id="2074505133">
          <w:marLeft w:val="0"/>
          <w:marRight w:val="0"/>
          <w:marTop w:val="0"/>
          <w:marBottom w:val="0"/>
          <w:divBdr>
            <w:top w:val="none" w:sz="0" w:space="0" w:color="auto"/>
            <w:left w:val="none" w:sz="0" w:space="0" w:color="auto"/>
            <w:bottom w:val="none" w:sz="0" w:space="0" w:color="auto"/>
            <w:right w:val="none" w:sz="0" w:space="0" w:color="auto"/>
          </w:divBdr>
          <w:divsChild>
            <w:div w:id="1314289605">
              <w:marLeft w:val="0"/>
              <w:marRight w:val="0"/>
              <w:marTop w:val="0"/>
              <w:marBottom w:val="0"/>
              <w:divBdr>
                <w:top w:val="none" w:sz="0" w:space="0" w:color="auto"/>
                <w:left w:val="none" w:sz="0" w:space="0" w:color="auto"/>
                <w:bottom w:val="none" w:sz="0" w:space="0" w:color="auto"/>
                <w:right w:val="none" w:sz="0" w:space="0" w:color="auto"/>
              </w:divBdr>
            </w:div>
          </w:divsChild>
        </w:div>
        <w:div w:id="2097436698">
          <w:marLeft w:val="0"/>
          <w:marRight w:val="0"/>
          <w:marTop w:val="0"/>
          <w:marBottom w:val="0"/>
          <w:divBdr>
            <w:top w:val="none" w:sz="0" w:space="0" w:color="auto"/>
            <w:left w:val="none" w:sz="0" w:space="0" w:color="auto"/>
            <w:bottom w:val="none" w:sz="0" w:space="0" w:color="auto"/>
            <w:right w:val="none" w:sz="0" w:space="0" w:color="auto"/>
          </w:divBdr>
          <w:divsChild>
            <w:div w:id="196237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358817">
      <w:bodyDiv w:val="1"/>
      <w:marLeft w:val="0"/>
      <w:marRight w:val="0"/>
      <w:marTop w:val="0"/>
      <w:marBottom w:val="0"/>
      <w:divBdr>
        <w:top w:val="none" w:sz="0" w:space="0" w:color="auto"/>
        <w:left w:val="none" w:sz="0" w:space="0" w:color="auto"/>
        <w:bottom w:val="none" w:sz="0" w:space="0" w:color="auto"/>
        <w:right w:val="none" w:sz="0" w:space="0" w:color="auto"/>
      </w:divBdr>
    </w:div>
    <w:div w:id="1234700514">
      <w:bodyDiv w:val="1"/>
      <w:marLeft w:val="0"/>
      <w:marRight w:val="0"/>
      <w:marTop w:val="0"/>
      <w:marBottom w:val="0"/>
      <w:divBdr>
        <w:top w:val="none" w:sz="0" w:space="0" w:color="auto"/>
        <w:left w:val="none" w:sz="0" w:space="0" w:color="auto"/>
        <w:bottom w:val="none" w:sz="0" w:space="0" w:color="auto"/>
        <w:right w:val="none" w:sz="0" w:space="0" w:color="auto"/>
      </w:divBdr>
    </w:div>
    <w:div w:id="1239246672">
      <w:bodyDiv w:val="1"/>
      <w:marLeft w:val="0"/>
      <w:marRight w:val="0"/>
      <w:marTop w:val="0"/>
      <w:marBottom w:val="0"/>
      <w:divBdr>
        <w:top w:val="none" w:sz="0" w:space="0" w:color="auto"/>
        <w:left w:val="none" w:sz="0" w:space="0" w:color="auto"/>
        <w:bottom w:val="none" w:sz="0" w:space="0" w:color="auto"/>
        <w:right w:val="none" w:sz="0" w:space="0" w:color="auto"/>
      </w:divBdr>
    </w:div>
    <w:div w:id="1248735954">
      <w:bodyDiv w:val="1"/>
      <w:marLeft w:val="0"/>
      <w:marRight w:val="0"/>
      <w:marTop w:val="0"/>
      <w:marBottom w:val="0"/>
      <w:divBdr>
        <w:top w:val="none" w:sz="0" w:space="0" w:color="auto"/>
        <w:left w:val="none" w:sz="0" w:space="0" w:color="auto"/>
        <w:bottom w:val="none" w:sz="0" w:space="0" w:color="auto"/>
        <w:right w:val="none" w:sz="0" w:space="0" w:color="auto"/>
      </w:divBdr>
    </w:div>
    <w:div w:id="1336612926">
      <w:bodyDiv w:val="1"/>
      <w:marLeft w:val="0"/>
      <w:marRight w:val="0"/>
      <w:marTop w:val="0"/>
      <w:marBottom w:val="0"/>
      <w:divBdr>
        <w:top w:val="none" w:sz="0" w:space="0" w:color="auto"/>
        <w:left w:val="none" w:sz="0" w:space="0" w:color="auto"/>
        <w:bottom w:val="none" w:sz="0" w:space="0" w:color="auto"/>
        <w:right w:val="none" w:sz="0" w:space="0" w:color="auto"/>
      </w:divBdr>
    </w:div>
    <w:div w:id="1358123130">
      <w:bodyDiv w:val="1"/>
      <w:marLeft w:val="0"/>
      <w:marRight w:val="0"/>
      <w:marTop w:val="0"/>
      <w:marBottom w:val="0"/>
      <w:divBdr>
        <w:top w:val="none" w:sz="0" w:space="0" w:color="auto"/>
        <w:left w:val="none" w:sz="0" w:space="0" w:color="auto"/>
        <w:bottom w:val="none" w:sz="0" w:space="0" w:color="auto"/>
        <w:right w:val="none" w:sz="0" w:space="0" w:color="auto"/>
      </w:divBdr>
    </w:div>
    <w:div w:id="1394693587">
      <w:bodyDiv w:val="1"/>
      <w:marLeft w:val="0"/>
      <w:marRight w:val="0"/>
      <w:marTop w:val="0"/>
      <w:marBottom w:val="0"/>
      <w:divBdr>
        <w:top w:val="none" w:sz="0" w:space="0" w:color="auto"/>
        <w:left w:val="none" w:sz="0" w:space="0" w:color="auto"/>
        <w:bottom w:val="none" w:sz="0" w:space="0" w:color="auto"/>
        <w:right w:val="none" w:sz="0" w:space="0" w:color="auto"/>
      </w:divBdr>
    </w:div>
    <w:div w:id="1411266379">
      <w:bodyDiv w:val="1"/>
      <w:marLeft w:val="0"/>
      <w:marRight w:val="0"/>
      <w:marTop w:val="0"/>
      <w:marBottom w:val="0"/>
      <w:divBdr>
        <w:top w:val="none" w:sz="0" w:space="0" w:color="auto"/>
        <w:left w:val="none" w:sz="0" w:space="0" w:color="auto"/>
        <w:bottom w:val="none" w:sz="0" w:space="0" w:color="auto"/>
        <w:right w:val="none" w:sz="0" w:space="0" w:color="auto"/>
      </w:divBdr>
    </w:div>
    <w:div w:id="1574703943">
      <w:bodyDiv w:val="1"/>
      <w:marLeft w:val="0"/>
      <w:marRight w:val="0"/>
      <w:marTop w:val="0"/>
      <w:marBottom w:val="0"/>
      <w:divBdr>
        <w:top w:val="none" w:sz="0" w:space="0" w:color="auto"/>
        <w:left w:val="none" w:sz="0" w:space="0" w:color="auto"/>
        <w:bottom w:val="none" w:sz="0" w:space="0" w:color="auto"/>
        <w:right w:val="none" w:sz="0" w:space="0" w:color="auto"/>
      </w:divBdr>
      <w:divsChild>
        <w:div w:id="2710609">
          <w:marLeft w:val="0"/>
          <w:marRight w:val="0"/>
          <w:marTop w:val="0"/>
          <w:marBottom w:val="0"/>
          <w:divBdr>
            <w:top w:val="none" w:sz="0" w:space="0" w:color="auto"/>
            <w:left w:val="none" w:sz="0" w:space="0" w:color="auto"/>
            <w:bottom w:val="none" w:sz="0" w:space="0" w:color="auto"/>
            <w:right w:val="none" w:sz="0" w:space="0" w:color="auto"/>
          </w:divBdr>
          <w:divsChild>
            <w:div w:id="883323171">
              <w:marLeft w:val="0"/>
              <w:marRight w:val="0"/>
              <w:marTop w:val="0"/>
              <w:marBottom w:val="0"/>
              <w:divBdr>
                <w:top w:val="none" w:sz="0" w:space="0" w:color="auto"/>
                <w:left w:val="none" w:sz="0" w:space="0" w:color="auto"/>
                <w:bottom w:val="none" w:sz="0" w:space="0" w:color="auto"/>
                <w:right w:val="none" w:sz="0" w:space="0" w:color="auto"/>
              </w:divBdr>
            </w:div>
          </w:divsChild>
        </w:div>
        <w:div w:id="54746433">
          <w:marLeft w:val="0"/>
          <w:marRight w:val="0"/>
          <w:marTop w:val="0"/>
          <w:marBottom w:val="0"/>
          <w:divBdr>
            <w:top w:val="none" w:sz="0" w:space="0" w:color="auto"/>
            <w:left w:val="none" w:sz="0" w:space="0" w:color="auto"/>
            <w:bottom w:val="none" w:sz="0" w:space="0" w:color="auto"/>
            <w:right w:val="none" w:sz="0" w:space="0" w:color="auto"/>
          </w:divBdr>
          <w:divsChild>
            <w:div w:id="1583249396">
              <w:marLeft w:val="0"/>
              <w:marRight w:val="0"/>
              <w:marTop w:val="0"/>
              <w:marBottom w:val="0"/>
              <w:divBdr>
                <w:top w:val="none" w:sz="0" w:space="0" w:color="auto"/>
                <w:left w:val="none" w:sz="0" w:space="0" w:color="auto"/>
                <w:bottom w:val="none" w:sz="0" w:space="0" w:color="auto"/>
                <w:right w:val="none" w:sz="0" w:space="0" w:color="auto"/>
              </w:divBdr>
            </w:div>
          </w:divsChild>
        </w:div>
        <w:div w:id="75132063">
          <w:marLeft w:val="0"/>
          <w:marRight w:val="0"/>
          <w:marTop w:val="0"/>
          <w:marBottom w:val="0"/>
          <w:divBdr>
            <w:top w:val="none" w:sz="0" w:space="0" w:color="auto"/>
            <w:left w:val="none" w:sz="0" w:space="0" w:color="auto"/>
            <w:bottom w:val="none" w:sz="0" w:space="0" w:color="auto"/>
            <w:right w:val="none" w:sz="0" w:space="0" w:color="auto"/>
          </w:divBdr>
          <w:divsChild>
            <w:div w:id="1907300394">
              <w:marLeft w:val="0"/>
              <w:marRight w:val="0"/>
              <w:marTop w:val="0"/>
              <w:marBottom w:val="0"/>
              <w:divBdr>
                <w:top w:val="none" w:sz="0" w:space="0" w:color="auto"/>
                <w:left w:val="none" w:sz="0" w:space="0" w:color="auto"/>
                <w:bottom w:val="none" w:sz="0" w:space="0" w:color="auto"/>
                <w:right w:val="none" w:sz="0" w:space="0" w:color="auto"/>
              </w:divBdr>
            </w:div>
          </w:divsChild>
        </w:div>
        <w:div w:id="80834884">
          <w:marLeft w:val="0"/>
          <w:marRight w:val="0"/>
          <w:marTop w:val="0"/>
          <w:marBottom w:val="0"/>
          <w:divBdr>
            <w:top w:val="none" w:sz="0" w:space="0" w:color="auto"/>
            <w:left w:val="none" w:sz="0" w:space="0" w:color="auto"/>
            <w:bottom w:val="none" w:sz="0" w:space="0" w:color="auto"/>
            <w:right w:val="none" w:sz="0" w:space="0" w:color="auto"/>
          </w:divBdr>
          <w:divsChild>
            <w:div w:id="285815938">
              <w:marLeft w:val="0"/>
              <w:marRight w:val="0"/>
              <w:marTop w:val="0"/>
              <w:marBottom w:val="0"/>
              <w:divBdr>
                <w:top w:val="none" w:sz="0" w:space="0" w:color="auto"/>
                <w:left w:val="none" w:sz="0" w:space="0" w:color="auto"/>
                <w:bottom w:val="none" w:sz="0" w:space="0" w:color="auto"/>
                <w:right w:val="none" w:sz="0" w:space="0" w:color="auto"/>
              </w:divBdr>
            </w:div>
          </w:divsChild>
        </w:div>
        <w:div w:id="88235307">
          <w:marLeft w:val="0"/>
          <w:marRight w:val="0"/>
          <w:marTop w:val="0"/>
          <w:marBottom w:val="0"/>
          <w:divBdr>
            <w:top w:val="none" w:sz="0" w:space="0" w:color="auto"/>
            <w:left w:val="none" w:sz="0" w:space="0" w:color="auto"/>
            <w:bottom w:val="none" w:sz="0" w:space="0" w:color="auto"/>
            <w:right w:val="none" w:sz="0" w:space="0" w:color="auto"/>
          </w:divBdr>
          <w:divsChild>
            <w:div w:id="1029570577">
              <w:marLeft w:val="0"/>
              <w:marRight w:val="0"/>
              <w:marTop w:val="0"/>
              <w:marBottom w:val="0"/>
              <w:divBdr>
                <w:top w:val="none" w:sz="0" w:space="0" w:color="auto"/>
                <w:left w:val="none" w:sz="0" w:space="0" w:color="auto"/>
                <w:bottom w:val="none" w:sz="0" w:space="0" w:color="auto"/>
                <w:right w:val="none" w:sz="0" w:space="0" w:color="auto"/>
              </w:divBdr>
            </w:div>
          </w:divsChild>
        </w:div>
        <w:div w:id="111171842">
          <w:marLeft w:val="0"/>
          <w:marRight w:val="0"/>
          <w:marTop w:val="0"/>
          <w:marBottom w:val="0"/>
          <w:divBdr>
            <w:top w:val="none" w:sz="0" w:space="0" w:color="auto"/>
            <w:left w:val="none" w:sz="0" w:space="0" w:color="auto"/>
            <w:bottom w:val="none" w:sz="0" w:space="0" w:color="auto"/>
            <w:right w:val="none" w:sz="0" w:space="0" w:color="auto"/>
          </w:divBdr>
          <w:divsChild>
            <w:div w:id="1093090368">
              <w:marLeft w:val="0"/>
              <w:marRight w:val="0"/>
              <w:marTop w:val="0"/>
              <w:marBottom w:val="0"/>
              <w:divBdr>
                <w:top w:val="none" w:sz="0" w:space="0" w:color="auto"/>
                <w:left w:val="none" w:sz="0" w:space="0" w:color="auto"/>
                <w:bottom w:val="none" w:sz="0" w:space="0" w:color="auto"/>
                <w:right w:val="none" w:sz="0" w:space="0" w:color="auto"/>
              </w:divBdr>
            </w:div>
          </w:divsChild>
        </w:div>
        <w:div w:id="115370443">
          <w:marLeft w:val="0"/>
          <w:marRight w:val="0"/>
          <w:marTop w:val="0"/>
          <w:marBottom w:val="0"/>
          <w:divBdr>
            <w:top w:val="none" w:sz="0" w:space="0" w:color="auto"/>
            <w:left w:val="none" w:sz="0" w:space="0" w:color="auto"/>
            <w:bottom w:val="none" w:sz="0" w:space="0" w:color="auto"/>
            <w:right w:val="none" w:sz="0" w:space="0" w:color="auto"/>
          </w:divBdr>
          <w:divsChild>
            <w:div w:id="751967901">
              <w:marLeft w:val="0"/>
              <w:marRight w:val="0"/>
              <w:marTop w:val="0"/>
              <w:marBottom w:val="0"/>
              <w:divBdr>
                <w:top w:val="none" w:sz="0" w:space="0" w:color="auto"/>
                <w:left w:val="none" w:sz="0" w:space="0" w:color="auto"/>
                <w:bottom w:val="none" w:sz="0" w:space="0" w:color="auto"/>
                <w:right w:val="none" w:sz="0" w:space="0" w:color="auto"/>
              </w:divBdr>
            </w:div>
          </w:divsChild>
        </w:div>
        <w:div w:id="145752761">
          <w:marLeft w:val="0"/>
          <w:marRight w:val="0"/>
          <w:marTop w:val="0"/>
          <w:marBottom w:val="0"/>
          <w:divBdr>
            <w:top w:val="none" w:sz="0" w:space="0" w:color="auto"/>
            <w:left w:val="none" w:sz="0" w:space="0" w:color="auto"/>
            <w:bottom w:val="none" w:sz="0" w:space="0" w:color="auto"/>
            <w:right w:val="none" w:sz="0" w:space="0" w:color="auto"/>
          </w:divBdr>
          <w:divsChild>
            <w:div w:id="702941952">
              <w:marLeft w:val="0"/>
              <w:marRight w:val="0"/>
              <w:marTop w:val="0"/>
              <w:marBottom w:val="0"/>
              <w:divBdr>
                <w:top w:val="none" w:sz="0" w:space="0" w:color="auto"/>
                <w:left w:val="none" w:sz="0" w:space="0" w:color="auto"/>
                <w:bottom w:val="none" w:sz="0" w:space="0" w:color="auto"/>
                <w:right w:val="none" w:sz="0" w:space="0" w:color="auto"/>
              </w:divBdr>
            </w:div>
          </w:divsChild>
        </w:div>
        <w:div w:id="171771087">
          <w:marLeft w:val="0"/>
          <w:marRight w:val="0"/>
          <w:marTop w:val="0"/>
          <w:marBottom w:val="0"/>
          <w:divBdr>
            <w:top w:val="none" w:sz="0" w:space="0" w:color="auto"/>
            <w:left w:val="none" w:sz="0" w:space="0" w:color="auto"/>
            <w:bottom w:val="none" w:sz="0" w:space="0" w:color="auto"/>
            <w:right w:val="none" w:sz="0" w:space="0" w:color="auto"/>
          </w:divBdr>
          <w:divsChild>
            <w:div w:id="884099187">
              <w:marLeft w:val="0"/>
              <w:marRight w:val="0"/>
              <w:marTop w:val="0"/>
              <w:marBottom w:val="0"/>
              <w:divBdr>
                <w:top w:val="none" w:sz="0" w:space="0" w:color="auto"/>
                <w:left w:val="none" w:sz="0" w:space="0" w:color="auto"/>
                <w:bottom w:val="none" w:sz="0" w:space="0" w:color="auto"/>
                <w:right w:val="none" w:sz="0" w:space="0" w:color="auto"/>
              </w:divBdr>
            </w:div>
          </w:divsChild>
        </w:div>
        <w:div w:id="261887098">
          <w:marLeft w:val="0"/>
          <w:marRight w:val="0"/>
          <w:marTop w:val="0"/>
          <w:marBottom w:val="0"/>
          <w:divBdr>
            <w:top w:val="none" w:sz="0" w:space="0" w:color="auto"/>
            <w:left w:val="none" w:sz="0" w:space="0" w:color="auto"/>
            <w:bottom w:val="none" w:sz="0" w:space="0" w:color="auto"/>
            <w:right w:val="none" w:sz="0" w:space="0" w:color="auto"/>
          </w:divBdr>
          <w:divsChild>
            <w:div w:id="925262515">
              <w:marLeft w:val="0"/>
              <w:marRight w:val="0"/>
              <w:marTop w:val="0"/>
              <w:marBottom w:val="0"/>
              <w:divBdr>
                <w:top w:val="none" w:sz="0" w:space="0" w:color="auto"/>
                <w:left w:val="none" w:sz="0" w:space="0" w:color="auto"/>
                <w:bottom w:val="none" w:sz="0" w:space="0" w:color="auto"/>
                <w:right w:val="none" w:sz="0" w:space="0" w:color="auto"/>
              </w:divBdr>
            </w:div>
          </w:divsChild>
        </w:div>
        <w:div w:id="281231585">
          <w:marLeft w:val="0"/>
          <w:marRight w:val="0"/>
          <w:marTop w:val="0"/>
          <w:marBottom w:val="0"/>
          <w:divBdr>
            <w:top w:val="none" w:sz="0" w:space="0" w:color="auto"/>
            <w:left w:val="none" w:sz="0" w:space="0" w:color="auto"/>
            <w:bottom w:val="none" w:sz="0" w:space="0" w:color="auto"/>
            <w:right w:val="none" w:sz="0" w:space="0" w:color="auto"/>
          </w:divBdr>
          <w:divsChild>
            <w:div w:id="1613971998">
              <w:marLeft w:val="0"/>
              <w:marRight w:val="0"/>
              <w:marTop w:val="0"/>
              <w:marBottom w:val="0"/>
              <w:divBdr>
                <w:top w:val="none" w:sz="0" w:space="0" w:color="auto"/>
                <w:left w:val="none" w:sz="0" w:space="0" w:color="auto"/>
                <w:bottom w:val="none" w:sz="0" w:space="0" w:color="auto"/>
                <w:right w:val="none" w:sz="0" w:space="0" w:color="auto"/>
              </w:divBdr>
            </w:div>
          </w:divsChild>
        </w:div>
        <w:div w:id="293291968">
          <w:marLeft w:val="0"/>
          <w:marRight w:val="0"/>
          <w:marTop w:val="0"/>
          <w:marBottom w:val="0"/>
          <w:divBdr>
            <w:top w:val="none" w:sz="0" w:space="0" w:color="auto"/>
            <w:left w:val="none" w:sz="0" w:space="0" w:color="auto"/>
            <w:bottom w:val="none" w:sz="0" w:space="0" w:color="auto"/>
            <w:right w:val="none" w:sz="0" w:space="0" w:color="auto"/>
          </w:divBdr>
          <w:divsChild>
            <w:div w:id="2126577758">
              <w:marLeft w:val="0"/>
              <w:marRight w:val="0"/>
              <w:marTop w:val="0"/>
              <w:marBottom w:val="0"/>
              <w:divBdr>
                <w:top w:val="none" w:sz="0" w:space="0" w:color="auto"/>
                <w:left w:val="none" w:sz="0" w:space="0" w:color="auto"/>
                <w:bottom w:val="none" w:sz="0" w:space="0" w:color="auto"/>
                <w:right w:val="none" w:sz="0" w:space="0" w:color="auto"/>
              </w:divBdr>
            </w:div>
          </w:divsChild>
        </w:div>
        <w:div w:id="312413097">
          <w:marLeft w:val="0"/>
          <w:marRight w:val="0"/>
          <w:marTop w:val="0"/>
          <w:marBottom w:val="0"/>
          <w:divBdr>
            <w:top w:val="none" w:sz="0" w:space="0" w:color="auto"/>
            <w:left w:val="none" w:sz="0" w:space="0" w:color="auto"/>
            <w:bottom w:val="none" w:sz="0" w:space="0" w:color="auto"/>
            <w:right w:val="none" w:sz="0" w:space="0" w:color="auto"/>
          </w:divBdr>
          <w:divsChild>
            <w:div w:id="1534881904">
              <w:marLeft w:val="0"/>
              <w:marRight w:val="0"/>
              <w:marTop w:val="0"/>
              <w:marBottom w:val="0"/>
              <w:divBdr>
                <w:top w:val="none" w:sz="0" w:space="0" w:color="auto"/>
                <w:left w:val="none" w:sz="0" w:space="0" w:color="auto"/>
                <w:bottom w:val="none" w:sz="0" w:space="0" w:color="auto"/>
                <w:right w:val="none" w:sz="0" w:space="0" w:color="auto"/>
              </w:divBdr>
            </w:div>
          </w:divsChild>
        </w:div>
        <w:div w:id="379088553">
          <w:marLeft w:val="0"/>
          <w:marRight w:val="0"/>
          <w:marTop w:val="0"/>
          <w:marBottom w:val="0"/>
          <w:divBdr>
            <w:top w:val="none" w:sz="0" w:space="0" w:color="auto"/>
            <w:left w:val="none" w:sz="0" w:space="0" w:color="auto"/>
            <w:bottom w:val="none" w:sz="0" w:space="0" w:color="auto"/>
            <w:right w:val="none" w:sz="0" w:space="0" w:color="auto"/>
          </w:divBdr>
          <w:divsChild>
            <w:div w:id="455488296">
              <w:marLeft w:val="0"/>
              <w:marRight w:val="0"/>
              <w:marTop w:val="0"/>
              <w:marBottom w:val="0"/>
              <w:divBdr>
                <w:top w:val="none" w:sz="0" w:space="0" w:color="auto"/>
                <w:left w:val="none" w:sz="0" w:space="0" w:color="auto"/>
                <w:bottom w:val="none" w:sz="0" w:space="0" w:color="auto"/>
                <w:right w:val="none" w:sz="0" w:space="0" w:color="auto"/>
              </w:divBdr>
            </w:div>
          </w:divsChild>
        </w:div>
        <w:div w:id="390540098">
          <w:marLeft w:val="0"/>
          <w:marRight w:val="0"/>
          <w:marTop w:val="0"/>
          <w:marBottom w:val="0"/>
          <w:divBdr>
            <w:top w:val="none" w:sz="0" w:space="0" w:color="auto"/>
            <w:left w:val="none" w:sz="0" w:space="0" w:color="auto"/>
            <w:bottom w:val="none" w:sz="0" w:space="0" w:color="auto"/>
            <w:right w:val="none" w:sz="0" w:space="0" w:color="auto"/>
          </w:divBdr>
          <w:divsChild>
            <w:div w:id="859053289">
              <w:marLeft w:val="0"/>
              <w:marRight w:val="0"/>
              <w:marTop w:val="0"/>
              <w:marBottom w:val="0"/>
              <w:divBdr>
                <w:top w:val="none" w:sz="0" w:space="0" w:color="auto"/>
                <w:left w:val="none" w:sz="0" w:space="0" w:color="auto"/>
                <w:bottom w:val="none" w:sz="0" w:space="0" w:color="auto"/>
                <w:right w:val="none" w:sz="0" w:space="0" w:color="auto"/>
              </w:divBdr>
            </w:div>
          </w:divsChild>
        </w:div>
        <w:div w:id="408113041">
          <w:marLeft w:val="0"/>
          <w:marRight w:val="0"/>
          <w:marTop w:val="0"/>
          <w:marBottom w:val="0"/>
          <w:divBdr>
            <w:top w:val="none" w:sz="0" w:space="0" w:color="auto"/>
            <w:left w:val="none" w:sz="0" w:space="0" w:color="auto"/>
            <w:bottom w:val="none" w:sz="0" w:space="0" w:color="auto"/>
            <w:right w:val="none" w:sz="0" w:space="0" w:color="auto"/>
          </w:divBdr>
          <w:divsChild>
            <w:div w:id="538128308">
              <w:marLeft w:val="0"/>
              <w:marRight w:val="0"/>
              <w:marTop w:val="0"/>
              <w:marBottom w:val="0"/>
              <w:divBdr>
                <w:top w:val="none" w:sz="0" w:space="0" w:color="auto"/>
                <w:left w:val="none" w:sz="0" w:space="0" w:color="auto"/>
                <w:bottom w:val="none" w:sz="0" w:space="0" w:color="auto"/>
                <w:right w:val="none" w:sz="0" w:space="0" w:color="auto"/>
              </w:divBdr>
            </w:div>
          </w:divsChild>
        </w:div>
        <w:div w:id="498540208">
          <w:marLeft w:val="0"/>
          <w:marRight w:val="0"/>
          <w:marTop w:val="0"/>
          <w:marBottom w:val="0"/>
          <w:divBdr>
            <w:top w:val="none" w:sz="0" w:space="0" w:color="auto"/>
            <w:left w:val="none" w:sz="0" w:space="0" w:color="auto"/>
            <w:bottom w:val="none" w:sz="0" w:space="0" w:color="auto"/>
            <w:right w:val="none" w:sz="0" w:space="0" w:color="auto"/>
          </w:divBdr>
          <w:divsChild>
            <w:div w:id="1145464443">
              <w:marLeft w:val="0"/>
              <w:marRight w:val="0"/>
              <w:marTop w:val="0"/>
              <w:marBottom w:val="0"/>
              <w:divBdr>
                <w:top w:val="none" w:sz="0" w:space="0" w:color="auto"/>
                <w:left w:val="none" w:sz="0" w:space="0" w:color="auto"/>
                <w:bottom w:val="none" w:sz="0" w:space="0" w:color="auto"/>
                <w:right w:val="none" w:sz="0" w:space="0" w:color="auto"/>
              </w:divBdr>
            </w:div>
          </w:divsChild>
        </w:div>
        <w:div w:id="551039221">
          <w:marLeft w:val="0"/>
          <w:marRight w:val="0"/>
          <w:marTop w:val="0"/>
          <w:marBottom w:val="0"/>
          <w:divBdr>
            <w:top w:val="none" w:sz="0" w:space="0" w:color="auto"/>
            <w:left w:val="none" w:sz="0" w:space="0" w:color="auto"/>
            <w:bottom w:val="none" w:sz="0" w:space="0" w:color="auto"/>
            <w:right w:val="none" w:sz="0" w:space="0" w:color="auto"/>
          </w:divBdr>
          <w:divsChild>
            <w:div w:id="1449932578">
              <w:marLeft w:val="0"/>
              <w:marRight w:val="0"/>
              <w:marTop w:val="0"/>
              <w:marBottom w:val="0"/>
              <w:divBdr>
                <w:top w:val="none" w:sz="0" w:space="0" w:color="auto"/>
                <w:left w:val="none" w:sz="0" w:space="0" w:color="auto"/>
                <w:bottom w:val="none" w:sz="0" w:space="0" w:color="auto"/>
                <w:right w:val="none" w:sz="0" w:space="0" w:color="auto"/>
              </w:divBdr>
            </w:div>
          </w:divsChild>
        </w:div>
        <w:div w:id="553002639">
          <w:marLeft w:val="0"/>
          <w:marRight w:val="0"/>
          <w:marTop w:val="0"/>
          <w:marBottom w:val="0"/>
          <w:divBdr>
            <w:top w:val="none" w:sz="0" w:space="0" w:color="auto"/>
            <w:left w:val="none" w:sz="0" w:space="0" w:color="auto"/>
            <w:bottom w:val="none" w:sz="0" w:space="0" w:color="auto"/>
            <w:right w:val="none" w:sz="0" w:space="0" w:color="auto"/>
          </w:divBdr>
          <w:divsChild>
            <w:div w:id="1943145343">
              <w:marLeft w:val="0"/>
              <w:marRight w:val="0"/>
              <w:marTop w:val="0"/>
              <w:marBottom w:val="0"/>
              <w:divBdr>
                <w:top w:val="none" w:sz="0" w:space="0" w:color="auto"/>
                <w:left w:val="none" w:sz="0" w:space="0" w:color="auto"/>
                <w:bottom w:val="none" w:sz="0" w:space="0" w:color="auto"/>
                <w:right w:val="none" w:sz="0" w:space="0" w:color="auto"/>
              </w:divBdr>
            </w:div>
          </w:divsChild>
        </w:div>
        <w:div w:id="555356324">
          <w:marLeft w:val="0"/>
          <w:marRight w:val="0"/>
          <w:marTop w:val="0"/>
          <w:marBottom w:val="0"/>
          <w:divBdr>
            <w:top w:val="none" w:sz="0" w:space="0" w:color="auto"/>
            <w:left w:val="none" w:sz="0" w:space="0" w:color="auto"/>
            <w:bottom w:val="none" w:sz="0" w:space="0" w:color="auto"/>
            <w:right w:val="none" w:sz="0" w:space="0" w:color="auto"/>
          </w:divBdr>
          <w:divsChild>
            <w:div w:id="1901013159">
              <w:marLeft w:val="0"/>
              <w:marRight w:val="0"/>
              <w:marTop w:val="0"/>
              <w:marBottom w:val="0"/>
              <w:divBdr>
                <w:top w:val="none" w:sz="0" w:space="0" w:color="auto"/>
                <w:left w:val="none" w:sz="0" w:space="0" w:color="auto"/>
                <w:bottom w:val="none" w:sz="0" w:space="0" w:color="auto"/>
                <w:right w:val="none" w:sz="0" w:space="0" w:color="auto"/>
              </w:divBdr>
            </w:div>
          </w:divsChild>
        </w:div>
        <w:div w:id="568227695">
          <w:marLeft w:val="0"/>
          <w:marRight w:val="0"/>
          <w:marTop w:val="0"/>
          <w:marBottom w:val="0"/>
          <w:divBdr>
            <w:top w:val="none" w:sz="0" w:space="0" w:color="auto"/>
            <w:left w:val="none" w:sz="0" w:space="0" w:color="auto"/>
            <w:bottom w:val="none" w:sz="0" w:space="0" w:color="auto"/>
            <w:right w:val="none" w:sz="0" w:space="0" w:color="auto"/>
          </w:divBdr>
          <w:divsChild>
            <w:div w:id="1937051483">
              <w:marLeft w:val="0"/>
              <w:marRight w:val="0"/>
              <w:marTop w:val="0"/>
              <w:marBottom w:val="0"/>
              <w:divBdr>
                <w:top w:val="none" w:sz="0" w:space="0" w:color="auto"/>
                <w:left w:val="none" w:sz="0" w:space="0" w:color="auto"/>
                <w:bottom w:val="none" w:sz="0" w:space="0" w:color="auto"/>
                <w:right w:val="none" w:sz="0" w:space="0" w:color="auto"/>
              </w:divBdr>
            </w:div>
          </w:divsChild>
        </w:div>
        <w:div w:id="580484534">
          <w:marLeft w:val="0"/>
          <w:marRight w:val="0"/>
          <w:marTop w:val="0"/>
          <w:marBottom w:val="0"/>
          <w:divBdr>
            <w:top w:val="none" w:sz="0" w:space="0" w:color="auto"/>
            <w:left w:val="none" w:sz="0" w:space="0" w:color="auto"/>
            <w:bottom w:val="none" w:sz="0" w:space="0" w:color="auto"/>
            <w:right w:val="none" w:sz="0" w:space="0" w:color="auto"/>
          </w:divBdr>
          <w:divsChild>
            <w:div w:id="246888326">
              <w:marLeft w:val="0"/>
              <w:marRight w:val="0"/>
              <w:marTop w:val="0"/>
              <w:marBottom w:val="0"/>
              <w:divBdr>
                <w:top w:val="none" w:sz="0" w:space="0" w:color="auto"/>
                <w:left w:val="none" w:sz="0" w:space="0" w:color="auto"/>
                <w:bottom w:val="none" w:sz="0" w:space="0" w:color="auto"/>
                <w:right w:val="none" w:sz="0" w:space="0" w:color="auto"/>
              </w:divBdr>
            </w:div>
          </w:divsChild>
        </w:div>
        <w:div w:id="581721578">
          <w:marLeft w:val="0"/>
          <w:marRight w:val="0"/>
          <w:marTop w:val="0"/>
          <w:marBottom w:val="0"/>
          <w:divBdr>
            <w:top w:val="none" w:sz="0" w:space="0" w:color="auto"/>
            <w:left w:val="none" w:sz="0" w:space="0" w:color="auto"/>
            <w:bottom w:val="none" w:sz="0" w:space="0" w:color="auto"/>
            <w:right w:val="none" w:sz="0" w:space="0" w:color="auto"/>
          </w:divBdr>
          <w:divsChild>
            <w:div w:id="2027704607">
              <w:marLeft w:val="0"/>
              <w:marRight w:val="0"/>
              <w:marTop w:val="0"/>
              <w:marBottom w:val="0"/>
              <w:divBdr>
                <w:top w:val="none" w:sz="0" w:space="0" w:color="auto"/>
                <w:left w:val="none" w:sz="0" w:space="0" w:color="auto"/>
                <w:bottom w:val="none" w:sz="0" w:space="0" w:color="auto"/>
                <w:right w:val="none" w:sz="0" w:space="0" w:color="auto"/>
              </w:divBdr>
            </w:div>
          </w:divsChild>
        </w:div>
        <w:div w:id="587616632">
          <w:marLeft w:val="0"/>
          <w:marRight w:val="0"/>
          <w:marTop w:val="0"/>
          <w:marBottom w:val="0"/>
          <w:divBdr>
            <w:top w:val="none" w:sz="0" w:space="0" w:color="auto"/>
            <w:left w:val="none" w:sz="0" w:space="0" w:color="auto"/>
            <w:bottom w:val="none" w:sz="0" w:space="0" w:color="auto"/>
            <w:right w:val="none" w:sz="0" w:space="0" w:color="auto"/>
          </w:divBdr>
          <w:divsChild>
            <w:div w:id="1210260873">
              <w:marLeft w:val="0"/>
              <w:marRight w:val="0"/>
              <w:marTop w:val="0"/>
              <w:marBottom w:val="0"/>
              <w:divBdr>
                <w:top w:val="none" w:sz="0" w:space="0" w:color="auto"/>
                <w:left w:val="none" w:sz="0" w:space="0" w:color="auto"/>
                <w:bottom w:val="none" w:sz="0" w:space="0" w:color="auto"/>
                <w:right w:val="none" w:sz="0" w:space="0" w:color="auto"/>
              </w:divBdr>
            </w:div>
          </w:divsChild>
        </w:div>
        <w:div w:id="600573087">
          <w:marLeft w:val="0"/>
          <w:marRight w:val="0"/>
          <w:marTop w:val="0"/>
          <w:marBottom w:val="0"/>
          <w:divBdr>
            <w:top w:val="none" w:sz="0" w:space="0" w:color="auto"/>
            <w:left w:val="none" w:sz="0" w:space="0" w:color="auto"/>
            <w:bottom w:val="none" w:sz="0" w:space="0" w:color="auto"/>
            <w:right w:val="none" w:sz="0" w:space="0" w:color="auto"/>
          </w:divBdr>
          <w:divsChild>
            <w:div w:id="1997101103">
              <w:marLeft w:val="0"/>
              <w:marRight w:val="0"/>
              <w:marTop w:val="0"/>
              <w:marBottom w:val="0"/>
              <w:divBdr>
                <w:top w:val="none" w:sz="0" w:space="0" w:color="auto"/>
                <w:left w:val="none" w:sz="0" w:space="0" w:color="auto"/>
                <w:bottom w:val="none" w:sz="0" w:space="0" w:color="auto"/>
                <w:right w:val="none" w:sz="0" w:space="0" w:color="auto"/>
              </w:divBdr>
            </w:div>
          </w:divsChild>
        </w:div>
        <w:div w:id="606472215">
          <w:marLeft w:val="0"/>
          <w:marRight w:val="0"/>
          <w:marTop w:val="0"/>
          <w:marBottom w:val="0"/>
          <w:divBdr>
            <w:top w:val="none" w:sz="0" w:space="0" w:color="auto"/>
            <w:left w:val="none" w:sz="0" w:space="0" w:color="auto"/>
            <w:bottom w:val="none" w:sz="0" w:space="0" w:color="auto"/>
            <w:right w:val="none" w:sz="0" w:space="0" w:color="auto"/>
          </w:divBdr>
          <w:divsChild>
            <w:div w:id="1371346549">
              <w:marLeft w:val="0"/>
              <w:marRight w:val="0"/>
              <w:marTop w:val="0"/>
              <w:marBottom w:val="0"/>
              <w:divBdr>
                <w:top w:val="none" w:sz="0" w:space="0" w:color="auto"/>
                <w:left w:val="none" w:sz="0" w:space="0" w:color="auto"/>
                <w:bottom w:val="none" w:sz="0" w:space="0" w:color="auto"/>
                <w:right w:val="none" w:sz="0" w:space="0" w:color="auto"/>
              </w:divBdr>
            </w:div>
          </w:divsChild>
        </w:div>
        <w:div w:id="612202662">
          <w:marLeft w:val="0"/>
          <w:marRight w:val="0"/>
          <w:marTop w:val="0"/>
          <w:marBottom w:val="0"/>
          <w:divBdr>
            <w:top w:val="none" w:sz="0" w:space="0" w:color="auto"/>
            <w:left w:val="none" w:sz="0" w:space="0" w:color="auto"/>
            <w:bottom w:val="none" w:sz="0" w:space="0" w:color="auto"/>
            <w:right w:val="none" w:sz="0" w:space="0" w:color="auto"/>
          </w:divBdr>
          <w:divsChild>
            <w:div w:id="1213734835">
              <w:marLeft w:val="0"/>
              <w:marRight w:val="0"/>
              <w:marTop w:val="0"/>
              <w:marBottom w:val="0"/>
              <w:divBdr>
                <w:top w:val="none" w:sz="0" w:space="0" w:color="auto"/>
                <w:left w:val="none" w:sz="0" w:space="0" w:color="auto"/>
                <w:bottom w:val="none" w:sz="0" w:space="0" w:color="auto"/>
                <w:right w:val="none" w:sz="0" w:space="0" w:color="auto"/>
              </w:divBdr>
            </w:div>
          </w:divsChild>
        </w:div>
        <w:div w:id="635337820">
          <w:marLeft w:val="0"/>
          <w:marRight w:val="0"/>
          <w:marTop w:val="0"/>
          <w:marBottom w:val="0"/>
          <w:divBdr>
            <w:top w:val="none" w:sz="0" w:space="0" w:color="auto"/>
            <w:left w:val="none" w:sz="0" w:space="0" w:color="auto"/>
            <w:bottom w:val="none" w:sz="0" w:space="0" w:color="auto"/>
            <w:right w:val="none" w:sz="0" w:space="0" w:color="auto"/>
          </w:divBdr>
          <w:divsChild>
            <w:div w:id="1671635307">
              <w:marLeft w:val="0"/>
              <w:marRight w:val="0"/>
              <w:marTop w:val="0"/>
              <w:marBottom w:val="0"/>
              <w:divBdr>
                <w:top w:val="none" w:sz="0" w:space="0" w:color="auto"/>
                <w:left w:val="none" w:sz="0" w:space="0" w:color="auto"/>
                <w:bottom w:val="none" w:sz="0" w:space="0" w:color="auto"/>
                <w:right w:val="none" w:sz="0" w:space="0" w:color="auto"/>
              </w:divBdr>
            </w:div>
          </w:divsChild>
        </w:div>
        <w:div w:id="646083079">
          <w:marLeft w:val="0"/>
          <w:marRight w:val="0"/>
          <w:marTop w:val="0"/>
          <w:marBottom w:val="0"/>
          <w:divBdr>
            <w:top w:val="none" w:sz="0" w:space="0" w:color="auto"/>
            <w:left w:val="none" w:sz="0" w:space="0" w:color="auto"/>
            <w:bottom w:val="none" w:sz="0" w:space="0" w:color="auto"/>
            <w:right w:val="none" w:sz="0" w:space="0" w:color="auto"/>
          </w:divBdr>
          <w:divsChild>
            <w:div w:id="410588112">
              <w:marLeft w:val="0"/>
              <w:marRight w:val="0"/>
              <w:marTop w:val="0"/>
              <w:marBottom w:val="0"/>
              <w:divBdr>
                <w:top w:val="none" w:sz="0" w:space="0" w:color="auto"/>
                <w:left w:val="none" w:sz="0" w:space="0" w:color="auto"/>
                <w:bottom w:val="none" w:sz="0" w:space="0" w:color="auto"/>
                <w:right w:val="none" w:sz="0" w:space="0" w:color="auto"/>
              </w:divBdr>
            </w:div>
          </w:divsChild>
        </w:div>
        <w:div w:id="691609602">
          <w:marLeft w:val="0"/>
          <w:marRight w:val="0"/>
          <w:marTop w:val="0"/>
          <w:marBottom w:val="0"/>
          <w:divBdr>
            <w:top w:val="none" w:sz="0" w:space="0" w:color="auto"/>
            <w:left w:val="none" w:sz="0" w:space="0" w:color="auto"/>
            <w:bottom w:val="none" w:sz="0" w:space="0" w:color="auto"/>
            <w:right w:val="none" w:sz="0" w:space="0" w:color="auto"/>
          </w:divBdr>
          <w:divsChild>
            <w:div w:id="333722832">
              <w:marLeft w:val="0"/>
              <w:marRight w:val="0"/>
              <w:marTop w:val="0"/>
              <w:marBottom w:val="0"/>
              <w:divBdr>
                <w:top w:val="none" w:sz="0" w:space="0" w:color="auto"/>
                <w:left w:val="none" w:sz="0" w:space="0" w:color="auto"/>
                <w:bottom w:val="none" w:sz="0" w:space="0" w:color="auto"/>
                <w:right w:val="none" w:sz="0" w:space="0" w:color="auto"/>
              </w:divBdr>
            </w:div>
          </w:divsChild>
        </w:div>
        <w:div w:id="694578216">
          <w:marLeft w:val="0"/>
          <w:marRight w:val="0"/>
          <w:marTop w:val="0"/>
          <w:marBottom w:val="0"/>
          <w:divBdr>
            <w:top w:val="none" w:sz="0" w:space="0" w:color="auto"/>
            <w:left w:val="none" w:sz="0" w:space="0" w:color="auto"/>
            <w:bottom w:val="none" w:sz="0" w:space="0" w:color="auto"/>
            <w:right w:val="none" w:sz="0" w:space="0" w:color="auto"/>
          </w:divBdr>
          <w:divsChild>
            <w:div w:id="950091124">
              <w:marLeft w:val="0"/>
              <w:marRight w:val="0"/>
              <w:marTop w:val="0"/>
              <w:marBottom w:val="0"/>
              <w:divBdr>
                <w:top w:val="none" w:sz="0" w:space="0" w:color="auto"/>
                <w:left w:val="none" w:sz="0" w:space="0" w:color="auto"/>
                <w:bottom w:val="none" w:sz="0" w:space="0" w:color="auto"/>
                <w:right w:val="none" w:sz="0" w:space="0" w:color="auto"/>
              </w:divBdr>
            </w:div>
          </w:divsChild>
        </w:div>
        <w:div w:id="701563317">
          <w:marLeft w:val="0"/>
          <w:marRight w:val="0"/>
          <w:marTop w:val="0"/>
          <w:marBottom w:val="0"/>
          <w:divBdr>
            <w:top w:val="none" w:sz="0" w:space="0" w:color="auto"/>
            <w:left w:val="none" w:sz="0" w:space="0" w:color="auto"/>
            <w:bottom w:val="none" w:sz="0" w:space="0" w:color="auto"/>
            <w:right w:val="none" w:sz="0" w:space="0" w:color="auto"/>
          </w:divBdr>
          <w:divsChild>
            <w:div w:id="1552376960">
              <w:marLeft w:val="0"/>
              <w:marRight w:val="0"/>
              <w:marTop w:val="0"/>
              <w:marBottom w:val="0"/>
              <w:divBdr>
                <w:top w:val="none" w:sz="0" w:space="0" w:color="auto"/>
                <w:left w:val="none" w:sz="0" w:space="0" w:color="auto"/>
                <w:bottom w:val="none" w:sz="0" w:space="0" w:color="auto"/>
                <w:right w:val="none" w:sz="0" w:space="0" w:color="auto"/>
              </w:divBdr>
            </w:div>
          </w:divsChild>
        </w:div>
        <w:div w:id="709458844">
          <w:marLeft w:val="0"/>
          <w:marRight w:val="0"/>
          <w:marTop w:val="0"/>
          <w:marBottom w:val="0"/>
          <w:divBdr>
            <w:top w:val="none" w:sz="0" w:space="0" w:color="auto"/>
            <w:left w:val="none" w:sz="0" w:space="0" w:color="auto"/>
            <w:bottom w:val="none" w:sz="0" w:space="0" w:color="auto"/>
            <w:right w:val="none" w:sz="0" w:space="0" w:color="auto"/>
          </w:divBdr>
          <w:divsChild>
            <w:div w:id="342510318">
              <w:marLeft w:val="0"/>
              <w:marRight w:val="0"/>
              <w:marTop w:val="0"/>
              <w:marBottom w:val="0"/>
              <w:divBdr>
                <w:top w:val="none" w:sz="0" w:space="0" w:color="auto"/>
                <w:left w:val="none" w:sz="0" w:space="0" w:color="auto"/>
                <w:bottom w:val="none" w:sz="0" w:space="0" w:color="auto"/>
                <w:right w:val="none" w:sz="0" w:space="0" w:color="auto"/>
              </w:divBdr>
            </w:div>
          </w:divsChild>
        </w:div>
        <w:div w:id="738089265">
          <w:marLeft w:val="0"/>
          <w:marRight w:val="0"/>
          <w:marTop w:val="0"/>
          <w:marBottom w:val="0"/>
          <w:divBdr>
            <w:top w:val="none" w:sz="0" w:space="0" w:color="auto"/>
            <w:left w:val="none" w:sz="0" w:space="0" w:color="auto"/>
            <w:bottom w:val="none" w:sz="0" w:space="0" w:color="auto"/>
            <w:right w:val="none" w:sz="0" w:space="0" w:color="auto"/>
          </w:divBdr>
          <w:divsChild>
            <w:div w:id="74788001">
              <w:marLeft w:val="0"/>
              <w:marRight w:val="0"/>
              <w:marTop w:val="0"/>
              <w:marBottom w:val="0"/>
              <w:divBdr>
                <w:top w:val="none" w:sz="0" w:space="0" w:color="auto"/>
                <w:left w:val="none" w:sz="0" w:space="0" w:color="auto"/>
                <w:bottom w:val="none" w:sz="0" w:space="0" w:color="auto"/>
                <w:right w:val="none" w:sz="0" w:space="0" w:color="auto"/>
              </w:divBdr>
            </w:div>
          </w:divsChild>
        </w:div>
        <w:div w:id="745373331">
          <w:marLeft w:val="0"/>
          <w:marRight w:val="0"/>
          <w:marTop w:val="0"/>
          <w:marBottom w:val="0"/>
          <w:divBdr>
            <w:top w:val="none" w:sz="0" w:space="0" w:color="auto"/>
            <w:left w:val="none" w:sz="0" w:space="0" w:color="auto"/>
            <w:bottom w:val="none" w:sz="0" w:space="0" w:color="auto"/>
            <w:right w:val="none" w:sz="0" w:space="0" w:color="auto"/>
          </w:divBdr>
          <w:divsChild>
            <w:div w:id="6488659">
              <w:marLeft w:val="0"/>
              <w:marRight w:val="0"/>
              <w:marTop w:val="0"/>
              <w:marBottom w:val="0"/>
              <w:divBdr>
                <w:top w:val="none" w:sz="0" w:space="0" w:color="auto"/>
                <w:left w:val="none" w:sz="0" w:space="0" w:color="auto"/>
                <w:bottom w:val="none" w:sz="0" w:space="0" w:color="auto"/>
                <w:right w:val="none" w:sz="0" w:space="0" w:color="auto"/>
              </w:divBdr>
            </w:div>
          </w:divsChild>
        </w:div>
        <w:div w:id="755630756">
          <w:marLeft w:val="0"/>
          <w:marRight w:val="0"/>
          <w:marTop w:val="0"/>
          <w:marBottom w:val="0"/>
          <w:divBdr>
            <w:top w:val="none" w:sz="0" w:space="0" w:color="auto"/>
            <w:left w:val="none" w:sz="0" w:space="0" w:color="auto"/>
            <w:bottom w:val="none" w:sz="0" w:space="0" w:color="auto"/>
            <w:right w:val="none" w:sz="0" w:space="0" w:color="auto"/>
          </w:divBdr>
          <w:divsChild>
            <w:div w:id="614140710">
              <w:marLeft w:val="0"/>
              <w:marRight w:val="0"/>
              <w:marTop w:val="0"/>
              <w:marBottom w:val="0"/>
              <w:divBdr>
                <w:top w:val="none" w:sz="0" w:space="0" w:color="auto"/>
                <w:left w:val="none" w:sz="0" w:space="0" w:color="auto"/>
                <w:bottom w:val="none" w:sz="0" w:space="0" w:color="auto"/>
                <w:right w:val="none" w:sz="0" w:space="0" w:color="auto"/>
              </w:divBdr>
            </w:div>
          </w:divsChild>
        </w:div>
        <w:div w:id="762604170">
          <w:marLeft w:val="0"/>
          <w:marRight w:val="0"/>
          <w:marTop w:val="0"/>
          <w:marBottom w:val="0"/>
          <w:divBdr>
            <w:top w:val="none" w:sz="0" w:space="0" w:color="auto"/>
            <w:left w:val="none" w:sz="0" w:space="0" w:color="auto"/>
            <w:bottom w:val="none" w:sz="0" w:space="0" w:color="auto"/>
            <w:right w:val="none" w:sz="0" w:space="0" w:color="auto"/>
          </w:divBdr>
          <w:divsChild>
            <w:div w:id="55131492">
              <w:marLeft w:val="0"/>
              <w:marRight w:val="0"/>
              <w:marTop w:val="0"/>
              <w:marBottom w:val="0"/>
              <w:divBdr>
                <w:top w:val="none" w:sz="0" w:space="0" w:color="auto"/>
                <w:left w:val="none" w:sz="0" w:space="0" w:color="auto"/>
                <w:bottom w:val="none" w:sz="0" w:space="0" w:color="auto"/>
                <w:right w:val="none" w:sz="0" w:space="0" w:color="auto"/>
              </w:divBdr>
            </w:div>
          </w:divsChild>
        </w:div>
        <w:div w:id="800146572">
          <w:marLeft w:val="0"/>
          <w:marRight w:val="0"/>
          <w:marTop w:val="0"/>
          <w:marBottom w:val="0"/>
          <w:divBdr>
            <w:top w:val="none" w:sz="0" w:space="0" w:color="auto"/>
            <w:left w:val="none" w:sz="0" w:space="0" w:color="auto"/>
            <w:bottom w:val="none" w:sz="0" w:space="0" w:color="auto"/>
            <w:right w:val="none" w:sz="0" w:space="0" w:color="auto"/>
          </w:divBdr>
          <w:divsChild>
            <w:div w:id="2075858313">
              <w:marLeft w:val="0"/>
              <w:marRight w:val="0"/>
              <w:marTop w:val="0"/>
              <w:marBottom w:val="0"/>
              <w:divBdr>
                <w:top w:val="none" w:sz="0" w:space="0" w:color="auto"/>
                <w:left w:val="none" w:sz="0" w:space="0" w:color="auto"/>
                <w:bottom w:val="none" w:sz="0" w:space="0" w:color="auto"/>
                <w:right w:val="none" w:sz="0" w:space="0" w:color="auto"/>
              </w:divBdr>
            </w:div>
          </w:divsChild>
        </w:div>
        <w:div w:id="860440074">
          <w:marLeft w:val="0"/>
          <w:marRight w:val="0"/>
          <w:marTop w:val="0"/>
          <w:marBottom w:val="0"/>
          <w:divBdr>
            <w:top w:val="none" w:sz="0" w:space="0" w:color="auto"/>
            <w:left w:val="none" w:sz="0" w:space="0" w:color="auto"/>
            <w:bottom w:val="none" w:sz="0" w:space="0" w:color="auto"/>
            <w:right w:val="none" w:sz="0" w:space="0" w:color="auto"/>
          </w:divBdr>
          <w:divsChild>
            <w:div w:id="7340687">
              <w:marLeft w:val="0"/>
              <w:marRight w:val="0"/>
              <w:marTop w:val="0"/>
              <w:marBottom w:val="0"/>
              <w:divBdr>
                <w:top w:val="none" w:sz="0" w:space="0" w:color="auto"/>
                <w:left w:val="none" w:sz="0" w:space="0" w:color="auto"/>
                <w:bottom w:val="none" w:sz="0" w:space="0" w:color="auto"/>
                <w:right w:val="none" w:sz="0" w:space="0" w:color="auto"/>
              </w:divBdr>
            </w:div>
          </w:divsChild>
        </w:div>
        <w:div w:id="874194323">
          <w:marLeft w:val="0"/>
          <w:marRight w:val="0"/>
          <w:marTop w:val="0"/>
          <w:marBottom w:val="0"/>
          <w:divBdr>
            <w:top w:val="none" w:sz="0" w:space="0" w:color="auto"/>
            <w:left w:val="none" w:sz="0" w:space="0" w:color="auto"/>
            <w:bottom w:val="none" w:sz="0" w:space="0" w:color="auto"/>
            <w:right w:val="none" w:sz="0" w:space="0" w:color="auto"/>
          </w:divBdr>
          <w:divsChild>
            <w:div w:id="493497418">
              <w:marLeft w:val="0"/>
              <w:marRight w:val="0"/>
              <w:marTop w:val="0"/>
              <w:marBottom w:val="0"/>
              <w:divBdr>
                <w:top w:val="none" w:sz="0" w:space="0" w:color="auto"/>
                <w:left w:val="none" w:sz="0" w:space="0" w:color="auto"/>
                <w:bottom w:val="none" w:sz="0" w:space="0" w:color="auto"/>
                <w:right w:val="none" w:sz="0" w:space="0" w:color="auto"/>
              </w:divBdr>
            </w:div>
          </w:divsChild>
        </w:div>
        <w:div w:id="884370681">
          <w:marLeft w:val="0"/>
          <w:marRight w:val="0"/>
          <w:marTop w:val="0"/>
          <w:marBottom w:val="0"/>
          <w:divBdr>
            <w:top w:val="none" w:sz="0" w:space="0" w:color="auto"/>
            <w:left w:val="none" w:sz="0" w:space="0" w:color="auto"/>
            <w:bottom w:val="none" w:sz="0" w:space="0" w:color="auto"/>
            <w:right w:val="none" w:sz="0" w:space="0" w:color="auto"/>
          </w:divBdr>
          <w:divsChild>
            <w:div w:id="393892114">
              <w:marLeft w:val="0"/>
              <w:marRight w:val="0"/>
              <w:marTop w:val="0"/>
              <w:marBottom w:val="0"/>
              <w:divBdr>
                <w:top w:val="none" w:sz="0" w:space="0" w:color="auto"/>
                <w:left w:val="none" w:sz="0" w:space="0" w:color="auto"/>
                <w:bottom w:val="none" w:sz="0" w:space="0" w:color="auto"/>
                <w:right w:val="none" w:sz="0" w:space="0" w:color="auto"/>
              </w:divBdr>
            </w:div>
          </w:divsChild>
        </w:div>
        <w:div w:id="933396279">
          <w:marLeft w:val="0"/>
          <w:marRight w:val="0"/>
          <w:marTop w:val="0"/>
          <w:marBottom w:val="0"/>
          <w:divBdr>
            <w:top w:val="none" w:sz="0" w:space="0" w:color="auto"/>
            <w:left w:val="none" w:sz="0" w:space="0" w:color="auto"/>
            <w:bottom w:val="none" w:sz="0" w:space="0" w:color="auto"/>
            <w:right w:val="none" w:sz="0" w:space="0" w:color="auto"/>
          </w:divBdr>
          <w:divsChild>
            <w:div w:id="2007056286">
              <w:marLeft w:val="0"/>
              <w:marRight w:val="0"/>
              <w:marTop w:val="0"/>
              <w:marBottom w:val="0"/>
              <w:divBdr>
                <w:top w:val="none" w:sz="0" w:space="0" w:color="auto"/>
                <w:left w:val="none" w:sz="0" w:space="0" w:color="auto"/>
                <w:bottom w:val="none" w:sz="0" w:space="0" w:color="auto"/>
                <w:right w:val="none" w:sz="0" w:space="0" w:color="auto"/>
              </w:divBdr>
            </w:div>
          </w:divsChild>
        </w:div>
        <w:div w:id="935558906">
          <w:marLeft w:val="0"/>
          <w:marRight w:val="0"/>
          <w:marTop w:val="0"/>
          <w:marBottom w:val="0"/>
          <w:divBdr>
            <w:top w:val="none" w:sz="0" w:space="0" w:color="auto"/>
            <w:left w:val="none" w:sz="0" w:space="0" w:color="auto"/>
            <w:bottom w:val="none" w:sz="0" w:space="0" w:color="auto"/>
            <w:right w:val="none" w:sz="0" w:space="0" w:color="auto"/>
          </w:divBdr>
          <w:divsChild>
            <w:div w:id="835612057">
              <w:marLeft w:val="0"/>
              <w:marRight w:val="0"/>
              <w:marTop w:val="0"/>
              <w:marBottom w:val="0"/>
              <w:divBdr>
                <w:top w:val="none" w:sz="0" w:space="0" w:color="auto"/>
                <w:left w:val="none" w:sz="0" w:space="0" w:color="auto"/>
                <w:bottom w:val="none" w:sz="0" w:space="0" w:color="auto"/>
                <w:right w:val="none" w:sz="0" w:space="0" w:color="auto"/>
              </w:divBdr>
            </w:div>
          </w:divsChild>
        </w:div>
        <w:div w:id="975062874">
          <w:marLeft w:val="0"/>
          <w:marRight w:val="0"/>
          <w:marTop w:val="0"/>
          <w:marBottom w:val="0"/>
          <w:divBdr>
            <w:top w:val="none" w:sz="0" w:space="0" w:color="auto"/>
            <w:left w:val="none" w:sz="0" w:space="0" w:color="auto"/>
            <w:bottom w:val="none" w:sz="0" w:space="0" w:color="auto"/>
            <w:right w:val="none" w:sz="0" w:space="0" w:color="auto"/>
          </w:divBdr>
          <w:divsChild>
            <w:div w:id="1398091003">
              <w:marLeft w:val="0"/>
              <w:marRight w:val="0"/>
              <w:marTop w:val="0"/>
              <w:marBottom w:val="0"/>
              <w:divBdr>
                <w:top w:val="none" w:sz="0" w:space="0" w:color="auto"/>
                <w:left w:val="none" w:sz="0" w:space="0" w:color="auto"/>
                <w:bottom w:val="none" w:sz="0" w:space="0" w:color="auto"/>
                <w:right w:val="none" w:sz="0" w:space="0" w:color="auto"/>
              </w:divBdr>
            </w:div>
          </w:divsChild>
        </w:div>
        <w:div w:id="1012956288">
          <w:marLeft w:val="0"/>
          <w:marRight w:val="0"/>
          <w:marTop w:val="0"/>
          <w:marBottom w:val="0"/>
          <w:divBdr>
            <w:top w:val="none" w:sz="0" w:space="0" w:color="auto"/>
            <w:left w:val="none" w:sz="0" w:space="0" w:color="auto"/>
            <w:bottom w:val="none" w:sz="0" w:space="0" w:color="auto"/>
            <w:right w:val="none" w:sz="0" w:space="0" w:color="auto"/>
          </w:divBdr>
          <w:divsChild>
            <w:div w:id="2074699184">
              <w:marLeft w:val="0"/>
              <w:marRight w:val="0"/>
              <w:marTop w:val="0"/>
              <w:marBottom w:val="0"/>
              <w:divBdr>
                <w:top w:val="none" w:sz="0" w:space="0" w:color="auto"/>
                <w:left w:val="none" w:sz="0" w:space="0" w:color="auto"/>
                <w:bottom w:val="none" w:sz="0" w:space="0" w:color="auto"/>
                <w:right w:val="none" w:sz="0" w:space="0" w:color="auto"/>
              </w:divBdr>
            </w:div>
          </w:divsChild>
        </w:div>
        <w:div w:id="1015576010">
          <w:marLeft w:val="0"/>
          <w:marRight w:val="0"/>
          <w:marTop w:val="0"/>
          <w:marBottom w:val="0"/>
          <w:divBdr>
            <w:top w:val="none" w:sz="0" w:space="0" w:color="auto"/>
            <w:left w:val="none" w:sz="0" w:space="0" w:color="auto"/>
            <w:bottom w:val="none" w:sz="0" w:space="0" w:color="auto"/>
            <w:right w:val="none" w:sz="0" w:space="0" w:color="auto"/>
          </w:divBdr>
          <w:divsChild>
            <w:div w:id="1341854246">
              <w:marLeft w:val="0"/>
              <w:marRight w:val="0"/>
              <w:marTop w:val="0"/>
              <w:marBottom w:val="0"/>
              <w:divBdr>
                <w:top w:val="none" w:sz="0" w:space="0" w:color="auto"/>
                <w:left w:val="none" w:sz="0" w:space="0" w:color="auto"/>
                <w:bottom w:val="none" w:sz="0" w:space="0" w:color="auto"/>
                <w:right w:val="none" w:sz="0" w:space="0" w:color="auto"/>
              </w:divBdr>
            </w:div>
          </w:divsChild>
        </w:div>
        <w:div w:id="1030570556">
          <w:marLeft w:val="0"/>
          <w:marRight w:val="0"/>
          <w:marTop w:val="0"/>
          <w:marBottom w:val="0"/>
          <w:divBdr>
            <w:top w:val="none" w:sz="0" w:space="0" w:color="auto"/>
            <w:left w:val="none" w:sz="0" w:space="0" w:color="auto"/>
            <w:bottom w:val="none" w:sz="0" w:space="0" w:color="auto"/>
            <w:right w:val="none" w:sz="0" w:space="0" w:color="auto"/>
          </w:divBdr>
          <w:divsChild>
            <w:div w:id="737477120">
              <w:marLeft w:val="0"/>
              <w:marRight w:val="0"/>
              <w:marTop w:val="0"/>
              <w:marBottom w:val="0"/>
              <w:divBdr>
                <w:top w:val="none" w:sz="0" w:space="0" w:color="auto"/>
                <w:left w:val="none" w:sz="0" w:space="0" w:color="auto"/>
                <w:bottom w:val="none" w:sz="0" w:space="0" w:color="auto"/>
                <w:right w:val="none" w:sz="0" w:space="0" w:color="auto"/>
              </w:divBdr>
            </w:div>
          </w:divsChild>
        </w:div>
        <w:div w:id="1036932851">
          <w:marLeft w:val="0"/>
          <w:marRight w:val="0"/>
          <w:marTop w:val="0"/>
          <w:marBottom w:val="0"/>
          <w:divBdr>
            <w:top w:val="none" w:sz="0" w:space="0" w:color="auto"/>
            <w:left w:val="none" w:sz="0" w:space="0" w:color="auto"/>
            <w:bottom w:val="none" w:sz="0" w:space="0" w:color="auto"/>
            <w:right w:val="none" w:sz="0" w:space="0" w:color="auto"/>
          </w:divBdr>
          <w:divsChild>
            <w:div w:id="353117378">
              <w:marLeft w:val="0"/>
              <w:marRight w:val="0"/>
              <w:marTop w:val="0"/>
              <w:marBottom w:val="0"/>
              <w:divBdr>
                <w:top w:val="none" w:sz="0" w:space="0" w:color="auto"/>
                <w:left w:val="none" w:sz="0" w:space="0" w:color="auto"/>
                <w:bottom w:val="none" w:sz="0" w:space="0" w:color="auto"/>
                <w:right w:val="none" w:sz="0" w:space="0" w:color="auto"/>
              </w:divBdr>
            </w:div>
          </w:divsChild>
        </w:div>
        <w:div w:id="1049458362">
          <w:marLeft w:val="0"/>
          <w:marRight w:val="0"/>
          <w:marTop w:val="0"/>
          <w:marBottom w:val="0"/>
          <w:divBdr>
            <w:top w:val="none" w:sz="0" w:space="0" w:color="auto"/>
            <w:left w:val="none" w:sz="0" w:space="0" w:color="auto"/>
            <w:bottom w:val="none" w:sz="0" w:space="0" w:color="auto"/>
            <w:right w:val="none" w:sz="0" w:space="0" w:color="auto"/>
          </w:divBdr>
          <w:divsChild>
            <w:div w:id="252322840">
              <w:marLeft w:val="0"/>
              <w:marRight w:val="0"/>
              <w:marTop w:val="0"/>
              <w:marBottom w:val="0"/>
              <w:divBdr>
                <w:top w:val="none" w:sz="0" w:space="0" w:color="auto"/>
                <w:left w:val="none" w:sz="0" w:space="0" w:color="auto"/>
                <w:bottom w:val="none" w:sz="0" w:space="0" w:color="auto"/>
                <w:right w:val="none" w:sz="0" w:space="0" w:color="auto"/>
              </w:divBdr>
            </w:div>
          </w:divsChild>
        </w:div>
        <w:div w:id="1049643880">
          <w:marLeft w:val="0"/>
          <w:marRight w:val="0"/>
          <w:marTop w:val="0"/>
          <w:marBottom w:val="0"/>
          <w:divBdr>
            <w:top w:val="none" w:sz="0" w:space="0" w:color="auto"/>
            <w:left w:val="none" w:sz="0" w:space="0" w:color="auto"/>
            <w:bottom w:val="none" w:sz="0" w:space="0" w:color="auto"/>
            <w:right w:val="none" w:sz="0" w:space="0" w:color="auto"/>
          </w:divBdr>
          <w:divsChild>
            <w:div w:id="1222906222">
              <w:marLeft w:val="0"/>
              <w:marRight w:val="0"/>
              <w:marTop w:val="0"/>
              <w:marBottom w:val="0"/>
              <w:divBdr>
                <w:top w:val="none" w:sz="0" w:space="0" w:color="auto"/>
                <w:left w:val="none" w:sz="0" w:space="0" w:color="auto"/>
                <w:bottom w:val="none" w:sz="0" w:space="0" w:color="auto"/>
                <w:right w:val="none" w:sz="0" w:space="0" w:color="auto"/>
              </w:divBdr>
            </w:div>
          </w:divsChild>
        </w:div>
        <w:div w:id="1052188941">
          <w:marLeft w:val="0"/>
          <w:marRight w:val="0"/>
          <w:marTop w:val="0"/>
          <w:marBottom w:val="0"/>
          <w:divBdr>
            <w:top w:val="none" w:sz="0" w:space="0" w:color="auto"/>
            <w:left w:val="none" w:sz="0" w:space="0" w:color="auto"/>
            <w:bottom w:val="none" w:sz="0" w:space="0" w:color="auto"/>
            <w:right w:val="none" w:sz="0" w:space="0" w:color="auto"/>
          </w:divBdr>
          <w:divsChild>
            <w:div w:id="1993829018">
              <w:marLeft w:val="0"/>
              <w:marRight w:val="0"/>
              <w:marTop w:val="0"/>
              <w:marBottom w:val="0"/>
              <w:divBdr>
                <w:top w:val="none" w:sz="0" w:space="0" w:color="auto"/>
                <w:left w:val="none" w:sz="0" w:space="0" w:color="auto"/>
                <w:bottom w:val="none" w:sz="0" w:space="0" w:color="auto"/>
                <w:right w:val="none" w:sz="0" w:space="0" w:color="auto"/>
              </w:divBdr>
            </w:div>
          </w:divsChild>
        </w:div>
        <w:div w:id="1098986206">
          <w:marLeft w:val="0"/>
          <w:marRight w:val="0"/>
          <w:marTop w:val="0"/>
          <w:marBottom w:val="0"/>
          <w:divBdr>
            <w:top w:val="none" w:sz="0" w:space="0" w:color="auto"/>
            <w:left w:val="none" w:sz="0" w:space="0" w:color="auto"/>
            <w:bottom w:val="none" w:sz="0" w:space="0" w:color="auto"/>
            <w:right w:val="none" w:sz="0" w:space="0" w:color="auto"/>
          </w:divBdr>
          <w:divsChild>
            <w:div w:id="953050104">
              <w:marLeft w:val="0"/>
              <w:marRight w:val="0"/>
              <w:marTop w:val="0"/>
              <w:marBottom w:val="0"/>
              <w:divBdr>
                <w:top w:val="none" w:sz="0" w:space="0" w:color="auto"/>
                <w:left w:val="none" w:sz="0" w:space="0" w:color="auto"/>
                <w:bottom w:val="none" w:sz="0" w:space="0" w:color="auto"/>
                <w:right w:val="none" w:sz="0" w:space="0" w:color="auto"/>
              </w:divBdr>
            </w:div>
          </w:divsChild>
        </w:div>
        <w:div w:id="1114716696">
          <w:marLeft w:val="0"/>
          <w:marRight w:val="0"/>
          <w:marTop w:val="0"/>
          <w:marBottom w:val="0"/>
          <w:divBdr>
            <w:top w:val="none" w:sz="0" w:space="0" w:color="auto"/>
            <w:left w:val="none" w:sz="0" w:space="0" w:color="auto"/>
            <w:bottom w:val="none" w:sz="0" w:space="0" w:color="auto"/>
            <w:right w:val="none" w:sz="0" w:space="0" w:color="auto"/>
          </w:divBdr>
          <w:divsChild>
            <w:div w:id="1395658134">
              <w:marLeft w:val="0"/>
              <w:marRight w:val="0"/>
              <w:marTop w:val="0"/>
              <w:marBottom w:val="0"/>
              <w:divBdr>
                <w:top w:val="none" w:sz="0" w:space="0" w:color="auto"/>
                <w:left w:val="none" w:sz="0" w:space="0" w:color="auto"/>
                <w:bottom w:val="none" w:sz="0" w:space="0" w:color="auto"/>
                <w:right w:val="none" w:sz="0" w:space="0" w:color="auto"/>
              </w:divBdr>
            </w:div>
          </w:divsChild>
        </w:div>
        <w:div w:id="1127352477">
          <w:marLeft w:val="0"/>
          <w:marRight w:val="0"/>
          <w:marTop w:val="0"/>
          <w:marBottom w:val="0"/>
          <w:divBdr>
            <w:top w:val="none" w:sz="0" w:space="0" w:color="auto"/>
            <w:left w:val="none" w:sz="0" w:space="0" w:color="auto"/>
            <w:bottom w:val="none" w:sz="0" w:space="0" w:color="auto"/>
            <w:right w:val="none" w:sz="0" w:space="0" w:color="auto"/>
          </w:divBdr>
          <w:divsChild>
            <w:div w:id="850219149">
              <w:marLeft w:val="0"/>
              <w:marRight w:val="0"/>
              <w:marTop w:val="0"/>
              <w:marBottom w:val="0"/>
              <w:divBdr>
                <w:top w:val="none" w:sz="0" w:space="0" w:color="auto"/>
                <w:left w:val="none" w:sz="0" w:space="0" w:color="auto"/>
                <w:bottom w:val="none" w:sz="0" w:space="0" w:color="auto"/>
                <w:right w:val="none" w:sz="0" w:space="0" w:color="auto"/>
              </w:divBdr>
            </w:div>
          </w:divsChild>
        </w:div>
        <w:div w:id="1172138259">
          <w:marLeft w:val="0"/>
          <w:marRight w:val="0"/>
          <w:marTop w:val="0"/>
          <w:marBottom w:val="0"/>
          <w:divBdr>
            <w:top w:val="none" w:sz="0" w:space="0" w:color="auto"/>
            <w:left w:val="none" w:sz="0" w:space="0" w:color="auto"/>
            <w:bottom w:val="none" w:sz="0" w:space="0" w:color="auto"/>
            <w:right w:val="none" w:sz="0" w:space="0" w:color="auto"/>
          </w:divBdr>
          <w:divsChild>
            <w:div w:id="507332691">
              <w:marLeft w:val="0"/>
              <w:marRight w:val="0"/>
              <w:marTop w:val="0"/>
              <w:marBottom w:val="0"/>
              <w:divBdr>
                <w:top w:val="none" w:sz="0" w:space="0" w:color="auto"/>
                <w:left w:val="none" w:sz="0" w:space="0" w:color="auto"/>
                <w:bottom w:val="none" w:sz="0" w:space="0" w:color="auto"/>
                <w:right w:val="none" w:sz="0" w:space="0" w:color="auto"/>
              </w:divBdr>
            </w:div>
          </w:divsChild>
        </w:div>
        <w:div w:id="1199122680">
          <w:marLeft w:val="0"/>
          <w:marRight w:val="0"/>
          <w:marTop w:val="0"/>
          <w:marBottom w:val="0"/>
          <w:divBdr>
            <w:top w:val="none" w:sz="0" w:space="0" w:color="auto"/>
            <w:left w:val="none" w:sz="0" w:space="0" w:color="auto"/>
            <w:bottom w:val="none" w:sz="0" w:space="0" w:color="auto"/>
            <w:right w:val="none" w:sz="0" w:space="0" w:color="auto"/>
          </w:divBdr>
          <w:divsChild>
            <w:div w:id="97993030">
              <w:marLeft w:val="0"/>
              <w:marRight w:val="0"/>
              <w:marTop w:val="0"/>
              <w:marBottom w:val="0"/>
              <w:divBdr>
                <w:top w:val="none" w:sz="0" w:space="0" w:color="auto"/>
                <w:left w:val="none" w:sz="0" w:space="0" w:color="auto"/>
                <w:bottom w:val="none" w:sz="0" w:space="0" w:color="auto"/>
                <w:right w:val="none" w:sz="0" w:space="0" w:color="auto"/>
              </w:divBdr>
            </w:div>
          </w:divsChild>
        </w:div>
        <w:div w:id="1214653681">
          <w:marLeft w:val="0"/>
          <w:marRight w:val="0"/>
          <w:marTop w:val="0"/>
          <w:marBottom w:val="0"/>
          <w:divBdr>
            <w:top w:val="none" w:sz="0" w:space="0" w:color="auto"/>
            <w:left w:val="none" w:sz="0" w:space="0" w:color="auto"/>
            <w:bottom w:val="none" w:sz="0" w:space="0" w:color="auto"/>
            <w:right w:val="none" w:sz="0" w:space="0" w:color="auto"/>
          </w:divBdr>
          <w:divsChild>
            <w:div w:id="988900395">
              <w:marLeft w:val="0"/>
              <w:marRight w:val="0"/>
              <w:marTop w:val="0"/>
              <w:marBottom w:val="0"/>
              <w:divBdr>
                <w:top w:val="none" w:sz="0" w:space="0" w:color="auto"/>
                <w:left w:val="none" w:sz="0" w:space="0" w:color="auto"/>
                <w:bottom w:val="none" w:sz="0" w:space="0" w:color="auto"/>
                <w:right w:val="none" w:sz="0" w:space="0" w:color="auto"/>
              </w:divBdr>
            </w:div>
          </w:divsChild>
        </w:div>
        <w:div w:id="1215315452">
          <w:marLeft w:val="0"/>
          <w:marRight w:val="0"/>
          <w:marTop w:val="0"/>
          <w:marBottom w:val="0"/>
          <w:divBdr>
            <w:top w:val="none" w:sz="0" w:space="0" w:color="auto"/>
            <w:left w:val="none" w:sz="0" w:space="0" w:color="auto"/>
            <w:bottom w:val="none" w:sz="0" w:space="0" w:color="auto"/>
            <w:right w:val="none" w:sz="0" w:space="0" w:color="auto"/>
          </w:divBdr>
          <w:divsChild>
            <w:div w:id="1271205200">
              <w:marLeft w:val="0"/>
              <w:marRight w:val="0"/>
              <w:marTop w:val="0"/>
              <w:marBottom w:val="0"/>
              <w:divBdr>
                <w:top w:val="none" w:sz="0" w:space="0" w:color="auto"/>
                <w:left w:val="none" w:sz="0" w:space="0" w:color="auto"/>
                <w:bottom w:val="none" w:sz="0" w:space="0" w:color="auto"/>
                <w:right w:val="none" w:sz="0" w:space="0" w:color="auto"/>
              </w:divBdr>
            </w:div>
          </w:divsChild>
        </w:div>
        <w:div w:id="1243830996">
          <w:marLeft w:val="0"/>
          <w:marRight w:val="0"/>
          <w:marTop w:val="0"/>
          <w:marBottom w:val="0"/>
          <w:divBdr>
            <w:top w:val="none" w:sz="0" w:space="0" w:color="auto"/>
            <w:left w:val="none" w:sz="0" w:space="0" w:color="auto"/>
            <w:bottom w:val="none" w:sz="0" w:space="0" w:color="auto"/>
            <w:right w:val="none" w:sz="0" w:space="0" w:color="auto"/>
          </w:divBdr>
          <w:divsChild>
            <w:div w:id="1504469818">
              <w:marLeft w:val="0"/>
              <w:marRight w:val="0"/>
              <w:marTop w:val="0"/>
              <w:marBottom w:val="0"/>
              <w:divBdr>
                <w:top w:val="none" w:sz="0" w:space="0" w:color="auto"/>
                <w:left w:val="none" w:sz="0" w:space="0" w:color="auto"/>
                <w:bottom w:val="none" w:sz="0" w:space="0" w:color="auto"/>
                <w:right w:val="none" w:sz="0" w:space="0" w:color="auto"/>
              </w:divBdr>
            </w:div>
          </w:divsChild>
        </w:div>
        <w:div w:id="1251237839">
          <w:marLeft w:val="0"/>
          <w:marRight w:val="0"/>
          <w:marTop w:val="0"/>
          <w:marBottom w:val="0"/>
          <w:divBdr>
            <w:top w:val="none" w:sz="0" w:space="0" w:color="auto"/>
            <w:left w:val="none" w:sz="0" w:space="0" w:color="auto"/>
            <w:bottom w:val="none" w:sz="0" w:space="0" w:color="auto"/>
            <w:right w:val="none" w:sz="0" w:space="0" w:color="auto"/>
          </w:divBdr>
          <w:divsChild>
            <w:div w:id="2031568115">
              <w:marLeft w:val="0"/>
              <w:marRight w:val="0"/>
              <w:marTop w:val="0"/>
              <w:marBottom w:val="0"/>
              <w:divBdr>
                <w:top w:val="none" w:sz="0" w:space="0" w:color="auto"/>
                <w:left w:val="none" w:sz="0" w:space="0" w:color="auto"/>
                <w:bottom w:val="none" w:sz="0" w:space="0" w:color="auto"/>
                <w:right w:val="none" w:sz="0" w:space="0" w:color="auto"/>
              </w:divBdr>
            </w:div>
          </w:divsChild>
        </w:div>
        <w:div w:id="1257322529">
          <w:marLeft w:val="0"/>
          <w:marRight w:val="0"/>
          <w:marTop w:val="0"/>
          <w:marBottom w:val="0"/>
          <w:divBdr>
            <w:top w:val="none" w:sz="0" w:space="0" w:color="auto"/>
            <w:left w:val="none" w:sz="0" w:space="0" w:color="auto"/>
            <w:bottom w:val="none" w:sz="0" w:space="0" w:color="auto"/>
            <w:right w:val="none" w:sz="0" w:space="0" w:color="auto"/>
          </w:divBdr>
          <w:divsChild>
            <w:div w:id="1903828829">
              <w:marLeft w:val="0"/>
              <w:marRight w:val="0"/>
              <w:marTop w:val="0"/>
              <w:marBottom w:val="0"/>
              <w:divBdr>
                <w:top w:val="none" w:sz="0" w:space="0" w:color="auto"/>
                <w:left w:val="none" w:sz="0" w:space="0" w:color="auto"/>
                <w:bottom w:val="none" w:sz="0" w:space="0" w:color="auto"/>
                <w:right w:val="none" w:sz="0" w:space="0" w:color="auto"/>
              </w:divBdr>
            </w:div>
          </w:divsChild>
        </w:div>
        <w:div w:id="1259212083">
          <w:marLeft w:val="0"/>
          <w:marRight w:val="0"/>
          <w:marTop w:val="0"/>
          <w:marBottom w:val="0"/>
          <w:divBdr>
            <w:top w:val="none" w:sz="0" w:space="0" w:color="auto"/>
            <w:left w:val="none" w:sz="0" w:space="0" w:color="auto"/>
            <w:bottom w:val="none" w:sz="0" w:space="0" w:color="auto"/>
            <w:right w:val="none" w:sz="0" w:space="0" w:color="auto"/>
          </w:divBdr>
          <w:divsChild>
            <w:div w:id="393092864">
              <w:marLeft w:val="0"/>
              <w:marRight w:val="0"/>
              <w:marTop w:val="0"/>
              <w:marBottom w:val="0"/>
              <w:divBdr>
                <w:top w:val="none" w:sz="0" w:space="0" w:color="auto"/>
                <w:left w:val="none" w:sz="0" w:space="0" w:color="auto"/>
                <w:bottom w:val="none" w:sz="0" w:space="0" w:color="auto"/>
                <w:right w:val="none" w:sz="0" w:space="0" w:color="auto"/>
              </w:divBdr>
            </w:div>
          </w:divsChild>
        </w:div>
        <w:div w:id="1296571108">
          <w:marLeft w:val="0"/>
          <w:marRight w:val="0"/>
          <w:marTop w:val="0"/>
          <w:marBottom w:val="0"/>
          <w:divBdr>
            <w:top w:val="none" w:sz="0" w:space="0" w:color="auto"/>
            <w:left w:val="none" w:sz="0" w:space="0" w:color="auto"/>
            <w:bottom w:val="none" w:sz="0" w:space="0" w:color="auto"/>
            <w:right w:val="none" w:sz="0" w:space="0" w:color="auto"/>
          </w:divBdr>
          <w:divsChild>
            <w:div w:id="7101435">
              <w:marLeft w:val="0"/>
              <w:marRight w:val="0"/>
              <w:marTop w:val="0"/>
              <w:marBottom w:val="0"/>
              <w:divBdr>
                <w:top w:val="none" w:sz="0" w:space="0" w:color="auto"/>
                <w:left w:val="none" w:sz="0" w:space="0" w:color="auto"/>
                <w:bottom w:val="none" w:sz="0" w:space="0" w:color="auto"/>
                <w:right w:val="none" w:sz="0" w:space="0" w:color="auto"/>
              </w:divBdr>
            </w:div>
          </w:divsChild>
        </w:div>
        <w:div w:id="1305044940">
          <w:marLeft w:val="0"/>
          <w:marRight w:val="0"/>
          <w:marTop w:val="0"/>
          <w:marBottom w:val="0"/>
          <w:divBdr>
            <w:top w:val="none" w:sz="0" w:space="0" w:color="auto"/>
            <w:left w:val="none" w:sz="0" w:space="0" w:color="auto"/>
            <w:bottom w:val="none" w:sz="0" w:space="0" w:color="auto"/>
            <w:right w:val="none" w:sz="0" w:space="0" w:color="auto"/>
          </w:divBdr>
          <w:divsChild>
            <w:div w:id="148640448">
              <w:marLeft w:val="0"/>
              <w:marRight w:val="0"/>
              <w:marTop w:val="0"/>
              <w:marBottom w:val="0"/>
              <w:divBdr>
                <w:top w:val="none" w:sz="0" w:space="0" w:color="auto"/>
                <w:left w:val="none" w:sz="0" w:space="0" w:color="auto"/>
                <w:bottom w:val="none" w:sz="0" w:space="0" w:color="auto"/>
                <w:right w:val="none" w:sz="0" w:space="0" w:color="auto"/>
              </w:divBdr>
            </w:div>
          </w:divsChild>
        </w:div>
        <w:div w:id="1345589518">
          <w:marLeft w:val="0"/>
          <w:marRight w:val="0"/>
          <w:marTop w:val="0"/>
          <w:marBottom w:val="0"/>
          <w:divBdr>
            <w:top w:val="none" w:sz="0" w:space="0" w:color="auto"/>
            <w:left w:val="none" w:sz="0" w:space="0" w:color="auto"/>
            <w:bottom w:val="none" w:sz="0" w:space="0" w:color="auto"/>
            <w:right w:val="none" w:sz="0" w:space="0" w:color="auto"/>
          </w:divBdr>
          <w:divsChild>
            <w:div w:id="1598710226">
              <w:marLeft w:val="0"/>
              <w:marRight w:val="0"/>
              <w:marTop w:val="0"/>
              <w:marBottom w:val="0"/>
              <w:divBdr>
                <w:top w:val="none" w:sz="0" w:space="0" w:color="auto"/>
                <w:left w:val="none" w:sz="0" w:space="0" w:color="auto"/>
                <w:bottom w:val="none" w:sz="0" w:space="0" w:color="auto"/>
                <w:right w:val="none" w:sz="0" w:space="0" w:color="auto"/>
              </w:divBdr>
            </w:div>
          </w:divsChild>
        </w:div>
        <w:div w:id="1345859098">
          <w:marLeft w:val="0"/>
          <w:marRight w:val="0"/>
          <w:marTop w:val="0"/>
          <w:marBottom w:val="0"/>
          <w:divBdr>
            <w:top w:val="none" w:sz="0" w:space="0" w:color="auto"/>
            <w:left w:val="none" w:sz="0" w:space="0" w:color="auto"/>
            <w:bottom w:val="none" w:sz="0" w:space="0" w:color="auto"/>
            <w:right w:val="none" w:sz="0" w:space="0" w:color="auto"/>
          </w:divBdr>
          <w:divsChild>
            <w:div w:id="1043673774">
              <w:marLeft w:val="0"/>
              <w:marRight w:val="0"/>
              <w:marTop w:val="0"/>
              <w:marBottom w:val="0"/>
              <w:divBdr>
                <w:top w:val="none" w:sz="0" w:space="0" w:color="auto"/>
                <w:left w:val="none" w:sz="0" w:space="0" w:color="auto"/>
                <w:bottom w:val="none" w:sz="0" w:space="0" w:color="auto"/>
                <w:right w:val="none" w:sz="0" w:space="0" w:color="auto"/>
              </w:divBdr>
            </w:div>
          </w:divsChild>
        </w:div>
        <w:div w:id="1356228816">
          <w:marLeft w:val="0"/>
          <w:marRight w:val="0"/>
          <w:marTop w:val="0"/>
          <w:marBottom w:val="0"/>
          <w:divBdr>
            <w:top w:val="none" w:sz="0" w:space="0" w:color="auto"/>
            <w:left w:val="none" w:sz="0" w:space="0" w:color="auto"/>
            <w:bottom w:val="none" w:sz="0" w:space="0" w:color="auto"/>
            <w:right w:val="none" w:sz="0" w:space="0" w:color="auto"/>
          </w:divBdr>
          <w:divsChild>
            <w:div w:id="195893355">
              <w:marLeft w:val="0"/>
              <w:marRight w:val="0"/>
              <w:marTop w:val="0"/>
              <w:marBottom w:val="0"/>
              <w:divBdr>
                <w:top w:val="none" w:sz="0" w:space="0" w:color="auto"/>
                <w:left w:val="none" w:sz="0" w:space="0" w:color="auto"/>
                <w:bottom w:val="none" w:sz="0" w:space="0" w:color="auto"/>
                <w:right w:val="none" w:sz="0" w:space="0" w:color="auto"/>
              </w:divBdr>
            </w:div>
          </w:divsChild>
        </w:div>
        <w:div w:id="1419716737">
          <w:marLeft w:val="0"/>
          <w:marRight w:val="0"/>
          <w:marTop w:val="0"/>
          <w:marBottom w:val="0"/>
          <w:divBdr>
            <w:top w:val="none" w:sz="0" w:space="0" w:color="auto"/>
            <w:left w:val="none" w:sz="0" w:space="0" w:color="auto"/>
            <w:bottom w:val="none" w:sz="0" w:space="0" w:color="auto"/>
            <w:right w:val="none" w:sz="0" w:space="0" w:color="auto"/>
          </w:divBdr>
          <w:divsChild>
            <w:div w:id="2041739118">
              <w:marLeft w:val="0"/>
              <w:marRight w:val="0"/>
              <w:marTop w:val="0"/>
              <w:marBottom w:val="0"/>
              <w:divBdr>
                <w:top w:val="none" w:sz="0" w:space="0" w:color="auto"/>
                <w:left w:val="none" w:sz="0" w:space="0" w:color="auto"/>
                <w:bottom w:val="none" w:sz="0" w:space="0" w:color="auto"/>
                <w:right w:val="none" w:sz="0" w:space="0" w:color="auto"/>
              </w:divBdr>
            </w:div>
          </w:divsChild>
        </w:div>
        <w:div w:id="1438986240">
          <w:marLeft w:val="0"/>
          <w:marRight w:val="0"/>
          <w:marTop w:val="0"/>
          <w:marBottom w:val="0"/>
          <w:divBdr>
            <w:top w:val="none" w:sz="0" w:space="0" w:color="auto"/>
            <w:left w:val="none" w:sz="0" w:space="0" w:color="auto"/>
            <w:bottom w:val="none" w:sz="0" w:space="0" w:color="auto"/>
            <w:right w:val="none" w:sz="0" w:space="0" w:color="auto"/>
          </w:divBdr>
          <w:divsChild>
            <w:div w:id="1835147946">
              <w:marLeft w:val="0"/>
              <w:marRight w:val="0"/>
              <w:marTop w:val="0"/>
              <w:marBottom w:val="0"/>
              <w:divBdr>
                <w:top w:val="none" w:sz="0" w:space="0" w:color="auto"/>
                <w:left w:val="none" w:sz="0" w:space="0" w:color="auto"/>
                <w:bottom w:val="none" w:sz="0" w:space="0" w:color="auto"/>
                <w:right w:val="none" w:sz="0" w:space="0" w:color="auto"/>
              </w:divBdr>
            </w:div>
          </w:divsChild>
        </w:div>
        <w:div w:id="1506552445">
          <w:marLeft w:val="0"/>
          <w:marRight w:val="0"/>
          <w:marTop w:val="0"/>
          <w:marBottom w:val="0"/>
          <w:divBdr>
            <w:top w:val="none" w:sz="0" w:space="0" w:color="auto"/>
            <w:left w:val="none" w:sz="0" w:space="0" w:color="auto"/>
            <w:bottom w:val="none" w:sz="0" w:space="0" w:color="auto"/>
            <w:right w:val="none" w:sz="0" w:space="0" w:color="auto"/>
          </w:divBdr>
          <w:divsChild>
            <w:div w:id="320276650">
              <w:marLeft w:val="0"/>
              <w:marRight w:val="0"/>
              <w:marTop w:val="0"/>
              <w:marBottom w:val="0"/>
              <w:divBdr>
                <w:top w:val="none" w:sz="0" w:space="0" w:color="auto"/>
                <w:left w:val="none" w:sz="0" w:space="0" w:color="auto"/>
                <w:bottom w:val="none" w:sz="0" w:space="0" w:color="auto"/>
                <w:right w:val="none" w:sz="0" w:space="0" w:color="auto"/>
              </w:divBdr>
            </w:div>
          </w:divsChild>
        </w:div>
        <w:div w:id="1562062137">
          <w:marLeft w:val="0"/>
          <w:marRight w:val="0"/>
          <w:marTop w:val="0"/>
          <w:marBottom w:val="0"/>
          <w:divBdr>
            <w:top w:val="none" w:sz="0" w:space="0" w:color="auto"/>
            <w:left w:val="none" w:sz="0" w:space="0" w:color="auto"/>
            <w:bottom w:val="none" w:sz="0" w:space="0" w:color="auto"/>
            <w:right w:val="none" w:sz="0" w:space="0" w:color="auto"/>
          </w:divBdr>
          <w:divsChild>
            <w:div w:id="953053091">
              <w:marLeft w:val="0"/>
              <w:marRight w:val="0"/>
              <w:marTop w:val="0"/>
              <w:marBottom w:val="0"/>
              <w:divBdr>
                <w:top w:val="none" w:sz="0" w:space="0" w:color="auto"/>
                <w:left w:val="none" w:sz="0" w:space="0" w:color="auto"/>
                <w:bottom w:val="none" w:sz="0" w:space="0" w:color="auto"/>
                <w:right w:val="none" w:sz="0" w:space="0" w:color="auto"/>
              </w:divBdr>
            </w:div>
          </w:divsChild>
        </w:div>
        <w:div w:id="1576083096">
          <w:marLeft w:val="0"/>
          <w:marRight w:val="0"/>
          <w:marTop w:val="0"/>
          <w:marBottom w:val="0"/>
          <w:divBdr>
            <w:top w:val="none" w:sz="0" w:space="0" w:color="auto"/>
            <w:left w:val="none" w:sz="0" w:space="0" w:color="auto"/>
            <w:bottom w:val="none" w:sz="0" w:space="0" w:color="auto"/>
            <w:right w:val="none" w:sz="0" w:space="0" w:color="auto"/>
          </w:divBdr>
          <w:divsChild>
            <w:div w:id="350689651">
              <w:marLeft w:val="0"/>
              <w:marRight w:val="0"/>
              <w:marTop w:val="0"/>
              <w:marBottom w:val="0"/>
              <w:divBdr>
                <w:top w:val="none" w:sz="0" w:space="0" w:color="auto"/>
                <w:left w:val="none" w:sz="0" w:space="0" w:color="auto"/>
                <w:bottom w:val="none" w:sz="0" w:space="0" w:color="auto"/>
                <w:right w:val="none" w:sz="0" w:space="0" w:color="auto"/>
              </w:divBdr>
            </w:div>
          </w:divsChild>
        </w:div>
        <w:div w:id="1577086005">
          <w:marLeft w:val="0"/>
          <w:marRight w:val="0"/>
          <w:marTop w:val="0"/>
          <w:marBottom w:val="0"/>
          <w:divBdr>
            <w:top w:val="none" w:sz="0" w:space="0" w:color="auto"/>
            <w:left w:val="none" w:sz="0" w:space="0" w:color="auto"/>
            <w:bottom w:val="none" w:sz="0" w:space="0" w:color="auto"/>
            <w:right w:val="none" w:sz="0" w:space="0" w:color="auto"/>
          </w:divBdr>
          <w:divsChild>
            <w:div w:id="141893560">
              <w:marLeft w:val="0"/>
              <w:marRight w:val="0"/>
              <w:marTop w:val="0"/>
              <w:marBottom w:val="0"/>
              <w:divBdr>
                <w:top w:val="none" w:sz="0" w:space="0" w:color="auto"/>
                <w:left w:val="none" w:sz="0" w:space="0" w:color="auto"/>
                <w:bottom w:val="none" w:sz="0" w:space="0" w:color="auto"/>
                <w:right w:val="none" w:sz="0" w:space="0" w:color="auto"/>
              </w:divBdr>
            </w:div>
          </w:divsChild>
        </w:div>
        <w:div w:id="1589732564">
          <w:marLeft w:val="0"/>
          <w:marRight w:val="0"/>
          <w:marTop w:val="0"/>
          <w:marBottom w:val="0"/>
          <w:divBdr>
            <w:top w:val="none" w:sz="0" w:space="0" w:color="auto"/>
            <w:left w:val="none" w:sz="0" w:space="0" w:color="auto"/>
            <w:bottom w:val="none" w:sz="0" w:space="0" w:color="auto"/>
            <w:right w:val="none" w:sz="0" w:space="0" w:color="auto"/>
          </w:divBdr>
          <w:divsChild>
            <w:div w:id="1753507249">
              <w:marLeft w:val="0"/>
              <w:marRight w:val="0"/>
              <w:marTop w:val="0"/>
              <w:marBottom w:val="0"/>
              <w:divBdr>
                <w:top w:val="none" w:sz="0" w:space="0" w:color="auto"/>
                <w:left w:val="none" w:sz="0" w:space="0" w:color="auto"/>
                <w:bottom w:val="none" w:sz="0" w:space="0" w:color="auto"/>
                <w:right w:val="none" w:sz="0" w:space="0" w:color="auto"/>
              </w:divBdr>
            </w:div>
          </w:divsChild>
        </w:div>
        <w:div w:id="1638873988">
          <w:marLeft w:val="0"/>
          <w:marRight w:val="0"/>
          <w:marTop w:val="0"/>
          <w:marBottom w:val="0"/>
          <w:divBdr>
            <w:top w:val="none" w:sz="0" w:space="0" w:color="auto"/>
            <w:left w:val="none" w:sz="0" w:space="0" w:color="auto"/>
            <w:bottom w:val="none" w:sz="0" w:space="0" w:color="auto"/>
            <w:right w:val="none" w:sz="0" w:space="0" w:color="auto"/>
          </w:divBdr>
          <w:divsChild>
            <w:div w:id="1620061523">
              <w:marLeft w:val="0"/>
              <w:marRight w:val="0"/>
              <w:marTop w:val="0"/>
              <w:marBottom w:val="0"/>
              <w:divBdr>
                <w:top w:val="none" w:sz="0" w:space="0" w:color="auto"/>
                <w:left w:val="none" w:sz="0" w:space="0" w:color="auto"/>
                <w:bottom w:val="none" w:sz="0" w:space="0" w:color="auto"/>
                <w:right w:val="none" w:sz="0" w:space="0" w:color="auto"/>
              </w:divBdr>
            </w:div>
          </w:divsChild>
        </w:div>
        <w:div w:id="1648968933">
          <w:marLeft w:val="0"/>
          <w:marRight w:val="0"/>
          <w:marTop w:val="0"/>
          <w:marBottom w:val="0"/>
          <w:divBdr>
            <w:top w:val="none" w:sz="0" w:space="0" w:color="auto"/>
            <w:left w:val="none" w:sz="0" w:space="0" w:color="auto"/>
            <w:bottom w:val="none" w:sz="0" w:space="0" w:color="auto"/>
            <w:right w:val="none" w:sz="0" w:space="0" w:color="auto"/>
          </w:divBdr>
          <w:divsChild>
            <w:div w:id="1162041636">
              <w:marLeft w:val="0"/>
              <w:marRight w:val="0"/>
              <w:marTop w:val="0"/>
              <w:marBottom w:val="0"/>
              <w:divBdr>
                <w:top w:val="none" w:sz="0" w:space="0" w:color="auto"/>
                <w:left w:val="none" w:sz="0" w:space="0" w:color="auto"/>
                <w:bottom w:val="none" w:sz="0" w:space="0" w:color="auto"/>
                <w:right w:val="none" w:sz="0" w:space="0" w:color="auto"/>
              </w:divBdr>
            </w:div>
          </w:divsChild>
        </w:div>
        <w:div w:id="1676691801">
          <w:marLeft w:val="0"/>
          <w:marRight w:val="0"/>
          <w:marTop w:val="0"/>
          <w:marBottom w:val="0"/>
          <w:divBdr>
            <w:top w:val="none" w:sz="0" w:space="0" w:color="auto"/>
            <w:left w:val="none" w:sz="0" w:space="0" w:color="auto"/>
            <w:bottom w:val="none" w:sz="0" w:space="0" w:color="auto"/>
            <w:right w:val="none" w:sz="0" w:space="0" w:color="auto"/>
          </w:divBdr>
          <w:divsChild>
            <w:div w:id="1383166099">
              <w:marLeft w:val="0"/>
              <w:marRight w:val="0"/>
              <w:marTop w:val="0"/>
              <w:marBottom w:val="0"/>
              <w:divBdr>
                <w:top w:val="none" w:sz="0" w:space="0" w:color="auto"/>
                <w:left w:val="none" w:sz="0" w:space="0" w:color="auto"/>
                <w:bottom w:val="none" w:sz="0" w:space="0" w:color="auto"/>
                <w:right w:val="none" w:sz="0" w:space="0" w:color="auto"/>
              </w:divBdr>
            </w:div>
          </w:divsChild>
        </w:div>
        <w:div w:id="1698968405">
          <w:marLeft w:val="0"/>
          <w:marRight w:val="0"/>
          <w:marTop w:val="0"/>
          <w:marBottom w:val="0"/>
          <w:divBdr>
            <w:top w:val="none" w:sz="0" w:space="0" w:color="auto"/>
            <w:left w:val="none" w:sz="0" w:space="0" w:color="auto"/>
            <w:bottom w:val="none" w:sz="0" w:space="0" w:color="auto"/>
            <w:right w:val="none" w:sz="0" w:space="0" w:color="auto"/>
          </w:divBdr>
          <w:divsChild>
            <w:div w:id="741564742">
              <w:marLeft w:val="0"/>
              <w:marRight w:val="0"/>
              <w:marTop w:val="0"/>
              <w:marBottom w:val="0"/>
              <w:divBdr>
                <w:top w:val="none" w:sz="0" w:space="0" w:color="auto"/>
                <w:left w:val="none" w:sz="0" w:space="0" w:color="auto"/>
                <w:bottom w:val="none" w:sz="0" w:space="0" w:color="auto"/>
                <w:right w:val="none" w:sz="0" w:space="0" w:color="auto"/>
              </w:divBdr>
            </w:div>
          </w:divsChild>
        </w:div>
        <w:div w:id="1707366704">
          <w:marLeft w:val="0"/>
          <w:marRight w:val="0"/>
          <w:marTop w:val="0"/>
          <w:marBottom w:val="0"/>
          <w:divBdr>
            <w:top w:val="none" w:sz="0" w:space="0" w:color="auto"/>
            <w:left w:val="none" w:sz="0" w:space="0" w:color="auto"/>
            <w:bottom w:val="none" w:sz="0" w:space="0" w:color="auto"/>
            <w:right w:val="none" w:sz="0" w:space="0" w:color="auto"/>
          </w:divBdr>
          <w:divsChild>
            <w:div w:id="917521866">
              <w:marLeft w:val="0"/>
              <w:marRight w:val="0"/>
              <w:marTop w:val="0"/>
              <w:marBottom w:val="0"/>
              <w:divBdr>
                <w:top w:val="none" w:sz="0" w:space="0" w:color="auto"/>
                <w:left w:val="none" w:sz="0" w:space="0" w:color="auto"/>
                <w:bottom w:val="none" w:sz="0" w:space="0" w:color="auto"/>
                <w:right w:val="none" w:sz="0" w:space="0" w:color="auto"/>
              </w:divBdr>
            </w:div>
          </w:divsChild>
        </w:div>
        <w:div w:id="1714188603">
          <w:marLeft w:val="0"/>
          <w:marRight w:val="0"/>
          <w:marTop w:val="0"/>
          <w:marBottom w:val="0"/>
          <w:divBdr>
            <w:top w:val="none" w:sz="0" w:space="0" w:color="auto"/>
            <w:left w:val="none" w:sz="0" w:space="0" w:color="auto"/>
            <w:bottom w:val="none" w:sz="0" w:space="0" w:color="auto"/>
            <w:right w:val="none" w:sz="0" w:space="0" w:color="auto"/>
          </w:divBdr>
          <w:divsChild>
            <w:div w:id="1098713748">
              <w:marLeft w:val="0"/>
              <w:marRight w:val="0"/>
              <w:marTop w:val="0"/>
              <w:marBottom w:val="0"/>
              <w:divBdr>
                <w:top w:val="none" w:sz="0" w:space="0" w:color="auto"/>
                <w:left w:val="none" w:sz="0" w:space="0" w:color="auto"/>
                <w:bottom w:val="none" w:sz="0" w:space="0" w:color="auto"/>
                <w:right w:val="none" w:sz="0" w:space="0" w:color="auto"/>
              </w:divBdr>
            </w:div>
          </w:divsChild>
        </w:div>
        <w:div w:id="1722171932">
          <w:marLeft w:val="0"/>
          <w:marRight w:val="0"/>
          <w:marTop w:val="0"/>
          <w:marBottom w:val="0"/>
          <w:divBdr>
            <w:top w:val="none" w:sz="0" w:space="0" w:color="auto"/>
            <w:left w:val="none" w:sz="0" w:space="0" w:color="auto"/>
            <w:bottom w:val="none" w:sz="0" w:space="0" w:color="auto"/>
            <w:right w:val="none" w:sz="0" w:space="0" w:color="auto"/>
          </w:divBdr>
          <w:divsChild>
            <w:div w:id="1653632721">
              <w:marLeft w:val="0"/>
              <w:marRight w:val="0"/>
              <w:marTop w:val="0"/>
              <w:marBottom w:val="0"/>
              <w:divBdr>
                <w:top w:val="none" w:sz="0" w:space="0" w:color="auto"/>
                <w:left w:val="none" w:sz="0" w:space="0" w:color="auto"/>
                <w:bottom w:val="none" w:sz="0" w:space="0" w:color="auto"/>
                <w:right w:val="none" w:sz="0" w:space="0" w:color="auto"/>
              </w:divBdr>
            </w:div>
          </w:divsChild>
        </w:div>
        <w:div w:id="1733505210">
          <w:marLeft w:val="0"/>
          <w:marRight w:val="0"/>
          <w:marTop w:val="0"/>
          <w:marBottom w:val="0"/>
          <w:divBdr>
            <w:top w:val="none" w:sz="0" w:space="0" w:color="auto"/>
            <w:left w:val="none" w:sz="0" w:space="0" w:color="auto"/>
            <w:bottom w:val="none" w:sz="0" w:space="0" w:color="auto"/>
            <w:right w:val="none" w:sz="0" w:space="0" w:color="auto"/>
          </w:divBdr>
          <w:divsChild>
            <w:div w:id="1987123965">
              <w:marLeft w:val="0"/>
              <w:marRight w:val="0"/>
              <w:marTop w:val="0"/>
              <w:marBottom w:val="0"/>
              <w:divBdr>
                <w:top w:val="none" w:sz="0" w:space="0" w:color="auto"/>
                <w:left w:val="none" w:sz="0" w:space="0" w:color="auto"/>
                <w:bottom w:val="none" w:sz="0" w:space="0" w:color="auto"/>
                <w:right w:val="none" w:sz="0" w:space="0" w:color="auto"/>
              </w:divBdr>
            </w:div>
          </w:divsChild>
        </w:div>
        <w:div w:id="1775512477">
          <w:marLeft w:val="0"/>
          <w:marRight w:val="0"/>
          <w:marTop w:val="0"/>
          <w:marBottom w:val="0"/>
          <w:divBdr>
            <w:top w:val="none" w:sz="0" w:space="0" w:color="auto"/>
            <w:left w:val="none" w:sz="0" w:space="0" w:color="auto"/>
            <w:bottom w:val="none" w:sz="0" w:space="0" w:color="auto"/>
            <w:right w:val="none" w:sz="0" w:space="0" w:color="auto"/>
          </w:divBdr>
          <w:divsChild>
            <w:div w:id="1837528238">
              <w:marLeft w:val="0"/>
              <w:marRight w:val="0"/>
              <w:marTop w:val="0"/>
              <w:marBottom w:val="0"/>
              <w:divBdr>
                <w:top w:val="none" w:sz="0" w:space="0" w:color="auto"/>
                <w:left w:val="none" w:sz="0" w:space="0" w:color="auto"/>
                <w:bottom w:val="none" w:sz="0" w:space="0" w:color="auto"/>
                <w:right w:val="none" w:sz="0" w:space="0" w:color="auto"/>
              </w:divBdr>
            </w:div>
          </w:divsChild>
        </w:div>
        <w:div w:id="1813793730">
          <w:marLeft w:val="0"/>
          <w:marRight w:val="0"/>
          <w:marTop w:val="0"/>
          <w:marBottom w:val="0"/>
          <w:divBdr>
            <w:top w:val="none" w:sz="0" w:space="0" w:color="auto"/>
            <w:left w:val="none" w:sz="0" w:space="0" w:color="auto"/>
            <w:bottom w:val="none" w:sz="0" w:space="0" w:color="auto"/>
            <w:right w:val="none" w:sz="0" w:space="0" w:color="auto"/>
          </w:divBdr>
          <w:divsChild>
            <w:div w:id="1039277324">
              <w:marLeft w:val="0"/>
              <w:marRight w:val="0"/>
              <w:marTop w:val="0"/>
              <w:marBottom w:val="0"/>
              <w:divBdr>
                <w:top w:val="none" w:sz="0" w:space="0" w:color="auto"/>
                <w:left w:val="none" w:sz="0" w:space="0" w:color="auto"/>
                <w:bottom w:val="none" w:sz="0" w:space="0" w:color="auto"/>
                <w:right w:val="none" w:sz="0" w:space="0" w:color="auto"/>
              </w:divBdr>
            </w:div>
          </w:divsChild>
        </w:div>
        <w:div w:id="1829009067">
          <w:marLeft w:val="0"/>
          <w:marRight w:val="0"/>
          <w:marTop w:val="0"/>
          <w:marBottom w:val="0"/>
          <w:divBdr>
            <w:top w:val="none" w:sz="0" w:space="0" w:color="auto"/>
            <w:left w:val="none" w:sz="0" w:space="0" w:color="auto"/>
            <w:bottom w:val="none" w:sz="0" w:space="0" w:color="auto"/>
            <w:right w:val="none" w:sz="0" w:space="0" w:color="auto"/>
          </w:divBdr>
          <w:divsChild>
            <w:div w:id="1235358677">
              <w:marLeft w:val="0"/>
              <w:marRight w:val="0"/>
              <w:marTop w:val="0"/>
              <w:marBottom w:val="0"/>
              <w:divBdr>
                <w:top w:val="none" w:sz="0" w:space="0" w:color="auto"/>
                <w:left w:val="none" w:sz="0" w:space="0" w:color="auto"/>
                <w:bottom w:val="none" w:sz="0" w:space="0" w:color="auto"/>
                <w:right w:val="none" w:sz="0" w:space="0" w:color="auto"/>
              </w:divBdr>
            </w:div>
          </w:divsChild>
        </w:div>
        <w:div w:id="1913008598">
          <w:marLeft w:val="0"/>
          <w:marRight w:val="0"/>
          <w:marTop w:val="0"/>
          <w:marBottom w:val="0"/>
          <w:divBdr>
            <w:top w:val="none" w:sz="0" w:space="0" w:color="auto"/>
            <w:left w:val="none" w:sz="0" w:space="0" w:color="auto"/>
            <w:bottom w:val="none" w:sz="0" w:space="0" w:color="auto"/>
            <w:right w:val="none" w:sz="0" w:space="0" w:color="auto"/>
          </w:divBdr>
          <w:divsChild>
            <w:div w:id="1374191521">
              <w:marLeft w:val="0"/>
              <w:marRight w:val="0"/>
              <w:marTop w:val="0"/>
              <w:marBottom w:val="0"/>
              <w:divBdr>
                <w:top w:val="none" w:sz="0" w:space="0" w:color="auto"/>
                <w:left w:val="none" w:sz="0" w:space="0" w:color="auto"/>
                <w:bottom w:val="none" w:sz="0" w:space="0" w:color="auto"/>
                <w:right w:val="none" w:sz="0" w:space="0" w:color="auto"/>
              </w:divBdr>
            </w:div>
          </w:divsChild>
        </w:div>
        <w:div w:id="1928034220">
          <w:marLeft w:val="0"/>
          <w:marRight w:val="0"/>
          <w:marTop w:val="0"/>
          <w:marBottom w:val="0"/>
          <w:divBdr>
            <w:top w:val="none" w:sz="0" w:space="0" w:color="auto"/>
            <w:left w:val="none" w:sz="0" w:space="0" w:color="auto"/>
            <w:bottom w:val="none" w:sz="0" w:space="0" w:color="auto"/>
            <w:right w:val="none" w:sz="0" w:space="0" w:color="auto"/>
          </w:divBdr>
          <w:divsChild>
            <w:div w:id="1332416596">
              <w:marLeft w:val="0"/>
              <w:marRight w:val="0"/>
              <w:marTop w:val="0"/>
              <w:marBottom w:val="0"/>
              <w:divBdr>
                <w:top w:val="none" w:sz="0" w:space="0" w:color="auto"/>
                <w:left w:val="none" w:sz="0" w:space="0" w:color="auto"/>
                <w:bottom w:val="none" w:sz="0" w:space="0" w:color="auto"/>
                <w:right w:val="none" w:sz="0" w:space="0" w:color="auto"/>
              </w:divBdr>
            </w:div>
          </w:divsChild>
        </w:div>
        <w:div w:id="1971010501">
          <w:marLeft w:val="0"/>
          <w:marRight w:val="0"/>
          <w:marTop w:val="0"/>
          <w:marBottom w:val="0"/>
          <w:divBdr>
            <w:top w:val="none" w:sz="0" w:space="0" w:color="auto"/>
            <w:left w:val="none" w:sz="0" w:space="0" w:color="auto"/>
            <w:bottom w:val="none" w:sz="0" w:space="0" w:color="auto"/>
            <w:right w:val="none" w:sz="0" w:space="0" w:color="auto"/>
          </w:divBdr>
          <w:divsChild>
            <w:div w:id="1911842429">
              <w:marLeft w:val="0"/>
              <w:marRight w:val="0"/>
              <w:marTop w:val="0"/>
              <w:marBottom w:val="0"/>
              <w:divBdr>
                <w:top w:val="none" w:sz="0" w:space="0" w:color="auto"/>
                <w:left w:val="none" w:sz="0" w:space="0" w:color="auto"/>
                <w:bottom w:val="none" w:sz="0" w:space="0" w:color="auto"/>
                <w:right w:val="none" w:sz="0" w:space="0" w:color="auto"/>
              </w:divBdr>
            </w:div>
          </w:divsChild>
        </w:div>
        <w:div w:id="1976177874">
          <w:marLeft w:val="0"/>
          <w:marRight w:val="0"/>
          <w:marTop w:val="0"/>
          <w:marBottom w:val="0"/>
          <w:divBdr>
            <w:top w:val="none" w:sz="0" w:space="0" w:color="auto"/>
            <w:left w:val="none" w:sz="0" w:space="0" w:color="auto"/>
            <w:bottom w:val="none" w:sz="0" w:space="0" w:color="auto"/>
            <w:right w:val="none" w:sz="0" w:space="0" w:color="auto"/>
          </w:divBdr>
          <w:divsChild>
            <w:div w:id="304353184">
              <w:marLeft w:val="0"/>
              <w:marRight w:val="0"/>
              <w:marTop w:val="0"/>
              <w:marBottom w:val="0"/>
              <w:divBdr>
                <w:top w:val="none" w:sz="0" w:space="0" w:color="auto"/>
                <w:left w:val="none" w:sz="0" w:space="0" w:color="auto"/>
                <w:bottom w:val="none" w:sz="0" w:space="0" w:color="auto"/>
                <w:right w:val="none" w:sz="0" w:space="0" w:color="auto"/>
              </w:divBdr>
            </w:div>
          </w:divsChild>
        </w:div>
        <w:div w:id="1977560243">
          <w:marLeft w:val="0"/>
          <w:marRight w:val="0"/>
          <w:marTop w:val="0"/>
          <w:marBottom w:val="0"/>
          <w:divBdr>
            <w:top w:val="none" w:sz="0" w:space="0" w:color="auto"/>
            <w:left w:val="none" w:sz="0" w:space="0" w:color="auto"/>
            <w:bottom w:val="none" w:sz="0" w:space="0" w:color="auto"/>
            <w:right w:val="none" w:sz="0" w:space="0" w:color="auto"/>
          </w:divBdr>
          <w:divsChild>
            <w:div w:id="961495264">
              <w:marLeft w:val="0"/>
              <w:marRight w:val="0"/>
              <w:marTop w:val="0"/>
              <w:marBottom w:val="0"/>
              <w:divBdr>
                <w:top w:val="none" w:sz="0" w:space="0" w:color="auto"/>
                <w:left w:val="none" w:sz="0" w:space="0" w:color="auto"/>
                <w:bottom w:val="none" w:sz="0" w:space="0" w:color="auto"/>
                <w:right w:val="none" w:sz="0" w:space="0" w:color="auto"/>
              </w:divBdr>
            </w:div>
          </w:divsChild>
        </w:div>
        <w:div w:id="2057584254">
          <w:marLeft w:val="0"/>
          <w:marRight w:val="0"/>
          <w:marTop w:val="0"/>
          <w:marBottom w:val="0"/>
          <w:divBdr>
            <w:top w:val="none" w:sz="0" w:space="0" w:color="auto"/>
            <w:left w:val="none" w:sz="0" w:space="0" w:color="auto"/>
            <w:bottom w:val="none" w:sz="0" w:space="0" w:color="auto"/>
            <w:right w:val="none" w:sz="0" w:space="0" w:color="auto"/>
          </w:divBdr>
          <w:divsChild>
            <w:div w:id="2138990866">
              <w:marLeft w:val="0"/>
              <w:marRight w:val="0"/>
              <w:marTop w:val="0"/>
              <w:marBottom w:val="0"/>
              <w:divBdr>
                <w:top w:val="none" w:sz="0" w:space="0" w:color="auto"/>
                <w:left w:val="none" w:sz="0" w:space="0" w:color="auto"/>
                <w:bottom w:val="none" w:sz="0" w:space="0" w:color="auto"/>
                <w:right w:val="none" w:sz="0" w:space="0" w:color="auto"/>
              </w:divBdr>
            </w:div>
          </w:divsChild>
        </w:div>
        <w:div w:id="2064937169">
          <w:marLeft w:val="0"/>
          <w:marRight w:val="0"/>
          <w:marTop w:val="0"/>
          <w:marBottom w:val="0"/>
          <w:divBdr>
            <w:top w:val="none" w:sz="0" w:space="0" w:color="auto"/>
            <w:left w:val="none" w:sz="0" w:space="0" w:color="auto"/>
            <w:bottom w:val="none" w:sz="0" w:space="0" w:color="auto"/>
            <w:right w:val="none" w:sz="0" w:space="0" w:color="auto"/>
          </w:divBdr>
          <w:divsChild>
            <w:div w:id="1839731136">
              <w:marLeft w:val="0"/>
              <w:marRight w:val="0"/>
              <w:marTop w:val="0"/>
              <w:marBottom w:val="0"/>
              <w:divBdr>
                <w:top w:val="none" w:sz="0" w:space="0" w:color="auto"/>
                <w:left w:val="none" w:sz="0" w:space="0" w:color="auto"/>
                <w:bottom w:val="none" w:sz="0" w:space="0" w:color="auto"/>
                <w:right w:val="none" w:sz="0" w:space="0" w:color="auto"/>
              </w:divBdr>
            </w:div>
          </w:divsChild>
        </w:div>
        <w:div w:id="2076851412">
          <w:marLeft w:val="0"/>
          <w:marRight w:val="0"/>
          <w:marTop w:val="0"/>
          <w:marBottom w:val="0"/>
          <w:divBdr>
            <w:top w:val="none" w:sz="0" w:space="0" w:color="auto"/>
            <w:left w:val="none" w:sz="0" w:space="0" w:color="auto"/>
            <w:bottom w:val="none" w:sz="0" w:space="0" w:color="auto"/>
            <w:right w:val="none" w:sz="0" w:space="0" w:color="auto"/>
          </w:divBdr>
          <w:divsChild>
            <w:div w:id="1259173953">
              <w:marLeft w:val="0"/>
              <w:marRight w:val="0"/>
              <w:marTop w:val="0"/>
              <w:marBottom w:val="0"/>
              <w:divBdr>
                <w:top w:val="none" w:sz="0" w:space="0" w:color="auto"/>
                <w:left w:val="none" w:sz="0" w:space="0" w:color="auto"/>
                <w:bottom w:val="none" w:sz="0" w:space="0" w:color="auto"/>
                <w:right w:val="none" w:sz="0" w:space="0" w:color="auto"/>
              </w:divBdr>
            </w:div>
          </w:divsChild>
        </w:div>
        <w:div w:id="2092197173">
          <w:marLeft w:val="0"/>
          <w:marRight w:val="0"/>
          <w:marTop w:val="0"/>
          <w:marBottom w:val="0"/>
          <w:divBdr>
            <w:top w:val="none" w:sz="0" w:space="0" w:color="auto"/>
            <w:left w:val="none" w:sz="0" w:space="0" w:color="auto"/>
            <w:bottom w:val="none" w:sz="0" w:space="0" w:color="auto"/>
            <w:right w:val="none" w:sz="0" w:space="0" w:color="auto"/>
          </w:divBdr>
          <w:divsChild>
            <w:div w:id="411511821">
              <w:marLeft w:val="0"/>
              <w:marRight w:val="0"/>
              <w:marTop w:val="0"/>
              <w:marBottom w:val="0"/>
              <w:divBdr>
                <w:top w:val="none" w:sz="0" w:space="0" w:color="auto"/>
                <w:left w:val="none" w:sz="0" w:space="0" w:color="auto"/>
                <w:bottom w:val="none" w:sz="0" w:space="0" w:color="auto"/>
                <w:right w:val="none" w:sz="0" w:space="0" w:color="auto"/>
              </w:divBdr>
            </w:div>
          </w:divsChild>
        </w:div>
        <w:div w:id="2092701694">
          <w:marLeft w:val="0"/>
          <w:marRight w:val="0"/>
          <w:marTop w:val="0"/>
          <w:marBottom w:val="0"/>
          <w:divBdr>
            <w:top w:val="none" w:sz="0" w:space="0" w:color="auto"/>
            <w:left w:val="none" w:sz="0" w:space="0" w:color="auto"/>
            <w:bottom w:val="none" w:sz="0" w:space="0" w:color="auto"/>
            <w:right w:val="none" w:sz="0" w:space="0" w:color="auto"/>
          </w:divBdr>
          <w:divsChild>
            <w:div w:id="383993877">
              <w:marLeft w:val="0"/>
              <w:marRight w:val="0"/>
              <w:marTop w:val="0"/>
              <w:marBottom w:val="0"/>
              <w:divBdr>
                <w:top w:val="none" w:sz="0" w:space="0" w:color="auto"/>
                <w:left w:val="none" w:sz="0" w:space="0" w:color="auto"/>
                <w:bottom w:val="none" w:sz="0" w:space="0" w:color="auto"/>
                <w:right w:val="none" w:sz="0" w:space="0" w:color="auto"/>
              </w:divBdr>
            </w:div>
          </w:divsChild>
        </w:div>
        <w:div w:id="2127265043">
          <w:marLeft w:val="0"/>
          <w:marRight w:val="0"/>
          <w:marTop w:val="0"/>
          <w:marBottom w:val="0"/>
          <w:divBdr>
            <w:top w:val="none" w:sz="0" w:space="0" w:color="auto"/>
            <w:left w:val="none" w:sz="0" w:space="0" w:color="auto"/>
            <w:bottom w:val="none" w:sz="0" w:space="0" w:color="auto"/>
            <w:right w:val="none" w:sz="0" w:space="0" w:color="auto"/>
          </w:divBdr>
          <w:divsChild>
            <w:div w:id="1882326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86120">
      <w:bodyDiv w:val="1"/>
      <w:marLeft w:val="0"/>
      <w:marRight w:val="0"/>
      <w:marTop w:val="0"/>
      <w:marBottom w:val="0"/>
      <w:divBdr>
        <w:top w:val="none" w:sz="0" w:space="0" w:color="auto"/>
        <w:left w:val="none" w:sz="0" w:space="0" w:color="auto"/>
        <w:bottom w:val="none" w:sz="0" w:space="0" w:color="auto"/>
        <w:right w:val="none" w:sz="0" w:space="0" w:color="auto"/>
      </w:divBdr>
    </w:div>
    <w:div w:id="1630817621">
      <w:bodyDiv w:val="1"/>
      <w:marLeft w:val="0"/>
      <w:marRight w:val="0"/>
      <w:marTop w:val="0"/>
      <w:marBottom w:val="0"/>
      <w:divBdr>
        <w:top w:val="none" w:sz="0" w:space="0" w:color="auto"/>
        <w:left w:val="none" w:sz="0" w:space="0" w:color="auto"/>
        <w:bottom w:val="none" w:sz="0" w:space="0" w:color="auto"/>
        <w:right w:val="none" w:sz="0" w:space="0" w:color="auto"/>
      </w:divBdr>
    </w:div>
    <w:div w:id="1689260705">
      <w:bodyDiv w:val="1"/>
      <w:marLeft w:val="0"/>
      <w:marRight w:val="0"/>
      <w:marTop w:val="0"/>
      <w:marBottom w:val="0"/>
      <w:divBdr>
        <w:top w:val="none" w:sz="0" w:space="0" w:color="auto"/>
        <w:left w:val="none" w:sz="0" w:space="0" w:color="auto"/>
        <w:bottom w:val="none" w:sz="0" w:space="0" w:color="auto"/>
        <w:right w:val="none" w:sz="0" w:space="0" w:color="auto"/>
      </w:divBdr>
    </w:div>
    <w:div w:id="1726372136">
      <w:bodyDiv w:val="1"/>
      <w:marLeft w:val="0"/>
      <w:marRight w:val="0"/>
      <w:marTop w:val="0"/>
      <w:marBottom w:val="0"/>
      <w:divBdr>
        <w:top w:val="none" w:sz="0" w:space="0" w:color="auto"/>
        <w:left w:val="none" w:sz="0" w:space="0" w:color="auto"/>
        <w:bottom w:val="none" w:sz="0" w:space="0" w:color="auto"/>
        <w:right w:val="none" w:sz="0" w:space="0" w:color="auto"/>
      </w:divBdr>
    </w:div>
    <w:div w:id="1748579093">
      <w:bodyDiv w:val="1"/>
      <w:marLeft w:val="0"/>
      <w:marRight w:val="0"/>
      <w:marTop w:val="0"/>
      <w:marBottom w:val="0"/>
      <w:divBdr>
        <w:top w:val="none" w:sz="0" w:space="0" w:color="auto"/>
        <w:left w:val="none" w:sz="0" w:space="0" w:color="auto"/>
        <w:bottom w:val="none" w:sz="0" w:space="0" w:color="auto"/>
        <w:right w:val="none" w:sz="0" w:space="0" w:color="auto"/>
      </w:divBdr>
      <w:divsChild>
        <w:div w:id="61608732">
          <w:marLeft w:val="0"/>
          <w:marRight w:val="0"/>
          <w:marTop w:val="0"/>
          <w:marBottom w:val="0"/>
          <w:divBdr>
            <w:top w:val="none" w:sz="0" w:space="0" w:color="auto"/>
            <w:left w:val="none" w:sz="0" w:space="0" w:color="auto"/>
            <w:bottom w:val="none" w:sz="0" w:space="0" w:color="auto"/>
            <w:right w:val="none" w:sz="0" w:space="0" w:color="auto"/>
          </w:divBdr>
          <w:divsChild>
            <w:div w:id="1898321401">
              <w:marLeft w:val="0"/>
              <w:marRight w:val="0"/>
              <w:marTop w:val="0"/>
              <w:marBottom w:val="0"/>
              <w:divBdr>
                <w:top w:val="none" w:sz="0" w:space="0" w:color="auto"/>
                <w:left w:val="none" w:sz="0" w:space="0" w:color="auto"/>
                <w:bottom w:val="none" w:sz="0" w:space="0" w:color="auto"/>
                <w:right w:val="none" w:sz="0" w:space="0" w:color="auto"/>
              </w:divBdr>
            </w:div>
          </w:divsChild>
        </w:div>
        <w:div w:id="75245962">
          <w:marLeft w:val="0"/>
          <w:marRight w:val="0"/>
          <w:marTop w:val="0"/>
          <w:marBottom w:val="0"/>
          <w:divBdr>
            <w:top w:val="none" w:sz="0" w:space="0" w:color="auto"/>
            <w:left w:val="none" w:sz="0" w:space="0" w:color="auto"/>
            <w:bottom w:val="none" w:sz="0" w:space="0" w:color="auto"/>
            <w:right w:val="none" w:sz="0" w:space="0" w:color="auto"/>
          </w:divBdr>
          <w:divsChild>
            <w:div w:id="1084450857">
              <w:marLeft w:val="0"/>
              <w:marRight w:val="0"/>
              <w:marTop w:val="0"/>
              <w:marBottom w:val="0"/>
              <w:divBdr>
                <w:top w:val="none" w:sz="0" w:space="0" w:color="auto"/>
                <w:left w:val="none" w:sz="0" w:space="0" w:color="auto"/>
                <w:bottom w:val="none" w:sz="0" w:space="0" w:color="auto"/>
                <w:right w:val="none" w:sz="0" w:space="0" w:color="auto"/>
              </w:divBdr>
            </w:div>
          </w:divsChild>
        </w:div>
        <w:div w:id="83693553">
          <w:marLeft w:val="0"/>
          <w:marRight w:val="0"/>
          <w:marTop w:val="0"/>
          <w:marBottom w:val="0"/>
          <w:divBdr>
            <w:top w:val="none" w:sz="0" w:space="0" w:color="auto"/>
            <w:left w:val="none" w:sz="0" w:space="0" w:color="auto"/>
            <w:bottom w:val="none" w:sz="0" w:space="0" w:color="auto"/>
            <w:right w:val="none" w:sz="0" w:space="0" w:color="auto"/>
          </w:divBdr>
          <w:divsChild>
            <w:div w:id="2067143895">
              <w:marLeft w:val="0"/>
              <w:marRight w:val="0"/>
              <w:marTop w:val="0"/>
              <w:marBottom w:val="0"/>
              <w:divBdr>
                <w:top w:val="none" w:sz="0" w:space="0" w:color="auto"/>
                <w:left w:val="none" w:sz="0" w:space="0" w:color="auto"/>
                <w:bottom w:val="none" w:sz="0" w:space="0" w:color="auto"/>
                <w:right w:val="none" w:sz="0" w:space="0" w:color="auto"/>
              </w:divBdr>
            </w:div>
          </w:divsChild>
        </w:div>
        <w:div w:id="89933341">
          <w:marLeft w:val="0"/>
          <w:marRight w:val="0"/>
          <w:marTop w:val="0"/>
          <w:marBottom w:val="0"/>
          <w:divBdr>
            <w:top w:val="none" w:sz="0" w:space="0" w:color="auto"/>
            <w:left w:val="none" w:sz="0" w:space="0" w:color="auto"/>
            <w:bottom w:val="none" w:sz="0" w:space="0" w:color="auto"/>
            <w:right w:val="none" w:sz="0" w:space="0" w:color="auto"/>
          </w:divBdr>
          <w:divsChild>
            <w:div w:id="1183787718">
              <w:marLeft w:val="0"/>
              <w:marRight w:val="0"/>
              <w:marTop w:val="0"/>
              <w:marBottom w:val="0"/>
              <w:divBdr>
                <w:top w:val="none" w:sz="0" w:space="0" w:color="auto"/>
                <w:left w:val="none" w:sz="0" w:space="0" w:color="auto"/>
                <w:bottom w:val="none" w:sz="0" w:space="0" w:color="auto"/>
                <w:right w:val="none" w:sz="0" w:space="0" w:color="auto"/>
              </w:divBdr>
            </w:div>
          </w:divsChild>
        </w:div>
        <w:div w:id="126440107">
          <w:marLeft w:val="0"/>
          <w:marRight w:val="0"/>
          <w:marTop w:val="0"/>
          <w:marBottom w:val="0"/>
          <w:divBdr>
            <w:top w:val="none" w:sz="0" w:space="0" w:color="auto"/>
            <w:left w:val="none" w:sz="0" w:space="0" w:color="auto"/>
            <w:bottom w:val="none" w:sz="0" w:space="0" w:color="auto"/>
            <w:right w:val="none" w:sz="0" w:space="0" w:color="auto"/>
          </w:divBdr>
          <w:divsChild>
            <w:div w:id="1428382794">
              <w:marLeft w:val="0"/>
              <w:marRight w:val="0"/>
              <w:marTop w:val="0"/>
              <w:marBottom w:val="0"/>
              <w:divBdr>
                <w:top w:val="none" w:sz="0" w:space="0" w:color="auto"/>
                <w:left w:val="none" w:sz="0" w:space="0" w:color="auto"/>
                <w:bottom w:val="none" w:sz="0" w:space="0" w:color="auto"/>
                <w:right w:val="none" w:sz="0" w:space="0" w:color="auto"/>
              </w:divBdr>
            </w:div>
          </w:divsChild>
        </w:div>
        <w:div w:id="142891361">
          <w:marLeft w:val="0"/>
          <w:marRight w:val="0"/>
          <w:marTop w:val="0"/>
          <w:marBottom w:val="0"/>
          <w:divBdr>
            <w:top w:val="none" w:sz="0" w:space="0" w:color="auto"/>
            <w:left w:val="none" w:sz="0" w:space="0" w:color="auto"/>
            <w:bottom w:val="none" w:sz="0" w:space="0" w:color="auto"/>
            <w:right w:val="none" w:sz="0" w:space="0" w:color="auto"/>
          </w:divBdr>
          <w:divsChild>
            <w:div w:id="1354040040">
              <w:marLeft w:val="0"/>
              <w:marRight w:val="0"/>
              <w:marTop w:val="0"/>
              <w:marBottom w:val="0"/>
              <w:divBdr>
                <w:top w:val="none" w:sz="0" w:space="0" w:color="auto"/>
                <w:left w:val="none" w:sz="0" w:space="0" w:color="auto"/>
                <w:bottom w:val="none" w:sz="0" w:space="0" w:color="auto"/>
                <w:right w:val="none" w:sz="0" w:space="0" w:color="auto"/>
              </w:divBdr>
            </w:div>
          </w:divsChild>
        </w:div>
        <w:div w:id="144054922">
          <w:marLeft w:val="0"/>
          <w:marRight w:val="0"/>
          <w:marTop w:val="0"/>
          <w:marBottom w:val="0"/>
          <w:divBdr>
            <w:top w:val="none" w:sz="0" w:space="0" w:color="auto"/>
            <w:left w:val="none" w:sz="0" w:space="0" w:color="auto"/>
            <w:bottom w:val="none" w:sz="0" w:space="0" w:color="auto"/>
            <w:right w:val="none" w:sz="0" w:space="0" w:color="auto"/>
          </w:divBdr>
          <w:divsChild>
            <w:div w:id="1109592338">
              <w:marLeft w:val="0"/>
              <w:marRight w:val="0"/>
              <w:marTop w:val="0"/>
              <w:marBottom w:val="0"/>
              <w:divBdr>
                <w:top w:val="none" w:sz="0" w:space="0" w:color="auto"/>
                <w:left w:val="none" w:sz="0" w:space="0" w:color="auto"/>
                <w:bottom w:val="none" w:sz="0" w:space="0" w:color="auto"/>
                <w:right w:val="none" w:sz="0" w:space="0" w:color="auto"/>
              </w:divBdr>
            </w:div>
          </w:divsChild>
        </w:div>
        <w:div w:id="152572790">
          <w:marLeft w:val="0"/>
          <w:marRight w:val="0"/>
          <w:marTop w:val="0"/>
          <w:marBottom w:val="0"/>
          <w:divBdr>
            <w:top w:val="none" w:sz="0" w:space="0" w:color="auto"/>
            <w:left w:val="none" w:sz="0" w:space="0" w:color="auto"/>
            <w:bottom w:val="none" w:sz="0" w:space="0" w:color="auto"/>
            <w:right w:val="none" w:sz="0" w:space="0" w:color="auto"/>
          </w:divBdr>
          <w:divsChild>
            <w:div w:id="373774192">
              <w:marLeft w:val="0"/>
              <w:marRight w:val="0"/>
              <w:marTop w:val="0"/>
              <w:marBottom w:val="0"/>
              <w:divBdr>
                <w:top w:val="none" w:sz="0" w:space="0" w:color="auto"/>
                <w:left w:val="none" w:sz="0" w:space="0" w:color="auto"/>
                <w:bottom w:val="none" w:sz="0" w:space="0" w:color="auto"/>
                <w:right w:val="none" w:sz="0" w:space="0" w:color="auto"/>
              </w:divBdr>
            </w:div>
          </w:divsChild>
        </w:div>
        <w:div w:id="153496562">
          <w:marLeft w:val="0"/>
          <w:marRight w:val="0"/>
          <w:marTop w:val="0"/>
          <w:marBottom w:val="0"/>
          <w:divBdr>
            <w:top w:val="none" w:sz="0" w:space="0" w:color="auto"/>
            <w:left w:val="none" w:sz="0" w:space="0" w:color="auto"/>
            <w:bottom w:val="none" w:sz="0" w:space="0" w:color="auto"/>
            <w:right w:val="none" w:sz="0" w:space="0" w:color="auto"/>
          </w:divBdr>
          <w:divsChild>
            <w:div w:id="1947958888">
              <w:marLeft w:val="0"/>
              <w:marRight w:val="0"/>
              <w:marTop w:val="0"/>
              <w:marBottom w:val="0"/>
              <w:divBdr>
                <w:top w:val="none" w:sz="0" w:space="0" w:color="auto"/>
                <w:left w:val="none" w:sz="0" w:space="0" w:color="auto"/>
                <w:bottom w:val="none" w:sz="0" w:space="0" w:color="auto"/>
                <w:right w:val="none" w:sz="0" w:space="0" w:color="auto"/>
              </w:divBdr>
            </w:div>
          </w:divsChild>
        </w:div>
        <w:div w:id="162278558">
          <w:marLeft w:val="0"/>
          <w:marRight w:val="0"/>
          <w:marTop w:val="0"/>
          <w:marBottom w:val="0"/>
          <w:divBdr>
            <w:top w:val="none" w:sz="0" w:space="0" w:color="auto"/>
            <w:left w:val="none" w:sz="0" w:space="0" w:color="auto"/>
            <w:bottom w:val="none" w:sz="0" w:space="0" w:color="auto"/>
            <w:right w:val="none" w:sz="0" w:space="0" w:color="auto"/>
          </w:divBdr>
          <w:divsChild>
            <w:div w:id="350493912">
              <w:marLeft w:val="0"/>
              <w:marRight w:val="0"/>
              <w:marTop w:val="0"/>
              <w:marBottom w:val="0"/>
              <w:divBdr>
                <w:top w:val="none" w:sz="0" w:space="0" w:color="auto"/>
                <w:left w:val="none" w:sz="0" w:space="0" w:color="auto"/>
                <w:bottom w:val="none" w:sz="0" w:space="0" w:color="auto"/>
                <w:right w:val="none" w:sz="0" w:space="0" w:color="auto"/>
              </w:divBdr>
            </w:div>
          </w:divsChild>
        </w:div>
        <w:div w:id="188224749">
          <w:marLeft w:val="0"/>
          <w:marRight w:val="0"/>
          <w:marTop w:val="0"/>
          <w:marBottom w:val="0"/>
          <w:divBdr>
            <w:top w:val="none" w:sz="0" w:space="0" w:color="auto"/>
            <w:left w:val="none" w:sz="0" w:space="0" w:color="auto"/>
            <w:bottom w:val="none" w:sz="0" w:space="0" w:color="auto"/>
            <w:right w:val="none" w:sz="0" w:space="0" w:color="auto"/>
          </w:divBdr>
          <w:divsChild>
            <w:div w:id="125009692">
              <w:marLeft w:val="0"/>
              <w:marRight w:val="0"/>
              <w:marTop w:val="0"/>
              <w:marBottom w:val="0"/>
              <w:divBdr>
                <w:top w:val="none" w:sz="0" w:space="0" w:color="auto"/>
                <w:left w:val="none" w:sz="0" w:space="0" w:color="auto"/>
                <w:bottom w:val="none" w:sz="0" w:space="0" w:color="auto"/>
                <w:right w:val="none" w:sz="0" w:space="0" w:color="auto"/>
              </w:divBdr>
            </w:div>
          </w:divsChild>
        </w:div>
        <w:div w:id="199435573">
          <w:marLeft w:val="0"/>
          <w:marRight w:val="0"/>
          <w:marTop w:val="0"/>
          <w:marBottom w:val="0"/>
          <w:divBdr>
            <w:top w:val="none" w:sz="0" w:space="0" w:color="auto"/>
            <w:left w:val="none" w:sz="0" w:space="0" w:color="auto"/>
            <w:bottom w:val="none" w:sz="0" w:space="0" w:color="auto"/>
            <w:right w:val="none" w:sz="0" w:space="0" w:color="auto"/>
          </w:divBdr>
          <w:divsChild>
            <w:div w:id="199784233">
              <w:marLeft w:val="0"/>
              <w:marRight w:val="0"/>
              <w:marTop w:val="0"/>
              <w:marBottom w:val="0"/>
              <w:divBdr>
                <w:top w:val="none" w:sz="0" w:space="0" w:color="auto"/>
                <w:left w:val="none" w:sz="0" w:space="0" w:color="auto"/>
                <w:bottom w:val="none" w:sz="0" w:space="0" w:color="auto"/>
                <w:right w:val="none" w:sz="0" w:space="0" w:color="auto"/>
              </w:divBdr>
            </w:div>
          </w:divsChild>
        </w:div>
        <w:div w:id="215313610">
          <w:marLeft w:val="0"/>
          <w:marRight w:val="0"/>
          <w:marTop w:val="0"/>
          <w:marBottom w:val="0"/>
          <w:divBdr>
            <w:top w:val="none" w:sz="0" w:space="0" w:color="auto"/>
            <w:left w:val="none" w:sz="0" w:space="0" w:color="auto"/>
            <w:bottom w:val="none" w:sz="0" w:space="0" w:color="auto"/>
            <w:right w:val="none" w:sz="0" w:space="0" w:color="auto"/>
          </w:divBdr>
          <w:divsChild>
            <w:div w:id="470483872">
              <w:marLeft w:val="0"/>
              <w:marRight w:val="0"/>
              <w:marTop w:val="0"/>
              <w:marBottom w:val="0"/>
              <w:divBdr>
                <w:top w:val="none" w:sz="0" w:space="0" w:color="auto"/>
                <w:left w:val="none" w:sz="0" w:space="0" w:color="auto"/>
                <w:bottom w:val="none" w:sz="0" w:space="0" w:color="auto"/>
                <w:right w:val="none" w:sz="0" w:space="0" w:color="auto"/>
              </w:divBdr>
            </w:div>
          </w:divsChild>
        </w:div>
        <w:div w:id="237517979">
          <w:marLeft w:val="0"/>
          <w:marRight w:val="0"/>
          <w:marTop w:val="0"/>
          <w:marBottom w:val="0"/>
          <w:divBdr>
            <w:top w:val="none" w:sz="0" w:space="0" w:color="auto"/>
            <w:left w:val="none" w:sz="0" w:space="0" w:color="auto"/>
            <w:bottom w:val="none" w:sz="0" w:space="0" w:color="auto"/>
            <w:right w:val="none" w:sz="0" w:space="0" w:color="auto"/>
          </w:divBdr>
          <w:divsChild>
            <w:div w:id="1724014279">
              <w:marLeft w:val="0"/>
              <w:marRight w:val="0"/>
              <w:marTop w:val="0"/>
              <w:marBottom w:val="0"/>
              <w:divBdr>
                <w:top w:val="none" w:sz="0" w:space="0" w:color="auto"/>
                <w:left w:val="none" w:sz="0" w:space="0" w:color="auto"/>
                <w:bottom w:val="none" w:sz="0" w:space="0" w:color="auto"/>
                <w:right w:val="none" w:sz="0" w:space="0" w:color="auto"/>
              </w:divBdr>
            </w:div>
          </w:divsChild>
        </w:div>
        <w:div w:id="241909428">
          <w:marLeft w:val="0"/>
          <w:marRight w:val="0"/>
          <w:marTop w:val="0"/>
          <w:marBottom w:val="0"/>
          <w:divBdr>
            <w:top w:val="none" w:sz="0" w:space="0" w:color="auto"/>
            <w:left w:val="none" w:sz="0" w:space="0" w:color="auto"/>
            <w:bottom w:val="none" w:sz="0" w:space="0" w:color="auto"/>
            <w:right w:val="none" w:sz="0" w:space="0" w:color="auto"/>
          </w:divBdr>
          <w:divsChild>
            <w:div w:id="703142163">
              <w:marLeft w:val="0"/>
              <w:marRight w:val="0"/>
              <w:marTop w:val="0"/>
              <w:marBottom w:val="0"/>
              <w:divBdr>
                <w:top w:val="none" w:sz="0" w:space="0" w:color="auto"/>
                <w:left w:val="none" w:sz="0" w:space="0" w:color="auto"/>
                <w:bottom w:val="none" w:sz="0" w:space="0" w:color="auto"/>
                <w:right w:val="none" w:sz="0" w:space="0" w:color="auto"/>
              </w:divBdr>
            </w:div>
          </w:divsChild>
        </w:div>
        <w:div w:id="259217138">
          <w:marLeft w:val="0"/>
          <w:marRight w:val="0"/>
          <w:marTop w:val="0"/>
          <w:marBottom w:val="0"/>
          <w:divBdr>
            <w:top w:val="none" w:sz="0" w:space="0" w:color="auto"/>
            <w:left w:val="none" w:sz="0" w:space="0" w:color="auto"/>
            <w:bottom w:val="none" w:sz="0" w:space="0" w:color="auto"/>
            <w:right w:val="none" w:sz="0" w:space="0" w:color="auto"/>
          </w:divBdr>
          <w:divsChild>
            <w:div w:id="1750809127">
              <w:marLeft w:val="0"/>
              <w:marRight w:val="0"/>
              <w:marTop w:val="0"/>
              <w:marBottom w:val="0"/>
              <w:divBdr>
                <w:top w:val="none" w:sz="0" w:space="0" w:color="auto"/>
                <w:left w:val="none" w:sz="0" w:space="0" w:color="auto"/>
                <w:bottom w:val="none" w:sz="0" w:space="0" w:color="auto"/>
                <w:right w:val="none" w:sz="0" w:space="0" w:color="auto"/>
              </w:divBdr>
            </w:div>
          </w:divsChild>
        </w:div>
        <w:div w:id="281301048">
          <w:marLeft w:val="0"/>
          <w:marRight w:val="0"/>
          <w:marTop w:val="0"/>
          <w:marBottom w:val="0"/>
          <w:divBdr>
            <w:top w:val="none" w:sz="0" w:space="0" w:color="auto"/>
            <w:left w:val="none" w:sz="0" w:space="0" w:color="auto"/>
            <w:bottom w:val="none" w:sz="0" w:space="0" w:color="auto"/>
            <w:right w:val="none" w:sz="0" w:space="0" w:color="auto"/>
          </w:divBdr>
          <w:divsChild>
            <w:div w:id="1125463965">
              <w:marLeft w:val="0"/>
              <w:marRight w:val="0"/>
              <w:marTop w:val="0"/>
              <w:marBottom w:val="0"/>
              <w:divBdr>
                <w:top w:val="none" w:sz="0" w:space="0" w:color="auto"/>
                <w:left w:val="none" w:sz="0" w:space="0" w:color="auto"/>
                <w:bottom w:val="none" w:sz="0" w:space="0" w:color="auto"/>
                <w:right w:val="none" w:sz="0" w:space="0" w:color="auto"/>
              </w:divBdr>
            </w:div>
          </w:divsChild>
        </w:div>
        <w:div w:id="365302393">
          <w:marLeft w:val="0"/>
          <w:marRight w:val="0"/>
          <w:marTop w:val="0"/>
          <w:marBottom w:val="0"/>
          <w:divBdr>
            <w:top w:val="none" w:sz="0" w:space="0" w:color="auto"/>
            <w:left w:val="none" w:sz="0" w:space="0" w:color="auto"/>
            <w:bottom w:val="none" w:sz="0" w:space="0" w:color="auto"/>
            <w:right w:val="none" w:sz="0" w:space="0" w:color="auto"/>
          </w:divBdr>
          <w:divsChild>
            <w:div w:id="103036212">
              <w:marLeft w:val="0"/>
              <w:marRight w:val="0"/>
              <w:marTop w:val="0"/>
              <w:marBottom w:val="0"/>
              <w:divBdr>
                <w:top w:val="none" w:sz="0" w:space="0" w:color="auto"/>
                <w:left w:val="none" w:sz="0" w:space="0" w:color="auto"/>
                <w:bottom w:val="none" w:sz="0" w:space="0" w:color="auto"/>
                <w:right w:val="none" w:sz="0" w:space="0" w:color="auto"/>
              </w:divBdr>
            </w:div>
          </w:divsChild>
        </w:div>
        <w:div w:id="376515765">
          <w:marLeft w:val="0"/>
          <w:marRight w:val="0"/>
          <w:marTop w:val="0"/>
          <w:marBottom w:val="0"/>
          <w:divBdr>
            <w:top w:val="none" w:sz="0" w:space="0" w:color="auto"/>
            <w:left w:val="none" w:sz="0" w:space="0" w:color="auto"/>
            <w:bottom w:val="none" w:sz="0" w:space="0" w:color="auto"/>
            <w:right w:val="none" w:sz="0" w:space="0" w:color="auto"/>
          </w:divBdr>
          <w:divsChild>
            <w:div w:id="1437599271">
              <w:marLeft w:val="0"/>
              <w:marRight w:val="0"/>
              <w:marTop w:val="0"/>
              <w:marBottom w:val="0"/>
              <w:divBdr>
                <w:top w:val="none" w:sz="0" w:space="0" w:color="auto"/>
                <w:left w:val="none" w:sz="0" w:space="0" w:color="auto"/>
                <w:bottom w:val="none" w:sz="0" w:space="0" w:color="auto"/>
                <w:right w:val="none" w:sz="0" w:space="0" w:color="auto"/>
              </w:divBdr>
            </w:div>
          </w:divsChild>
        </w:div>
        <w:div w:id="407966497">
          <w:marLeft w:val="0"/>
          <w:marRight w:val="0"/>
          <w:marTop w:val="0"/>
          <w:marBottom w:val="0"/>
          <w:divBdr>
            <w:top w:val="none" w:sz="0" w:space="0" w:color="auto"/>
            <w:left w:val="none" w:sz="0" w:space="0" w:color="auto"/>
            <w:bottom w:val="none" w:sz="0" w:space="0" w:color="auto"/>
            <w:right w:val="none" w:sz="0" w:space="0" w:color="auto"/>
          </w:divBdr>
          <w:divsChild>
            <w:div w:id="536771940">
              <w:marLeft w:val="0"/>
              <w:marRight w:val="0"/>
              <w:marTop w:val="0"/>
              <w:marBottom w:val="0"/>
              <w:divBdr>
                <w:top w:val="none" w:sz="0" w:space="0" w:color="auto"/>
                <w:left w:val="none" w:sz="0" w:space="0" w:color="auto"/>
                <w:bottom w:val="none" w:sz="0" w:space="0" w:color="auto"/>
                <w:right w:val="none" w:sz="0" w:space="0" w:color="auto"/>
              </w:divBdr>
            </w:div>
          </w:divsChild>
        </w:div>
        <w:div w:id="420834947">
          <w:marLeft w:val="0"/>
          <w:marRight w:val="0"/>
          <w:marTop w:val="0"/>
          <w:marBottom w:val="0"/>
          <w:divBdr>
            <w:top w:val="none" w:sz="0" w:space="0" w:color="auto"/>
            <w:left w:val="none" w:sz="0" w:space="0" w:color="auto"/>
            <w:bottom w:val="none" w:sz="0" w:space="0" w:color="auto"/>
            <w:right w:val="none" w:sz="0" w:space="0" w:color="auto"/>
          </w:divBdr>
          <w:divsChild>
            <w:div w:id="988175290">
              <w:marLeft w:val="0"/>
              <w:marRight w:val="0"/>
              <w:marTop w:val="0"/>
              <w:marBottom w:val="0"/>
              <w:divBdr>
                <w:top w:val="none" w:sz="0" w:space="0" w:color="auto"/>
                <w:left w:val="none" w:sz="0" w:space="0" w:color="auto"/>
                <w:bottom w:val="none" w:sz="0" w:space="0" w:color="auto"/>
                <w:right w:val="none" w:sz="0" w:space="0" w:color="auto"/>
              </w:divBdr>
            </w:div>
          </w:divsChild>
        </w:div>
        <w:div w:id="435253968">
          <w:marLeft w:val="0"/>
          <w:marRight w:val="0"/>
          <w:marTop w:val="0"/>
          <w:marBottom w:val="0"/>
          <w:divBdr>
            <w:top w:val="none" w:sz="0" w:space="0" w:color="auto"/>
            <w:left w:val="none" w:sz="0" w:space="0" w:color="auto"/>
            <w:bottom w:val="none" w:sz="0" w:space="0" w:color="auto"/>
            <w:right w:val="none" w:sz="0" w:space="0" w:color="auto"/>
          </w:divBdr>
          <w:divsChild>
            <w:div w:id="655376266">
              <w:marLeft w:val="0"/>
              <w:marRight w:val="0"/>
              <w:marTop w:val="0"/>
              <w:marBottom w:val="0"/>
              <w:divBdr>
                <w:top w:val="none" w:sz="0" w:space="0" w:color="auto"/>
                <w:left w:val="none" w:sz="0" w:space="0" w:color="auto"/>
                <w:bottom w:val="none" w:sz="0" w:space="0" w:color="auto"/>
                <w:right w:val="none" w:sz="0" w:space="0" w:color="auto"/>
              </w:divBdr>
            </w:div>
          </w:divsChild>
        </w:div>
        <w:div w:id="451023044">
          <w:marLeft w:val="0"/>
          <w:marRight w:val="0"/>
          <w:marTop w:val="0"/>
          <w:marBottom w:val="0"/>
          <w:divBdr>
            <w:top w:val="none" w:sz="0" w:space="0" w:color="auto"/>
            <w:left w:val="none" w:sz="0" w:space="0" w:color="auto"/>
            <w:bottom w:val="none" w:sz="0" w:space="0" w:color="auto"/>
            <w:right w:val="none" w:sz="0" w:space="0" w:color="auto"/>
          </w:divBdr>
          <w:divsChild>
            <w:div w:id="654528071">
              <w:marLeft w:val="0"/>
              <w:marRight w:val="0"/>
              <w:marTop w:val="0"/>
              <w:marBottom w:val="0"/>
              <w:divBdr>
                <w:top w:val="none" w:sz="0" w:space="0" w:color="auto"/>
                <w:left w:val="none" w:sz="0" w:space="0" w:color="auto"/>
                <w:bottom w:val="none" w:sz="0" w:space="0" w:color="auto"/>
                <w:right w:val="none" w:sz="0" w:space="0" w:color="auto"/>
              </w:divBdr>
            </w:div>
          </w:divsChild>
        </w:div>
        <w:div w:id="531767610">
          <w:marLeft w:val="0"/>
          <w:marRight w:val="0"/>
          <w:marTop w:val="0"/>
          <w:marBottom w:val="0"/>
          <w:divBdr>
            <w:top w:val="none" w:sz="0" w:space="0" w:color="auto"/>
            <w:left w:val="none" w:sz="0" w:space="0" w:color="auto"/>
            <w:bottom w:val="none" w:sz="0" w:space="0" w:color="auto"/>
            <w:right w:val="none" w:sz="0" w:space="0" w:color="auto"/>
          </w:divBdr>
          <w:divsChild>
            <w:div w:id="2073887094">
              <w:marLeft w:val="0"/>
              <w:marRight w:val="0"/>
              <w:marTop w:val="0"/>
              <w:marBottom w:val="0"/>
              <w:divBdr>
                <w:top w:val="none" w:sz="0" w:space="0" w:color="auto"/>
                <w:left w:val="none" w:sz="0" w:space="0" w:color="auto"/>
                <w:bottom w:val="none" w:sz="0" w:space="0" w:color="auto"/>
                <w:right w:val="none" w:sz="0" w:space="0" w:color="auto"/>
              </w:divBdr>
            </w:div>
          </w:divsChild>
        </w:div>
        <w:div w:id="532769644">
          <w:marLeft w:val="0"/>
          <w:marRight w:val="0"/>
          <w:marTop w:val="0"/>
          <w:marBottom w:val="0"/>
          <w:divBdr>
            <w:top w:val="none" w:sz="0" w:space="0" w:color="auto"/>
            <w:left w:val="none" w:sz="0" w:space="0" w:color="auto"/>
            <w:bottom w:val="none" w:sz="0" w:space="0" w:color="auto"/>
            <w:right w:val="none" w:sz="0" w:space="0" w:color="auto"/>
          </w:divBdr>
          <w:divsChild>
            <w:div w:id="1539734040">
              <w:marLeft w:val="0"/>
              <w:marRight w:val="0"/>
              <w:marTop w:val="0"/>
              <w:marBottom w:val="0"/>
              <w:divBdr>
                <w:top w:val="none" w:sz="0" w:space="0" w:color="auto"/>
                <w:left w:val="none" w:sz="0" w:space="0" w:color="auto"/>
                <w:bottom w:val="none" w:sz="0" w:space="0" w:color="auto"/>
                <w:right w:val="none" w:sz="0" w:space="0" w:color="auto"/>
              </w:divBdr>
            </w:div>
          </w:divsChild>
        </w:div>
        <w:div w:id="533082228">
          <w:marLeft w:val="0"/>
          <w:marRight w:val="0"/>
          <w:marTop w:val="0"/>
          <w:marBottom w:val="0"/>
          <w:divBdr>
            <w:top w:val="none" w:sz="0" w:space="0" w:color="auto"/>
            <w:left w:val="none" w:sz="0" w:space="0" w:color="auto"/>
            <w:bottom w:val="none" w:sz="0" w:space="0" w:color="auto"/>
            <w:right w:val="none" w:sz="0" w:space="0" w:color="auto"/>
          </w:divBdr>
          <w:divsChild>
            <w:div w:id="517431026">
              <w:marLeft w:val="0"/>
              <w:marRight w:val="0"/>
              <w:marTop w:val="0"/>
              <w:marBottom w:val="0"/>
              <w:divBdr>
                <w:top w:val="none" w:sz="0" w:space="0" w:color="auto"/>
                <w:left w:val="none" w:sz="0" w:space="0" w:color="auto"/>
                <w:bottom w:val="none" w:sz="0" w:space="0" w:color="auto"/>
                <w:right w:val="none" w:sz="0" w:space="0" w:color="auto"/>
              </w:divBdr>
            </w:div>
          </w:divsChild>
        </w:div>
        <w:div w:id="549803639">
          <w:marLeft w:val="0"/>
          <w:marRight w:val="0"/>
          <w:marTop w:val="0"/>
          <w:marBottom w:val="0"/>
          <w:divBdr>
            <w:top w:val="none" w:sz="0" w:space="0" w:color="auto"/>
            <w:left w:val="none" w:sz="0" w:space="0" w:color="auto"/>
            <w:bottom w:val="none" w:sz="0" w:space="0" w:color="auto"/>
            <w:right w:val="none" w:sz="0" w:space="0" w:color="auto"/>
          </w:divBdr>
          <w:divsChild>
            <w:div w:id="1782653044">
              <w:marLeft w:val="0"/>
              <w:marRight w:val="0"/>
              <w:marTop w:val="0"/>
              <w:marBottom w:val="0"/>
              <w:divBdr>
                <w:top w:val="none" w:sz="0" w:space="0" w:color="auto"/>
                <w:left w:val="none" w:sz="0" w:space="0" w:color="auto"/>
                <w:bottom w:val="none" w:sz="0" w:space="0" w:color="auto"/>
                <w:right w:val="none" w:sz="0" w:space="0" w:color="auto"/>
              </w:divBdr>
            </w:div>
          </w:divsChild>
        </w:div>
        <w:div w:id="563834153">
          <w:marLeft w:val="0"/>
          <w:marRight w:val="0"/>
          <w:marTop w:val="0"/>
          <w:marBottom w:val="0"/>
          <w:divBdr>
            <w:top w:val="none" w:sz="0" w:space="0" w:color="auto"/>
            <w:left w:val="none" w:sz="0" w:space="0" w:color="auto"/>
            <w:bottom w:val="none" w:sz="0" w:space="0" w:color="auto"/>
            <w:right w:val="none" w:sz="0" w:space="0" w:color="auto"/>
          </w:divBdr>
          <w:divsChild>
            <w:div w:id="900562463">
              <w:marLeft w:val="0"/>
              <w:marRight w:val="0"/>
              <w:marTop w:val="0"/>
              <w:marBottom w:val="0"/>
              <w:divBdr>
                <w:top w:val="none" w:sz="0" w:space="0" w:color="auto"/>
                <w:left w:val="none" w:sz="0" w:space="0" w:color="auto"/>
                <w:bottom w:val="none" w:sz="0" w:space="0" w:color="auto"/>
                <w:right w:val="none" w:sz="0" w:space="0" w:color="auto"/>
              </w:divBdr>
            </w:div>
          </w:divsChild>
        </w:div>
        <w:div w:id="593561495">
          <w:marLeft w:val="0"/>
          <w:marRight w:val="0"/>
          <w:marTop w:val="0"/>
          <w:marBottom w:val="0"/>
          <w:divBdr>
            <w:top w:val="none" w:sz="0" w:space="0" w:color="auto"/>
            <w:left w:val="none" w:sz="0" w:space="0" w:color="auto"/>
            <w:bottom w:val="none" w:sz="0" w:space="0" w:color="auto"/>
            <w:right w:val="none" w:sz="0" w:space="0" w:color="auto"/>
          </w:divBdr>
          <w:divsChild>
            <w:div w:id="1508135712">
              <w:marLeft w:val="0"/>
              <w:marRight w:val="0"/>
              <w:marTop w:val="0"/>
              <w:marBottom w:val="0"/>
              <w:divBdr>
                <w:top w:val="none" w:sz="0" w:space="0" w:color="auto"/>
                <w:left w:val="none" w:sz="0" w:space="0" w:color="auto"/>
                <w:bottom w:val="none" w:sz="0" w:space="0" w:color="auto"/>
                <w:right w:val="none" w:sz="0" w:space="0" w:color="auto"/>
              </w:divBdr>
            </w:div>
          </w:divsChild>
        </w:div>
        <w:div w:id="625625258">
          <w:marLeft w:val="0"/>
          <w:marRight w:val="0"/>
          <w:marTop w:val="0"/>
          <w:marBottom w:val="0"/>
          <w:divBdr>
            <w:top w:val="none" w:sz="0" w:space="0" w:color="auto"/>
            <w:left w:val="none" w:sz="0" w:space="0" w:color="auto"/>
            <w:bottom w:val="none" w:sz="0" w:space="0" w:color="auto"/>
            <w:right w:val="none" w:sz="0" w:space="0" w:color="auto"/>
          </w:divBdr>
          <w:divsChild>
            <w:div w:id="1239441149">
              <w:marLeft w:val="0"/>
              <w:marRight w:val="0"/>
              <w:marTop w:val="0"/>
              <w:marBottom w:val="0"/>
              <w:divBdr>
                <w:top w:val="none" w:sz="0" w:space="0" w:color="auto"/>
                <w:left w:val="none" w:sz="0" w:space="0" w:color="auto"/>
                <w:bottom w:val="none" w:sz="0" w:space="0" w:color="auto"/>
                <w:right w:val="none" w:sz="0" w:space="0" w:color="auto"/>
              </w:divBdr>
            </w:div>
          </w:divsChild>
        </w:div>
        <w:div w:id="628710419">
          <w:marLeft w:val="0"/>
          <w:marRight w:val="0"/>
          <w:marTop w:val="0"/>
          <w:marBottom w:val="0"/>
          <w:divBdr>
            <w:top w:val="none" w:sz="0" w:space="0" w:color="auto"/>
            <w:left w:val="none" w:sz="0" w:space="0" w:color="auto"/>
            <w:bottom w:val="none" w:sz="0" w:space="0" w:color="auto"/>
            <w:right w:val="none" w:sz="0" w:space="0" w:color="auto"/>
          </w:divBdr>
          <w:divsChild>
            <w:div w:id="1740975298">
              <w:marLeft w:val="0"/>
              <w:marRight w:val="0"/>
              <w:marTop w:val="0"/>
              <w:marBottom w:val="0"/>
              <w:divBdr>
                <w:top w:val="none" w:sz="0" w:space="0" w:color="auto"/>
                <w:left w:val="none" w:sz="0" w:space="0" w:color="auto"/>
                <w:bottom w:val="none" w:sz="0" w:space="0" w:color="auto"/>
                <w:right w:val="none" w:sz="0" w:space="0" w:color="auto"/>
              </w:divBdr>
            </w:div>
          </w:divsChild>
        </w:div>
        <w:div w:id="639503300">
          <w:marLeft w:val="0"/>
          <w:marRight w:val="0"/>
          <w:marTop w:val="0"/>
          <w:marBottom w:val="0"/>
          <w:divBdr>
            <w:top w:val="none" w:sz="0" w:space="0" w:color="auto"/>
            <w:left w:val="none" w:sz="0" w:space="0" w:color="auto"/>
            <w:bottom w:val="none" w:sz="0" w:space="0" w:color="auto"/>
            <w:right w:val="none" w:sz="0" w:space="0" w:color="auto"/>
          </w:divBdr>
          <w:divsChild>
            <w:div w:id="2018463357">
              <w:marLeft w:val="0"/>
              <w:marRight w:val="0"/>
              <w:marTop w:val="0"/>
              <w:marBottom w:val="0"/>
              <w:divBdr>
                <w:top w:val="none" w:sz="0" w:space="0" w:color="auto"/>
                <w:left w:val="none" w:sz="0" w:space="0" w:color="auto"/>
                <w:bottom w:val="none" w:sz="0" w:space="0" w:color="auto"/>
                <w:right w:val="none" w:sz="0" w:space="0" w:color="auto"/>
              </w:divBdr>
            </w:div>
          </w:divsChild>
        </w:div>
        <w:div w:id="647783412">
          <w:marLeft w:val="0"/>
          <w:marRight w:val="0"/>
          <w:marTop w:val="0"/>
          <w:marBottom w:val="0"/>
          <w:divBdr>
            <w:top w:val="none" w:sz="0" w:space="0" w:color="auto"/>
            <w:left w:val="none" w:sz="0" w:space="0" w:color="auto"/>
            <w:bottom w:val="none" w:sz="0" w:space="0" w:color="auto"/>
            <w:right w:val="none" w:sz="0" w:space="0" w:color="auto"/>
          </w:divBdr>
          <w:divsChild>
            <w:div w:id="1113599444">
              <w:marLeft w:val="0"/>
              <w:marRight w:val="0"/>
              <w:marTop w:val="0"/>
              <w:marBottom w:val="0"/>
              <w:divBdr>
                <w:top w:val="none" w:sz="0" w:space="0" w:color="auto"/>
                <w:left w:val="none" w:sz="0" w:space="0" w:color="auto"/>
                <w:bottom w:val="none" w:sz="0" w:space="0" w:color="auto"/>
                <w:right w:val="none" w:sz="0" w:space="0" w:color="auto"/>
              </w:divBdr>
            </w:div>
          </w:divsChild>
        </w:div>
        <w:div w:id="666591785">
          <w:marLeft w:val="0"/>
          <w:marRight w:val="0"/>
          <w:marTop w:val="0"/>
          <w:marBottom w:val="0"/>
          <w:divBdr>
            <w:top w:val="none" w:sz="0" w:space="0" w:color="auto"/>
            <w:left w:val="none" w:sz="0" w:space="0" w:color="auto"/>
            <w:bottom w:val="none" w:sz="0" w:space="0" w:color="auto"/>
            <w:right w:val="none" w:sz="0" w:space="0" w:color="auto"/>
          </w:divBdr>
          <w:divsChild>
            <w:div w:id="882713743">
              <w:marLeft w:val="0"/>
              <w:marRight w:val="0"/>
              <w:marTop w:val="0"/>
              <w:marBottom w:val="0"/>
              <w:divBdr>
                <w:top w:val="none" w:sz="0" w:space="0" w:color="auto"/>
                <w:left w:val="none" w:sz="0" w:space="0" w:color="auto"/>
                <w:bottom w:val="none" w:sz="0" w:space="0" w:color="auto"/>
                <w:right w:val="none" w:sz="0" w:space="0" w:color="auto"/>
              </w:divBdr>
            </w:div>
          </w:divsChild>
        </w:div>
        <w:div w:id="732505382">
          <w:marLeft w:val="0"/>
          <w:marRight w:val="0"/>
          <w:marTop w:val="0"/>
          <w:marBottom w:val="0"/>
          <w:divBdr>
            <w:top w:val="none" w:sz="0" w:space="0" w:color="auto"/>
            <w:left w:val="none" w:sz="0" w:space="0" w:color="auto"/>
            <w:bottom w:val="none" w:sz="0" w:space="0" w:color="auto"/>
            <w:right w:val="none" w:sz="0" w:space="0" w:color="auto"/>
          </w:divBdr>
          <w:divsChild>
            <w:div w:id="1219980160">
              <w:marLeft w:val="0"/>
              <w:marRight w:val="0"/>
              <w:marTop w:val="0"/>
              <w:marBottom w:val="0"/>
              <w:divBdr>
                <w:top w:val="none" w:sz="0" w:space="0" w:color="auto"/>
                <w:left w:val="none" w:sz="0" w:space="0" w:color="auto"/>
                <w:bottom w:val="none" w:sz="0" w:space="0" w:color="auto"/>
                <w:right w:val="none" w:sz="0" w:space="0" w:color="auto"/>
              </w:divBdr>
            </w:div>
          </w:divsChild>
        </w:div>
        <w:div w:id="758216722">
          <w:marLeft w:val="0"/>
          <w:marRight w:val="0"/>
          <w:marTop w:val="0"/>
          <w:marBottom w:val="0"/>
          <w:divBdr>
            <w:top w:val="none" w:sz="0" w:space="0" w:color="auto"/>
            <w:left w:val="none" w:sz="0" w:space="0" w:color="auto"/>
            <w:bottom w:val="none" w:sz="0" w:space="0" w:color="auto"/>
            <w:right w:val="none" w:sz="0" w:space="0" w:color="auto"/>
          </w:divBdr>
          <w:divsChild>
            <w:div w:id="2035770236">
              <w:marLeft w:val="0"/>
              <w:marRight w:val="0"/>
              <w:marTop w:val="0"/>
              <w:marBottom w:val="0"/>
              <w:divBdr>
                <w:top w:val="none" w:sz="0" w:space="0" w:color="auto"/>
                <w:left w:val="none" w:sz="0" w:space="0" w:color="auto"/>
                <w:bottom w:val="none" w:sz="0" w:space="0" w:color="auto"/>
                <w:right w:val="none" w:sz="0" w:space="0" w:color="auto"/>
              </w:divBdr>
            </w:div>
          </w:divsChild>
        </w:div>
        <w:div w:id="776102903">
          <w:marLeft w:val="0"/>
          <w:marRight w:val="0"/>
          <w:marTop w:val="0"/>
          <w:marBottom w:val="0"/>
          <w:divBdr>
            <w:top w:val="none" w:sz="0" w:space="0" w:color="auto"/>
            <w:left w:val="none" w:sz="0" w:space="0" w:color="auto"/>
            <w:bottom w:val="none" w:sz="0" w:space="0" w:color="auto"/>
            <w:right w:val="none" w:sz="0" w:space="0" w:color="auto"/>
          </w:divBdr>
          <w:divsChild>
            <w:div w:id="830676658">
              <w:marLeft w:val="0"/>
              <w:marRight w:val="0"/>
              <w:marTop w:val="0"/>
              <w:marBottom w:val="0"/>
              <w:divBdr>
                <w:top w:val="none" w:sz="0" w:space="0" w:color="auto"/>
                <w:left w:val="none" w:sz="0" w:space="0" w:color="auto"/>
                <w:bottom w:val="none" w:sz="0" w:space="0" w:color="auto"/>
                <w:right w:val="none" w:sz="0" w:space="0" w:color="auto"/>
              </w:divBdr>
            </w:div>
          </w:divsChild>
        </w:div>
        <w:div w:id="819545075">
          <w:marLeft w:val="0"/>
          <w:marRight w:val="0"/>
          <w:marTop w:val="0"/>
          <w:marBottom w:val="0"/>
          <w:divBdr>
            <w:top w:val="none" w:sz="0" w:space="0" w:color="auto"/>
            <w:left w:val="none" w:sz="0" w:space="0" w:color="auto"/>
            <w:bottom w:val="none" w:sz="0" w:space="0" w:color="auto"/>
            <w:right w:val="none" w:sz="0" w:space="0" w:color="auto"/>
          </w:divBdr>
          <w:divsChild>
            <w:div w:id="851839745">
              <w:marLeft w:val="0"/>
              <w:marRight w:val="0"/>
              <w:marTop w:val="0"/>
              <w:marBottom w:val="0"/>
              <w:divBdr>
                <w:top w:val="none" w:sz="0" w:space="0" w:color="auto"/>
                <w:left w:val="none" w:sz="0" w:space="0" w:color="auto"/>
                <w:bottom w:val="none" w:sz="0" w:space="0" w:color="auto"/>
                <w:right w:val="none" w:sz="0" w:space="0" w:color="auto"/>
              </w:divBdr>
            </w:div>
          </w:divsChild>
        </w:div>
        <w:div w:id="829903025">
          <w:marLeft w:val="0"/>
          <w:marRight w:val="0"/>
          <w:marTop w:val="0"/>
          <w:marBottom w:val="0"/>
          <w:divBdr>
            <w:top w:val="none" w:sz="0" w:space="0" w:color="auto"/>
            <w:left w:val="none" w:sz="0" w:space="0" w:color="auto"/>
            <w:bottom w:val="none" w:sz="0" w:space="0" w:color="auto"/>
            <w:right w:val="none" w:sz="0" w:space="0" w:color="auto"/>
          </w:divBdr>
          <w:divsChild>
            <w:div w:id="1628513951">
              <w:marLeft w:val="0"/>
              <w:marRight w:val="0"/>
              <w:marTop w:val="0"/>
              <w:marBottom w:val="0"/>
              <w:divBdr>
                <w:top w:val="none" w:sz="0" w:space="0" w:color="auto"/>
                <w:left w:val="none" w:sz="0" w:space="0" w:color="auto"/>
                <w:bottom w:val="none" w:sz="0" w:space="0" w:color="auto"/>
                <w:right w:val="none" w:sz="0" w:space="0" w:color="auto"/>
              </w:divBdr>
            </w:div>
          </w:divsChild>
        </w:div>
        <w:div w:id="844055371">
          <w:marLeft w:val="0"/>
          <w:marRight w:val="0"/>
          <w:marTop w:val="0"/>
          <w:marBottom w:val="0"/>
          <w:divBdr>
            <w:top w:val="none" w:sz="0" w:space="0" w:color="auto"/>
            <w:left w:val="none" w:sz="0" w:space="0" w:color="auto"/>
            <w:bottom w:val="none" w:sz="0" w:space="0" w:color="auto"/>
            <w:right w:val="none" w:sz="0" w:space="0" w:color="auto"/>
          </w:divBdr>
          <w:divsChild>
            <w:div w:id="629282605">
              <w:marLeft w:val="0"/>
              <w:marRight w:val="0"/>
              <w:marTop w:val="0"/>
              <w:marBottom w:val="0"/>
              <w:divBdr>
                <w:top w:val="none" w:sz="0" w:space="0" w:color="auto"/>
                <w:left w:val="none" w:sz="0" w:space="0" w:color="auto"/>
                <w:bottom w:val="none" w:sz="0" w:space="0" w:color="auto"/>
                <w:right w:val="none" w:sz="0" w:space="0" w:color="auto"/>
              </w:divBdr>
            </w:div>
          </w:divsChild>
        </w:div>
        <w:div w:id="898246081">
          <w:marLeft w:val="0"/>
          <w:marRight w:val="0"/>
          <w:marTop w:val="0"/>
          <w:marBottom w:val="0"/>
          <w:divBdr>
            <w:top w:val="none" w:sz="0" w:space="0" w:color="auto"/>
            <w:left w:val="none" w:sz="0" w:space="0" w:color="auto"/>
            <w:bottom w:val="none" w:sz="0" w:space="0" w:color="auto"/>
            <w:right w:val="none" w:sz="0" w:space="0" w:color="auto"/>
          </w:divBdr>
          <w:divsChild>
            <w:div w:id="773132344">
              <w:marLeft w:val="0"/>
              <w:marRight w:val="0"/>
              <w:marTop w:val="0"/>
              <w:marBottom w:val="0"/>
              <w:divBdr>
                <w:top w:val="none" w:sz="0" w:space="0" w:color="auto"/>
                <w:left w:val="none" w:sz="0" w:space="0" w:color="auto"/>
                <w:bottom w:val="none" w:sz="0" w:space="0" w:color="auto"/>
                <w:right w:val="none" w:sz="0" w:space="0" w:color="auto"/>
              </w:divBdr>
            </w:div>
          </w:divsChild>
        </w:div>
        <w:div w:id="901060906">
          <w:marLeft w:val="0"/>
          <w:marRight w:val="0"/>
          <w:marTop w:val="0"/>
          <w:marBottom w:val="0"/>
          <w:divBdr>
            <w:top w:val="none" w:sz="0" w:space="0" w:color="auto"/>
            <w:left w:val="none" w:sz="0" w:space="0" w:color="auto"/>
            <w:bottom w:val="none" w:sz="0" w:space="0" w:color="auto"/>
            <w:right w:val="none" w:sz="0" w:space="0" w:color="auto"/>
          </w:divBdr>
          <w:divsChild>
            <w:div w:id="1846937478">
              <w:marLeft w:val="0"/>
              <w:marRight w:val="0"/>
              <w:marTop w:val="0"/>
              <w:marBottom w:val="0"/>
              <w:divBdr>
                <w:top w:val="none" w:sz="0" w:space="0" w:color="auto"/>
                <w:left w:val="none" w:sz="0" w:space="0" w:color="auto"/>
                <w:bottom w:val="none" w:sz="0" w:space="0" w:color="auto"/>
                <w:right w:val="none" w:sz="0" w:space="0" w:color="auto"/>
              </w:divBdr>
            </w:div>
          </w:divsChild>
        </w:div>
        <w:div w:id="921333854">
          <w:marLeft w:val="0"/>
          <w:marRight w:val="0"/>
          <w:marTop w:val="0"/>
          <w:marBottom w:val="0"/>
          <w:divBdr>
            <w:top w:val="none" w:sz="0" w:space="0" w:color="auto"/>
            <w:left w:val="none" w:sz="0" w:space="0" w:color="auto"/>
            <w:bottom w:val="none" w:sz="0" w:space="0" w:color="auto"/>
            <w:right w:val="none" w:sz="0" w:space="0" w:color="auto"/>
          </w:divBdr>
          <w:divsChild>
            <w:div w:id="1124233689">
              <w:marLeft w:val="0"/>
              <w:marRight w:val="0"/>
              <w:marTop w:val="0"/>
              <w:marBottom w:val="0"/>
              <w:divBdr>
                <w:top w:val="none" w:sz="0" w:space="0" w:color="auto"/>
                <w:left w:val="none" w:sz="0" w:space="0" w:color="auto"/>
                <w:bottom w:val="none" w:sz="0" w:space="0" w:color="auto"/>
                <w:right w:val="none" w:sz="0" w:space="0" w:color="auto"/>
              </w:divBdr>
            </w:div>
          </w:divsChild>
        </w:div>
        <w:div w:id="929504766">
          <w:marLeft w:val="0"/>
          <w:marRight w:val="0"/>
          <w:marTop w:val="0"/>
          <w:marBottom w:val="0"/>
          <w:divBdr>
            <w:top w:val="none" w:sz="0" w:space="0" w:color="auto"/>
            <w:left w:val="none" w:sz="0" w:space="0" w:color="auto"/>
            <w:bottom w:val="none" w:sz="0" w:space="0" w:color="auto"/>
            <w:right w:val="none" w:sz="0" w:space="0" w:color="auto"/>
          </w:divBdr>
          <w:divsChild>
            <w:div w:id="691615716">
              <w:marLeft w:val="0"/>
              <w:marRight w:val="0"/>
              <w:marTop w:val="0"/>
              <w:marBottom w:val="0"/>
              <w:divBdr>
                <w:top w:val="none" w:sz="0" w:space="0" w:color="auto"/>
                <w:left w:val="none" w:sz="0" w:space="0" w:color="auto"/>
                <w:bottom w:val="none" w:sz="0" w:space="0" w:color="auto"/>
                <w:right w:val="none" w:sz="0" w:space="0" w:color="auto"/>
              </w:divBdr>
            </w:div>
          </w:divsChild>
        </w:div>
        <w:div w:id="961837093">
          <w:marLeft w:val="0"/>
          <w:marRight w:val="0"/>
          <w:marTop w:val="0"/>
          <w:marBottom w:val="0"/>
          <w:divBdr>
            <w:top w:val="none" w:sz="0" w:space="0" w:color="auto"/>
            <w:left w:val="none" w:sz="0" w:space="0" w:color="auto"/>
            <w:bottom w:val="none" w:sz="0" w:space="0" w:color="auto"/>
            <w:right w:val="none" w:sz="0" w:space="0" w:color="auto"/>
          </w:divBdr>
          <w:divsChild>
            <w:div w:id="1950433549">
              <w:marLeft w:val="0"/>
              <w:marRight w:val="0"/>
              <w:marTop w:val="0"/>
              <w:marBottom w:val="0"/>
              <w:divBdr>
                <w:top w:val="none" w:sz="0" w:space="0" w:color="auto"/>
                <w:left w:val="none" w:sz="0" w:space="0" w:color="auto"/>
                <w:bottom w:val="none" w:sz="0" w:space="0" w:color="auto"/>
                <w:right w:val="none" w:sz="0" w:space="0" w:color="auto"/>
              </w:divBdr>
            </w:div>
          </w:divsChild>
        </w:div>
        <w:div w:id="1006203197">
          <w:marLeft w:val="0"/>
          <w:marRight w:val="0"/>
          <w:marTop w:val="0"/>
          <w:marBottom w:val="0"/>
          <w:divBdr>
            <w:top w:val="none" w:sz="0" w:space="0" w:color="auto"/>
            <w:left w:val="none" w:sz="0" w:space="0" w:color="auto"/>
            <w:bottom w:val="none" w:sz="0" w:space="0" w:color="auto"/>
            <w:right w:val="none" w:sz="0" w:space="0" w:color="auto"/>
          </w:divBdr>
          <w:divsChild>
            <w:div w:id="130750484">
              <w:marLeft w:val="0"/>
              <w:marRight w:val="0"/>
              <w:marTop w:val="0"/>
              <w:marBottom w:val="0"/>
              <w:divBdr>
                <w:top w:val="none" w:sz="0" w:space="0" w:color="auto"/>
                <w:left w:val="none" w:sz="0" w:space="0" w:color="auto"/>
                <w:bottom w:val="none" w:sz="0" w:space="0" w:color="auto"/>
                <w:right w:val="none" w:sz="0" w:space="0" w:color="auto"/>
              </w:divBdr>
            </w:div>
          </w:divsChild>
        </w:div>
        <w:div w:id="1053456856">
          <w:marLeft w:val="0"/>
          <w:marRight w:val="0"/>
          <w:marTop w:val="0"/>
          <w:marBottom w:val="0"/>
          <w:divBdr>
            <w:top w:val="none" w:sz="0" w:space="0" w:color="auto"/>
            <w:left w:val="none" w:sz="0" w:space="0" w:color="auto"/>
            <w:bottom w:val="none" w:sz="0" w:space="0" w:color="auto"/>
            <w:right w:val="none" w:sz="0" w:space="0" w:color="auto"/>
          </w:divBdr>
          <w:divsChild>
            <w:div w:id="2054694796">
              <w:marLeft w:val="0"/>
              <w:marRight w:val="0"/>
              <w:marTop w:val="0"/>
              <w:marBottom w:val="0"/>
              <w:divBdr>
                <w:top w:val="none" w:sz="0" w:space="0" w:color="auto"/>
                <w:left w:val="none" w:sz="0" w:space="0" w:color="auto"/>
                <w:bottom w:val="none" w:sz="0" w:space="0" w:color="auto"/>
                <w:right w:val="none" w:sz="0" w:space="0" w:color="auto"/>
              </w:divBdr>
            </w:div>
          </w:divsChild>
        </w:div>
        <w:div w:id="1067413654">
          <w:marLeft w:val="0"/>
          <w:marRight w:val="0"/>
          <w:marTop w:val="0"/>
          <w:marBottom w:val="0"/>
          <w:divBdr>
            <w:top w:val="none" w:sz="0" w:space="0" w:color="auto"/>
            <w:left w:val="none" w:sz="0" w:space="0" w:color="auto"/>
            <w:bottom w:val="none" w:sz="0" w:space="0" w:color="auto"/>
            <w:right w:val="none" w:sz="0" w:space="0" w:color="auto"/>
          </w:divBdr>
          <w:divsChild>
            <w:div w:id="892959694">
              <w:marLeft w:val="0"/>
              <w:marRight w:val="0"/>
              <w:marTop w:val="0"/>
              <w:marBottom w:val="0"/>
              <w:divBdr>
                <w:top w:val="none" w:sz="0" w:space="0" w:color="auto"/>
                <w:left w:val="none" w:sz="0" w:space="0" w:color="auto"/>
                <w:bottom w:val="none" w:sz="0" w:space="0" w:color="auto"/>
                <w:right w:val="none" w:sz="0" w:space="0" w:color="auto"/>
              </w:divBdr>
            </w:div>
          </w:divsChild>
        </w:div>
        <w:div w:id="1070806413">
          <w:marLeft w:val="0"/>
          <w:marRight w:val="0"/>
          <w:marTop w:val="0"/>
          <w:marBottom w:val="0"/>
          <w:divBdr>
            <w:top w:val="none" w:sz="0" w:space="0" w:color="auto"/>
            <w:left w:val="none" w:sz="0" w:space="0" w:color="auto"/>
            <w:bottom w:val="none" w:sz="0" w:space="0" w:color="auto"/>
            <w:right w:val="none" w:sz="0" w:space="0" w:color="auto"/>
          </w:divBdr>
          <w:divsChild>
            <w:div w:id="1108088802">
              <w:marLeft w:val="0"/>
              <w:marRight w:val="0"/>
              <w:marTop w:val="0"/>
              <w:marBottom w:val="0"/>
              <w:divBdr>
                <w:top w:val="none" w:sz="0" w:space="0" w:color="auto"/>
                <w:left w:val="none" w:sz="0" w:space="0" w:color="auto"/>
                <w:bottom w:val="none" w:sz="0" w:space="0" w:color="auto"/>
                <w:right w:val="none" w:sz="0" w:space="0" w:color="auto"/>
              </w:divBdr>
            </w:div>
          </w:divsChild>
        </w:div>
        <w:div w:id="1074208298">
          <w:marLeft w:val="0"/>
          <w:marRight w:val="0"/>
          <w:marTop w:val="0"/>
          <w:marBottom w:val="0"/>
          <w:divBdr>
            <w:top w:val="none" w:sz="0" w:space="0" w:color="auto"/>
            <w:left w:val="none" w:sz="0" w:space="0" w:color="auto"/>
            <w:bottom w:val="none" w:sz="0" w:space="0" w:color="auto"/>
            <w:right w:val="none" w:sz="0" w:space="0" w:color="auto"/>
          </w:divBdr>
          <w:divsChild>
            <w:div w:id="1281760700">
              <w:marLeft w:val="0"/>
              <w:marRight w:val="0"/>
              <w:marTop w:val="0"/>
              <w:marBottom w:val="0"/>
              <w:divBdr>
                <w:top w:val="none" w:sz="0" w:space="0" w:color="auto"/>
                <w:left w:val="none" w:sz="0" w:space="0" w:color="auto"/>
                <w:bottom w:val="none" w:sz="0" w:space="0" w:color="auto"/>
                <w:right w:val="none" w:sz="0" w:space="0" w:color="auto"/>
              </w:divBdr>
            </w:div>
          </w:divsChild>
        </w:div>
        <w:div w:id="1096242862">
          <w:marLeft w:val="0"/>
          <w:marRight w:val="0"/>
          <w:marTop w:val="0"/>
          <w:marBottom w:val="0"/>
          <w:divBdr>
            <w:top w:val="none" w:sz="0" w:space="0" w:color="auto"/>
            <w:left w:val="none" w:sz="0" w:space="0" w:color="auto"/>
            <w:bottom w:val="none" w:sz="0" w:space="0" w:color="auto"/>
            <w:right w:val="none" w:sz="0" w:space="0" w:color="auto"/>
          </w:divBdr>
          <w:divsChild>
            <w:div w:id="1249313967">
              <w:marLeft w:val="0"/>
              <w:marRight w:val="0"/>
              <w:marTop w:val="0"/>
              <w:marBottom w:val="0"/>
              <w:divBdr>
                <w:top w:val="none" w:sz="0" w:space="0" w:color="auto"/>
                <w:left w:val="none" w:sz="0" w:space="0" w:color="auto"/>
                <w:bottom w:val="none" w:sz="0" w:space="0" w:color="auto"/>
                <w:right w:val="none" w:sz="0" w:space="0" w:color="auto"/>
              </w:divBdr>
            </w:div>
          </w:divsChild>
        </w:div>
        <w:div w:id="1130592827">
          <w:marLeft w:val="0"/>
          <w:marRight w:val="0"/>
          <w:marTop w:val="0"/>
          <w:marBottom w:val="0"/>
          <w:divBdr>
            <w:top w:val="none" w:sz="0" w:space="0" w:color="auto"/>
            <w:left w:val="none" w:sz="0" w:space="0" w:color="auto"/>
            <w:bottom w:val="none" w:sz="0" w:space="0" w:color="auto"/>
            <w:right w:val="none" w:sz="0" w:space="0" w:color="auto"/>
          </w:divBdr>
          <w:divsChild>
            <w:div w:id="990989859">
              <w:marLeft w:val="0"/>
              <w:marRight w:val="0"/>
              <w:marTop w:val="0"/>
              <w:marBottom w:val="0"/>
              <w:divBdr>
                <w:top w:val="none" w:sz="0" w:space="0" w:color="auto"/>
                <w:left w:val="none" w:sz="0" w:space="0" w:color="auto"/>
                <w:bottom w:val="none" w:sz="0" w:space="0" w:color="auto"/>
                <w:right w:val="none" w:sz="0" w:space="0" w:color="auto"/>
              </w:divBdr>
            </w:div>
          </w:divsChild>
        </w:div>
        <w:div w:id="1149323503">
          <w:marLeft w:val="0"/>
          <w:marRight w:val="0"/>
          <w:marTop w:val="0"/>
          <w:marBottom w:val="0"/>
          <w:divBdr>
            <w:top w:val="none" w:sz="0" w:space="0" w:color="auto"/>
            <w:left w:val="none" w:sz="0" w:space="0" w:color="auto"/>
            <w:bottom w:val="none" w:sz="0" w:space="0" w:color="auto"/>
            <w:right w:val="none" w:sz="0" w:space="0" w:color="auto"/>
          </w:divBdr>
          <w:divsChild>
            <w:div w:id="2141729414">
              <w:marLeft w:val="0"/>
              <w:marRight w:val="0"/>
              <w:marTop w:val="0"/>
              <w:marBottom w:val="0"/>
              <w:divBdr>
                <w:top w:val="none" w:sz="0" w:space="0" w:color="auto"/>
                <w:left w:val="none" w:sz="0" w:space="0" w:color="auto"/>
                <w:bottom w:val="none" w:sz="0" w:space="0" w:color="auto"/>
                <w:right w:val="none" w:sz="0" w:space="0" w:color="auto"/>
              </w:divBdr>
            </w:div>
          </w:divsChild>
        </w:div>
        <w:div w:id="1154251339">
          <w:marLeft w:val="0"/>
          <w:marRight w:val="0"/>
          <w:marTop w:val="0"/>
          <w:marBottom w:val="0"/>
          <w:divBdr>
            <w:top w:val="none" w:sz="0" w:space="0" w:color="auto"/>
            <w:left w:val="none" w:sz="0" w:space="0" w:color="auto"/>
            <w:bottom w:val="none" w:sz="0" w:space="0" w:color="auto"/>
            <w:right w:val="none" w:sz="0" w:space="0" w:color="auto"/>
          </w:divBdr>
          <w:divsChild>
            <w:div w:id="1585260402">
              <w:marLeft w:val="0"/>
              <w:marRight w:val="0"/>
              <w:marTop w:val="0"/>
              <w:marBottom w:val="0"/>
              <w:divBdr>
                <w:top w:val="none" w:sz="0" w:space="0" w:color="auto"/>
                <w:left w:val="none" w:sz="0" w:space="0" w:color="auto"/>
                <w:bottom w:val="none" w:sz="0" w:space="0" w:color="auto"/>
                <w:right w:val="none" w:sz="0" w:space="0" w:color="auto"/>
              </w:divBdr>
            </w:div>
          </w:divsChild>
        </w:div>
        <w:div w:id="1161972046">
          <w:marLeft w:val="0"/>
          <w:marRight w:val="0"/>
          <w:marTop w:val="0"/>
          <w:marBottom w:val="0"/>
          <w:divBdr>
            <w:top w:val="none" w:sz="0" w:space="0" w:color="auto"/>
            <w:left w:val="none" w:sz="0" w:space="0" w:color="auto"/>
            <w:bottom w:val="none" w:sz="0" w:space="0" w:color="auto"/>
            <w:right w:val="none" w:sz="0" w:space="0" w:color="auto"/>
          </w:divBdr>
          <w:divsChild>
            <w:div w:id="209925109">
              <w:marLeft w:val="0"/>
              <w:marRight w:val="0"/>
              <w:marTop w:val="0"/>
              <w:marBottom w:val="0"/>
              <w:divBdr>
                <w:top w:val="none" w:sz="0" w:space="0" w:color="auto"/>
                <w:left w:val="none" w:sz="0" w:space="0" w:color="auto"/>
                <w:bottom w:val="none" w:sz="0" w:space="0" w:color="auto"/>
                <w:right w:val="none" w:sz="0" w:space="0" w:color="auto"/>
              </w:divBdr>
            </w:div>
          </w:divsChild>
        </w:div>
        <w:div w:id="1227840579">
          <w:marLeft w:val="0"/>
          <w:marRight w:val="0"/>
          <w:marTop w:val="0"/>
          <w:marBottom w:val="0"/>
          <w:divBdr>
            <w:top w:val="none" w:sz="0" w:space="0" w:color="auto"/>
            <w:left w:val="none" w:sz="0" w:space="0" w:color="auto"/>
            <w:bottom w:val="none" w:sz="0" w:space="0" w:color="auto"/>
            <w:right w:val="none" w:sz="0" w:space="0" w:color="auto"/>
          </w:divBdr>
          <w:divsChild>
            <w:div w:id="955021102">
              <w:marLeft w:val="0"/>
              <w:marRight w:val="0"/>
              <w:marTop w:val="0"/>
              <w:marBottom w:val="0"/>
              <w:divBdr>
                <w:top w:val="none" w:sz="0" w:space="0" w:color="auto"/>
                <w:left w:val="none" w:sz="0" w:space="0" w:color="auto"/>
                <w:bottom w:val="none" w:sz="0" w:space="0" w:color="auto"/>
                <w:right w:val="none" w:sz="0" w:space="0" w:color="auto"/>
              </w:divBdr>
            </w:div>
          </w:divsChild>
        </w:div>
        <w:div w:id="1255475464">
          <w:marLeft w:val="0"/>
          <w:marRight w:val="0"/>
          <w:marTop w:val="0"/>
          <w:marBottom w:val="0"/>
          <w:divBdr>
            <w:top w:val="none" w:sz="0" w:space="0" w:color="auto"/>
            <w:left w:val="none" w:sz="0" w:space="0" w:color="auto"/>
            <w:bottom w:val="none" w:sz="0" w:space="0" w:color="auto"/>
            <w:right w:val="none" w:sz="0" w:space="0" w:color="auto"/>
          </w:divBdr>
          <w:divsChild>
            <w:div w:id="2131240668">
              <w:marLeft w:val="0"/>
              <w:marRight w:val="0"/>
              <w:marTop w:val="0"/>
              <w:marBottom w:val="0"/>
              <w:divBdr>
                <w:top w:val="none" w:sz="0" w:space="0" w:color="auto"/>
                <w:left w:val="none" w:sz="0" w:space="0" w:color="auto"/>
                <w:bottom w:val="none" w:sz="0" w:space="0" w:color="auto"/>
                <w:right w:val="none" w:sz="0" w:space="0" w:color="auto"/>
              </w:divBdr>
            </w:div>
          </w:divsChild>
        </w:div>
        <w:div w:id="1282955077">
          <w:marLeft w:val="0"/>
          <w:marRight w:val="0"/>
          <w:marTop w:val="0"/>
          <w:marBottom w:val="0"/>
          <w:divBdr>
            <w:top w:val="none" w:sz="0" w:space="0" w:color="auto"/>
            <w:left w:val="none" w:sz="0" w:space="0" w:color="auto"/>
            <w:bottom w:val="none" w:sz="0" w:space="0" w:color="auto"/>
            <w:right w:val="none" w:sz="0" w:space="0" w:color="auto"/>
          </w:divBdr>
          <w:divsChild>
            <w:div w:id="1726097182">
              <w:marLeft w:val="0"/>
              <w:marRight w:val="0"/>
              <w:marTop w:val="0"/>
              <w:marBottom w:val="0"/>
              <w:divBdr>
                <w:top w:val="none" w:sz="0" w:space="0" w:color="auto"/>
                <w:left w:val="none" w:sz="0" w:space="0" w:color="auto"/>
                <w:bottom w:val="none" w:sz="0" w:space="0" w:color="auto"/>
                <w:right w:val="none" w:sz="0" w:space="0" w:color="auto"/>
              </w:divBdr>
            </w:div>
          </w:divsChild>
        </w:div>
        <w:div w:id="1294825643">
          <w:marLeft w:val="0"/>
          <w:marRight w:val="0"/>
          <w:marTop w:val="0"/>
          <w:marBottom w:val="0"/>
          <w:divBdr>
            <w:top w:val="none" w:sz="0" w:space="0" w:color="auto"/>
            <w:left w:val="none" w:sz="0" w:space="0" w:color="auto"/>
            <w:bottom w:val="none" w:sz="0" w:space="0" w:color="auto"/>
            <w:right w:val="none" w:sz="0" w:space="0" w:color="auto"/>
          </w:divBdr>
          <w:divsChild>
            <w:div w:id="831798385">
              <w:marLeft w:val="0"/>
              <w:marRight w:val="0"/>
              <w:marTop w:val="0"/>
              <w:marBottom w:val="0"/>
              <w:divBdr>
                <w:top w:val="none" w:sz="0" w:space="0" w:color="auto"/>
                <w:left w:val="none" w:sz="0" w:space="0" w:color="auto"/>
                <w:bottom w:val="none" w:sz="0" w:space="0" w:color="auto"/>
                <w:right w:val="none" w:sz="0" w:space="0" w:color="auto"/>
              </w:divBdr>
            </w:div>
          </w:divsChild>
        </w:div>
        <w:div w:id="1354646868">
          <w:marLeft w:val="0"/>
          <w:marRight w:val="0"/>
          <w:marTop w:val="0"/>
          <w:marBottom w:val="0"/>
          <w:divBdr>
            <w:top w:val="none" w:sz="0" w:space="0" w:color="auto"/>
            <w:left w:val="none" w:sz="0" w:space="0" w:color="auto"/>
            <w:bottom w:val="none" w:sz="0" w:space="0" w:color="auto"/>
            <w:right w:val="none" w:sz="0" w:space="0" w:color="auto"/>
          </w:divBdr>
          <w:divsChild>
            <w:div w:id="1749880214">
              <w:marLeft w:val="0"/>
              <w:marRight w:val="0"/>
              <w:marTop w:val="0"/>
              <w:marBottom w:val="0"/>
              <w:divBdr>
                <w:top w:val="none" w:sz="0" w:space="0" w:color="auto"/>
                <w:left w:val="none" w:sz="0" w:space="0" w:color="auto"/>
                <w:bottom w:val="none" w:sz="0" w:space="0" w:color="auto"/>
                <w:right w:val="none" w:sz="0" w:space="0" w:color="auto"/>
              </w:divBdr>
            </w:div>
          </w:divsChild>
        </w:div>
        <w:div w:id="1367296471">
          <w:marLeft w:val="0"/>
          <w:marRight w:val="0"/>
          <w:marTop w:val="0"/>
          <w:marBottom w:val="0"/>
          <w:divBdr>
            <w:top w:val="none" w:sz="0" w:space="0" w:color="auto"/>
            <w:left w:val="none" w:sz="0" w:space="0" w:color="auto"/>
            <w:bottom w:val="none" w:sz="0" w:space="0" w:color="auto"/>
            <w:right w:val="none" w:sz="0" w:space="0" w:color="auto"/>
          </w:divBdr>
          <w:divsChild>
            <w:div w:id="1728258436">
              <w:marLeft w:val="0"/>
              <w:marRight w:val="0"/>
              <w:marTop w:val="0"/>
              <w:marBottom w:val="0"/>
              <w:divBdr>
                <w:top w:val="none" w:sz="0" w:space="0" w:color="auto"/>
                <w:left w:val="none" w:sz="0" w:space="0" w:color="auto"/>
                <w:bottom w:val="none" w:sz="0" w:space="0" w:color="auto"/>
                <w:right w:val="none" w:sz="0" w:space="0" w:color="auto"/>
              </w:divBdr>
            </w:div>
          </w:divsChild>
        </w:div>
        <w:div w:id="1392385112">
          <w:marLeft w:val="0"/>
          <w:marRight w:val="0"/>
          <w:marTop w:val="0"/>
          <w:marBottom w:val="0"/>
          <w:divBdr>
            <w:top w:val="none" w:sz="0" w:space="0" w:color="auto"/>
            <w:left w:val="none" w:sz="0" w:space="0" w:color="auto"/>
            <w:bottom w:val="none" w:sz="0" w:space="0" w:color="auto"/>
            <w:right w:val="none" w:sz="0" w:space="0" w:color="auto"/>
          </w:divBdr>
          <w:divsChild>
            <w:div w:id="196116348">
              <w:marLeft w:val="0"/>
              <w:marRight w:val="0"/>
              <w:marTop w:val="0"/>
              <w:marBottom w:val="0"/>
              <w:divBdr>
                <w:top w:val="none" w:sz="0" w:space="0" w:color="auto"/>
                <w:left w:val="none" w:sz="0" w:space="0" w:color="auto"/>
                <w:bottom w:val="none" w:sz="0" w:space="0" w:color="auto"/>
                <w:right w:val="none" w:sz="0" w:space="0" w:color="auto"/>
              </w:divBdr>
            </w:div>
          </w:divsChild>
        </w:div>
        <w:div w:id="1406950167">
          <w:marLeft w:val="0"/>
          <w:marRight w:val="0"/>
          <w:marTop w:val="0"/>
          <w:marBottom w:val="0"/>
          <w:divBdr>
            <w:top w:val="none" w:sz="0" w:space="0" w:color="auto"/>
            <w:left w:val="none" w:sz="0" w:space="0" w:color="auto"/>
            <w:bottom w:val="none" w:sz="0" w:space="0" w:color="auto"/>
            <w:right w:val="none" w:sz="0" w:space="0" w:color="auto"/>
          </w:divBdr>
          <w:divsChild>
            <w:div w:id="1620836921">
              <w:marLeft w:val="0"/>
              <w:marRight w:val="0"/>
              <w:marTop w:val="0"/>
              <w:marBottom w:val="0"/>
              <w:divBdr>
                <w:top w:val="none" w:sz="0" w:space="0" w:color="auto"/>
                <w:left w:val="none" w:sz="0" w:space="0" w:color="auto"/>
                <w:bottom w:val="none" w:sz="0" w:space="0" w:color="auto"/>
                <w:right w:val="none" w:sz="0" w:space="0" w:color="auto"/>
              </w:divBdr>
            </w:div>
          </w:divsChild>
        </w:div>
        <w:div w:id="1411806059">
          <w:marLeft w:val="0"/>
          <w:marRight w:val="0"/>
          <w:marTop w:val="0"/>
          <w:marBottom w:val="0"/>
          <w:divBdr>
            <w:top w:val="none" w:sz="0" w:space="0" w:color="auto"/>
            <w:left w:val="none" w:sz="0" w:space="0" w:color="auto"/>
            <w:bottom w:val="none" w:sz="0" w:space="0" w:color="auto"/>
            <w:right w:val="none" w:sz="0" w:space="0" w:color="auto"/>
          </w:divBdr>
          <w:divsChild>
            <w:div w:id="337199961">
              <w:marLeft w:val="0"/>
              <w:marRight w:val="0"/>
              <w:marTop w:val="0"/>
              <w:marBottom w:val="0"/>
              <w:divBdr>
                <w:top w:val="none" w:sz="0" w:space="0" w:color="auto"/>
                <w:left w:val="none" w:sz="0" w:space="0" w:color="auto"/>
                <w:bottom w:val="none" w:sz="0" w:space="0" w:color="auto"/>
                <w:right w:val="none" w:sz="0" w:space="0" w:color="auto"/>
              </w:divBdr>
            </w:div>
          </w:divsChild>
        </w:div>
        <w:div w:id="1427386234">
          <w:marLeft w:val="0"/>
          <w:marRight w:val="0"/>
          <w:marTop w:val="0"/>
          <w:marBottom w:val="0"/>
          <w:divBdr>
            <w:top w:val="none" w:sz="0" w:space="0" w:color="auto"/>
            <w:left w:val="none" w:sz="0" w:space="0" w:color="auto"/>
            <w:bottom w:val="none" w:sz="0" w:space="0" w:color="auto"/>
            <w:right w:val="none" w:sz="0" w:space="0" w:color="auto"/>
          </w:divBdr>
          <w:divsChild>
            <w:div w:id="1825202996">
              <w:marLeft w:val="0"/>
              <w:marRight w:val="0"/>
              <w:marTop w:val="0"/>
              <w:marBottom w:val="0"/>
              <w:divBdr>
                <w:top w:val="none" w:sz="0" w:space="0" w:color="auto"/>
                <w:left w:val="none" w:sz="0" w:space="0" w:color="auto"/>
                <w:bottom w:val="none" w:sz="0" w:space="0" w:color="auto"/>
                <w:right w:val="none" w:sz="0" w:space="0" w:color="auto"/>
              </w:divBdr>
            </w:div>
          </w:divsChild>
        </w:div>
        <w:div w:id="1431661185">
          <w:marLeft w:val="0"/>
          <w:marRight w:val="0"/>
          <w:marTop w:val="0"/>
          <w:marBottom w:val="0"/>
          <w:divBdr>
            <w:top w:val="none" w:sz="0" w:space="0" w:color="auto"/>
            <w:left w:val="none" w:sz="0" w:space="0" w:color="auto"/>
            <w:bottom w:val="none" w:sz="0" w:space="0" w:color="auto"/>
            <w:right w:val="none" w:sz="0" w:space="0" w:color="auto"/>
          </w:divBdr>
          <w:divsChild>
            <w:div w:id="563225191">
              <w:marLeft w:val="0"/>
              <w:marRight w:val="0"/>
              <w:marTop w:val="0"/>
              <w:marBottom w:val="0"/>
              <w:divBdr>
                <w:top w:val="none" w:sz="0" w:space="0" w:color="auto"/>
                <w:left w:val="none" w:sz="0" w:space="0" w:color="auto"/>
                <w:bottom w:val="none" w:sz="0" w:space="0" w:color="auto"/>
                <w:right w:val="none" w:sz="0" w:space="0" w:color="auto"/>
              </w:divBdr>
            </w:div>
          </w:divsChild>
        </w:div>
        <w:div w:id="1451582921">
          <w:marLeft w:val="0"/>
          <w:marRight w:val="0"/>
          <w:marTop w:val="0"/>
          <w:marBottom w:val="0"/>
          <w:divBdr>
            <w:top w:val="none" w:sz="0" w:space="0" w:color="auto"/>
            <w:left w:val="none" w:sz="0" w:space="0" w:color="auto"/>
            <w:bottom w:val="none" w:sz="0" w:space="0" w:color="auto"/>
            <w:right w:val="none" w:sz="0" w:space="0" w:color="auto"/>
          </w:divBdr>
          <w:divsChild>
            <w:div w:id="1926181303">
              <w:marLeft w:val="0"/>
              <w:marRight w:val="0"/>
              <w:marTop w:val="0"/>
              <w:marBottom w:val="0"/>
              <w:divBdr>
                <w:top w:val="none" w:sz="0" w:space="0" w:color="auto"/>
                <w:left w:val="none" w:sz="0" w:space="0" w:color="auto"/>
                <w:bottom w:val="none" w:sz="0" w:space="0" w:color="auto"/>
                <w:right w:val="none" w:sz="0" w:space="0" w:color="auto"/>
              </w:divBdr>
            </w:div>
          </w:divsChild>
        </w:div>
        <w:div w:id="1465583793">
          <w:marLeft w:val="0"/>
          <w:marRight w:val="0"/>
          <w:marTop w:val="0"/>
          <w:marBottom w:val="0"/>
          <w:divBdr>
            <w:top w:val="none" w:sz="0" w:space="0" w:color="auto"/>
            <w:left w:val="none" w:sz="0" w:space="0" w:color="auto"/>
            <w:bottom w:val="none" w:sz="0" w:space="0" w:color="auto"/>
            <w:right w:val="none" w:sz="0" w:space="0" w:color="auto"/>
          </w:divBdr>
          <w:divsChild>
            <w:div w:id="2023121385">
              <w:marLeft w:val="0"/>
              <w:marRight w:val="0"/>
              <w:marTop w:val="0"/>
              <w:marBottom w:val="0"/>
              <w:divBdr>
                <w:top w:val="none" w:sz="0" w:space="0" w:color="auto"/>
                <w:left w:val="none" w:sz="0" w:space="0" w:color="auto"/>
                <w:bottom w:val="none" w:sz="0" w:space="0" w:color="auto"/>
                <w:right w:val="none" w:sz="0" w:space="0" w:color="auto"/>
              </w:divBdr>
            </w:div>
          </w:divsChild>
        </w:div>
        <w:div w:id="1542128814">
          <w:marLeft w:val="0"/>
          <w:marRight w:val="0"/>
          <w:marTop w:val="0"/>
          <w:marBottom w:val="0"/>
          <w:divBdr>
            <w:top w:val="none" w:sz="0" w:space="0" w:color="auto"/>
            <w:left w:val="none" w:sz="0" w:space="0" w:color="auto"/>
            <w:bottom w:val="none" w:sz="0" w:space="0" w:color="auto"/>
            <w:right w:val="none" w:sz="0" w:space="0" w:color="auto"/>
          </w:divBdr>
          <w:divsChild>
            <w:div w:id="678234458">
              <w:marLeft w:val="0"/>
              <w:marRight w:val="0"/>
              <w:marTop w:val="0"/>
              <w:marBottom w:val="0"/>
              <w:divBdr>
                <w:top w:val="none" w:sz="0" w:space="0" w:color="auto"/>
                <w:left w:val="none" w:sz="0" w:space="0" w:color="auto"/>
                <w:bottom w:val="none" w:sz="0" w:space="0" w:color="auto"/>
                <w:right w:val="none" w:sz="0" w:space="0" w:color="auto"/>
              </w:divBdr>
            </w:div>
          </w:divsChild>
        </w:div>
        <w:div w:id="1542129159">
          <w:marLeft w:val="0"/>
          <w:marRight w:val="0"/>
          <w:marTop w:val="0"/>
          <w:marBottom w:val="0"/>
          <w:divBdr>
            <w:top w:val="none" w:sz="0" w:space="0" w:color="auto"/>
            <w:left w:val="none" w:sz="0" w:space="0" w:color="auto"/>
            <w:bottom w:val="none" w:sz="0" w:space="0" w:color="auto"/>
            <w:right w:val="none" w:sz="0" w:space="0" w:color="auto"/>
          </w:divBdr>
          <w:divsChild>
            <w:div w:id="1988782520">
              <w:marLeft w:val="0"/>
              <w:marRight w:val="0"/>
              <w:marTop w:val="0"/>
              <w:marBottom w:val="0"/>
              <w:divBdr>
                <w:top w:val="none" w:sz="0" w:space="0" w:color="auto"/>
                <w:left w:val="none" w:sz="0" w:space="0" w:color="auto"/>
                <w:bottom w:val="none" w:sz="0" w:space="0" w:color="auto"/>
                <w:right w:val="none" w:sz="0" w:space="0" w:color="auto"/>
              </w:divBdr>
            </w:div>
          </w:divsChild>
        </w:div>
        <w:div w:id="1582132419">
          <w:marLeft w:val="0"/>
          <w:marRight w:val="0"/>
          <w:marTop w:val="0"/>
          <w:marBottom w:val="0"/>
          <w:divBdr>
            <w:top w:val="none" w:sz="0" w:space="0" w:color="auto"/>
            <w:left w:val="none" w:sz="0" w:space="0" w:color="auto"/>
            <w:bottom w:val="none" w:sz="0" w:space="0" w:color="auto"/>
            <w:right w:val="none" w:sz="0" w:space="0" w:color="auto"/>
          </w:divBdr>
          <w:divsChild>
            <w:div w:id="1855146672">
              <w:marLeft w:val="0"/>
              <w:marRight w:val="0"/>
              <w:marTop w:val="0"/>
              <w:marBottom w:val="0"/>
              <w:divBdr>
                <w:top w:val="none" w:sz="0" w:space="0" w:color="auto"/>
                <w:left w:val="none" w:sz="0" w:space="0" w:color="auto"/>
                <w:bottom w:val="none" w:sz="0" w:space="0" w:color="auto"/>
                <w:right w:val="none" w:sz="0" w:space="0" w:color="auto"/>
              </w:divBdr>
            </w:div>
          </w:divsChild>
        </w:div>
        <w:div w:id="1627809422">
          <w:marLeft w:val="0"/>
          <w:marRight w:val="0"/>
          <w:marTop w:val="0"/>
          <w:marBottom w:val="0"/>
          <w:divBdr>
            <w:top w:val="none" w:sz="0" w:space="0" w:color="auto"/>
            <w:left w:val="none" w:sz="0" w:space="0" w:color="auto"/>
            <w:bottom w:val="none" w:sz="0" w:space="0" w:color="auto"/>
            <w:right w:val="none" w:sz="0" w:space="0" w:color="auto"/>
          </w:divBdr>
          <w:divsChild>
            <w:div w:id="1231620533">
              <w:marLeft w:val="0"/>
              <w:marRight w:val="0"/>
              <w:marTop w:val="0"/>
              <w:marBottom w:val="0"/>
              <w:divBdr>
                <w:top w:val="none" w:sz="0" w:space="0" w:color="auto"/>
                <w:left w:val="none" w:sz="0" w:space="0" w:color="auto"/>
                <w:bottom w:val="none" w:sz="0" w:space="0" w:color="auto"/>
                <w:right w:val="none" w:sz="0" w:space="0" w:color="auto"/>
              </w:divBdr>
            </w:div>
          </w:divsChild>
        </w:div>
        <w:div w:id="1648169227">
          <w:marLeft w:val="0"/>
          <w:marRight w:val="0"/>
          <w:marTop w:val="0"/>
          <w:marBottom w:val="0"/>
          <w:divBdr>
            <w:top w:val="none" w:sz="0" w:space="0" w:color="auto"/>
            <w:left w:val="none" w:sz="0" w:space="0" w:color="auto"/>
            <w:bottom w:val="none" w:sz="0" w:space="0" w:color="auto"/>
            <w:right w:val="none" w:sz="0" w:space="0" w:color="auto"/>
          </w:divBdr>
          <w:divsChild>
            <w:div w:id="1593276193">
              <w:marLeft w:val="0"/>
              <w:marRight w:val="0"/>
              <w:marTop w:val="0"/>
              <w:marBottom w:val="0"/>
              <w:divBdr>
                <w:top w:val="none" w:sz="0" w:space="0" w:color="auto"/>
                <w:left w:val="none" w:sz="0" w:space="0" w:color="auto"/>
                <w:bottom w:val="none" w:sz="0" w:space="0" w:color="auto"/>
                <w:right w:val="none" w:sz="0" w:space="0" w:color="auto"/>
              </w:divBdr>
            </w:div>
          </w:divsChild>
        </w:div>
        <w:div w:id="1648628781">
          <w:marLeft w:val="0"/>
          <w:marRight w:val="0"/>
          <w:marTop w:val="0"/>
          <w:marBottom w:val="0"/>
          <w:divBdr>
            <w:top w:val="none" w:sz="0" w:space="0" w:color="auto"/>
            <w:left w:val="none" w:sz="0" w:space="0" w:color="auto"/>
            <w:bottom w:val="none" w:sz="0" w:space="0" w:color="auto"/>
            <w:right w:val="none" w:sz="0" w:space="0" w:color="auto"/>
          </w:divBdr>
          <w:divsChild>
            <w:div w:id="1999650619">
              <w:marLeft w:val="0"/>
              <w:marRight w:val="0"/>
              <w:marTop w:val="0"/>
              <w:marBottom w:val="0"/>
              <w:divBdr>
                <w:top w:val="none" w:sz="0" w:space="0" w:color="auto"/>
                <w:left w:val="none" w:sz="0" w:space="0" w:color="auto"/>
                <w:bottom w:val="none" w:sz="0" w:space="0" w:color="auto"/>
                <w:right w:val="none" w:sz="0" w:space="0" w:color="auto"/>
              </w:divBdr>
            </w:div>
          </w:divsChild>
        </w:div>
        <w:div w:id="1685285961">
          <w:marLeft w:val="0"/>
          <w:marRight w:val="0"/>
          <w:marTop w:val="0"/>
          <w:marBottom w:val="0"/>
          <w:divBdr>
            <w:top w:val="none" w:sz="0" w:space="0" w:color="auto"/>
            <w:left w:val="none" w:sz="0" w:space="0" w:color="auto"/>
            <w:bottom w:val="none" w:sz="0" w:space="0" w:color="auto"/>
            <w:right w:val="none" w:sz="0" w:space="0" w:color="auto"/>
          </w:divBdr>
          <w:divsChild>
            <w:div w:id="1060641209">
              <w:marLeft w:val="0"/>
              <w:marRight w:val="0"/>
              <w:marTop w:val="0"/>
              <w:marBottom w:val="0"/>
              <w:divBdr>
                <w:top w:val="none" w:sz="0" w:space="0" w:color="auto"/>
                <w:left w:val="none" w:sz="0" w:space="0" w:color="auto"/>
                <w:bottom w:val="none" w:sz="0" w:space="0" w:color="auto"/>
                <w:right w:val="none" w:sz="0" w:space="0" w:color="auto"/>
              </w:divBdr>
            </w:div>
          </w:divsChild>
        </w:div>
        <w:div w:id="1693800082">
          <w:marLeft w:val="0"/>
          <w:marRight w:val="0"/>
          <w:marTop w:val="0"/>
          <w:marBottom w:val="0"/>
          <w:divBdr>
            <w:top w:val="none" w:sz="0" w:space="0" w:color="auto"/>
            <w:left w:val="none" w:sz="0" w:space="0" w:color="auto"/>
            <w:bottom w:val="none" w:sz="0" w:space="0" w:color="auto"/>
            <w:right w:val="none" w:sz="0" w:space="0" w:color="auto"/>
          </w:divBdr>
          <w:divsChild>
            <w:div w:id="1044527517">
              <w:marLeft w:val="0"/>
              <w:marRight w:val="0"/>
              <w:marTop w:val="0"/>
              <w:marBottom w:val="0"/>
              <w:divBdr>
                <w:top w:val="none" w:sz="0" w:space="0" w:color="auto"/>
                <w:left w:val="none" w:sz="0" w:space="0" w:color="auto"/>
                <w:bottom w:val="none" w:sz="0" w:space="0" w:color="auto"/>
                <w:right w:val="none" w:sz="0" w:space="0" w:color="auto"/>
              </w:divBdr>
            </w:div>
          </w:divsChild>
        </w:div>
        <w:div w:id="1702902704">
          <w:marLeft w:val="0"/>
          <w:marRight w:val="0"/>
          <w:marTop w:val="0"/>
          <w:marBottom w:val="0"/>
          <w:divBdr>
            <w:top w:val="none" w:sz="0" w:space="0" w:color="auto"/>
            <w:left w:val="none" w:sz="0" w:space="0" w:color="auto"/>
            <w:bottom w:val="none" w:sz="0" w:space="0" w:color="auto"/>
            <w:right w:val="none" w:sz="0" w:space="0" w:color="auto"/>
          </w:divBdr>
          <w:divsChild>
            <w:div w:id="737552272">
              <w:marLeft w:val="0"/>
              <w:marRight w:val="0"/>
              <w:marTop w:val="0"/>
              <w:marBottom w:val="0"/>
              <w:divBdr>
                <w:top w:val="none" w:sz="0" w:space="0" w:color="auto"/>
                <w:left w:val="none" w:sz="0" w:space="0" w:color="auto"/>
                <w:bottom w:val="none" w:sz="0" w:space="0" w:color="auto"/>
                <w:right w:val="none" w:sz="0" w:space="0" w:color="auto"/>
              </w:divBdr>
            </w:div>
          </w:divsChild>
        </w:div>
        <w:div w:id="1709716659">
          <w:marLeft w:val="0"/>
          <w:marRight w:val="0"/>
          <w:marTop w:val="0"/>
          <w:marBottom w:val="0"/>
          <w:divBdr>
            <w:top w:val="none" w:sz="0" w:space="0" w:color="auto"/>
            <w:left w:val="none" w:sz="0" w:space="0" w:color="auto"/>
            <w:bottom w:val="none" w:sz="0" w:space="0" w:color="auto"/>
            <w:right w:val="none" w:sz="0" w:space="0" w:color="auto"/>
          </w:divBdr>
          <w:divsChild>
            <w:div w:id="700328562">
              <w:marLeft w:val="0"/>
              <w:marRight w:val="0"/>
              <w:marTop w:val="0"/>
              <w:marBottom w:val="0"/>
              <w:divBdr>
                <w:top w:val="none" w:sz="0" w:space="0" w:color="auto"/>
                <w:left w:val="none" w:sz="0" w:space="0" w:color="auto"/>
                <w:bottom w:val="none" w:sz="0" w:space="0" w:color="auto"/>
                <w:right w:val="none" w:sz="0" w:space="0" w:color="auto"/>
              </w:divBdr>
            </w:div>
          </w:divsChild>
        </w:div>
        <w:div w:id="1713188637">
          <w:marLeft w:val="0"/>
          <w:marRight w:val="0"/>
          <w:marTop w:val="0"/>
          <w:marBottom w:val="0"/>
          <w:divBdr>
            <w:top w:val="none" w:sz="0" w:space="0" w:color="auto"/>
            <w:left w:val="none" w:sz="0" w:space="0" w:color="auto"/>
            <w:bottom w:val="none" w:sz="0" w:space="0" w:color="auto"/>
            <w:right w:val="none" w:sz="0" w:space="0" w:color="auto"/>
          </w:divBdr>
          <w:divsChild>
            <w:div w:id="791631514">
              <w:marLeft w:val="0"/>
              <w:marRight w:val="0"/>
              <w:marTop w:val="0"/>
              <w:marBottom w:val="0"/>
              <w:divBdr>
                <w:top w:val="none" w:sz="0" w:space="0" w:color="auto"/>
                <w:left w:val="none" w:sz="0" w:space="0" w:color="auto"/>
                <w:bottom w:val="none" w:sz="0" w:space="0" w:color="auto"/>
                <w:right w:val="none" w:sz="0" w:space="0" w:color="auto"/>
              </w:divBdr>
            </w:div>
          </w:divsChild>
        </w:div>
        <w:div w:id="1722822951">
          <w:marLeft w:val="0"/>
          <w:marRight w:val="0"/>
          <w:marTop w:val="0"/>
          <w:marBottom w:val="0"/>
          <w:divBdr>
            <w:top w:val="none" w:sz="0" w:space="0" w:color="auto"/>
            <w:left w:val="none" w:sz="0" w:space="0" w:color="auto"/>
            <w:bottom w:val="none" w:sz="0" w:space="0" w:color="auto"/>
            <w:right w:val="none" w:sz="0" w:space="0" w:color="auto"/>
          </w:divBdr>
          <w:divsChild>
            <w:div w:id="1816140791">
              <w:marLeft w:val="0"/>
              <w:marRight w:val="0"/>
              <w:marTop w:val="0"/>
              <w:marBottom w:val="0"/>
              <w:divBdr>
                <w:top w:val="none" w:sz="0" w:space="0" w:color="auto"/>
                <w:left w:val="none" w:sz="0" w:space="0" w:color="auto"/>
                <w:bottom w:val="none" w:sz="0" w:space="0" w:color="auto"/>
                <w:right w:val="none" w:sz="0" w:space="0" w:color="auto"/>
              </w:divBdr>
            </w:div>
          </w:divsChild>
        </w:div>
        <w:div w:id="1825972686">
          <w:marLeft w:val="0"/>
          <w:marRight w:val="0"/>
          <w:marTop w:val="0"/>
          <w:marBottom w:val="0"/>
          <w:divBdr>
            <w:top w:val="none" w:sz="0" w:space="0" w:color="auto"/>
            <w:left w:val="none" w:sz="0" w:space="0" w:color="auto"/>
            <w:bottom w:val="none" w:sz="0" w:space="0" w:color="auto"/>
            <w:right w:val="none" w:sz="0" w:space="0" w:color="auto"/>
          </w:divBdr>
          <w:divsChild>
            <w:div w:id="341472110">
              <w:marLeft w:val="0"/>
              <w:marRight w:val="0"/>
              <w:marTop w:val="0"/>
              <w:marBottom w:val="0"/>
              <w:divBdr>
                <w:top w:val="none" w:sz="0" w:space="0" w:color="auto"/>
                <w:left w:val="none" w:sz="0" w:space="0" w:color="auto"/>
                <w:bottom w:val="none" w:sz="0" w:space="0" w:color="auto"/>
                <w:right w:val="none" w:sz="0" w:space="0" w:color="auto"/>
              </w:divBdr>
            </w:div>
          </w:divsChild>
        </w:div>
        <w:div w:id="1829249036">
          <w:marLeft w:val="0"/>
          <w:marRight w:val="0"/>
          <w:marTop w:val="0"/>
          <w:marBottom w:val="0"/>
          <w:divBdr>
            <w:top w:val="none" w:sz="0" w:space="0" w:color="auto"/>
            <w:left w:val="none" w:sz="0" w:space="0" w:color="auto"/>
            <w:bottom w:val="none" w:sz="0" w:space="0" w:color="auto"/>
            <w:right w:val="none" w:sz="0" w:space="0" w:color="auto"/>
          </w:divBdr>
          <w:divsChild>
            <w:div w:id="573397278">
              <w:marLeft w:val="0"/>
              <w:marRight w:val="0"/>
              <w:marTop w:val="0"/>
              <w:marBottom w:val="0"/>
              <w:divBdr>
                <w:top w:val="none" w:sz="0" w:space="0" w:color="auto"/>
                <w:left w:val="none" w:sz="0" w:space="0" w:color="auto"/>
                <w:bottom w:val="none" w:sz="0" w:space="0" w:color="auto"/>
                <w:right w:val="none" w:sz="0" w:space="0" w:color="auto"/>
              </w:divBdr>
            </w:div>
          </w:divsChild>
        </w:div>
        <w:div w:id="1829981344">
          <w:marLeft w:val="0"/>
          <w:marRight w:val="0"/>
          <w:marTop w:val="0"/>
          <w:marBottom w:val="0"/>
          <w:divBdr>
            <w:top w:val="none" w:sz="0" w:space="0" w:color="auto"/>
            <w:left w:val="none" w:sz="0" w:space="0" w:color="auto"/>
            <w:bottom w:val="none" w:sz="0" w:space="0" w:color="auto"/>
            <w:right w:val="none" w:sz="0" w:space="0" w:color="auto"/>
          </w:divBdr>
          <w:divsChild>
            <w:div w:id="973831063">
              <w:marLeft w:val="0"/>
              <w:marRight w:val="0"/>
              <w:marTop w:val="0"/>
              <w:marBottom w:val="0"/>
              <w:divBdr>
                <w:top w:val="none" w:sz="0" w:space="0" w:color="auto"/>
                <w:left w:val="none" w:sz="0" w:space="0" w:color="auto"/>
                <w:bottom w:val="none" w:sz="0" w:space="0" w:color="auto"/>
                <w:right w:val="none" w:sz="0" w:space="0" w:color="auto"/>
              </w:divBdr>
            </w:div>
          </w:divsChild>
        </w:div>
        <w:div w:id="1881160256">
          <w:marLeft w:val="0"/>
          <w:marRight w:val="0"/>
          <w:marTop w:val="0"/>
          <w:marBottom w:val="0"/>
          <w:divBdr>
            <w:top w:val="none" w:sz="0" w:space="0" w:color="auto"/>
            <w:left w:val="none" w:sz="0" w:space="0" w:color="auto"/>
            <w:bottom w:val="none" w:sz="0" w:space="0" w:color="auto"/>
            <w:right w:val="none" w:sz="0" w:space="0" w:color="auto"/>
          </w:divBdr>
          <w:divsChild>
            <w:div w:id="1823809945">
              <w:marLeft w:val="0"/>
              <w:marRight w:val="0"/>
              <w:marTop w:val="0"/>
              <w:marBottom w:val="0"/>
              <w:divBdr>
                <w:top w:val="none" w:sz="0" w:space="0" w:color="auto"/>
                <w:left w:val="none" w:sz="0" w:space="0" w:color="auto"/>
                <w:bottom w:val="none" w:sz="0" w:space="0" w:color="auto"/>
                <w:right w:val="none" w:sz="0" w:space="0" w:color="auto"/>
              </w:divBdr>
            </w:div>
          </w:divsChild>
        </w:div>
        <w:div w:id="1881623246">
          <w:marLeft w:val="0"/>
          <w:marRight w:val="0"/>
          <w:marTop w:val="0"/>
          <w:marBottom w:val="0"/>
          <w:divBdr>
            <w:top w:val="none" w:sz="0" w:space="0" w:color="auto"/>
            <w:left w:val="none" w:sz="0" w:space="0" w:color="auto"/>
            <w:bottom w:val="none" w:sz="0" w:space="0" w:color="auto"/>
            <w:right w:val="none" w:sz="0" w:space="0" w:color="auto"/>
          </w:divBdr>
          <w:divsChild>
            <w:div w:id="772090148">
              <w:marLeft w:val="0"/>
              <w:marRight w:val="0"/>
              <w:marTop w:val="0"/>
              <w:marBottom w:val="0"/>
              <w:divBdr>
                <w:top w:val="none" w:sz="0" w:space="0" w:color="auto"/>
                <w:left w:val="none" w:sz="0" w:space="0" w:color="auto"/>
                <w:bottom w:val="none" w:sz="0" w:space="0" w:color="auto"/>
                <w:right w:val="none" w:sz="0" w:space="0" w:color="auto"/>
              </w:divBdr>
            </w:div>
          </w:divsChild>
        </w:div>
        <w:div w:id="1896969080">
          <w:marLeft w:val="0"/>
          <w:marRight w:val="0"/>
          <w:marTop w:val="0"/>
          <w:marBottom w:val="0"/>
          <w:divBdr>
            <w:top w:val="none" w:sz="0" w:space="0" w:color="auto"/>
            <w:left w:val="none" w:sz="0" w:space="0" w:color="auto"/>
            <w:bottom w:val="none" w:sz="0" w:space="0" w:color="auto"/>
            <w:right w:val="none" w:sz="0" w:space="0" w:color="auto"/>
          </w:divBdr>
          <w:divsChild>
            <w:div w:id="318659630">
              <w:marLeft w:val="0"/>
              <w:marRight w:val="0"/>
              <w:marTop w:val="0"/>
              <w:marBottom w:val="0"/>
              <w:divBdr>
                <w:top w:val="none" w:sz="0" w:space="0" w:color="auto"/>
                <w:left w:val="none" w:sz="0" w:space="0" w:color="auto"/>
                <w:bottom w:val="none" w:sz="0" w:space="0" w:color="auto"/>
                <w:right w:val="none" w:sz="0" w:space="0" w:color="auto"/>
              </w:divBdr>
            </w:div>
          </w:divsChild>
        </w:div>
        <w:div w:id="1936089555">
          <w:marLeft w:val="0"/>
          <w:marRight w:val="0"/>
          <w:marTop w:val="0"/>
          <w:marBottom w:val="0"/>
          <w:divBdr>
            <w:top w:val="none" w:sz="0" w:space="0" w:color="auto"/>
            <w:left w:val="none" w:sz="0" w:space="0" w:color="auto"/>
            <w:bottom w:val="none" w:sz="0" w:space="0" w:color="auto"/>
            <w:right w:val="none" w:sz="0" w:space="0" w:color="auto"/>
          </w:divBdr>
          <w:divsChild>
            <w:div w:id="213539556">
              <w:marLeft w:val="0"/>
              <w:marRight w:val="0"/>
              <w:marTop w:val="0"/>
              <w:marBottom w:val="0"/>
              <w:divBdr>
                <w:top w:val="none" w:sz="0" w:space="0" w:color="auto"/>
                <w:left w:val="none" w:sz="0" w:space="0" w:color="auto"/>
                <w:bottom w:val="none" w:sz="0" w:space="0" w:color="auto"/>
                <w:right w:val="none" w:sz="0" w:space="0" w:color="auto"/>
              </w:divBdr>
            </w:div>
          </w:divsChild>
        </w:div>
        <w:div w:id="1945645464">
          <w:marLeft w:val="0"/>
          <w:marRight w:val="0"/>
          <w:marTop w:val="0"/>
          <w:marBottom w:val="0"/>
          <w:divBdr>
            <w:top w:val="none" w:sz="0" w:space="0" w:color="auto"/>
            <w:left w:val="none" w:sz="0" w:space="0" w:color="auto"/>
            <w:bottom w:val="none" w:sz="0" w:space="0" w:color="auto"/>
            <w:right w:val="none" w:sz="0" w:space="0" w:color="auto"/>
          </w:divBdr>
          <w:divsChild>
            <w:div w:id="918102271">
              <w:marLeft w:val="0"/>
              <w:marRight w:val="0"/>
              <w:marTop w:val="0"/>
              <w:marBottom w:val="0"/>
              <w:divBdr>
                <w:top w:val="none" w:sz="0" w:space="0" w:color="auto"/>
                <w:left w:val="none" w:sz="0" w:space="0" w:color="auto"/>
                <w:bottom w:val="none" w:sz="0" w:space="0" w:color="auto"/>
                <w:right w:val="none" w:sz="0" w:space="0" w:color="auto"/>
              </w:divBdr>
            </w:div>
          </w:divsChild>
        </w:div>
        <w:div w:id="1968244184">
          <w:marLeft w:val="0"/>
          <w:marRight w:val="0"/>
          <w:marTop w:val="0"/>
          <w:marBottom w:val="0"/>
          <w:divBdr>
            <w:top w:val="none" w:sz="0" w:space="0" w:color="auto"/>
            <w:left w:val="none" w:sz="0" w:space="0" w:color="auto"/>
            <w:bottom w:val="none" w:sz="0" w:space="0" w:color="auto"/>
            <w:right w:val="none" w:sz="0" w:space="0" w:color="auto"/>
          </w:divBdr>
          <w:divsChild>
            <w:div w:id="1933196088">
              <w:marLeft w:val="0"/>
              <w:marRight w:val="0"/>
              <w:marTop w:val="0"/>
              <w:marBottom w:val="0"/>
              <w:divBdr>
                <w:top w:val="none" w:sz="0" w:space="0" w:color="auto"/>
                <w:left w:val="none" w:sz="0" w:space="0" w:color="auto"/>
                <w:bottom w:val="none" w:sz="0" w:space="0" w:color="auto"/>
                <w:right w:val="none" w:sz="0" w:space="0" w:color="auto"/>
              </w:divBdr>
            </w:div>
          </w:divsChild>
        </w:div>
        <w:div w:id="1986080012">
          <w:marLeft w:val="0"/>
          <w:marRight w:val="0"/>
          <w:marTop w:val="0"/>
          <w:marBottom w:val="0"/>
          <w:divBdr>
            <w:top w:val="none" w:sz="0" w:space="0" w:color="auto"/>
            <w:left w:val="none" w:sz="0" w:space="0" w:color="auto"/>
            <w:bottom w:val="none" w:sz="0" w:space="0" w:color="auto"/>
            <w:right w:val="none" w:sz="0" w:space="0" w:color="auto"/>
          </w:divBdr>
          <w:divsChild>
            <w:div w:id="1669602326">
              <w:marLeft w:val="0"/>
              <w:marRight w:val="0"/>
              <w:marTop w:val="0"/>
              <w:marBottom w:val="0"/>
              <w:divBdr>
                <w:top w:val="none" w:sz="0" w:space="0" w:color="auto"/>
                <w:left w:val="none" w:sz="0" w:space="0" w:color="auto"/>
                <w:bottom w:val="none" w:sz="0" w:space="0" w:color="auto"/>
                <w:right w:val="none" w:sz="0" w:space="0" w:color="auto"/>
              </w:divBdr>
            </w:div>
          </w:divsChild>
        </w:div>
        <w:div w:id="2044673870">
          <w:marLeft w:val="0"/>
          <w:marRight w:val="0"/>
          <w:marTop w:val="0"/>
          <w:marBottom w:val="0"/>
          <w:divBdr>
            <w:top w:val="none" w:sz="0" w:space="0" w:color="auto"/>
            <w:left w:val="none" w:sz="0" w:space="0" w:color="auto"/>
            <w:bottom w:val="none" w:sz="0" w:space="0" w:color="auto"/>
            <w:right w:val="none" w:sz="0" w:space="0" w:color="auto"/>
          </w:divBdr>
          <w:divsChild>
            <w:div w:id="1648971504">
              <w:marLeft w:val="0"/>
              <w:marRight w:val="0"/>
              <w:marTop w:val="0"/>
              <w:marBottom w:val="0"/>
              <w:divBdr>
                <w:top w:val="none" w:sz="0" w:space="0" w:color="auto"/>
                <w:left w:val="none" w:sz="0" w:space="0" w:color="auto"/>
                <w:bottom w:val="none" w:sz="0" w:space="0" w:color="auto"/>
                <w:right w:val="none" w:sz="0" w:space="0" w:color="auto"/>
              </w:divBdr>
            </w:div>
          </w:divsChild>
        </w:div>
        <w:div w:id="2057002047">
          <w:marLeft w:val="0"/>
          <w:marRight w:val="0"/>
          <w:marTop w:val="0"/>
          <w:marBottom w:val="0"/>
          <w:divBdr>
            <w:top w:val="none" w:sz="0" w:space="0" w:color="auto"/>
            <w:left w:val="none" w:sz="0" w:space="0" w:color="auto"/>
            <w:bottom w:val="none" w:sz="0" w:space="0" w:color="auto"/>
            <w:right w:val="none" w:sz="0" w:space="0" w:color="auto"/>
          </w:divBdr>
          <w:divsChild>
            <w:div w:id="1939367763">
              <w:marLeft w:val="0"/>
              <w:marRight w:val="0"/>
              <w:marTop w:val="0"/>
              <w:marBottom w:val="0"/>
              <w:divBdr>
                <w:top w:val="none" w:sz="0" w:space="0" w:color="auto"/>
                <w:left w:val="none" w:sz="0" w:space="0" w:color="auto"/>
                <w:bottom w:val="none" w:sz="0" w:space="0" w:color="auto"/>
                <w:right w:val="none" w:sz="0" w:space="0" w:color="auto"/>
              </w:divBdr>
            </w:div>
          </w:divsChild>
        </w:div>
        <w:div w:id="2091080227">
          <w:marLeft w:val="0"/>
          <w:marRight w:val="0"/>
          <w:marTop w:val="0"/>
          <w:marBottom w:val="0"/>
          <w:divBdr>
            <w:top w:val="none" w:sz="0" w:space="0" w:color="auto"/>
            <w:left w:val="none" w:sz="0" w:space="0" w:color="auto"/>
            <w:bottom w:val="none" w:sz="0" w:space="0" w:color="auto"/>
            <w:right w:val="none" w:sz="0" w:space="0" w:color="auto"/>
          </w:divBdr>
          <w:divsChild>
            <w:div w:id="881209027">
              <w:marLeft w:val="0"/>
              <w:marRight w:val="0"/>
              <w:marTop w:val="0"/>
              <w:marBottom w:val="0"/>
              <w:divBdr>
                <w:top w:val="none" w:sz="0" w:space="0" w:color="auto"/>
                <w:left w:val="none" w:sz="0" w:space="0" w:color="auto"/>
                <w:bottom w:val="none" w:sz="0" w:space="0" w:color="auto"/>
                <w:right w:val="none" w:sz="0" w:space="0" w:color="auto"/>
              </w:divBdr>
            </w:div>
          </w:divsChild>
        </w:div>
        <w:div w:id="2102024638">
          <w:marLeft w:val="0"/>
          <w:marRight w:val="0"/>
          <w:marTop w:val="0"/>
          <w:marBottom w:val="0"/>
          <w:divBdr>
            <w:top w:val="none" w:sz="0" w:space="0" w:color="auto"/>
            <w:left w:val="none" w:sz="0" w:space="0" w:color="auto"/>
            <w:bottom w:val="none" w:sz="0" w:space="0" w:color="auto"/>
            <w:right w:val="none" w:sz="0" w:space="0" w:color="auto"/>
          </w:divBdr>
          <w:divsChild>
            <w:div w:id="1874608012">
              <w:marLeft w:val="0"/>
              <w:marRight w:val="0"/>
              <w:marTop w:val="0"/>
              <w:marBottom w:val="0"/>
              <w:divBdr>
                <w:top w:val="none" w:sz="0" w:space="0" w:color="auto"/>
                <w:left w:val="none" w:sz="0" w:space="0" w:color="auto"/>
                <w:bottom w:val="none" w:sz="0" w:space="0" w:color="auto"/>
                <w:right w:val="none" w:sz="0" w:space="0" w:color="auto"/>
              </w:divBdr>
            </w:div>
          </w:divsChild>
        </w:div>
        <w:div w:id="2112241946">
          <w:marLeft w:val="0"/>
          <w:marRight w:val="0"/>
          <w:marTop w:val="0"/>
          <w:marBottom w:val="0"/>
          <w:divBdr>
            <w:top w:val="none" w:sz="0" w:space="0" w:color="auto"/>
            <w:left w:val="none" w:sz="0" w:space="0" w:color="auto"/>
            <w:bottom w:val="none" w:sz="0" w:space="0" w:color="auto"/>
            <w:right w:val="none" w:sz="0" w:space="0" w:color="auto"/>
          </w:divBdr>
          <w:divsChild>
            <w:div w:id="1743065086">
              <w:marLeft w:val="0"/>
              <w:marRight w:val="0"/>
              <w:marTop w:val="0"/>
              <w:marBottom w:val="0"/>
              <w:divBdr>
                <w:top w:val="none" w:sz="0" w:space="0" w:color="auto"/>
                <w:left w:val="none" w:sz="0" w:space="0" w:color="auto"/>
                <w:bottom w:val="none" w:sz="0" w:space="0" w:color="auto"/>
                <w:right w:val="none" w:sz="0" w:space="0" w:color="auto"/>
              </w:divBdr>
            </w:div>
          </w:divsChild>
        </w:div>
        <w:div w:id="2123767436">
          <w:marLeft w:val="0"/>
          <w:marRight w:val="0"/>
          <w:marTop w:val="0"/>
          <w:marBottom w:val="0"/>
          <w:divBdr>
            <w:top w:val="none" w:sz="0" w:space="0" w:color="auto"/>
            <w:left w:val="none" w:sz="0" w:space="0" w:color="auto"/>
            <w:bottom w:val="none" w:sz="0" w:space="0" w:color="auto"/>
            <w:right w:val="none" w:sz="0" w:space="0" w:color="auto"/>
          </w:divBdr>
          <w:divsChild>
            <w:div w:id="23633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596594">
      <w:bodyDiv w:val="1"/>
      <w:marLeft w:val="0"/>
      <w:marRight w:val="0"/>
      <w:marTop w:val="0"/>
      <w:marBottom w:val="0"/>
      <w:divBdr>
        <w:top w:val="none" w:sz="0" w:space="0" w:color="auto"/>
        <w:left w:val="none" w:sz="0" w:space="0" w:color="auto"/>
        <w:bottom w:val="none" w:sz="0" w:space="0" w:color="auto"/>
        <w:right w:val="none" w:sz="0" w:space="0" w:color="auto"/>
      </w:divBdr>
      <w:divsChild>
        <w:div w:id="654071463">
          <w:marLeft w:val="0"/>
          <w:marRight w:val="0"/>
          <w:marTop w:val="0"/>
          <w:marBottom w:val="0"/>
          <w:divBdr>
            <w:top w:val="none" w:sz="0" w:space="0" w:color="auto"/>
            <w:left w:val="none" w:sz="0" w:space="0" w:color="auto"/>
            <w:bottom w:val="none" w:sz="0" w:space="0" w:color="auto"/>
            <w:right w:val="none" w:sz="0" w:space="0" w:color="auto"/>
          </w:divBdr>
        </w:div>
      </w:divsChild>
    </w:div>
    <w:div w:id="1964188264">
      <w:bodyDiv w:val="1"/>
      <w:marLeft w:val="0"/>
      <w:marRight w:val="0"/>
      <w:marTop w:val="0"/>
      <w:marBottom w:val="0"/>
      <w:divBdr>
        <w:top w:val="none" w:sz="0" w:space="0" w:color="auto"/>
        <w:left w:val="none" w:sz="0" w:space="0" w:color="auto"/>
        <w:bottom w:val="none" w:sz="0" w:space="0" w:color="auto"/>
        <w:right w:val="none" w:sz="0" w:space="0" w:color="auto"/>
      </w:divBdr>
    </w:div>
    <w:div w:id="1964844388">
      <w:bodyDiv w:val="1"/>
      <w:marLeft w:val="0"/>
      <w:marRight w:val="0"/>
      <w:marTop w:val="0"/>
      <w:marBottom w:val="0"/>
      <w:divBdr>
        <w:top w:val="none" w:sz="0" w:space="0" w:color="auto"/>
        <w:left w:val="none" w:sz="0" w:space="0" w:color="auto"/>
        <w:bottom w:val="none" w:sz="0" w:space="0" w:color="auto"/>
        <w:right w:val="none" w:sz="0" w:space="0" w:color="auto"/>
      </w:divBdr>
      <w:divsChild>
        <w:div w:id="576788910">
          <w:marLeft w:val="0"/>
          <w:marRight w:val="0"/>
          <w:marTop w:val="0"/>
          <w:marBottom w:val="0"/>
          <w:divBdr>
            <w:top w:val="none" w:sz="0" w:space="0" w:color="auto"/>
            <w:left w:val="none" w:sz="0" w:space="0" w:color="auto"/>
            <w:bottom w:val="none" w:sz="0" w:space="0" w:color="auto"/>
            <w:right w:val="none" w:sz="0" w:space="0" w:color="auto"/>
          </w:divBdr>
          <w:divsChild>
            <w:div w:id="304360225">
              <w:marLeft w:val="0"/>
              <w:marRight w:val="0"/>
              <w:marTop w:val="0"/>
              <w:marBottom w:val="0"/>
              <w:divBdr>
                <w:top w:val="none" w:sz="0" w:space="0" w:color="auto"/>
                <w:left w:val="none" w:sz="0" w:space="0" w:color="auto"/>
                <w:bottom w:val="none" w:sz="0" w:space="0" w:color="auto"/>
                <w:right w:val="none" w:sz="0" w:space="0" w:color="auto"/>
              </w:divBdr>
            </w:div>
            <w:div w:id="548763104">
              <w:marLeft w:val="0"/>
              <w:marRight w:val="0"/>
              <w:marTop w:val="0"/>
              <w:marBottom w:val="0"/>
              <w:divBdr>
                <w:top w:val="none" w:sz="0" w:space="0" w:color="auto"/>
                <w:left w:val="none" w:sz="0" w:space="0" w:color="auto"/>
                <w:bottom w:val="none" w:sz="0" w:space="0" w:color="auto"/>
                <w:right w:val="none" w:sz="0" w:space="0" w:color="auto"/>
              </w:divBdr>
            </w:div>
            <w:div w:id="1001354855">
              <w:marLeft w:val="0"/>
              <w:marRight w:val="0"/>
              <w:marTop w:val="0"/>
              <w:marBottom w:val="0"/>
              <w:divBdr>
                <w:top w:val="none" w:sz="0" w:space="0" w:color="auto"/>
                <w:left w:val="none" w:sz="0" w:space="0" w:color="auto"/>
                <w:bottom w:val="none" w:sz="0" w:space="0" w:color="auto"/>
                <w:right w:val="none" w:sz="0" w:space="0" w:color="auto"/>
              </w:divBdr>
            </w:div>
          </w:divsChild>
        </w:div>
        <w:div w:id="797647123">
          <w:marLeft w:val="0"/>
          <w:marRight w:val="0"/>
          <w:marTop w:val="0"/>
          <w:marBottom w:val="0"/>
          <w:divBdr>
            <w:top w:val="none" w:sz="0" w:space="0" w:color="auto"/>
            <w:left w:val="none" w:sz="0" w:space="0" w:color="auto"/>
            <w:bottom w:val="none" w:sz="0" w:space="0" w:color="auto"/>
            <w:right w:val="none" w:sz="0" w:space="0" w:color="auto"/>
          </w:divBdr>
          <w:divsChild>
            <w:div w:id="98256580">
              <w:marLeft w:val="0"/>
              <w:marRight w:val="0"/>
              <w:marTop w:val="0"/>
              <w:marBottom w:val="0"/>
              <w:divBdr>
                <w:top w:val="none" w:sz="0" w:space="0" w:color="auto"/>
                <w:left w:val="none" w:sz="0" w:space="0" w:color="auto"/>
                <w:bottom w:val="none" w:sz="0" w:space="0" w:color="auto"/>
                <w:right w:val="none" w:sz="0" w:space="0" w:color="auto"/>
              </w:divBdr>
            </w:div>
            <w:div w:id="41821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243330">
      <w:bodyDiv w:val="1"/>
      <w:marLeft w:val="0"/>
      <w:marRight w:val="0"/>
      <w:marTop w:val="0"/>
      <w:marBottom w:val="0"/>
      <w:divBdr>
        <w:top w:val="none" w:sz="0" w:space="0" w:color="auto"/>
        <w:left w:val="none" w:sz="0" w:space="0" w:color="auto"/>
        <w:bottom w:val="none" w:sz="0" w:space="0" w:color="auto"/>
        <w:right w:val="none" w:sz="0" w:space="0" w:color="auto"/>
      </w:divBdr>
    </w:div>
    <w:div w:id="21335938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827" Type="http://schemas.openxmlformats.org/officeDocument/2006/relationships/hyperlink" Target="https://digital-navigator.azurewebsites.net/codes-schedules/definitions/53" TargetMode="External"/><Relationship Id="rId3182" Type="http://schemas.openxmlformats.org/officeDocument/2006/relationships/hyperlink" Target="https://digital-navigator.azurewebsites.net/codes-schedules/definitions/626" TargetMode="External"/><Relationship Id="rId3042" Type="http://schemas.openxmlformats.org/officeDocument/2006/relationships/hyperlink" Target="https://digital-navigator.azurewebsites.net/codes-schedules/definitions/611" TargetMode="External"/><Relationship Id="rId170" Type="http://schemas.openxmlformats.org/officeDocument/2006/relationships/hyperlink" Target="https://digital-navigator.azurewebsites.net/codes-schedules/definitions/76" TargetMode="External"/><Relationship Id="rId987" Type="http://schemas.openxmlformats.org/officeDocument/2006/relationships/hyperlink" Target="https://digital-navigator.azurewebsites.net/codes-schedules/definitions/931" TargetMode="External"/><Relationship Id="rId2668" Type="http://schemas.openxmlformats.org/officeDocument/2006/relationships/hyperlink" Target="https://digital-navigator.azurewebsites.net/codes-schedules/definitions/103" TargetMode="External"/><Relationship Id="rId2875" Type="http://schemas.openxmlformats.org/officeDocument/2006/relationships/hyperlink" Target="https://digital-navigator.azurewebsites.net/codes-schedules/definitions/1109" TargetMode="External"/><Relationship Id="rId847" Type="http://schemas.openxmlformats.org/officeDocument/2006/relationships/hyperlink" Target="https://digital-navigator.azurewebsites.net/codes-schedules/definitions/344" TargetMode="External"/><Relationship Id="rId1477" Type="http://schemas.openxmlformats.org/officeDocument/2006/relationships/hyperlink" Target="https://digital-navigator.azurewebsites.net/codes-schedules/definitions/62" TargetMode="External"/><Relationship Id="rId1684" Type="http://schemas.openxmlformats.org/officeDocument/2006/relationships/hyperlink" Target="https://digital-navigator.azurewebsites.net/codes-schedules/definitions/929" TargetMode="External"/><Relationship Id="rId1891" Type="http://schemas.openxmlformats.org/officeDocument/2006/relationships/hyperlink" Target="https://digital-navigator.azurewebsites.net/codes-schedules/definitions/611" TargetMode="External"/><Relationship Id="rId2528" Type="http://schemas.openxmlformats.org/officeDocument/2006/relationships/hyperlink" Target="https://digital-navigator.azurewebsites.net/codes-schedules/definitions/52" TargetMode="External"/><Relationship Id="rId2735" Type="http://schemas.openxmlformats.org/officeDocument/2006/relationships/hyperlink" Target="https://digital-navigator.azurewebsites.net/codes-schedules/definitions/64" TargetMode="External"/><Relationship Id="rId2942" Type="http://schemas.openxmlformats.org/officeDocument/2006/relationships/hyperlink" Target="https://digital-navigator.azurewebsites.net/codes-schedules/definitions/62" TargetMode="External"/><Relationship Id="rId707" Type="http://schemas.openxmlformats.org/officeDocument/2006/relationships/hyperlink" Target="https://digital-navigator.azurewebsites.net/codes-schedules/definitions/331" TargetMode="External"/><Relationship Id="rId914" Type="http://schemas.openxmlformats.org/officeDocument/2006/relationships/hyperlink" Target="https://digital-navigator.azurewebsites.net/codes-schedules/definitions/780" TargetMode="External"/><Relationship Id="rId1337" Type="http://schemas.openxmlformats.org/officeDocument/2006/relationships/hyperlink" Target="https://digital-navigator.azurewebsites.net/codes-schedules/definitions/931" TargetMode="External"/><Relationship Id="rId1544" Type="http://schemas.openxmlformats.org/officeDocument/2006/relationships/hyperlink" Target="https://digital-navigator.azurewebsites.net/codes-schedules/definitions/64" TargetMode="External"/><Relationship Id="rId1751" Type="http://schemas.openxmlformats.org/officeDocument/2006/relationships/hyperlink" Target="https://digital-navigator.azurewebsites.net/codes-schedules/definitions/780" TargetMode="External"/><Relationship Id="rId2802" Type="http://schemas.openxmlformats.org/officeDocument/2006/relationships/hyperlink" Target="https://digital-navigator.azurewebsites.net/codes-schedules/definitions/1109" TargetMode="External"/><Relationship Id="rId43" Type="http://schemas.openxmlformats.org/officeDocument/2006/relationships/hyperlink" Target="https://digital-navigator.azurewebsites.net/codes-schedules/definitions/932" TargetMode="External"/><Relationship Id="rId1404" Type="http://schemas.openxmlformats.org/officeDocument/2006/relationships/hyperlink" Target="https://digital-navigator.azurewebsites.net/codes-schedules/definitions/611" TargetMode="External"/><Relationship Id="rId1611" Type="http://schemas.openxmlformats.org/officeDocument/2006/relationships/hyperlink" Target="https://digital-navigator.azurewebsites.net/codes-schedules/definitions/611" TargetMode="External"/><Relationship Id="rId497" Type="http://schemas.openxmlformats.org/officeDocument/2006/relationships/hyperlink" Target="https://digital-navigator.azurewebsites.net/codes-schedules/definitions/99" TargetMode="External"/><Relationship Id="rId2178" Type="http://schemas.openxmlformats.org/officeDocument/2006/relationships/hyperlink" Target="https://digital-navigator.azurewebsites.net/codes-schedules/definitions/931" TargetMode="External"/><Relationship Id="rId2385" Type="http://schemas.openxmlformats.org/officeDocument/2006/relationships/hyperlink" Target="https://digital-navigator.azurewebsites.net/codes-schedules/definitions/731" TargetMode="External"/><Relationship Id="rId3229" Type="http://schemas.openxmlformats.org/officeDocument/2006/relationships/hyperlink" Target="https://digital-navigator.azurewebsites.net/codes-schedules/definitions/381" TargetMode="External"/><Relationship Id="rId357" Type="http://schemas.openxmlformats.org/officeDocument/2006/relationships/hyperlink" Target="https://digital-navigator.azurewebsites.net/codes-schedules/definitions/609" TargetMode="External"/><Relationship Id="rId1194" Type="http://schemas.openxmlformats.org/officeDocument/2006/relationships/hyperlink" Target="https://digital-navigator.azurewebsites.net/codes-schedules/definitions/31" TargetMode="External"/><Relationship Id="rId2038" Type="http://schemas.openxmlformats.org/officeDocument/2006/relationships/hyperlink" Target="https://digital-navigator.azurewebsites.net/codes-schedules/definitions/64" TargetMode="External"/><Relationship Id="rId2592" Type="http://schemas.openxmlformats.org/officeDocument/2006/relationships/hyperlink" Target="https://digital-navigator.azurewebsites.net/codes-schedules/definitions/52" TargetMode="External"/><Relationship Id="rId217" Type="http://schemas.openxmlformats.org/officeDocument/2006/relationships/hyperlink" Target="https://digital-navigator.azurewebsites.net/codes-schedules/definitions/712" TargetMode="External"/><Relationship Id="rId564" Type="http://schemas.openxmlformats.org/officeDocument/2006/relationships/hyperlink" Target="https://digital-navigator.azurewebsites.net/codes-schedules/definitions/461" TargetMode="External"/><Relationship Id="rId771" Type="http://schemas.openxmlformats.org/officeDocument/2006/relationships/hyperlink" Target="https://digital-navigator.azurewebsites.net/codes-schedules/definitions/99" TargetMode="External"/><Relationship Id="rId2245" Type="http://schemas.openxmlformats.org/officeDocument/2006/relationships/hyperlink" Target="https://digital-navigator.azurewebsites.net/codes-schedules/definitions/64" TargetMode="External"/><Relationship Id="rId2452" Type="http://schemas.openxmlformats.org/officeDocument/2006/relationships/hyperlink" Target="https://digital-navigator.azurewebsites.net/codes-schedules/definitions/52" TargetMode="External"/><Relationship Id="rId424" Type="http://schemas.openxmlformats.org/officeDocument/2006/relationships/hyperlink" Target="https://digital-navigator.azurewebsites.net/codes-schedules/definitions/31" TargetMode="External"/><Relationship Id="rId631" Type="http://schemas.openxmlformats.org/officeDocument/2006/relationships/hyperlink" Target="https://digital-navigator.azurewebsites.net/codes-schedules/definitions/1272" TargetMode="External"/><Relationship Id="rId1054" Type="http://schemas.openxmlformats.org/officeDocument/2006/relationships/hyperlink" Target="https://digital-navigator.azurewebsites.net/codes-schedules/definitions/697" TargetMode="External"/><Relationship Id="rId1261" Type="http://schemas.openxmlformats.org/officeDocument/2006/relationships/hyperlink" Target="https://digital-navigator.azurewebsites.net/codes-schedules/definitions/62" TargetMode="External"/><Relationship Id="rId2105" Type="http://schemas.openxmlformats.org/officeDocument/2006/relationships/hyperlink" Target="https://digital-navigator.azurewebsites.net/codes-schedules/definitions/929" TargetMode="External"/><Relationship Id="rId2312" Type="http://schemas.openxmlformats.org/officeDocument/2006/relationships/hyperlink" Target="https://digital-navigator.azurewebsites.net/codes-schedules/definitions/923" TargetMode="External"/><Relationship Id="rId1121" Type="http://schemas.openxmlformats.org/officeDocument/2006/relationships/hyperlink" Target="https://digital-navigator.azurewebsites.net/codes-schedules/definitions/611" TargetMode="External"/><Relationship Id="rId3086" Type="http://schemas.openxmlformats.org/officeDocument/2006/relationships/hyperlink" Target="https://digital-navigator.azurewebsites.net/codes-schedules/definitions/650" TargetMode="External"/><Relationship Id="rId3293" Type="http://schemas.openxmlformats.org/officeDocument/2006/relationships/hyperlink" Target="https://digital-navigator.azurewebsites.net/codes-schedules/definitions/99" TargetMode="External"/><Relationship Id="rId1938" Type="http://schemas.openxmlformats.org/officeDocument/2006/relationships/hyperlink" Target="https://digital-navigator.azurewebsites.net/codes-schedules/definitions/1223" TargetMode="External"/><Relationship Id="rId3153" Type="http://schemas.openxmlformats.org/officeDocument/2006/relationships/hyperlink" Target="https://digital-navigator.azurewebsites.net/codes-schedules/definitions/505" TargetMode="External"/><Relationship Id="rId281" Type="http://schemas.openxmlformats.org/officeDocument/2006/relationships/hyperlink" Target="https://digital-navigator.azurewebsites.net/codes-schedules/definitions/725" TargetMode="External"/><Relationship Id="rId3013" Type="http://schemas.openxmlformats.org/officeDocument/2006/relationships/hyperlink" Target="https://digital-navigator.azurewebsites.net/codes-schedules/definitions/1109" TargetMode="External"/><Relationship Id="rId141" Type="http://schemas.openxmlformats.org/officeDocument/2006/relationships/hyperlink" Target="https://digital-navigator.azurewebsites.net/codes-schedules/definitions/929" TargetMode="External"/><Relationship Id="rId3220" Type="http://schemas.openxmlformats.org/officeDocument/2006/relationships/hyperlink" Target="https://digital-navigator.azurewebsites.net/codes-schedules/definitions/381" TargetMode="External"/><Relationship Id="rId7" Type="http://schemas.openxmlformats.org/officeDocument/2006/relationships/styles" Target="styles.xml"/><Relationship Id="rId2779" Type="http://schemas.openxmlformats.org/officeDocument/2006/relationships/hyperlink" Target="https://digital-navigator.azurewebsites.net/codes-schedules/definitions/1109" TargetMode="External"/><Relationship Id="rId2986" Type="http://schemas.openxmlformats.org/officeDocument/2006/relationships/hyperlink" Target="https://digital-navigator.azurewebsites.net/codes-schedules/definitions/598" TargetMode="External"/><Relationship Id="rId958" Type="http://schemas.openxmlformats.org/officeDocument/2006/relationships/hyperlink" Target="https://digital-navigator.azurewebsites.net/codes-schedules/definitions/54" TargetMode="External"/><Relationship Id="rId1588" Type="http://schemas.openxmlformats.org/officeDocument/2006/relationships/hyperlink" Target="https://digital-navigator.azurewebsites.net/codes-schedules/definitions/609" TargetMode="External"/><Relationship Id="rId1795" Type="http://schemas.openxmlformats.org/officeDocument/2006/relationships/hyperlink" Target="https://digital-navigator.azurewebsites.net/codes-schedules/definitions/64" TargetMode="External"/><Relationship Id="rId2639" Type="http://schemas.openxmlformats.org/officeDocument/2006/relationships/hyperlink" Target="https://digital-navigator.azurewebsites.net/codes-schedules/definitions/239" TargetMode="External"/><Relationship Id="rId2846" Type="http://schemas.openxmlformats.org/officeDocument/2006/relationships/hyperlink" Target="https://digital-navigator.azurewebsites.net/codes-schedules/definitions/31" TargetMode="External"/><Relationship Id="rId87" Type="http://schemas.openxmlformats.org/officeDocument/2006/relationships/hyperlink" Target="https://digital-navigator.azurewebsites.net/codes-schedules/definitions/138" TargetMode="External"/><Relationship Id="rId818" Type="http://schemas.openxmlformats.org/officeDocument/2006/relationships/hyperlink" Target="https://digital-navigator.azurewebsites.net/codes-schedules/definitions/99" TargetMode="External"/><Relationship Id="rId1448" Type="http://schemas.openxmlformats.org/officeDocument/2006/relationships/hyperlink" Target="https://digital-navigator.azurewebsites.net/codes-schedules/definitions/611" TargetMode="External"/><Relationship Id="rId1655" Type="http://schemas.openxmlformats.org/officeDocument/2006/relationships/hyperlink" Target="https://digital-navigator.azurewebsites.net/codes-schedules/definitions/64" TargetMode="External"/><Relationship Id="rId2706" Type="http://schemas.openxmlformats.org/officeDocument/2006/relationships/hyperlink" Target="https://digital-navigator.azurewebsites.net/codes-schedules/definitions/770" TargetMode="External"/><Relationship Id="rId1308" Type="http://schemas.openxmlformats.org/officeDocument/2006/relationships/hyperlink" Target="https://digital-navigator.azurewebsites.net/codes-schedules/definitions/611" TargetMode="External"/><Relationship Id="rId1862" Type="http://schemas.openxmlformats.org/officeDocument/2006/relationships/hyperlink" Target="https://digital-navigator.azurewebsites.net/codes-schedules/definitions/931" TargetMode="External"/><Relationship Id="rId2913" Type="http://schemas.openxmlformats.org/officeDocument/2006/relationships/hyperlink" Target="https://digital-navigator.azurewebsites.net/codes-schedules/definitions/1223" TargetMode="External"/><Relationship Id="rId1515" Type="http://schemas.openxmlformats.org/officeDocument/2006/relationships/hyperlink" Target="https://digital-navigator.azurewebsites.net/codes-schedules/definitions/611" TargetMode="External"/><Relationship Id="rId1722" Type="http://schemas.openxmlformats.org/officeDocument/2006/relationships/hyperlink" Target="https://digital-navigator.azurewebsites.net/codes-schedules/definitions/611" TargetMode="External"/><Relationship Id="rId14" Type="http://schemas.openxmlformats.org/officeDocument/2006/relationships/footer" Target="footer1.xml"/><Relationship Id="rId2289" Type="http://schemas.openxmlformats.org/officeDocument/2006/relationships/hyperlink" Target="https://digital-navigator.azurewebsites.net/codes-schedules/definitions/52" TargetMode="External"/><Relationship Id="rId2496" Type="http://schemas.openxmlformats.org/officeDocument/2006/relationships/hyperlink" Target="https://digital-navigator.azurewebsites.net/codes-schedules/definitions/52" TargetMode="External"/><Relationship Id="rId468" Type="http://schemas.openxmlformats.org/officeDocument/2006/relationships/hyperlink" Target="https://digital-navigator.azurewebsites.net/codes-schedules/definitions/99" TargetMode="External"/><Relationship Id="rId675" Type="http://schemas.openxmlformats.org/officeDocument/2006/relationships/hyperlink" Target="https://digital-navigator.azurewebsites.net/codes-schedules/definitions/929" TargetMode="External"/><Relationship Id="rId882" Type="http://schemas.openxmlformats.org/officeDocument/2006/relationships/hyperlink" Target="https://digital-navigator.azurewebsites.net/codes-schedules/definitions/99" TargetMode="External"/><Relationship Id="rId1098" Type="http://schemas.openxmlformats.org/officeDocument/2006/relationships/hyperlink" Target="https://digital-navigator.azurewebsites.net/codes-schedules/definitions/611" TargetMode="External"/><Relationship Id="rId2149" Type="http://schemas.openxmlformats.org/officeDocument/2006/relationships/hyperlink" Target="https://digital-navigator.azurewebsites.net/codes-schedules/definitions/68" TargetMode="External"/><Relationship Id="rId2356" Type="http://schemas.openxmlformats.org/officeDocument/2006/relationships/hyperlink" Target="https://digital-navigator.azurewebsites.net/codes-schedules/definitions/76" TargetMode="External"/><Relationship Id="rId2563" Type="http://schemas.openxmlformats.org/officeDocument/2006/relationships/hyperlink" Target="https://digital-navigator.azurewebsites.net/codes-schedules/definitions/1025" TargetMode="External"/><Relationship Id="rId2770" Type="http://schemas.openxmlformats.org/officeDocument/2006/relationships/hyperlink" Target="https://digital-navigator.azurewebsites.net/codes-schedules/definitions/720" TargetMode="External"/><Relationship Id="rId328" Type="http://schemas.openxmlformats.org/officeDocument/2006/relationships/hyperlink" Target="https://digital-navigator.azurewebsites.net/codes-schedules/definitions/1109" TargetMode="External"/><Relationship Id="rId535" Type="http://schemas.openxmlformats.org/officeDocument/2006/relationships/hyperlink" Target="https://digital-navigator.azurewebsites.net/codes-schedules/definitions/344" TargetMode="External"/><Relationship Id="rId742" Type="http://schemas.openxmlformats.org/officeDocument/2006/relationships/hyperlink" Target="https://digital-navigator.azurewebsites.net/codes-schedules/definitions/331" TargetMode="External"/><Relationship Id="rId1165" Type="http://schemas.openxmlformats.org/officeDocument/2006/relationships/hyperlink" Target="https://digital-navigator.azurewebsites.net/codes-schedules/definitions/1109" TargetMode="External"/><Relationship Id="rId1372" Type="http://schemas.openxmlformats.org/officeDocument/2006/relationships/hyperlink" Target="https://digital-navigator.azurewebsites.net/codes-schedules/definitions/62" TargetMode="External"/><Relationship Id="rId2009" Type="http://schemas.openxmlformats.org/officeDocument/2006/relationships/hyperlink" Target="https://digital-navigator.azurewebsites.net/codes-schedules/definitions/931" TargetMode="External"/><Relationship Id="rId2216" Type="http://schemas.openxmlformats.org/officeDocument/2006/relationships/hyperlink" Target="https://digital-navigator.azurewebsites.net/codes-schedules/definitions/64" TargetMode="External"/><Relationship Id="rId2423" Type="http://schemas.openxmlformats.org/officeDocument/2006/relationships/hyperlink" Target="https://digital-navigator.azurewebsites.net/codes-schedules/definitions/611" TargetMode="External"/><Relationship Id="rId2630" Type="http://schemas.openxmlformats.org/officeDocument/2006/relationships/hyperlink" Target="https://digital-navigator.azurewebsites.net/codes-schedules/definitions/338" TargetMode="External"/><Relationship Id="rId602" Type="http://schemas.openxmlformats.org/officeDocument/2006/relationships/hyperlink" Target="https://digital-navigator.azurewebsites.net/codes-schedules/definitions/330" TargetMode="External"/><Relationship Id="rId1025" Type="http://schemas.openxmlformats.org/officeDocument/2006/relationships/hyperlink" Target="https://digital-navigator.azurewebsites.net/codes-schedules/definitions/611" TargetMode="External"/><Relationship Id="rId1232" Type="http://schemas.openxmlformats.org/officeDocument/2006/relationships/hyperlink" Target="https://digital-navigator.azurewebsites.net/codes-schedules/definitions/62" TargetMode="External"/><Relationship Id="rId3197" Type="http://schemas.openxmlformats.org/officeDocument/2006/relationships/hyperlink" Target="https://digital-navigator.azurewebsites.net/codes-schedules/definitions/930" TargetMode="External"/><Relationship Id="rId3057" Type="http://schemas.openxmlformats.org/officeDocument/2006/relationships/hyperlink" Target="https://digital-navigator.azurewebsites.net/codes-schedules/definitions/103" TargetMode="External"/><Relationship Id="rId185" Type="http://schemas.openxmlformats.org/officeDocument/2006/relationships/hyperlink" Target="https://digital-navigator.azurewebsites.net/codes-schedules/definitions/611" TargetMode="External"/><Relationship Id="rId1909" Type="http://schemas.openxmlformats.org/officeDocument/2006/relationships/hyperlink" Target="https://digital-navigator.azurewebsites.net/codes-schedules/definitions/732" TargetMode="External"/><Relationship Id="rId3264" Type="http://schemas.openxmlformats.org/officeDocument/2006/relationships/hyperlink" Target="https://digital-navigator.azurewebsites.net/codes-schedules/definitions/99" TargetMode="External"/><Relationship Id="rId392" Type="http://schemas.openxmlformats.org/officeDocument/2006/relationships/hyperlink" Target="https://digital-navigator.azurewebsites.net/codes-schedules/definitions/611" TargetMode="External"/><Relationship Id="rId2073" Type="http://schemas.openxmlformats.org/officeDocument/2006/relationships/hyperlink" Target="https://digital-navigator.azurewebsites.net/codes-schedules/definitions/98" TargetMode="External"/><Relationship Id="rId2280" Type="http://schemas.openxmlformats.org/officeDocument/2006/relationships/hyperlink" Target="https://digital-navigator.azurewebsites.net/codes-schedules/definitions/52" TargetMode="External"/><Relationship Id="rId3124" Type="http://schemas.openxmlformats.org/officeDocument/2006/relationships/hyperlink" Target="https://digital-navigator.azurewebsites.net/codes-schedules/definitions/1223" TargetMode="External"/><Relationship Id="rId252" Type="http://schemas.openxmlformats.org/officeDocument/2006/relationships/hyperlink" Target="https://digital-navigator.azurewebsites.net/codes-schedules/definitions/137" TargetMode="External"/><Relationship Id="rId2140" Type="http://schemas.openxmlformats.org/officeDocument/2006/relationships/hyperlink" Target="https://digital-navigator.azurewebsites.net/codes-schedules/definitions/611" TargetMode="External"/><Relationship Id="rId112" Type="http://schemas.openxmlformats.org/officeDocument/2006/relationships/hyperlink" Target="https://digital-navigator.azurewebsites.net/codes-schedules/definitions/927" TargetMode="External"/><Relationship Id="rId1699" Type="http://schemas.openxmlformats.org/officeDocument/2006/relationships/hyperlink" Target="https://digital-navigator.azurewebsites.net/codes-schedules/definitions/1109" TargetMode="External"/><Relationship Id="rId2000" Type="http://schemas.openxmlformats.org/officeDocument/2006/relationships/hyperlink" Target="https://digital-navigator.azurewebsites.net/codes-schedules/definitions/720" TargetMode="External"/><Relationship Id="rId2957" Type="http://schemas.openxmlformats.org/officeDocument/2006/relationships/hyperlink" Target="https://digital-navigator.azurewebsites.net/codes-schedules/definitions/931" TargetMode="External"/><Relationship Id="rId929" Type="http://schemas.openxmlformats.org/officeDocument/2006/relationships/hyperlink" Target="https://digital-navigator.azurewebsites.net/codes-schedules/definitions/626" TargetMode="External"/><Relationship Id="rId1559" Type="http://schemas.openxmlformats.org/officeDocument/2006/relationships/hyperlink" Target="https://digital-navigator.azurewebsites.net/codes-schedules/definitions/1223" TargetMode="External"/><Relationship Id="rId1766" Type="http://schemas.openxmlformats.org/officeDocument/2006/relationships/hyperlink" Target="https://digital-navigator.azurewebsites.net/codes-schedules/definitions/1109" TargetMode="External"/><Relationship Id="rId1973" Type="http://schemas.openxmlformats.org/officeDocument/2006/relationships/hyperlink" Target="https://digital-navigator.azurewebsites.net/codes-schedules/definitions/1109" TargetMode="External"/><Relationship Id="rId2817" Type="http://schemas.openxmlformats.org/officeDocument/2006/relationships/hyperlink" Target="https://digital-navigator.azurewebsites.net/codes-schedules/definitions/731" TargetMode="External"/><Relationship Id="rId58" Type="http://schemas.openxmlformats.org/officeDocument/2006/relationships/hyperlink" Target="https://digital-navigator.azurewebsites.net/codes-schedules/definitions/274" TargetMode="External"/><Relationship Id="rId1419" Type="http://schemas.openxmlformats.org/officeDocument/2006/relationships/hyperlink" Target="https://digital-navigator.azurewebsites.net/codes-schedules/definitions/931" TargetMode="External"/><Relationship Id="rId1626" Type="http://schemas.openxmlformats.org/officeDocument/2006/relationships/hyperlink" Target="https://digital-navigator.azurewebsites.net/codes-schedules/definitions/929" TargetMode="External"/><Relationship Id="rId1833" Type="http://schemas.openxmlformats.org/officeDocument/2006/relationships/hyperlink" Target="https://digital-navigator.azurewebsites.net/codes-schedules/definitions/611" TargetMode="External"/><Relationship Id="rId1900" Type="http://schemas.openxmlformats.org/officeDocument/2006/relationships/hyperlink" Target="https://digital-navigator.azurewebsites.net/codes-schedules/definitions/31" TargetMode="External"/><Relationship Id="rId579" Type="http://schemas.openxmlformats.org/officeDocument/2006/relationships/hyperlink" Target="https://digital-navigator.azurewebsites.net/codes-schedules/definitions/929" TargetMode="External"/><Relationship Id="rId786" Type="http://schemas.openxmlformats.org/officeDocument/2006/relationships/hyperlink" Target="https://digital-navigator.azurewebsites.net/codes-schedules/definitions/52" TargetMode="External"/><Relationship Id="rId993" Type="http://schemas.openxmlformats.org/officeDocument/2006/relationships/hyperlink" Target="https://digital-navigator.azurewebsites.net/codes-schedules/definitions/611" TargetMode="External"/><Relationship Id="rId2467" Type="http://schemas.openxmlformats.org/officeDocument/2006/relationships/hyperlink" Target="https://digital-navigator.azurewebsites.net/codes-schedules/definitions/206" TargetMode="External"/><Relationship Id="rId2674" Type="http://schemas.openxmlformats.org/officeDocument/2006/relationships/hyperlink" Target="https://digital-navigator.azurewebsites.net/codes-schedules/definitions/74" TargetMode="External"/><Relationship Id="rId439" Type="http://schemas.openxmlformats.org/officeDocument/2006/relationships/hyperlink" Target="https://digital-navigator.azurewebsites.net/codes-schedules/definitions/397" TargetMode="External"/><Relationship Id="rId646" Type="http://schemas.openxmlformats.org/officeDocument/2006/relationships/hyperlink" Target="https://digital-navigator.azurewebsites.net/codes-schedules/definitions/99" TargetMode="External"/><Relationship Id="rId1069" Type="http://schemas.openxmlformats.org/officeDocument/2006/relationships/hyperlink" Target="https://digital-navigator.azurewebsites.net/codes-schedules/definitions/62" TargetMode="External"/><Relationship Id="rId1276" Type="http://schemas.openxmlformats.org/officeDocument/2006/relationships/hyperlink" Target="https://digital-navigator.azurewebsites.net/codes-schedules/definitions/62" TargetMode="External"/><Relationship Id="rId1483" Type="http://schemas.openxmlformats.org/officeDocument/2006/relationships/hyperlink" Target="https://digital-navigator.azurewebsites.net/codes-schedules/definitions/52" TargetMode="External"/><Relationship Id="rId2327" Type="http://schemas.openxmlformats.org/officeDocument/2006/relationships/hyperlink" Target="https://digital-navigator.azurewebsites.net/codes-schedules/definitions/76" TargetMode="External"/><Relationship Id="rId2881" Type="http://schemas.openxmlformats.org/officeDocument/2006/relationships/hyperlink" Target="https://digital-navigator.azurewebsites.net/codes-schedules/definitions/1109" TargetMode="External"/><Relationship Id="rId506" Type="http://schemas.openxmlformats.org/officeDocument/2006/relationships/hyperlink" Target="https://digital-navigator.azurewebsites.net/codes-schedules/definitions/381" TargetMode="External"/><Relationship Id="rId853" Type="http://schemas.openxmlformats.org/officeDocument/2006/relationships/hyperlink" Target="https://digital-navigator.azurewebsites.net/codes-schedules/definitions/227" TargetMode="External"/><Relationship Id="rId1136" Type="http://schemas.openxmlformats.org/officeDocument/2006/relationships/hyperlink" Target="https://digital-navigator.azurewebsites.net/codes-schedules/definitions/611" TargetMode="External"/><Relationship Id="rId1690" Type="http://schemas.openxmlformats.org/officeDocument/2006/relationships/hyperlink" Target="https://digital-navigator.azurewebsites.net/codes-schedules/definitions/697" TargetMode="External"/><Relationship Id="rId2534" Type="http://schemas.openxmlformats.org/officeDocument/2006/relationships/hyperlink" Target="https://digital-navigator.azurewebsites.net/codes-schedules/definitions/52" TargetMode="External"/><Relationship Id="rId2741" Type="http://schemas.openxmlformats.org/officeDocument/2006/relationships/hyperlink" Target="https://digital-navigator.azurewebsites.net/codes-schedules/definitions/64" TargetMode="External"/><Relationship Id="rId713" Type="http://schemas.openxmlformats.org/officeDocument/2006/relationships/hyperlink" Target="https://digital-navigator.azurewebsites.net/codes-schedules/definitions/331" TargetMode="External"/><Relationship Id="rId920" Type="http://schemas.openxmlformats.org/officeDocument/2006/relationships/hyperlink" Target="https://digital-navigator.azurewebsites.net/codes-schedules/definitions/611" TargetMode="External"/><Relationship Id="rId1343" Type="http://schemas.openxmlformats.org/officeDocument/2006/relationships/hyperlink" Target="https://digital-navigator.azurewebsites.net/codes-schedules/definitions/931" TargetMode="External"/><Relationship Id="rId1550" Type="http://schemas.openxmlformats.org/officeDocument/2006/relationships/hyperlink" Target="https://digital-navigator.azurewebsites.net/codes-schedules/definitions/103" TargetMode="External"/><Relationship Id="rId2601" Type="http://schemas.openxmlformats.org/officeDocument/2006/relationships/hyperlink" Target="https://digital-navigator.azurewebsites.net/codes-schedules/definitions/99" TargetMode="External"/><Relationship Id="rId1203" Type="http://schemas.openxmlformats.org/officeDocument/2006/relationships/hyperlink" Target="https://digital-navigator.azurewebsites.net/codes-schedules/definitions/931" TargetMode="External"/><Relationship Id="rId1410" Type="http://schemas.openxmlformats.org/officeDocument/2006/relationships/hyperlink" Target="https://digital-navigator.azurewebsites.net/codes-schedules/definitions/99" TargetMode="External"/><Relationship Id="rId3168" Type="http://schemas.openxmlformats.org/officeDocument/2006/relationships/hyperlink" Target="https://digital-navigator.azurewebsites.net/codes-schedules/definitions/280" TargetMode="External"/><Relationship Id="rId296" Type="http://schemas.openxmlformats.org/officeDocument/2006/relationships/hyperlink" Target="https://digital-navigator.azurewebsites.net/codes-schedules/definitions/64" TargetMode="External"/><Relationship Id="rId2184" Type="http://schemas.openxmlformats.org/officeDocument/2006/relationships/hyperlink" Target="https://digital-navigator.azurewebsites.net/codes-schedules/definitions/61" TargetMode="External"/><Relationship Id="rId2391" Type="http://schemas.openxmlformats.org/officeDocument/2006/relationships/hyperlink" Target="https://digital-navigator.azurewebsites.net/codes-schedules/definitions/929" TargetMode="External"/><Relationship Id="rId3028" Type="http://schemas.openxmlformats.org/officeDocument/2006/relationships/hyperlink" Target="https://digital-navigator.azurewebsites.net/codes-schedules/definitions/622" TargetMode="External"/><Relationship Id="rId3235" Type="http://schemas.openxmlformats.org/officeDocument/2006/relationships/hyperlink" Target="https://digital-navigator.azurewebsites.net/codes-schedules/definitions/929" TargetMode="External"/><Relationship Id="rId156" Type="http://schemas.openxmlformats.org/officeDocument/2006/relationships/hyperlink" Target="https://digital-navigator.azurewebsites.net/codes-schedules/definitions/915" TargetMode="External"/><Relationship Id="rId363" Type="http://schemas.openxmlformats.org/officeDocument/2006/relationships/hyperlink" Target="https://digital-navigator.azurewebsites.net/codes-schedules/definitions/1109" TargetMode="External"/><Relationship Id="rId570" Type="http://schemas.openxmlformats.org/officeDocument/2006/relationships/hyperlink" Target="https://digital-navigator.azurewebsites.net/codes-schedules/definitions/99" TargetMode="External"/><Relationship Id="rId2044" Type="http://schemas.openxmlformats.org/officeDocument/2006/relationships/hyperlink" Target="https://digital-navigator.azurewebsites.net/codes-schedules/definitions/1223" TargetMode="External"/><Relationship Id="rId2251" Type="http://schemas.openxmlformats.org/officeDocument/2006/relationships/hyperlink" Target="https://digital-navigator.azurewebsites.net/codes-schedules/definitions/1109" TargetMode="External"/><Relationship Id="rId3302" Type="http://schemas.openxmlformats.org/officeDocument/2006/relationships/hyperlink" Target="https://digital-navigator.azurewebsites.net/codes-schedules/definitions/931" TargetMode="External"/><Relationship Id="rId223" Type="http://schemas.openxmlformats.org/officeDocument/2006/relationships/hyperlink" Target="https://digital-navigator.azurewebsites.net/codes-schedules/definitions/31" TargetMode="External"/><Relationship Id="rId430" Type="http://schemas.openxmlformats.org/officeDocument/2006/relationships/hyperlink" Target="https://digital-navigator.azurewebsites.net/codes-schedules/definitions/52" TargetMode="External"/><Relationship Id="rId1060" Type="http://schemas.openxmlformats.org/officeDocument/2006/relationships/hyperlink" Target="https://digital-navigator.azurewebsites.net/codes-schedules/definitions/99" TargetMode="External"/><Relationship Id="rId2111" Type="http://schemas.openxmlformats.org/officeDocument/2006/relationships/hyperlink" Target="https://digital-navigator.azurewebsites.net/codes-schedules/definitions/62" TargetMode="External"/><Relationship Id="rId1877" Type="http://schemas.openxmlformats.org/officeDocument/2006/relationships/hyperlink" Target="https://digital-navigator.azurewebsites.net/codes-schedules/definitions/611" TargetMode="External"/><Relationship Id="rId2928" Type="http://schemas.openxmlformats.org/officeDocument/2006/relationships/hyperlink" Target="https://digital-navigator.azurewebsites.net/codes-schedules/definitions/931" TargetMode="External"/><Relationship Id="rId1737" Type="http://schemas.openxmlformats.org/officeDocument/2006/relationships/hyperlink" Target="https://digital-navigator.azurewebsites.net/codes-schedules/definitions/930" TargetMode="External"/><Relationship Id="rId1944" Type="http://schemas.openxmlformats.org/officeDocument/2006/relationships/hyperlink" Target="https://digital-navigator.azurewebsites.net/codes-schedules/definitions/1223" TargetMode="External"/><Relationship Id="rId3092" Type="http://schemas.openxmlformats.org/officeDocument/2006/relationships/hyperlink" Target="https://digital-navigator.azurewebsites.net/codes-schedules/definitions/923" TargetMode="External"/><Relationship Id="rId29" Type="http://schemas.openxmlformats.org/officeDocument/2006/relationships/hyperlink" Target="https://digital-navigator.azurewebsites.net/codes-schedules/definitions/757" TargetMode="External"/><Relationship Id="rId1804" Type="http://schemas.openxmlformats.org/officeDocument/2006/relationships/hyperlink" Target="https://digital-navigator.azurewebsites.net/codes-schedules/definitions/64" TargetMode="External"/><Relationship Id="rId897" Type="http://schemas.openxmlformats.org/officeDocument/2006/relationships/hyperlink" Target="https://digital-navigator.azurewebsites.net/codes-schedules/definitions/611" TargetMode="External"/><Relationship Id="rId2578" Type="http://schemas.openxmlformats.org/officeDocument/2006/relationships/hyperlink" Target="https://digital-navigator.azurewebsites.net/codes-schedules/definitions/74" TargetMode="External"/><Relationship Id="rId2785" Type="http://schemas.openxmlformats.org/officeDocument/2006/relationships/hyperlink" Target="https://digital-navigator.azurewebsites.net/codes-schedules/definitions/697" TargetMode="External"/><Relationship Id="rId2992" Type="http://schemas.openxmlformats.org/officeDocument/2006/relationships/hyperlink" Target="https://digital-navigator.azurewebsites.net/codes-schedules/definitions/697" TargetMode="External"/><Relationship Id="rId757" Type="http://schemas.openxmlformats.org/officeDocument/2006/relationships/hyperlink" Target="https://digital-navigator.azurewebsites.net/codes-schedules/definitions/116" TargetMode="External"/><Relationship Id="rId964" Type="http://schemas.openxmlformats.org/officeDocument/2006/relationships/hyperlink" Target="https://digital-navigator.azurewebsites.net/codes-schedules/definitions/931" TargetMode="External"/><Relationship Id="rId1387" Type="http://schemas.openxmlformats.org/officeDocument/2006/relationships/hyperlink" Target="https://digital-navigator.azurewebsites.net/codes-schedules/definitions/611" TargetMode="External"/><Relationship Id="rId1594" Type="http://schemas.openxmlformats.org/officeDocument/2006/relationships/hyperlink" Target="https://digital-navigator.azurewebsites.net/codes-schedules/definitions/99" TargetMode="External"/><Relationship Id="rId2438" Type="http://schemas.openxmlformats.org/officeDocument/2006/relationships/hyperlink" Target="https://digital-navigator.azurewebsites.net/codes-schedules/definitions/206" TargetMode="External"/><Relationship Id="rId2645" Type="http://schemas.openxmlformats.org/officeDocument/2006/relationships/hyperlink" Target="https://digital-navigator.azurewebsites.net/codes-schedules/definitions/280" TargetMode="External"/><Relationship Id="rId2852" Type="http://schemas.openxmlformats.org/officeDocument/2006/relationships/hyperlink" Target="https://digital-navigator.azurewebsites.net/codes-schedules/definitions/732" TargetMode="External"/><Relationship Id="rId93" Type="http://schemas.openxmlformats.org/officeDocument/2006/relationships/hyperlink" Target="https://digital-navigator.azurewebsites.net/codes-schedules/definitions/100" TargetMode="External"/><Relationship Id="rId617" Type="http://schemas.openxmlformats.org/officeDocument/2006/relationships/hyperlink" Target="https://digital-navigator.azurewebsites.net/codes-schedules/definitions/1184" TargetMode="External"/><Relationship Id="rId824" Type="http://schemas.openxmlformats.org/officeDocument/2006/relationships/hyperlink" Target="https://digital-navigator.azurewebsites.net/codes-schedules/definitions/303" TargetMode="External"/><Relationship Id="rId1247" Type="http://schemas.openxmlformats.org/officeDocument/2006/relationships/hyperlink" Target="https://digital-navigator.azurewebsites.net/codes-schedules/definitions/931" TargetMode="External"/><Relationship Id="rId1454" Type="http://schemas.openxmlformats.org/officeDocument/2006/relationships/hyperlink" Target="https://digital-navigator.azurewebsites.net/codes-schedules/definitions/931" TargetMode="External"/><Relationship Id="rId1661" Type="http://schemas.openxmlformats.org/officeDocument/2006/relationships/hyperlink" Target="https://digital-navigator.azurewebsites.net/codes-schedules/definitions/929" TargetMode="External"/><Relationship Id="rId2505" Type="http://schemas.openxmlformats.org/officeDocument/2006/relationships/hyperlink" Target="https://digital-navigator.azurewebsites.net/codes-schedules/definitions/52" TargetMode="External"/><Relationship Id="rId2712" Type="http://schemas.openxmlformats.org/officeDocument/2006/relationships/hyperlink" Target="https://digital-navigator.azurewebsites.net/codes-schedules/definitions/31" TargetMode="External"/><Relationship Id="rId1107" Type="http://schemas.openxmlformats.org/officeDocument/2006/relationships/hyperlink" Target="https://digital-navigator.azurewebsites.net/codes-schedules/definitions/76" TargetMode="External"/><Relationship Id="rId1314" Type="http://schemas.openxmlformats.org/officeDocument/2006/relationships/hyperlink" Target="https://digital-navigator.azurewebsites.net/codes-schedules/definitions/611" TargetMode="External"/><Relationship Id="rId1521" Type="http://schemas.openxmlformats.org/officeDocument/2006/relationships/hyperlink" Target="https://digital-navigator.azurewebsites.net/codes-schedules/definitions/1223" TargetMode="External"/><Relationship Id="rId3279" Type="http://schemas.openxmlformats.org/officeDocument/2006/relationships/hyperlink" Target="https://digital-navigator.azurewebsites.net/codes-schedules/definitions/725" TargetMode="External"/><Relationship Id="rId20" Type="http://schemas.openxmlformats.org/officeDocument/2006/relationships/hyperlink" Target="https://digital-navigator.azurewebsites.net/codes-schedules/definitions/105" TargetMode="External"/><Relationship Id="rId2088" Type="http://schemas.openxmlformats.org/officeDocument/2006/relationships/hyperlink" Target="https://digital-navigator.azurewebsites.net/codes-schedules/definitions/611" TargetMode="External"/><Relationship Id="rId2295" Type="http://schemas.openxmlformats.org/officeDocument/2006/relationships/hyperlink" Target="https://digital-navigator.azurewebsites.net/codes-schedules/definitions/923" TargetMode="External"/><Relationship Id="rId3139" Type="http://schemas.openxmlformats.org/officeDocument/2006/relationships/hyperlink" Target="https://digital-navigator.azurewebsites.net/codes-schedules/definitions/1268" TargetMode="External"/><Relationship Id="rId267" Type="http://schemas.openxmlformats.org/officeDocument/2006/relationships/hyperlink" Target="https://digital-navigator.azurewebsites.net/codes-schedules/definitions/609" TargetMode="External"/><Relationship Id="rId474" Type="http://schemas.openxmlformats.org/officeDocument/2006/relationships/hyperlink" Target="https://digital-navigator.azurewebsites.net/codes-schedules/definitions/344" TargetMode="External"/><Relationship Id="rId2155" Type="http://schemas.openxmlformats.org/officeDocument/2006/relationships/hyperlink" Target="https://digital-navigator.azurewebsites.net/codes-schedules/definitions/598" TargetMode="External"/><Relationship Id="rId127" Type="http://schemas.openxmlformats.org/officeDocument/2006/relationships/hyperlink" Target="https://digital-navigator.azurewebsites.net/codes-schedules/definitions/929" TargetMode="External"/><Relationship Id="rId681" Type="http://schemas.openxmlformats.org/officeDocument/2006/relationships/hyperlink" Target="https://digital-navigator.azurewebsites.net/codes-schedules/definitions/99" TargetMode="External"/><Relationship Id="rId2362" Type="http://schemas.openxmlformats.org/officeDocument/2006/relationships/hyperlink" Target="https://digital-navigator.azurewebsites.net/codes-schedules/definitions/931" TargetMode="External"/><Relationship Id="rId3206" Type="http://schemas.openxmlformats.org/officeDocument/2006/relationships/hyperlink" Target="https://digital-navigator.azurewebsites.net/codes-schedules/definitions/143" TargetMode="External"/><Relationship Id="rId334" Type="http://schemas.openxmlformats.org/officeDocument/2006/relationships/hyperlink" Target="https://digital-navigator.azurewebsites.net/codes-schedules/definitions/64" TargetMode="External"/><Relationship Id="rId541" Type="http://schemas.openxmlformats.org/officeDocument/2006/relationships/hyperlink" Target="https://digital-navigator.azurewebsites.net/codes-schedules/definitions/344" TargetMode="External"/><Relationship Id="rId1171" Type="http://schemas.openxmlformats.org/officeDocument/2006/relationships/hyperlink" Target="https://digital-navigator.azurewebsites.net/codes-schedules/definitions/601" TargetMode="External"/><Relationship Id="rId2015" Type="http://schemas.openxmlformats.org/officeDocument/2006/relationships/hyperlink" Target="https://digital-navigator.azurewebsites.net/codes-schedules/definitions/103" TargetMode="External"/><Relationship Id="rId2222" Type="http://schemas.openxmlformats.org/officeDocument/2006/relationships/hyperlink" Target="https://digital-navigator.azurewebsites.net/dataspec/marketmessage/MM00117" TargetMode="External"/><Relationship Id="rId401" Type="http://schemas.openxmlformats.org/officeDocument/2006/relationships/hyperlink" Target="https://digital-navigator.azurewebsites.net/codes-schedules/definitions/611" TargetMode="External"/><Relationship Id="rId1031" Type="http://schemas.openxmlformats.org/officeDocument/2006/relationships/hyperlink" Target="https://digital-navigator.azurewebsites.net/codes-schedules/definitions/64" TargetMode="External"/><Relationship Id="rId1988" Type="http://schemas.openxmlformats.org/officeDocument/2006/relationships/hyperlink" Target="https://digital-navigator.azurewebsites.net/codes-schedules/definitions/611" TargetMode="External"/><Relationship Id="rId1848" Type="http://schemas.openxmlformats.org/officeDocument/2006/relationships/hyperlink" Target="https://digital-navigator.azurewebsites.net/codes-schedules/definitions/611" TargetMode="External"/><Relationship Id="rId3063" Type="http://schemas.openxmlformats.org/officeDocument/2006/relationships/hyperlink" Target="https://digital-navigator.azurewebsites.net/codes-schedules/definitions/714" TargetMode="External"/><Relationship Id="rId3270" Type="http://schemas.openxmlformats.org/officeDocument/2006/relationships/hyperlink" Target="https://digital-navigator.azurewebsites.net/codes-schedules/definitions/52" TargetMode="External"/><Relationship Id="rId191" Type="http://schemas.openxmlformats.org/officeDocument/2006/relationships/hyperlink" Target="https://digital-navigator.azurewebsites.net/codes-schedules/definitions/64" TargetMode="External"/><Relationship Id="rId1708" Type="http://schemas.openxmlformats.org/officeDocument/2006/relationships/hyperlink" Target="https://digital-navigator.azurewebsites.net/codes-schedules/definitions/1109" TargetMode="External"/><Relationship Id="rId1915" Type="http://schemas.openxmlformats.org/officeDocument/2006/relationships/hyperlink" Target="https://digital-navigator.azurewebsites.net/codes-schedules/definitions/64" TargetMode="External"/><Relationship Id="rId3130" Type="http://schemas.openxmlformats.org/officeDocument/2006/relationships/hyperlink" Target="https://digital-navigator.azurewebsites.net/codes-schedules/definitions/1223" TargetMode="External"/><Relationship Id="rId2689" Type="http://schemas.openxmlformats.org/officeDocument/2006/relationships/hyperlink" Target="https://digital-navigator.azurewebsites.net/codes-schedules/definitions/53" TargetMode="External"/><Relationship Id="rId2896" Type="http://schemas.openxmlformats.org/officeDocument/2006/relationships/hyperlink" Target="https://digital-navigator.azurewebsites.net/codes-schedules/definitions/1223" TargetMode="External"/><Relationship Id="rId868" Type="http://schemas.openxmlformats.org/officeDocument/2006/relationships/hyperlink" Target="https://digital-navigator.azurewebsites.net/codes-schedules/definitions/52" TargetMode="External"/><Relationship Id="rId1498" Type="http://schemas.openxmlformats.org/officeDocument/2006/relationships/hyperlink" Target="https://digital-navigator.azurewebsites.net/codes-schedules/definitions/929" TargetMode="External"/><Relationship Id="rId2549" Type="http://schemas.openxmlformats.org/officeDocument/2006/relationships/hyperlink" Target="https://digital-navigator.azurewebsites.net/codes-schedules/definitions/52" TargetMode="External"/><Relationship Id="rId2756" Type="http://schemas.openxmlformats.org/officeDocument/2006/relationships/hyperlink" Target="https://digital-navigator.azurewebsites.net/codes-schedules/definitions/560" TargetMode="External"/><Relationship Id="rId2963" Type="http://schemas.openxmlformats.org/officeDocument/2006/relationships/hyperlink" Target="https://digital-navigator.azurewebsites.net/codes-schedules/definitions/64" TargetMode="External"/><Relationship Id="rId728" Type="http://schemas.openxmlformats.org/officeDocument/2006/relationships/hyperlink" Target="https://digital-navigator.azurewebsites.net/codes-schedules/definitions/100" TargetMode="External"/><Relationship Id="rId935" Type="http://schemas.openxmlformats.org/officeDocument/2006/relationships/hyperlink" Target="https://digital-navigator.azurewebsites.net/codes-schedules/definitions/626" TargetMode="External"/><Relationship Id="rId1358" Type="http://schemas.openxmlformats.org/officeDocument/2006/relationships/hyperlink" Target="https://digital-navigator.azurewebsites.net/codes-schedules/definitions/60" TargetMode="External"/><Relationship Id="rId1565" Type="http://schemas.openxmlformats.org/officeDocument/2006/relationships/hyperlink" Target="https://digital-navigator.azurewebsites.net/codes-schedules/definitions/1223" TargetMode="External"/><Relationship Id="rId1772" Type="http://schemas.openxmlformats.org/officeDocument/2006/relationships/hyperlink" Target="https://digital-navigator.azurewebsites.net/codes-schedules/definitions/54" TargetMode="External"/><Relationship Id="rId2409" Type="http://schemas.openxmlformats.org/officeDocument/2006/relationships/hyperlink" Target="https://digital-navigator.azurewebsites.net/codes-schedules/definitions/52" TargetMode="External"/><Relationship Id="rId2616" Type="http://schemas.openxmlformats.org/officeDocument/2006/relationships/hyperlink" Target="https://digital-navigator.azurewebsites.net/codes-schedules/definitions/103" TargetMode="External"/><Relationship Id="rId64" Type="http://schemas.openxmlformats.org/officeDocument/2006/relationships/hyperlink" Target="https://digital-navigator.azurewebsites.net/codes-schedules/definitions/927" TargetMode="External"/><Relationship Id="rId1218" Type="http://schemas.openxmlformats.org/officeDocument/2006/relationships/hyperlink" Target="https://digital-navigator.azurewebsites.net/codes-schedules/definitions/697" TargetMode="External"/><Relationship Id="rId1425" Type="http://schemas.openxmlformats.org/officeDocument/2006/relationships/hyperlink" Target="https://digital-navigator.azurewebsites.net/codes-schedules/definitions/99" TargetMode="External"/><Relationship Id="rId2823" Type="http://schemas.openxmlformats.org/officeDocument/2006/relationships/hyperlink" Target="https://digital-navigator.azurewebsites.net/codes-schedules/definitions/64" TargetMode="External"/><Relationship Id="rId1632" Type="http://schemas.openxmlformats.org/officeDocument/2006/relationships/hyperlink" Target="https://digital-navigator.azurewebsites.net/codes-schedules/definitions/261" TargetMode="External"/><Relationship Id="rId2199" Type="http://schemas.openxmlformats.org/officeDocument/2006/relationships/hyperlink" Target="https://digital-navigator.azurewebsites.net/codes-schedules/definitions/31" TargetMode="External"/><Relationship Id="rId378" Type="http://schemas.openxmlformats.org/officeDocument/2006/relationships/hyperlink" Target="https://digital-navigator.azurewebsites.net/codes-schedules/definitions/64" TargetMode="External"/><Relationship Id="rId585" Type="http://schemas.openxmlformats.org/officeDocument/2006/relationships/hyperlink" Target="https://digital-navigator.azurewebsites.net/codes-schedules/definitions/31" TargetMode="External"/><Relationship Id="rId792" Type="http://schemas.openxmlformats.org/officeDocument/2006/relationships/hyperlink" Target="https://digital-navigator.azurewebsites.net/codes-schedules/definitions/330" TargetMode="External"/><Relationship Id="rId2059" Type="http://schemas.openxmlformats.org/officeDocument/2006/relationships/hyperlink" Target="https://digital-navigator.azurewebsites.net/codes-schedules/definitions/611" TargetMode="External"/><Relationship Id="rId2266" Type="http://schemas.openxmlformats.org/officeDocument/2006/relationships/hyperlink" Target="https://digital-navigator.azurewebsites.net/codes-schedules/definitions/52" TargetMode="External"/><Relationship Id="rId2473" Type="http://schemas.openxmlformats.org/officeDocument/2006/relationships/hyperlink" Target="https://digital-navigator.azurewebsites.net/codes-schedules/definitions/52" TargetMode="External"/><Relationship Id="rId2680" Type="http://schemas.openxmlformats.org/officeDocument/2006/relationships/hyperlink" Target="https://digital-navigator.azurewebsites.net/codes-schedules/definitions/74" TargetMode="External"/><Relationship Id="rId3317" Type="http://schemas.openxmlformats.org/officeDocument/2006/relationships/hyperlink" Target="https://digital-navigator.azurewebsites.net/codes-schedules/definitions/129" TargetMode="External"/><Relationship Id="rId238" Type="http://schemas.openxmlformats.org/officeDocument/2006/relationships/hyperlink" Target="https://digital-navigator.azurewebsites.net/codes-schedules/definitions/1111" TargetMode="External"/><Relationship Id="rId445" Type="http://schemas.openxmlformats.org/officeDocument/2006/relationships/hyperlink" Target="https://digital-navigator.azurewebsites.net/codes-schedules/definitions/52" TargetMode="External"/><Relationship Id="rId652" Type="http://schemas.openxmlformats.org/officeDocument/2006/relationships/hyperlink" Target="https://digital-navigator.azurewebsites.net/codes-schedules/definitions/144" TargetMode="External"/><Relationship Id="rId1075" Type="http://schemas.openxmlformats.org/officeDocument/2006/relationships/hyperlink" Target="https://digital-navigator.azurewebsites.net/codes-schedules/definitions/76" TargetMode="External"/><Relationship Id="rId1282" Type="http://schemas.openxmlformats.org/officeDocument/2006/relationships/hyperlink" Target="https://digital-navigator.azurewebsites.net/codes-schedules/definitions/62" TargetMode="External"/><Relationship Id="rId2126" Type="http://schemas.openxmlformats.org/officeDocument/2006/relationships/hyperlink" Target="https://digital-navigator.azurewebsites.net/codes-schedules/definitions/931" TargetMode="External"/><Relationship Id="rId2333" Type="http://schemas.openxmlformats.org/officeDocument/2006/relationships/hyperlink" Target="https://digital-navigator.azurewebsites.net/codes-schedules/definitions/931" TargetMode="External"/><Relationship Id="rId2540" Type="http://schemas.openxmlformats.org/officeDocument/2006/relationships/hyperlink" Target="https://digital-navigator.azurewebsites.net/codes-schedules/definitions/204" TargetMode="External"/><Relationship Id="rId305" Type="http://schemas.openxmlformats.org/officeDocument/2006/relationships/hyperlink" Target="https://digital-navigator.azurewebsites.net/codes-schedules/definitions/31" TargetMode="External"/><Relationship Id="rId512" Type="http://schemas.openxmlformats.org/officeDocument/2006/relationships/hyperlink" Target="https://digital-navigator.azurewebsites.net/codes-schedules/definitions/344" TargetMode="External"/><Relationship Id="rId1142" Type="http://schemas.openxmlformats.org/officeDocument/2006/relationships/hyperlink" Target="https://digital-navigator.azurewebsites.net/codes-schedules/definitions/929" TargetMode="External"/><Relationship Id="rId2400" Type="http://schemas.openxmlformats.org/officeDocument/2006/relationships/hyperlink" Target="https://digital-navigator.azurewebsites.net/codes-schedules/definitions/609" TargetMode="External"/><Relationship Id="rId1002" Type="http://schemas.openxmlformats.org/officeDocument/2006/relationships/hyperlink" Target="https://digital-navigator.azurewebsites.net/codes-schedules/definitions/611" TargetMode="External"/><Relationship Id="rId1959" Type="http://schemas.openxmlformats.org/officeDocument/2006/relationships/hyperlink" Target="https://digital-navigator.azurewebsites.net/codes-schedules/definitions/720" TargetMode="External"/><Relationship Id="rId3174" Type="http://schemas.openxmlformats.org/officeDocument/2006/relationships/hyperlink" Target="https://digital-navigator.azurewebsites.net/codes-schedules/definitions/76" TargetMode="External"/><Relationship Id="rId1819" Type="http://schemas.openxmlformats.org/officeDocument/2006/relationships/hyperlink" Target="https://digital-navigator.azurewebsites.net/codes-schedules/definitions/732" TargetMode="External"/><Relationship Id="rId2190" Type="http://schemas.openxmlformats.org/officeDocument/2006/relationships/hyperlink" Target="https://digital-navigator.azurewebsites.net/codes-schedules/definitions/931" TargetMode="External"/><Relationship Id="rId3034" Type="http://schemas.openxmlformats.org/officeDocument/2006/relationships/hyperlink" Target="https://digital-navigator.azurewebsites.net/codes-schedules/definitions/611" TargetMode="External"/><Relationship Id="rId3241" Type="http://schemas.openxmlformats.org/officeDocument/2006/relationships/hyperlink" Target="https://digital-navigator.azurewebsites.net/codes-schedules/definitions/754" TargetMode="External"/><Relationship Id="rId162" Type="http://schemas.openxmlformats.org/officeDocument/2006/relationships/hyperlink" Target="https://digital-navigator.azurewebsites.net/codes-schedules/definitions/933" TargetMode="External"/><Relationship Id="rId2050" Type="http://schemas.openxmlformats.org/officeDocument/2006/relationships/hyperlink" Target="https://digital-navigator.azurewebsites.net/codes-schedules/definitions/933" TargetMode="External"/><Relationship Id="rId3101" Type="http://schemas.openxmlformats.org/officeDocument/2006/relationships/hyperlink" Target="https://digital-navigator.azurewebsites.net/codes-schedules/definitions/31" TargetMode="External"/><Relationship Id="rId979" Type="http://schemas.openxmlformats.org/officeDocument/2006/relationships/hyperlink" Target="https://digital-navigator.azurewebsites.net/codes-schedules/definitions/626" TargetMode="External"/><Relationship Id="rId839" Type="http://schemas.openxmlformats.org/officeDocument/2006/relationships/hyperlink" Target="https://digital-navigator.azurewebsites.net/codes-schedules/definitions/52" TargetMode="External"/><Relationship Id="rId1469" Type="http://schemas.openxmlformats.org/officeDocument/2006/relationships/hyperlink" Target="https://digital-navigator.azurewebsites.net/codes-schedules/definitions/697" TargetMode="External"/><Relationship Id="rId2867" Type="http://schemas.openxmlformats.org/officeDocument/2006/relationships/hyperlink" Target="https://digital-navigator.azurewebsites.net/codes-schedules/definitions/64" TargetMode="External"/><Relationship Id="rId1676" Type="http://schemas.openxmlformats.org/officeDocument/2006/relationships/hyperlink" Target="https://digital-navigator.azurewebsites.net/codes-schedules/definitions/60" TargetMode="External"/><Relationship Id="rId1883" Type="http://schemas.openxmlformats.org/officeDocument/2006/relationships/hyperlink" Target="https://digital-navigator.azurewebsites.net/codes-schedules/definitions/62" TargetMode="External"/><Relationship Id="rId2727" Type="http://schemas.openxmlformats.org/officeDocument/2006/relationships/hyperlink" Target="https://digital-navigator.azurewebsites.net/codes-schedules/definitions/560" TargetMode="External"/><Relationship Id="rId2934" Type="http://schemas.openxmlformats.org/officeDocument/2006/relationships/hyperlink" Target="https://digital-navigator.azurewebsites.net/codes-schedules/definitions/76" TargetMode="External"/><Relationship Id="rId906" Type="http://schemas.openxmlformats.org/officeDocument/2006/relationships/hyperlink" Target="https://digital-navigator.azurewebsites.net/codes-schedules/definitions/64" TargetMode="External"/><Relationship Id="rId1329" Type="http://schemas.openxmlformats.org/officeDocument/2006/relationships/hyperlink" Target="https://digital-navigator.azurewebsites.net/codes-schedules/definitions/933" TargetMode="External"/><Relationship Id="rId1536" Type="http://schemas.openxmlformats.org/officeDocument/2006/relationships/hyperlink" Target="https://digital-navigator.azurewebsites.net/codes-schedules/definitions/64" TargetMode="External"/><Relationship Id="rId1743" Type="http://schemas.openxmlformats.org/officeDocument/2006/relationships/hyperlink" Target="https://digital-navigator.azurewebsites.net/codes-schedules/definitions/99" TargetMode="External"/><Relationship Id="rId1950" Type="http://schemas.openxmlformats.org/officeDocument/2006/relationships/hyperlink" Target="https://digital-navigator.azurewebsites.net/codes-schedules/definitions/733" TargetMode="External"/><Relationship Id="rId35" Type="http://schemas.openxmlformats.org/officeDocument/2006/relationships/hyperlink" Target="https://digital-navigator.azurewebsites.net/codes-schedules/definitions/832" TargetMode="External"/><Relationship Id="rId1603" Type="http://schemas.openxmlformats.org/officeDocument/2006/relationships/hyperlink" Target="https://digital-navigator.azurewebsites.net/codes-schedules/definitions/611" TargetMode="External"/><Relationship Id="rId1810" Type="http://schemas.openxmlformats.org/officeDocument/2006/relationships/hyperlink" Target="https://digital-navigator.azurewebsites.net/codes-schedules/definitions/720" TargetMode="External"/><Relationship Id="rId489" Type="http://schemas.openxmlformats.org/officeDocument/2006/relationships/hyperlink" Target="https://digital-navigator.azurewebsites.net/codes-schedules/definitions/116" TargetMode="External"/><Relationship Id="rId696" Type="http://schemas.openxmlformats.org/officeDocument/2006/relationships/hyperlink" Target="https://digital-navigator.azurewebsites.net/codes-schedules/definitions/151" TargetMode="External"/><Relationship Id="rId2377" Type="http://schemas.openxmlformats.org/officeDocument/2006/relationships/hyperlink" Target="https://digital-navigator.azurewebsites.net/codes-schedules/definitions/1136" TargetMode="External"/><Relationship Id="rId2584" Type="http://schemas.openxmlformats.org/officeDocument/2006/relationships/hyperlink" Target="https://digital-navigator.azurewebsites.net/codes-schedules/definitions/99" TargetMode="External"/><Relationship Id="rId2791" Type="http://schemas.openxmlformats.org/officeDocument/2006/relationships/hyperlink" Target="https://digital-navigator.azurewebsites.net/codes-schedules/definitions/560" TargetMode="External"/><Relationship Id="rId349" Type="http://schemas.openxmlformats.org/officeDocument/2006/relationships/hyperlink" Target="https://digital-navigator.azurewebsites.net/codes-schedules/definitions/31" TargetMode="External"/><Relationship Id="rId556" Type="http://schemas.openxmlformats.org/officeDocument/2006/relationships/hyperlink" Target="https://digital-navigator.azurewebsites.net/codes-schedules/definitions/100" TargetMode="External"/><Relationship Id="rId763" Type="http://schemas.openxmlformats.org/officeDocument/2006/relationships/hyperlink" Target="https://digital-navigator.azurewebsites.net/codes-schedules/definitions/99" TargetMode="External"/><Relationship Id="rId1186" Type="http://schemas.openxmlformats.org/officeDocument/2006/relationships/hyperlink" Target="https://digital-navigator.azurewebsites.net/codes-schedules/definitions/64" TargetMode="External"/><Relationship Id="rId1393" Type="http://schemas.openxmlformats.org/officeDocument/2006/relationships/hyperlink" Target="https://digital-navigator.azurewebsites.net/codes-schedules/definitions/99" TargetMode="External"/><Relationship Id="rId2237" Type="http://schemas.openxmlformats.org/officeDocument/2006/relationships/hyperlink" Target="https://digital-navigator.azurewebsites.net/codes-schedules/definitions/64" TargetMode="External"/><Relationship Id="rId2444" Type="http://schemas.openxmlformats.org/officeDocument/2006/relationships/hyperlink" Target="https://digital-navigator.azurewebsites.net/codes-schedules/definitions/923" TargetMode="External"/><Relationship Id="rId209" Type="http://schemas.openxmlformats.org/officeDocument/2006/relationships/hyperlink" Target="https://digital-navigator.azurewebsites.net/codes-schedules/definitions/31" TargetMode="External"/><Relationship Id="rId416" Type="http://schemas.openxmlformats.org/officeDocument/2006/relationships/hyperlink" Target="https://digital-navigator.azurewebsites.net/codes-schedules/definitions/609" TargetMode="External"/><Relationship Id="rId970" Type="http://schemas.openxmlformats.org/officeDocument/2006/relationships/hyperlink" Target="https://digital-navigator.azurewebsites.net/codes-schedules/definitions/611" TargetMode="External"/><Relationship Id="rId1046" Type="http://schemas.openxmlformats.org/officeDocument/2006/relationships/hyperlink" Target="https://digital-navigator.azurewebsites.net/codes-schedules/definitions/60" TargetMode="External"/><Relationship Id="rId1253" Type="http://schemas.openxmlformats.org/officeDocument/2006/relationships/hyperlink" Target="https://digital-navigator.azurewebsites.net/codes-schedules/definitions/931" TargetMode="External"/><Relationship Id="rId2651" Type="http://schemas.openxmlformats.org/officeDocument/2006/relationships/hyperlink" Target="https://digital-navigator.azurewebsites.net/codes-schedules/definitions/748" TargetMode="External"/><Relationship Id="rId623" Type="http://schemas.openxmlformats.org/officeDocument/2006/relationships/hyperlink" Target="https://digital-navigator.azurewebsites.net/codes-schedules/definitions/99" TargetMode="External"/><Relationship Id="rId830" Type="http://schemas.openxmlformats.org/officeDocument/2006/relationships/hyperlink" Target="https://digital-navigator.azurewebsites.net/codes-schedules/definitions/447" TargetMode="External"/><Relationship Id="rId1460" Type="http://schemas.openxmlformats.org/officeDocument/2006/relationships/hyperlink" Target="https://digital-navigator.azurewebsites.net/codes-schedules/definitions/929" TargetMode="External"/><Relationship Id="rId2304" Type="http://schemas.openxmlformats.org/officeDocument/2006/relationships/hyperlink" Target="https://digital-navigator.azurewebsites.net/codes-schedules/definitions/927" TargetMode="External"/><Relationship Id="rId2511" Type="http://schemas.openxmlformats.org/officeDocument/2006/relationships/hyperlink" Target="https://digital-navigator.azurewebsites.net/codes-schedules/definitions/505" TargetMode="External"/><Relationship Id="rId1113" Type="http://schemas.openxmlformats.org/officeDocument/2006/relationships/hyperlink" Target="https://digital-navigator.azurewebsites.net/codes-schedules/definitions/929" TargetMode="External"/><Relationship Id="rId1320" Type="http://schemas.openxmlformats.org/officeDocument/2006/relationships/hyperlink" Target="https://digital-navigator.azurewebsites.net/codes-schedules/definitions/611" TargetMode="External"/><Relationship Id="rId3078" Type="http://schemas.openxmlformats.org/officeDocument/2006/relationships/hyperlink" Target="https://digital-navigator.azurewebsites.net/codes-schedules/definitions/714" TargetMode="External"/><Relationship Id="rId3285" Type="http://schemas.openxmlformats.org/officeDocument/2006/relationships/hyperlink" Target="https://digital-navigator.azurewebsites.net/codes-schedules/2/6.0" TargetMode="External"/><Relationship Id="rId2094" Type="http://schemas.openxmlformats.org/officeDocument/2006/relationships/hyperlink" Target="https://digital-navigator.azurewebsites.net/codes-schedules/definitions/99" TargetMode="External"/><Relationship Id="rId3145" Type="http://schemas.openxmlformats.org/officeDocument/2006/relationships/hyperlink" Target="https://digital-navigator.azurewebsites.net/codes-schedules/definitions/52" TargetMode="External"/><Relationship Id="rId273" Type="http://schemas.openxmlformats.org/officeDocument/2006/relationships/hyperlink" Target="https://digital-navigator.azurewebsites.net/codes-schedules/definitions/697" TargetMode="External"/><Relationship Id="rId480" Type="http://schemas.openxmlformats.org/officeDocument/2006/relationships/hyperlink" Target="https://digital-navigator.azurewebsites.net/codes-schedules/definitions/344" TargetMode="External"/><Relationship Id="rId2161" Type="http://schemas.openxmlformats.org/officeDocument/2006/relationships/hyperlink" Target="https://digital-navigator.azurewebsites.net/codes-schedules/definitions/137" TargetMode="External"/><Relationship Id="rId3005" Type="http://schemas.openxmlformats.org/officeDocument/2006/relationships/hyperlink" Target="https://digital-navigator.azurewebsites.net/codes-schedules/definitions/682" TargetMode="External"/><Relationship Id="rId3212" Type="http://schemas.openxmlformats.org/officeDocument/2006/relationships/hyperlink" Target="https://digital-navigator.azurewebsites.net/codes-schedules/definitions/930" TargetMode="External"/><Relationship Id="rId133" Type="http://schemas.openxmlformats.org/officeDocument/2006/relationships/hyperlink" Target="https://digital-navigator.azurewebsites.net/codes-schedules/definitions/143" TargetMode="External"/><Relationship Id="rId340" Type="http://schemas.openxmlformats.org/officeDocument/2006/relationships/hyperlink" Target="https://digital-navigator.azurewebsites.net/codes-schedules/definitions/933" TargetMode="External"/><Relationship Id="rId2021" Type="http://schemas.openxmlformats.org/officeDocument/2006/relationships/hyperlink" Target="https://digital-navigator.azurewebsites.net/codes-schedules/definitions/931" TargetMode="External"/><Relationship Id="rId200" Type="http://schemas.openxmlformats.org/officeDocument/2006/relationships/hyperlink" Target="https://digital-navigator.azurewebsites.net/codes-schedules/definitions/31" TargetMode="External"/><Relationship Id="rId2978" Type="http://schemas.openxmlformats.org/officeDocument/2006/relationships/hyperlink" Target="https://digital-navigator.azurewebsites.net/codes-schedules/definitions/1223" TargetMode="External"/><Relationship Id="rId1787" Type="http://schemas.openxmlformats.org/officeDocument/2006/relationships/hyperlink" Target="https://digital-navigator.azurewebsites.net/codes-schedules/definitions/64" TargetMode="External"/><Relationship Id="rId1994" Type="http://schemas.openxmlformats.org/officeDocument/2006/relationships/hyperlink" Target="https://digital-navigator.azurewebsites.net/codes-schedules/definitions/89" TargetMode="External"/><Relationship Id="rId2838" Type="http://schemas.openxmlformats.org/officeDocument/2006/relationships/hyperlink" Target="https://digital-navigator.azurewebsites.net/codes-schedules/definitions/1109" TargetMode="External"/><Relationship Id="rId79" Type="http://schemas.openxmlformats.org/officeDocument/2006/relationships/hyperlink" Target="https://digital-navigator.azurewebsites.net/codes-schedules/definitions/74" TargetMode="External"/><Relationship Id="rId1647" Type="http://schemas.openxmlformats.org/officeDocument/2006/relationships/hyperlink" Target="https://digital-navigator.azurewebsites.net/codes-schedules/definitions/611" TargetMode="External"/><Relationship Id="rId1854" Type="http://schemas.openxmlformats.org/officeDocument/2006/relationships/hyperlink" Target="https://digital-navigator.azurewebsites.net/codes-schedules/definitions/931" TargetMode="External"/><Relationship Id="rId2905" Type="http://schemas.openxmlformats.org/officeDocument/2006/relationships/hyperlink" Target="https://digital-navigator.azurewebsites.net/codes-schedules/definitions/1053" TargetMode="External"/><Relationship Id="rId1507" Type="http://schemas.openxmlformats.org/officeDocument/2006/relationships/hyperlink" Target="https://digital-navigator.azurewebsites.net/codes-schedules/definitions/64" TargetMode="External"/><Relationship Id="rId1714" Type="http://schemas.openxmlformats.org/officeDocument/2006/relationships/hyperlink" Target="https://digital-navigator.azurewebsites.net/codes-schedules/definitions/933" TargetMode="External"/><Relationship Id="rId1921" Type="http://schemas.openxmlformats.org/officeDocument/2006/relationships/hyperlink" Target="https://digital-navigator.azurewebsites.net/codes-schedules/definitions/1223" TargetMode="External"/><Relationship Id="rId2488" Type="http://schemas.openxmlformats.org/officeDocument/2006/relationships/hyperlink" Target="https://digital-navigator.azurewebsites.net/codes-schedules/definitions/103" TargetMode="External"/><Relationship Id="rId1297" Type="http://schemas.openxmlformats.org/officeDocument/2006/relationships/hyperlink" Target="https://digital-navigator.azurewebsites.net/codes-schedules/definitions/31" TargetMode="External"/><Relationship Id="rId2695" Type="http://schemas.openxmlformats.org/officeDocument/2006/relationships/hyperlink" Target="https://digital-navigator.azurewebsites.net/codes-schedules/definitions/381" TargetMode="External"/><Relationship Id="rId667" Type="http://schemas.openxmlformats.org/officeDocument/2006/relationships/hyperlink" Target="https://digital-navigator.azurewebsites.net/codes-schedules/definitions/99" TargetMode="External"/><Relationship Id="rId874" Type="http://schemas.openxmlformats.org/officeDocument/2006/relationships/hyperlink" Target="https://digital-navigator.azurewebsites.net/codes-schedules/definitions/31" TargetMode="External"/><Relationship Id="rId2348" Type="http://schemas.openxmlformats.org/officeDocument/2006/relationships/hyperlink" Target="https://digital-navigator.azurewebsites.net/codes-schedules/definitions/52" TargetMode="External"/><Relationship Id="rId2555" Type="http://schemas.openxmlformats.org/officeDocument/2006/relationships/hyperlink" Target="https://digital-navigator.azurewebsites.net/codes-schedules/definitions/99" TargetMode="External"/><Relationship Id="rId2762" Type="http://schemas.openxmlformats.org/officeDocument/2006/relationships/hyperlink" Target="https://digital-navigator.azurewebsites.net/codes-schedules/definitions/732" TargetMode="External"/><Relationship Id="rId527" Type="http://schemas.openxmlformats.org/officeDocument/2006/relationships/hyperlink" Target="https://digital-navigator.azurewebsites.net/codes-schedules/definitions/99" TargetMode="External"/><Relationship Id="rId734" Type="http://schemas.openxmlformats.org/officeDocument/2006/relationships/hyperlink" Target="https://digital-navigator.azurewebsites.net/codes-schedules/definitions/100" TargetMode="External"/><Relationship Id="rId941" Type="http://schemas.openxmlformats.org/officeDocument/2006/relationships/hyperlink" Target="https://digital-navigator.azurewebsites.net/codes-schedules/definitions/931" TargetMode="External"/><Relationship Id="rId1157" Type="http://schemas.openxmlformats.org/officeDocument/2006/relationships/hyperlink" Target="https://digital-navigator.azurewebsites.net/codes-schedules/definitions/64" TargetMode="External"/><Relationship Id="rId1364" Type="http://schemas.openxmlformats.org/officeDocument/2006/relationships/hyperlink" Target="https://digital-navigator.azurewebsites.net/codes-schedules/definitions/931" TargetMode="External"/><Relationship Id="rId1571" Type="http://schemas.openxmlformats.org/officeDocument/2006/relationships/hyperlink" Target="https://digital-navigator.azurewebsites.net/codes-schedules/definitions/64" TargetMode="External"/><Relationship Id="rId2208" Type="http://schemas.openxmlformats.org/officeDocument/2006/relationships/hyperlink" Target="https://digital-navigator.azurewebsites.net/codes-schedules/definitions/87" TargetMode="External"/><Relationship Id="rId2415" Type="http://schemas.openxmlformats.org/officeDocument/2006/relationships/hyperlink" Target="https://digital-navigator.azurewebsites.net/codes-schedules/definitions/731" TargetMode="External"/><Relationship Id="rId2622" Type="http://schemas.openxmlformats.org/officeDocument/2006/relationships/hyperlink" Target="https://digital-navigator.azurewebsites.net/codes-schedules/definitions/52" TargetMode="External"/><Relationship Id="rId70" Type="http://schemas.openxmlformats.org/officeDocument/2006/relationships/hyperlink" Target="https://digital-navigator.azurewebsites.net/codes-schedules/43/4.0" TargetMode="External"/><Relationship Id="rId801" Type="http://schemas.openxmlformats.org/officeDocument/2006/relationships/hyperlink" Target="https://digital-navigator.azurewebsites.net/codes-schedules/definitions/331" TargetMode="External"/><Relationship Id="rId1017" Type="http://schemas.openxmlformats.org/officeDocument/2006/relationships/hyperlink" Target="https://digital-navigator.azurewebsites.net/codes-schedules/definitions/611" TargetMode="External"/><Relationship Id="rId1224" Type="http://schemas.openxmlformats.org/officeDocument/2006/relationships/hyperlink" Target="https://digital-navigator.azurewebsites.net/codes-schedules/definitions/611" TargetMode="External"/><Relationship Id="rId1431" Type="http://schemas.openxmlformats.org/officeDocument/2006/relationships/hyperlink" Target="https://digital-navigator.azurewebsites.net/codes-schedules/definitions/62" TargetMode="External"/><Relationship Id="rId3189" Type="http://schemas.openxmlformats.org/officeDocument/2006/relationships/hyperlink" Target="https://digital-navigator.azurewebsites.net/codes-schedules/definitions/62" TargetMode="External"/><Relationship Id="rId3049" Type="http://schemas.openxmlformats.org/officeDocument/2006/relationships/hyperlink" Target="https://digital-navigator.azurewebsites.net/codes-schedules/definitions/64" TargetMode="External"/><Relationship Id="rId3256" Type="http://schemas.openxmlformats.org/officeDocument/2006/relationships/hyperlink" Target="https://digital-navigator.azurewebsites.net/codes-schedules/definitions/927" TargetMode="External"/><Relationship Id="rId177" Type="http://schemas.openxmlformats.org/officeDocument/2006/relationships/hyperlink" Target="https://digital-navigator.azurewebsites.net/codes-schedules/definitions/53" TargetMode="External"/><Relationship Id="rId384" Type="http://schemas.openxmlformats.org/officeDocument/2006/relationships/hyperlink" Target="https://digital-navigator.azurewebsites.net/codes-schedules/definitions/31" TargetMode="External"/><Relationship Id="rId591" Type="http://schemas.openxmlformats.org/officeDocument/2006/relationships/hyperlink" Target="https://digital-navigator.azurewebsites.net/codes-schedules/24/2.4" TargetMode="External"/><Relationship Id="rId2065" Type="http://schemas.openxmlformats.org/officeDocument/2006/relationships/hyperlink" Target="https://digital-navigator.azurewebsites.net/codes-schedules/definitions/64" TargetMode="External"/><Relationship Id="rId2272" Type="http://schemas.openxmlformats.org/officeDocument/2006/relationships/hyperlink" Target="https://digital-navigator.azurewebsites.net/codes-schedules/definitions/52" TargetMode="External"/><Relationship Id="rId3116" Type="http://schemas.openxmlformats.org/officeDocument/2006/relationships/hyperlink" Target="https://digital-navigator.azurewebsites.net/codes-schedules/definitions/682" TargetMode="External"/><Relationship Id="rId244" Type="http://schemas.openxmlformats.org/officeDocument/2006/relationships/hyperlink" Target="https://digital-navigator.azurewebsites.net/codes-schedules/definitions/611" TargetMode="External"/><Relationship Id="rId1081" Type="http://schemas.openxmlformats.org/officeDocument/2006/relationships/hyperlink" Target="https://digital-navigator.azurewebsites.net/codes-schedules/definitions/929" TargetMode="External"/><Relationship Id="rId3323" Type="http://schemas.openxmlformats.org/officeDocument/2006/relationships/fontTable" Target="fontTable.xml"/><Relationship Id="rId451" Type="http://schemas.openxmlformats.org/officeDocument/2006/relationships/hyperlink" Target="https://digital-navigator.azurewebsites.net/codes-schedules/definitions/776" TargetMode="External"/><Relationship Id="rId2132" Type="http://schemas.openxmlformats.org/officeDocument/2006/relationships/hyperlink" Target="https://digital-navigator.azurewebsites.net/codes-schedules/definitions/931" TargetMode="External"/><Relationship Id="rId104" Type="http://schemas.openxmlformats.org/officeDocument/2006/relationships/hyperlink" Target="https://digital-navigator.azurewebsites.net/codes-schedules/definitions/927" TargetMode="External"/><Relationship Id="rId311" Type="http://schemas.openxmlformats.org/officeDocument/2006/relationships/hyperlink" Target="https://digital-navigator.azurewebsites.net/codes-schedules/definitions/31" TargetMode="External"/><Relationship Id="rId1898" Type="http://schemas.openxmlformats.org/officeDocument/2006/relationships/hyperlink" Target="https://digital-navigator.azurewebsites.net/codes-schedules/definitions/611" TargetMode="External"/><Relationship Id="rId2949" Type="http://schemas.openxmlformats.org/officeDocument/2006/relationships/hyperlink" Target="https://digital-navigator.azurewebsites.net/codes-schedules/definitions/76" TargetMode="External"/><Relationship Id="rId1758" Type="http://schemas.openxmlformats.org/officeDocument/2006/relationships/hyperlink" Target="https://digital-navigator.azurewebsites.net/codes-schedules/definitions/733" TargetMode="External"/><Relationship Id="rId2809" Type="http://schemas.openxmlformats.org/officeDocument/2006/relationships/hyperlink" Target="https://digital-navigator.azurewebsites.net/codes-schedules/definitions/933" TargetMode="External"/><Relationship Id="rId1965" Type="http://schemas.openxmlformats.org/officeDocument/2006/relationships/hyperlink" Target="https://digital-navigator.azurewebsites.net/codes-schedules/definitions/560" TargetMode="External"/><Relationship Id="rId3180" Type="http://schemas.openxmlformats.org/officeDocument/2006/relationships/hyperlink" Target="https://digital-navigator.azurewebsites.net/codes-schedules/definitions/99" TargetMode="External"/><Relationship Id="rId1618" Type="http://schemas.openxmlformats.org/officeDocument/2006/relationships/hyperlink" Target="https://digital-navigator.azurewebsites.net/codes-schedules/definitions/62" TargetMode="External"/><Relationship Id="rId1825" Type="http://schemas.openxmlformats.org/officeDocument/2006/relationships/hyperlink" Target="https://digital-navigator.azurewebsites.net/codes-schedules/definitions/662" TargetMode="External"/><Relationship Id="rId3040" Type="http://schemas.openxmlformats.org/officeDocument/2006/relationships/hyperlink" Target="https://digital-navigator.azurewebsites.net/codes-schedules/definitions/31" TargetMode="External"/><Relationship Id="rId2599" Type="http://schemas.openxmlformats.org/officeDocument/2006/relationships/hyperlink" Target="https://digital-navigator.azurewebsites.net/codes-schedules/definitions/99" TargetMode="External"/><Relationship Id="rId778" Type="http://schemas.openxmlformats.org/officeDocument/2006/relationships/hyperlink" Target="https://digital-navigator.azurewebsites.net/codes-schedules/definitions/99" TargetMode="External"/><Relationship Id="rId985" Type="http://schemas.openxmlformats.org/officeDocument/2006/relationships/hyperlink" Target="https://digital-navigator.azurewebsites.net/codes-schedules/definitions/611" TargetMode="External"/><Relationship Id="rId2459" Type="http://schemas.openxmlformats.org/officeDocument/2006/relationships/hyperlink" Target="https://digital-navigator.azurewebsites.net/codes-schedules/definitions/103" TargetMode="External"/><Relationship Id="rId2666" Type="http://schemas.openxmlformats.org/officeDocument/2006/relationships/hyperlink" Target="https://digital-navigator.azurewebsites.net/codes-schedules/definitions/74" TargetMode="External"/><Relationship Id="rId2873" Type="http://schemas.openxmlformats.org/officeDocument/2006/relationships/hyperlink" Target="https://digital-navigator.azurewebsites.net/codes-schedules/definitions/1223" TargetMode="External"/><Relationship Id="rId638" Type="http://schemas.openxmlformats.org/officeDocument/2006/relationships/hyperlink" Target="https://digital-navigator.azurewebsites.net/codes-schedules/definitions/931" TargetMode="External"/><Relationship Id="rId845" Type="http://schemas.openxmlformats.org/officeDocument/2006/relationships/hyperlink" Target="https://digital-navigator.azurewebsites.net/codes-schedules/definitions/447" TargetMode="External"/><Relationship Id="rId1268" Type="http://schemas.openxmlformats.org/officeDocument/2006/relationships/hyperlink" Target="https://digital-navigator.azurewebsites.net/codes-schedules/definitions/929" TargetMode="External"/><Relationship Id="rId1475" Type="http://schemas.openxmlformats.org/officeDocument/2006/relationships/hyperlink" Target="https://digital-navigator.azurewebsites.net/codes-schedules/definitions/1015" TargetMode="External"/><Relationship Id="rId1682" Type="http://schemas.openxmlformats.org/officeDocument/2006/relationships/hyperlink" Target="https://digital-navigator.azurewebsites.net/codes-schedules/definitions/611" TargetMode="External"/><Relationship Id="rId2319" Type="http://schemas.openxmlformats.org/officeDocument/2006/relationships/hyperlink" Target="https://digital-navigator.azurewebsites.net/codes-schedules/definitions/931" TargetMode="External"/><Relationship Id="rId2526" Type="http://schemas.openxmlformats.org/officeDocument/2006/relationships/hyperlink" Target="https://digital-navigator.azurewebsites.net/codes-schedules/definitions/923" TargetMode="External"/><Relationship Id="rId2733" Type="http://schemas.openxmlformats.org/officeDocument/2006/relationships/hyperlink" Target="https://digital-navigator.azurewebsites.net/codes-schedules/definitions/1109" TargetMode="External"/><Relationship Id="rId705" Type="http://schemas.openxmlformats.org/officeDocument/2006/relationships/hyperlink" Target="https://digital-navigator.azurewebsites.net/codes-schedules/definitions/52" TargetMode="External"/><Relationship Id="rId1128" Type="http://schemas.openxmlformats.org/officeDocument/2006/relationships/hyperlink" Target="https://digital-navigator.azurewebsites.net/codes-schedules/definitions/611" TargetMode="External"/><Relationship Id="rId1335" Type="http://schemas.openxmlformats.org/officeDocument/2006/relationships/hyperlink" Target="https://digital-navigator.azurewebsites.net/codes-schedules/definitions/31" TargetMode="External"/><Relationship Id="rId1542" Type="http://schemas.openxmlformats.org/officeDocument/2006/relationships/hyperlink" Target="https://digital-navigator.azurewebsites.net/codes-schedules/definitions/609" TargetMode="External"/><Relationship Id="rId2940" Type="http://schemas.openxmlformats.org/officeDocument/2006/relationships/hyperlink" Target="https://digital-navigator.azurewebsites.net/codes-schedules/definitions/62" TargetMode="External"/><Relationship Id="rId912" Type="http://schemas.openxmlformats.org/officeDocument/2006/relationships/hyperlink" Target="https://digital-navigator.azurewebsites.net/codes-schedules/definitions/780" TargetMode="External"/><Relationship Id="rId2800" Type="http://schemas.openxmlformats.org/officeDocument/2006/relationships/hyperlink" Target="https://digital-navigator.azurewebsites.net/codes-schedules/definitions/64" TargetMode="External"/><Relationship Id="rId41" Type="http://schemas.openxmlformats.org/officeDocument/2006/relationships/hyperlink" Target="https://digital-navigator.azurewebsites.net/codes-schedules/definitions/60" TargetMode="External"/><Relationship Id="rId1402" Type="http://schemas.openxmlformats.org/officeDocument/2006/relationships/hyperlink" Target="https://digital-navigator.azurewebsites.net/codes-schedules/definitions/931" TargetMode="External"/><Relationship Id="rId288" Type="http://schemas.openxmlformats.org/officeDocument/2006/relationships/hyperlink" Target="https://digital-navigator.azurewebsites.net/codes-schedules/definitions/720" TargetMode="External"/><Relationship Id="rId495" Type="http://schemas.openxmlformats.org/officeDocument/2006/relationships/hyperlink" Target="https://digital-navigator.azurewebsites.net/codes-schedules/definitions/52" TargetMode="External"/><Relationship Id="rId2176" Type="http://schemas.openxmlformats.org/officeDocument/2006/relationships/hyperlink" Target="https://digital-navigator.azurewebsites.net/codes-schedules/definitions/31" TargetMode="External"/><Relationship Id="rId2383" Type="http://schemas.openxmlformats.org/officeDocument/2006/relationships/hyperlink" Target="https://digital-navigator.azurewebsites.net/codes-schedules/definitions/31" TargetMode="External"/><Relationship Id="rId2590" Type="http://schemas.openxmlformats.org/officeDocument/2006/relationships/hyperlink" Target="https://digital-navigator.azurewebsites.net/codes-schedules/definitions/52" TargetMode="External"/><Relationship Id="rId3227" Type="http://schemas.openxmlformats.org/officeDocument/2006/relationships/hyperlink" Target="https://digital-navigator.azurewebsites.net/codes-schedules/definitions/381" TargetMode="External"/><Relationship Id="rId148" Type="http://schemas.openxmlformats.org/officeDocument/2006/relationships/hyperlink" Target="https://digital-navigator.azurewebsites.net/codes-schedules/definitions/927" TargetMode="External"/><Relationship Id="rId355" Type="http://schemas.openxmlformats.org/officeDocument/2006/relationships/hyperlink" Target="https://digital-navigator.azurewebsites.net/codes-schedules/definitions/393" TargetMode="External"/><Relationship Id="rId562" Type="http://schemas.openxmlformats.org/officeDocument/2006/relationships/hyperlink" Target="https://digital-navigator.azurewebsites.net/codes-schedules/definitions/461" TargetMode="External"/><Relationship Id="rId1192" Type="http://schemas.openxmlformats.org/officeDocument/2006/relationships/hyperlink" Target="https://digital-navigator.azurewebsites.net/codes-schedules/definitions/64" TargetMode="External"/><Relationship Id="rId2036" Type="http://schemas.openxmlformats.org/officeDocument/2006/relationships/hyperlink" Target="https://digital-navigator.azurewebsites.net/codes-schedules/definitions/611" TargetMode="External"/><Relationship Id="rId2243" Type="http://schemas.openxmlformats.org/officeDocument/2006/relationships/hyperlink" Target="https://digital-navigator.azurewebsites.net/codes-schedules/definitions/1109" TargetMode="External"/><Relationship Id="rId2450" Type="http://schemas.openxmlformats.org/officeDocument/2006/relationships/hyperlink" Target="https://digital-navigator.azurewebsites.net/codes-schedules/definitions/52" TargetMode="External"/><Relationship Id="rId215" Type="http://schemas.openxmlformats.org/officeDocument/2006/relationships/hyperlink" Target="https://digital-navigator.azurewebsites.net/codes-schedules/definitions/31" TargetMode="External"/><Relationship Id="rId422" Type="http://schemas.openxmlformats.org/officeDocument/2006/relationships/hyperlink" Target="https://digital-navigator.azurewebsites.net/codes-schedules/definitions/31" TargetMode="External"/><Relationship Id="rId1052" Type="http://schemas.openxmlformats.org/officeDocument/2006/relationships/hyperlink" Target="https://digital-navigator.azurewebsites.net/codes-schedules/definitions/611" TargetMode="External"/><Relationship Id="rId2103" Type="http://schemas.openxmlformats.org/officeDocument/2006/relationships/hyperlink" Target="https://digital-navigator.azurewebsites.net/codes-schedules/definitions/931" TargetMode="External"/><Relationship Id="rId2310" Type="http://schemas.openxmlformats.org/officeDocument/2006/relationships/hyperlink" Target="https://digital-navigator.azurewebsites.net/codes-schedules/definitions/505" TargetMode="External"/><Relationship Id="rId1869" Type="http://schemas.openxmlformats.org/officeDocument/2006/relationships/hyperlink" Target="https://digital-navigator.azurewebsites.net/codes-schedules/definitions/611" TargetMode="External"/><Relationship Id="rId3084" Type="http://schemas.openxmlformats.org/officeDocument/2006/relationships/hyperlink" Target="https://digital-navigator.azurewebsites.net/codes-schedules/definitions/714" TargetMode="External"/><Relationship Id="rId3291" Type="http://schemas.openxmlformats.org/officeDocument/2006/relationships/hyperlink" Target="https://digital-navigator.azurewebsites.net/codes-schedules/definitions/927" TargetMode="External"/><Relationship Id="rId1729" Type="http://schemas.openxmlformats.org/officeDocument/2006/relationships/hyperlink" Target="https://digital-navigator.azurewebsites.net/codes-schedules/definitions/611" TargetMode="External"/><Relationship Id="rId1936" Type="http://schemas.openxmlformats.org/officeDocument/2006/relationships/hyperlink" Target="https://digital-navigator.azurewebsites.net/codes-schedules/definitions/733" TargetMode="External"/><Relationship Id="rId3151" Type="http://schemas.openxmlformats.org/officeDocument/2006/relationships/hyperlink" Target="https://digital-navigator.azurewebsites.net/codes-schedules/definitions/923" TargetMode="External"/><Relationship Id="rId3011" Type="http://schemas.openxmlformats.org/officeDocument/2006/relationships/hyperlink" Target="https://digital-navigator.azurewebsites.net/codes-schedules/definitions/692" TargetMode="External"/><Relationship Id="rId5" Type="http://schemas.openxmlformats.org/officeDocument/2006/relationships/customXml" Target="../customXml/item5.xml"/><Relationship Id="rId889" Type="http://schemas.openxmlformats.org/officeDocument/2006/relationships/hyperlink" Target="https://digital-navigator.azurewebsites.net/codes-schedules/definitions/626" TargetMode="External"/><Relationship Id="rId2777" Type="http://schemas.openxmlformats.org/officeDocument/2006/relationships/hyperlink" Target="https://digital-navigator.azurewebsites.net/codes-schedules/definitions/64" TargetMode="External"/><Relationship Id="rId749" Type="http://schemas.openxmlformats.org/officeDocument/2006/relationships/hyperlink" Target="https://digital-navigator.azurewebsites.net/codes-schedules/definitions/99" TargetMode="External"/><Relationship Id="rId1379" Type="http://schemas.openxmlformats.org/officeDocument/2006/relationships/hyperlink" Target="https://digital-navigator.azurewebsites.net/codes-schedules/definitions/52" TargetMode="External"/><Relationship Id="rId1586" Type="http://schemas.openxmlformats.org/officeDocument/2006/relationships/hyperlink" Target="https://digital-navigator.azurewebsites.net/codes-schedules/definitions/697" TargetMode="External"/><Relationship Id="rId2984" Type="http://schemas.openxmlformats.org/officeDocument/2006/relationships/image" Target="media/image5.png"/><Relationship Id="rId609" Type="http://schemas.openxmlformats.org/officeDocument/2006/relationships/hyperlink" Target="https://digital-navigator.azurewebsites.net/codes-schedules/definitions/330" TargetMode="External"/><Relationship Id="rId956" Type="http://schemas.openxmlformats.org/officeDocument/2006/relationships/hyperlink" Target="https://digital-navigator.azurewebsites.net/codes-schedules/definitions/64" TargetMode="External"/><Relationship Id="rId1239" Type="http://schemas.openxmlformats.org/officeDocument/2006/relationships/hyperlink" Target="https://digital-navigator.azurewebsites.net/codes-schedules/definitions/99" TargetMode="External"/><Relationship Id="rId1793" Type="http://schemas.openxmlformats.org/officeDocument/2006/relationships/hyperlink" Target="https://digital-navigator.azurewebsites.net/codes-schedules/definitions/720" TargetMode="External"/><Relationship Id="rId2637" Type="http://schemas.openxmlformats.org/officeDocument/2006/relationships/hyperlink" Target="https://digital-navigator.azurewebsites.net/codes-schedules/definitions/239" TargetMode="External"/><Relationship Id="rId2844" Type="http://schemas.openxmlformats.org/officeDocument/2006/relationships/hyperlink" Target="https://digital-navigator.azurewebsites.net/codes-schedules/definitions/31" TargetMode="External"/><Relationship Id="rId85" Type="http://schemas.openxmlformats.org/officeDocument/2006/relationships/hyperlink" Target="https://digital-navigator.azurewebsites.net/codes-schedules/definitions/138" TargetMode="External"/><Relationship Id="rId816" Type="http://schemas.openxmlformats.org/officeDocument/2006/relationships/hyperlink" Target="https://digital-navigator.azurewebsites.net/codes-schedules/definitions/303" TargetMode="External"/><Relationship Id="rId1446" Type="http://schemas.openxmlformats.org/officeDocument/2006/relationships/hyperlink" Target="https://digital-navigator.azurewebsites.net/codes-schedules/definitions/611" TargetMode="External"/><Relationship Id="rId1653" Type="http://schemas.openxmlformats.org/officeDocument/2006/relationships/hyperlink" Target="https://digital-navigator.azurewebsites.net/codes-schedules/definitions/1109" TargetMode="External"/><Relationship Id="rId1860" Type="http://schemas.openxmlformats.org/officeDocument/2006/relationships/hyperlink" Target="https://digital-navigator.azurewebsites.net/codes-schedules/definitions/611" TargetMode="External"/><Relationship Id="rId2704" Type="http://schemas.openxmlformats.org/officeDocument/2006/relationships/hyperlink" Target="https://digital-navigator.azurewebsites.net/codes-schedules/definitions/609" TargetMode="External"/><Relationship Id="rId2911" Type="http://schemas.openxmlformats.org/officeDocument/2006/relationships/hyperlink" Target="https://digital-navigator.azurewebsites.net/codes-schedules/definitions/1223" TargetMode="External"/><Relationship Id="rId1306" Type="http://schemas.openxmlformats.org/officeDocument/2006/relationships/hyperlink" Target="https://digital-navigator.azurewebsites.net/codes-schedules/definitions/611" TargetMode="External"/><Relationship Id="rId1513" Type="http://schemas.openxmlformats.org/officeDocument/2006/relationships/hyperlink" Target="https://digital-navigator.azurewebsites.net/codes-schedules/definitions/64" TargetMode="External"/><Relationship Id="rId1720" Type="http://schemas.openxmlformats.org/officeDocument/2006/relationships/hyperlink" Target="https://digital-navigator.azurewebsites.net/codes-schedules/definitions/611" TargetMode="External"/><Relationship Id="rId12" Type="http://schemas.openxmlformats.org/officeDocument/2006/relationships/header" Target="header1.xml"/><Relationship Id="rId399" Type="http://schemas.openxmlformats.org/officeDocument/2006/relationships/hyperlink" Target="https://digital-navigator.azurewebsites.net/codes-schedules/definitions/719" TargetMode="External"/><Relationship Id="rId2287" Type="http://schemas.openxmlformats.org/officeDocument/2006/relationships/hyperlink" Target="https://digital-navigator.azurewebsites.net/codes-schedules/definitions/923" TargetMode="External"/><Relationship Id="rId2494" Type="http://schemas.openxmlformats.org/officeDocument/2006/relationships/hyperlink" Target="https://digital-navigator.azurewebsites.net/codes-schedules/definitions/206" TargetMode="External"/><Relationship Id="rId259" Type="http://schemas.openxmlformats.org/officeDocument/2006/relationships/hyperlink" Target="https://digital-navigator.azurewebsites.net/codes-schedules/definitions/1109" TargetMode="External"/><Relationship Id="rId466" Type="http://schemas.openxmlformats.org/officeDocument/2006/relationships/hyperlink" Target="https://digital-navigator.azurewebsites.net/codes-schedules/definitions/100" TargetMode="External"/><Relationship Id="rId673" Type="http://schemas.openxmlformats.org/officeDocument/2006/relationships/hyperlink" Target="https://digital-navigator.azurewebsites.net/codes-schedules/definitions/52" TargetMode="External"/><Relationship Id="rId880" Type="http://schemas.openxmlformats.org/officeDocument/2006/relationships/hyperlink" Target="https://digital-navigator.azurewebsites.net/codes-schedules/definitions/99" TargetMode="External"/><Relationship Id="rId1096" Type="http://schemas.openxmlformats.org/officeDocument/2006/relationships/hyperlink" Target="https://digital-navigator.azurewebsites.net/codes-schedules/definitions/931" TargetMode="External"/><Relationship Id="rId2147" Type="http://schemas.openxmlformats.org/officeDocument/2006/relationships/hyperlink" Target="https://digital-navigator.azurewebsites.net/codes-schedules/definitions/560" TargetMode="External"/><Relationship Id="rId2354" Type="http://schemas.openxmlformats.org/officeDocument/2006/relationships/hyperlink" Target="https://digital-navigator.azurewebsites.net/codes-schedules/definitions/76" TargetMode="External"/><Relationship Id="rId2561" Type="http://schemas.openxmlformats.org/officeDocument/2006/relationships/hyperlink" Target="https://digital-navigator.azurewebsites.net/codes-schedules/definitions/239" TargetMode="External"/><Relationship Id="rId119" Type="http://schemas.openxmlformats.org/officeDocument/2006/relationships/hyperlink" Target="https://digital-navigator.azurewebsites.net/codes-schedules/definitions/731" TargetMode="External"/><Relationship Id="rId326" Type="http://schemas.openxmlformats.org/officeDocument/2006/relationships/hyperlink" Target="https://digital-navigator.azurewebsites.net/codes-schedules/definitions/707" TargetMode="External"/><Relationship Id="rId533" Type="http://schemas.openxmlformats.org/officeDocument/2006/relationships/hyperlink" Target="https://digital-navigator.azurewebsites.net/codes-schedules/definitions/344" TargetMode="External"/><Relationship Id="rId1163" Type="http://schemas.openxmlformats.org/officeDocument/2006/relationships/hyperlink" Target="https://digital-navigator.azurewebsites.net/codes-schedules/definitions/1109" TargetMode="External"/><Relationship Id="rId1370" Type="http://schemas.openxmlformats.org/officeDocument/2006/relationships/hyperlink" Target="https://digital-navigator.azurewebsites.net/codes-schedules/definitions/62" TargetMode="External"/><Relationship Id="rId2007" Type="http://schemas.openxmlformats.org/officeDocument/2006/relationships/hyperlink" Target="https://digital-navigator.azurewebsites.net/codes-schedules/definitions/611" TargetMode="External"/><Relationship Id="rId2214" Type="http://schemas.openxmlformats.org/officeDocument/2006/relationships/hyperlink" Target="https://digital-navigator.azurewebsites.net/codes-schedules/definitions/31" TargetMode="External"/><Relationship Id="rId740" Type="http://schemas.openxmlformats.org/officeDocument/2006/relationships/hyperlink" Target="https://digital-navigator.azurewebsites.net/codes-schedules/definitions/99" TargetMode="External"/><Relationship Id="rId1023" Type="http://schemas.openxmlformats.org/officeDocument/2006/relationships/hyperlink" Target="https://digital-navigator.azurewebsites.net/codes-schedules/definitions/611" TargetMode="External"/><Relationship Id="rId2421" Type="http://schemas.openxmlformats.org/officeDocument/2006/relationships/hyperlink" Target="https://digital-navigator.azurewebsites.net/codes-schedules/definitions/31" TargetMode="External"/><Relationship Id="rId600" Type="http://schemas.openxmlformats.org/officeDocument/2006/relationships/hyperlink" Target="https://digital-navigator.azurewebsites.net/codes-schedules/definitions/1274" TargetMode="External"/><Relationship Id="rId1230" Type="http://schemas.openxmlformats.org/officeDocument/2006/relationships/hyperlink" Target="https://digital-navigator.azurewebsites.net/codes-schedules/definitions/62" TargetMode="External"/><Relationship Id="rId3195" Type="http://schemas.openxmlformats.org/officeDocument/2006/relationships/hyperlink" Target="https://digital-navigator.azurewebsites.net/codes-schedules/definitions/927" TargetMode="External"/><Relationship Id="rId3055" Type="http://schemas.openxmlformats.org/officeDocument/2006/relationships/hyperlink" Target="https://digital-navigator.azurewebsites.net/codes-schedules/definitions/615" TargetMode="External"/><Relationship Id="rId3262" Type="http://schemas.openxmlformats.org/officeDocument/2006/relationships/hyperlink" Target="https://digital-navigator.azurewebsites.net/codes-schedules/definitions/344" TargetMode="External"/><Relationship Id="rId183" Type="http://schemas.openxmlformats.org/officeDocument/2006/relationships/hyperlink" Target="https://digital-navigator.azurewebsites.net/codes-schedules/definitions/64" TargetMode="External"/><Relationship Id="rId390" Type="http://schemas.openxmlformats.org/officeDocument/2006/relationships/hyperlink" Target="https://digital-navigator.azurewebsites.net/codes-schedules/definitions/1274" TargetMode="External"/><Relationship Id="rId1907" Type="http://schemas.openxmlformats.org/officeDocument/2006/relationships/hyperlink" Target="https://digital-navigator.azurewebsites.net/codes-schedules/definitions/933" TargetMode="External"/><Relationship Id="rId2071" Type="http://schemas.openxmlformats.org/officeDocument/2006/relationships/hyperlink" Target="https://digital-navigator.azurewebsites.net/codes-schedules/definitions/1268" TargetMode="External"/><Relationship Id="rId3122" Type="http://schemas.openxmlformats.org/officeDocument/2006/relationships/hyperlink" Target="https://digital-navigator.azurewebsites.net/codes-schedules/definitions/1223" TargetMode="External"/><Relationship Id="rId250" Type="http://schemas.openxmlformats.org/officeDocument/2006/relationships/hyperlink" Target="https://digital-navigator.azurewebsites.net/codes-schedules/definitions/711" TargetMode="External"/><Relationship Id="rId110" Type="http://schemas.openxmlformats.org/officeDocument/2006/relationships/hyperlink" Target="https://digital-navigator.azurewebsites.net/codes-schedules/3/3.5" TargetMode="External"/><Relationship Id="rId2888" Type="http://schemas.openxmlformats.org/officeDocument/2006/relationships/hyperlink" Target="https://digital-navigator.azurewebsites.net/codes-schedules/definitions/64" TargetMode="External"/><Relationship Id="rId1697" Type="http://schemas.openxmlformats.org/officeDocument/2006/relationships/hyperlink" Target="https://digital-navigator.azurewebsites.net/codes-schedules/definitions/1109" TargetMode="External"/><Relationship Id="rId2748" Type="http://schemas.openxmlformats.org/officeDocument/2006/relationships/hyperlink" Target="https://digital-navigator.azurewebsites.net/codes-schedules/definitions/720" TargetMode="External"/><Relationship Id="rId2955" Type="http://schemas.openxmlformats.org/officeDocument/2006/relationships/hyperlink" Target="https://digital-navigator.azurewebsites.net/codes-schedules/definitions/99" TargetMode="External"/><Relationship Id="rId927" Type="http://schemas.openxmlformats.org/officeDocument/2006/relationships/hyperlink" Target="https://digital-navigator.azurewebsites.net/codes-schedules/definitions/754" TargetMode="External"/><Relationship Id="rId1557" Type="http://schemas.openxmlformats.org/officeDocument/2006/relationships/hyperlink" Target="https://digital-navigator.azurewebsites.net/codes-schedules/definitions/697" TargetMode="External"/><Relationship Id="rId1764" Type="http://schemas.openxmlformats.org/officeDocument/2006/relationships/hyperlink" Target="https://digital-navigator.azurewebsites.net/codes-schedules/definitions/64" TargetMode="External"/><Relationship Id="rId1971" Type="http://schemas.openxmlformats.org/officeDocument/2006/relationships/hyperlink" Target="https://digital-navigator.azurewebsites.net/codes-schedules/definitions/611" TargetMode="External"/><Relationship Id="rId2608" Type="http://schemas.openxmlformats.org/officeDocument/2006/relationships/hyperlink" Target="https://digital-navigator.azurewebsites.net/codes-schedules/definitions/923" TargetMode="External"/><Relationship Id="rId2815" Type="http://schemas.openxmlformats.org/officeDocument/2006/relationships/hyperlink" Target="https://digital-navigator.azurewebsites.net/codes-schedules/definitions/923" TargetMode="External"/><Relationship Id="rId56" Type="http://schemas.openxmlformats.org/officeDocument/2006/relationships/hyperlink" Target="https://digital-navigator.azurewebsites.net/codes-schedules/definitions/99" TargetMode="External"/><Relationship Id="rId1417" Type="http://schemas.openxmlformats.org/officeDocument/2006/relationships/hyperlink" Target="https://digital-navigator.azurewebsites.net/codes-schedules/definitions/929" TargetMode="External"/><Relationship Id="rId1624" Type="http://schemas.openxmlformats.org/officeDocument/2006/relationships/hyperlink" Target="https://digital-navigator.azurewebsites.net/codes-schedules/definitions/280" TargetMode="External"/><Relationship Id="rId1831" Type="http://schemas.openxmlformats.org/officeDocument/2006/relationships/hyperlink" Target="https://digital-navigator.azurewebsites.net/codes-schedules/definitions/931" TargetMode="External"/><Relationship Id="rId2398" Type="http://schemas.openxmlformats.org/officeDocument/2006/relationships/hyperlink" Target="https://digital-navigator.azurewebsites.net/codes-schedules/24/2.4" TargetMode="External"/><Relationship Id="rId577" Type="http://schemas.openxmlformats.org/officeDocument/2006/relationships/hyperlink" Target="https://digital-navigator.azurewebsites.net/codes-schedules/definitions/64" TargetMode="External"/><Relationship Id="rId2258" Type="http://schemas.openxmlformats.org/officeDocument/2006/relationships/hyperlink" Target="https://digital-navigator.azurewebsites.net/codes-schedules/definitions/923" TargetMode="External"/><Relationship Id="rId784" Type="http://schemas.openxmlformats.org/officeDocument/2006/relationships/hyperlink" Target="https://digital-navigator.azurewebsites.net/codes-schedules/definitions/99" TargetMode="External"/><Relationship Id="rId991" Type="http://schemas.openxmlformats.org/officeDocument/2006/relationships/hyperlink" Target="https://digital-navigator.azurewebsites.net/codes-schedules/definitions/931" TargetMode="External"/><Relationship Id="rId1067" Type="http://schemas.openxmlformats.org/officeDocument/2006/relationships/hyperlink" Target="https://digital-navigator.azurewebsites.net/codes-schedules/definitions/76" TargetMode="External"/><Relationship Id="rId2465" Type="http://schemas.openxmlformats.org/officeDocument/2006/relationships/hyperlink" Target="https://digital-navigator.azurewebsites.net/codes-schedules/definitions/206" TargetMode="External"/><Relationship Id="rId2672" Type="http://schemas.openxmlformats.org/officeDocument/2006/relationships/hyperlink" Target="https://digital-navigator.azurewebsites.net/codes-schedules/definitions/103" TargetMode="External"/><Relationship Id="rId3309" Type="http://schemas.openxmlformats.org/officeDocument/2006/relationships/hyperlink" Target="https://digital-navigator.azurewebsites.net/codes-schedules/definitions/66" TargetMode="External"/><Relationship Id="rId437" Type="http://schemas.openxmlformats.org/officeDocument/2006/relationships/hyperlink" Target="https://digital-navigator.azurewebsites.net/codes-schedules/definitions/52" TargetMode="External"/><Relationship Id="rId644" Type="http://schemas.openxmlformats.org/officeDocument/2006/relationships/hyperlink" Target="https://digital-navigator.azurewebsites.net/codes-schedules/definitions/99" TargetMode="External"/><Relationship Id="rId851" Type="http://schemas.openxmlformats.org/officeDocument/2006/relationships/hyperlink" Target="https://digital-navigator.azurewebsites.net/codes-schedules/definitions/344" TargetMode="External"/><Relationship Id="rId1274" Type="http://schemas.openxmlformats.org/officeDocument/2006/relationships/hyperlink" Target="https://digital-navigator.azurewebsites.net/codes-schedules/definitions/62" TargetMode="External"/><Relationship Id="rId1481" Type="http://schemas.openxmlformats.org/officeDocument/2006/relationships/hyperlink" Target="https://digital-navigator.azurewebsites.net/codes-schedules/definitions/31" TargetMode="External"/><Relationship Id="rId2118" Type="http://schemas.openxmlformats.org/officeDocument/2006/relationships/hyperlink" Target="https://digital-navigator.azurewebsites.net/codes-schedules/definitions/31" TargetMode="External"/><Relationship Id="rId2325" Type="http://schemas.openxmlformats.org/officeDocument/2006/relationships/hyperlink" Target="https://digital-navigator.azurewebsites.net/codes-schedules/definitions/611" TargetMode="External"/><Relationship Id="rId2532" Type="http://schemas.openxmlformats.org/officeDocument/2006/relationships/hyperlink" Target="https://digital-navigator.azurewebsites.net/codes-schedules/definitions/52" TargetMode="External"/><Relationship Id="rId504" Type="http://schemas.openxmlformats.org/officeDocument/2006/relationships/hyperlink" Target="https://digital-navigator.azurewebsites.net/codes-schedules/definitions/99" TargetMode="External"/><Relationship Id="rId711" Type="http://schemas.openxmlformats.org/officeDocument/2006/relationships/hyperlink" Target="https://digital-navigator.azurewebsites.net/codes-schedules/definitions/116" TargetMode="External"/><Relationship Id="rId1134" Type="http://schemas.openxmlformats.org/officeDocument/2006/relationships/hyperlink" Target="https://digital-navigator.azurewebsites.net/codes-schedules/definitions/611" TargetMode="External"/><Relationship Id="rId1341" Type="http://schemas.openxmlformats.org/officeDocument/2006/relationships/hyperlink" Target="https://digital-navigator.azurewebsites.net/codes-schedules/definitions/62" TargetMode="External"/><Relationship Id="rId1201" Type="http://schemas.openxmlformats.org/officeDocument/2006/relationships/hyperlink" Target="https://digital-navigator.azurewebsites.net/codes-schedules/definitions/62" TargetMode="External"/><Relationship Id="rId3099" Type="http://schemas.openxmlformats.org/officeDocument/2006/relationships/hyperlink" Target="https://digital-navigator.azurewebsites.net/codes-schedules/definitions/923" TargetMode="External"/><Relationship Id="rId3166" Type="http://schemas.openxmlformats.org/officeDocument/2006/relationships/hyperlink" Target="https://digital-navigator.azurewebsites.net/codes-schedules/definitions/52" TargetMode="External"/><Relationship Id="rId294" Type="http://schemas.openxmlformats.org/officeDocument/2006/relationships/hyperlink" Target="https://digital-navigator.azurewebsites.net/codes-schedules/definitions/720" TargetMode="External"/><Relationship Id="rId2182" Type="http://schemas.openxmlformats.org/officeDocument/2006/relationships/hyperlink" Target="https://digital-navigator.azurewebsites.net/codes-schedules/definitions/1273" TargetMode="External"/><Relationship Id="rId3026" Type="http://schemas.openxmlformats.org/officeDocument/2006/relationships/hyperlink" Target="https://digital-navigator.azurewebsites.net/codes-schedules/definitions/615" TargetMode="External"/><Relationship Id="rId3233" Type="http://schemas.openxmlformats.org/officeDocument/2006/relationships/hyperlink" Target="https://digital-navigator.azurewebsites.net/codes-schedules/definitions/31" TargetMode="External"/><Relationship Id="rId154" Type="http://schemas.openxmlformats.org/officeDocument/2006/relationships/hyperlink" Target="https://digital-navigator.azurewebsites.net/codes-schedules/definitions/927" TargetMode="External"/><Relationship Id="rId361" Type="http://schemas.openxmlformats.org/officeDocument/2006/relationships/hyperlink" Target="https://digital-navigator.azurewebsites.net/codes-schedules/definitions/707" TargetMode="External"/><Relationship Id="rId2042" Type="http://schemas.openxmlformats.org/officeDocument/2006/relationships/hyperlink" Target="https://digital-navigator.azurewebsites.net/codes-schedules/definitions/611" TargetMode="External"/><Relationship Id="rId2999" Type="http://schemas.openxmlformats.org/officeDocument/2006/relationships/hyperlink" Target="https://digital-navigator.azurewebsites.net/codes-schedules/definitions/611" TargetMode="External"/><Relationship Id="rId3300" Type="http://schemas.openxmlformats.org/officeDocument/2006/relationships/hyperlink" Target="https://digital-navigator.azurewebsites.net/codes-schedules/definitions/66" TargetMode="External"/><Relationship Id="rId221" Type="http://schemas.openxmlformats.org/officeDocument/2006/relationships/hyperlink" Target="https://digital-navigator.azurewebsites.net/codes-schedules/definitions/927" TargetMode="External"/><Relationship Id="rId2859" Type="http://schemas.openxmlformats.org/officeDocument/2006/relationships/hyperlink" Target="https://digital-navigator.azurewebsites.net/codes-schedules/definitions/707" TargetMode="External"/><Relationship Id="rId1668" Type="http://schemas.openxmlformats.org/officeDocument/2006/relationships/hyperlink" Target="https://digital-navigator.azurewebsites.net/dataspec/marketmessage/MM92007" TargetMode="External"/><Relationship Id="rId1875" Type="http://schemas.openxmlformats.org/officeDocument/2006/relationships/hyperlink" Target="https://digital-navigator.azurewebsites.net/codes-schedules/definitions/929" TargetMode="External"/><Relationship Id="rId2719" Type="http://schemas.openxmlformats.org/officeDocument/2006/relationships/hyperlink" Target="https://digital-navigator.azurewebsites.net/codes-schedules/definitions/64" TargetMode="External"/><Relationship Id="rId1528" Type="http://schemas.openxmlformats.org/officeDocument/2006/relationships/hyperlink" Target="https://digital-navigator.azurewebsites.net/codes-schedules/definitions/611" TargetMode="External"/><Relationship Id="rId2926" Type="http://schemas.openxmlformats.org/officeDocument/2006/relationships/hyperlink" Target="https://digital-navigator.azurewebsites.net/codes-schedules/definitions/64" TargetMode="External"/><Relationship Id="rId3090" Type="http://schemas.openxmlformats.org/officeDocument/2006/relationships/hyperlink" Target="https://digital-navigator.azurewebsites.net/codes-schedules/definitions/607" TargetMode="External"/><Relationship Id="rId1735" Type="http://schemas.openxmlformats.org/officeDocument/2006/relationships/hyperlink" Target="https://digital-navigator.azurewebsites.net/codes-schedules/definitions/611" TargetMode="External"/><Relationship Id="rId1942" Type="http://schemas.openxmlformats.org/officeDocument/2006/relationships/hyperlink" Target="https://digital-navigator.azurewebsites.net/codes-schedules/definitions/720" TargetMode="External"/><Relationship Id="rId27" Type="http://schemas.openxmlformats.org/officeDocument/2006/relationships/hyperlink" Target="https://digital-navigator.azurewebsites.net/codes-schedules/definitions/105" TargetMode="External"/><Relationship Id="rId1802" Type="http://schemas.openxmlformats.org/officeDocument/2006/relationships/hyperlink" Target="https://digital-navigator.azurewebsites.net/codes-schedules/definitions/64" TargetMode="External"/><Relationship Id="rId688" Type="http://schemas.openxmlformats.org/officeDocument/2006/relationships/hyperlink" Target="https://digital-navigator.azurewebsites.net/codes-schedules/definitions/100" TargetMode="External"/><Relationship Id="rId895" Type="http://schemas.openxmlformats.org/officeDocument/2006/relationships/hyperlink" Target="https://digital-navigator.azurewebsites.net/codes-schedules/definitions/99" TargetMode="External"/><Relationship Id="rId2369" Type="http://schemas.openxmlformats.org/officeDocument/2006/relationships/hyperlink" Target="https://digital-navigator.azurewebsites.net/codes-schedules/definitions/99" TargetMode="External"/><Relationship Id="rId2576" Type="http://schemas.openxmlformats.org/officeDocument/2006/relationships/hyperlink" Target="https://digital-navigator.azurewebsites.net/codes-schedules/definitions/923" TargetMode="External"/><Relationship Id="rId2783" Type="http://schemas.openxmlformats.org/officeDocument/2006/relationships/hyperlink" Target="https://digital-navigator.azurewebsites.net/codes-schedules/definitions/64" TargetMode="External"/><Relationship Id="rId2990" Type="http://schemas.openxmlformats.org/officeDocument/2006/relationships/hyperlink" Target="https://digital-navigator.azurewebsites.net/codes-schedules/definitions/611" TargetMode="External"/><Relationship Id="rId548" Type="http://schemas.openxmlformats.org/officeDocument/2006/relationships/hyperlink" Target="https://digital-navigator.azurewebsites.net/codes-schedules/definitions/52" TargetMode="External"/><Relationship Id="rId755" Type="http://schemas.openxmlformats.org/officeDocument/2006/relationships/hyperlink" Target="https://digital-navigator.azurewebsites.net/codes-schedules/definitions/344" TargetMode="External"/><Relationship Id="rId962" Type="http://schemas.openxmlformats.org/officeDocument/2006/relationships/hyperlink" Target="https://digital-navigator.azurewebsites.net/dataspec/marketmessage/MM92007" TargetMode="External"/><Relationship Id="rId1178" Type="http://schemas.openxmlformats.org/officeDocument/2006/relationships/hyperlink" Target="https://digital-navigator.azurewebsites.net/codes-schedules/definitions/609" TargetMode="External"/><Relationship Id="rId1385" Type="http://schemas.openxmlformats.org/officeDocument/2006/relationships/hyperlink" Target="https://digital-navigator.azurewebsites.net/codes-schedules/definitions/31" TargetMode="External"/><Relationship Id="rId1592" Type="http://schemas.openxmlformats.org/officeDocument/2006/relationships/hyperlink" Target="https://digital-navigator.azurewebsites.net/codes-schedules/definitions/76" TargetMode="External"/><Relationship Id="rId2229" Type="http://schemas.openxmlformats.org/officeDocument/2006/relationships/hyperlink" Target="https://digital-navigator.azurewebsites.net/codes-schedules/definitions/64" TargetMode="External"/><Relationship Id="rId2436" Type="http://schemas.openxmlformats.org/officeDocument/2006/relationships/hyperlink" Target="https://digital-navigator.azurewebsites.net/codes-schedules/definitions/129" TargetMode="External"/><Relationship Id="rId2643" Type="http://schemas.openxmlformats.org/officeDocument/2006/relationships/hyperlink" Target="https://digital-navigator.azurewebsites.net/codes-schedules/definitions/697" TargetMode="External"/><Relationship Id="rId2850" Type="http://schemas.openxmlformats.org/officeDocument/2006/relationships/hyperlink" Target="https://digital-navigator.azurewebsites.net/codes-schedules/definitions/64" TargetMode="External"/><Relationship Id="rId91" Type="http://schemas.openxmlformats.org/officeDocument/2006/relationships/hyperlink" Target="https://digital-navigator.azurewebsites.net/codes-schedules/definitions/927" TargetMode="External"/><Relationship Id="rId408" Type="http://schemas.openxmlformats.org/officeDocument/2006/relationships/hyperlink" Target="https://digital-navigator.azurewebsites.net/codes-schedules/definitions/31" TargetMode="External"/><Relationship Id="rId615" Type="http://schemas.openxmlformats.org/officeDocument/2006/relationships/hyperlink" Target="https://digital-navigator.azurewebsites.net/codes-schedules/definitions/330" TargetMode="External"/><Relationship Id="rId822" Type="http://schemas.openxmlformats.org/officeDocument/2006/relationships/hyperlink" Target="https://digital-navigator.azurewebsites.net/codes-schedules/definitions/52" TargetMode="External"/><Relationship Id="rId1038" Type="http://schemas.openxmlformats.org/officeDocument/2006/relationships/hyperlink" Target="https://digital-navigator.azurewebsites.net/codes-schedules/definitions/611" TargetMode="External"/><Relationship Id="rId1245" Type="http://schemas.openxmlformats.org/officeDocument/2006/relationships/hyperlink" Target="https://digital-navigator.azurewebsites.net/codes-schedules/definitions/929" TargetMode="External"/><Relationship Id="rId1452" Type="http://schemas.openxmlformats.org/officeDocument/2006/relationships/hyperlink" Target="https://digital-navigator.azurewebsites.net/codes-schedules/definitions/931" TargetMode="External"/><Relationship Id="rId2503" Type="http://schemas.openxmlformats.org/officeDocument/2006/relationships/hyperlink" Target="https://digital-navigator.azurewebsites.net/codes-schedules/definitions/52" TargetMode="External"/><Relationship Id="rId1105" Type="http://schemas.openxmlformats.org/officeDocument/2006/relationships/hyperlink" Target="https://digital-navigator.azurewebsites.net/codes-schedules/definitions/931" TargetMode="External"/><Relationship Id="rId1312" Type="http://schemas.openxmlformats.org/officeDocument/2006/relationships/hyperlink" Target="https://digital-navigator.azurewebsites.net/codes-schedules/definitions/611" TargetMode="External"/><Relationship Id="rId2710" Type="http://schemas.openxmlformats.org/officeDocument/2006/relationships/hyperlink" Target="https://digital-navigator.azurewebsites.net/codes-schedules/definitions/611" TargetMode="External"/><Relationship Id="rId3277" Type="http://schemas.openxmlformats.org/officeDocument/2006/relationships/hyperlink" Target="https://digital-navigator.azurewebsites.net/codes-schedules/definitions/927" TargetMode="External"/><Relationship Id="rId198" Type="http://schemas.openxmlformats.org/officeDocument/2006/relationships/footer" Target="footer3.xml"/><Relationship Id="rId2086" Type="http://schemas.openxmlformats.org/officeDocument/2006/relationships/hyperlink" Target="https://digital-navigator.azurewebsites.net/codes-schedules/definitions/931" TargetMode="External"/><Relationship Id="rId2293" Type="http://schemas.openxmlformats.org/officeDocument/2006/relationships/hyperlink" Target="https://digital-navigator.azurewebsites.net/codes-schedules/definitions/505" TargetMode="External"/><Relationship Id="rId3137" Type="http://schemas.openxmlformats.org/officeDocument/2006/relationships/hyperlink" Target="https://digital-navigator.azurewebsites.net/codes-schedules/definitions/1268" TargetMode="External"/><Relationship Id="rId265" Type="http://schemas.openxmlformats.org/officeDocument/2006/relationships/hyperlink" Target="https://digital-navigator.azurewebsites.net/codes-schedules/definitions/609" TargetMode="External"/><Relationship Id="rId472" Type="http://schemas.openxmlformats.org/officeDocument/2006/relationships/hyperlink" Target="https://digital-navigator.azurewebsites.net/codes-schedules/definitions/100" TargetMode="External"/><Relationship Id="rId2153" Type="http://schemas.openxmlformats.org/officeDocument/2006/relationships/hyperlink" Target="https://digital-navigator.azurewebsites.net/codes-schedules/definitions/598" TargetMode="External"/><Relationship Id="rId2360" Type="http://schemas.openxmlformats.org/officeDocument/2006/relationships/hyperlink" Target="https://digital-navigator.azurewebsites.net/codes-schedules/definitions/1136" TargetMode="External"/><Relationship Id="rId3204" Type="http://schemas.openxmlformats.org/officeDocument/2006/relationships/hyperlink" Target="https://digital-navigator.azurewebsites.net/codes-schedules/definitions/928" TargetMode="External"/><Relationship Id="rId125" Type="http://schemas.openxmlformats.org/officeDocument/2006/relationships/hyperlink" Target="https://digital-navigator.azurewebsites.net/codes-schedules/definitions/99" TargetMode="External"/><Relationship Id="rId332" Type="http://schemas.openxmlformats.org/officeDocument/2006/relationships/hyperlink" Target="https://digital-navigator.azurewebsites.net/codes-schedules/definitions/1109" TargetMode="External"/><Relationship Id="rId2013" Type="http://schemas.openxmlformats.org/officeDocument/2006/relationships/hyperlink" Target="https://digital-navigator.azurewebsites.net/codes-schedules/definitions/611" TargetMode="External"/><Relationship Id="rId2220" Type="http://schemas.openxmlformats.org/officeDocument/2006/relationships/hyperlink" Target="https://digital-navigator.azurewebsites.net/codes-schedules/definitions/1109" TargetMode="External"/><Relationship Id="rId1779" Type="http://schemas.openxmlformats.org/officeDocument/2006/relationships/hyperlink" Target="https://digital-navigator.azurewebsites.net/codes-schedules/definitions/64" TargetMode="External"/><Relationship Id="rId1986" Type="http://schemas.openxmlformats.org/officeDocument/2006/relationships/hyperlink" Target="https://digital-navigator.azurewebsites.net/codes-schedules/definitions/64" TargetMode="External"/><Relationship Id="rId1639" Type="http://schemas.openxmlformats.org/officeDocument/2006/relationships/hyperlink" Target="https://digital-navigator.azurewebsites.net/codes-schedules/definitions/626" TargetMode="External"/><Relationship Id="rId1846" Type="http://schemas.openxmlformats.org/officeDocument/2006/relationships/hyperlink" Target="https://digital-navigator.azurewebsites.net/codes-schedules/definitions/89" TargetMode="External"/><Relationship Id="rId3061" Type="http://schemas.openxmlformats.org/officeDocument/2006/relationships/hyperlink" Target="https://digital-navigator.azurewebsites.net/codes-schedules/definitions/714" TargetMode="External"/><Relationship Id="rId1706" Type="http://schemas.openxmlformats.org/officeDocument/2006/relationships/hyperlink" Target="https://digital-navigator.azurewebsites.net/codes-schedules/definitions/53" TargetMode="External"/><Relationship Id="rId1913" Type="http://schemas.openxmlformats.org/officeDocument/2006/relationships/hyperlink" Target="https://digital-navigator.azurewebsites.net/codes-schedules/definitions/720" TargetMode="External"/><Relationship Id="rId799" Type="http://schemas.openxmlformats.org/officeDocument/2006/relationships/hyperlink" Target="https://digital-navigator.azurewebsites.net/codes-schedules/definitions/99" TargetMode="External"/><Relationship Id="rId2687" Type="http://schemas.openxmlformats.org/officeDocument/2006/relationships/hyperlink" Target="https://digital-navigator.azurewebsites.net/codes-schedules/definitions/642" TargetMode="External"/><Relationship Id="rId2894" Type="http://schemas.openxmlformats.org/officeDocument/2006/relationships/hyperlink" Target="https://digital-navigator.azurewebsites.net/codes-schedules/definitions/1223" TargetMode="External"/><Relationship Id="rId659" Type="http://schemas.openxmlformats.org/officeDocument/2006/relationships/hyperlink" Target="https://digital-navigator.azurewebsites.net/codes-schedules/definitions/1273" TargetMode="External"/><Relationship Id="rId866" Type="http://schemas.openxmlformats.org/officeDocument/2006/relationships/hyperlink" Target="https://digital-navigator.azurewebsites.net/codes-schedules/definitions/99" TargetMode="External"/><Relationship Id="rId1289" Type="http://schemas.openxmlformats.org/officeDocument/2006/relationships/hyperlink" Target="https://digital-navigator.azurewebsites.net/codes-schedules/definitions/609" TargetMode="External"/><Relationship Id="rId1496" Type="http://schemas.openxmlformats.org/officeDocument/2006/relationships/hyperlink" Target="https://digital-navigator.azurewebsites.net/codes-schedules/definitions/62" TargetMode="External"/><Relationship Id="rId2547" Type="http://schemas.openxmlformats.org/officeDocument/2006/relationships/hyperlink" Target="https://digital-navigator.azurewebsites.net/codes-schedules/definitions/99" TargetMode="External"/><Relationship Id="rId519" Type="http://schemas.openxmlformats.org/officeDocument/2006/relationships/hyperlink" Target="https://digital-navigator.azurewebsites.net/codes-schedules/definitions/99" TargetMode="External"/><Relationship Id="rId1149" Type="http://schemas.openxmlformats.org/officeDocument/2006/relationships/hyperlink" Target="https://digital-navigator.azurewebsites.net/codes-schedules/definitions/64" TargetMode="External"/><Relationship Id="rId1356" Type="http://schemas.openxmlformats.org/officeDocument/2006/relationships/hyperlink" Target="https://digital-navigator.azurewebsites.net/codes-schedules/definitions/611" TargetMode="External"/><Relationship Id="rId2754" Type="http://schemas.openxmlformats.org/officeDocument/2006/relationships/hyperlink" Target="https://digital-navigator.azurewebsites.net/codes-schedules/definitions/1109" TargetMode="External"/><Relationship Id="rId2961" Type="http://schemas.openxmlformats.org/officeDocument/2006/relationships/hyperlink" Target="https://digital-navigator.azurewebsites.net/codes-schedules/definitions/720" TargetMode="External"/><Relationship Id="rId726" Type="http://schemas.openxmlformats.org/officeDocument/2006/relationships/hyperlink" Target="https://digital-navigator.azurewebsites.net/codes-schedules/definitions/99" TargetMode="External"/><Relationship Id="rId933" Type="http://schemas.openxmlformats.org/officeDocument/2006/relationships/hyperlink" Target="https://digital-navigator.azurewebsites.net/codes-schedules/definitions/611" TargetMode="External"/><Relationship Id="rId1009" Type="http://schemas.openxmlformats.org/officeDocument/2006/relationships/hyperlink" Target="https://digital-navigator.azurewebsites.net/codes-schedules/definitions/931" TargetMode="External"/><Relationship Id="rId1563" Type="http://schemas.openxmlformats.org/officeDocument/2006/relationships/hyperlink" Target="https://digital-navigator.azurewebsites.net/codes-schedules/definitions/64" TargetMode="External"/><Relationship Id="rId1770" Type="http://schemas.openxmlformats.org/officeDocument/2006/relationships/hyperlink" Target="https://digital-navigator.azurewebsites.net/codes-schedules/definitions/720" TargetMode="External"/><Relationship Id="rId2407" Type="http://schemas.openxmlformats.org/officeDocument/2006/relationships/hyperlink" Target="https://digital-navigator.azurewebsites.net/codes-schedules/definitions/931" TargetMode="External"/><Relationship Id="rId2614" Type="http://schemas.openxmlformats.org/officeDocument/2006/relationships/hyperlink" Target="https://digital-navigator.azurewebsites.net/codes-schedules/definitions/923" TargetMode="External"/><Relationship Id="rId2821" Type="http://schemas.openxmlformats.org/officeDocument/2006/relationships/hyperlink" Target="https://digital-navigator.azurewebsites.net/codes-schedules/definitions/933" TargetMode="External"/><Relationship Id="rId62" Type="http://schemas.openxmlformats.org/officeDocument/2006/relationships/hyperlink" Target="https://digital-navigator.azurewebsites.net/codes-schedules/definitions/927" TargetMode="External"/><Relationship Id="rId1216" Type="http://schemas.openxmlformats.org/officeDocument/2006/relationships/hyperlink" Target="https://digital-navigator.azurewebsites.net/codes-schedules/definitions/64" TargetMode="External"/><Relationship Id="rId1423" Type="http://schemas.openxmlformats.org/officeDocument/2006/relationships/hyperlink" Target="https://digital-navigator.azurewebsites.net/codes-schedules/definitions/99" TargetMode="External"/><Relationship Id="rId1630" Type="http://schemas.openxmlformats.org/officeDocument/2006/relationships/hyperlink" Target="https://digital-navigator.azurewebsites.net/codes-schedules/definitions/99" TargetMode="External"/><Relationship Id="rId2197" Type="http://schemas.openxmlformats.org/officeDocument/2006/relationships/hyperlink" Target="https://digital-navigator.azurewebsites.net/codes-schedules/definitions/773" TargetMode="External"/><Relationship Id="rId3248" Type="http://schemas.openxmlformats.org/officeDocument/2006/relationships/hyperlink" Target="https://digital-navigator.azurewebsites.net/codes-schedules/definitions/923" TargetMode="External"/><Relationship Id="rId169" Type="http://schemas.openxmlformats.org/officeDocument/2006/relationships/hyperlink" Target="https://digital-navigator.azurewebsites.net/codes-schedules/definitions/89" TargetMode="External"/><Relationship Id="rId376" Type="http://schemas.openxmlformats.org/officeDocument/2006/relationships/hyperlink" Target="https://digital-navigator.azurewebsites.net/codes-schedules/definitions/707" TargetMode="External"/><Relationship Id="rId583" Type="http://schemas.openxmlformats.org/officeDocument/2006/relationships/hyperlink" Target="https://digital-navigator.azurewebsites.net/codes-schedules/definitions/99" TargetMode="External"/><Relationship Id="rId790" Type="http://schemas.openxmlformats.org/officeDocument/2006/relationships/hyperlink" Target="https://digital-navigator.azurewebsites.net/codes-schedules/definitions/100" TargetMode="External"/><Relationship Id="rId2057" Type="http://schemas.openxmlformats.org/officeDocument/2006/relationships/hyperlink" Target="https://digital-navigator.azurewebsites.net/codes-schedules/definitions/927" TargetMode="External"/><Relationship Id="rId2264" Type="http://schemas.openxmlformats.org/officeDocument/2006/relationships/hyperlink" Target="https://digital-navigator.azurewebsites.net/codes-schedules/definitions/302" TargetMode="External"/><Relationship Id="rId2471" Type="http://schemas.openxmlformats.org/officeDocument/2006/relationships/hyperlink" Target="https://digital-navigator.azurewebsites.net/codes-schedules/definitions/74" TargetMode="External"/><Relationship Id="rId3108" Type="http://schemas.openxmlformats.org/officeDocument/2006/relationships/hyperlink" Target="https://digital-navigator.azurewebsites.net/codes-schedules/definitions/682" TargetMode="External"/><Relationship Id="rId3315" Type="http://schemas.openxmlformats.org/officeDocument/2006/relationships/hyperlink" Target="https://digital-navigator.azurewebsites.net/codes-schedules/definitions/731" TargetMode="External"/><Relationship Id="rId236" Type="http://schemas.openxmlformats.org/officeDocument/2006/relationships/hyperlink" Target="https://digital-navigator.azurewebsites.net/codes-schedules/definitions/239" TargetMode="External"/><Relationship Id="rId443" Type="http://schemas.openxmlformats.org/officeDocument/2006/relationships/hyperlink" Target="https://digital-navigator.azurewebsites.net/codes-schedules/definitions/52" TargetMode="External"/><Relationship Id="rId650" Type="http://schemas.openxmlformats.org/officeDocument/2006/relationships/hyperlink" Target="https://digital-navigator.azurewebsites.net/codes-schedules/definitions/99" TargetMode="External"/><Relationship Id="rId1073" Type="http://schemas.openxmlformats.org/officeDocument/2006/relationships/hyperlink" Target="https://digital-navigator.azurewebsites.net/codes-schedules/definitions/76" TargetMode="External"/><Relationship Id="rId1280" Type="http://schemas.openxmlformats.org/officeDocument/2006/relationships/hyperlink" Target="https://digital-navigator.azurewebsites.net/codes-schedules/definitions/931" TargetMode="External"/><Relationship Id="rId2124" Type="http://schemas.openxmlformats.org/officeDocument/2006/relationships/hyperlink" Target="https://digital-navigator.azurewebsites.net/codes-schedules/definitions/99" TargetMode="External"/><Relationship Id="rId2331" Type="http://schemas.openxmlformats.org/officeDocument/2006/relationships/hyperlink" Target="https://digital-navigator.azurewebsites.net/codes-schedules/definitions/611" TargetMode="External"/><Relationship Id="rId303" Type="http://schemas.openxmlformats.org/officeDocument/2006/relationships/hyperlink" Target="https://digital-navigator.azurewebsites.net/codes-schedules/definitions/609" TargetMode="External"/><Relationship Id="rId1140" Type="http://schemas.openxmlformats.org/officeDocument/2006/relationships/hyperlink" Target="https://digital-navigator.azurewebsites.net/codes-schedules/definitions/611" TargetMode="External"/><Relationship Id="rId510" Type="http://schemas.openxmlformats.org/officeDocument/2006/relationships/hyperlink" Target="https://digital-navigator.azurewebsites.net/codes-schedules/definitions/99" TargetMode="External"/><Relationship Id="rId1000" Type="http://schemas.openxmlformats.org/officeDocument/2006/relationships/hyperlink" Target="https://digital-navigator.azurewebsites.net/codes-schedules/definitions/931" TargetMode="External"/><Relationship Id="rId1957" Type="http://schemas.openxmlformats.org/officeDocument/2006/relationships/hyperlink" Target="https://digital-navigator.azurewebsites.net/codes-schedules/definitions/53" TargetMode="External"/><Relationship Id="rId1817" Type="http://schemas.openxmlformats.org/officeDocument/2006/relationships/hyperlink" Target="https://digital-navigator.azurewebsites.net/codes-schedules/definitions/662" TargetMode="External"/><Relationship Id="rId3172" Type="http://schemas.openxmlformats.org/officeDocument/2006/relationships/hyperlink" Target="https://digital-navigator.azurewebsites.net/codes-schedules/definitions/116" TargetMode="External"/><Relationship Id="rId3032" Type="http://schemas.openxmlformats.org/officeDocument/2006/relationships/hyperlink" Target="https://digital-navigator.azurewebsites.net/codes-schedules/definitions/611" TargetMode="External"/><Relationship Id="rId160" Type="http://schemas.openxmlformats.org/officeDocument/2006/relationships/hyperlink" Target="https://digital-navigator.azurewebsites.net/codes-schedules/definitions/598" TargetMode="External"/><Relationship Id="rId2798" Type="http://schemas.openxmlformats.org/officeDocument/2006/relationships/hyperlink" Target="https://digital-navigator.azurewebsites.net/codes-schedules/definitions/64" TargetMode="External"/><Relationship Id="rId977" Type="http://schemas.openxmlformats.org/officeDocument/2006/relationships/hyperlink" Target="https://digital-navigator.azurewebsites.net/codes-schedules/definitions/1273" TargetMode="External"/><Relationship Id="rId2658" Type="http://schemas.openxmlformats.org/officeDocument/2006/relationships/hyperlink" Target="https://digital-navigator.azurewebsites.net/codes-schedules/definitions/609" TargetMode="External"/><Relationship Id="rId2865" Type="http://schemas.openxmlformats.org/officeDocument/2006/relationships/hyperlink" Target="https://digital-navigator.azurewebsites.net/codes-schedules/definitions/697" TargetMode="External"/><Relationship Id="rId837" Type="http://schemas.openxmlformats.org/officeDocument/2006/relationships/hyperlink" Target="https://digital-navigator.azurewebsites.net/codes-schedules/definitions/52" TargetMode="External"/><Relationship Id="rId1467" Type="http://schemas.openxmlformats.org/officeDocument/2006/relationships/hyperlink" Target="https://digital-navigator.azurewebsites.net/codes-schedules/definitions/611" TargetMode="External"/><Relationship Id="rId1674" Type="http://schemas.openxmlformats.org/officeDocument/2006/relationships/hyperlink" Target="https://digital-navigator.azurewebsites.net/codes-schedules/definitions/611" TargetMode="External"/><Relationship Id="rId1881" Type="http://schemas.openxmlformats.org/officeDocument/2006/relationships/hyperlink" Target="https://digital-navigator.azurewebsites.net/codes-schedules/definitions/929" TargetMode="External"/><Relationship Id="rId2518" Type="http://schemas.openxmlformats.org/officeDocument/2006/relationships/hyperlink" Target="https://digital-navigator.azurewebsites.net/codes-schedules/definitions/206" TargetMode="External"/><Relationship Id="rId2725" Type="http://schemas.openxmlformats.org/officeDocument/2006/relationships/hyperlink" Target="https://digital-navigator.azurewebsites.net/codes-schedules/definitions/64" TargetMode="External"/><Relationship Id="rId2932" Type="http://schemas.openxmlformats.org/officeDocument/2006/relationships/hyperlink" Target="https://digital-navigator.azurewebsites.net/codes-schedules/definitions/55" TargetMode="External"/><Relationship Id="rId904" Type="http://schemas.openxmlformats.org/officeDocument/2006/relationships/hyperlink" Target="https://digital-navigator.azurewebsites.net/codes-schedules/definitions/64" TargetMode="External"/><Relationship Id="rId1327" Type="http://schemas.openxmlformats.org/officeDocument/2006/relationships/hyperlink" Target="https://digital-navigator.azurewebsites.net/codes-schedules/definitions/54" TargetMode="External"/><Relationship Id="rId1534" Type="http://schemas.openxmlformats.org/officeDocument/2006/relationships/hyperlink" Target="https://digital-navigator.azurewebsites.net/codes-schedules/definitions/1109" TargetMode="External"/><Relationship Id="rId1741" Type="http://schemas.openxmlformats.org/officeDocument/2006/relationships/hyperlink" Target="https://digital-navigator.azurewebsites.net/codes-schedules/definitions/929" TargetMode="External"/><Relationship Id="rId33" Type="http://schemas.openxmlformats.org/officeDocument/2006/relationships/hyperlink" Target="https://digital-navigator.azurewebsites.net/codes-schedules/definitions/746" TargetMode="External"/><Relationship Id="rId1601" Type="http://schemas.openxmlformats.org/officeDocument/2006/relationships/hyperlink" Target="https://digital-navigator.azurewebsites.net/codes-schedules/definitions/99" TargetMode="External"/><Relationship Id="rId487" Type="http://schemas.openxmlformats.org/officeDocument/2006/relationships/hyperlink" Target="https://digital-navigator.azurewebsites.net/codes-schedules/definitions/1027" TargetMode="External"/><Relationship Id="rId694" Type="http://schemas.openxmlformats.org/officeDocument/2006/relationships/hyperlink" Target="https://digital-navigator.azurewebsites.net/codes-schedules/definitions/52" TargetMode="External"/><Relationship Id="rId2168" Type="http://schemas.openxmlformats.org/officeDocument/2006/relationships/hyperlink" Target="https://digital-navigator.azurewebsites.net/codes-schedules/definitions/137" TargetMode="External"/><Relationship Id="rId2375" Type="http://schemas.openxmlformats.org/officeDocument/2006/relationships/hyperlink" Target="https://digital-navigator.azurewebsites.net/codes-schedules/definitions/422" TargetMode="External"/><Relationship Id="rId3219" Type="http://schemas.openxmlformats.org/officeDocument/2006/relationships/hyperlink" Target="https://digital-navigator.azurewebsites.net/codes-schedules/definitions/773" TargetMode="External"/><Relationship Id="rId347" Type="http://schemas.openxmlformats.org/officeDocument/2006/relationships/hyperlink" Target="https://digital-navigator.azurewebsites.net/codes-schedules/definitions/720" TargetMode="External"/><Relationship Id="rId1184" Type="http://schemas.openxmlformats.org/officeDocument/2006/relationships/hyperlink" Target="https://digital-navigator.azurewebsites.net/codes-schedules/definitions/923" TargetMode="External"/><Relationship Id="rId2028" Type="http://schemas.openxmlformats.org/officeDocument/2006/relationships/hyperlink" Target="https://digital-navigator.azurewebsites.net/codes-schedules/definitions/31" TargetMode="External"/><Relationship Id="rId2582" Type="http://schemas.openxmlformats.org/officeDocument/2006/relationships/hyperlink" Target="https://digital-navigator.azurewebsites.net/codes-schedules/definitions/103" TargetMode="External"/><Relationship Id="rId554" Type="http://schemas.openxmlformats.org/officeDocument/2006/relationships/hyperlink" Target="https://digital-navigator.azurewebsites.net/codes-schedules/definitions/1027" TargetMode="External"/><Relationship Id="rId761" Type="http://schemas.openxmlformats.org/officeDocument/2006/relationships/hyperlink" Target="https://digital-navigator.azurewebsites.net/codes-schedules/definitions/161" TargetMode="External"/><Relationship Id="rId1391" Type="http://schemas.openxmlformats.org/officeDocument/2006/relationships/hyperlink" Target="https://digital-navigator.azurewebsites.net/codes-schedules/definitions/99" TargetMode="External"/><Relationship Id="rId2235" Type="http://schemas.openxmlformats.org/officeDocument/2006/relationships/hyperlink" Target="https://digital-navigator.azurewebsites.net/codes-schedules/definitions/64" TargetMode="External"/><Relationship Id="rId2442" Type="http://schemas.openxmlformats.org/officeDocument/2006/relationships/hyperlink" Target="https://digital-navigator.azurewebsites.net/codes-schedules/definitions/923" TargetMode="External"/><Relationship Id="rId207" Type="http://schemas.openxmlformats.org/officeDocument/2006/relationships/hyperlink" Target="https://digital-navigator.azurewebsites.net/codes-schedules/definitions/927" TargetMode="External"/><Relationship Id="rId414" Type="http://schemas.openxmlformats.org/officeDocument/2006/relationships/hyperlink" Target="https://digital-navigator.azurewebsites.net/codes-schedules/definitions/447" TargetMode="External"/><Relationship Id="rId621" Type="http://schemas.openxmlformats.org/officeDocument/2006/relationships/hyperlink" Target="https://digital-navigator.azurewebsites.net/codes-schedules/definitions/99" TargetMode="External"/><Relationship Id="rId1044" Type="http://schemas.openxmlformats.org/officeDocument/2006/relationships/hyperlink" Target="https://digital-navigator.azurewebsites.net/codes-schedules/definitions/931" TargetMode="External"/><Relationship Id="rId1251" Type="http://schemas.openxmlformats.org/officeDocument/2006/relationships/hyperlink" Target="https://digital-navigator.azurewebsites.net/codes-schedules/definitions/62" TargetMode="External"/><Relationship Id="rId2302" Type="http://schemas.openxmlformats.org/officeDocument/2006/relationships/hyperlink" Target="https://digital-navigator.azurewebsites.net/codes-schedules/definitions/52" TargetMode="External"/><Relationship Id="rId1111" Type="http://schemas.openxmlformats.org/officeDocument/2006/relationships/hyperlink" Target="https://digital-navigator.azurewebsites.net/codes-schedules/definitions/611" TargetMode="External"/><Relationship Id="rId3076" Type="http://schemas.openxmlformats.org/officeDocument/2006/relationships/hyperlink" Target="https://digital-navigator.azurewebsites.net/codes-schedules/definitions/714" TargetMode="External"/><Relationship Id="rId3283" Type="http://schemas.openxmlformats.org/officeDocument/2006/relationships/hyperlink" Target="https://digital-navigator.azurewebsites.net/codes-schedules/definitions/928" TargetMode="External"/><Relationship Id="rId1928" Type="http://schemas.openxmlformats.org/officeDocument/2006/relationships/hyperlink" Target="https://digital-navigator.azurewebsites.net/codes-schedules/definitions/720" TargetMode="External"/><Relationship Id="rId2092" Type="http://schemas.openxmlformats.org/officeDocument/2006/relationships/hyperlink" Target="https://digital-navigator.azurewebsites.net/codes-schedules/definitions/931" TargetMode="External"/><Relationship Id="rId3143" Type="http://schemas.openxmlformats.org/officeDocument/2006/relationships/hyperlink" Target="https://digital-navigator.azurewebsites.net/codes-schedules/definitions/622" TargetMode="External"/><Relationship Id="rId271" Type="http://schemas.openxmlformats.org/officeDocument/2006/relationships/hyperlink" Target="https://digital-navigator.azurewebsites.net/codes-schedules/definitions/697" TargetMode="External"/><Relationship Id="rId3003" Type="http://schemas.openxmlformats.org/officeDocument/2006/relationships/hyperlink" Target="https://digital-navigator.azurewebsites.net/codes-schedules/definitions/622" TargetMode="External"/><Relationship Id="rId131" Type="http://schemas.openxmlformats.org/officeDocument/2006/relationships/hyperlink" Target="https://digital-navigator.azurewebsites.net/codes-schedules/definitions/100" TargetMode="External"/><Relationship Id="rId3210" Type="http://schemas.openxmlformats.org/officeDocument/2006/relationships/hyperlink" Target="https://digital-navigator.azurewebsites.net/codes-schedules/definitions/76" TargetMode="External"/><Relationship Id="rId2769" Type="http://schemas.openxmlformats.org/officeDocument/2006/relationships/hyperlink" Target="https://digital-navigator.azurewebsites.net/codes-schedules/definitions/64" TargetMode="External"/><Relationship Id="rId2976" Type="http://schemas.openxmlformats.org/officeDocument/2006/relationships/hyperlink" Target="https://digital-navigator.azurewebsites.net/codes-schedules/definitions/770" TargetMode="External"/><Relationship Id="rId948" Type="http://schemas.openxmlformats.org/officeDocument/2006/relationships/hyperlink" Target="https://digital-navigator.azurewebsites.net/codes-schedules/definitions/62" TargetMode="External"/><Relationship Id="rId1578" Type="http://schemas.openxmlformats.org/officeDocument/2006/relationships/hyperlink" Target="https://digital-navigator.azurewebsites.net/codes-schedules/definitions/697" TargetMode="External"/><Relationship Id="rId1785" Type="http://schemas.openxmlformats.org/officeDocument/2006/relationships/hyperlink" Target="https://digital-navigator.azurewebsites.net/codes-schedules/definitions/1223" TargetMode="External"/><Relationship Id="rId1992" Type="http://schemas.openxmlformats.org/officeDocument/2006/relationships/hyperlink" Target="https://digital-navigator.azurewebsites.net/codes-schedules/definitions/611" TargetMode="External"/><Relationship Id="rId2629" Type="http://schemas.openxmlformats.org/officeDocument/2006/relationships/hyperlink" Target="https://digital-navigator.azurewebsites.net/codes-schedules/definitions/99" TargetMode="External"/><Relationship Id="rId2836" Type="http://schemas.openxmlformats.org/officeDocument/2006/relationships/hyperlink" Target="https://digital-navigator.azurewebsites.net/codes-schedules/definitions/68" TargetMode="External"/><Relationship Id="rId77" Type="http://schemas.openxmlformats.org/officeDocument/2006/relationships/hyperlink" Target="https://digital-navigator.azurewebsites.net/codes-schedules/definitions/31" TargetMode="External"/><Relationship Id="rId808" Type="http://schemas.openxmlformats.org/officeDocument/2006/relationships/hyperlink" Target="https://digital-navigator.azurewebsites.net/codes-schedules/definitions/344" TargetMode="External"/><Relationship Id="rId1438" Type="http://schemas.openxmlformats.org/officeDocument/2006/relationships/hyperlink" Target="https://digital-navigator.azurewebsites.net/codes-schedules/definitions/611" TargetMode="External"/><Relationship Id="rId1645" Type="http://schemas.openxmlformats.org/officeDocument/2006/relationships/hyperlink" Target="https://digital-navigator.azurewebsites.net/codes-schedules/definitions/931" TargetMode="External"/><Relationship Id="rId1852" Type="http://schemas.openxmlformats.org/officeDocument/2006/relationships/hyperlink" Target="https://digital-navigator.azurewebsites.net/codes-schedules/definitions/931" TargetMode="External"/><Relationship Id="rId2903" Type="http://schemas.openxmlformats.org/officeDocument/2006/relationships/hyperlink" Target="https://digital-navigator.azurewebsites.net/codes-schedules/definitions/1268" TargetMode="External"/><Relationship Id="rId1505" Type="http://schemas.openxmlformats.org/officeDocument/2006/relationships/hyperlink" Target="https://digital-navigator.azurewebsites.net/codes-schedules/definitions/650" TargetMode="External"/><Relationship Id="rId1712" Type="http://schemas.openxmlformats.org/officeDocument/2006/relationships/hyperlink" Target="https://digital-navigator.azurewebsites.net/codes-schedules/definitions/1109" TargetMode="External"/><Relationship Id="rId598" Type="http://schemas.openxmlformats.org/officeDocument/2006/relationships/hyperlink" Target="https://digital-navigator.azurewebsites.net/codes-schedules/definitions/52" TargetMode="External"/><Relationship Id="rId2279" Type="http://schemas.openxmlformats.org/officeDocument/2006/relationships/hyperlink" Target="https://digital-navigator.azurewebsites.net/codes-schedules/definitions/103" TargetMode="External"/><Relationship Id="rId2486" Type="http://schemas.openxmlformats.org/officeDocument/2006/relationships/hyperlink" Target="https://digital-navigator.azurewebsites.net/codes-schedules/definitions/52" TargetMode="External"/><Relationship Id="rId2693" Type="http://schemas.openxmlformats.org/officeDocument/2006/relationships/hyperlink" Target="https://digital-navigator.azurewebsites.net/codes-schedules/definitions/422" TargetMode="External"/><Relationship Id="rId458" Type="http://schemas.openxmlformats.org/officeDocument/2006/relationships/hyperlink" Target="https://digital-navigator.azurewebsites.net/codes-schedules/definitions/413" TargetMode="External"/><Relationship Id="rId665" Type="http://schemas.openxmlformats.org/officeDocument/2006/relationships/hyperlink" Target="https://digital-navigator.azurewebsites.net/codes-schedules/definitions/1027" TargetMode="External"/><Relationship Id="rId872" Type="http://schemas.openxmlformats.org/officeDocument/2006/relationships/hyperlink" Target="https://digital-navigator.azurewebsites.net/codes-schedules/definitions/31" TargetMode="External"/><Relationship Id="rId1088" Type="http://schemas.openxmlformats.org/officeDocument/2006/relationships/hyperlink" Target="https://digital-navigator.azurewebsites.net/codes-schedules/definitions/611" TargetMode="External"/><Relationship Id="rId1295" Type="http://schemas.openxmlformats.org/officeDocument/2006/relationships/hyperlink" Target="https://digital-navigator.azurewebsites.net/codes-schedules/definitions/381" TargetMode="External"/><Relationship Id="rId2139" Type="http://schemas.openxmlformats.org/officeDocument/2006/relationships/hyperlink" Target="https://digital-navigator.azurewebsites.net/codes-schedules/definitions/99" TargetMode="External"/><Relationship Id="rId2346" Type="http://schemas.openxmlformats.org/officeDocument/2006/relationships/hyperlink" Target="https://digital-navigator.azurewebsites.net/codes-schedules/definitions/60" TargetMode="External"/><Relationship Id="rId2553" Type="http://schemas.openxmlformats.org/officeDocument/2006/relationships/hyperlink" Target="https://digital-navigator.azurewebsites.net/codes-schedules/definitions/209" TargetMode="External"/><Relationship Id="rId2760" Type="http://schemas.openxmlformats.org/officeDocument/2006/relationships/hyperlink" Target="https://digital-navigator.azurewebsites.net/codes-schedules/definitions/732" TargetMode="External"/><Relationship Id="rId318" Type="http://schemas.openxmlformats.org/officeDocument/2006/relationships/hyperlink" Target="https://digital-navigator.azurewebsites.net/codes-schedules/definitions/31" TargetMode="External"/><Relationship Id="rId525" Type="http://schemas.openxmlformats.org/officeDocument/2006/relationships/hyperlink" Target="https://digital-navigator.azurewebsites.net/codes-schedules/definitions/344" TargetMode="External"/><Relationship Id="rId732" Type="http://schemas.openxmlformats.org/officeDocument/2006/relationships/hyperlink" Target="https://digital-navigator.azurewebsites.net/codes-schedules/definitions/100" TargetMode="External"/><Relationship Id="rId1155" Type="http://schemas.openxmlformats.org/officeDocument/2006/relationships/hyperlink" Target="https://digital-navigator.azurewebsites.net/codes-schedules/definitions/64" TargetMode="External"/><Relationship Id="rId1362" Type="http://schemas.openxmlformats.org/officeDocument/2006/relationships/hyperlink" Target="https://digital-navigator.azurewebsites.net/codes-schedules/definitions/76" TargetMode="External"/><Relationship Id="rId2206" Type="http://schemas.openxmlformats.org/officeDocument/2006/relationships/hyperlink" Target="https://digital-navigator.azurewebsites.net/codes-schedules/definitions/31" TargetMode="External"/><Relationship Id="rId2413" Type="http://schemas.openxmlformats.org/officeDocument/2006/relationships/hyperlink" Target="https://digital-navigator.azurewebsites.net/codes-schedules/definitions/927" TargetMode="External"/><Relationship Id="rId2620" Type="http://schemas.openxmlformats.org/officeDocument/2006/relationships/hyperlink" Target="https://digital-navigator.azurewebsites.net/codes-schedules/definitions/923" TargetMode="External"/><Relationship Id="rId1015" Type="http://schemas.openxmlformats.org/officeDocument/2006/relationships/hyperlink" Target="https://digital-navigator.azurewebsites.net/codes-schedules/definitions/611" TargetMode="External"/><Relationship Id="rId1222" Type="http://schemas.openxmlformats.org/officeDocument/2006/relationships/hyperlink" Target="https://digital-navigator.azurewebsites.net/codes-schedules/definitions/64" TargetMode="External"/><Relationship Id="rId3187" Type="http://schemas.openxmlformats.org/officeDocument/2006/relationships/hyperlink" Target="https://digital-navigator.azurewebsites.net/codes-schedules/definitions/927" TargetMode="External"/><Relationship Id="rId3047" Type="http://schemas.openxmlformats.org/officeDocument/2006/relationships/hyperlink" Target="https://digital-navigator.azurewebsites.net/codes-schedules/definitions/609" TargetMode="External"/><Relationship Id="rId175" Type="http://schemas.openxmlformats.org/officeDocument/2006/relationships/hyperlink" Target="https://digital-navigator.azurewebsites.net/codes-schedules/definitions/611" TargetMode="External"/><Relationship Id="rId3254" Type="http://schemas.openxmlformats.org/officeDocument/2006/relationships/hyperlink" Target="https://digital-navigator.azurewebsites.net/codes-schedules/definitions/52" TargetMode="External"/><Relationship Id="rId382" Type="http://schemas.openxmlformats.org/officeDocument/2006/relationships/hyperlink" Target="https://digital-navigator.azurewebsites.net/codes-schedules/definitions/330" TargetMode="External"/><Relationship Id="rId2063" Type="http://schemas.openxmlformats.org/officeDocument/2006/relationships/hyperlink" Target="https://digital-navigator.azurewebsites.net/codes-schedules/definitions/64" TargetMode="External"/><Relationship Id="rId2270" Type="http://schemas.openxmlformats.org/officeDocument/2006/relationships/hyperlink" Target="https://digital-navigator.azurewebsites.net/codes-schedules/definitions/52" TargetMode="External"/><Relationship Id="rId3114" Type="http://schemas.openxmlformats.org/officeDocument/2006/relationships/hyperlink" Target="https://digital-navigator.azurewebsites.net/codes-schedules/definitions/611" TargetMode="External"/><Relationship Id="rId3321" Type="http://schemas.openxmlformats.org/officeDocument/2006/relationships/hyperlink" Target="https://digital-navigator.azurewebsites.net/codes-schedules/definitions/725" TargetMode="External"/><Relationship Id="rId242" Type="http://schemas.openxmlformats.org/officeDocument/2006/relationships/hyperlink" Target="https://digital-navigator.azurewebsites.net/codes-schedules/definitions/142" TargetMode="External"/><Relationship Id="rId2130" Type="http://schemas.openxmlformats.org/officeDocument/2006/relationships/hyperlink" Target="https://digital-navigator.azurewebsites.net/codes-schedules/definitions/931" TargetMode="External"/><Relationship Id="rId102" Type="http://schemas.openxmlformats.org/officeDocument/2006/relationships/hyperlink" Target="https://digital-navigator.azurewebsites.net/codes-schedules/definitions/137" TargetMode="External"/><Relationship Id="rId1689" Type="http://schemas.openxmlformats.org/officeDocument/2006/relationships/hyperlink" Target="https://digital-navigator.azurewebsites.net/codes-schedules/definitions/670" TargetMode="External"/><Relationship Id="rId1896" Type="http://schemas.openxmlformats.org/officeDocument/2006/relationships/hyperlink" Target="https://digital-navigator.azurewebsites.net/codes-schedules/definitions/611" TargetMode="External"/><Relationship Id="rId2947" Type="http://schemas.openxmlformats.org/officeDocument/2006/relationships/hyperlink" Target="https://digital-navigator.azurewebsites.net/codes-schedules/definitions/931" TargetMode="External"/><Relationship Id="rId919" Type="http://schemas.openxmlformats.org/officeDocument/2006/relationships/hyperlink" Target="https://digital-navigator.azurewebsites.net/codes-schedules/definitions/31" TargetMode="External"/><Relationship Id="rId1549" Type="http://schemas.openxmlformats.org/officeDocument/2006/relationships/hyperlink" Target="https://digital-navigator.azurewebsites.net/codes-schedules/definitions/64" TargetMode="External"/><Relationship Id="rId1756" Type="http://schemas.openxmlformats.org/officeDocument/2006/relationships/hyperlink" Target="https://digital-navigator.azurewebsites.net/codes-schedules/definitions/1223" TargetMode="External"/><Relationship Id="rId1963" Type="http://schemas.openxmlformats.org/officeDocument/2006/relationships/hyperlink" Target="https://digital-navigator.azurewebsites.net/codes-schedules/definitions/611" TargetMode="External"/><Relationship Id="rId2807" Type="http://schemas.openxmlformats.org/officeDocument/2006/relationships/hyperlink" Target="https://digital-navigator.azurewebsites.net/codes-schedules/definitions/1109" TargetMode="External"/><Relationship Id="rId48" Type="http://schemas.openxmlformats.org/officeDocument/2006/relationships/hyperlink" Target="https://digital-navigator.azurewebsites.net/codes-schedules/definitions/915" TargetMode="External"/><Relationship Id="rId1409" Type="http://schemas.openxmlformats.org/officeDocument/2006/relationships/hyperlink" Target="https://digital-navigator.azurewebsites.net/codes-schedules/definitions/611" TargetMode="External"/><Relationship Id="rId1616" Type="http://schemas.openxmlformats.org/officeDocument/2006/relationships/hyperlink" Target="https://digital-navigator.azurewebsites.net/codes-schedules/definitions/611" TargetMode="External"/><Relationship Id="rId1823" Type="http://schemas.openxmlformats.org/officeDocument/2006/relationships/hyperlink" Target="https://digital-navigator.azurewebsites.net/codes-schedules/definitions/89" TargetMode="External"/><Relationship Id="rId2597" Type="http://schemas.openxmlformats.org/officeDocument/2006/relationships/hyperlink" Target="https://digital-navigator.azurewebsites.net/codes-schedules/definitions/99" TargetMode="External"/><Relationship Id="rId569" Type="http://schemas.openxmlformats.org/officeDocument/2006/relationships/hyperlink" Target="https://digital-navigator.azurewebsites.net/codes-schedules/definitions/697" TargetMode="External"/><Relationship Id="rId776" Type="http://schemas.openxmlformats.org/officeDocument/2006/relationships/hyperlink" Target="https://digital-navigator.azurewebsites.net/codes-schedules/definitions/1049" TargetMode="External"/><Relationship Id="rId983" Type="http://schemas.openxmlformats.org/officeDocument/2006/relationships/hyperlink" Target="https://digital-navigator.azurewebsites.net/codes-schedules/definitions/754" TargetMode="External"/><Relationship Id="rId1199" Type="http://schemas.openxmlformats.org/officeDocument/2006/relationships/hyperlink" Target="https://digital-navigator.azurewebsites.net/codes-schedules/definitions/931" TargetMode="External"/><Relationship Id="rId2457" Type="http://schemas.openxmlformats.org/officeDocument/2006/relationships/hyperlink" Target="https://digital-navigator.azurewebsites.net/codes-schedules/definitions/923" TargetMode="External"/><Relationship Id="rId2664" Type="http://schemas.openxmlformats.org/officeDocument/2006/relationships/hyperlink" Target="https://digital-navigator.azurewebsites.net/codes-schedules/definitions/103" TargetMode="External"/><Relationship Id="rId429" Type="http://schemas.openxmlformats.org/officeDocument/2006/relationships/hyperlink" Target="https://digital-navigator.azurewebsites.net/codes-schedules/definitions/1274" TargetMode="External"/><Relationship Id="rId636" Type="http://schemas.openxmlformats.org/officeDocument/2006/relationships/hyperlink" Target="https://digital-navigator.azurewebsites.net/codes-schedules/definitions/611" TargetMode="External"/><Relationship Id="rId1059" Type="http://schemas.openxmlformats.org/officeDocument/2006/relationships/hyperlink" Target="https://digital-navigator.azurewebsites.net/codes-schedules/definitions/62" TargetMode="External"/><Relationship Id="rId1266" Type="http://schemas.openxmlformats.org/officeDocument/2006/relationships/hyperlink" Target="https://digital-navigator.azurewebsites.net/codes-schedules/definitions/62" TargetMode="External"/><Relationship Id="rId1473" Type="http://schemas.openxmlformats.org/officeDocument/2006/relationships/hyperlink" Target="https://digital-navigator.azurewebsites.net/codes-schedules/24/2.4" TargetMode="External"/><Relationship Id="rId2317" Type="http://schemas.openxmlformats.org/officeDocument/2006/relationships/hyperlink" Target="https://digital-navigator.azurewebsites.net/codes-schedules/definitions/931" TargetMode="External"/><Relationship Id="rId2871" Type="http://schemas.openxmlformats.org/officeDocument/2006/relationships/hyperlink" Target="https://digital-navigator.azurewebsites.net/codes-schedules/definitions/733" TargetMode="External"/><Relationship Id="rId843" Type="http://schemas.openxmlformats.org/officeDocument/2006/relationships/hyperlink" Target="https://digital-navigator.azurewebsites.net/codes-schedules/definitions/99" TargetMode="External"/><Relationship Id="rId1126" Type="http://schemas.openxmlformats.org/officeDocument/2006/relationships/hyperlink" Target="https://digital-navigator.azurewebsites.net/codes-schedules/definitions/611" TargetMode="External"/><Relationship Id="rId1680" Type="http://schemas.openxmlformats.org/officeDocument/2006/relationships/hyperlink" Target="https://digital-navigator.azurewebsites.net/codes-schedules/definitions/99" TargetMode="External"/><Relationship Id="rId2524" Type="http://schemas.openxmlformats.org/officeDocument/2006/relationships/hyperlink" Target="https://digital-navigator.azurewebsites.net/codes-schedules/definitions/206" TargetMode="External"/><Relationship Id="rId2731" Type="http://schemas.openxmlformats.org/officeDocument/2006/relationships/hyperlink" Target="https://digital-navigator.azurewebsites.net/codes-schedules/definitions/1109" TargetMode="External"/><Relationship Id="rId703" Type="http://schemas.openxmlformats.org/officeDocument/2006/relationships/hyperlink" Target="https://digital-navigator.azurewebsites.net/codes-schedules/definitions/99" TargetMode="External"/><Relationship Id="rId910" Type="http://schemas.openxmlformats.org/officeDocument/2006/relationships/hyperlink" Target="https://digital-navigator.azurewebsites.net/codes-schedules/definitions/93" TargetMode="External"/><Relationship Id="rId1333" Type="http://schemas.openxmlformats.org/officeDocument/2006/relationships/hyperlink" Target="https://digital-navigator.azurewebsites.net/codes-schedules/definitions/1109" TargetMode="External"/><Relationship Id="rId1540" Type="http://schemas.openxmlformats.org/officeDocument/2006/relationships/hyperlink" Target="https://digital-navigator.azurewebsites.net/codes-schedules/definitions/64" TargetMode="External"/><Relationship Id="rId1400" Type="http://schemas.openxmlformats.org/officeDocument/2006/relationships/hyperlink" Target="https://digital-navigator.azurewebsites.net/codes-schedules/definitions/611" TargetMode="External"/><Relationship Id="rId3298" Type="http://schemas.openxmlformats.org/officeDocument/2006/relationships/hyperlink" Target="https://digital-navigator.azurewebsites.net/codes-schedules/definitions/927" TargetMode="External"/><Relationship Id="rId3158" Type="http://schemas.openxmlformats.org/officeDocument/2006/relationships/hyperlink" Target="https://digital-navigator.azurewebsites.net/codes-schedules/definitions/116" TargetMode="External"/><Relationship Id="rId286" Type="http://schemas.openxmlformats.org/officeDocument/2006/relationships/hyperlink" Target="https://digital-navigator.azurewebsites.net/codes-schedules/definitions/927" TargetMode="External"/><Relationship Id="rId493" Type="http://schemas.openxmlformats.org/officeDocument/2006/relationships/hyperlink" Target="https://digital-navigator.azurewebsites.net/codes-schedules/definitions/344" TargetMode="External"/><Relationship Id="rId2174" Type="http://schemas.openxmlformats.org/officeDocument/2006/relationships/hyperlink" Target="https://digital-navigator.azurewebsites.net/codes-schedules/definitions/931" TargetMode="External"/><Relationship Id="rId2381" Type="http://schemas.openxmlformats.org/officeDocument/2006/relationships/hyperlink" Target="https://digital-navigator.azurewebsites.net/codes-schedules/definitions/1136" TargetMode="External"/><Relationship Id="rId3018" Type="http://schemas.openxmlformats.org/officeDocument/2006/relationships/hyperlink" Target="https://digital-navigator.azurewebsites.net/codes-schedules/definitions/607" TargetMode="External"/><Relationship Id="rId3225" Type="http://schemas.openxmlformats.org/officeDocument/2006/relationships/hyperlink" Target="https://digital-navigator.azurewebsites.net/codes-schedules/definitions/930" TargetMode="External"/><Relationship Id="rId146" Type="http://schemas.openxmlformats.org/officeDocument/2006/relationships/hyperlink" Target="https://digital-navigator.azurewebsites.net/codes-schedules/definitions/62" TargetMode="External"/><Relationship Id="rId353" Type="http://schemas.openxmlformats.org/officeDocument/2006/relationships/hyperlink" Target="https://digital-navigator.azurewebsites.net/codes-schedules/definitions/611" TargetMode="External"/><Relationship Id="rId560" Type="http://schemas.openxmlformats.org/officeDocument/2006/relationships/hyperlink" Target="https://digital-navigator.azurewebsites.net/codes-schedules/definitions/52" TargetMode="External"/><Relationship Id="rId1190" Type="http://schemas.openxmlformats.org/officeDocument/2006/relationships/hyperlink" Target="https://digital-navigator.azurewebsites.net/codes-schedules/definitions/31" TargetMode="External"/><Relationship Id="rId2034" Type="http://schemas.openxmlformats.org/officeDocument/2006/relationships/hyperlink" Target="https://digital-navigator.azurewebsites.net/codes-schedules/definitions/609" TargetMode="External"/><Relationship Id="rId2241" Type="http://schemas.openxmlformats.org/officeDocument/2006/relationships/hyperlink" Target="https://digital-navigator.azurewebsites.net/codes-schedules/definitions/64" TargetMode="External"/><Relationship Id="rId213" Type="http://schemas.openxmlformats.org/officeDocument/2006/relationships/hyperlink" Target="https://digital-navigator.azurewebsites.net/codes-schedules/definitions/611" TargetMode="External"/><Relationship Id="rId420" Type="http://schemas.openxmlformats.org/officeDocument/2006/relationships/hyperlink" Target="https://digital-navigator.azurewebsites.net/codes-schedules/definitions/64" TargetMode="External"/><Relationship Id="rId1050" Type="http://schemas.openxmlformats.org/officeDocument/2006/relationships/hyperlink" Target="https://digital-navigator.azurewebsites.net/codes-schedules/definitions/147" TargetMode="External"/><Relationship Id="rId2101" Type="http://schemas.openxmlformats.org/officeDocument/2006/relationships/hyperlink" Target="https://digital-navigator.azurewebsites.net/codes-schedules/definitions/931" TargetMode="External"/><Relationship Id="rId1867" Type="http://schemas.openxmlformats.org/officeDocument/2006/relationships/hyperlink" Target="https://digital-navigator.azurewebsites.net/codes-schedules/definitions/611" TargetMode="External"/><Relationship Id="rId2918" Type="http://schemas.openxmlformats.org/officeDocument/2006/relationships/hyperlink" Target="https://digital-navigator.azurewebsites.net/codes-schedules/definitions/733" TargetMode="External"/><Relationship Id="rId1727" Type="http://schemas.openxmlformats.org/officeDocument/2006/relationships/hyperlink" Target="https://digital-navigator.azurewebsites.net/dataspec/marketmessage/MM92096" TargetMode="External"/><Relationship Id="rId1934" Type="http://schemas.openxmlformats.org/officeDocument/2006/relationships/hyperlink" Target="https://digital-navigator.azurewebsites.net/codes-schedules/definitions/720" TargetMode="External"/><Relationship Id="rId3082" Type="http://schemas.openxmlformats.org/officeDocument/2006/relationships/hyperlink" Target="https://digital-navigator.azurewebsites.net/codes-schedules/definitions/714" TargetMode="External"/><Relationship Id="rId19" Type="http://schemas.openxmlformats.org/officeDocument/2006/relationships/hyperlink" Target="https://digital-navigator.azurewebsites.net/codes-schedules/definitions/611" TargetMode="External"/><Relationship Id="rId3" Type="http://schemas.openxmlformats.org/officeDocument/2006/relationships/customXml" Target="../customXml/item3.xml"/><Relationship Id="rId887" Type="http://schemas.openxmlformats.org/officeDocument/2006/relationships/hyperlink" Target="https://digital-navigator.azurewebsites.net/codes-schedules/definitions/381" TargetMode="External"/><Relationship Id="rId2568" Type="http://schemas.openxmlformats.org/officeDocument/2006/relationships/hyperlink" Target="https://digital-navigator.azurewebsites.net/codes-schedules/definitions/99" TargetMode="External"/><Relationship Id="rId2775" Type="http://schemas.openxmlformats.org/officeDocument/2006/relationships/hyperlink" Target="https://digital-navigator.azurewebsites.net/codes-schedules/definitions/1109" TargetMode="External"/><Relationship Id="rId2982" Type="http://schemas.openxmlformats.org/officeDocument/2006/relationships/hyperlink" Target="https://digital-navigator.azurewebsites.net/codes-schedules/definitions/186" TargetMode="External"/><Relationship Id="rId747" Type="http://schemas.openxmlformats.org/officeDocument/2006/relationships/hyperlink" Target="https://digital-navigator.azurewebsites.net/codes-schedules/definitions/99" TargetMode="External"/><Relationship Id="rId954" Type="http://schemas.openxmlformats.org/officeDocument/2006/relationships/hyperlink" Target="https://digital-navigator.azurewebsites.net/codes-schedules/definitions/611" TargetMode="External"/><Relationship Id="rId1377" Type="http://schemas.openxmlformats.org/officeDocument/2006/relationships/hyperlink" Target="https://digital-navigator.azurewebsites.net/codes-schedules/definitions/60" TargetMode="External"/><Relationship Id="rId1584" Type="http://schemas.openxmlformats.org/officeDocument/2006/relationships/hyperlink" Target="https://digital-navigator.azurewebsites.net/codes-schedules/definitions/60" TargetMode="External"/><Relationship Id="rId1791" Type="http://schemas.openxmlformats.org/officeDocument/2006/relationships/hyperlink" Target="https://digital-navigator.azurewebsites.net/codes-schedules/definitions/1109" TargetMode="External"/><Relationship Id="rId2428" Type="http://schemas.openxmlformats.org/officeDocument/2006/relationships/hyperlink" Target="https://digital-navigator.azurewebsites.net/codes-schedules/definitions/923" TargetMode="External"/><Relationship Id="rId2635" Type="http://schemas.openxmlformats.org/officeDocument/2006/relationships/hyperlink" Target="https://digital-navigator.azurewebsites.net/codes-schedules/definitions/338" TargetMode="External"/><Relationship Id="rId2842" Type="http://schemas.openxmlformats.org/officeDocument/2006/relationships/hyperlink" Target="https://digital-navigator.azurewebsites.net/codes-schedules/definitions/64" TargetMode="External"/><Relationship Id="rId83" Type="http://schemas.openxmlformats.org/officeDocument/2006/relationships/hyperlink" Target="https://digital-navigator.azurewebsites.net/codes-schedules/definitions/927" TargetMode="External"/><Relationship Id="rId607" Type="http://schemas.openxmlformats.org/officeDocument/2006/relationships/hyperlink" Target="https://digital-navigator.azurewebsites.net/codes-schedules/definitions/99" TargetMode="External"/><Relationship Id="rId814" Type="http://schemas.openxmlformats.org/officeDocument/2006/relationships/hyperlink" Target="https://digital-navigator.azurewebsites.net/codes-schedules/definitions/99" TargetMode="External"/><Relationship Id="rId1237" Type="http://schemas.openxmlformats.org/officeDocument/2006/relationships/hyperlink" Target="https://digital-navigator.azurewebsites.net/codes-schedules/definitions/99" TargetMode="External"/><Relationship Id="rId1444" Type="http://schemas.openxmlformats.org/officeDocument/2006/relationships/hyperlink" Target="https://digital-navigator.azurewebsites.net/codes-schedules/definitions/931" TargetMode="External"/><Relationship Id="rId1651" Type="http://schemas.openxmlformats.org/officeDocument/2006/relationships/hyperlink" Target="https://digital-navigator.azurewebsites.net/codes-schedules/definitions/64" TargetMode="External"/><Relationship Id="rId2702" Type="http://schemas.openxmlformats.org/officeDocument/2006/relationships/hyperlink" Target="https://digital-navigator.azurewebsites.net/codes-schedules/definitions/1109" TargetMode="External"/><Relationship Id="rId1304" Type="http://schemas.openxmlformats.org/officeDocument/2006/relationships/hyperlink" Target="https://digital-navigator.azurewebsites.net/codes-schedules/definitions/931" TargetMode="External"/><Relationship Id="rId1511" Type="http://schemas.openxmlformats.org/officeDocument/2006/relationships/hyperlink" Target="https://digital-navigator.azurewebsites.net/codes-schedules/definitions/55" TargetMode="External"/><Relationship Id="rId3269" Type="http://schemas.openxmlformats.org/officeDocument/2006/relationships/hyperlink" Target="https://digital-navigator.azurewebsites.net/codes-schedules/definitions/100" TargetMode="External"/><Relationship Id="rId10" Type="http://schemas.openxmlformats.org/officeDocument/2006/relationships/footnotes" Target="footnotes.xml"/><Relationship Id="rId397" Type="http://schemas.openxmlformats.org/officeDocument/2006/relationships/hyperlink" Target="https://digital-navigator.azurewebsites.net/codes-schedules/definitions/31" TargetMode="External"/><Relationship Id="rId2078" Type="http://schemas.openxmlformats.org/officeDocument/2006/relationships/hyperlink" Target="https://digital-navigator.azurewebsites.net/codes-schedules/definitions/98" TargetMode="External"/><Relationship Id="rId2285" Type="http://schemas.openxmlformats.org/officeDocument/2006/relationships/hyperlink" Target="https://digital-navigator.azurewebsites.net/codes-schedules/definitions/52" TargetMode="External"/><Relationship Id="rId2492" Type="http://schemas.openxmlformats.org/officeDocument/2006/relationships/hyperlink" Target="https://digital-navigator.azurewebsites.net/codes-schedules/definitions/52" TargetMode="External"/><Relationship Id="rId3129" Type="http://schemas.openxmlformats.org/officeDocument/2006/relationships/hyperlink" Target="https://digital-navigator.azurewebsites.net/codes-schedules/definitions/682" TargetMode="External"/><Relationship Id="rId257" Type="http://schemas.openxmlformats.org/officeDocument/2006/relationships/hyperlink" Target="https://digital-navigator.azurewebsites.net/codes-schedules/definitions/927" TargetMode="External"/><Relationship Id="rId464" Type="http://schemas.openxmlformats.org/officeDocument/2006/relationships/hyperlink" Target="https://digital-navigator.azurewebsites.net/codes-schedules/definitions/344" TargetMode="External"/><Relationship Id="rId1094" Type="http://schemas.openxmlformats.org/officeDocument/2006/relationships/hyperlink" Target="https://digital-navigator.azurewebsites.net/codes-schedules/definitions/1136" TargetMode="External"/><Relationship Id="rId2145" Type="http://schemas.openxmlformats.org/officeDocument/2006/relationships/hyperlink" Target="https://digital-navigator.azurewebsites.net/codes-schedules/definitions/381" TargetMode="External"/><Relationship Id="rId117" Type="http://schemas.openxmlformats.org/officeDocument/2006/relationships/hyperlink" Target="https://digital-navigator.azurewebsites.net/codes-schedules/definitions/53" TargetMode="External"/><Relationship Id="rId671" Type="http://schemas.openxmlformats.org/officeDocument/2006/relationships/hyperlink" Target="https://digital-navigator.azurewebsites.net/codes-schedules/definitions/99" TargetMode="External"/><Relationship Id="rId2352" Type="http://schemas.openxmlformats.org/officeDocument/2006/relationships/hyperlink" Target="https://digital-navigator.azurewebsites.net/codes-schedules/definitions/106" TargetMode="External"/><Relationship Id="rId324" Type="http://schemas.openxmlformats.org/officeDocument/2006/relationships/hyperlink" Target="https://digital-navigator.azurewebsites.net/codes-schedules/definitions/609" TargetMode="External"/><Relationship Id="rId531" Type="http://schemas.openxmlformats.org/officeDocument/2006/relationships/hyperlink" Target="https://digital-navigator.azurewebsites.net/codes-schedules/definitions/99" TargetMode="External"/><Relationship Id="rId1161" Type="http://schemas.openxmlformats.org/officeDocument/2006/relationships/hyperlink" Target="https://digital-navigator.azurewebsites.net/codes-schedules/definitions/933" TargetMode="External"/><Relationship Id="rId2005" Type="http://schemas.openxmlformats.org/officeDocument/2006/relationships/hyperlink" Target="https://digital-navigator.azurewebsites.net/codes-schedules/definitions/931" TargetMode="External"/><Relationship Id="rId2212" Type="http://schemas.openxmlformats.org/officeDocument/2006/relationships/hyperlink" Target="https://digital-navigator.azurewebsites.net/codes-schedules/definitions/1248" TargetMode="External"/><Relationship Id="rId1021" Type="http://schemas.openxmlformats.org/officeDocument/2006/relationships/hyperlink" Target="https://digital-navigator.azurewebsites.net/codes-schedules/definitions/611" TargetMode="External"/><Relationship Id="rId1978" Type="http://schemas.openxmlformats.org/officeDocument/2006/relationships/hyperlink" Target="https://digital-navigator.azurewebsites.net/codes-schedules/definitions/933" TargetMode="External"/><Relationship Id="rId3193" Type="http://schemas.openxmlformats.org/officeDocument/2006/relationships/hyperlink" Target="https://digital-navigator.azurewebsites.net/codes-schedules/definitions/927" TargetMode="External"/><Relationship Id="rId1838" Type="http://schemas.openxmlformats.org/officeDocument/2006/relationships/hyperlink" Target="https://digital-navigator.azurewebsites.net/codes-schedules/definitions/929" TargetMode="External"/><Relationship Id="rId3053" Type="http://schemas.openxmlformats.org/officeDocument/2006/relationships/hyperlink" Target="https://digital-navigator.azurewebsites.net/codes-schedules/definitions/615" TargetMode="External"/><Relationship Id="rId3260" Type="http://schemas.openxmlformats.org/officeDocument/2006/relationships/hyperlink" Target="https://digital-navigator.azurewebsites.net/codes-schedules/definitions/116" TargetMode="External"/><Relationship Id="rId181" Type="http://schemas.openxmlformats.org/officeDocument/2006/relationships/hyperlink" Target="https://digital-navigator.azurewebsites.net/codes-schedules/definitions/1274" TargetMode="External"/><Relationship Id="rId1905" Type="http://schemas.openxmlformats.org/officeDocument/2006/relationships/hyperlink" Target="https://digital-navigator.azurewebsites.net/codes-schedules/definitions/54" TargetMode="External"/><Relationship Id="rId3120" Type="http://schemas.openxmlformats.org/officeDocument/2006/relationships/hyperlink" Target="https://digital-navigator.azurewebsites.net/codes-schedules/definitions/1223" TargetMode="External"/><Relationship Id="rId998" Type="http://schemas.openxmlformats.org/officeDocument/2006/relationships/hyperlink" Target="https://digital-navigator.azurewebsites.net/codes-schedules/definitions/76" TargetMode="External"/><Relationship Id="rId2679" Type="http://schemas.openxmlformats.org/officeDocument/2006/relationships/hyperlink" Target="https://digital-navigator.azurewebsites.net/codes-schedules/definitions/103" TargetMode="External"/><Relationship Id="rId2886" Type="http://schemas.openxmlformats.org/officeDocument/2006/relationships/hyperlink" Target="https://digital-navigator.azurewebsites.net/codes-schedules/definitions/732" TargetMode="External"/><Relationship Id="rId858" Type="http://schemas.openxmlformats.org/officeDocument/2006/relationships/hyperlink" Target="https://digital-navigator.azurewebsites.net/codes-schedules/definitions/52" TargetMode="External"/><Relationship Id="rId1488" Type="http://schemas.openxmlformats.org/officeDocument/2006/relationships/hyperlink" Target="https://digital-navigator.azurewebsites.net/codes-schedules/definitions/720" TargetMode="External"/><Relationship Id="rId1695" Type="http://schemas.openxmlformats.org/officeDocument/2006/relationships/hyperlink" Target="https://digital-navigator.azurewebsites.net/codes-schedules/definitions/670" TargetMode="External"/><Relationship Id="rId2539" Type="http://schemas.openxmlformats.org/officeDocument/2006/relationships/hyperlink" Target="https://digital-navigator.azurewebsites.net/codes-schedules/definitions/52" TargetMode="External"/><Relationship Id="rId2746" Type="http://schemas.openxmlformats.org/officeDocument/2006/relationships/hyperlink" Target="https://digital-navigator.azurewebsites.net/codes-schedules/definitions/64" TargetMode="External"/><Relationship Id="rId2953" Type="http://schemas.openxmlformats.org/officeDocument/2006/relationships/hyperlink" Target="https://digital-navigator.azurewebsites.net/codes-schedules/definitions/76" TargetMode="External"/><Relationship Id="rId718" Type="http://schemas.openxmlformats.org/officeDocument/2006/relationships/hyperlink" Target="https://digital-navigator.azurewebsites.net/codes-schedules/definitions/344" TargetMode="External"/><Relationship Id="rId925" Type="http://schemas.openxmlformats.org/officeDocument/2006/relationships/hyperlink" Target="https://digital-navigator.azurewebsites.net/codes-schedules/definitions/31" TargetMode="External"/><Relationship Id="rId1348" Type="http://schemas.openxmlformats.org/officeDocument/2006/relationships/hyperlink" Target="https://digital-navigator.azurewebsites.net/codes-schedules/definitions/931" TargetMode="External"/><Relationship Id="rId1555" Type="http://schemas.openxmlformats.org/officeDocument/2006/relationships/hyperlink" Target="https://digital-navigator.azurewebsites.net/codes-schedules/definitions/1109" TargetMode="External"/><Relationship Id="rId1762" Type="http://schemas.openxmlformats.org/officeDocument/2006/relationships/hyperlink" Target="https://digital-navigator.azurewebsites.net/codes-schedules/definitions/1109" TargetMode="External"/><Relationship Id="rId2606" Type="http://schemas.openxmlformats.org/officeDocument/2006/relationships/hyperlink" Target="https://digital-navigator.azurewebsites.net/codes-schedules/definitions/52" TargetMode="External"/><Relationship Id="rId1208" Type="http://schemas.openxmlformats.org/officeDocument/2006/relationships/hyperlink" Target="https://digital-navigator.azurewebsites.net/codes-schedules/definitions/147" TargetMode="External"/><Relationship Id="rId1415" Type="http://schemas.openxmlformats.org/officeDocument/2006/relationships/hyperlink" Target="https://digital-navigator.azurewebsites.net/codes-schedules/definitions/931" TargetMode="External"/><Relationship Id="rId2813" Type="http://schemas.openxmlformats.org/officeDocument/2006/relationships/hyperlink" Target="https://digital-navigator.azurewebsites.net/codes-schedules/definitions/64" TargetMode="External"/><Relationship Id="rId54" Type="http://schemas.openxmlformats.org/officeDocument/2006/relationships/hyperlink" Target="https://digital-navigator.azurewebsites.net/codes-schedules/definitions/52" TargetMode="External"/><Relationship Id="rId1622" Type="http://schemas.openxmlformats.org/officeDocument/2006/relationships/hyperlink" Target="https://digital-navigator.azurewebsites.net/codes-schedules/definitions/931" TargetMode="External"/><Relationship Id="rId2189" Type="http://schemas.openxmlformats.org/officeDocument/2006/relationships/hyperlink" Target="https://digital-navigator.azurewebsites.net/codes-schedules/definitions/103" TargetMode="External"/><Relationship Id="rId2396" Type="http://schemas.openxmlformats.org/officeDocument/2006/relationships/hyperlink" Target="https://digital-navigator.azurewebsites.net/codes-schedules/definitions/64" TargetMode="External"/><Relationship Id="rId368" Type="http://schemas.openxmlformats.org/officeDocument/2006/relationships/hyperlink" Target="https://digital-navigator.azurewebsites.net/codes-schedules/definitions/707" TargetMode="External"/><Relationship Id="rId575" Type="http://schemas.openxmlformats.org/officeDocument/2006/relationships/hyperlink" Target="https://digital-navigator.azurewebsites.net/codes-schedules/definitions/60" TargetMode="External"/><Relationship Id="rId782" Type="http://schemas.openxmlformats.org/officeDocument/2006/relationships/hyperlink" Target="https://digital-navigator.azurewebsites.net/codes-schedules/definitions/344" TargetMode="External"/><Relationship Id="rId2049" Type="http://schemas.openxmlformats.org/officeDocument/2006/relationships/hyperlink" Target="https://digital-navigator.azurewebsites.net/codes-schedules/definitions/611" TargetMode="External"/><Relationship Id="rId2256" Type="http://schemas.openxmlformats.org/officeDocument/2006/relationships/hyperlink" Target="https://digital-navigator.azurewebsites.net/codes-schedules/definitions/927" TargetMode="External"/><Relationship Id="rId2463" Type="http://schemas.openxmlformats.org/officeDocument/2006/relationships/hyperlink" Target="https://digital-navigator.azurewebsites.net/codes-schedules/definitions/52" TargetMode="External"/><Relationship Id="rId2670" Type="http://schemas.openxmlformats.org/officeDocument/2006/relationships/hyperlink" Target="https://digital-navigator.azurewebsites.net/codes-schedules/definitions/74" TargetMode="External"/><Relationship Id="rId3307" Type="http://schemas.openxmlformats.org/officeDocument/2006/relationships/hyperlink" Target="https://digital-navigator.azurewebsites.net/codes-schedules/definitions/76" TargetMode="External"/><Relationship Id="rId228" Type="http://schemas.openxmlformats.org/officeDocument/2006/relationships/hyperlink" Target="https://digital-navigator.azurewebsites.net/codes-schedules/definitions/929" TargetMode="External"/><Relationship Id="rId435" Type="http://schemas.openxmlformats.org/officeDocument/2006/relationships/hyperlink" Target="https://digital-navigator.azurewebsites.net/codes-schedules/definitions/99" TargetMode="External"/><Relationship Id="rId642" Type="http://schemas.openxmlformats.org/officeDocument/2006/relationships/hyperlink" Target="https://digital-navigator.azurewebsites.net/codes-schedules/definitions/99" TargetMode="External"/><Relationship Id="rId1065" Type="http://schemas.openxmlformats.org/officeDocument/2006/relationships/hyperlink" Target="https://digital-navigator.azurewebsites.net/codes-schedules/definitions/697" TargetMode="External"/><Relationship Id="rId1272" Type="http://schemas.openxmlformats.org/officeDocument/2006/relationships/hyperlink" Target="https://digital-navigator.azurewebsites.net/codes-schedules/definitions/62" TargetMode="External"/><Relationship Id="rId2116" Type="http://schemas.openxmlformats.org/officeDocument/2006/relationships/hyperlink" Target="https://digital-navigator.azurewebsites.net/codes-schedules/definitions/931" TargetMode="External"/><Relationship Id="rId2323" Type="http://schemas.openxmlformats.org/officeDocument/2006/relationships/hyperlink" Target="https://digital-navigator.azurewebsites.net/codes-schedules/definitions/931" TargetMode="External"/><Relationship Id="rId2530" Type="http://schemas.openxmlformats.org/officeDocument/2006/relationships/hyperlink" Target="https://digital-navigator.azurewebsites.net/codes-schedules/definitions/344" TargetMode="External"/><Relationship Id="rId502" Type="http://schemas.openxmlformats.org/officeDocument/2006/relationships/hyperlink" Target="https://digital-navigator.azurewebsites.net/codes-schedules/definitions/99" TargetMode="External"/><Relationship Id="rId1132" Type="http://schemas.openxmlformats.org/officeDocument/2006/relationships/hyperlink" Target="https://digital-navigator.azurewebsites.net/codes-schedules/definitions/611" TargetMode="External"/><Relationship Id="rId3097" Type="http://schemas.openxmlformats.org/officeDocument/2006/relationships/hyperlink" Target="https://digital-navigator.azurewebsites.net/codes-schedules/definitions/714" TargetMode="External"/><Relationship Id="rId1949" Type="http://schemas.openxmlformats.org/officeDocument/2006/relationships/hyperlink" Target="https://digital-navigator.azurewebsites.net/codes-schedules/definitions/732" TargetMode="External"/><Relationship Id="rId3164" Type="http://schemas.openxmlformats.org/officeDocument/2006/relationships/hyperlink" Target="https://digital-navigator.azurewebsites.net/codes-schedules/definitions/55" TargetMode="External"/><Relationship Id="rId292" Type="http://schemas.openxmlformats.org/officeDocument/2006/relationships/hyperlink" Target="https://digital-navigator.azurewebsites.net/codes-schedules/definitions/64" TargetMode="External"/><Relationship Id="rId1809" Type="http://schemas.openxmlformats.org/officeDocument/2006/relationships/hyperlink" Target="https://digital-navigator.azurewebsites.net/codes-schedules/definitions/1223" TargetMode="External"/><Relationship Id="rId2180" Type="http://schemas.openxmlformats.org/officeDocument/2006/relationships/hyperlink" Target="https://digital-navigator.azurewebsites.net/codes-schedules/definitions/70" TargetMode="External"/><Relationship Id="rId3024" Type="http://schemas.openxmlformats.org/officeDocument/2006/relationships/hyperlink" Target="https://digital-navigator.azurewebsites.net/codes-schedules/definitions/607" TargetMode="External"/><Relationship Id="rId3231" Type="http://schemas.openxmlformats.org/officeDocument/2006/relationships/hyperlink" Target="https://digital-navigator.azurewebsites.net/codes-schedules/definitions/929" TargetMode="External"/><Relationship Id="rId152" Type="http://schemas.openxmlformats.org/officeDocument/2006/relationships/hyperlink" Target="https://digital-navigator.azurewebsites.net/codes-schedules/definitions/626" TargetMode="External"/><Relationship Id="rId2040" Type="http://schemas.openxmlformats.org/officeDocument/2006/relationships/hyperlink" Target="https://digital-navigator.azurewebsites.net/codes-schedules/definitions/609" TargetMode="External"/><Relationship Id="rId2997" Type="http://schemas.openxmlformats.org/officeDocument/2006/relationships/hyperlink" Target="https://digital-navigator.azurewebsites.net/codes-schedules/definitions/714" TargetMode="External"/><Relationship Id="rId969" Type="http://schemas.openxmlformats.org/officeDocument/2006/relationships/hyperlink" Target="https://digital-navigator.azurewebsites.net/codes-schedules/definitions/626" TargetMode="External"/><Relationship Id="rId1599" Type="http://schemas.openxmlformats.org/officeDocument/2006/relationships/hyperlink" Target="https://digital-navigator.azurewebsites.net/codes-schedules/definitions/147" TargetMode="External"/><Relationship Id="rId1459" Type="http://schemas.openxmlformats.org/officeDocument/2006/relationships/hyperlink" Target="https://digital-navigator.azurewebsites.net/codes-schedules/definitions/929" TargetMode="External"/><Relationship Id="rId2857" Type="http://schemas.openxmlformats.org/officeDocument/2006/relationships/hyperlink" Target="https://digital-navigator.azurewebsites.net/codes-schedules/definitions/1109" TargetMode="External"/><Relationship Id="rId98" Type="http://schemas.openxmlformats.org/officeDocument/2006/relationships/hyperlink" Target="https://digital-navigator.azurewebsites.net/codes-schedules/definitions/137" TargetMode="External"/><Relationship Id="rId829" Type="http://schemas.openxmlformats.org/officeDocument/2006/relationships/hyperlink" Target="https://digital-navigator.azurewebsites.net/codes-schedules/definitions/52" TargetMode="External"/><Relationship Id="rId1666" Type="http://schemas.openxmlformats.org/officeDocument/2006/relationships/hyperlink" Target="https://digital-navigator.azurewebsites.net/codes-schedules/definitions/99" TargetMode="External"/><Relationship Id="rId1873" Type="http://schemas.openxmlformats.org/officeDocument/2006/relationships/hyperlink" Target="https://digital-navigator.azurewebsites.net/codes-schedules/definitions/929" TargetMode="External"/><Relationship Id="rId2717" Type="http://schemas.openxmlformats.org/officeDocument/2006/relationships/hyperlink" Target="https://digital-navigator.azurewebsites.net/codes-schedules/definitions/64" TargetMode="External"/><Relationship Id="rId2924" Type="http://schemas.openxmlformats.org/officeDocument/2006/relationships/hyperlink" Target="https://digital-navigator.azurewebsites.net/codes-schedules/definitions/933" TargetMode="External"/><Relationship Id="rId1319" Type="http://schemas.openxmlformats.org/officeDocument/2006/relationships/hyperlink" Target="https://digital-navigator.azurewebsites.net/codes-schedules/definitions/611" TargetMode="External"/><Relationship Id="rId1526" Type="http://schemas.openxmlformats.org/officeDocument/2006/relationships/hyperlink" Target="https://digital-navigator.azurewebsites.net/codes-schedules/definitions/933" TargetMode="External"/><Relationship Id="rId1733" Type="http://schemas.openxmlformats.org/officeDocument/2006/relationships/hyperlink" Target="https://digital-navigator.azurewebsites.net/codes-schedules/definitions/929" TargetMode="External"/><Relationship Id="rId1940" Type="http://schemas.openxmlformats.org/officeDocument/2006/relationships/hyperlink" Target="https://digital-navigator.azurewebsites.net/codes-schedules/definitions/720" TargetMode="External"/><Relationship Id="rId25" Type="http://schemas.openxmlformats.org/officeDocument/2006/relationships/hyperlink" Target="https://digital-navigator.azurewebsites.net/codes-schedules/definitions/731" TargetMode="External"/><Relationship Id="rId1800" Type="http://schemas.openxmlformats.org/officeDocument/2006/relationships/hyperlink" Target="https://digital-navigator.azurewebsites.net/codes-schedules/definitions/611" TargetMode="External"/><Relationship Id="rId479" Type="http://schemas.openxmlformats.org/officeDocument/2006/relationships/hyperlink" Target="https://digital-navigator.azurewebsites.net/codes-schedules/definitions/99" TargetMode="External"/><Relationship Id="rId686" Type="http://schemas.openxmlformats.org/officeDocument/2006/relationships/hyperlink" Target="https://digital-navigator.azurewebsites.net/codes-schedules/definitions/931" TargetMode="External"/><Relationship Id="rId893" Type="http://schemas.openxmlformats.org/officeDocument/2006/relationships/hyperlink" Target="https://digital-navigator.azurewebsites.net/codes-schedules/definitions/99" TargetMode="External"/><Relationship Id="rId2367" Type="http://schemas.openxmlformats.org/officeDocument/2006/relationships/hyperlink" Target="https://digital-navigator.azurewebsites.net/codes-schedules/definitions/99" TargetMode="External"/><Relationship Id="rId2574" Type="http://schemas.openxmlformats.org/officeDocument/2006/relationships/hyperlink" Target="https://digital-navigator.azurewebsites.net/codes-schedules/definitions/52" TargetMode="External"/><Relationship Id="rId2781" Type="http://schemas.openxmlformats.org/officeDocument/2006/relationships/hyperlink" Target="https://digital-navigator.azurewebsites.net/codes-schedules/definitions/64" TargetMode="External"/><Relationship Id="rId339" Type="http://schemas.openxmlformats.org/officeDocument/2006/relationships/hyperlink" Target="https://digital-navigator.azurewebsites.net/codes-schedules/definitions/720" TargetMode="External"/><Relationship Id="rId546" Type="http://schemas.openxmlformats.org/officeDocument/2006/relationships/hyperlink" Target="https://digital-navigator.azurewebsites.net/codes-schedules/definitions/52" TargetMode="External"/><Relationship Id="rId753" Type="http://schemas.openxmlformats.org/officeDocument/2006/relationships/hyperlink" Target="https://digital-navigator.azurewebsites.net/codes-schedules/definitions/397" TargetMode="External"/><Relationship Id="rId1176" Type="http://schemas.openxmlformats.org/officeDocument/2006/relationships/hyperlink" Target="https://digital-navigator.azurewebsites.net/codes-schedules/definitions/64" TargetMode="External"/><Relationship Id="rId1383" Type="http://schemas.openxmlformats.org/officeDocument/2006/relationships/hyperlink" Target="https://digital-navigator.azurewebsites.net/codes-schedules/definitions/52" TargetMode="External"/><Relationship Id="rId2227" Type="http://schemas.openxmlformats.org/officeDocument/2006/relationships/hyperlink" Target="https://digital-navigator.azurewebsites.net/codes-schedules/definitions/64" TargetMode="External"/><Relationship Id="rId2434" Type="http://schemas.openxmlformats.org/officeDocument/2006/relationships/hyperlink" Target="https://digital-navigator.azurewebsites.net/codes-schedules/definitions/116" TargetMode="External"/><Relationship Id="rId406" Type="http://schemas.openxmlformats.org/officeDocument/2006/relationships/hyperlink" Target="https://digital-navigator.azurewebsites.net/codes-schedules/definitions/31" TargetMode="External"/><Relationship Id="rId960" Type="http://schemas.openxmlformats.org/officeDocument/2006/relationships/hyperlink" Target="https://digital-navigator.azurewebsites.net/codes-schedules/definitions/1109" TargetMode="External"/><Relationship Id="rId1036" Type="http://schemas.openxmlformats.org/officeDocument/2006/relationships/hyperlink" Target="https://digital-navigator.azurewebsites.net/codes-schedules/definitions/931" TargetMode="External"/><Relationship Id="rId1243" Type="http://schemas.openxmlformats.org/officeDocument/2006/relationships/hyperlink" Target="https://digital-navigator.azurewebsites.net/codes-schedules/definitions/62" TargetMode="External"/><Relationship Id="rId1590" Type="http://schemas.openxmlformats.org/officeDocument/2006/relationships/hyperlink" Target="https://digital-navigator.azurewebsites.net/codes-schedules/definitions/931" TargetMode="External"/><Relationship Id="rId2641" Type="http://schemas.openxmlformats.org/officeDocument/2006/relationships/hyperlink" Target="https://digital-navigator.azurewebsites.net/codes-schedules/definitions/923" TargetMode="External"/><Relationship Id="rId613" Type="http://schemas.openxmlformats.org/officeDocument/2006/relationships/hyperlink" Target="https://digital-navigator.azurewebsites.net/codes-schedules/definitions/344" TargetMode="External"/><Relationship Id="rId820" Type="http://schemas.openxmlformats.org/officeDocument/2006/relationships/hyperlink" Target="https://digital-navigator.azurewebsites.net/codes-schedules/definitions/303" TargetMode="External"/><Relationship Id="rId1450" Type="http://schemas.openxmlformats.org/officeDocument/2006/relationships/hyperlink" Target="https://digital-navigator.azurewebsites.net/codes-schedules/definitions/76" TargetMode="External"/><Relationship Id="rId2501" Type="http://schemas.openxmlformats.org/officeDocument/2006/relationships/hyperlink" Target="https://digital-navigator.azurewebsites.net/codes-schedules/definitions/52" TargetMode="External"/><Relationship Id="rId1103" Type="http://schemas.openxmlformats.org/officeDocument/2006/relationships/hyperlink" Target="https://digital-navigator.azurewebsites.net/codes-schedules/definitions/62" TargetMode="External"/><Relationship Id="rId1310" Type="http://schemas.openxmlformats.org/officeDocument/2006/relationships/hyperlink" Target="https://digital-navigator.azurewebsites.net/codes-schedules/definitions/611" TargetMode="External"/><Relationship Id="rId3068" Type="http://schemas.openxmlformats.org/officeDocument/2006/relationships/hyperlink" Target="https://digital-navigator.azurewebsites.net/codes-schedules/definitions/714" TargetMode="External"/><Relationship Id="rId3275" Type="http://schemas.openxmlformats.org/officeDocument/2006/relationships/hyperlink" Target="https://digital-navigator.azurewebsites.net/codes-schedules/2/6.0" TargetMode="External"/><Relationship Id="rId196" Type="http://schemas.openxmlformats.org/officeDocument/2006/relationships/hyperlink" Target="https://digital-navigator.azurewebsites.net/codes-schedules/definitions/31" TargetMode="External"/><Relationship Id="rId2084" Type="http://schemas.openxmlformats.org/officeDocument/2006/relationships/hyperlink" Target="https://digital-navigator.azurewebsites.net/codes-schedules/definitions/929" TargetMode="External"/><Relationship Id="rId2291" Type="http://schemas.openxmlformats.org/officeDocument/2006/relationships/hyperlink" Target="https://digital-navigator.azurewebsites.net/codes-schedules/definitions/52" TargetMode="External"/><Relationship Id="rId3135" Type="http://schemas.openxmlformats.org/officeDocument/2006/relationships/hyperlink" Target="https://digital-navigator.azurewebsites.net/codes-schedules/definitions/1268" TargetMode="External"/><Relationship Id="rId263" Type="http://schemas.openxmlformats.org/officeDocument/2006/relationships/hyperlink" Target="https://digital-navigator.azurewebsites.net/codes-schedules/definitions/1109" TargetMode="External"/><Relationship Id="rId470" Type="http://schemas.openxmlformats.org/officeDocument/2006/relationships/hyperlink" Target="https://digital-navigator.azurewebsites.net/codes-schedules/definitions/447" TargetMode="External"/><Relationship Id="rId2151" Type="http://schemas.openxmlformats.org/officeDocument/2006/relationships/hyperlink" Target="https://digital-navigator.azurewebsites.net/codes-schedules/definitions/598" TargetMode="External"/><Relationship Id="rId3202" Type="http://schemas.openxmlformats.org/officeDocument/2006/relationships/hyperlink" Target="https://digital-navigator.azurewebsites.net/codes-schedules/definitions/931" TargetMode="External"/><Relationship Id="rId123" Type="http://schemas.openxmlformats.org/officeDocument/2006/relationships/hyperlink" Target="https://digital-navigator.azurewebsites.net/codes-schedules/definitions/62" TargetMode="External"/><Relationship Id="rId330" Type="http://schemas.openxmlformats.org/officeDocument/2006/relationships/hyperlink" Target="https://digital-navigator.azurewebsites.net/codes-schedules/definitions/64" TargetMode="External"/><Relationship Id="rId2011" Type="http://schemas.openxmlformats.org/officeDocument/2006/relationships/hyperlink" Target="https://digital-navigator.azurewebsites.net/codes-schedules/definitions/931" TargetMode="External"/><Relationship Id="rId2968" Type="http://schemas.openxmlformats.org/officeDocument/2006/relationships/hyperlink" Target="https://digital-navigator.azurewebsites.net/codes-schedules/definitions/64" TargetMode="External"/><Relationship Id="rId1777" Type="http://schemas.openxmlformats.org/officeDocument/2006/relationships/hyperlink" Target="https://digital-navigator.azurewebsites.net/codes-schedules/definitions/1109" TargetMode="External"/><Relationship Id="rId1984" Type="http://schemas.openxmlformats.org/officeDocument/2006/relationships/hyperlink" Target="https://digital-navigator.azurewebsites.net/codes-schedules/definitions/933" TargetMode="External"/><Relationship Id="rId2828" Type="http://schemas.openxmlformats.org/officeDocument/2006/relationships/hyperlink" Target="https://digital-navigator.azurewebsites.net/codes-schedules/definitions/933" TargetMode="External"/><Relationship Id="rId69" Type="http://schemas.openxmlformats.org/officeDocument/2006/relationships/hyperlink" Target="https://digital-navigator.azurewebsites.net/codes-schedules/definitions/31" TargetMode="External"/><Relationship Id="rId1637" Type="http://schemas.openxmlformats.org/officeDocument/2006/relationships/hyperlink" Target="https://digital-navigator.azurewebsites.net/codes-schedules/definitions/626" TargetMode="External"/><Relationship Id="rId1844" Type="http://schemas.openxmlformats.org/officeDocument/2006/relationships/hyperlink" Target="https://digital-navigator.azurewebsites.net/codes-schedules/definitions/611" TargetMode="External"/><Relationship Id="rId1704" Type="http://schemas.openxmlformats.org/officeDocument/2006/relationships/hyperlink" Target="https://digital-navigator.azurewebsites.net/codes-schedules/definitions/31" TargetMode="External"/><Relationship Id="rId1911" Type="http://schemas.openxmlformats.org/officeDocument/2006/relationships/hyperlink" Target="https://digital-navigator.azurewebsites.net/codes-schedules/definitions/611" TargetMode="External"/><Relationship Id="rId797" Type="http://schemas.openxmlformats.org/officeDocument/2006/relationships/hyperlink" Target="https://digital-navigator.azurewebsites.net/codes-schedules/definitions/100" TargetMode="External"/><Relationship Id="rId2478" Type="http://schemas.openxmlformats.org/officeDocument/2006/relationships/hyperlink" Target="https://digital-navigator.azurewebsites.net/codes-schedules/definitions/927" TargetMode="External"/><Relationship Id="rId1287" Type="http://schemas.openxmlformats.org/officeDocument/2006/relationships/hyperlink" Target="https://digital-navigator.azurewebsites.net/codes-schedules/definitions/609" TargetMode="External"/><Relationship Id="rId2685" Type="http://schemas.openxmlformats.org/officeDocument/2006/relationships/hyperlink" Target="https://digital-navigator.azurewebsites.net/codes-schedules/definitions/68" TargetMode="External"/><Relationship Id="rId2892" Type="http://schemas.openxmlformats.org/officeDocument/2006/relationships/hyperlink" Target="https://digital-navigator.azurewebsites.net/codes-schedules/definitions/732" TargetMode="External"/><Relationship Id="rId657" Type="http://schemas.openxmlformats.org/officeDocument/2006/relationships/hyperlink" Target="https://digital-navigator.azurewebsites.net/codes-schedules/definitions/52" TargetMode="External"/><Relationship Id="rId864" Type="http://schemas.openxmlformats.org/officeDocument/2006/relationships/hyperlink" Target="https://digital-navigator.azurewebsites.net/codes-schedules/definitions/344" TargetMode="External"/><Relationship Id="rId1494" Type="http://schemas.openxmlformats.org/officeDocument/2006/relationships/hyperlink" Target="https://digital-navigator.azurewebsites.net/codes-schedules/definitions/76" TargetMode="External"/><Relationship Id="rId2338" Type="http://schemas.openxmlformats.org/officeDocument/2006/relationships/hyperlink" Target="https://digital-navigator.azurewebsites.net/codes-schedules/definitions/611" TargetMode="External"/><Relationship Id="rId2545" Type="http://schemas.openxmlformats.org/officeDocument/2006/relationships/hyperlink" Target="https://digital-navigator.azurewebsites.net/codes-schedules/definitions/204" TargetMode="External"/><Relationship Id="rId2752" Type="http://schemas.openxmlformats.org/officeDocument/2006/relationships/hyperlink" Target="https://digital-navigator.azurewebsites.net/codes-schedules/definitions/611" TargetMode="External"/><Relationship Id="rId517" Type="http://schemas.openxmlformats.org/officeDocument/2006/relationships/hyperlink" Target="https://digital-navigator.azurewebsites.net/codes-schedules/definitions/100" TargetMode="External"/><Relationship Id="rId724" Type="http://schemas.openxmlformats.org/officeDocument/2006/relationships/hyperlink" Target="https://digital-navigator.azurewebsites.net/codes-schedules/definitions/697" TargetMode="External"/><Relationship Id="rId931" Type="http://schemas.openxmlformats.org/officeDocument/2006/relationships/hyperlink" Target="https://digital-navigator.azurewebsites.net/codes-schedules/definitions/626" TargetMode="External"/><Relationship Id="rId1147" Type="http://schemas.openxmlformats.org/officeDocument/2006/relationships/hyperlink" Target="https://digital-navigator.azurewebsites.net/codes-schedules/definitions/929" TargetMode="External"/><Relationship Id="rId1354" Type="http://schemas.openxmlformats.org/officeDocument/2006/relationships/hyperlink" Target="https://digital-navigator.azurewebsites.net/codes-schedules/definitions/611" TargetMode="External"/><Relationship Id="rId1561" Type="http://schemas.openxmlformats.org/officeDocument/2006/relationships/hyperlink" Target="https://digital-navigator.azurewebsites.net/codes-schedules/definitions/1223" TargetMode="External"/><Relationship Id="rId2405" Type="http://schemas.openxmlformats.org/officeDocument/2006/relationships/hyperlink" Target="https://digital-navigator.azurewebsites.net/codes-schedules/definitions/931" TargetMode="External"/><Relationship Id="rId2612" Type="http://schemas.openxmlformats.org/officeDocument/2006/relationships/hyperlink" Target="https://digital-navigator.azurewebsites.net/codes-schedules/definitions/52" TargetMode="External"/><Relationship Id="rId60" Type="http://schemas.openxmlformats.org/officeDocument/2006/relationships/hyperlink" Target="https://digital-navigator.azurewebsites.net/codes-schedules/definitions/731" TargetMode="External"/><Relationship Id="rId1007" Type="http://schemas.openxmlformats.org/officeDocument/2006/relationships/hyperlink" Target="https://digital-navigator.azurewebsites.net/codes-schedules/definitions/931" TargetMode="External"/><Relationship Id="rId1214" Type="http://schemas.openxmlformats.org/officeDocument/2006/relationships/hyperlink" Target="https://digital-navigator.azurewebsites.net/codes-schedules/definitions/933" TargetMode="External"/><Relationship Id="rId1421" Type="http://schemas.openxmlformats.org/officeDocument/2006/relationships/hyperlink" Target="https://digital-navigator.azurewebsites.net/codes-schedules/definitions/62" TargetMode="External"/><Relationship Id="rId3179" Type="http://schemas.openxmlformats.org/officeDocument/2006/relationships/hyperlink" Target="https://digital-navigator.azurewebsites.net/codes-schedules/definitions/60" TargetMode="External"/><Relationship Id="rId2195" Type="http://schemas.openxmlformats.org/officeDocument/2006/relationships/hyperlink" Target="https://digital-navigator.azurewebsites.net/codes-schedules/definitions/1136" TargetMode="External"/><Relationship Id="rId3039" Type="http://schemas.openxmlformats.org/officeDocument/2006/relationships/hyperlink" Target="https://digital-navigator.azurewebsites.net/codes-schedules/definitions/31" TargetMode="External"/><Relationship Id="rId3246" Type="http://schemas.openxmlformats.org/officeDocument/2006/relationships/hyperlink" Target="https://digital-navigator.azurewebsites.net/codes-schedules/definitions/754" TargetMode="External"/><Relationship Id="rId167" Type="http://schemas.openxmlformats.org/officeDocument/2006/relationships/hyperlink" Target="https://digital-navigator.azurewebsites.net/codes-schedules/definitions/54" TargetMode="External"/><Relationship Id="rId374" Type="http://schemas.openxmlformats.org/officeDocument/2006/relationships/hyperlink" Target="https://digital-navigator.azurewebsites.net/codes-schedules/definitions/64" TargetMode="External"/><Relationship Id="rId581" Type="http://schemas.openxmlformats.org/officeDocument/2006/relationships/hyperlink" Target="https://digital-navigator.azurewebsites.net/codes-schedules/definitions/31" TargetMode="External"/><Relationship Id="rId2055" Type="http://schemas.openxmlformats.org/officeDocument/2006/relationships/hyperlink" Target="https://digital-navigator.azurewebsites.net/codes-schedules/definitions/720" TargetMode="External"/><Relationship Id="rId2262" Type="http://schemas.openxmlformats.org/officeDocument/2006/relationships/hyperlink" Target="https://digital-navigator.azurewebsites.net/codes-schedules/definitions/927" TargetMode="External"/><Relationship Id="rId3106" Type="http://schemas.openxmlformats.org/officeDocument/2006/relationships/hyperlink" Target="https://digital-navigator.azurewebsites.net/codes-schedules/definitions/714" TargetMode="External"/><Relationship Id="rId234" Type="http://schemas.openxmlformats.org/officeDocument/2006/relationships/hyperlink" Target="https://digital-navigator.azurewebsites.net/codes-schedules/definitions/1111" TargetMode="External"/><Relationship Id="rId3313" Type="http://schemas.openxmlformats.org/officeDocument/2006/relationships/hyperlink" Target="https://digital-navigator.azurewebsites.net/codes-schedules/definitions/927" TargetMode="External"/><Relationship Id="rId441" Type="http://schemas.openxmlformats.org/officeDocument/2006/relationships/hyperlink" Target="https://digital-navigator.azurewebsites.net/codes-schedules/definitions/52" TargetMode="External"/><Relationship Id="rId1071" Type="http://schemas.openxmlformats.org/officeDocument/2006/relationships/hyperlink" Target="https://digital-navigator.azurewebsites.net/codes-schedules/definitions/931" TargetMode="External"/><Relationship Id="rId2122" Type="http://schemas.openxmlformats.org/officeDocument/2006/relationships/hyperlink" Target="https://digital-navigator.azurewebsites.net/codes-schedules/definitions/76" TargetMode="External"/><Relationship Id="rId301" Type="http://schemas.openxmlformats.org/officeDocument/2006/relationships/hyperlink" Target="https://digital-navigator.azurewebsites.net/codes-schedules/definitions/697" TargetMode="External"/><Relationship Id="rId1888" Type="http://schemas.openxmlformats.org/officeDocument/2006/relationships/hyperlink" Target="https://digital-navigator.azurewebsites.net/codes-schedules/definitions/931" TargetMode="External"/><Relationship Id="rId2939" Type="http://schemas.openxmlformats.org/officeDocument/2006/relationships/hyperlink" Target="https://digital-navigator.azurewebsites.net/codes-schedules/definitions/76" TargetMode="External"/><Relationship Id="rId1748" Type="http://schemas.openxmlformats.org/officeDocument/2006/relationships/hyperlink" Target="https://digital-navigator.azurewebsites.net/codes-schedules/definitions/732" TargetMode="External"/><Relationship Id="rId1955" Type="http://schemas.openxmlformats.org/officeDocument/2006/relationships/hyperlink" Target="https://digital-navigator.azurewebsites.net/codes-schedules/definitions/662" TargetMode="External"/><Relationship Id="rId3170" Type="http://schemas.openxmlformats.org/officeDocument/2006/relationships/hyperlink" Target="https://digital-navigator.azurewebsites.net/codes-schedules/definitions/52" TargetMode="External"/><Relationship Id="rId1608" Type="http://schemas.openxmlformats.org/officeDocument/2006/relationships/hyperlink" Target="https://digital-navigator.azurewebsites.net/codes-schedules/definitions/929" TargetMode="External"/><Relationship Id="rId1815" Type="http://schemas.openxmlformats.org/officeDocument/2006/relationships/hyperlink" Target="https://digital-navigator.azurewebsites.net/codes-schedules/definitions/1223" TargetMode="External"/><Relationship Id="rId3030" Type="http://schemas.openxmlformats.org/officeDocument/2006/relationships/hyperlink" Target="https://digital-navigator.azurewebsites.net/codes-schedules/definitions/622" TargetMode="External"/><Relationship Id="rId2589" Type="http://schemas.openxmlformats.org/officeDocument/2006/relationships/hyperlink" Target="https://digital-navigator.azurewebsites.net/codes-schedules/definitions/927" TargetMode="External"/><Relationship Id="rId2796" Type="http://schemas.openxmlformats.org/officeDocument/2006/relationships/hyperlink" Target="https://digital-navigator.azurewebsites.net/codes-schedules/definitions/55" TargetMode="External"/><Relationship Id="rId768" Type="http://schemas.openxmlformats.org/officeDocument/2006/relationships/hyperlink" Target="https://digital-navigator.azurewebsites.net/dataspec/marketmessage/MM92055" TargetMode="External"/><Relationship Id="rId975" Type="http://schemas.openxmlformats.org/officeDocument/2006/relationships/hyperlink" Target="https://digital-navigator.azurewebsites.net/codes-schedules/definitions/106" TargetMode="External"/><Relationship Id="rId1398" Type="http://schemas.openxmlformats.org/officeDocument/2006/relationships/hyperlink" Target="https://digital-navigator.azurewebsites.net/codes-schedules/definitions/611" TargetMode="External"/><Relationship Id="rId2449" Type="http://schemas.openxmlformats.org/officeDocument/2006/relationships/hyperlink" Target="https://digital-navigator.azurewebsites.net/codes-schedules/definitions/206" TargetMode="External"/><Relationship Id="rId2656" Type="http://schemas.openxmlformats.org/officeDocument/2006/relationships/image" Target="media/image3.png"/><Relationship Id="rId2863" Type="http://schemas.openxmlformats.org/officeDocument/2006/relationships/hyperlink" Target="https://digital-navigator.azurewebsites.net/codes-schedules/definitions/933" TargetMode="External"/><Relationship Id="rId628" Type="http://schemas.openxmlformats.org/officeDocument/2006/relationships/hyperlink" Target="https://digital-navigator.azurewebsites.net/codes-schedules/definitions/99" TargetMode="External"/><Relationship Id="rId835" Type="http://schemas.openxmlformats.org/officeDocument/2006/relationships/hyperlink" Target="https://digital-navigator.azurewebsites.net/codes-schedules/definitions/99" TargetMode="External"/><Relationship Id="rId1258" Type="http://schemas.openxmlformats.org/officeDocument/2006/relationships/hyperlink" Target="https://digital-navigator.azurewebsites.net/codes-schedules/definitions/62" TargetMode="External"/><Relationship Id="rId1465" Type="http://schemas.openxmlformats.org/officeDocument/2006/relationships/hyperlink" Target="https://digital-navigator.azurewebsites.net/codes-schedules/definitions/76" TargetMode="External"/><Relationship Id="rId1672" Type="http://schemas.openxmlformats.org/officeDocument/2006/relationships/hyperlink" Target="https://digital-navigator.azurewebsites.net/codes-schedules/definitions/927" TargetMode="External"/><Relationship Id="rId2309" Type="http://schemas.openxmlformats.org/officeDocument/2006/relationships/hyperlink" Target="https://digital-navigator.azurewebsites.net/codes-schedules/definitions/927" TargetMode="External"/><Relationship Id="rId2516" Type="http://schemas.openxmlformats.org/officeDocument/2006/relationships/hyperlink" Target="https://digital-navigator.azurewebsites.net/codes-schedules/definitions/74" TargetMode="External"/><Relationship Id="rId2723" Type="http://schemas.openxmlformats.org/officeDocument/2006/relationships/hyperlink" Target="https://digital-navigator.azurewebsites.net/codes-schedules/definitions/560" TargetMode="External"/><Relationship Id="rId1118" Type="http://schemas.openxmlformats.org/officeDocument/2006/relationships/hyperlink" Target="https://digital-navigator.azurewebsites.net/codes-schedules/definitions/931" TargetMode="External"/><Relationship Id="rId1325" Type="http://schemas.openxmlformats.org/officeDocument/2006/relationships/hyperlink" Target="https://digital-navigator.azurewebsites.net/codes-schedules/definitions/611" TargetMode="External"/><Relationship Id="rId1532" Type="http://schemas.openxmlformats.org/officeDocument/2006/relationships/hyperlink" Target="https://digital-navigator.azurewebsites.net/codes-schedules/definitions/64" TargetMode="External"/><Relationship Id="rId2930" Type="http://schemas.openxmlformats.org/officeDocument/2006/relationships/hyperlink" Target="https://digital-navigator.azurewebsites.net/codes-schedules/definitions/55" TargetMode="External"/><Relationship Id="rId902" Type="http://schemas.openxmlformats.org/officeDocument/2006/relationships/hyperlink" Target="https://digital-navigator.azurewebsites.net/codes-schedules/definitions/780" TargetMode="External"/><Relationship Id="rId31" Type="http://schemas.openxmlformats.org/officeDocument/2006/relationships/hyperlink" Target="https://digital-navigator.azurewebsites.net/codes-schedules/definitions/136" TargetMode="External"/><Relationship Id="rId2099" Type="http://schemas.openxmlformats.org/officeDocument/2006/relationships/hyperlink" Target="https://digital-navigator.azurewebsites.net/codes-schedules/definitions/931" TargetMode="External"/><Relationship Id="rId180" Type="http://schemas.openxmlformats.org/officeDocument/2006/relationships/hyperlink" Target="https://digital-navigator.azurewebsites.net/codes-schedules/definitions/64" TargetMode="External"/><Relationship Id="rId278" Type="http://schemas.openxmlformats.org/officeDocument/2006/relationships/hyperlink" Target="https://digital-navigator.azurewebsites.net/codes-schedules/definitions/931" TargetMode="External"/><Relationship Id="rId1904" Type="http://schemas.openxmlformats.org/officeDocument/2006/relationships/hyperlink" Target="https://digital-navigator.azurewebsites.net/codes-schedules/definitions/720" TargetMode="External"/><Relationship Id="rId485" Type="http://schemas.openxmlformats.org/officeDocument/2006/relationships/hyperlink" Target="https://digital-navigator.azurewebsites.net/codes-schedules/definitions/52" TargetMode="External"/><Relationship Id="rId692" Type="http://schemas.openxmlformats.org/officeDocument/2006/relationships/hyperlink" Target="https://digital-navigator.azurewebsites.net/codes-schedules/definitions/99" TargetMode="External"/><Relationship Id="rId2166" Type="http://schemas.openxmlformats.org/officeDocument/2006/relationships/hyperlink" Target="https://digital-navigator.azurewebsites.net/codes-schedules/definitions/611" TargetMode="External"/><Relationship Id="rId2373" Type="http://schemas.openxmlformats.org/officeDocument/2006/relationships/hyperlink" Target="https://digital-navigator.azurewebsites.net/codes-schedules/definitions/611" TargetMode="External"/><Relationship Id="rId2580" Type="http://schemas.openxmlformats.org/officeDocument/2006/relationships/hyperlink" Target="https://digital-navigator.azurewebsites.net/codes-schedules/definitions/52" TargetMode="External"/><Relationship Id="rId3217" Type="http://schemas.openxmlformats.org/officeDocument/2006/relationships/hyperlink" Target="https://digital-navigator.azurewebsites.net/codes-schedules/definitions/76" TargetMode="External"/><Relationship Id="rId138" Type="http://schemas.openxmlformats.org/officeDocument/2006/relationships/hyperlink" Target="https://digital-navigator.azurewebsites.net/codes-schedules/definitions/927" TargetMode="External"/><Relationship Id="rId345" Type="http://schemas.openxmlformats.org/officeDocument/2006/relationships/hyperlink" Target="https://digital-navigator.azurewebsites.net/codes-schedules/definitions/53" TargetMode="External"/><Relationship Id="rId552" Type="http://schemas.openxmlformats.org/officeDocument/2006/relationships/hyperlink" Target="https://digital-navigator.azurewebsites.net/codes-schedules/definitions/99" TargetMode="External"/><Relationship Id="rId997" Type="http://schemas.openxmlformats.org/officeDocument/2006/relationships/hyperlink" Target="https://digital-navigator.azurewebsites.net/codes-schedules/definitions/931" TargetMode="External"/><Relationship Id="rId1182" Type="http://schemas.openxmlformats.org/officeDocument/2006/relationships/hyperlink" Target="https://digital-navigator.azurewebsites.net/codes-schedules/definitions/31" TargetMode="External"/><Relationship Id="rId2026" Type="http://schemas.openxmlformats.org/officeDocument/2006/relationships/hyperlink" Target="https://digital-navigator.azurewebsites.net/codes-schedules/definitions/611" TargetMode="External"/><Relationship Id="rId2233" Type="http://schemas.openxmlformats.org/officeDocument/2006/relationships/hyperlink" Target="https://digital-navigator.azurewebsites.net/codes-schedules/definitions/1109" TargetMode="External"/><Relationship Id="rId2440" Type="http://schemas.openxmlformats.org/officeDocument/2006/relationships/hyperlink" Target="https://digital-navigator.azurewebsites.net/codes-schedules/definitions/927" TargetMode="External"/><Relationship Id="rId2678" Type="http://schemas.openxmlformats.org/officeDocument/2006/relationships/hyperlink" Target="https://digital-navigator.azurewebsites.net/codes-schedules/definitions/74" TargetMode="External"/><Relationship Id="rId2885" Type="http://schemas.openxmlformats.org/officeDocument/2006/relationships/hyperlink" Target="https://digital-navigator.azurewebsites.net/codes-schedules/definitions/662" TargetMode="External"/><Relationship Id="rId205" Type="http://schemas.openxmlformats.org/officeDocument/2006/relationships/hyperlink" Target="https://digital-navigator.azurewebsites.net/codes-schedules/definitions/31" TargetMode="External"/><Relationship Id="rId412" Type="http://schemas.openxmlformats.org/officeDocument/2006/relationships/hyperlink" Target="https://digital-navigator.azurewebsites.net/codes-schedules/definitions/100" TargetMode="External"/><Relationship Id="rId857" Type="http://schemas.openxmlformats.org/officeDocument/2006/relationships/hyperlink" Target="https://digital-navigator.azurewebsites.net/codes-schedules/definitions/99" TargetMode="External"/><Relationship Id="rId1042" Type="http://schemas.openxmlformats.org/officeDocument/2006/relationships/hyperlink" Target="https://digital-navigator.azurewebsites.net/codes-schedules/definitions/931" TargetMode="External"/><Relationship Id="rId1487" Type="http://schemas.openxmlformats.org/officeDocument/2006/relationships/hyperlink" Target="https://digital-navigator.azurewebsites.net/codes-schedules/definitions/60" TargetMode="External"/><Relationship Id="rId1694" Type="http://schemas.openxmlformats.org/officeDocument/2006/relationships/hyperlink" Target="https://digital-navigator.azurewebsites.net/codes-schedules/definitions/670" TargetMode="External"/><Relationship Id="rId2300" Type="http://schemas.openxmlformats.org/officeDocument/2006/relationships/hyperlink" Target="https://digital-navigator.azurewebsites.net/codes-schedules/definitions/52" TargetMode="External"/><Relationship Id="rId2538" Type="http://schemas.openxmlformats.org/officeDocument/2006/relationships/hyperlink" Target="https://digital-navigator.azurewebsites.net/codes-schedules/definitions/927" TargetMode="External"/><Relationship Id="rId2745" Type="http://schemas.openxmlformats.org/officeDocument/2006/relationships/hyperlink" Target="https://digital-navigator.azurewebsites.net/codes-schedules/definitions/64" TargetMode="External"/><Relationship Id="rId2952" Type="http://schemas.openxmlformats.org/officeDocument/2006/relationships/hyperlink" Target="https://digital-navigator.azurewebsites.net/codes-schedules/definitions/76" TargetMode="External"/><Relationship Id="rId717" Type="http://schemas.openxmlformats.org/officeDocument/2006/relationships/hyperlink" Target="https://digital-navigator.azurewebsites.net/codes-schedules/definitions/516" TargetMode="External"/><Relationship Id="rId924" Type="http://schemas.openxmlformats.org/officeDocument/2006/relationships/hyperlink" Target="https://digital-navigator.azurewebsites.net/codes-schedules/definitions/31" TargetMode="External"/><Relationship Id="rId1347" Type="http://schemas.openxmlformats.org/officeDocument/2006/relationships/hyperlink" Target="https://digital-navigator.azurewebsites.net/codes-schedules/definitions/31" TargetMode="External"/><Relationship Id="rId1554" Type="http://schemas.openxmlformats.org/officeDocument/2006/relationships/hyperlink" Target="https://digital-navigator.azurewebsites.net/codes-schedules/definitions/697" TargetMode="External"/><Relationship Id="rId1761" Type="http://schemas.openxmlformats.org/officeDocument/2006/relationships/hyperlink" Target="https://digital-navigator.azurewebsites.net/codes-schedules/definitions/1109" TargetMode="External"/><Relationship Id="rId1999" Type="http://schemas.openxmlformats.org/officeDocument/2006/relationships/hyperlink" Target="https://digital-navigator.azurewebsites.net/codes-schedules/definitions/89" TargetMode="External"/><Relationship Id="rId2605" Type="http://schemas.openxmlformats.org/officeDocument/2006/relationships/hyperlink" Target="https://digital-navigator.azurewebsites.net/codes-schedules/definitions/209" TargetMode="External"/><Relationship Id="rId2812" Type="http://schemas.openxmlformats.org/officeDocument/2006/relationships/hyperlink" Target="https://digital-navigator.azurewebsites.net/codes-schedules/definitions/64" TargetMode="External"/><Relationship Id="rId53" Type="http://schemas.openxmlformats.org/officeDocument/2006/relationships/hyperlink" Target="https://digital-navigator.azurewebsites.net/codes-schedules/definitions/137" TargetMode="External"/><Relationship Id="rId1207" Type="http://schemas.openxmlformats.org/officeDocument/2006/relationships/hyperlink" Target="https://digital-navigator.azurewebsites.net/codes-schedules/definitions/147" TargetMode="External"/><Relationship Id="rId1414" Type="http://schemas.openxmlformats.org/officeDocument/2006/relationships/hyperlink" Target="https://digital-navigator.azurewebsites.net/codes-schedules/definitions/99" TargetMode="External"/><Relationship Id="rId1621" Type="http://schemas.openxmlformats.org/officeDocument/2006/relationships/hyperlink" Target="https://digital-navigator.azurewebsites.net/codes-schedules/definitions/611" TargetMode="External"/><Relationship Id="rId1859" Type="http://schemas.openxmlformats.org/officeDocument/2006/relationships/hyperlink" Target="https://digital-navigator.azurewebsites.net/codes-schedules/definitions/931" TargetMode="External"/><Relationship Id="rId3074" Type="http://schemas.openxmlformats.org/officeDocument/2006/relationships/hyperlink" Target="https://digital-navigator.azurewebsites.net/codes-schedules/definitions/607" TargetMode="External"/><Relationship Id="rId1719" Type="http://schemas.openxmlformats.org/officeDocument/2006/relationships/hyperlink" Target="https://digital-navigator.azurewebsites.net/codes-schedules/definitions/933" TargetMode="External"/><Relationship Id="rId1926" Type="http://schemas.openxmlformats.org/officeDocument/2006/relationships/hyperlink" Target="https://digital-navigator.azurewebsites.net/codes-schedules/definitions/598" TargetMode="External"/><Relationship Id="rId3281" Type="http://schemas.openxmlformats.org/officeDocument/2006/relationships/hyperlink" Target="https://digital-navigator.azurewebsites.net/codes-schedules/definitions/99" TargetMode="External"/><Relationship Id="rId2090" Type="http://schemas.openxmlformats.org/officeDocument/2006/relationships/hyperlink" Target="https://digital-navigator.azurewebsites.net/codes-schedules/definitions/62" TargetMode="External"/><Relationship Id="rId2188" Type="http://schemas.openxmlformats.org/officeDocument/2006/relationships/hyperlink" Target="https://digital-navigator.azurewebsites.net/codes-schedules/definitions/66" TargetMode="External"/><Relationship Id="rId2395" Type="http://schemas.openxmlformats.org/officeDocument/2006/relationships/hyperlink" Target="https://digital-navigator.azurewebsites.net/codes-schedules/definitions/609" TargetMode="External"/><Relationship Id="rId3141" Type="http://schemas.openxmlformats.org/officeDocument/2006/relationships/hyperlink" Target="https://digital-navigator.azurewebsites.net/codes-schedules/definitions/622" TargetMode="External"/><Relationship Id="rId3239" Type="http://schemas.openxmlformats.org/officeDocument/2006/relationships/hyperlink" Target="https://digital-navigator.azurewebsites.net/codes-schedules/definitions/99" TargetMode="External"/><Relationship Id="rId367" Type="http://schemas.openxmlformats.org/officeDocument/2006/relationships/hyperlink" Target="https://digital-navigator.azurewebsites.net/codes-schedules/definitions/64" TargetMode="External"/><Relationship Id="rId574" Type="http://schemas.openxmlformats.org/officeDocument/2006/relationships/hyperlink" Target="https://digital-navigator.azurewebsites.net/codes-schedules/definitions/931" TargetMode="External"/><Relationship Id="rId2048" Type="http://schemas.openxmlformats.org/officeDocument/2006/relationships/hyperlink" Target="https://digital-navigator.azurewebsites.net/codes-schedules/definitions/697" TargetMode="External"/><Relationship Id="rId2255" Type="http://schemas.openxmlformats.org/officeDocument/2006/relationships/hyperlink" Target="https://digital-navigator.azurewebsites.net/codes-schedules/definitions/64" TargetMode="External"/><Relationship Id="rId3001" Type="http://schemas.openxmlformats.org/officeDocument/2006/relationships/hyperlink" Target="https://digital-navigator.azurewebsites.net/codes-schedules/definitions/611" TargetMode="External"/><Relationship Id="rId227" Type="http://schemas.openxmlformats.org/officeDocument/2006/relationships/hyperlink" Target="https://digital-navigator.azurewebsites.net/codes-schedules/definitions/1111" TargetMode="External"/><Relationship Id="rId781" Type="http://schemas.openxmlformats.org/officeDocument/2006/relationships/hyperlink" Target="https://digital-navigator.azurewebsites.net/codes-schedules/definitions/397" TargetMode="External"/><Relationship Id="rId879" Type="http://schemas.openxmlformats.org/officeDocument/2006/relationships/hyperlink" Target="https://digital-navigator.azurewebsites.net/codes-schedules/definitions/344" TargetMode="External"/><Relationship Id="rId2462" Type="http://schemas.openxmlformats.org/officeDocument/2006/relationships/hyperlink" Target="https://digital-navigator.azurewebsites.net/codes-schedules/definitions/206" TargetMode="External"/><Relationship Id="rId2767" Type="http://schemas.openxmlformats.org/officeDocument/2006/relationships/hyperlink" Target="https://digital-navigator.azurewebsites.net/codes-schedules/definitions/1109" TargetMode="External"/><Relationship Id="rId3306" Type="http://schemas.openxmlformats.org/officeDocument/2006/relationships/hyperlink" Target="https://digital-navigator.azurewebsites.net/codes-schedules/definitions/931" TargetMode="External"/><Relationship Id="rId434" Type="http://schemas.openxmlformats.org/officeDocument/2006/relationships/hyperlink" Target="https://digital-navigator.azurewebsites.net/codes-schedules/definitions/330" TargetMode="External"/><Relationship Id="rId641" Type="http://schemas.openxmlformats.org/officeDocument/2006/relationships/hyperlink" Target="https://digital-navigator.azurewebsites.net/codes-schedules/definitions/720" TargetMode="External"/><Relationship Id="rId739" Type="http://schemas.openxmlformats.org/officeDocument/2006/relationships/hyperlink" Target="https://digital-navigator.azurewebsites.net/codes-schedules/definitions/100" TargetMode="External"/><Relationship Id="rId1064" Type="http://schemas.openxmlformats.org/officeDocument/2006/relationships/hyperlink" Target="https://digital-navigator.azurewebsites.net/codes-schedules/definitions/931" TargetMode="External"/><Relationship Id="rId1271" Type="http://schemas.openxmlformats.org/officeDocument/2006/relationships/hyperlink" Target="https://digital-navigator.azurewebsites.net/codes-schedules/definitions/62" TargetMode="External"/><Relationship Id="rId1369" Type="http://schemas.openxmlformats.org/officeDocument/2006/relationships/hyperlink" Target="https://digital-navigator.azurewebsites.net/codes-schedules/definitions/99" TargetMode="External"/><Relationship Id="rId1576" Type="http://schemas.openxmlformats.org/officeDocument/2006/relationships/hyperlink" Target="https://digital-navigator.azurewebsites.net/codes-schedules/definitions/611" TargetMode="External"/><Relationship Id="rId2115" Type="http://schemas.openxmlformats.org/officeDocument/2006/relationships/hyperlink" Target="https://digital-navigator.azurewebsites.net/codes-schedules/definitions/137" TargetMode="External"/><Relationship Id="rId2322" Type="http://schemas.openxmlformats.org/officeDocument/2006/relationships/hyperlink" Target="https://digital-navigator.azurewebsites.net/codes-schedules/definitions/62" TargetMode="External"/><Relationship Id="rId2974" Type="http://schemas.openxmlformats.org/officeDocument/2006/relationships/hyperlink" Target="https://digital-navigator.azurewebsites.net/codes-schedules/definitions/1223" TargetMode="External"/><Relationship Id="rId501" Type="http://schemas.openxmlformats.org/officeDocument/2006/relationships/hyperlink" Target="https://digital-navigator.azurewebsites.net/codes-schedules/definitions/99" TargetMode="External"/><Relationship Id="rId946" Type="http://schemas.openxmlformats.org/officeDocument/2006/relationships/hyperlink" Target="https://digital-navigator.azurewebsites.net/codes-schedules/definitions/929" TargetMode="External"/><Relationship Id="rId1131" Type="http://schemas.openxmlformats.org/officeDocument/2006/relationships/hyperlink" Target="https://digital-navigator.azurewebsites.net/codes-schedules/definitions/933" TargetMode="External"/><Relationship Id="rId1229" Type="http://schemas.openxmlformats.org/officeDocument/2006/relationships/hyperlink" Target="https://digital-navigator.azurewebsites.net/codes-schedules/definitions/931" TargetMode="External"/><Relationship Id="rId1783" Type="http://schemas.openxmlformats.org/officeDocument/2006/relationships/hyperlink" Target="https://digital-navigator.azurewebsites.net/codes-schedules/definitions/1223" TargetMode="External"/><Relationship Id="rId1990" Type="http://schemas.openxmlformats.org/officeDocument/2006/relationships/hyperlink" Target="https://digital-navigator.azurewebsites.net/codes-schedules/definitions/31" TargetMode="External"/><Relationship Id="rId2627" Type="http://schemas.openxmlformats.org/officeDocument/2006/relationships/hyperlink" Target="https://digital-navigator.azurewebsites.net/codes-schedules/definitions/776" TargetMode="External"/><Relationship Id="rId2834" Type="http://schemas.openxmlformats.org/officeDocument/2006/relationships/hyperlink" Target="https://digital-navigator.azurewebsites.net/codes-schedules/definitions/933" TargetMode="External"/><Relationship Id="rId75" Type="http://schemas.openxmlformats.org/officeDocument/2006/relationships/hyperlink" Target="https://digital-navigator.azurewebsites.net/codes-schedules/15/3.0" TargetMode="External"/><Relationship Id="rId806" Type="http://schemas.openxmlformats.org/officeDocument/2006/relationships/hyperlink" Target="https://digital-navigator.azurewebsites.net/codes-schedules/definitions/344" TargetMode="External"/><Relationship Id="rId1436" Type="http://schemas.openxmlformats.org/officeDocument/2006/relationships/hyperlink" Target="https://digital-navigator.azurewebsites.net/codes-schedules/definitions/99" TargetMode="External"/><Relationship Id="rId1643" Type="http://schemas.openxmlformats.org/officeDocument/2006/relationships/hyperlink" Target="https://digital-navigator.azurewebsites.net/codes-schedules/definitions/929" TargetMode="External"/><Relationship Id="rId1850" Type="http://schemas.openxmlformats.org/officeDocument/2006/relationships/hyperlink" Target="https://digital-navigator.azurewebsites.net/codes-schedules/definitions/1109" TargetMode="External"/><Relationship Id="rId2901" Type="http://schemas.openxmlformats.org/officeDocument/2006/relationships/hyperlink" Target="https://digital-navigator.azurewebsites.net/codes-schedules/definitions/733" TargetMode="External"/><Relationship Id="rId3096" Type="http://schemas.openxmlformats.org/officeDocument/2006/relationships/hyperlink" Target="https://digital-navigator.azurewebsites.net/codes-schedules/definitions/714" TargetMode="External"/><Relationship Id="rId1503" Type="http://schemas.openxmlformats.org/officeDocument/2006/relationships/hyperlink" Target="https://digital-navigator.azurewebsites.net/codes-schedules/definitions/609" TargetMode="External"/><Relationship Id="rId1710" Type="http://schemas.openxmlformats.org/officeDocument/2006/relationships/hyperlink" Target="https://digital-navigator.azurewebsites.net/codes-schedules/definitions/64" TargetMode="External"/><Relationship Id="rId1948" Type="http://schemas.openxmlformats.org/officeDocument/2006/relationships/hyperlink" Target="https://digital-navigator.azurewebsites.net/codes-schedules/definitions/64" TargetMode="External"/><Relationship Id="rId3163" Type="http://schemas.openxmlformats.org/officeDocument/2006/relationships/hyperlink" Target="https://digital-navigator.azurewebsites.net/codes-schedules/definitions/52" TargetMode="External"/><Relationship Id="rId291" Type="http://schemas.openxmlformats.org/officeDocument/2006/relationships/hyperlink" Target="https://digital-navigator.azurewebsites.net/codes-schedules/definitions/611" TargetMode="External"/><Relationship Id="rId1808" Type="http://schemas.openxmlformats.org/officeDocument/2006/relationships/hyperlink" Target="https://digital-navigator.azurewebsites.net/codes-schedules/definitions/732" TargetMode="External"/><Relationship Id="rId3023" Type="http://schemas.openxmlformats.org/officeDocument/2006/relationships/hyperlink" Target="https://digital-navigator.azurewebsites.net/codes-schedules/definitions/1050" TargetMode="External"/><Relationship Id="rId151" Type="http://schemas.openxmlformats.org/officeDocument/2006/relationships/hyperlink" Target="https://digital-navigator.azurewebsites.net/codes-schedules/definitions/324" TargetMode="External"/><Relationship Id="rId389" Type="http://schemas.openxmlformats.org/officeDocument/2006/relationships/hyperlink" Target="https://digital-navigator.azurewebsites.net/codes-schedules/definitions/31" TargetMode="External"/><Relationship Id="rId596" Type="http://schemas.openxmlformats.org/officeDocument/2006/relationships/hyperlink" Target="https://digital-navigator.azurewebsites.net/codes-schedules/definitions/99" TargetMode="External"/><Relationship Id="rId2277" Type="http://schemas.openxmlformats.org/officeDocument/2006/relationships/hyperlink" Target="https://digital-navigator.azurewebsites.net/codes-schedules/definitions/52" TargetMode="External"/><Relationship Id="rId2484" Type="http://schemas.openxmlformats.org/officeDocument/2006/relationships/hyperlink" Target="https://digital-navigator.azurewebsites.net/codes-schedules/definitions/52" TargetMode="External"/><Relationship Id="rId2691" Type="http://schemas.openxmlformats.org/officeDocument/2006/relationships/hyperlink" Target="https://digital-navigator.azurewebsites.net/codes-schedules/definitions/101" TargetMode="External"/><Relationship Id="rId3230" Type="http://schemas.openxmlformats.org/officeDocument/2006/relationships/hyperlink" Target="https://digital-navigator.azurewebsites.net/codes-schedules/definitions/930" TargetMode="External"/><Relationship Id="rId249" Type="http://schemas.openxmlformats.org/officeDocument/2006/relationships/hyperlink" Target="https://digital-navigator.azurewebsites.net/codes-schedules/definitions/31" TargetMode="External"/><Relationship Id="rId456" Type="http://schemas.openxmlformats.org/officeDocument/2006/relationships/hyperlink" Target="https://digital-navigator.azurewebsites.net/codes-schedules/definitions/60" TargetMode="External"/><Relationship Id="rId663" Type="http://schemas.openxmlformats.org/officeDocument/2006/relationships/hyperlink" Target="https://digital-navigator.azurewebsites.net/codes-schedules/definitions/116" TargetMode="External"/><Relationship Id="rId870" Type="http://schemas.openxmlformats.org/officeDocument/2006/relationships/hyperlink" Target="https://digital-navigator.azurewebsites.net/codes-schedules/definitions/52" TargetMode="External"/><Relationship Id="rId1086" Type="http://schemas.openxmlformats.org/officeDocument/2006/relationships/hyperlink" Target="https://digital-navigator.azurewebsites.net/codes-schedules/definitions/611" TargetMode="External"/><Relationship Id="rId1293" Type="http://schemas.openxmlformats.org/officeDocument/2006/relationships/hyperlink" Target="https://digital-navigator.azurewebsites.net/codes-schedules/definitions/99" TargetMode="External"/><Relationship Id="rId2137" Type="http://schemas.openxmlformats.org/officeDocument/2006/relationships/hyperlink" Target="https://digital-navigator.azurewebsites.net/codes-schedules/definitions/611" TargetMode="External"/><Relationship Id="rId2344" Type="http://schemas.openxmlformats.org/officeDocument/2006/relationships/hyperlink" Target="https://digital-navigator.azurewebsites.net/codes-schedules/definitions/611" TargetMode="External"/><Relationship Id="rId2551" Type="http://schemas.openxmlformats.org/officeDocument/2006/relationships/hyperlink" Target="https://digital-navigator.azurewebsites.net/codes-schedules/definitions/52" TargetMode="External"/><Relationship Id="rId2789" Type="http://schemas.openxmlformats.org/officeDocument/2006/relationships/hyperlink" Target="https://digital-navigator.azurewebsites.net/codes-schedules/definitions/732" TargetMode="External"/><Relationship Id="rId2996" Type="http://schemas.openxmlformats.org/officeDocument/2006/relationships/hyperlink" Target="https://digital-navigator.azurewebsites.net/codes-schedules/definitions/682" TargetMode="External"/><Relationship Id="rId109" Type="http://schemas.openxmlformats.org/officeDocument/2006/relationships/hyperlink" Target="https://digital-navigator.azurewebsites.net/codes-schedules/definitions/731" TargetMode="External"/><Relationship Id="rId316" Type="http://schemas.openxmlformats.org/officeDocument/2006/relationships/hyperlink" Target="https://digital-navigator.azurewebsites.net/codes-schedules/definitions/927" TargetMode="External"/><Relationship Id="rId523" Type="http://schemas.openxmlformats.org/officeDocument/2006/relationships/hyperlink" Target="https://digital-navigator.azurewebsites.net/codes-schedules/definitions/52" TargetMode="External"/><Relationship Id="rId968" Type="http://schemas.openxmlformats.org/officeDocument/2006/relationships/hyperlink" Target="https://digital-navigator.azurewebsites.net/codes-schedules/definitions/626" TargetMode="External"/><Relationship Id="rId1153" Type="http://schemas.openxmlformats.org/officeDocument/2006/relationships/hyperlink" Target="https://digital-navigator.azurewebsites.net/codes-schedules/definitions/64" TargetMode="External"/><Relationship Id="rId1598" Type="http://schemas.openxmlformats.org/officeDocument/2006/relationships/hyperlink" Target="https://digital-navigator.azurewebsites.net/codes-schedules/definitions/611" TargetMode="External"/><Relationship Id="rId2204" Type="http://schemas.openxmlformats.org/officeDocument/2006/relationships/hyperlink" Target="https://digital-navigator.azurewebsites.net/codes-schedules/definitions/62" TargetMode="External"/><Relationship Id="rId2649" Type="http://schemas.openxmlformats.org/officeDocument/2006/relationships/hyperlink" Target="https://digital-navigator.azurewebsites.net/codes-schedules/definitions/62" TargetMode="External"/><Relationship Id="rId2856" Type="http://schemas.openxmlformats.org/officeDocument/2006/relationships/hyperlink" Target="https://digital-navigator.azurewebsites.net/codes-schedules/definitions/1109" TargetMode="External"/><Relationship Id="rId97" Type="http://schemas.openxmlformats.org/officeDocument/2006/relationships/hyperlink" Target="https://digital-navigator.azurewebsites.net/codes-schedules/definitions/927" TargetMode="External"/><Relationship Id="rId730" Type="http://schemas.openxmlformats.org/officeDocument/2006/relationships/hyperlink" Target="https://digital-navigator.azurewebsites.net/codes-schedules/definitions/99" TargetMode="External"/><Relationship Id="rId828" Type="http://schemas.openxmlformats.org/officeDocument/2006/relationships/hyperlink" Target="https://digital-navigator.azurewebsites.net/codes-schedules/definitions/99" TargetMode="External"/><Relationship Id="rId1013" Type="http://schemas.openxmlformats.org/officeDocument/2006/relationships/hyperlink" Target="https://digital-navigator.azurewebsites.net/codes-schedules/definitions/931" TargetMode="External"/><Relationship Id="rId1360" Type="http://schemas.openxmlformats.org/officeDocument/2006/relationships/hyperlink" Target="https://digital-navigator.azurewebsites.net/codes-schedules/definitions/52" TargetMode="External"/><Relationship Id="rId1458" Type="http://schemas.openxmlformats.org/officeDocument/2006/relationships/hyperlink" Target="https://digital-navigator.azurewebsites.net/codes-schedules/definitions/931" TargetMode="External"/><Relationship Id="rId1665" Type="http://schemas.openxmlformats.org/officeDocument/2006/relationships/hyperlink" Target="https://digital-navigator.azurewebsites.net/codes-schedules/definitions/611" TargetMode="External"/><Relationship Id="rId1872" Type="http://schemas.openxmlformats.org/officeDocument/2006/relationships/hyperlink" Target="https://digital-navigator.azurewebsites.net/codes-schedules/definitions/611" TargetMode="External"/><Relationship Id="rId2411" Type="http://schemas.openxmlformats.org/officeDocument/2006/relationships/hyperlink" Target="https://digital-navigator.azurewebsites.net/codes-schedules/definitions/927" TargetMode="External"/><Relationship Id="rId2509" Type="http://schemas.openxmlformats.org/officeDocument/2006/relationships/hyperlink" Target="https://digital-navigator.azurewebsites.net/codes-schedules/definitions/103" TargetMode="External"/><Relationship Id="rId2716" Type="http://schemas.openxmlformats.org/officeDocument/2006/relationships/hyperlink" Target="https://digital-navigator.azurewebsites.net/codes-schedules/definitions/64" TargetMode="External"/><Relationship Id="rId1220" Type="http://schemas.openxmlformats.org/officeDocument/2006/relationships/hyperlink" Target="https://digital-navigator.azurewebsites.net/codes-schedules/definitions/64" TargetMode="External"/><Relationship Id="rId1318" Type="http://schemas.openxmlformats.org/officeDocument/2006/relationships/hyperlink" Target="https://digital-navigator.azurewebsites.net/codes-schedules/definitions/931" TargetMode="External"/><Relationship Id="rId1525" Type="http://schemas.openxmlformats.org/officeDocument/2006/relationships/hyperlink" Target="https://digital-navigator.azurewebsites.net/codes-schedules/definitions/64" TargetMode="External"/><Relationship Id="rId2923" Type="http://schemas.openxmlformats.org/officeDocument/2006/relationships/hyperlink" Target="https://digital-navigator.azurewebsites.net/codes-schedules/definitions/1223" TargetMode="External"/><Relationship Id="rId1732" Type="http://schemas.openxmlformats.org/officeDocument/2006/relationships/hyperlink" Target="https://digital-navigator.azurewebsites.net/codes-schedules/definitions/930" TargetMode="External"/><Relationship Id="rId3185" Type="http://schemas.openxmlformats.org/officeDocument/2006/relationships/hyperlink" Target="https://digital-navigator.azurewebsites.net/codes-schedules/definitions/99" TargetMode="External"/><Relationship Id="rId24" Type="http://schemas.openxmlformats.org/officeDocument/2006/relationships/hyperlink" Target="https://digital-navigator.azurewebsites.net/codes-schedules/definitions/731" TargetMode="External"/><Relationship Id="rId2299" Type="http://schemas.openxmlformats.org/officeDocument/2006/relationships/hyperlink" Target="https://digital-navigator.azurewebsites.net/codes-schedules/definitions/74" TargetMode="External"/><Relationship Id="rId3045" Type="http://schemas.openxmlformats.org/officeDocument/2006/relationships/hyperlink" Target="https://digital-navigator.azurewebsites.net/codes-schedules/definitions/31" TargetMode="External"/><Relationship Id="rId3252" Type="http://schemas.openxmlformats.org/officeDocument/2006/relationships/hyperlink" Target="https://digital-navigator.azurewebsites.net/codes-schedules/definitions/99" TargetMode="External"/><Relationship Id="rId173" Type="http://schemas.openxmlformats.org/officeDocument/2006/relationships/hyperlink" Target="https://digital-navigator.azurewebsites.net/codes-schedules/definitions/54" TargetMode="External"/><Relationship Id="rId380" Type="http://schemas.openxmlformats.org/officeDocument/2006/relationships/hyperlink" Target="https://digital-navigator.azurewebsites.net/codes-schedules/definitions/697" TargetMode="External"/><Relationship Id="rId2061" Type="http://schemas.openxmlformats.org/officeDocument/2006/relationships/hyperlink" Target="https://digital-navigator.azurewebsites.net/codes-schedules/definitions/90" TargetMode="External"/><Relationship Id="rId3112" Type="http://schemas.openxmlformats.org/officeDocument/2006/relationships/hyperlink" Target="https://digital-navigator.azurewebsites.net/codes-schedules/definitions/89" TargetMode="External"/><Relationship Id="rId240" Type="http://schemas.openxmlformats.org/officeDocument/2006/relationships/hyperlink" Target="https://digital-navigator.azurewebsites.net/codes-schedules/definitions/103" TargetMode="External"/><Relationship Id="rId478" Type="http://schemas.openxmlformats.org/officeDocument/2006/relationships/hyperlink" Target="https://digital-navigator.azurewebsites.net/codes-schedules/definitions/100" TargetMode="External"/><Relationship Id="rId685" Type="http://schemas.openxmlformats.org/officeDocument/2006/relationships/hyperlink" Target="https://digital-navigator.azurewebsites.net/codes-schedules/definitions/929" TargetMode="External"/><Relationship Id="rId892" Type="http://schemas.openxmlformats.org/officeDocument/2006/relationships/hyperlink" Target="https://digital-navigator.azurewebsites.net/codes-schedules/definitions/931" TargetMode="External"/><Relationship Id="rId2159" Type="http://schemas.openxmlformats.org/officeDocument/2006/relationships/hyperlink" Target="https://digital-navigator.azurewebsites.net/codes-schedules/definitions/711" TargetMode="External"/><Relationship Id="rId2366" Type="http://schemas.openxmlformats.org/officeDocument/2006/relationships/hyperlink" Target="https://digital-navigator.azurewebsites.net/codes-schedules/definitions/99" TargetMode="External"/><Relationship Id="rId2573" Type="http://schemas.openxmlformats.org/officeDocument/2006/relationships/hyperlink" Target="https://digital-navigator.azurewebsites.net/codes-schedules/definitions/52" TargetMode="External"/><Relationship Id="rId2780" Type="http://schemas.openxmlformats.org/officeDocument/2006/relationships/hyperlink" Target="https://digital-navigator.azurewebsites.net/codes-schedules/definitions/64" TargetMode="External"/><Relationship Id="rId100" Type="http://schemas.openxmlformats.org/officeDocument/2006/relationships/hyperlink" Target="https://digital-navigator.azurewebsites.net/codes-schedules/definitions/137" TargetMode="External"/><Relationship Id="rId338" Type="http://schemas.openxmlformats.org/officeDocument/2006/relationships/hyperlink" Target="https://digital-navigator.azurewebsites.net/codes-schedules/definitions/89" TargetMode="External"/><Relationship Id="rId545" Type="http://schemas.openxmlformats.org/officeDocument/2006/relationships/hyperlink" Target="https://digital-navigator.azurewebsites.net/codes-schedules/definitions/99" TargetMode="External"/><Relationship Id="rId752" Type="http://schemas.openxmlformats.org/officeDocument/2006/relationships/hyperlink" Target="https://digital-navigator.azurewebsites.net/codes-schedules/definitions/397" TargetMode="External"/><Relationship Id="rId1175" Type="http://schemas.openxmlformats.org/officeDocument/2006/relationships/hyperlink" Target="https://digital-navigator.azurewebsites.net/codes-schedules/definitions/933" TargetMode="External"/><Relationship Id="rId1382" Type="http://schemas.openxmlformats.org/officeDocument/2006/relationships/hyperlink" Target="https://digital-navigator.azurewebsites.net/codes-schedules/definitions/261" TargetMode="External"/><Relationship Id="rId2019" Type="http://schemas.openxmlformats.org/officeDocument/2006/relationships/hyperlink" Target="https://digital-navigator.azurewebsites.net/codes-schedules/definitions/99" TargetMode="External"/><Relationship Id="rId2226" Type="http://schemas.openxmlformats.org/officeDocument/2006/relationships/hyperlink" Target="https://digital-navigator.azurewebsites.net/codes-schedules/definitions/933" TargetMode="External"/><Relationship Id="rId2433" Type="http://schemas.openxmlformats.org/officeDocument/2006/relationships/hyperlink" Target="https://digital-navigator.azurewebsites.net/codes-schedules/definitions/447" TargetMode="External"/><Relationship Id="rId2640" Type="http://schemas.openxmlformats.org/officeDocument/2006/relationships/hyperlink" Target="https://digital-navigator.azurewebsites.net/codes-schedules/definitions/52" TargetMode="External"/><Relationship Id="rId2878" Type="http://schemas.openxmlformats.org/officeDocument/2006/relationships/hyperlink" Target="https://digital-navigator.azurewebsites.net/codes-schedules/definitions/733" TargetMode="External"/><Relationship Id="rId405" Type="http://schemas.openxmlformats.org/officeDocument/2006/relationships/hyperlink" Target="https://digital-navigator.azurewebsites.net/codes-schedules/definitions/64" TargetMode="External"/><Relationship Id="rId612" Type="http://schemas.openxmlformats.org/officeDocument/2006/relationships/hyperlink" Target="https://digital-navigator.azurewebsites.net/codes-schedules/definitions/31" TargetMode="External"/><Relationship Id="rId1035" Type="http://schemas.openxmlformats.org/officeDocument/2006/relationships/hyperlink" Target="https://digital-navigator.azurewebsites.net/codes-schedules/definitions/611" TargetMode="External"/><Relationship Id="rId1242" Type="http://schemas.openxmlformats.org/officeDocument/2006/relationships/hyperlink" Target="https://digital-navigator.azurewebsites.net/codes-schedules/definitions/76" TargetMode="External"/><Relationship Id="rId1687" Type="http://schemas.openxmlformats.org/officeDocument/2006/relationships/hyperlink" Target="https://digital-navigator.azurewebsites.net/codes-schedules/definitions/598" TargetMode="External"/><Relationship Id="rId1894" Type="http://schemas.openxmlformats.org/officeDocument/2006/relationships/hyperlink" Target="https://digital-navigator.azurewebsites.net/codes-schedules/definitions/611" TargetMode="External"/><Relationship Id="rId2500" Type="http://schemas.openxmlformats.org/officeDocument/2006/relationships/hyperlink" Target="https://digital-navigator.azurewebsites.net/codes-schedules/definitions/52" TargetMode="External"/><Relationship Id="rId2738" Type="http://schemas.openxmlformats.org/officeDocument/2006/relationships/hyperlink" Target="https://digital-navigator.azurewebsites.net/codes-schedules/definitions/1109" TargetMode="External"/><Relationship Id="rId2945" Type="http://schemas.openxmlformats.org/officeDocument/2006/relationships/hyperlink" Target="https://digital-navigator.azurewebsites.net/codes-schedules/definitions/931" TargetMode="External"/><Relationship Id="rId917" Type="http://schemas.openxmlformats.org/officeDocument/2006/relationships/hyperlink" Target="https://digital-navigator.azurewebsites.net/codes-schedules/definitions/773" TargetMode="External"/><Relationship Id="rId1102" Type="http://schemas.openxmlformats.org/officeDocument/2006/relationships/hyperlink" Target="https://digital-navigator.azurewebsites.net/codes-schedules/definitions/725" TargetMode="External"/><Relationship Id="rId1547" Type="http://schemas.openxmlformats.org/officeDocument/2006/relationships/hyperlink" Target="https://digital-navigator.azurewebsites.net/codes-schedules/definitions/64" TargetMode="External"/><Relationship Id="rId1754" Type="http://schemas.openxmlformats.org/officeDocument/2006/relationships/hyperlink" Target="https://digital-navigator.azurewebsites.net/codes-schedules/definitions/1223" TargetMode="External"/><Relationship Id="rId1961" Type="http://schemas.openxmlformats.org/officeDocument/2006/relationships/hyperlink" Target="https://digital-navigator.azurewebsites.net/codes-schedules/definitions/64" TargetMode="External"/><Relationship Id="rId2805" Type="http://schemas.openxmlformats.org/officeDocument/2006/relationships/hyperlink" Target="https://digital-navigator.azurewebsites.net/codes-schedules/definitions/64" TargetMode="External"/><Relationship Id="rId46" Type="http://schemas.openxmlformats.org/officeDocument/2006/relationships/hyperlink" Target="https://digital-navigator.azurewebsites.net/codes-schedules/definitions/934" TargetMode="External"/><Relationship Id="rId1407" Type="http://schemas.openxmlformats.org/officeDocument/2006/relationships/hyperlink" Target="https://digital-navigator.azurewebsites.net/codes-schedules/definitions/280" TargetMode="External"/><Relationship Id="rId1614" Type="http://schemas.openxmlformats.org/officeDocument/2006/relationships/hyperlink" Target="https://digital-navigator.azurewebsites.net/codes-schedules/definitions/929" TargetMode="External"/><Relationship Id="rId1821" Type="http://schemas.openxmlformats.org/officeDocument/2006/relationships/hyperlink" Target="https://digital-navigator.azurewebsites.net/codes-schedules/definitions/64" TargetMode="External"/><Relationship Id="rId3067" Type="http://schemas.openxmlformats.org/officeDocument/2006/relationships/hyperlink" Target="https://digital-navigator.azurewebsites.net/codes-schedules/definitions/31" TargetMode="External"/><Relationship Id="rId3274" Type="http://schemas.openxmlformats.org/officeDocument/2006/relationships/hyperlink" Target="https://digital-navigator.azurewebsites.net/codes-schedules/definitions/52" TargetMode="External"/><Relationship Id="rId195" Type="http://schemas.openxmlformats.org/officeDocument/2006/relationships/hyperlink" Target="https://digital-navigator.azurewebsites.net/codes-schedules/definitions/927" TargetMode="External"/><Relationship Id="rId1919" Type="http://schemas.openxmlformats.org/officeDocument/2006/relationships/hyperlink" Target="https://digital-navigator.azurewebsites.net/codes-schedules/definitions/933" TargetMode="External"/><Relationship Id="rId2083" Type="http://schemas.openxmlformats.org/officeDocument/2006/relationships/hyperlink" Target="https://digital-navigator.azurewebsites.net/codes-schedules/definitions/697" TargetMode="External"/><Relationship Id="rId2290" Type="http://schemas.openxmlformats.org/officeDocument/2006/relationships/hyperlink" Target="https://digital-navigator.azurewebsites.net/codes-schedules/definitions/923" TargetMode="External"/><Relationship Id="rId2388" Type="http://schemas.openxmlformats.org/officeDocument/2006/relationships/hyperlink" Target="https://digital-navigator.azurewebsites.net/codes-schedules/definitions/929" TargetMode="External"/><Relationship Id="rId2595" Type="http://schemas.openxmlformats.org/officeDocument/2006/relationships/hyperlink" Target="https://digital-navigator.azurewebsites.net/codes-schedules/definitions/198" TargetMode="External"/><Relationship Id="rId3134" Type="http://schemas.openxmlformats.org/officeDocument/2006/relationships/hyperlink" Target="https://digital-navigator.azurewebsites.net/codes-schedules/definitions/622" TargetMode="External"/><Relationship Id="rId262" Type="http://schemas.openxmlformats.org/officeDocument/2006/relationships/hyperlink" Target="https://digital-navigator.azurewebsites.net/codes-schedules/definitions/933" TargetMode="External"/><Relationship Id="rId567" Type="http://schemas.openxmlformats.org/officeDocument/2006/relationships/hyperlink" Target="https://digital-navigator.azurewebsites.net/codes-schedules/definitions/52" TargetMode="External"/><Relationship Id="rId1197" Type="http://schemas.openxmlformats.org/officeDocument/2006/relationships/hyperlink" Target="https://digital-navigator.azurewebsites.net/codes-schedules/definitions/64" TargetMode="External"/><Relationship Id="rId2150" Type="http://schemas.openxmlformats.org/officeDocument/2006/relationships/hyperlink" Target="https://digital-navigator.azurewebsites.net/codes-schedules/definitions/933" TargetMode="External"/><Relationship Id="rId2248" Type="http://schemas.openxmlformats.org/officeDocument/2006/relationships/hyperlink" Target="https://digital-navigator.azurewebsites.net/codes-schedules/definitions/64" TargetMode="External"/><Relationship Id="rId3201" Type="http://schemas.openxmlformats.org/officeDocument/2006/relationships/hyperlink" Target="https://digital-navigator.azurewebsites.net/codes-schedules/definitions/731" TargetMode="External"/><Relationship Id="rId122" Type="http://schemas.openxmlformats.org/officeDocument/2006/relationships/hyperlink" Target="https://digital-navigator.azurewebsites.net/codes-schedules/definitions/52" TargetMode="External"/><Relationship Id="rId774" Type="http://schemas.openxmlformats.org/officeDocument/2006/relationships/hyperlink" Target="https://digital-navigator.azurewebsites.net/codes-schedules/definitions/1027" TargetMode="External"/><Relationship Id="rId981" Type="http://schemas.openxmlformats.org/officeDocument/2006/relationships/hyperlink" Target="https://digital-navigator.azurewebsites.net/codes-schedules/definitions/611" TargetMode="External"/><Relationship Id="rId1057" Type="http://schemas.openxmlformats.org/officeDocument/2006/relationships/hyperlink" Target="https://digital-navigator.azurewebsites.net/codes-schedules/definitions/99" TargetMode="External"/><Relationship Id="rId2010" Type="http://schemas.openxmlformats.org/officeDocument/2006/relationships/hyperlink" Target="https://digital-navigator.azurewebsites.net/codes-schedules/definitions/929" TargetMode="External"/><Relationship Id="rId2455" Type="http://schemas.openxmlformats.org/officeDocument/2006/relationships/hyperlink" Target="https://digital-navigator.azurewebsites.net/codes-schedules/definitions/103" TargetMode="External"/><Relationship Id="rId2662" Type="http://schemas.openxmlformats.org/officeDocument/2006/relationships/hyperlink" Target="https://digital-navigator.azurewebsites.net/codes-schedules/definitions/52" TargetMode="External"/><Relationship Id="rId427" Type="http://schemas.openxmlformats.org/officeDocument/2006/relationships/hyperlink" Target="https://digital-navigator.azurewebsites.net/codes-schedules/definitions/31" TargetMode="External"/><Relationship Id="rId634" Type="http://schemas.openxmlformats.org/officeDocument/2006/relationships/hyperlink" Target="https://digital-navigator.azurewebsites.net/codes-schedules/definitions/611" TargetMode="External"/><Relationship Id="rId841" Type="http://schemas.openxmlformats.org/officeDocument/2006/relationships/hyperlink" Target="https://digital-navigator.azurewebsites.net/codes-schedules/definitions/103" TargetMode="External"/><Relationship Id="rId1264" Type="http://schemas.openxmlformats.org/officeDocument/2006/relationships/hyperlink" Target="https://digital-navigator.azurewebsites.net/codes-schedules/definitions/611" TargetMode="External"/><Relationship Id="rId1471" Type="http://schemas.openxmlformats.org/officeDocument/2006/relationships/hyperlink" Target="https://digital-navigator.azurewebsites.net/codes-schedules/definitions/99" TargetMode="External"/><Relationship Id="rId1569" Type="http://schemas.openxmlformats.org/officeDocument/2006/relationships/hyperlink" Target="https://digital-navigator.azurewebsites.net/codes-schedules/definitions/64" TargetMode="External"/><Relationship Id="rId2108" Type="http://schemas.openxmlformats.org/officeDocument/2006/relationships/hyperlink" Target="https://digital-navigator.azurewebsites.net/codes-schedules/definitions/62" TargetMode="External"/><Relationship Id="rId2315" Type="http://schemas.openxmlformats.org/officeDocument/2006/relationships/hyperlink" Target="https://digital-navigator.azurewebsites.net/codes-schedules/definitions/611" TargetMode="External"/><Relationship Id="rId2522" Type="http://schemas.openxmlformats.org/officeDocument/2006/relationships/hyperlink" Target="https://digital-navigator.azurewebsites.net/codes-schedules/definitions/206" TargetMode="External"/><Relationship Id="rId2967" Type="http://schemas.openxmlformats.org/officeDocument/2006/relationships/hyperlink" Target="https://digital-navigator.azurewebsites.net/codes-schedules/definitions/611" TargetMode="External"/><Relationship Id="rId701" Type="http://schemas.openxmlformats.org/officeDocument/2006/relationships/hyperlink" Target="https://digital-navigator.azurewebsites.net/codes-schedules/definitions/331" TargetMode="External"/><Relationship Id="rId939" Type="http://schemas.openxmlformats.org/officeDocument/2006/relationships/hyperlink" Target="https://digital-navigator.azurewebsites.net/codes-schedules/definitions/611" TargetMode="External"/><Relationship Id="rId1124" Type="http://schemas.openxmlformats.org/officeDocument/2006/relationships/hyperlink" Target="https://digital-navigator.azurewebsites.net/codes-schedules/definitions/611" TargetMode="External"/><Relationship Id="rId1331" Type="http://schemas.openxmlformats.org/officeDocument/2006/relationships/hyperlink" Target="https://digital-navigator.azurewebsites.net/codes-schedules/definitions/697" TargetMode="External"/><Relationship Id="rId1776" Type="http://schemas.openxmlformats.org/officeDocument/2006/relationships/hyperlink" Target="https://digital-navigator.azurewebsites.net/codes-schedules/definitions/720" TargetMode="External"/><Relationship Id="rId1983" Type="http://schemas.openxmlformats.org/officeDocument/2006/relationships/hyperlink" Target="https://digital-navigator.azurewebsites.net/codes-schedules/definitions/560" TargetMode="External"/><Relationship Id="rId2827" Type="http://schemas.openxmlformats.org/officeDocument/2006/relationships/hyperlink" Target="https://digital-navigator.azurewebsites.net/codes-schedules/definitions/923" TargetMode="External"/><Relationship Id="rId68" Type="http://schemas.openxmlformats.org/officeDocument/2006/relationships/hyperlink" Target="https://digital-navigator.azurewebsites.net/codes-schedules/definitions/915" TargetMode="External"/><Relationship Id="rId1429" Type="http://schemas.openxmlformats.org/officeDocument/2006/relationships/hyperlink" Target="https://digital-navigator.azurewebsites.net/codes-schedules/definitions/927" TargetMode="External"/><Relationship Id="rId1636" Type="http://schemas.openxmlformats.org/officeDocument/2006/relationships/hyperlink" Target="https://digital-navigator.azurewebsites.net/codes-schedules/definitions/754" TargetMode="External"/><Relationship Id="rId1843" Type="http://schemas.openxmlformats.org/officeDocument/2006/relationships/hyperlink" Target="https://digital-navigator.azurewebsites.net/codes-schedules/definitions/64" TargetMode="External"/><Relationship Id="rId3089" Type="http://schemas.openxmlformats.org/officeDocument/2006/relationships/hyperlink" Target="https://digital-navigator.azurewebsites.net/codes-schedules/definitions/31" TargetMode="External"/><Relationship Id="rId3296" Type="http://schemas.openxmlformats.org/officeDocument/2006/relationships/hyperlink" Target="https://digital-navigator.azurewebsites.net/codes-schedules/definitions/609" TargetMode="External"/><Relationship Id="rId1703" Type="http://schemas.openxmlformats.org/officeDocument/2006/relationships/hyperlink" Target="https://digital-navigator.azurewebsites.net/codes-schedules/definitions/64" TargetMode="External"/><Relationship Id="rId1910" Type="http://schemas.openxmlformats.org/officeDocument/2006/relationships/hyperlink" Target="https://digital-navigator.azurewebsites.net/codes-schedules/definitions/1223" TargetMode="External"/><Relationship Id="rId3156" Type="http://schemas.openxmlformats.org/officeDocument/2006/relationships/hyperlink" Target="https://digital-navigator.azurewebsites.net/codes-schedules/definitions/505" TargetMode="External"/><Relationship Id="rId284" Type="http://schemas.openxmlformats.org/officeDocument/2006/relationships/hyperlink" Target="https://digital-navigator.azurewebsites.net/codes-schedules/definitions/611" TargetMode="External"/><Relationship Id="rId491" Type="http://schemas.openxmlformats.org/officeDocument/2006/relationships/hyperlink" Target="https://digital-navigator.azurewebsites.net/codes-schedules/definitions/99" TargetMode="External"/><Relationship Id="rId2172" Type="http://schemas.openxmlformats.org/officeDocument/2006/relationships/hyperlink" Target="https://digital-navigator.azurewebsites.net/codes-schedules/definitions/923" TargetMode="External"/><Relationship Id="rId3016" Type="http://schemas.openxmlformats.org/officeDocument/2006/relationships/hyperlink" Target="https://digital-navigator.azurewebsites.net/codes-schedules/definitions/607" TargetMode="External"/><Relationship Id="rId3223" Type="http://schemas.openxmlformats.org/officeDocument/2006/relationships/hyperlink" Target="https://digital-navigator.azurewebsites.net/codes-schedules/definitions/76" TargetMode="External"/><Relationship Id="rId144" Type="http://schemas.openxmlformats.org/officeDocument/2006/relationships/hyperlink" Target="https://digital-navigator.azurewebsites.net/codes-schedules/definitions/931" TargetMode="External"/><Relationship Id="rId589" Type="http://schemas.openxmlformats.org/officeDocument/2006/relationships/hyperlink" Target="https://digital-navigator.azurewebsites.net/codes-schedules/definitions/99" TargetMode="External"/><Relationship Id="rId796" Type="http://schemas.openxmlformats.org/officeDocument/2006/relationships/hyperlink" Target="https://digital-navigator.azurewebsites.net/codes-schedules/definitions/344" TargetMode="External"/><Relationship Id="rId2477" Type="http://schemas.openxmlformats.org/officeDocument/2006/relationships/hyperlink" Target="https://digital-navigator.azurewebsites.net/codes-schedules/definitions/927" TargetMode="External"/><Relationship Id="rId2684" Type="http://schemas.openxmlformats.org/officeDocument/2006/relationships/hyperlink" Target="https://digital-navigator.azurewebsites.net/codes-schedules/definitions/68" TargetMode="External"/><Relationship Id="rId351" Type="http://schemas.openxmlformats.org/officeDocument/2006/relationships/hyperlink" Target="https://digital-navigator.azurewebsites.net/codes-schedules/definitions/611" TargetMode="External"/><Relationship Id="rId449" Type="http://schemas.openxmlformats.org/officeDocument/2006/relationships/hyperlink" Target="https://digital-navigator.azurewebsites.net/codes-schedules/definitions/1027" TargetMode="External"/><Relationship Id="rId656" Type="http://schemas.openxmlformats.org/officeDocument/2006/relationships/hyperlink" Target="https://digital-navigator.azurewebsites.net/codes-schedules/definitions/52" TargetMode="External"/><Relationship Id="rId863" Type="http://schemas.openxmlformats.org/officeDocument/2006/relationships/hyperlink" Target="https://digital-navigator.azurewebsites.net/codes-schedules/definitions/303" TargetMode="External"/><Relationship Id="rId1079" Type="http://schemas.openxmlformats.org/officeDocument/2006/relationships/hyperlink" Target="https://digital-navigator.azurewebsites.net/codes-schedules/definitions/697" TargetMode="External"/><Relationship Id="rId1286" Type="http://schemas.openxmlformats.org/officeDocument/2006/relationships/hyperlink" Target="https://digital-navigator.azurewebsites.net/codes-schedules/definitions/64" TargetMode="External"/><Relationship Id="rId1493" Type="http://schemas.openxmlformats.org/officeDocument/2006/relationships/hyperlink" Target="https://digital-navigator.azurewebsites.net/codes-schedules/definitions/62" TargetMode="External"/><Relationship Id="rId2032" Type="http://schemas.openxmlformats.org/officeDocument/2006/relationships/hyperlink" Target="https://digital-navigator.azurewebsites.net/codes-schedules/definitions/1042" TargetMode="External"/><Relationship Id="rId2337" Type="http://schemas.openxmlformats.org/officeDocument/2006/relationships/hyperlink" Target="https://digital-navigator.azurewebsites.net/codes-schedules/definitions/931" TargetMode="External"/><Relationship Id="rId2544" Type="http://schemas.openxmlformats.org/officeDocument/2006/relationships/hyperlink" Target="https://digital-navigator.azurewebsites.net/codes-schedules/definitions/507" TargetMode="External"/><Relationship Id="rId2891" Type="http://schemas.openxmlformats.org/officeDocument/2006/relationships/hyperlink" Target="https://digital-navigator.azurewebsites.net/codes-schedules/definitions/733" TargetMode="External"/><Relationship Id="rId2989" Type="http://schemas.openxmlformats.org/officeDocument/2006/relationships/hyperlink" Target="https://digital-navigator.azurewebsites.net/codes-schedules/definitions/31" TargetMode="External"/><Relationship Id="rId211" Type="http://schemas.openxmlformats.org/officeDocument/2006/relationships/hyperlink" Target="https://digital-navigator.azurewebsites.net/codes-schedules/definitions/31" TargetMode="External"/><Relationship Id="rId309" Type="http://schemas.openxmlformats.org/officeDocument/2006/relationships/hyperlink" Target="https://digital-navigator.azurewebsites.net/codes-schedules/definitions/754" TargetMode="External"/><Relationship Id="rId516" Type="http://schemas.openxmlformats.org/officeDocument/2006/relationships/hyperlink" Target="https://digital-navigator.azurewebsites.net/codes-schedules/definitions/344" TargetMode="External"/><Relationship Id="rId1146" Type="http://schemas.openxmlformats.org/officeDocument/2006/relationships/hyperlink" Target="https://digital-navigator.azurewebsites.net/codes-schedules/definitions/931" TargetMode="External"/><Relationship Id="rId1798" Type="http://schemas.openxmlformats.org/officeDocument/2006/relationships/hyperlink" Target="https://digital-navigator.azurewebsites.net/codes-schedules/definitions/1109" TargetMode="External"/><Relationship Id="rId2751" Type="http://schemas.openxmlformats.org/officeDocument/2006/relationships/hyperlink" Target="https://digital-navigator.azurewebsites.net/codes-schedules/definitions/64" TargetMode="External"/><Relationship Id="rId2849" Type="http://schemas.openxmlformats.org/officeDocument/2006/relationships/hyperlink" Target="https://digital-navigator.azurewebsites.net/codes-schedules/definitions/64" TargetMode="External"/><Relationship Id="rId723" Type="http://schemas.openxmlformats.org/officeDocument/2006/relationships/hyperlink" Target="https://digital-navigator.azurewebsites.net/codes-schedules/definitions/688" TargetMode="External"/><Relationship Id="rId930" Type="http://schemas.openxmlformats.org/officeDocument/2006/relationships/hyperlink" Target="https://digital-navigator.azurewebsites.net/codes-schedules/definitions/147" TargetMode="External"/><Relationship Id="rId1006" Type="http://schemas.openxmlformats.org/officeDocument/2006/relationships/hyperlink" Target="https://digital-navigator.azurewebsites.net/codes-schedules/definitions/931" TargetMode="External"/><Relationship Id="rId1353" Type="http://schemas.openxmlformats.org/officeDocument/2006/relationships/hyperlink" Target="https://digital-navigator.azurewebsites.net/codes-schedules/definitions/927" TargetMode="External"/><Relationship Id="rId1560" Type="http://schemas.openxmlformats.org/officeDocument/2006/relationships/hyperlink" Target="https://digital-navigator.azurewebsites.net/codes-schedules/definitions/1268" TargetMode="External"/><Relationship Id="rId1658" Type="http://schemas.openxmlformats.org/officeDocument/2006/relationships/hyperlink" Target="https://digital-navigator.azurewebsites.net/codes-schedules/definitions/1109" TargetMode="External"/><Relationship Id="rId1865" Type="http://schemas.openxmlformats.org/officeDocument/2006/relationships/hyperlink" Target="https://digital-navigator.azurewebsites.net/codes-schedules/definitions/931" TargetMode="External"/><Relationship Id="rId2404" Type="http://schemas.openxmlformats.org/officeDocument/2006/relationships/hyperlink" Target="https://digital-navigator.azurewebsites.net/codes-schedules/definitions/1109" TargetMode="External"/><Relationship Id="rId2611" Type="http://schemas.openxmlformats.org/officeDocument/2006/relationships/hyperlink" Target="https://digital-navigator.azurewebsites.net/codes-schedules/definitions/239" TargetMode="External"/><Relationship Id="rId2709" Type="http://schemas.openxmlformats.org/officeDocument/2006/relationships/hyperlink" Target="https://digital-navigator.azurewebsites.net/codes-schedules/definitions/1042" TargetMode="External"/><Relationship Id="rId1213" Type="http://schemas.openxmlformats.org/officeDocument/2006/relationships/hyperlink" Target="https://digital-navigator.azurewebsites.net/codes-schedules/definitions/64" TargetMode="External"/><Relationship Id="rId1420" Type="http://schemas.openxmlformats.org/officeDocument/2006/relationships/hyperlink" Target="https://digital-navigator.azurewebsites.net/codes-schedules/definitions/99" TargetMode="External"/><Relationship Id="rId1518" Type="http://schemas.openxmlformats.org/officeDocument/2006/relationships/hyperlink" Target="https://digital-navigator.azurewebsites.net/codes-schedules/definitions/1268" TargetMode="External"/><Relationship Id="rId2916" Type="http://schemas.openxmlformats.org/officeDocument/2006/relationships/hyperlink" Target="https://digital-navigator.azurewebsites.net/codes-schedules/definitions/611" TargetMode="External"/><Relationship Id="rId3080" Type="http://schemas.openxmlformats.org/officeDocument/2006/relationships/hyperlink" Target="https://digital-navigator.azurewebsites.net/codes-schedules/definitions/64" TargetMode="External"/><Relationship Id="rId1725" Type="http://schemas.openxmlformats.org/officeDocument/2006/relationships/hyperlink" Target="https://digital-navigator.azurewebsites.net/codes-schedules/definitions/611" TargetMode="External"/><Relationship Id="rId1932" Type="http://schemas.openxmlformats.org/officeDocument/2006/relationships/hyperlink" Target="https://digital-navigator.azurewebsites.net/codes-schedules/definitions/720" TargetMode="External"/><Relationship Id="rId3178" Type="http://schemas.openxmlformats.org/officeDocument/2006/relationships/hyperlink" Target="https://digital-navigator.azurewebsites.net/codes-schedules/definitions/76" TargetMode="External"/><Relationship Id="rId17" Type="http://schemas.openxmlformats.org/officeDocument/2006/relationships/hyperlink" Target="https://digital-navigator.azurewebsites.net/codes-schedules/definitions/926" TargetMode="External"/><Relationship Id="rId2194" Type="http://schemas.openxmlformats.org/officeDocument/2006/relationships/hyperlink" Target="https://digital-navigator.azurewebsites.net/codes-schedules/definitions/31" TargetMode="External"/><Relationship Id="rId3038" Type="http://schemas.openxmlformats.org/officeDocument/2006/relationships/hyperlink" Target="https://digital-navigator.azurewebsites.net/codes-schedules/definitions/31" TargetMode="External"/><Relationship Id="rId3245" Type="http://schemas.openxmlformats.org/officeDocument/2006/relationships/hyperlink" Target="https://digital-navigator.azurewebsites.net/codes-schedules/definitions/1194" TargetMode="External"/><Relationship Id="rId166" Type="http://schemas.openxmlformats.org/officeDocument/2006/relationships/hyperlink" Target="https://digital-navigator.azurewebsites.net/codes-schedules/definitions/54" TargetMode="External"/><Relationship Id="rId373" Type="http://schemas.openxmlformats.org/officeDocument/2006/relationships/hyperlink" Target="https://digital-navigator.azurewebsites.net/codes-schedules/definitions/1274" TargetMode="External"/><Relationship Id="rId580" Type="http://schemas.openxmlformats.org/officeDocument/2006/relationships/hyperlink" Target="https://digital-navigator.azurewebsites.net/codes-schedules/definitions/99" TargetMode="External"/><Relationship Id="rId2054" Type="http://schemas.openxmlformats.org/officeDocument/2006/relationships/hyperlink" Target="https://digital-navigator.azurewebsites.net/codes-schedules/definitions/720" TargetMode="External"/><Relationship Id="rId2261" Type="http://schemas.openxmlformats.org/officeDocument/2006/relationships/hyperlink" Target="https://digital-navigator.azurewebsites.net/codes-schedules/definitions/52" TargetMode="External"/><Relationship Id="rId2499" Type="http://schemas.openxmlformats.org/officeDocument/2006/relationships/hyperlink" Target="https://digital-navigator.azurewebsites.net/codes-schedules/definitions/927" TargetMode="External"/><Relationship Id="rId3105" Type="http://schemas.openxmlformats.org/officeDocument/2006/relationships/hyperlink" Target="https://digital-navigator.azurewebsites.net/codes-schedules/definitions/923" TargetMode="External"/><Relationship Id="rId3312" Type="http://schemas.openxmlformats.org/officeDocument/2006/relationships/hyperlink" Target="https://digital-navigator.azurewebsites.net/codes-schedules/definitions/731" TargetMode="External"/><Relationship Id="rId1" Type="http://schemas.openxmlformats.org/officeDocument/2006/relationships/customXml" Target="../customXml/item1.xml"/><Relationship Id="rId233" Type="http://schemas.openxmlformats.org/officeDocument/2006/relationships/hyperlink" Target="https://digital-navigator.azurewebsites.net/codes-schedules/definitions/762" TargetMode="External"/><Relationship Id="rId440" Type="http://schemas.openxmlformats.org/officeDocument/2006/relationships/hyperlink" Target="https://digital-navigator.azurewebsites.net/codes-schedules/definitions/99" TargetMode="External"/><Relationship Id="rId678" Type="http://schemas.openxmlformats.org/officeDocument/2006/relationships/hyperlink" Target="https://digital-navigator.azurewebsites.net/codes-schedules/definitions/99" TargetMode="External"/><Relationship Id="rId885" Type="http://schemas.openxmlformats.org/officeDocument/2006/relationships/hyperlink" Target="https://digital-navigator.azurewebsites.net/codes-schedules/definitions/422" TargetMode="External"/><Relationship Id="rId1070" Type="http://schemas.openxmlformats.org/officeDocument/2006/relationships/hyperlink" Target="https://digital-navigator.azurewebsites.net/codes-schedules/definitions/104" TargetMode="External"/><Relationship Id="rId2121" Type="http://schemas.openxmlformats.org/officeDocument/2006/relationships/hyperlink" Target="https://digital-navigator.azurewebsites.net/codes-schedules/definitions/31" TargetMode="External"/><Relationship Id="rId2359" Type="http://schemas.openxmlformats.org/officeDocument/2006/relationships/hyperlink" Target="https://digital-navigator.azurewebsites.net/codes-schedules/definitions/1036" TargetMode="External"/><Relationship Id="rId2566" Type="http://schemas.openxmlformats.org/officeDocument/2006/relationships/hyperlink" Target="https://digital-navigator.azurewebsites.net/codes-schedules/definitions/52" TargetMode="External"/><Relationship Id="rId2773" Type="http://schemas.openxmlformats.org/officeDocument/2006/relationships/hyperlink" Target="https://digital-navigator.azurewebsites.net/codes-schedules/definitions/64" TargetMode="External"/><Relationship Id="rId2980" Type="http://schemas.openxmlformats.org/officeDocument/2006/relationships/hyperlink" Target="https://digital-navigator.azurewebsites.net/codes-schedules/definitions/64" TargetMode="External"/><Relationship Id="rId300" Type="http://schemas.openxmlformats.org/officeDocument/2006/relationships/hyperlink" Target="https://digital-navigator.azurewebsites.net/codes-schedules/definitions/55" TargetMode="External"/><Relationship Id="rId538" Type="http://schemas.openxmlformats.org/officeDocument/2006/relationships/hyperlink" Target="https://digital-navigator.azurewebsites.net/codes-schedules/definitions/344" TargetMode="External"/><Relationship Id="rId745" Type="http://schemas.openxmlformats.org/officeDocument/2006/relationships/hyperlink" Target="https://digital-navigator.azurewebsites.net/codes-schedules/definitions/1027" TargetMode="External"/><Relationship Id="rId952" Type="http://schemas.openxmlformats.org/officeDocument/2006/relationships/hyperlink" Target="https://digital-navigator.azurewebsites.net/codes-schedules/definitions/929" TargetMode="External"/><Relationship Id="rId1168" Type="http://schemas.openxmlformats.org/officeDocument/2006/relationships/hyperlink" Target="https://digital-navigator.azurewebsites.net/codes-schedules/definitions/697" TargetMode="External"/><Relationship Id="rId1375" Type="http://schemas.openxmlformats.org/officeDocument/2006/relationships/hyperlink" Target="https://digital-navigator.azurewebsites.net/codes-schedules/definitions/62" TargetMode="External"/><Relationship Id="rId1582" Type="http://schemas.openxmlformats.org/officeDocument/2006/relationships/hyperlink" Target="https://digital-navigator.azurewebsites.net/codes-schedules/definitions/697" TargetMode="External"/><Relationship Id="rId2219" Type="http://schemas.openxmlformats.org/officeDocument/2006/relationships/hyperlink" Target="https://digital-navigator.azurewebsites.net/codes-schedules/definitions/933" TargetMode="External"/><Relationship Id="rId2426" Type="http://schemas.openxmlformats.org/officeDocument/2006/relationships/hyperlink" Target="https://digital-navigator.azurewebsites.net/codes-schedules/definitions/31" TargetMode="External"/><Relationship Id="rId2633" Type="http://schemas.openxmlformats.org/officeDocument/2006/relationships/hyperlink" Target="https://digital-navigator.azurewebsites.net/codes-schedules/definitions/99" TargetMode="External"/><Relationship Id="rId81" Type="http://schemas.openxmlformats.org/officeDocument/2006/relationships/hyperlink" Target="https://digital-navigator.azurewebsites.net/codes-schedules/15/3.0" TargetMode="External"/><Relationship Id="rId605" Type="http://schemas.openxmlformats.org/officeDocument/2006/relationships/hyperlink" Target="https://digital-navigator.azurewebsites.net/codes-schedules/definitions/330" TargetMode="External"/><Relationship Id="rId812" Type="http://schemas.openxmlformats.org/officeDocument/2006/relationships/hyperlink" Target="https://digital-navigator.azurewebsites.net/codes-schedules/definitions/447" TargetMode="External"/><Relationship Id="rId1028" Type="http://schemas.openxmlformats.org/officeDocument/2006/relationships/hyperlink" Target="https://digital-navigator.azurewebsites.net/codes-schedules/definitions/611" TargetMode="External"/><Relationship Id="rId1235" Type="http://schemas.openxmlformats.org/officeDocument/2006/relationships/hyperlink" Target="https://digital-navigator.azurewebsites.net/codes-schedules/definitions/931" TargetMode="External"/><Relationship Id="rId1442" Type="http://schemas.openxmlformats.org/officeDocument/2006/relationships/hyperlink" Target="https://digital-navigator.azurewebsites.net/codes-schedules/definitions/754" TargetMode="External"/><Relationship Id="rId1887" Type="http://schemas.openxmlformats.org/officeDocument/2006/relationships/hyperlink" Target="https://digital-navigator.azurewebsites.net/codes-schedules/definitions/929" TargetMode="External"/><Relationship Id="rId2840" Type="http://schemas.openxmlformats.org/officeDocument/2006/relationships/hyperlink" Target="https://digital-navigator.azurewebsites.net/codes-schedules/definitions/923" TargetMode="External"/><Relationship Id="rId2938" Type="http://schemas.openxmlformats.org/officeDocument/2006/relationships/hyperlink" Target="https://digital-navigator.azurewebsites.net/codes-schedules/definitions/76" TargetMode="External"/><Relationship Id="rId1302" Type="http://schemas.openxmlformats.org/officeDocument/2006/relationships/hyperlink" Target="https://digital-navigator.azurewebsites.net/codes-schedules/definitions/31" TargetMode="External"/><Relationship Id="rId1747" Type="http://schemas.openxmlformats.org/officeDocument/2006/relationships/hyperlink" Target="https://digital-navigator.azurewebsites.net/codes-schedules/definitions/733" TargetMode="External"/><Relationship Id="rId1954" Type="http://schemas.openxmlformats.org/officeDocument/2006/relationships/hyperlink" Target="https://digital-navigator.azurewebsites.net/codes-schedules/definitions/31" TargetMode="External"/><Relationship Id="rId2700" Type="http://schemas.openxmlformats.org/officeDocument/2006/relationships/hyperlink" Target="https://digital-navigator.azurewebsites.net/codes-schedules/definitions/138" TargetMode="External"/><Relationship Id="rId39" Type="http://schemas.openxmlformats.org/officeDocument/2006/relationships/hyperlink" Target="https://digital-navigator.azurewebsites.net/codes-schedules/definitions/930" TargetMode="External"/><Relationship Id="rId1607" Type="http://schemas.openxmlformats.org/officeDocument/2006/relationships/hyperlink" Target="https://digital-navigator.azurewebsites.net/codes-schedules/definitions/931" TargetMode="External"/><Relationship Id="rId1814" Type="http://schemas.openxmlformats.org/officeDocument/2006/relationships/hyperlink" Target="https://digital-navigator.azurewebsites.net/codes-schedules/definitions/732" TargetMode="External"/><Relationship Id="rId3267" Type="http://schemas.openxmlformats.org/officeDocument/2006/relationships/hyperlink" Target="https://digital-navigator.azurewebsites.net/codes-schedules/definitions/138" TargetMode="External"/><Relationship Id="rId188" Type="http://schemas.openxmlformats.org/officeDocument/2006/relationships/hyperlink" Target="https://digital-navigator.azurewebsites.net/codes-schedules/definitions/933" TargetMode="External"/><Relationship Id="rId395" Type="http://schemas.openxmlformats.org/officeDocument/2006/relationships/hyperlink" Target="https://digital-navigator.azurewebsites.net/codes-schedules/definitions/31" TargetMode="External"/><Relationship Id="rId2076" Type="http://schemas.openxmlformats.org/officeDocument/2006/relationships/hyperlink" Target="https://digital-navigator.azurewebsites.net/codes-schedules/definitions/64" TargetMode="External"/><Relationship Id="rId2283" Type="http://schemas.openxmlformats.org/officeDocument/2006/relationships/hyperlink" Target="https://digital-navigator.azurewebsites.net/codes-schedules/definitions/103" TargetMode="External"/><Relationship Id="rId2490" Type="http://schemas.openxmlformats.org/officeDocument/2006/relationships/hyperlink" Target="https://digital-navigator.azurewebsites.net/codes-schedules/definitions/52" TargetMode="External"/><Relationship Id="rId2588" Type="http://schemas.openxmlformats.org/officeDocument/2006/relationships/hyperlink" Target="https://digital-navigator.azurewebsites.net/codes-schedules/definitions/204" TargetMode="External"/><Relationship Id="rId3127" Type="http://schemas.openxmlformats.org/officeDocument/2006/relationships/hyperlink" Target="https://digital-navigator.azurewebsites.net/codes-schedules/definitions/682" TargetMode="External"/><Relationship Id="rId255" Type="http://schemas.openxmlformats.org/officeDocument/2006/relationships/hyperlink" Target="https://digital-navigator.azurewebsites.net/codes-schedules/definitions/711" TargetMode="External"/><Relationship Id="rId462" Type="http://schemas.openxmlformats.org/officeDocument/2006/relationships/hyperlink" Target="https://digital-navigator.azurewebsites.net/codes-schedules/definitions/52" TargetMode="External"/><Relationship Id="rId1092" Type="http://schemas.openxmlformats.org/officeDocument/2006/relationships/hyperlink" Target="https://digital-navigator.azurewebsites.net/codes-schedules/definitions/929" TargetMode="External"/><Relationship Id="rId1397" Type="http://schemas.openxmlformats.org/officeDocument/2006/relationships/hyperlink" Target="https://digital-navigator.azurewebsites.net/codes-schedules/definitions/931" TargetMode="External"/><Relationship Id="rId2143" Type="http://schemas.openxmlformats.org/officeDocument/2006/relationships/hyperlink" Target="https://digital-navigator.azurewebsites.net/codes-schedules/definitions/99" TargetMode="External"/><Relationship Id="rId2350" Type="http://schemas.openxmlformats.org/officeDocument/2006/relationships/hyperlink" Target="https://digital-navigator.azurewebsites.net/codes-schedules/definitions/381" TargetMode="External"/><Relationship Id="rId2795" Type="http://schemas.openxmlformats.org/officeDocument/2006/relationships/hyperlink" Target="https://digital-navigator.azurewebsites.net/codes-schedules/definitions/560" TargetMode="External"/><Relationship Id="rId115" Type="http://schemas.openxmlformats.org/officeDocument/2006/relationships/hyperlink" Target="https://digital-navigator.azurewebsites.net/codes-schedules/definitions/927" TargetMode="External"/><Relationship Id="rId322" Type="http://schemas.openxmlformats.org/officeDocument/2006/relationships/hyperlink" Target="https://digital-navigator.azurewebsites.net/codes-schedules/definitions/64" TargetMode="External"/><Relationship Id="rId767" Type="http://schemas.openxmlformats.org/officeDocument/2006/relationships/hyperlink" Target="https://digital-navigator.azurewebsites.net/codes-schedules/definitions/775" TargetMode="External"/><Relationship Id="rId974" Type="http://schemas.openxmlformats.org/officeDocument/2006/relationships/hyperlink" Target="https://digital-navigator.azurewebsites.net/codes-schedules/definitions/611" TargetMode="External"/><Relationship Id="rId2003" Type="http://schemas.openxmlformats.org/officeDocument/2006/relationships/hyperlink" Target="https://digital-navigator.azurewebsites.net/codes-schedules/definitions/931" TargetMode="External"/><Relationship Id="rId2210" Type="http://schemas.openxmlformats.org/officeDocument/2006/relationships/hyperlink" Target="https://digital-navigator.azurewebsites.net/codes-schedules/definitions/1213" TargetMode="External"/><Relationship Id="rId2448" Type="http://schemas.openxmlformats.org/officeDocument/2006/relationships/hyperlink" Target="https://digital-navigator.azurewebsites.net/codes-schedules/definitions/923" TargetMode="External"/><Relationship Id="rId2655" Type="http://schemas.openxmlformats.org/officeDocument/2006/relationships/hyperlink" Target="https://digital-navigator.azurewebsites.net/codes-schedules/definitions/609" TargetMode="External"/><Relationship Id="rId2862" Type="http://schemas.openxmlformats.org/officeDocument/2006/relationships/hyperlink" Target="https://digital-navigator.azurewebsites.net/codes-schedules/definitions/64" TargetMode="External"/><Relationship Id="rId627" Type="http://schemas.openxmlformats.org/officeDocument/2006/relationships/hyperlink" Target="https://digital-navigator.azurewebsites.net/codes-schedules/definitions/344" TargetMode="External"/><Relationship Id="rId834" Type="http://schemas.openxmlformats.org/officeDocument/2006/relationships/hyperlink" Target="https://digital-navigator.azurewebsites.net/codes-schedules/definitions/52" TargetMode="External"/><Relationship Id="rId1257" Type="http://schemas.openxmlformats.org/officeDocument/2006/relationships/hyperlink" Target="https://digital-navigator.azurewebsites.net/codes-schedules/definitions/62" TargetMode="External"/><Relationship Id="rId1464" Type="http://schemas.openxmlformats.org/officeDocument/2006/relationships/hyperlink" Target="https://digital-navigator.azurewebsites.net/codes-schedules/definitions/931" TargetMode="External"/><Relationship Id="rId1671" Type="http://schemas.openxmlformats.org/officeDocument/2006/relationships/hyperlink" Target="https://digital-navigator.azurewebsites.net/codes-schedules/definitions/631" TargetMode="External"/><Relationship Id="rId2308" Type="http://schemas.openxmlformats.org/officeDocument/2006/relationships/hyperlink" Target="https://digital-navigator.azurewebsites.net/codes-schedules/definitions/52" TargetMode="External"/><Relationship Id="rId2515" Type="http://schemas.openxmlformats.org/officeDocument/2006/relationships/hyperlink" Target="https://digital-navigator.azurewebsites.net/codes-schedules/definitions/74" TargetMode="External"/><Relationship Id="rId2722" Type="http://schemas.openxmlformats.org/officeDocument/2006/relationships/hyperlink" Target="https://digital-navigator.azurewebsites.net/codes-schedules/definitions/1109" TargetMode="External"/><Relationship Id="rId901" Type="http://schemas.openxmlformats.org/officeDocument/2006/relationships/hyperlink" Target="https://digital-navigator.azurewebsites.net/codes-schedules/definitions/98" TargetMode="External"/><Relationship Id="rId1117" Type="http://schemas.openxmlformats.org/officeDocument/2006/relationships/hyperlink" Target="https://digital-navigator.azurewebsites.net/codes-schedules/definitions/611" TargetMode="External"/><Relationship Id="rId1324" Type="http://schemas.openxmlformats.org/officeDocument/2006/relationships/hyperlink" Target="https://digital-navigator.azurewebsites.net/codes-schedules/definitions/931" TargetMode="External"/><Relationship Id="rId1531" Type="http://schemas.openxmlformats.org/officeDocument/2006/relationships/hyperlink" Target="https://digital-navigator.azurewebsites.net/codes-schedules/definitions/1109" TargetMode="External"/><Relationship Id="rId1769" Type="http://schemas.openxmlformats.org/officeDocument/2006/relationships/hyperlink" Target="https://digital-navigator.azurewebsites.net/codes-schedules/definitions/64" TargetMode="External"/><Relationship Id="rId1976" Type="http://schemas.openxmlformats.org/officeDocument/2006/relationships/hyperlink" Target="https://digital-navigator.azurewebsites.net/codes-schedules/definitions/64" TargetMode="External"/><Relationship Id="rId3191" Type="http://schemas.openxmlformats.org/officeDocument/2006/relationships/hyperlink" Target="https://digital-navigator.azurewebsites.net/codes-schedules/definitions/76" TargetMode="External"/><Relationship Id="rId30" Type="http://schemas.openxmlformats.org/officeDocument/2006/relationships/hyperlink" Target="https://digital-navigator.azurewebsites.net/codes-schedules/definitions/136" TargetMode="External"/><Relationship Id="rId1629" Type="http://schemas.openxmlformats.org/officeDocument/2006/relationships/hyperlink" Target="https://digital-navigator.azurewebsites.net/codes-schedules/definitions/99" TargetMode="External"/><Relationship Id="rId1836" Type="http://schemas.openxmlformats.org/officeDocument/2006/relationships/hyperlink" Target="https://digital-navigator.azurewebsites.net/codes-schedules/definitions/611" TargetMode="External"/><Relationship Id="rId3289" Type="http://schemas.openxmlformats.org/officeDocument/2006/relationships/hyperlink" Target="https://digital-navigator.azurewebsites.net/codes-schedules/definitions/927" TargetMode="External"/><Relationship Id="rId1903" Type="http://schemas.openxmlformats.org/officeDocument/2006/relationships/hyperlink" Target="https://digital-navigator.azurewebsites.net/codes-schedules/definitions/64" TargetMode="External"/><Relationship Id="rId2098" Type="http://schemas.openxmlformats.org/officeDocument/2006/relationships/hyperlink" Target="https://digital-navigator.azurewebsites.net/codes-schedules/definitions/611" TargetMode="External"/><Relationship Id="rId3051" Type="http://schemas.openxmlformats.org/officeDocument/2006/relationships/hyperlink" Target="https://digital-navigator.azurewebsites.net/codes-schedules/definitions/64" TargetMode="External"/><Relationship Id="rId3149" Type="http://schemas.openxmlformats.org/officeDocument/2006/relationships/hyperlink" Target="https://digital-navigator.azurewebsites.net/codes-schedules/definitions/144" TargetMode="External"/><Relationship Id="rId277" Type="http://schemas.openxmlformats.org/officeDocument/2006/relationships/hyperlink" Target="https://digital-navigator.azurewebsites.net/codes-schedules/definitions/725" TargetMode="External"/><Relationship Id="rId484" Type="http://schemas.openxmlformats.org/officeDocument/2006/relationships/hyperlink" Target="https://digital-navigator.azurewebsites.net/codes-schedules/definitions/344" TargetMode="External"/><Relationship Id="rId2165" Type="http://schemas.openxmlformats.org/officeDocument/2006/relationships/hyperlink" Target="https://digital-navigator.azurewebsites.net/codes-schedules/definitions/626" TargetMode="External"/><Relationship Id="rId3009" Type="http://schemas.openxmlformats.org/officeDocument/2006/relationships/hyperlink" Target="https://digital-navigator.azurewebsites.net/codes-schedules/definitions/682" TargetMode="External"/><Relationship Id="rId3216" Type="http://schemas.openxmlformats.org/officeDocument/2006/relationships/hyperlink" Target="https://digital-navigator.azurewebsites.net/codes-schedules/definitions/929" TargetMode="External"/><Relationship Id="rId137" Type="http://schemas.openxmlformats.org/officeDocument/2006/relationships/hyperlink" Target="https://digital-navigator.azurewebsites.net/codes-schedules/definitions/931" TargetMode="External"/><Relationship Id="rId344" Type="http://schemas.openxmlformats.org/officeDocument/2006/relationships/hyperlink" Target="https://digital-navigator.azurewebsites.net/codes-schedules/definitions/642" TargetMode="External"/><Relationship Id="rId691" Type="http://schemas.openxmlformats.org/officeDocument/2006/relationships/hyperlink" Target="https://digital-navigator.azurewebsites.net/codes-schedules/definitions/99" TargetMode="External"/><Relationship Id="rId789" Type="http://schemas.openxmlformats.org/officeDocument/2006/relationships/hyperlink" Target="https://digital-navigator.azurewebsites.net/codes-schedules/definitions/138" TargetMode="External"/><Relationship Id="rId996" Type="http://schemas.openxmlformats.org/officeDocument/2006/relationships/hyperlink" Target="https://digital-navigator.azurewebsites.net/codes-schedules/definitions/76" TargetMode="External"/><Relationship Id="rId2025" Type="http://schemas.openxmlformats.org/officeDocument/2006/relationships/hyperlink" Target="https://digital-navigator.azurewebsites.net/codes-schedules/definitions/313" TargetMode="External"/><Relationship Id="rId2372" Type="http://schemas.openxmlformats.org/officeDocument/2006/relationships/hyperlink" Target="https://digital-navigator.azurewebsites.net/codes-schedules/definitions/1136" TargetMode="External"/><Relationship Id="rId2677" Type="http://schemas.openxmlformats.org/officeDocument/2006/relationships/hyperlink" Target="https://digital-navigator.azurewebsites.net/codes-schedules/definitions/103" TargetMode="External"/><Relationship Id="rId2884" Type="http://schemas.openxmlformats.org/officeDocument/2006/relationships/hyperlink" Target="https://digital-navigator.azurewebsites.net/codes-schedules/definitions/31" TargetMode="External"/><Relationship Id="rId551" Type="http://schemas.openxmlformats.org/officeDocument/2006/relationships/hyperlink" Target="https://digital-navigator.azurewebsites.net/codes-schedules/definitions/209" TargetMode="External"/><Relationship Id="rId649" Type="http://schemas.openxmlformats.org/officeDocument/2006/relationships/hyperlink" Target="https://digital-navigator.azurewebsites.net/codes-schedules/definitions/52" TargetMode="External"/><Relationship Id="rId856" Type="http://schemas.openxmlformats.org/officeDocument/2006/relationships/hyperlink" Target="https://digital-navigator.azurewebsites.net/codes-schedules/definitions/99" TargetMode="External"/><Relationship Id="rId1181" Type="http://schemas.openxmlformats.org/officeDocument/2006/relationships/hyperlink" Target="https://digital-navigator.azurewebsites.net/codes-schedules/definitions/64" TargetMode="External"/><Relationship Id="rId1279" Type="http://schemas.openxmlformats.org/officeDocument/2006/relationships/hyperlink" Target="https://digital-navigator.azurewebsites.net/codes-schedules/definitions/611" TargetMode="External"/><Relationship Id="rId1486" Type="http://schemas.openxmlformats.org/officeDocument/2006/relationships/hyperlink" Target="https://digital-navigator.azurewebsites.net/codes-schedules/definitions/422" TargetMode="External"/><Relationship Id="rId2232" Type="http://schemas.openxmlformats.org/officeDocument/2006/relationships/hyperlink" Target="https://digital-navigator.azurewebsites.net/codes-schedules/definitions/1109" TargetMode="External"/><Relationship Id="rId2537" Type="http://schemas.openxmlformats.org/officeDocument/2006/relationships/hyperlink" Target="https://digital-navigator.azurewebsites.net/codes-schedules/definitions/52" TargetMode="External"/><Relationship Id="rId204" Type="http://schemas.openxmlformats.org/officeDocument/2006/relationships/hyperlink" Target="https://digital-navigator.azurewebsites.net/codes-schedules/definitions/927" TargetMode="External"/><Relationship Id="rId411" Type="http://schemas.openxmlformats.org/officeDocument/2006/relationships/hyperlink" Target="https://digital-navigator.azurewebsites.net/codes-schedules/definitions/52" TargetMode="External"/><Relationship Id="rId509" Type="http://schemas.openxmlformats.org/officeDocument/2006/relationships/hyperlink" Target="https://digital-navigator.azurewebsites.net/codes-schedules/definitions/52" TargetMode="External"/><Relationship Id="rId1041" Type="http://schemas.openxmlformats.org/officeDocument/2006/relationships/hyperlink" Target="https://digital-navigator.azurewebsites.net/codes-schedules/definitions/931" TargetMode="External"/><Relationship Id="rId1139" Type="http://schemas.openxmlformats.org/officeDocument/2006/relationships/hyperlink" Target="https://digital-navigator.azurewebsites.net/codes-schedules/definitions/697" TargetMode="External"/><Relationship Id="rId1346" Type="http://schemas.openxmlformats.org/officeDocument/2006/relationships/hyperlink" Target="https://digital-navigator.azurewebsites.net/codes-schedules/definitions/611" TargetMode="External"/><Relationship Id="rId1693" Type="http://schemas.openxmlformats.org/officeDocument/2006/relationships/hyperlink" Target="https://digital-navigator.azurewebsites.net/codes-schedules/definitions/670" TargetMode="External"/><Relationship Id="rId1998" Type="http://schemas.openxmlformats.org/officeDocument/2006/relationships/hyperlink" Target="https://digital-navigator.azurewebsites.net/codes-schedules/definitions/611" TargetMode="External"/><Relationship Id="rId2744" Type="http://schemas.openxmlformats.org/officeDocument/2006/relationships/hyperlink" Target="https://digital-navigator.azurewebsites.net/codes-schedules/definitions/64" TargetMode="External"/><Relationship Id="rId2951" Type="http://schemas.openxmlformats.org/officeDocument/2006/relationships/hyperlink" Target="https://digital-navigator.azurewebsites.net/codes-schedules/definitions/630" TargetMode="External"/><Relationship Id="rId716" Type="http://schemas.openxmlformats.org/officeDocument/2006/relationships/hyperlink" Target="https://digital-navigator.azurewebsites.net/codes-schedules/definitions/507" TargetMode="External"/><Relationship Id="rId923" Type="http://schemas.openxmlformats.org/officeDocument/2006/relationships/hyperlink" Target="https://digital-navigator.azurewebsites.net/codes-schedules/definitions/927" TargetMode="External"/><Relationship Id="rId1553" Type="http://schemas.openxmlformats.org/officeDocument/2006/relationships/hyperlink" Target="https://digital-navigator.azurewebsites.net/codes-schedules/definitions/64" TargetMode="External"/><Relationship Id="rId1760" Type="http://schemas.openxmlformats.org/officeDocument/2006/relationships/hyperlink" Target="https://digital-navigator.azurewebsites.net/codes-schedules/definitions/1268" TargetMode="External"/><Relationship Id="rId1858" Type="http://schemas.openxmlformats.org/officeDocument/2006/relationships/hyperlink" Target="https://digital-navigator.azurewebsites.net/codes-schedules/definitions/931" TargetMode="External"/><Relationship Id="rId2604" Type="http://schemas.openxmlformats.org/officeDocument/2006/relationships/hyperlink" Target="https://digital-navigator.azurewebsites.net/codes-schedules/definitions/505" TargetMode="External"/><Relationship Id="rId2811" Type="http://schemas.openxmlformats.org/officeDocument/2006/relationships/hyperlink" Target="https://digital-navigator.azurewebsites.net/codes-schedules/definitions/923" TargetMode="External"/><Relationship Id="rId52" Type="http://schemas.openxmlformats.org/officeDocument/2006/relationships/hyperlink" Target="https://digital-navigator.azurewebsites.net/codes-schedules/definitions/137" TargetMode="External"/><Relationship Id="rId1206" Type="http://schemas.openxmlformats.org/officeDocument/2006/relationships/hyperlink" Target="https://digital-navigator.azurewebsites.net/codes-schedules/definitions/62" TargetMode="External"/><Relationship Id="rId1413" Type="http://schemas.openxmlformats.org/officeDocument/2006/relationships/hyperlink" Target="https://digital-navigator.azurewebsites.net/codes-schedules/definitions/62" TargetMode="External"/><Relationship Id="rId1620" Type="http://schemas.openxmlformats.org/officeDocument/2006/relationships/hyperlink" Target="https://digital-navigator.azurewebsites.net/codes-schedules/definitions/611" TargetMode="External"/><Relationship Id="rId2909" Type="http://schemas.openxmlformats.org/officeDocument/2006/relationships/hyperlink" Target="https://digital-navigator.azurewebsites.net/codes-schedules/definitions/733" TargetMode="External"/><Relationship Id="rId3073" Type="http://schemas.openxmlformats.org/officeDocument/2006/relationships/hyperlink" Target="https://digital-navigator.azurewebsites.net/codes-schedules/definitions/682" TargetMode="External"/><Relationship Id="rId3280" Type="http://schemas.openxmlformats.org/officeDocument/2006/relationships/hyperlink" Target="https://digital-navigator.azurewebsites.net/codes-schedules/definitions/725" TargetMode="External"/><Relationship Id="rId1718" Type="http://schemas.openxmlformats.org/officeDocument/2006/relationships/hyperlink" Target="https://digital-navigator.azurewebsites.net/codes-schedules/definitions/697" TargetMode="External"/><Relationship Id="rId1925" Type="http://schemas.openxmlformats.org/officeDocument/2006/relationships/hyperlink" Target="https://digital-navigator.azurewebsites.net/codes-schedules/definitions/1109" TargetMode="External"/><Relationship Id="rId3140" Type="http://schemas.openxmlformats.org/officeDocument/2006/relationships/hyperlink" Target="https://digital-navigator.azurewebsites.net/codes-schedules/definitions/682" TargetMode="External"/><Relationship Id="rId299" Type="http://schemas.openxmlformats.org/officeDocument/2006/relationships/hyperlink" Target="https://digital-navigator.azurewebsites.net/codes-schedules/definitions/68" TargetMode="External"/><Relationship Id="rId2187" Type="http://schemas.openxmlformats.org/officeDocument/2006/relationships/hyperlink" Target="https://digital-navigator.azurewebsites.net/codes-schedules/definitions/70" TargetMode="External"/><Relationship Id="rId2394" Type="http://schemas.openxmlformats.org/officeDocument/2006/relationships/hyperlink" Target="https://digital-navigator.azurewebsites.net/codes-schedules/definitions/31" TargetMode="External"/><Relationship Id="rId3238" Type="http://schemas.openxmlformats.org/officeDocument/2006/relationships/hyperlink" Target="https://digital-navigator.azurewebsites.net/codes-schedules/definitions/626" TargetMode="External"/><Relationship Id="rId159" Type="http://schemas.openxmlformats.org/officeDocument/2006/relationships/hyperlink" Target="https://digital-navigator.azurewebsites.net/codes-schedules/definitions/611" TargetMode="External"/><Relationship Id="rId366" Type="http://schemas.openxmlformats.org/officeDocument/2006/relationships/hyperlink" Target="https://digital-navigator.azurewebsites.net/codes-schedules/definitions/598" TargetMode="External"/><Relationship Id="rId573" Type="http://schemas.openxmlformats.org/officeDocument/2006/relationships/hyperlink" Target="https://digital-navigator.azurewebsites.net/codes-schedules/definitions/611" TargetMode="External"/><Relationship Id="rId780" Type="http://schemas.openxmlformats.org/officeDocument/2006/relationships/hyperlink" Target="https://digital-navigator.azurewebsites.net/codes-schedules/definitions/99" TargetMode="External"/><Relationship Id="rId2047" Type="http://schemas.openxmlformats.org/officeDocument/2006/relationships/hyperlink" Target="https://digital-navigator.azurewebsites.net/codes-schedules/definitions/611" TargetMode="External"/><Relationship Id="rId2254" Type="http://schemas.openxmlformats.org/officeDocument/2006/relationships/hyperlink" Target="https://digital-navigator.azurewebsites.net/codes-schedules/definitions/1109" TargetMode="External"/><Relationship Id="rId2461" Type="http://schemas.openxmlformats.org/officeDocument/2006/relationships/hyperlink" Target="https://digital-navigator.azurewebsites.net/codes-schedules/definitions/103" TargetMode="External"/><Relationship Id="rId2699" Type="http://schemas.openxmlformats.org/officeDocument/2006/relationships/hyperlink" Target="https://digital-navigator.azurewebsites.net/codes-schedules/definitions/62" TargetMode="External"/><Relationship Id="rId3000" Type="http://schemas.openxmlformats.org/officeDocument/2006/relationships/hyperlink" Target="https://digital-navigator.azurewebsites.net/codes-schedules/definitions/598" TargetMode="External"/><Relationship Id="rId3305" Type="http://schemas.openxmlformats.org/officeDocument/2006/relationships/hyperlink" Target="https://digital-navigator.azurewebsites.net/codes-schedules/definitions/762" TargetMode="External"/><Relationship Id="rId226" Type="http://schemas.openxmlformats.org/officeDocument/2006/relationships/hyperlink" Target="https://digital-navigator.azurewebsites.net/codes-schedules/definitions/103" TargetMode="External"/><Relationship Id="rId433" Type="http://schemas.openxmlformats.org/officeDocument/2006/relationships/hyperlink" Target="https://digital-navigator.azurewebsites.net/codes-schedules/definitions/52" TargetMode="External"/><Relationship Id="rId878" Type="http://schemas.openxmlformats.org/officeDocument/2006/relationships/hyperlink" Target="https://digital-navigator.azurewebsites.net/codes-schedules/definitions/52" TargetMode="External"/><Relationship Id="rId1063" Type="http://schemas.openxmlformats.org/officeDocument/2006/relationships/hyperlink" Target="https://digital-navigator.azurewebsites.net/codes-schedules/definitions/931" TargetMode="External"/><Relationship Id="rId1270" Type="http://schemas.openxmlformats.org/officeDocument/2006/relationships/hyperlink" Target="https://digital-navigator.azurewebsites.net/codes-schedules/definitions/931" TargetMode="External"/><Relationship Id="rId2114" Type="http://schemas.openxmlformats.org/officeDocument/2006/relationships/hyperlink" Target="https://digital-navigator.azurewebsites.net/codes-schedules/definitions/626" TargetMode="External"/><Relationship Id="rId2559" Type="http://schemas.openxmlformats.org/officeDocument/2006/relationships/hyperlink" Target="https://digital-navigator.azurewebsites.net/codes-schedules/definitions/74" TargetMode="External"/><Relationship Id="rId2766" Type="http://schemas.openxmlformats.org/officeDocument/2006/relationships/hyperlink" Target="https://digital-navigator.azurewebsites.net/codes-schedules/definitions/64" TargetMode="External"/><Relationship Id="rId2973" Type="http://schemas.openxmlformats.org/officeDocument/2006/relationships/hyperlink" Target="https://digital-navigator.azurewebsites.net/codes-schedules/definitions/64" TargetMode="External"/><Relationship Id="rId640" Type="http://schemas.openxmlformats.org/officeDocument/2006/relationships/hyperlink" Target="https://digital-navigator.azurewebsites.net/codes-schedules/definitions/720" TargetMode="External"/><Relationship Id="rId738" Type="http://schemas.openxmlformats.org/officeDocument/2006/relationships/hyperlink" Target="https://digital-navigator.azurewebsites.net/codes-schedules/definitions/100" TargetMode="External"/><Relationship Id="rId945" Type="http://schemas.openxmlformats.org/officeDocument/2006/relationships/hyperlink" Target="https://digital-navigator.azurewebsites.net/codes-schedules/definitions/931" TargetMode="External"/><Relationship Id="rId1368" Type="http://schemas.openxmlformats.org/officeDocument/2006/relationships/hyperlink" Target="https://digital-navigator.azurewebsites.net/codes-schedules/definitions/62" TargetMode="External"/><Relationship Id="rId1575" Type="http://schemas.openxmlformats.org/officeDocument/2006/relationships/hyperlink" Target="https://digital-navigator.azurewebsites.net/codes-schedules/definitions/31" TargetMode="External"/><Relationship Id="rId1782" Type="http://schemas.openxmlformats.org/officeDocument/2006/relationships/hyperlink" Target="https://digital-navigator.azurewebsites.net/codes-schedules/definitions/732" TargetMode="External"/><Relationship Id="rId2321" Type="http://schemas.openxmlformats.org/officeDocument/2006/relationships/hyperlink" Target="https://digital-navigator.azurewebsites.net/codes-schedules/definitions/931" TargetMode="External"/><Relationship Id="rId2419" Type="http://schemas.openxmlformats.org/officeDocument/2006/relationships/hyperlink" Target="https://digital-navigator.azurewebsites.net/codes-schedules/definitions/927" TargetMode="External"/><Relationship Id="rId2626" Type="http://schemas.openxmlformats.org/officeDocument/2006/relationships/hyperlink" Target="https://digital-navigator.azurewebsites.net/codes-schedules/definitions/99" TargetMode="External"/><Relationship Id="rId2833" Type="http://schemas.openxmlformats.org/officeDocument/2006/relationships/hyperlink" Target="https://digital-navigator.azurewebsites.net/codes-schedules/definitions/697" TargetMode="External"/><Relationship Id="rId74" Type="http://schemas.openxmlformats.org/officeDocument/2006/relationships/hyperlink" Target="https://digital-navigator.azurewebsites.net/codes-schedules/15/3.0" TargetMode="External"/><Relationship Id="rId500" Type="http://schemas.openxmlformats.org/officeDocument/2006/relationships/hyperlink" Target="https://digital-navigator.azurewebsites.net/codes-schedules/definitions/52" TargetMode="External"/><Relationship Id="rId805" Type="http://schemas.openxmlformats.org/officeDocument/2006/relationships/hyperlink" Target="https://digital-navigator.azurewebsites.net/codes-schedules/definitions/303" TargetMode="External"/><Relationship Id="rId1130" Type="http://schemas.openxmlformats.org/officeDocument/2006/relationships/hyperlink" Target="https://digital-navigator.azurewebsites.net/codes-schedules/definitions/64" TargetMode="External"/><Relationship Id="rId1228" Type="http://schemas.openxmlformats.org/officeDocument/2006/relationships/hyperlink" Target="https://digital-navigator.azurewebsites.net/codes-schedules/definitions/99" TargetMode="External"/><Relationship Id="rId1435" Type="http://schemas.openxmlformats.org/officeDocument/2006/relationships/hyperlink" Target="https://digital-navigator.azurewebsites.net/codes-schedules/definitions/99" TargetMode="External"/><Relationship Id="rId1642" Type="http://schemas.openxmlformats.org/officeDocument/2006/relationships/hyperlink" Target="https://digital-navigator.azurewebsites.net/codes-schedules/definitions/931" TargetMode="External"/><Relationship Id="rId1947" Type="http://schemas.openxmlformats.org/officeDocument/2006/relationships/hyperlink" Target="https://digital-navigator.azurewebsites.net/codes-schedules/definitions/662" TargetMode="External"/><Relationship Id="rId2900" Type="http://schemas.openxmlformats.org/officeDocument/2006/relationships/hyperlink" Target="https://digital-navigator.azurewebsites.net/codes-schedules/definitions/1268" TargetMode="External"/><Relationship Id="rId3095" Type="http://schemas.openxmlformats.org/officeDocument/2006/relationships/hyperlink" Target="https://digital-navigator.azurewebsites.net/codes-schedules/definitions/714" TargetMode="External"/><Relationship Id="rId1502" Type="http://schemas.openxmlformats.org/officeDocument/2006/relationships/hyperlink" Target="https://digital-navigator.azurewebsites.net/codes-schedules/definitions/707" TargetMode="External"/><Relationship Id="rId1807" Type="http://schemas.openxmlformats.org/officeDocument/2006/relationships/hyperlink" Target="https://digital-navigator.azurewebsites.net/codes-schedules/definitions/733" TargetMode="External"/><Relationship Id="rId3162" Type="http://schemas.openxmlformats.org/officeDocument/2006/relationships/hyperlink" Target="https://digital-navigator.azurewebsites.net/codes-schedules/definitions/116" TargetMode="External"/><Relationship Id="rId290" Type="http://schemas.openxmlformats.org/officeDocument/2006/relationships/hyperlink" Target="https://digital-navigator.azurewebsites.net/codes-schedules/definitions/64" TargetMode="External"/><Relationship Id="rId388" Type="http://schemas.openxmlformats.org/officeDocument/2006/relationships/hyperlink" Target="https://digital-navigator.azurewebsites.net/codes-schedules/definitions/927" TargetMode="External"/><Relationship Id="rId2069" Type="http://schemas.openxmlformats.org/officeDocument/2006/relationships/hyperlink" Target="https://digital-navigator.azurewebsites.net/codes-schedules/definitions/1223" TargetMode="External"/><Relationship Id="rId3022" Type="http://schemas.openxmlformats.org/officeDocument/2006/relationships/hyperlink" Target="https://digital-navigator.azurewebsites.net/codes-schedules/definitions/1109" TargetMode="External"/><Relationship Id="rId150" Type="http://schemas.openxmlformats.org/officeDocument/2006/relationships/hyperlink" Target="https://digital-navigator.azurewebsites.net/codes-schedules/definitions/927" TargetMode="External"/><Relationship Id="rId595" Type="http://schemas.openxmlformats.org/officeDocument/2006/relationships/hyperlink" Target="https://digital-navigator.azurewebsites.net/codes-schedules/definitions/1274" TargetMode="External"/><Relationship Id="rId2276" Type="http://schemas.openxmlformats.org/officeDocument/2006/relationships/hyperlink" Target="https://digital-navigator.azurewebsites.net/codes-schedules/definitions/302" TargetMode="External"/><Relationship Id="rId2483" Type="http://schemas.openxmlformats.org/officeDocument/2006/relationships/hyperlink" Target="https://digital-navigator.azurewebsites.net/codes-schedules/definitions/103" TargetMode="External"/><Relationship Id="rId2690" Type="http://schemas.openxmlformats.org/officeDocument/2006/relationships/hyperlink" Target="https://digital-navigator.azurewebsites.net/codes-schedules/definitions/53" TargetMode="External"/><Relationship Id="rId248" Type="http://schemas.openxmlformats.org/officeDocument/2006/relationships/hyperlink" Target="https://digital-navigator.azurewebsites.net/codes-schedules/definitions/31" TargetMode="External"/><Relationship Id="rId455" Type="http://schemas.openxmlformats.org/officeDocument/2006/relationships/hyperlink" Target="https://digital-navigator.azurewebsites.net/codes-schedules/definitions/1184" TargetMode="External"/><Relationship Id="rId662" Type="http://schemas.openxmlformats.org/officeDocument/2006/relationships/hyperlink" Target="https://digital-navigator.azurewebsites.net/codes-schedules/definitions/99" TargetMode="External"/><Relationship Id="rId1085" Type="http://schemas.openxmlformats.org/officeDocument/2006/relationships/hyperlink" Target="https://digital-navigator.azurewebsites.net/codes-schedules/definitions/611" TargetMode="External"/><Relationship Id="rId1292" Type="http://schemas.openxmlformats.org/officeDocument/2006/relationships/hyperlink" Target="https://digital-navigator.azurewebsites.net/codes-schedules/definitions/31" TargetMode="External"/><Relationship Id="rId2136" Type="http://schemas.openxmlformats.org/officeDocument/2006/relationships/hyperlink" Target="https://digital-navigator.azurewebsites.net/codes-schedules/definitions/31" TargetMode="External"/><Relationship Id="rId2343" Type="http://schemas.openxmlformats.org/officeDocument/2006/relationships/hyperlink" Target="https://digital-navigator.azurewebsites.net/codes-schedules/definitions/611" TargetMode="External"/><Relationship Id="rId2550" Type="http://schemas.openxmlformats.org/officeDocument/2006/relationships/hyperlink" Target="https://digital-navigator.azurewebsites.net/codes-schedules/definitions/923" TargetMode="External"/><Relationship Id="rId2788" Type="http://schemas.openxmlformats.org/officeDocument/2006/relationships/hyperlink" Target="https://digital-navigator.azurewebsites.net/codes-schedules/definitions/1109" TargetMode="External"/><Relationship Id="rId2995" Type="http://schemas.openxmlformats.org/officeDocument/2006/relationships/hyperlink" Target="https://digital-navigator.azurewebsites.net/codes-schedules/definitions/87" TargetMode="External"/><Relationship Id="rId108" Type="http://schemas.openxmlformats.org/officeDocument/2006/relationships/hyperlink" Target="https://digital-navigator.azurewebsites.net/codes-schedules/definitions/927" TargetMode="External"/><Relationship Id="rId315" Type="http://schemas.openxmlformats.org/officeDocument/2006/relationships/hyperlink" Target="https://digital-navigator.azurewebsites.net/codes-schedules/definitions/720" TargetMode="External"/><Relationship Id="rId522" Type="http://schemas.openxmlformats.org/officeDocument/2006/relationships/hyperlink" Target="https://digital-navigator.azurewebsites.net/codes-schedules/definitions/52" TargetMode="External"/><Relationship Id="rId967" Type="http://schemas.openxmlformats.org/officeDocument/2006/relationships/hyperlink" Target="https://digital-navigator.azurewebsites.net/dataspec/marketmessage/MM92007" TargetMode="External"/><Relationship Id="rId1152" Type="http://schemas.openxmlformats.org/officeDocument/2006/relationships/hyperlink" Target="https://digital-navigator.azurewebsites.net/codes-schedules/definitions/933" TargetMode="External"/><Relationship Id="rId1597" Type="http://schemas.openxmlformats.org/officeDocument/2006/relationships/hyperlink" Target="https://digital-navigator.azurewebsites.net/codes-schedules/definitions/99" TargetMode="External"/><Relationship Id="rId2203" Type="http://schemas.openxmlformats.org/officeDocument/2006/relationships/hyperlink" Target="https://digital-navigator.azurewebsites.net/codes-schedules/definitions/76" TargetMode="External"/><Relationship Id="rId2410" Type="http://schemas.openxmlformats.org/officeDocument/2006/relationships/hyperlink" Target="https://digital-navigator.azurewebsites.net/codes-schedules/definitions/62" TargetMode="External"/><Relationship Id="rId2648" Type="http://schemas.openxmlformats.org/officeDocument/2006/relationships/hyperlink" Target="https://digital-navigator.azurewebsites.net/codes-schedules/definitions/55" TargetMode="External"/><Relationship Id="rId2855" Type="http://schemas.openxmlformats.org/officeDocument/2006/relationships/hyperlink" Target="https://digital-navigator.azurewebsites.net/codes-schedules/definitions/64" TargetMode="External"/><Relationship Id="rId96" Type="http://schemas.openxmlformats.org/officeDocument/2006/relationships/hyperlink" Target="https://digital-navigator.azurewebsites.net/codes-schedules/definitions/927" TargetMode="External"/><Relationship Id="rId827" Type="http://schemas.openxmlformats.org/officeDocument/2006/relationships/hyperlink" Target="https://digital-navigator.azurewebsites.net/codes-schedules/definitions/303" TargetMode="External"/><Relationship Id="rId1012" Type="http://schemas.openxmlformats.org/officeDocument/2006/relationships/hyperlink" Target="https://digital-navigator.azurewebsites.net/codes-schedules/definitions/611" TargetMode="External"/><Relationship Id="rId1457" Type="http://schemas.openxmlformats.org/officeDocument/2006/relationships/hyperlink" Target="https://digital-navigator.azurewebsites.net/codes-schedules/definitions/611" TargetMode="External"/><Relationship Id="rId1664" Type="http://schemas.openxmlformats.org/officeDocument/2006/relationships/hyperlink" Target="https://digital-navigator.azurewebsites.net/codes-schedules/definitions/611" TargetMode="External"/><Relationship Id="rId1871" Type="http://schemas.openxmlformats.org/officeDocument/2006/relationships/hyperlink" Target="https://digital-navigator.azurewebsites.net/codes-schedules/definitions/611" TargetMode="External"/><Relationship Id="rId2508" Type="http://schemas.openxmlformats.org/officeDocument/2006/relationships/hyperlink" Target="https://digital-navigator.azurewebsites.net/codes-schedules/definitions/74" TargetMode="External"/><Relationship Id="rId2715" Type="http://schemas.openxmlformats.org/officeDocument/2006/relationships/hyperlink" Target="https://digital-navigator.azurewebsites.net/codes-schedules/definitions/64" TargetMode="External"/><Relationship Id="rId2922" Type="http://schemas.openxmlformats.org/officeDocument/2006/relationships/hyperlink" Target="https://digital-navigator.azurewebsites.net/codes-schedules/definitions/732" TargetMode="External"/><Relationship Id="rId1317" Type="http://schemas.openxmlformats.org/officeDocument/2006/relationships/hyperlink" Target="https://digital-navigator.azurewebsites.net/codes-schedules/definitions/931" TargetMode="External"/><Relationship Id="rId1524" Type="http://schemas.openxmlformats.org/officeDocument/2006/relationships/hyperlink" Target="https://digital-navigator.azurewebsites.net/codes-schedules/definitions/720" TargetMode="External"/><Relationship Id="rId1731" Type="http://schemas.openxmlformats.org/officeDocument/2006/relationships/hyperlink" Target="https://digital-navigator.azurewebsites.net/codes-schedules/definitions/929" TargetMode="External"/><Relationship Id="rId1969" Type="http://schemas.openxmlformats.org/officeDocument/2006/relationships/hyperlink" Target="https://digital-navigator.azurewebsites.net/codes-schedules/definitions/103" TargetMode="External"/><Relationship Id="rId3184" Type="http://schemas.openxmlformats.org/officeDocument/2006/relationships/hyperlink" Target="https://digital-navigator.azurewebsites.net/codes-schedules/definitions/62" TargetMode="External"/><Relationship Id="rId23" Type="http://schemas.openxmlformats.org/officeDocument/2006/relationships/hyperlink" Target="https://digital-navigator.azurewebsites.net/codes-schedules/definitions/927" TargetMode="External"/><Relationship Id="rId1829" Type="http://schemas.openxmlformats.org/officeDocument/2006/relationships/hyperlink" Target="https://digital-navigator.azurewebsites.net/codes-schedules/definitions/720" TargetMode="External"/><Relationship Id="rId2298" Type="http://schemas.openxmlformats.org/officeDocument/2006/relationships/hyperlink" Target="https://digital-navigator.azurewebsites.net/codes-schedules/definitions/74" TargetMode="External"/><Relationship Id="rId3044" Type="http://schemas.openxmlformats.org/officeDocument/2006/relationships/hyperlink" Target="https://digital-navigator.azurewebsites.net/codes-schedules/definitions/52" TargetMode="External"/><Relationship Id="rId3251" Type="http://schemas.openxmlformats.org/officeDocument/2006/relationships/hyperlink" Target="https://digital-navigator.azurewebsites.net/codes-schedules/definitions/52" TargetMode="External"/><Relationship Id="rId172" Type="http://schemas.openxmlformats.org/officeDocument/2006/relationships/hyperlink" Target="https://digital-navigator.azurewebsites.net/codes-schedules/definitions/697" TargetMode="External"/><Relationship Id="rId477" Type="http://schemas.openxmlformats.org/officeDocument/2006/relationships/hyperlink" Target="https://digital-navigator.azurewebsites.net/codes-schedules/definitions/116" TargetMode="External"/><Relationship Id="rId684" Type="http://schemas.openxmlformats.org/officeDocument/2006/relationships/hyperlink" Target="https://digital-navigator.azurewebsites.net/codes-schedules/definitions/99" TargetMode="External"/><Relationship Id="rId2060" Type="http://schemas.openxmlformats.org/officeDocument/2006/relationships/hyperlink" Target="https://digital-navigator.azurewebsites.net/codes-schedules/definitions/90" TargetMode="External"/><Relationship Id="rId2158" Type="http://schemas.openxmlformats.org/officeDocument/2006/relationships/hyperlink" Target="https://digital-navigator.azurewebsites.net/codes-schedules/definitions/754" TargetMode="External"/><Relationship Id="rId2365" Type="http://schemas.openxmlformats.org/officeDocument/2006/relationships/hyperlink" Target="https://digital-navigator.azurewebsites.net/codes-schedules/definitions/60" TargetMode="External"/><Relationship Id="rId3111" Type="http://schemas.openxmlformats.org/officeDocument/2006/relationships/hyperlink" Target="https://digital-navigator.azurewebsites.net/codes-schedules/definitions/682" TargetMode="External"/><Relationship Id="rId3209" Type="http://schemas.openxmlformats.org/officeDocument/2006/relationships/hyperlink" Target="https://digital-navigator.azurewebsites.net/codes-schedules/definitions/143" TargetMode="External"/><Relationship Id="rId337" Type="http://schemas.openxmlformats.org/officeDocument/2006/relationships/hyperlink" Target="https://digital-navigator.azurewebsites.net/codes-schedules/definitions/31" TargetMode="External"/><Relationship Id="rId891" Type="http://schemas.openxmlformats.org/officeDocument/2006/relationships/hyperlink" Target="https://digital-navigator.azurewebsites.net/codes-schedules/definitions/611" TargetMode="External"/><Relationship Id="rId989" Type="http://schemas.openxmlformats.org/officeDocument/2006/relationships/hyperlink" Target="https://digital-navigator.azurewebsites.net/codes-schedules/definitions/611" TargetMode="External"/><Relationship Id="rId2018" Type="http://schemas.openxmlformats.org/officeDocument/2006/relationships/hyperlink" Target="https://digital-navigator.azurewebsites.net/codes-schedules/definitions/62" TargetMode="External"/><Relationship Id="rId2572" Type="http://schemas.openxmlformats.org/officeDocument/2006/relationships/hyperlink" Target="https://digital-navigator.azurewebsites.net/codes-schedules/definitions/52" TargetMode="External"/><Relationship Id="rId2877" Type="http://schemas.openxmlformats.org/officeDocument/2006/relationships/hyperlink" Target="https://digital-navigator.azurewebsites.net/codes-schedules/definitions/1223" TargetMode="External"/><Relationship Id="rId544" Type="http://schemas.openxmlformats.org/officeDocument/2006/relationships/hyperlink" Target="https://digital-navigator.azurewebsites.net/codes-schedules/definitions/52" TargetMode="External"/><Relationship Id="rId751" Type="http://schemas.openxmlformats.org/officeDocument/2006/relationships/hyperlink" Target="https://digital-navigator.azurewebsites.net/codes-schedules/definitions/100" TargetMode="External"/><Relationship Id="rId849" Type="http://schemas.openxmlformats.org/officeDocument/2006/relationships/hyperlink" Target="https://digital-navigator.azurewebsites.net/codes-schedules/definitions/227" TargetMode="External"/><Relationship Id="rId1174" Type="http://schemas.openxmlformats.org/officeDocument/2006/relationships/hyperlink" Target="https://digital-navigator.azurewebsites.net/codes-schedules/definitions/86" TargetMode="External"/><Relationship Id="rId1381" Type="http://schemas.openxmlformats.org/officeDocument/2006/relationships/hyperlink" Target="https://digital-navigator.azurewebsites.net/codes-schedules/definitions/609" TargetMode="External"/><Relationship Id="rId1479" Type="http://schemas.openxmlformats.org/officeDocument/2006/relationships/hyperlink" Target="https://digital-navigator.azurewebsites.net/codes-schedules/definitions/31" TargetMode="External"/><Relationship Id="rId1686" Type="http://schemas.openxmlformats.org/officeDocument/2006/relationships/hyperlink" Target="https://digital-navigator.azurewebsites.net/codes-schedules/definitions/1109" TargetMode="External"/><Relationship Id="rId2225" Type="http://schemas.openxmlformats.org/officeDocument/2006/relationships/hyperlink" Target="https://digital-navigator.azurewebsites.net/codes-schedules/definitions/64" TargetMode="External"/><Relationship Id="rId2432" Type="http://schemas.openxmlformats.org/officeDocument/2006/relationships/hyperlink" Target="https://digital-navigator.azurewebsites.net/codes-schedules/definitions/99" TargetMode="External"/><Relationship Id="rId404" Type="http://schemas.openxmlformats.org/officeDocument/2006/relationships/hyperlink" Target="https://digital-navigator.azurewebsites.net/codes-schedules/definitions/697" TargetMode="External"/><Relationship Id="rId611" Type="http://schemas.openxmlformats.org/officeDocument/2006/relationships/hyperlink" Target="https://digital-navigator.azurewebsites.net/codes-schedules/definitions/99" TargetMode="External"/><Relationship Id="rId1034" Type="http://schemas.openxmlformats.org/officeDocument/2006/relationships/hyperlink" Target="https://digital-navigator.azurewebsites.net/codes-schedules/definitions/931" TargetMode="External"/><Relationship Id="rId1241" Type="http://schemas.openxmlformats.org/officeDocument/2006/relationships/hyperlink" Target="https://digital-navigator.azurewebsites.net/codes-schedules/definitions/931" TargetMode="External"/><Relationship Id="rId1339" Type="http://schemas.openxmlformats.org/officeDocument/2006/relationships/hyperlink" Target="https://digital-navigator.azurewebsites.net/codes-schedules/definitions/931" TargetMode="External"/><Relationship Id="rId1893" Type="http://schemas.openxmlformats.org/officeDocument/2006/relationships/hyperlink" Target="https://digital-navigator.azurewebsites.net/codes-schedules/definitions/725" TargetMode="External"/><Relationship Id="rId2737" Type="http://schemas.openxmlformats.org/officeDocument/2006/relationships/hyperlink" Target="https://digital-navigator.azurewebsites.net/codes-schedules/definitions/64" TargetMode="External"/><Relationship Id="rId2944" Type="http://schemas.openxmlformats.org/officeDocument/2006/relationships/hyperlink" Target="https://digital-navigator.azurewebsites.net/codes-schedules/definitions/76" TargetMode="External"/><Relationship Id="rId709" Type="http://schemas.openxmlformats.org/officeDocument/2006/relationships/hyperlink" Target="https://digital-navigator.azurewebsites.net/codes-schedules/definitions/116" TargetMode="External"/><Relationship Id="rId916" Type="http://schemas.openxmlformats.org/officeDocument/2006/relationships/hyperlink" Target="https://digital-navigator.azurewebsites.net/codes-schedules/definitions/611" TargetMode="External"/><Relationship Id="rId1101" Type="http://schemas.openxmlformats.org/officeDocument/2006/relationships/hyperlink" Target="https://digital-navigator.azurewebsites.net/codes-schedules/definitions/929" TargetMode="External"/><Relationship Id="rId1546" Type="http://schemas.openxmlformats.org/officeDocument/2006/relationships/hyperlink" Target="https://digital-navigator.azurewebsites.net/codes-schedules/definitions/64" TargetMode="External"/><Relationship Id="rId1753" Type="http://schemas.openxmlformats.org/officeDocument/2006/relationships/hyperlink" Target="https://digital-navigator.azurewebsites.net/codes-schedules/definitions/732" TargetMode="External"/><Relationship Id="rId1960" Type="http://schemas.openxmlformats.org/officeDocument/2006/relationships/hyperlink" Target="https://digital-navigator.azurewebsites.net/codes-schedules/definitions/1109" TargetMode="External"/><Relationship Id="rId2804" Type="http://schemas.openxmlformats.org/officeDocument/2006/relationships/hyperlink" Target="https://digital-navigator.azurewebsites.net/codes-schedules/definitions/1109" TargetMode="External"/><Relationship Id="rId45" Type="http://schemas.openxmlformats.org/officeDocument/2006/relationships/hyperlink" Target="https://digital-navigator.azurewebsites.net/codes-schedules/definitions/929" TargetMode="External"/><Relationship Id="rId1406" Type="http://schemas.openxmlformats.org/officeDocument/2006/relationships/hyperlink" Target="https://digital-navigator.azurewebsites.net/codes-schedules/definitions/611" TargetMode="External"/><Relationship Id="rId1613" Type="http://schemas.openxmlformats.org/officeDocument/2006/relationships/hyperlink" Target="https://digital-navigator.azurewebsites.net/codes-schedules/definitions/931" TargetMode="External"/><Relationship Id="rId1820" Type="http://schemas.openxmlformats.org/officeDocument/2006/relationships/hyperlink" Target="https://digital-navigator.azurewebsites.net/codes-schedules/definitions/733" TargetMode="External"/><Relationship Id="rId3066" Type="http://schemas.openxmlformats.org/officeDocument/2006/relationships/hyperlink" Target="https://digital-navigator.azurewebsites.net/codes-schedules/definitions/682" TargetMode="External"/><Relationship Id="rId3273" Type="http://schemas.openxmlformats.org/officeDocument/2006/relationships/hyperlink" Target="https://digital-navigator.azurewebsites.net/codes-schedules/definitions/927" TargetMode="External"/><Relationship Id="rId194" Type="http://schemas.openxmlformats.org/officeDocument/2006/relationships/hyperlink" Target="https://digital-navigator.azurewebsites.net/codes-schedules/definitions/927" TargetMode="External"/><Relationship Id="rId1918" Type="http://schemas.openxmlformats.org/officeDocument/2006/relationships/hyperlink" Target="https://digital-navigator.azurewebsites.net/codes-schedules/definitions/64" TargetMode="External"/><Relationship Id="rId2082" Type="http://schemas.openxmlformats.org/officeDocument/2006/relationships/hyperlink" Target="https://digital-navigator.azurewebsites.net/codes-schedules/definitions/31" TargetMode="External"/><Relationship Id="rId3133" Type="http://schemas.openxmlformats.org/officeDocument/2006/relationships/hyperlink" Target="https://digital-navigator.azurewebsites.net/codes-schedules/definitions/1268" TargetMode="External"/><Relationship Id="rId261" Type="http://schemas.openxmlformats.org/officeDocument/2006/relationships/hyperlink" Target="https://digital-navigator.azurewebsites.net/codes-schedules/definitions/927" TargetMode="External"/><Relationship Id="rId499" Type="http://schemas.openxmlformats.org/officeDocument/2006/relationships/hyperlink" Target="https://digital-navigator.azurewebsites.net/codes-schedules/definitions/103" TargetMode="External"/><Relationship Id="rId2387" Type="http://schemas.openxmlformats.org/officeDocument/2006/relationships/hyperlink" Target="https://digital-navigator.azurewebsites.net/codes-schedules/definitions/931" TargetMode="External"/><Relationship Id="rId2594" Type="http://schemas.openxmlformats.org/officeDocument/2006/relationships/hyperlink" Target="https://digital-navigator.azurewebsites.net/codes-schedules/definitions/927" TargetMode="External"/><Relationship Id="rId359" Type="http://schemas.openxmlformats.org/officeDocument/2006/relationships/hyperlink" Target="https://digital-navigator.azurewebsites.net/codes-schedules/definitions/64" TargetMode="External"/><Relationship Id="rId566" Type="http://schemas.openxmlformats.org/officeDocument/2006/relationships/hyperlink" Target="https://digital-navigator.azurewebsites.net/codes-schedules/definitions/330" TargetMode="External"/><Relationship Id="rId773" Type="http://schemas.openxmlformats.org/officeDocument/2006/relationships/hyperlink" Target="https://digital-navigator.azurewebsites.net/codes-schedules/definitions/99" TargetMode="External"/><Relationship Id="rId1196" Type="http://schemas.openxmlformats.org/officeDocument/2006/relationships/hyperlink" Target="https://digital-navigator.azurewebsites.net/codes-schedules/definitions/64" TargetMode="External"/><Relationship Id="rId2247" Type="http://schemas.openxmlformats.org/officeDocument/2006/relationships/hyperlink" Target="https://digital-navigator.azurewebsites.net/codes-schedules/definitions/64" TargetMode="External"/><Relationship Id="rId2454" Type="http://schemas.openxmlformats.org/officeDocument/2006/relationships/hyperlink" Target="https://digital-navigator.azurewebsites.net/codes-schedules/definitions/52" TargetMode="External"/><Relationship Id="rId2899" Type="http://schemas.openxmlformats.org/officeDocument/2006/relationships/hyperlink" Target="https://digital-navigator.azurewebsites.net/codes-schedules/definitions/609" TargetMode="External"/><Relationship Id="rId3200" Type="http://schemas.openxmlformats.org/officeDocument/2006/relationships/hyperlink" Target="https://digital-navigator.azurewebsites.net/codes-schedules/definitions/927" TargetMode="External"/><Relationship Id="rId121" Type="http://schemas.openxmlformats.org/officeDocument/2006/relationships/hyperlink" Target="https://digital-navigator.azurewebsites.net/codes-schedules/definitions/927" TargetMode="External"/><Relationship Id="rId219" Type="http://schemas.openxmlformats.org/officeDocument/2006/relationships/hyperlink" Target="https://digital-navigator.azurewebsites.net/codes-schedules/definitions/923" TargetMode="External"/><Relationship Id="rId426" Type="http://schemas.openxmlformats.org/officeDocument/2006/relationships/hyperlink" Target="https://digital-navigator.azurewebsites.net/codes-schedules/definitions/927" TargetMode="External"/><Relationship Id="rId633" Type="http://schemas.openxmlformats.org/officeDocument/2006/relationships/hyperlink" Target="https://digital-navigator.azurewebsites.net/codes-schedules/definitions/720" TargetMode="External"/><Relationship Id="rId980" Type="http://schemas.openxmlformats.org/officeDocument/2006/relationships/hyperlink" Target="https://digital-navigator.azurewebsites.net/codes-schedules/definitions/611" TargetMode="External"/><Relationship Id="rId1056" Type="http://schemas.openxmlformats.org/officeDocument/2006/relationships/hyperlink" Target="https://digital-navigator.azurewebsites.net/codes-schedules/definitions/62" TargetMode="External"/><Relationship Id="rId1263" Type="http://schemas.openxmlformats.org/officeDocument/2006/relationships/hyperlink" Target="https://digital-navigator.azurewebsites.net/codes-schedules/definitions/929" TargetMode="External"/><Relationship Id="rId2107" Type="http://schemas.openxmlformats.org/officeDocument/2006/relationships/hyperlink" Target="https://digital-navigator.azurewebsites.net/codes-schedules/definitions/76" TargetMode="External"/><Relationship Id="rId2314" Type="http://schemas.openxmlformats.org/officeDocument/2006/relationships/hyperlink" Target="https://digital-navigator.azurewebsites.net/codes-schedules/definitions/923" TargetMode="External"/><Relationship Id="rId2661" Type="http://schemas.openxmlformats.org/officeDocument/2006/relationships/hyperlink" Target="https://digital-navigator.azurewebsites.net/codes-schedules/definitions/74" TargetMode="External"/><Relationship Id="rId2759" Type="http://schemas.openxmlformats.org/officeDocument/2006/relationships/hyperlink" Target="https://digital-navigator.azurewebsites.net/codes-schedules/definitions/64" TargetMode="External"/><Relationship Id="rId2966" Type="http://schemas.openxmlformats.org/officeDocument/2006/relationships/hyperlink" Target="https://digital-navigator.azurewebsites.net/codes-schedules/definitions/64" TargetMode="External"/><Relationship Id="rId840" Type="http://schemas.openxmlformats.org/officeDocument/2006/relationships/hyperlink" Target="https://digital-navigator.azurewebsites.net/codes-schedules/definitions/99" TargetMode="External"/><Relationship Id="rId938" Type="http://schemas.openxmlformats.org/officeDocument/2006/relationships/hyperlink" Target="https://digital-navigator.azurewebsites.net/codes-schedules/definitions/929" TargetMode="External"/><Relationship Id="rId1470" Type="http://schemas.openxmlformats.org/officeDocument/2006/relationships/hyperlink" Target="https://digital-navigator.azurewebsites.net/codes-schedules/definitions/31" TargetMode="External"/><Relationship Id="rId1568" Type="http://schemas.openxmlformats.org/officeDocument/2006/relationships/hyperlink" Target="https://digital-navigator.azurewebsites.net/codes-schedules/definitions/732" TargetMode="External"/><Relationship Id="rId1775" Type="http://schemas.openxmlformats.org/officeDocument/2006/relationships/hyperlink" Target="https://digital-navigator.azurewebsites.net/codes-schedules/definitions/611" TargetMode="External"/><Relationship Id="rId2521" Type="http://schemas.openxmlformats.org/officeDocument/2006/relationships/hyperlink" Target="https://digital-navigator.azurewebsites.net/codes-schedules/definitions/52" TargetMode="External"/><Relationship Id="rId2619" Type="http://schemas.openxmlformats.org/officeDocument/2006/relationships/hyperlink" Target="https://digital-navigator.azurewebsites.net/codes-schedules/definitions/52" TargetMode="External"/><Relationship Id="rId2826" Type="http://schemas.openxmlformats.org/officeDocument/2006/relationships/hyperlink" Target="https://digital-navigator.azurewebsites.net/codes-schedules/definitions/64" TargetMode="External"/><Relationship Id="rId67" Type="http://schemas.openxmlformats.org/officeDocument/2006/relationships/hyperlink" Target="https://digital-navigator.azurewebsites.net/codes-schedules/definitions/1109" TargetMode="External"/><Relationship Id="rId700" Type="http://schemas.openxmlformats.org/officeDocument/2006/relationships/hyperlink" Target="https://digital-navigator.azurewebsites.net/codes-schedules/definitions/52" TargetMode="External"/><Relationship Id="rId1123" Type="http://schemas.openxmlformats.org/officeDocument/2006/relationships/hyperlink" Target="https://digital-navigator.azurewebsites.net/codes-schedules/definitions/929" TargetMode="External"/><Relationship Id="rId1330" Type="http://schemas.openxmlformats.org/officeDocument/2006/relationships/hyperlink" Target="https://digital-navigator.azurewebsites.net/codes-schedules/definitions/64" TargetMode="External"/><Relationship Id="rId1428" Type="http://schemas.openxmlformats.org/officeDocument/2006/relationships/hyperlink" Target="https://digital-navigator.azurewebsites.net/codes-schedules/definitions/931" TargetMode="External"/><Relationship Id="rId1635" Type="http://schemas.openxmlformats.org/officeDocument/2006/relationships/hyperlink" Target="https://digital-navigator.azurewebsites.net/codes-schedules/definitions/611" TargetMode="External"/><Relationship Id="rId1982" Type="http://schemas.openxmlformats.org/officeDocument/2006/relationships/hyperlink" Target="https://digital-navigator.azurewebsites.net/codes-schedules/definitions/611" TargetMode="External"/><Relationship Id="rId3088" Type="http://schemas.openxmlformats.org/officeDocument/2006/relationships/hyperlink" Target="https://digital-navigator.azurewebsites.net/codes-schedules/definitions/714" TargetMode="External"/><Relationship Id="rId1842" Type="http://schemas.openxmlformats.org/officeDocument/2006/relationships/hyperlink" Target="https://digital-navigator.azurewebsites.net/codes-schedules/definitions/598" TargetMode="External"/><Relationship Id="rId3295" Type="http://schemas.openxmlformats.org/officeDocument/2006/relationships/hyperlink" Target="https://digital-navigator.azurewebsites.net/codes-schedules/definitions/927" TargetMode="External"/><Relationship Id="rId1702" Type="http://schemas.openxmlformats.org/officeDocument/2006/relationships/hyperlink" Target="https://digital-navigator.azurewebsites.net/codes-schedules/definitions/697" TargetMode="External"/><Relationship Id="rId3155" Type="http://schemas.openxmlformats.org/officeDocument/2006/relationships/hyperlink" Target="https://digital-navigator.azurewebsites.net/codes-schedules/definitions/144" TargetMode="External"/><Relationship Id="rId283" Type="http://schemas.openxmlformats.org/officeDocument/2006/relationships/hyperlink" Target="https://digital-navigator.azurewebsites.net/codes-schedules/definitions/31" TargetMode="External"/><Relationship Id="rId490" Type="http://schemas.openxmlformats.org/officeDocument/2006/relationships/hyperlink" Target="https://digital-navigator.azurewebsites.net/codes-schedules/definitions/116" TargetMode="External"/><Relationship Id="rId2171" Type="http://schemas.openxmlformats.org/officeDocument/2006/relationships/hyperlink" Target="https://digital-navigator.azurewebsites.net/codes-schedules/definitions/425" TargetMode="External"/><Relationship Id="rId3015" Type="http://schemas.openxmlformats.org/officeDocument/2006/relationships/hyperlink" Target="https://digital-navigator.azurewebsites.net/codes-schedules/definitions/923" TargetMode="External"/><Relationship Id="rId3222" Type="http://schemas.openxmlformats.org/officeDocument/2006/relationships/hyperlink" Target="https://digital-navigator.azurewebsites.net/codes-schedules/definitions/846" TargetMode="External"/><Relationship Id="rId143" Type="http://schemas.openxmlformats.org/officeDocument/2006/relationships/hyperlink" Target="https://digital-navigator.azurewebsites.net/codes-schedules/definitions/611" TargetMode="External"/><Relationship Id="rId350" Type="http://schemas.openxmlformats.org/officeDocument/2006/relationships/hyperlink" Target="https://digital-navigator.azurewebsites.net/codes-schedules/definitions/697" TargetMode="External"/><Relationship Id="rId588" Type="http://schemas.openxmlformats.org/officeDocument/2006/relationships/hyperlink" Target="https://digital-navigator.azurewebsites.net/codes-schedules/definitions/31" TargetMode="External"/><Relationship Id="rId795" Type="http://schemas.openxmlformats.org/officeDocument/2006/relationships/hyperlink" Target="https://digital-navigator.azurewebsites.net/codes-schedules/definitions/99" TargetMode="External"/><Relationship Id="rId2031" Type="http://schemas.openxmlformats.org/officeDocument/2006/relationships/hyperlink" Target="https://digital-navigator.azurewebsites.net/codes-schedules/definitions/68" TargetMode="External"/><Relationship Id="rId2269" Type="http://schemas.openxmlformats.org/officeDocument/2006/relationships/hyperlink" Target="https://digital-navigator.azurewebsites.net/codes-schedules/definitions/923" TargetMode="External"/><Relationship Id="rId2476" Type="http://schemas.openxmlformats.org/officeDocument/2006/relationships/hyperlink" Target="https://digital-navigator.azurewebsites.net/codes-schedules/definitions/52" TargetMode="External"/><Relationship Id="rId2683" Type="http://schemas.openxmlformats.org/officeDocument/2006/relationships/hyperlink" Target="https://digital-navigator.azurewebsites.net/codes-schedules/definitions/52" TargetMode="External"/><Relationship Id="rId2890" Type="http://schemas.openxmlformats.org/officeDocument/2006/relationships/hyperlink" Target="https://digital-navigator.azurewebsites.net/codes-schedules/definitions/1223" TargetMode="External"/><Relationship Id="rId9" Type="http://schemas.openxmlformats.org/officeDocument/2006/relationships/webSettings" Target="webSettings.xml"/><Relationship Id="rId210" Type="http://schemas.openxmlformats.org/officeDocument/2006/relationships/hyperlink" Target="https://digital-navigator.azurewebsites.net/codes-schedules/definitions/927" TargetMode="External"/><Relationship Id="rId448" Type="http://schemas.openxmlformats.org/officeDocument/2006/relationships/hyperlink" Target="https://digital-navigator.azurewebsites.net/codes-schedules/definitions/1027" TargetMode="External"/><Relationship Id="rId655" Type="http://schemas.openxmlformats.org/officeDocument/2006/relationships/hyperlink" Target="https://digital-navigator.azurewebsites.net/codes-schedules/definitions/99" TargetMode="External"/><Relationship Id="rId862" Type="http://schemas.openxmlformats.org/officeDocument/2006/relationships/hyperlink" Target="https://digital-navigator.azurewebsites.net/codes-schedules/definitions/52" TargetMode="External"/><Relationship Id="rId1078" Type="http://schemas.openxmlformats.org/officeDocument/2006/relationships/hyperlink" Target="https://digital-navigator.azurewebsites.net/codes-schedules/definitions/611" TargetMode="External"/><Relationship Id="rId1285" Type="http://schemas.openxmlformats.org/officeDocument/2006/relationships/hyperlink" Target="https://digital-navigator.azurewebsites.net/codes-schedules/definitions/31" TargetMode="External"/><Relationship Id="rId1492" Type="http://schemas.openxmlformats.org/officeDocument/2006/relationships/hyperlink" Target="https://digital-navigator.azurewebsites.net/codes-schedules/definitions/929" TargetMode="External"/><Relationship Id="rId2129" Type="http://schemas.openxmlformats.org/officeDocument/2006/relationships/hyperlink" Target="https://digital-navigator.azurewebsites.net/codes-schedules/definitions/929" TargetMode="External"/><Relationship Id="rId2336" Type="http://schemas.openxmlformats.org/officeDocument/2006/relationships/hyperlink" Target="https://digital-navigator.azurewebsites.net/codes-schedules/definitions/1125" TargetMode="External"/><Relationship Id="rId2543" Type="http://schemas.openxmlformats.org/officeDocument/2006/relationships/hyperlink" Target="https://digital-navigator.azurewebsites.net/codes-schedules/definitions/99" TargetMode="External"/><Relationship Id="rId2750" Type="http://schemas.openxmlformats.org/officeDocument/2006/relationships/hyperlink" Target="https://digital-navigator.azurewebsites.net/codes-schedules/definitions/720" TargetMode="External"/><Relationship Id="rId2988" Type="http://schemas.openxmlformats.org/officeDocument/2006/relationships/hyperlink" Target="https://digital-navigator.azurewebsites.net/codes-schedules/definitions/598" TargetMode="External"/><Relationship Id="rId308" Type="http://schemas.openxmlformats.org/officeDocument/2006/relationships/hyperlink" Target="https://digital-navigator.azurewebsites.net/codes-schedules/definitions/697" TargetMode="External"/><Relationship Id="rId515" Type="http://schemas.openxmlformats.org/officeDocument/2006/relationships/hyperlink" Target="https://digital-navigator.azurewebsites.net/codes-schedules/definitions/99" TargetMode="External"/><Relationship Id="rId722" Type="http://schemas.openxmlformats.org/officeDocument/2006/relationships/hyperlink" Target="https://digital-navigator.azurewebsites.net/codes-schedules/definitions/242" TargetMode="External"/><Relationship Id="rId1145" Type="http://schemas.openxmlformats.org/officeDocument/2006/relationships/hyperlink" Target="https://digital-navigator.azurewebsites.net/codes-schedules/definitions/31" TargetMode="External"/><Relationship Id="rId1352" Type="http://schemas.openxmlformats.org/officeDocument/2006/relationships/hyperlink" Target="https://digital-navigator.azurewebsites.net/codes-schedules/definitions/31" TargetMode="External"/><Relationship Id="rId1797" Type="http://schemas.openxmlformats.org/officeDocument/2006/relationships/hyperlink" Target="https://digital-navigator.azurewebsites.net/codes-schedules/definitions/1109" TargetMode="External"/><Relationship Id="rId2403" Type="http://schemas.openxmlformats.org/officeDocument/2006/relationships/hyperlink" Target="https://digital-navigator.azurewebsites.net/codes-schedules/definitions/929" TargetMode="External"/><Relationship Id="rId2848" Type="http://schemas.openxmlformats.org/officeDocument/2006/relationships/hyperlink" Target="https://digital-navigator.azurewebsites.net/codes-schedules/definitions/239" TargetMode="External"/><Relationship Id="rId89" Type="http://schemas.openxmlformats.org/officeDocument/2006/relationships/hyperlink" Target="https://digital-navigator.azurewebsites.net/codes-schedules/definitions/99" TargetMode="External"/><Relationship Id="rId1005" Type="http://schemas.openxmlformats.org/officeDocument/2006/relationships/hyperlink" Target="https://digital-navigator.azurewebsites.net/codes-schedules/definitions/931" TargetMode="External"/><Relationship Id="rId1212" Type="http://schemas.openxmlformats.org/officeDocument/2006/relationships/hyperlink" Target="https://digital-navigator.azurewebsites.net/codes-schedules/definitions/697" TargetMode="External"/><Relationship Id="rId1657" Type="http://schemas.openxmlformats.org/officeDocument/2006/relationships/hyperlink" Target="https://digital-navigator.azurewebsites.net/codes-schedules/definitions/64" TargetMode="External"/><Relationship Id="rId1864" Type="http://schemas.openxmlformats.org/officeDocument/2006/relationships/hyperlink" Target="https://digital-navigator.azurewebsites.net/codes-schedules/definitions/931" TargetMode="External"/><Relationship Id="rId2610" Type="http://schemas.openxmlformats.org/officeDocument/2006/relationships/hyperlink" Target="https://digital-navigator.azurewebsites.net/codes-schedules/definitions/923" TargetMode="External"/><Relationship Id="rId2708" Type="http://schemas.openxmlformats.org/officeDocument/2006/relationships/hyperlink" Target="https://digital-navigator.azurewebsites.net/codes-schedules/definitions/1136" TargetMode="External"/><Relationship Id="rId2915" Type="http://schemas.openxmlformats.org/officeDocument/2006/relationships/hyperlink" Target="https://digital-navigator.azurewebsites.net/codes-schedules/definitions/64" TargetMode="External"/><Relationship Id="rId1517" Type="http://schemas.openxmlformats.org/officeDocument/2006/relationships/hyperlink" Target="https://digital-navigator.azurewebsites.net/codes-schedules/definitions/1223" TargetMode="External"/><Relationship Id="rId1724" Type="http://schemas.openxmlformats.org/officeDocument/2006/relationships/hyperlink" Target="https://digital-navigator.azurewebsites.net/codes-schedules/definitions/31" TargetMode="External"/><Relationship Id="rId3177" Type="http://schemas.openxmlformats.org/officeDocument/2006/relationships/hyperlink" Target="https://digital-navigator.azurewebsites.net/codes-schedules/definitions/929" TargetMode="External"/><Relationship Id="rId16" Type="http://schemas.openxmlformats.org/officeDocument/2006/relationships/hyperlink" Target="https://digital-navigator.azurewebsites.net/codes-schedules/definitions/927" TargetMode="External"/><Relationship Id="rId1931" Type="http://schemas.openxmlformats.org/officeDocument/2006/relationships/hyperlink" Target="https://digital-navigator.azurewebsites.net/codes-schedules/definitions/64" TargetMode="External"/><Relationship Id="rId3037" Type="http://schemas.openxmlformats.org/officeDocument/2006/relationships/hyperlink" Target="https://digital-navigator.azurewebsites.net/codes-schedules/definitions/697" TargetMode="External"/><Relationship Id="rId2193" Type="http://schemas.openxmlformats.org/officeDocument/2006/relationships/hyperlink" Target="https://digital-navigator.azurewebsites.net/codes-schedules/definitions/931" TargetMode="External"/><Relationship Id="rId2498" Type="http://schemas.openxmlformats.org/officeDocument/2006/relationships/hyperlink" Target="https://digital-navigator.azurewebsites.net/codes-schedules/definitions/206" TargetMode="External"/><Relationship Id="rId3244" Type="http://schemas.openxmlformats.org/officeDocument/2006/relationships/hyperlink" Target="https://digital-navigator.azurewebsites.net/codes-schedules/definitions/143" TargetMode="External"/><Relationship Id="rId165" Type="http://schemas.openxmlformats.org/officeDocument/2006/relationships/hyperlink" Target="https://digital-navigator.azurewebsites.net/codes-schedules/definitions/89" TargetMode="External"/><Relationship Id="rId372" Type="http://schemas.openxmlformats.org/officeDocument/2006/relationships/hyperlink" Target="https://digital-navigator.azurewebsites.net/codes-schedules/definitions/64" TargetMode="External"/><Relationship Id="rId677" Type="http://schemas.openxmlformats.org/officeDocument/2006/relationships/hyperlink" Target="https://digital-navigator.azurewebsites.net/codes-schedules/definitions/929" TargetMode="External"/><Relationship Id="rId2053" Type="http://schemas.openxmlformats.org/officeDocument/2006/relationships/hyperlink" Target="https://digital-navigator.azurewebsites.net/codes-schedules/definitions/64" TargetMode="External"/><Relationship Id="rId2260" Type="http://schemas.openxmlformats.org/officeDocument/2006/relationships/hyperlink" Target="https://digital-navigator.azurewebsites.net/codes-schedules/definitions/927" TargetMode="External"/><Relationship Id="rId2358" Type="http://schemas.openxmlformats.org/officeDocument/2006/relationships/hyperlink" Target="https://digital-navigator.azurewebsites.net/codes-schedules/definitions/931" TargetMode="External"/><Relationship Id="rId3104" Type="http://schemas.openxmlformats.org/officeDocument/2006/relationships/hyperlink" Target="https://digital-navigator.azurewebsites.net/codes-schedules/definitions/31" TargetMode="External"/><Relationship Id="rId3311" Type="http://schemas.openxmlformats.org/officeDocument/2006/relationships/hyperlink" Target="https://digital-navigator.azurewebsites.net/codes-schedules/definitions/837" TargetMode="External"/><Relationship Id="rId232" Type="http://schemas.openxmlformats.org/officeDocument/2006/relationships/hyperlink" Target="https://digital-navigator.azurewebsites.net/codes-schedules/definitions/923" TargetMode="External"/><Relationship Id="rId884" Type="http://schemas.openxmlformats.org/officeDocument/2006/relationships/hyperlink" Target="https://digital-navigator.azurewebsites.net/codes-schedules/definitions/720" TargetMode="External"/><Relationship Id="rId2120" Type="http://schemas.openxmlformats.org/officeDocument/2006/relationships/hyperlink" Target="https://digital-navigator.azurewebsites.net/codes-schedules/definitions/929" TargetMode="External"/><Relationship Id="rId2565" Type="http://schemas.openxmlformats.org/officeDocument/2006/relationships/hyperlink" Target="https://digital-navigator.azurewebsites.net/codes-schedules/definitions/923" TargetMode="External"/><Relationship Id="rId2772" Type="http://schemas.openxmlformats.org/officeDocument/2006/relationships/hyperlink" Target="https://digital-navigator.azurewebsites.net/codes-schedules/definitions/1109" TargetMode="External"/><Relationship Id="rId537" Type="http://schemas.openxmlformats.org/officeDocument/2006/relationships/hyperlink" Target="https://digital-navigator.azurewebsites.net/codes-schedules/definitions/99" TargetMode="External"/><Relationship Id="rId744" Type="http://schemas.openxmlformats.org/officeDocument/2006/relationships/hyperlink" Target="https://digital-navigator.azurewebsites.net/codes-schedules/definitions/99" TargetMode="External"/><Relationship Id="rId951" Type="http://schemas.openxmlformats.org/officeDocument/2006/relationships/hyperlink" Target="https://digital-navigator.azurewebsites.net/codes-schedules/definitions/929" TargetMode="External"/><Relationship Id="rId1167" Type="http://schemas.openxmlformats.org/officeDocument/2006/relationships/hyperlink" Target="https://digital-navigator.azurewebsites.net/codes-schedules/definitions/64" TargetMode="External"/><Relationship Id="rId1374" Type="http://schemas.openxmlformats.org/officeDocument/2006/relationships/hyperlink" Target="https://digital-navigator.azurewebsites.net/codes-schedules/definitions/611" TargetMode="External"/><Relationship Id="rId1581" Type="http://schemas.openxmlformats.org/officeDocument/2006/relationships/hyperlink" Target="https://digital-navigator.azurewebsites.net/codes-schedules/definitions/609" TargetMode="External"/><Relationship Id="rId1679" Type="http://schemas.openxmlformats.org/officeDocument/2006/relationships/hyperlink" Target="https://digital-navigator.azurewebsites.net/codes-schedules/definitions/931" TargetMode="External"/><Relationship Id="rId2218" Type="http://schemas.openxmlformats.org/officeDocument/2006/relationships/hyperlink" Target="https://digital-navigator.azurewebsites.net/codes-schedules/definitions/933" TargetMode="External"/><Relationship Id="rId2425" Type="http://schemas.openxmlformats.org/officeDocument/2006/relationships/hyperlink" Target="https://digital-navigator.azurewebsites.net/codes-schedules/definitions/129" TargetMode="External"/><Relationship Id="rId2632" Type="http://schemas.openxmlformats.org/officeDocument/2006/relationships/hyperlink" Target="https://digital-navigator.azurewebsites.net/codes-schedules/definitions/99" TargetMode="External"/><Relationship Id="rId80" Type="http://schemas.openxmlformats.org/officeDocument/2006/relationships/hyperlink" Target="https://digital-navigator.azurewebsites.net/codes-schedules/15/3.0" TargetMode="External"/><Relationship Id="rId604" Type="http://schemas.openxmlformats.org/officeDocument/2006/relationships/hyperlink" Target="https://digital-navigator.azurewebsites.net/codes-schedules/definitions/100" TargetMode="External"/><Relationship Id="rId811" Type="http://schemas.openxmlformats.org/officeDocument/2006/relationships/hyperlink" Target="https://digital-navigator.azurewebsites.net/codes-schedules/definitions/116" TargetMode="External"/><Relationship Id="rId1027" Type="http://schemas.openxmlformats.org/officeDocument/2006/relationships/hyperlink" Target="https://digital-navigator.azurewebsites.net/codes-schedules/definitions/55" TargetMode="External"/><Relationship Id="rId1234" Type="http://schemas.openxmlformats.org/officeDocument/2006/relationships/hyperlink" Target="https://digital-navigator.azurewebsites.net/codes-schedules/definitions/62" TargetMode="External"/><Relationship Id="rId1441" Type="http://schemas.openxmlformats.org/officeDocument/2006/relationships/hyperlink" Target="https://digital-navigator.azurewebsites.net/codes-schedules/definitions/725" TargetMode="External"/><Relationship Id="rId1886" Type="http://schemas.openxmlformats.org/officeDocument/2006/relationships/hyperlink" Target="https://digital-navigator.azurewebsites.net/codes-schedules/definitions/929" TargetMode="External"/><Relationship Id="rId2937" Type="http://schemas.openxmlformats.org/officeDocument/2006/relationships/hyperlink" Target="https://digital-navigator.azurewebsites.net/codes-schedules/definitions/76" TargetMode="External"/><Relationship Id="rId909" Type="http://schemas.openxmlformats.org/officeDocument/2006/relationships/hyperlink" Target="https://digital-navigator.azurewebsites.net/codes-schedules/definitions/611" TargetMode="External"/><Relationship Id="rId1301" Type="http://schemas.openxmlformats.org/officeDocument/2006/relationships/hyperlink" Target="https://digital-navigator.azurewebsites.net/codes-schedules/definitions/62" TargetMode="External"/><Relationship Id="rId1539" Type="http://schemas.openxmlformats.org/officeDocument/2006/relationships/hyperlink" Target="https://digital-navigator.azurewebsites.net/codes-schedules/definitions/1007" TargetMode="External"/><Relationship Id="rId1746" Type="http://schemas.openxmlformats.org/officeDocument/2006/relationships/hyperlink" Target="https://digital-navigator.azurewebsites.net/codes-schedules/definitions/611" TargetMode="External"/><Relationship Id="rId1953" Type="http://schemas.openxmlformats.org/officeDocument/2006/relationships/hyperlink" Target="https://digital-navigator.azurewebsites.net/codes-schedules/definitions/52" TargetMode="External"/><Relationship Id="rId3199" Type="http://schemas.openxmlformats.org/officeDocument/2006/relationships/hyperlink" Target="https://digital-navigator.azurewebsites.net/codes-schedules/definitions/381" TargetMode="External"/><Relationship Id="rId38" Type="http://schemas.openxmlformats.org/officeDocument/2006/relationships/hyperlink" Target="https://digital-navigator.azurewebsites.net/codes-schedules/definitions/60" TargetMode="External"/><Relationship Id="rId1606" Type="http://schemas.openxmlformats.org/officeDocument/2006/relationships/hyperlink" Target="https://digital-navigator.azurewebsites.net/codes-schedules/definitions/611" TargetMode="External"/><Relationship Id="rId1813" Type="http://schemas.openxmlformats.org/officeDocument/2006/relationships/hyperlink" Target="https://digital-navigator.azurewebsites.net/codes-schedules/definitions/720" TargetMode="External"/><Relationship Id="rId3059" Type="http://schemas.openxmlformats.org/officeDocument/2006/relationships/hyperlink" Target="https://digital-navigator.azurewebsites.net/codes-schedules/definitions/64" TargetMode="External"/><Relationship Id="rId3266" Type="http://schemas.openxmlformats.org/officeDocument/2006/relationships/hyperlink" Target="https://digital-navigator.azurewebsites.net/codes-schedules/definitions/927" TargetMode="External"/><Relationship Id="rId187" Type="http://schemas.openxmlformats.org/officeDocument/2006/relationships/hyperlink" Target="https://digital-navigator.azurewebsites.net/codes-schedules/definitions/933" TargetMode="External"/><Relationship Id="rId394" Type="http://schemas.openxmlformats.org/officeDocument/2006/relationships/hyperlink" Target="https://digital-navigator.azurewebsites.net/codes-schedules/definitions/31" TargetMode="External"/><Relationship Id="rId2075" Type="http://schemas.openxmlformats.org/officeDocument/2006/relationships/hyperlink" Target="https://digital-navigator.azurewebsites.net/codes-schedules/definitions/1268" TargetMode="External"/><Relationship Id="rId2282" Type="http://schemas.openxmlformats.org/officeDocument/2006/relationships/hyperlink" Target="https://digital-navigator.azurewebsites.net/codes-schedules/definitions/923" TargetMode="External"/><Relationship Id="rId3126" Type="http://schemas.openxmlformats.org/officeDocument/2006/relationships/hyperlink" Target="https://digital-navigator.azurewebsites.net/codes-schedules/definitions/682" TargetMode="External"/><Relationship Id="rId254" Type="http://schemas.openxmlformats.org/officeDocument/2006/relationships/hyperlink" Target="https://digital-navigator.azurewebsites.net/codes-schedules/definitions/711" TargetMode="External"/><Relationship Id="rId699" Type="http://schemas.openxmlformats.org/officeDocument/2006/relationships/hyperlink" Target="https://digital-navigator.azurewebsites.net/codes-schedules/definitions/447" TargetMode="External"/><Relationship Id="rId1091" Type="http://schemas.openxmlformats.org/officeDocument/2006/relationships/hyperlink" Target="https://digital-navigator.azurewebsites.net/codes-schedules/definitions/931" TargetMode="External"/><Relationship Id="rId2587" Type="http://schemas.openxmlformats.org/officeDocument/2006/relationships/hyperlink" Target="https://digital-navigator.azurewebsites.net/codes-schedules/definitions/52" TargetMode="External"/><Relationship Id="rId2794" Type="http://schemas.openxmlformats.org/officeDocument/2006/relationships/hyperlink" Target="https://digital-navigator.azurewebsites.net/codes-schedules/definitions/64" TargetMode="External"/><Relationship Id="rId114" Type="http://schemas.openxmlformats.org/officeDocument/2006/relationships/hyperlink" Target="http://www.retailenergycode.co.uk" TargetMode="External"/><Relationship Id="rId461" Type="http://schemas.openxmlformats.org/officeDocument/2006/relationships/hyperlink" Target="https://digital-navigator.azurewebsites.net/codes-schedules/definitions/344" TargetMode="External"/><Relationship Id="rId559" Type="http://schemas.openxmlformats.org/officeDocument/2006/relationships/hyperlink" Target="https://digital-navigator.azurewebsites.net/codes-schedules/definitions/99" TargetMode="External"/><Relationship Id="rId766" Type="http://schemas.openxmlformats.org/officeDocument/2006/relationships/hyperlink" Target="https://digital-navigator.azurewebsites.net/codes-schedules/definitions/99" TargetMode="External"/><Relationship Id="rId1189" Type="http://schemas.openxmlformats.org/officeDocument/2006/relationships/hyperlink" Target="https://digital-navigator.azurewebsites.net/codes-schedules/definitions/64" TargetMode="External"/><Relationship Id="rId1396" Type="http://schemas.openxmlformats.org/officeDocument/2006/relationships/hyperlink" Target="https://digital-navigator.azurewebsites.net/codes-schedules/definitions/611" TargetMode="External"/><Relationship Id="rId2142" Type="http://schemas.openxmlformats.org/officeDocument/2006/relationships/hyperlink" Target="https://digital-navigator.azurewebsites.net/codes-schedules/definitions/929" TargetMode="External"/><Relationship Id="rId2447" Type="http://schemas.openxmlformats.org/officeDocument/2006/relationships/hyperlink" Target="https://digital-navigator.azurewebsites.net/codes-schedules/definitions/103" TargetMode="External"/><Relationship Id="rId321" Type="http://schemas.openxmlformats.org/officeDocument/2006/relationships/hyperlink" Target="https://digital-navigator.azurewebsites.net/codes-schedules/definitions/642" TargetMode="External"/><Relationship Id="rId419" Type="http://schemas.openxmlformats.org/officeDocument/2006/relationships/hyperlink" Target="https://digital-navigator.azurewebsites.net/codes-schedules/definitions/923" TargetMode="External"/><Relationship Id="rId626" Type="http://schemas.openxmlformats.org/officeDocument/2006/relationships/hyperlink" Target="https://digital-navigator.azurewebsites.net/codes-schedules/definitions/688" TargetMode="External"/><Relationship Id="rId973" Type="http://schemas.openxmlformats.org/officeDocument/2006/relationships/hyperlink" Target="https://digital-navigator.azurewebsites.net/codes-schedules/definitions/762" TargetMode="External"/><Relationship Id="rId1049" Type="http://schemas.openxmlformats.org/officeDocument/2006/relationships/hyperlink" Target="https://digital-navigator.azurewebsites.net/codes-schedules/definitions/697" TargetMode="External"/><Relationship Id="rId1256" Type="http://schemas.openxmlformats.org/officeDocument/2006/relationships/hyperlink" Target="https://digital-navigator.azurewebsites.net/codes-schedules/definitions/929" TargetMode="External"/><Relationship Id="rId2002" Type="http://schemas.openxmlformats.org/officeDocument/2006/relationships/hyperlink" Target="https://digital-navigator.azurewebsites.net/codes-schedules/definitions/933" TargetMode="External"/><Relationship Id="rId2307" Type="http://schemas.openxmlformats.org/officeDocument/2006/relationships/hyperlink" Target="https://digital-navigator.azurewebsites.net/codes-schedules/definitions/74" TargetMode="External"/><Relationship Id="rId2654" Type="http://schemas.openxmlformats.org/officeDocument/2006/relationships/hyperlink" Target="https://digital-navigator.azurewebsites.net/codes-schedules/definitions/927" TargetMode="External"/><Relationship Id="rId2861" Type="http://schemas.openxmlformats.org/officeDocument/2006/relationships/hyperlink" Target="https://digital-navigator.azurewebsites.net/codes-schedules/definitions/609" TargetMode="External"/><Relationship Id="rId2959" Type="http://schemas.openxmlformats.org/officeDocument/2006/relationships/hyperlink" Target="https://digital-navigator.azurewebsites.net/codes-schedules/definitions/1109" TargetMode="External"/><Relationship Id="rId833" Type="http://schemas.openxmlformats.org/officeDocument/2006/relationships/hyperlink" Target="https://digital-navigator.azurewebsites.net/codes-schedules/definitions/344" TargetMode="External"/><Relationship Id="rId1116" Type="http://schemas.openxmlformats.org/officeDocument/2006/relationships/hyperlink" Target="https://digital-navigator.azurewebsites.net/codes-schedules/definitions/931" TargetMode="External"/><Relationship Id="rId1463" Type="http://schemas.openxmlformats.org/officeDocument/2006/relationships/hyperlink" Target="https://digital-navigator.azurewebsites.net/codes-schedules/definitions/611" TargetMode="External"/><Relationship Id="rId1670" Type="http://schemas.openxmlformats.org/officeDocument/2006/relationships/hyperlink" Target="https://digital-navigator.azurewebsites.net/codes-schedules/definitions/929" TargetMode="External"/><Relationship Id="rId1768" Type="http://schemas.openxmlformats.org/officeDocument/2006/relationships/hyperlink" Target="https://digital-navigator.azurewebsites.net/codes-schedules/definitions/733" TargetMode="External"/><Relationship Id="rId2514" Type="http://schemas.openxmlformats.org/officeDocument/2006/relationships/hyperlink" Target="https://digital-navigator.azurewebsites.net/codes-schedules/definitions/923" TargetMode="External"/><Relationship Id="rId2721" Type="http://schemas.openxmlformats.org/officeDocument/2006/relationships/hyperlink" Target="https://digital-navigator.azurewebsites.net/codes-schedules/definitions/64" TargetMode="External"/><Relationship Id="rId2819" Type="http://schemas.openxmlformats.org/officeDocument/2006/relationships/hyperlink" Target="https://digital-navigator.azurewebsites.net/codes-schedules/definitions/31" TargetMode="External"/><Relationship Id="rId900" Type="http://schemas.openxmlformats.org/officeDocument/2006/relationships/hyperlink" Target="https://digital-navigator.azurewebsites.net/codes-schedules/definitions/611" TargetMode="External"/><Relationship Id="rId1323" Type="http://schemas.openxmlformats.org/officeDocument/2006/relationships/hyperlink" Target="https://digital-navigator.azurewebsites.net/codes-schedules/definitions/31" TargetMode="External"/><Relationship Id="rId1530" Type="http://schemas.openxmlformats.org/officeDocument/2006/relationships/hyperlink" Target="https://digital-navigator.azurewebsites.net/codes-schedules/definitions/64" TargetMode="External"/><Relationship Id="rId1628" Type="http://schemas.openxmlformats.org/officeDocument/2006/relationships/hyperlink" Target="https://digital-navigator.azurewebsites.net/codes-schedules/definitions/931" TargetMode="External"/><Relationship Id="rId1975" Type="http://schemas.openxmlformats.org/officeDocument/2006/relationships/hyperlink" Target="https://digital-navigator.azurewebsites.net/codes-schedules/definitions/611" TargetMode="External"/><Relationship Id="rId3190" Type="http://schemas.openxmlformats.org/officeDocument/2006/relationships/hyperlink" Target="https://digital-navigator.azurewebsites.net/codes-schedules/definitions/62" TargetMode="External"/><Relationship Id="rId1835" Type="http://schemas.openxmlformats.org/officeDocument/2006/relationships/hyperlink" Target="https://digital-navigator.azurewebsites.net/codes-schedules/definitions/931" TargetMode="External"/><Relationship Id="rId3050" Type="http://schemas.openxmlformats.org/officeDocument/2006/relationships/hyperlink" Target="https://digital-navigator.azurewebsites.net/codes-schedules/definitions/682" TargetMode="External"/><Relationship Id="rId3288" Type="http://schemas.openxmlformats.org/officeDocument/2006/relationships/hyperlink" Target="https://digital-navigator.azurewebsites.net/codes-schedules/definitions/927" TargetMode="External"/><Relationship Id="rId1902" Type="http://schemas.openxmlformats.org/officeDocument/2006/relationships/hyperlink" Target="https://digital-navigator.azurewebsites.net/codes-schedules/definitions/611" TargetMode="External"/><Relationship Id="rId2097" Type="http://schemas.openxmlformats.org/officeDocument/2006/relationships/hyperlink" Target="https://digital-navigator.azurewebsites.net/codes-schedules/definitions/626" TargetMode="External"/><Relationship Id="rId3148" Type="http://schemas.openxmlformats.org/officeDocument/2006/relationships/hyperlink" Target="https://digital-navigator.azurewebsites.net/codes-schedules/definitions/52" TargetMode="External"/><Relationship Id="rId276" Type="http://schemas.openxmlformats.org/officeDocument/2006/relationships/hyperlink" Target="https://digital-navigator.azurewebsites.net/codes-schedules/definitions/611" TargetMode="External"/><Relationship Id="rId483" Type="http://schemas.openxmlformats.org/officeDocument/2006/relationships/hyperlink" Target="https://digital-navigator.azurewebsites.net/codes-schedules/definitions/344" TargetMode="External"/><Relationship Id="rId690" Type="http://schemas.openxmlformats.org/officeDocument/2006/relationships/hyperlink" Target="https://digital-navigator.azurewebsites.net/codes-schedules/definitions/138" TargetMode="External"/><Relationship Id="rId2164" Type="http://schemas.openxmlformats.org/officeDocument/2006/relationships/hyperlink" Target="https://digital-navigator.azurewebsites.net/codes-schedules/definitions/711" TargetMode="External"/><Relationship Id="rId2371" Type="http://schemas.openxmlformats.org/officeDocument/2006/relationships/hyperlink" Target="https://digital-navigator.azurewebsites.net/codes-schedules/definitions/99" TargetMode="External"/><Relationship Id="rId3008" Type="http://schemas.openxmlformats.org/officeDocument/2006/relationships/hyperlink" Target="https://digital-navigator.azurewebsites.net/codes-schedules/definitions/622" TargetMode="External"/><Relationship Id="rId3215" Type="http://schemas.openxmlformats.org/officeDocument/2006/relationships/hyperlink" Target="https://digital-navigator.azurewebsites.net/codes-schedules/definitions/930" TargetMode="External"/><Relationship Id="rId136" Type="http://schemas.openxmlformats.org/officeDocument/2006/relationships/hyperlink" Target="https://digital-navigator.azurewebsites.net/codes-schedules/definitions/100" TargetMode="External"/><Relationship Id="rId343" Type="http://schemas.openxmlformats.org/officeDocument/2006/relationships/hyperlink" Target="https://digital-navigator.azurewebsites.net/codes-schedules/definitions/720" TargetMode="External"/><Relationship Id="rId550" Type="http://schemas.openxmlformats.org/officeDocument/2006/relationships/hyperlink" Target="https://digital-navigator.azurewebsites.net/codes-schedules/definitions/99" TargetMode="External"/><Relationship Id="rId788" Type="http://schemas.openxmlformats.org/officeDocument/2006/relationships/hyperlink" Target="https://digital-navigator.azurewebsites.net/codes-schedules/definitions/99" TargetMode="External"/><Relationship Id="rId995" Type="http://schemas.openxmlformats.org/officeDocument/2006/relationships/hyperlink" Target="https://digital-navigator.azurewebsites.net/codes-schedules/definitions/931" TargetMode="External"/><Relationship Id="rId1180" Type="http://schemas.openxmlformats.org/officeDocument/2006/relationships/hyperlink" Target="https://digital-navigator.azurewebsites.net/codes-schedules/definitions/64" TargetMode="External"/><Relationship Id="rId2024" Type="http://schemas.openxmlformats.org/officeDocument/2006/relationships/hyperlink" Target="https://digital-navigator.azurewebsites.net/codes-schedules/definitions/611" TargetMode="External"/><Relationship Id="rId2231" Type="http://schemas.openxmlformats.org/officeDocument/2006/relationships/hyperlink" Target="https://digital-navigator.azurewebsites.net/codes-schedules/definitions/609" TargetMode="External"/><Relationship Id="rId2469" Type="http://schemas.openxmlformats.org/officeDocument/2006/relationships/hyperlink" Target="https://digital-navigator.azurewebsites.net/codes-schedules/definitions/923" TargetMode="External"/><Relationship Id="rId2676" Type="http://schemas.openxmlformats.org/officeDocument/2006/relationships/hyperlink" Target="https://digital-navigator.azurewebsites.net/codes-schedules/definitions/103" TargetMode="External"/><Relationship Id="rId2883" Type="http://schemas.openxmlformats.org/officeDocument/2006/relationships/hyperlink" Target="https://digital-navigator.azurewebsites.net/codes-schedules/definitions/756" TargetMode="External"/><Relationship Id="rId203" Type="http://schemas.openxmlformats.org/officeDocument/2006/relationships/hyperlink" Target="https://digital-navigator.azurewebsites.net/codes-schedules/definitions/927" TargetMode="External"/><Relationship Id="rId648" Type="http://schemas.openxmlformats.org/officeDocument/2006/relationships/hyperlink" Target="https://digital-navigator.azurewebsites.net/codes-schedules/definitions/99" TargetMode="External"/><Relationship Id="rId855" Type="http://schemas.openxmlformats.org/officeDocument/2006/relationships/hyperlink" Target="https://digital-navigator.azurewebsites.net/codes-schedules/definitions/99" TargetMode="External"/><Relationship Id="rId1040" Type="http://schemas.openxmlformats.org/officeDocument/2006/relationships/hyperlink" Target="https://digital-navigator.azurewebsites.net/codes-schedules/definitions/611" TargetMode="External"/><Relationship Id="rId1278" Type="http://schemas.openxmlformats.org/officeDocument/2006/relationships/hyperlink" Target="https://digital-navigator.azurewebsites.net/codes-schedules/definitions/62" TargetMode="External"/><Relationship Id="rId1485" Type="http://schemas.openxmlformats.org/officeDocument/2006/relationships/hyperlink" Target="https://digital-navigator.azurewebsites.net/codes-schedules/definitions/64" TargetMode="External"/><Relationship Id="rId1692" Type="http://schemas.openxmlformats.org/officeDocument/2006/relationships/hyperlink" Target="https://digital-navigator.azurewebsites.net/codes-schedules/definitions/64" TargetMode="External"/><Relationship Id="rId2329" Type="http://schemas.openxmlformats.org/officeDocument/2006/relationships/hyperlink" Target="https://digital-navigator.azurewebsites.net/codes-schedules/definitions/611" TargetMode="External"/><Relationship Id="rId2536" Type="http://schemas.openxmlformats.org/officeDocument/2006/relationships/hyperlink" Target="https://digital-navigator.azurewebsites.net/codes-schedules/definitions/204" TargetMode="External"/><Relationship Id="rId2743" Type="http://schemas.openxmlformats.org/officeDocument/2006/relationships/hyperlink" Target="https://digital-navigator.azurewebsites.net/codes-schedules/definitions/560" TargetMode="External"/><Relationship Id="rId410" Type="http://schemas.openxmlformats.org/officeDocument/2006/relationships/hyperlink" Target="https://digital-navigator.azurewebsites.net/codes-schedules/definitions/927" TargetMode="External"/><Relationship Id="rId508" Type="http://schemas.openxmlformats.org/officeDocument/2006/relationships/hyperlink" Target="https://digital-navigator.azurewebsites.net/codes-schedules/definitions/99" TargetMode="External"/><Relationship Id="rId715" Type="http://schemas.openxmlformats.org/officeDocument/2006/relationships/hyperlink" Target="https://digital-navigator.azurewebsites.net/codes-schedules/definitions/52" TargetMode="External"/><Relationship Id="rId922" Type="http://schemas.openxmlformats.org/officeDocument/2006/relationships/hyperlink" Target="https://digital-navigator.azurewebsites.net/codes-schedules/definitions/31" TargetMode="External"/><Relationship Id="rId1138" Type="http://schemas.openxmlformats.org/officeDocument/2006/relationships/hyperlink" Target="https://digital-navigator.azurewebsites.net/codes-schedules/definitions/611" TargetMode="External"/><Relationship Id="rId1345" Type="http://schemas.openxmlformats.org/officeDocument/2006/relationships/hyperlink" Target="https://digital-navigator.azurewebsites.net/codes-schedules/definitions/611" TargetMode="External"/><Relationship Id="rId1552" Type="http://schemas.openxmlformats.org/officeDocument/2006/relationships/hyperlink" Target="https://digital-navigator.azurewebsites.net/codes-schedules/definitions/927" TargetMode="External"/><Relationship Id="rId1997" Type="http://schemas.openxmlformats.org/officeDocument/2006/relationships/hyperlink" Target="https://digital-navigator.azurewebsites.net/codes-schedules/definitions/31" TargetMode="External"/><Relationship Id="rId2603" Type="http://schemas.openxmlformats.org/officeDocument/2006/relationships/hyperlink" Target="https://digital-navigator.azurewebsites.net/codes-schedules/definitions/923" TargetMode="External"/><Relationship Id="rId2950" Type="http://schemas.openxmlformats.org/officeDocument/2006/relationships/hyperlink" Target="https://digital-navigator.azurewebsites.net/codes-schedules/definitions/931" TargetMode="External"/><Relationship Id="rId1205" Type="http://schemas.openxmlformats.org/officeDocument/2006/relationships/hyperlink" Target="https://digital-navigator.azurewebsites.net/codes-schedules/definitions/697" TargetMode="External"/><Relationship Id="rId1857" Type="http://schemas.openxmlformats.org/officeDocument/2006/relationships/hyperlink" Target="https://digital-navigator.azurewebsites.net/codes-schedules/definitions/626" TargetMode="External"/><Relationship Id="rId2810" Type="http://schemas.openxmlformats.org/officeDocument/2006/relationships/hyperlink" Target="https://digital-navigator.azurewebsites.net/codes-schedules/definitions/1109" TargetMode="External"/><Relationship Id="rId2908" Type="http://schemas.openxmlformats.org/officeDocument/2006/relationships/hyperlink" Target="https://digital-navigator.azurewebsites.net/codes-schedules/definitions/1223" TargetMode="External"/><Relationship Id="rId51" Type="http://schemas.openxmlformats.org/officeDocument/2006/relationships/hyperlink" Target="https://digital-navigator.azurewebsites.net/codes-schedules/definitions/64" TargetMode="External"/><Relationship Id="rId1412" Type="http://schemas.openxmlformats.org/officeDocument/2006/relationships/hyperlink" Target="https://digital-navigator.azurewebsites.net/codes-schedules/definitions/929" TargetMode="External"/><Relationship Id="rId1717" Type="http://schemas.openxmlformats.org/officeDocument/2006/relationships/hyperlink" Target="https://digital-navigator.azurewebsites.net/codes-schedules/definitions/611" TargetMode="External"/><Relationship Id="rId1924" Type="http://schemas.openxmlformats.org/officeDocument/2006/relationships/hyperlink" Target="https://digital-navigator.azurewebsites.net/codes-schedules/definitions/1109" TargetMode="External"/><Relationship Id="rId3072" Type="http://schemas.openxmlformats.org/officeDocument/2006/relationships/hyperlink" Target="https://digital-navigator.azurewebsites.net/codes-schedules/definitions/714" TargetMode="External"/><Relationship Id="rId298" Type="http://schemas.openxmlformats.org/officeDocument/2006/relationships/hyperlink" Target="https://digital-navigator.azurewebsites.net/codes-schedules/definitions/31" TargetMode="External"/><Relationship Id="rId158" Type="http://schemas.openxmlformats.org/officeDocument/2006/relationships/hyperlink" Target="https://digital-navigator.azurewebsites.net/codes-schedules/definitions/1109" TargetMode="External"/><Relationship Id="rId2186" Type="http://schemas.openxmlformats.org/officeDocument/2006/relationships/hyperlink" Target="https://digital-navigator.azurewebsites.net/codes-schedules/definitions/762" TargetMode="External"/><Relationship Id="rId2393" Type="http://schemas.openxmlformats.org/officeDocument/2006/relationships/hyperlink" Target="https://digital-navigator.azurewebsites.net/codes-schedules/definitions/99" TargetMode="External"/><Relationship Id="rId2698" Type="http://schemas.openxmlformats.org/officeDocument/2006/relationships/hyperlink" Target="https://digital-navigator.azurewebsites.net/codes-schedules/definitions/62" TargetMode="External"/><Relationship Id="rId3237" Type="http://schemas.openxmlformats.org/officeDocument/2006/relationships/hyperlink" Target="https://digital-navigator.azurewebsites.net/codes-schedules/definitions/678" TargetMode="External"/><Relationship Id="rId365" Type="http://schemas.openxmlformats.org/officeDocument/2006/relationships/hyperlink" Target="https://digital-navigator.azurewebsites.net/codes-schedules/definitions/1274" TargetMode="External"/><Relationship Id="rId572" Type="http://schemas.openxmlformats.org/officeDocument/2006/relationships/hyperlink" Target="https://digital-navigator.azurewebsites.net/codes-schedules/definitions/99" TargetMode="External"/><Relationship Id="rId2046" Type="http://schemas.openxmlformats.org/officeDocument/2006/relationships/hyperlink" Target="https://digital-navigator.azurewebsites.net/codes-schedules/definitions/611" TargetMode="External"/><Relationship Id="rId2253" Type="http://schemas.openxmlformats.org/officeDocument/2006/relationships/hyperlink" Target="https://digital-navigator.azurewebsites.net/codes-schedules/definitions/720" TargetMode="External"/><Relationship Id="rId2460" Type="http://schemas.openxmlformats.org/officeDocument/2006/relationships/hyperlink" Target="https://digital-navigator.azurewebsites.net/codes-schedules/definitions/923" TargetMode="External"/><Relationship Id="rId3304" Type="http://schemas.openxmlformats.org/officeDocument/2006/relationships/hyperlink" Target="https://digital-navigator.azurewebsites.net/codes-schedules/definitions/931" TargetMode="External"/><Relationship Id="rId225" Type="http://schemas.openxmlformats.org/officeDocument/2006/relationships/hyperlink" Target="https://digital-navigator.azurewebsites.net/codes-schedules/definitions/923" TargetMode="External"/><Relationship Id="rId432" Type="http://schemas.openxmlformats.org/officeDocument/2006/relationships/hyperlink" Target="https://digital-navigator.azurewebsites.net/codes-schedules/definitions/631" TargetMode="External"/><Relationship Id="rId877" Type="http://schemas.openxmlformats.org/officeDocument/2006/relationships/hyperlink" Target="https://digital-navigator.azurewebsites.net/codes-schedules/definitions/52" TargetMode="External"/><Relationship Id="rId1062" Type="http://schemas.openxmlformats.org/officeDocument/2006/relationships/hyperlink" Target="https://digital-navigator.azurewebsites.net/codes-schedules/definitions/931" TargetMode="External"/><Relationship Id="rId2113" Type="http://schemas.openxmlformats.org/officeDocument/2006/relationships/hyperlink" Target="https://digital-navigator.azurewebsites.net/codes-schedules/definitions/931" TargetMode="External"/><Relationship Id="rId2320" Type="http://schemas.openxmlformats.org/officeDocument/2006/relationships/hyperlink" Target="https://digital-navigator.azurewebsites.net/codes-schedules/definitions/611" TargetMode="External"/><Relationship Id="rId2558" Type="http://schemas.openxmlformats.org/officeDocument/2006/relationships/hyperlink" Target="https://digital-navigator.azurewebsites.net/codes-schedules/definitions/923" TargetMode="External"/><Relationship Id="rId2765" Type="http://schemas.openxmlformats.org/officeDocument/2006/relationships/hyperlink" Target="https://digital-navigator.azurewebsites.net/codes-schedules/definitions/732" TargetMode="External"/><Relationship Id="rId2972" Type="http://schemas.openxmlformats.org/officeDocument/2006/relationships/hyperlink" Target="https://digital-navigator.azurewebsites.net/codes-schedules/definitions/1223" TargetMode="External"/><Relationship Id="rId737" Type="http://schemas.openxmlformats.org/officeDocument/2006/relationships/hyperlink" Target="https://digital-navigator.azurewebsites.net/codes-schedules/definitions/99" TargetMode="External"/><Relationship Id="rId944" Type="http://schemas.openxmlformats.org/officeDocument/2006/relationships/hyperlink" Target="https://digital-navigator.azurewebsites.net/codes-schedules/definitions/929" TargetMode="External"/><Relationship Id="rId1367" Type="http://schemas.openxmlformats.org/officeDocument/2006/relationships/hyperlink" Target="https://digital-navigator.azurewebsites.net/codes-schedules/definitions/76" TargetMode="External"/><Relationship Id="rId1574" Type="http://schemas.openxmlformats.org/officeDocument/2006/relationships/hyperlink" Target="https://digital-navigator.azurewebsites.net/codes-schedules/definitions/927" TargetMode="External"/><Relationship Id="rId1781" Type="http://schemas.openxmlformats.org/officeDocument/2006/relationships/hyperlink" Target="https://digital-navigator.azurewebsites.net/codes-schedules/definitions/733" TargetMode="External"/><Relationship Id="rId2418" Type="http://schemas.openxmlformats.org/officeDocument/2006/relationships/hyperlink" Target="https://digital-navigator.azurewebsites.net/codes-schedules/definitions/31" TargetMode="External"/><Relationship Id="rId2625" Type="http://schemas.openxmlformats.org/officeDocument/2006/relationships/hyperlink" Target="https://digital-navigator.azurewebsites.net/codes-schedules/definitions/52" TargetMode="External"/><Relationship Id="rId2832" Type="http://schemas.openxmlformats.org/officeDocument/2006/relationships/hyperlink" Target="https://digital-navigator.azurewebsites.net/codes-schedules/definitions/697" TargetMode="External"/><Relationship Id="rId73" Type="http://schemas.openxmlformats.org/officeDocument/2006/relationships/hyperlink" Target="https://digital-navigator.azurewebsites.net/codes-schedules/definitions/927" TargetMode="External"/><Relationship Id="rId804" Type="http://schemas.openxmlformats.org/officeDocument/2006/relationships/hyperlink" Target="https://digital-navigator.azurewebsites.net/codes-schedules/definitions/52" TargetMode="External"/><Relationship Id="rId1227" Type="http://schemas.openxmlformats.org/officeDocument/2006/relationships/hyperlink" Target="https://digital-navigator.azurewebsites.net/codes-schedules/definitions/31" TargetMode="External"/><Relationship Id="rId1434" Type="http://schemas.openxmlformats.org/officeDocument/2006/relationships/hyperlink" Target="https://digital-navigator.azurewebsites.net/codes-schedules/definitions/31" TargetMode="External"/><Relationship Id="rId1641" Type="http://schemas.openxmlformats.org/officeDocument/2006/relationships/hyperlink" Target="https://digital-navigator.azurewebsites.net/codes-schedules/definitions/929" TargetMode="External"/><Relationship Id="rId1879" Type="http://schemas.openxmlformats.org/officeDocument/2006/relationships/hyperlink" Target="https://digital-navigator.azurewebsites.net/codes-schedules/definitions/929" TargetMode="External"/><Relationship Id="rId3094" Type="http://schemas.openxmlformats.org/officeDocument/2006/relationships/hyperlink" Target="https://digital-navigator.azurewebsites.net/codes-schedules/definitions/714" TargetMode="External"/><Relationship Id="rId1501" Type="http://schemas.openxmlformats.org/officeDocument/2006/relationships/hyperlink" Target="https://digital-navigator.azurewebsites.net/codes-schedules/definitions/55" TargetMode="External"/><Relationship Id="rId1739" Type="http://schemas.openxmlformats.org/officeDocument/2006/relationships/hyperlink" Target="https://digital-navigator.azurewebsites.net/codes-schedules/definitions/99" TargetMode="External"/><Relationship Id="rId1946" Type="http://schemas.openxmlformats.org/officeDocument/2006/relationships/hyperlink" Target="https://digital-navigator.azurewebsites.net/codes-schedules/definitions/635" TargetMode="External"/><Relationship Id="rId1806" Type="http://schemas.openxmlformats.org/officeDocument/2006/relationships/hyperlink" Target="https://digital-navigator.azurewebsites.net/codes-schedules/definitions/720" TargetMode="External"/><Relationship Id="rId3161" Type="http://schemas.openxmlformats.org/officeDocument/2006/relationships/hyperlink" Target="https://digital-navigator.azurewebsites.net/codes-schedules/definitions/116" TargetMode="External"/><Relationship Id="rId3259" Type="http://schemas.openxmlformats.org/officeDocument/2006/relationships/hyperlink" Target="https://digital-navigator.azurewebsites.net/codes-schedules/definitions/1049" TargetMode="External"/><Relationship Id="rId387" Type="http://schemas.openxmlformats.org/officeDocument/2006/relationships/hyperlink" Target="https://digital-navigator.azurewebsites.net/codes-schedules/definitions/697" TargetMode="External"/><Relationship Id="rId594" Type="http://schemas.openxmlformats.org/officeDocument/2006/relationships/hyperlink" Target="https://digital-navigator.azurewebsites.net/codes-schedules/definitions/31" TargetMode="External"/><Relationship Id="rId2068" Type="http://schemas.openxmlformats.org/officeDocument/2006/relationships/hyperlink" Target="https://digital-navigator.azurewebsites.net/codes-schedules/definitions/1268" TargetMode="External"/><Relationship Id="rId2275" Type="http://schemas.openxmlformats.org/officeDocument/2006/relationships/hyperlink" Target="https://digital-navigator.azurewebsites.net/codes-schedules/definitions/923" TargetMode="External"/><Relationship Id="rId3021" Type="http://schemas.openxmlformats.org/officeDocument/2006/relationships/hyperlink" Target="https://digital-navigator.azurewebsites.net/codes-schedules/definitions/692" TargetMode="External"/><Relationship Id="rId3119" Type="http://schemas.openxmlformats.org/officeDocument/2006/relationships/hyperlink" Target="https://digital-navigator.azurewebsites.net/codes-schedules/definitions/622" TargetMode="External"/><Relationship Id="rId247" Type="http://schemas.openxmlformats.org/officeDocument/2006/relationships/hyperlink" Target="https://digital-navigator.azurewebsites.net/codes-schedules/definitions/324" TargetMode="External"/><Relationship Id="rId899" Type="http://schemas.openxmlformats.org/officeDocument/2006/relationships/hyperlink" Target="https://digital-navigator.azurewebsites.net/codes-schedules/definitions/1053" TargetMode="External"/><Relationship Id="rId1084" Type="http://schemas.openxmlformats.org/officeDocument/2006/relationships/hyperlink" Target="https://digital-navigator.azurewebsites.net/codes-schedules/definitions/611" TargetMode="External"/><Relationship Id="rId2482" Type="http://schemas.openxmlformats.org/officeDocument/2006/relationships/hyperlink" Target="https://digital-navigator.azurewebsites.net/codes-schedules/definitions/206" TargetMode="External"/><Relationship Id="rId2787" Type="http://schemas.openxmlformats.org/officeDocument/2006/relationships/hyperlink" Target="https://digital-navigator.azurewebsites.net/codes-schedules/definitions/732" TargetMode="External"/><Relationship Id="rId107" Type="http://schemas.openxmlformats.org/officeDocument/2006/relationships/hyperlink" Target="https://digital-navigator.azurewebsites.net/codes-schedules/definitions/731" TargetMode="External"/><Relationship Id="rId454" Type="http://schemas.openxmlformats.org/officeDocument/2006/relationships/hyperlink" Target="https://digital-navigator.azurewebsites.net/codes-schedules/definitions/720" TargetMode="External"/><Relationship Id="rId661" Type="http://schemas.openxmlformats.org/officeDocument/2006/relationships/hyperlink" Target="https://digital-navigator.azurewebsites.net/codes-schedules/definitions/611" TargetMode="External"/><Relationship Id="rId759" Type="http://schemas.openxmlformats.org/officeDocument/2006/relationships/hyperlink" Target="https://digital-navigator.azurewebsites.net/codes-schedules/definitions/397" TargetMode="External"/><Relationship Id="rId966" Type="http://schemas.openxmlformats.org/officeDocument/2006/relationships/hyperlink" Target="https://digital-navigator.azurewebsites.net/codes-schedules/definitions/31" TargetMode="External"/><Relationship Id="rId1291" Type="http://schemas.openxmlformats.org/officeDocument/2006/relationships/hyperlink" Target="https://digital-navigator.azurewebsites.net/codes-schedules/definitions/64" TargetMode="External"/><Relationship Id="rId1389" Type="http://schemas.openxmlformats.org/officeDocument/2006/relationships/hyperlink" Target="https://digital-navigator.azurewebsites.net/codes-schedules/definitions/931" TargetMode="External"/><Relationship Id="rId1596" Type="http://schemas.openxmlformats.org/officeDocument/2006/relationships/hyperlink" Target="https://digital-navigator.azurewebsites.net/codes-schedules/definitions/931" TargetMode="External"/><Relationship Id="rId2135" Type="http://schemas.openxmlformats.org/officeDocument/2006/relationships/hyperlink" Target="https://digital-navigator.azurewebsites.net/codes-schedules/definitions/611" TargetMode="External"/><Relationship Id="rId2342" Type="http://schemas.openxmlformats.org/officeDocument/2006/relationships/hyperlink" Target="https://digital-navigator.azurewebsites.net/codes-schedules/definitions/611" TargetMode="External"/><Relationship Id="rId2647" Type="http://schemas.openxmlformats.org/officeDocument/2006/relationships/hyperlink" Target="https://digital-navigator.azurewebsites.net/codes-schedules/definitions/62" TargetMode="External"/><Relationship Id="rId2994" Type="http://schemas.openxmlformats.org/officeDocument/2006/relationships/hyperlink" Target="https://digital-navigator.azurewebsites.net/codes-schedules/definitions/611" TargetMode="External"/><Relationship Id="rId314" Type="http://schemas.openxmlformats.org/officeDocument/2006/relationships/hyperlink" Target="https://digital-navigator.azurewebsites.net/codes-schedules/1/3.10" TargetMode="External"/><Relationship Id="rId521" Type="http://schemas.openxmlformats.org/officeDocument/2006/relationships/hyperlink" Target="https://digital-navigator.azurewebsites.net/codes-schedules/definitions/688" TargetMode="External"/><Relationship Id="rId619" Type="http://schemas.openxmlformats.org/officeDocument/2006/relationships/hyperlink" Target="https://digital-navigator.azurewebsites.net/codes-schedules/definitions/99" TargetMode="External"/><Relationship Id="rId1151" Type="http://schemas.openxmlformats.org/officeDocument/2006/relationships/hyperlink" Target="https://digital-navigator.azurewebsites.net/codes-schedules/definitions/239" TargetMode="External"/><Relationship Id="rId1249" Type="http://schemas.openxmlformats.org/officeDocument/2006/relationships/hyperlink" Target="https://digital-navigator.azurewebsites.net/codes-schedules/definitions/931" TargetMode="External"/><Relationship Id="rId2202" Type="http://schemas.openxmlformats.org/officeDocument/2006/relationships/hyperlink" Target="https://digital-navigator.azurewebsites.net/codes-schedules/definitions/931" TargetMode="External"/><Relationship Id="rId2854" Type="http://schemas.openxmlformats.org/officeDocument/2006/relationships/hyperlink" Target="https://digital-navigator.azurewebsites.net/codes-schedules/definitions/697" TargetMode="External"/><Relationship Id="rId95" Type="http://schemas.openxmlformats.org/officeDocument/2006/relationships/hyperlink" Target="https://digital-navigator.azurewebsites.net/codes-schedules/definitions/610" TargetMode="External"/><Relationship Id="rId826" Type="http://schemas.openxmlformats.org/officeDocument/2006/relationships/hyperlink" Target="https://digital-navigator.azurewebsites.net/codes-schedules/definitions/324" TargetMode="External"/><Relationship Id="rId1011" Type="http://schemas.openxmlformats.org/officeDocument/2006/relationships/hyperlink" Target="https://digital-navigator.azurewebsites.net/codes-schedules/definitions/931" TargetMode="External"/><Relationship Id="rId1109" Type="http://schemas.openxmlformats.org/officeDocument/2006/relationships/hyperlink" Target="https://digital-navigator.azurewebsites.net/codes-schedules/definitions/62" TargetMode="External"/><Relationship Id="rId1456" Type="http://schemas.openxmlformats.org/officeDocument/2006/relationships/hyperlink" Target="https://digital-navigator.azurewebsites.net/codes-schedules/definitions/611" TargetMode="External"/><Relationship Id="rId1663" Type="http://schemas.openxmlformats.org/officeDocument/2006/relationships/hyperlink" Target="https://digital-navigator.azurewebsites.net/codes-schedules/definitions/64" TargetMode="External"/><Relationship Id="rId1870" Type="http://schemas.openxmlformats.org/officeDocument/2006/relationships/hyperlink" Target="https://digital-navigator.azurewebsites.net/codes-schedules/definitions/31" TargetMode="External"/><Relationship Id="rId1968" Type="http://schemas.openxmlformats.org/officeDocument/2006/relationships/hyperlink" Target="https://digital-navigator.azurewebsites.net/codes-schedules/definitions/933" TargetMode="External"/><Relationship Id="rId2507" Type="http://schemas.openxmlformats.org/officeDocument/2006/relationships/hyperlink" Target="https://digital-navigator.azurewebsites.net/codes-schedules/definitions/923" TargetMode="External"/><Relationship Id="rId2714" Type="http://schemas.openxmlformats.org/officeDocument/2006/relationships/hyperlink" Target="https://digital-navigator.azurewebsites.net/codes-schedules/definitions/732" TargetMode="External"/><Relationship Id="rId2921" Type="http://schemas.openxmlformats.org/officeDocument/2006/relationships/hyperlink" Target="https://digital-navigator.azurewebsites.net/codes-schedules/definitions/733" TargetMode="External"/><Relationship Id="rId1316" Type="http://schemas.openxmlformats.org/officeDocument/2006/relationships/hyperlink" Target="https://digital-navigator.azurewebsites.net/codes-schedules/definitions/931" TargetMode="External"/><Relationship Id="rId1523" Type="http://schemas.openxmlformats.org/officeDocument/2006/relationships/hyperlink" Target="https://digital-navigator.azurewebsites.net/codes-schedules/definitions/1223" TargetMode="External"/><Relationship Id="rId1730" Type="http://schemas.openxmlformats.org/officeDocument/2006/relationships/hyperlink" Target="https://digital-navigator.azurewebsites.net/codes-schedules/definitions/99" TargetMode="External"/><Relationship Id="rId3183" Type="http://schemas.openxmlformats.org/officeDocument/2006/relationships/hyperlink" Target="https://digital-navigator.azurewebsites.net/codes-schedules/definitions/99" TargetMode="External"/><Relationship Id="rId22" Type="http://schemas.openxmlformats.org/officeDocument/2006/relationships/hyperlink" Target="https://digital-navigator.azurewebsites.net/codes-schedules/definitions/136" TargetMode="External"/><Relationship Id="rId1828" Type="http://schemas.openxmlformats.org/officeDocument/2006/relationships/hyperlink" Target="https://digital-navigator.azurewebsites.net/codes-schedules/definitions/64" TargetMode="External"/><Relationship Id="rId3043" Type="http://schemas.openxmlformats.org/officeDocument/2006/relationships/hyperlink" Target="https://digital-navigator.azurewebsites.net/codes-schedules/definitions/598" TargetMode="External"/><Relationship Id="rId3250" Type="http://schemas.openxmlformats.org/officeDocument/2006/relationships/hyperlink" Target="https://digital-navigator.azurewebsites.net/codes-schedules/definitions/239" TargetMode="External"/><Relationship Id="rId171" Type="http://schemas.openxmlformats.org/officeDocument/2006/relationships/hyperlink" Target="https://digital-navigator.azurewebsites.net/codes-schedules/definitions/53" TargetMode="External"/><Relationship Id="rId2297" Type="http://schemas.openxmlformats.org/officeDocument/2006/relationships/hyperlink" Target="https://digital-navigator.azurewebsites.net/codes-schedules/definitions/923" TargetMode="External"/><Relationship Id="rId269" Type="http://schemas.openxmlformats.org/officeDocument/2006/relationships/hyperlink" Target="https://digital-navigator.azurewebsites.net/codes-schedules/definitions/697" TargetMode="External"/><Relationship Id="rId476" Type="http://schemas.openxmlformats.org/officeDocument/2006/relationships/hyperlink" Target="https://digital-navigator.azurewebsites.net/codes-schedules/definitions/100" TargetMode="External"/><Relationship Id="rId683" Type="http://schemas.openxmlformats.org/officeDocument/2006/relationships/hyperlink" Target="https://digital-navigator.azurewebsites.net/codes-schedules/definitions/138" TargetMode="External"/><Relationship Id="rId890" Type="http://schemas.openxmlformats.org/officeDocument/2006/relationships/hyperlink" Target="https://digital-navigator.azurewebsites.net/codes-schedules/definitions/678" TargetMode="External"/><Relationship Id="rId2157" Type="http://schemas.openxmlformats.org/officeDocument/2006/relationships/hyperlink" Target="https://digital-navigator.azurewebsites.net/codes-schedules/definitions/137" TargetMode="External"/><Relationship Id="rId2364" Type="http://schemas.openxmlformats.org/officeDocument/2006/relationships/hyperlink" Target="https://digital-navigator.azurewebsites.net/codes-schedules/definitions/99" TargetMode="External"/><Relationship Id="rId2571" Type="http://schemas.openxmlformats.org/officeDocument/2006/relationships/hyperlink" Target="https://digital-navigator.azurewebsites.net/codes-schedules/definitions/99" TargetMode="External"/><Relationship Id="rId3110" Type="http://schemas.openxmlformats.org/officeDocument/2006/relationships/hyperlink" Target="https://digital-navigator.azurewebsites.net/codes-schedules/definitions/682" TargetMode="External"/><Relationship Id="rId3208" Type="http://schemas.openxmlformats.org/officeDocument/2006/relationships/hyperlink" Target="https://digital-navigator.azurewebsites.net/codes-schedules/definitions/76" TargetMode="External"/><Relationship Id="rId129" Type="http://schemas.openxmlformats.org/officeDocument/2006/relationships/hyperlink" Target="https://digital-navigator.azurewebsites.net/codes-schedules/definitions/927" TargetMode="External"/><Relationship Id="rId336" Type="http://schemas.openxmlformats.org/officeDocument/2006/relationships/hyperlink" Target="https://digital-navigator.azurewebsites.net/codes-schedules/definitions/609" TargetMode="External"/><Relationship Id="rId543" Type="http://schemas.openxmlformats.org/officeDocument/2006/relationships/hyperlink" Target="https://digital-navigator.azurewebsites.net/codes-schedules/definitions/344" TargetMode="External"/><Relationship Id="rId988" Type="http://schemas.openxmlformats.org/officeDocument/2006/relationships/hyperlink" Target="https://digital-navigator.azurewebsites.net/codes-schedules/definitions/931" TargetMode="External"/><Relationship Id="rId1173" Type="http://schemas.openxmlformats.org/officeDocument/2006/relationships/hyperlink" Target="https://digital-navigator.azurewebsites.net/codes-schedules/definitions/103" TargetMode="External"/><Relationship Id="rId1380" Type="http://schemas.openxmlformats.org/officeDocument/2006/relationships/hyperlink" Target="https://digital-navigator.azurewebsites.net/codes-schedules/definitions/609" TargetMode="External"/><Relationship Id="rId2017" Type="http://schemas.openxmlformats.org/officeDocument/2006/relationships/hyperlink" Target="https://digital-navigator.azurewebsites.net/codes-schedules/definitions/611" TargetMode="External"/><Relationship Id="rId2224" Type="http://schemas.openxmlformats.org/officeDocument/2006/relationships/hyperlink" Target="https://digital-navigator.azurewebsites.net/codes-schedules/definitions/933" TargetMode="External"/><Relationship Id="rId2669" Type="http://schemas.openxmlformats.org/officeDocument/2006/relationships/hyperlink" Target="https://digital-navigator.azurewebsites.net/codes-schedules/definitions/103" TargetMode="External"/><Relationship Id="rId2876" Type="http://schemas.openxmlformats.org/officeDocument/2006/relationships/hyperlink" Target="https://digital-navigator.azurewebsites.net/codes-schedules/definitions/1268" TargetMode="External"/><Relationship Id="rId403" Type="http://schemas.openxmlformats.org/officeDocument/2006/relationships/hyperlink" Target="https://digital-navigator.azurewebsites.net/codes-schedules/definitions/1274" TargetMode="External"/><Relationship Id="rId750" Type="http://schemas.openxmlformats.org/officeDocument/2006/relationships/hyperlink" Target="https://digital-navigator.azurewebsites.net/codes-schedules/definitions/1027" TargetMode="External"/><Relationship Id="rId848" Type="http://schemas.openxmlformats.org/officeDocument/2006/relationships/hyperlink" Target="https://digital-navigator.azurewebsites.net/codes-schedules/definitions/52" TargetMode="External"/><Relationship Id="rId1033" Type="http://schemas.openxmlformats.org/officeDocument/2006/relationships/hyperlink" Target="https://digital-navigator.azurewebsites.net/codes-schedules/definitions/611" TargetMode="External"/><Relationship Id="rId1478" Type="http://schemas.openxmlformats.org/officeDocument/2006/relationships/hyperlink" Target="https://digital-navigator.azurewebsites.net/codes-schedules/definitions/52" TargetMode="External"/><Relationship Id="rId1685" Type="http://schemas.openxmlformats.org/officeDocument/2006/relationships/hyperlink" Target="https://digital-navigator.azurewebsites.net/codes-schedules/definitions/931" TargetMode="External"/><Relationship Id="rId1892" Type="http://schemas.openxmlformats.org/officeDocument/2006/relationships/hyperlink" Target="https://digital-navigator.azurewebsites.net/codes-schedules/definitions/611" TargetMode="External"/><Relationship Id="rId2431" Type="http://schemas.openxmlformats.org/officeDocument/2006/relationships/hyperlink" Target="https://digital-navigator.azurewebsites.net/codes-schedules/definitions/52" TargetMode="External"/><Relationship Id="rId2529" Type="http://schemas.openxmlformats.org/officeDocument/2006/relationships/hyperlink" Target="https://digital-navigator.azurewebsites.net/codes-schedules/definitions/99" TargetMode="External"/><Relationship Id="rId2736" Type="http://schemas.openxmlformats.org/officeDocument/2006/relationships/hyperlink" Target="https://digital-navigator.azurewebsites.net/codes-schedules/definitions/64" TargetMode="External"/><Relationship Id="rId610" Type="http://schemas.openxmlformats.org/officeDocument/2006/relationships/hyperlink" Target="https://digital-navigator.azurewebsites.net/codes-schedules/definitions/610" TargetMode="External"/><Relationship Id="rId708" Type="http://schemas.openxmlformats.org/officeDocument/2006/relationships/hyperlink" Target="https://digital-navigator.azurewebsites.net/codes-schedules/definitions/331" TargetMode="External"/><Relationship Id="rId915" Type="http://schemas.openxmlformats.org/officeDocument/2006/relationships/hyperlink" Target="https://digital-navigator.azurewebsites.net/codes-schedules/definitions/31" TargetMode="External"/><Relationship Id="rId1240" Type="http://schemas.openxmlformats.org/officeDocument/2006/relationships/hyperlink" Target="https://digital-navigator.azurewebsites.net/codes-schedules/definitions/62" TargetMode="External"/><Relationship Id="rId1338" Type="http://schemas.openxmlformats.org/officeDocument/2006/relationships/hyperlink" Target="https://digital-navigator.azurewebsites.net/codes-schedules/definitions/927" TargetMode="External"/><Relationship Id="rId1545" Type="http://schemas.openxmlformats.org/officeDocument/2006/relationships/hyperlink" Target="https://digital-navigator.azurewebsites.net/codes-schedules/definitions/609" TargetMode="External"/><Relationship Id="rId2943" Type="http://schemas.openxmlformats.org/officeDocument/2006/relationships/hyperlink" Target="https://digital-navigator.azurewebsites.net/codes-schedules/definitions/931" TargetMode="External"/><Relationship Id="rId1100" Type="http://schemas.openxmlformats.org/officeDocument/2006/relationships/hyperlink" Target="https://digital-navigator.azurewebsites.net/codes-schedules/definitions/931" TargetMode="External"/><Relationship Id="rId1405" Type="http://schemas.openxmlformats.org/officeDocument/2006/relationships/hyperlink" Target="https://digital-navigator.azurewebsites.net/codes-schedules/definitions/611" TargetMode="External"/><Relationship Id="rId1752" Type="http://schemas.openxmlformats.org/officeDocument/2006/relationships/hyperlink" Target="https://digital-navigator.azurewebsites.net/codes-schedules/definitions/749" TargetMode="External"/><Relationship Id="rId2803" Type="http://schemas.openxmlformats.org/officeDocument/2006/relationships/hyperlink" Target="https://digital-navigator.azurewebsites.net/codes-schedules/definitions/933" TargetMode="External"/><Relationship Id="rId44" Type="http://schemas.openxmlformats.org/officeDocument/2006/relationships/hyperlink" Target="https://digital-navigator.azurewebsites.net/codes-schedules/definitions/928" TargetMode="External"/><Relationship Id="rId1612" Type="http://schemas.openxmlformats.org/officeDocument/2006/relationships/hyperlink" Target="https://digital-navigator.azurewebsites.net/codes-schedules/definitions/725" TargetMode="External"/><Relationship Id="rId1917" Type="http://schemas.openxmlformats.org/officeDocument/2006/relationships/hyperlink" Target="https://digital-navigator.azurewebsites.net/codes-schedules/definitions/64" TargetMode="External"/><Relationship Id="rId3065" Type="http://schemas.openxmlformats.org/officeDocument/2006/relationships/hyperlink" Target="https://digital-navigator.azurewebsites.net/codes-schedules/definitions/714" TargetMode="External"/><Relationship Id="rId3272" Type="http://schemas.openxmlformats.org/officeDocument/2006/relationships/hyperlink" Target="https://digital-navigator.azurewebsites.net/codes-schedules/definitions/52" TargetMode="External"/><Relationship Id="rId193" Type="http://schemas.openxmlformats.org/officeDocument/2006/relationships/hyperlink" Target="https://digital-navigator.azurewebsites.net/codes-schedules/definitions/933" TargetMode="External"/><Relationship Id="rId498" Type="http://schemas.openxmlformats.org/officeDocument/2006/relationships/hyperlink" Target="https://digital-navigator.azurewebsites.net/codes-schedules/definitions/344" TargetMode="External"/><Relationship Id="rId2081" Type="http://schemas.openxmlformats.org/officeDocument/2006/relationships/hyperlink" Target="https://digital-navigator.azurewebsites.net/codes-schedules/definitions/68" TargetMode="External"/><Relationship Id="rId2179" Type="http://schemas.openxmlformats.org/officeDocument/2006/relationships/hyperlink" Target="https://digital-navigator.azurewebsites.net/codes-schedules/definitions/931" TargetMode="External"/><Relationship Id="rId3132" Type="http://schemas.openxmlformats.org/officeDocument/2006/relationships/hyperlink" Target="https://digital-navigator.azurewebsites.net/codes-schedules/definitions/732" TargetMode="External"/><Relationship Id="rId260" Type="http://schemas.openxmlformats.org/officeDocument/2006/relationships/hyperlink" Target="https://digital-navigator.azurewebsites.net/codes-schedules/definitions/31" TargetMode="External"/><Relationship Id="rId2386" Type="http://schemas.openxmlformats.org/officeDocument/2006/relationships/hyperlink" Target="https://digital-navigator.azurewebsites.net/codes-schedules/definitions/31" TargetMode="External"/><Relationship Id="rId2593" Type="http://schemas.openxmlformats.org/officeDocument/2006/relationships/hyperlink" Target="https://digital-navigator.azurewebsites.net/codes-schedules/definitions/204" TargetMode="External"/><Relationship Id="rId120" Type="http://schemas.openxmlformats.org/officeDocument/2006/relationships/hyperlink" Target="https://digital-navigator.azurewebsites.net/codes-schedules/definitions/927" TargetMode="External"/><Relationship Id="rId358" Type="http://schemas.openxmlformats.org/officeDocument/2006/relationships/hyperlink" Target="https://digital-navigator.azurewebsites.net/codes-schedules/definitions/598" TargetMode="External"/><Relationship Id="rId565" Type="http://schemas.openxmlformats.org/officeDocument/2006/relationships/hyperlink" Target="https://digital-navigator.azurewebsites.net/codes-schedules/definitions/344" TargetMode="External"/><Relationship Id="rId772" Type="http://schemas.openxmlformats.org/officeDocument/2006/relationships/hyperlink" Target="https://digital-navigator.azurewebsites.net/codes-schedules/definitions/397" TargetMode="External"/><Relationship Id="rId1195" Type="http://schemas.openxmlformats.org/officeDocument/2006/relationships/hyperlink" Target="https://digital-navigator.azurewebsites.net/codes-schedules/definitions/64" TargetMode="External"/><Relationship Id="rId2039" Type="http://schemas.openxmlformats.org/officeDocument/2006/relationships/hyperlink" Target="https://digital-navigator.azurewebsites.net/codes-schedules/definitions/64" TargetMode="External"/><Relationship Id="rId2246" Type="http://schemas.openxmlformats.org/officeDocument/2006/relationships/hyperlink" Target="https://digital-navigator.azurewebsites.net/codes-schedules/definitions/609" TargetMode="External"/><Relationship Id="rId2453" Type="http://schemas.openxmlformats.org/officeDocument/2006/relationships/hyperlink" Target="https://digital-navigator.azurewebsites.net/codes-schedules/definitions/206" TargetMode="External"/><Relationship Id="rId2660" Type="http://schemas.openxmlformats.org/officeDocument/2006/relationships/hyperlink" Target="https://digital-navigator.azurewebsites.net/codes-schedules/definitions/138" TargetMode="External"/><Relationship Id="rId2898" Type="http://schemas.openxmlformats.org/officeDocument/2006/relationships/hyperlink" Target="https://digital-navigator.azurewebsites.net/codes-schedules/definitions/1109" TargetMode="External"/><Relationship Id="rId218" Type="http://schemas.openxmlformats.org/officeDocument/2006/relationships/hyperlink" Target="https://digital-navigator.azurewebsites.net/codes-schedules/definitions/731" TargetMode="External"/><Relationship Id="rId425" Type="http://schemas.openxmlformats.org/officeDocument/2006/relationships/hyperlink" Target="https://digital-navigator.azurewebsites.net/codes-schedules/definitions/923" TargetMode="External"/><Relationship Id="rId632" Type="http://schemas.openxmlformats.org/officeDocument/2006/relationships/hyperlink" Target="https://digital-navigator.azurewebsites.net/codes-schedules/definitions/31" TargetMode="External"/><Relationship Id="rId1055" Type="http://schemas.openxmlformats.org/officeDocument/2006/relationships/hyperlink" Target="https://digital-navigator.azurewebsites.net/codes-schedules/definitions/62" TargetMode="External"/><Relationship Id="rId1262" Type="http://schemas.openxmlformats.org/officeDocument/2006/relationships/hyperlink" Target="https://digital-navigator.azurewebsites.net/codes-schedules/definitions/931" TargetMode="External"/><Relationship Id="rId2106" Type="http://schemas.openxmlformats.org/officeDocument/2006/relationships/hyperlink" Target="https://digital-navigator.azurewebsites.net/codes-schedules/definitions/62" TargetMode="External"/><Relationship Id="rId2313" Type="http://schemas.openxmlformats.org/officeDocument/2006/relationships/hyperlink" Target="https://digital-navigator.azurewebsites.net/codes-schedules/definitions/31" TargetMode="External"/><Relationship Id="rId2520" Type="http://schemas.openxmlformats.org/officeDocument/2006/relationships/hyperlink" Target="https://digital-navigator.azurewebsites.net/codes-schedules/definitions/206" TargetMode="External"/><Relationship Id="rId2758" Type="http://schemas.openxmlformats.org/officeDocument/2006/relationships/hyperlink" Target="https://digital-navigator.azurewebsites.net/codes-schedules/definitions/732" TargetMode="External"/><Relationship Id="rId2965" Type="http://schemas.openxmlformats.org/officeDocument/2006/relationships/hyperlink" Target="https://digital-navigator.azurewebsites.net/codes-schedules/definitions/1109" TargetMode="External"/><Relationship Id="rId937" Type="http://schemas.openxmlformats.org/officeDocument/2006/relationships/hyperlink" Target="https://digital-navigator.azurewebsites.net/codes-schedules/definitions/630" TargetMode="External"/><Relationship Id="rId1122" Type="http://schemas.openxmlformats.org/officeDocument/2006/relationships/hyperlink" Target="https://digital-navigator.azurewebsites.net/codes-schedules/definitions/931" TargetMode="External"/><Relationship Id="rId1567" Type="http://schemas.openxmlformats.org/officeDocument/2006/relationships/hyperlink" Target="https://digital-navigator.azurewebsites.net/codes-schedules/definitions/1223" TargetMode="External"/><Relationship Id="rId1774" Type="http://schemas.openxmlformats.org/officeDocument/2006/relationships/hyperlink" Target="https://digital-navigator.azurewebsites.net/codes-schedules/definitions/720" TargetMode="External"/><Relationship Id="rId1981" Type="http://schemas.openxmlformats.org/officeDocument/2006/relationships/hyperlink" Target="https://digital-navigator.azurewebsites.net/codes-schedules/definitions/933" TargetMode="External"/><Relationship Id="rId2618" Type="http://schemas.openxmlformats.org/officeDocument/2006/relationships/hyperlink" Target="https://digital-navigator.azurewebsites.net/codes-schedules/definitions/52" TargetMode="External"/><Relationship Id="rId2825" Type="http://schemas.openxmlformats.org/officeDocument/2006/relationships/hyperlink" Target="https://digital-navigator.azurewebsites.net/codes-schedules/definitions/64" TargetMode="External"/><Relationship Id="rId66" Type="http://schemas.openxmlformats.org/officeDocument/2006/relationships/hyperlink" Target="https://digital-navigator.azurewebsites.net/codes-schedules/definitions/929" TargetMode="External"/><Relationship Id="rId1427" Type="http://schemas.openxmlformats.org/officeDocument/2006/relationships/hyperlink" Target="https://digital-navigator.azurewebsites.net/codes-schedules/definitions/929" TargetMode="External"/><Relationship Id="rId1634" Type="http://schemas.openxmlformats.org/officeDocument/2006/relationships/hyperlink" Target="https://digital-navigator.azurewebsites.net/codes-schedules/definitions/31" TargetMode="External"/><Relationship Id="rId1841" Type="http://schemas.openxmlformats.org/officeDocument/2006/relationships/hyperlink" Target="https://digital-navigator.azurewebsites.net/codes-schedules/definitions/598" TargetMode="External"/><Relationship Id="rId3087" Type="http://schemas.openxmlformats.org/officeDocument/2006/relationships/hyperlink" Target="https://digital-navigator.azurewebsites.net/codes-schedules/definitions/714" TargetMode="External"/><Relationship Id="rId3294" Type="http://schemas.openxmlformats.org/officeDocument/2006/relationships/hyperlink" Target="https://digital-navigator.azurewebsites.net/codes-schedules/definitions/927" TargetMode="External"/><Relationship Id="rId1939" Type="http://schemas.openxmlformats.org/officeDocument/2006/relationships/hyperlink" Target="https://digital-navigator.azurewebsites.net/codes-schedules/definitions/720" TargetMode="External"/><Relationship Id="rId1701" Type="http://schemas.openxmlformats.org/officeDocument/2006/relationships/hyperlink" Target="https://digital-navigator.azurewebsites.net/codes-schedules/definitions/64" TargetMode="External"/><Relationship Id="rId3154" Type="http://schemas.openxmlformats.org/officeDocument/2006/relationships/hyperlink" Target="https://digital-navigator.azurewebsites.net/codes-schedules/definitions/52" TargetMode="External"/><Relationship Id="rId282" Type="http://schemas.openxmlformats.org/officeDocument/2006/relationships/hyperlink" Target="https://digital-navigator.azurewebsites.net/codes-schedules/definitions/31" TargetMode="External"/><Relationship Id="rId587" Type="http://schemas.openxmlformats.org/officeDocument/2006/relationships/hyperlink" Target="https://digital-navigator.azurewebsites.net/codes-schedules/definitions/52" TargetMode="External"/><Relationship Id="rId2170" Type="http://schemas.openxmlformats.org/officeDocument/2006/relationships/hyperlink" Target="https://digital-navigator.azurewebsites.net/codes-schedules/definitions/99" TargetMode="External"/><Relationship Id="rId2268" Type="http://schemas.openxmlformats.org/officeDocument/2006/relationships/hyperlink" Target="https://digital-navigator.azurewebsites.net/codes-schedules/definitions/103" TargetMode="External"/><Relationship Id="rId3014" Type="http://schemas.openxmlformats.org/officeDocument/2006/relationships/hyperlink" Target="https://digital-navigator.azurewebsites.net/codes-schedules/definitions/64" TargetMode="External"/><Relationship Id="rId3221" Type="http://schemas.openxmlformats.org/officeDocument/2006/relationships/hyperlink" Target="https://digital-navigator.azurewebsites.net/codes-schedules/definitions/62" TargetMode="External"/><Relationship Id="rId3319" Type="http://schemas.openxmlformats.org/officeDocument/2006/relationships/hyperlink" Target="https://digital-navigator.azurewebsites.net/codes-schedules/definitions/927" TargetMode="External"/><Relationship Id="rId8" Type="http://schemas.openxmlformats.org/officeDocument/2006/relationships/settings" Target="settings.xml"/><Relationship Id="rId142" Type="http://schemas.openxmlformats.org/officeDocument/2006/relationships/hyperlink" Target="https://digital-navigator.azurewebsites.net/codes-schedules/definitions/931" TargetMode="External"/><Relationship Id="rId447" Type="http://schemas.openxmlformats.org/officeDocument/2006/relationships/hyperlink" Target="https://digital-navigator.azurewebsites.net/codes-schedules/definitions/330" TargetMode="External"/><Relationship Id="rId794" Type="http://schemas.openxmlformats.org/officeDocument/2006/relationships/hyperlink" Target="https://digital-navigator.azurewebsites.net/codes-schedules/definitions/631" TargetMode="External"/><Relationship Id="rId1077" Type="http://schemas.openxmlformats.org/officeDocument/2006/relationships/hyperlink" Target="https://digital-navigator.azurewebsites.net/codes-schedules/definitions/931" TargetMode="External"/><Relationship Id="rId2030" Type="http://schemas.openxmlformats.org/officeDocument/2006/relationships/hyperlink" Target="https://digital-navigator.azurewebsites.net/codes-schedules/definitions/31" TargetMode="External"/><Relationship Id="rId2128" Type="http://schemas.openxmlformats.org/officeDocument/2006/relationships/hyperlink" Target="https://digital-navigator.azurewebsites.net/codes-schedules/definitions/929" TargetMode="External"/><Relationship Id="rId2475" Type="http://schemas.openxmlformats.org/officeDocument/2006/relationships/hyperlink" Target="https://digital-navigator.azurewebsites.net/codes-schedules/definitions/206" TargetMode="External"/><Relationship Id="rId2682" Type="http://schemas.openxmlformats.org/officeDocument/2006/relationships/hyperlink" Target="https://digital-navigator.azurewebsites.net/codes-schedules/definitions/116" TargetMode="External"/><Relationship Id="rId2987" Type="http://schemas.openxmlformats.org/officeDocument/2006/relationships/hyperlink" Target="https://digital-navigator.azurewebsites.net/codes-schedules/definitions/611" TargetMode="External"/><Relationship Id="rId654" Type="http://schemas.openxmlformats.org/officeDocument/2006/relationships/hyperlink" Target="https://digital-navigator.azurewebsites.net/codes-schedules/definitions/52" TargetMode="External"/><Relationship Id="rId861" Type="http://schemas.openxmlformats.org/officeDocument/2006/relationships/hyperlink" Target="https://digital-navigator.azurewebsites.net/codes-schedules/definitions/99" TargetMode="External"/><Relationship Id="rId959" Type="http://schemas.openxmlformats.org/officeDocument/2006/relationships/hyperlink" Target="https://digital-navigator.azurewebsites.net/codes-schedules/definitions/64" TargetMode="External"/><Relationship Id="rId1284" Type="http://schemas.openxmlformats.org/officeDocument/2006/relationships/hyperlink" Target="https://digital-navigator.azurewebsites.net/codes-schedules/definitions/1033" TargetMode="External"/><Relationship Id="rId1491" Type="http://schemas.openxmlformats.org/officeDocument/2006/relationships/hyperlink" Target="https://digital-navigator.azurewebsites.net/codes-schedules/definitions/931" TargetMode="External"/><Relationship Id="rId1589" Type="http://schemas.openxmlformats.org/officeDocument/2006/relationships/hyperlink" Target="https://digital-navigator.azurewebsites.net/codes-schedules/definitions/64" TargetMode="External"/><Relationship Id="rId2335" Type="http://schemas.openxmlformats.org/officeDocument/2006/relationships/hyperlink" Target="https://digital-navigator.azurewebsites.net/codes-schedules/definitions/611" TargetMode="External"/><Relationship Id="rId2542" Type="http://schemas.openxmlformats.org/officeDocument/2006/relationships/hyperlink" Target="https://digital-navigator.azurewebsites.net/codes-schedules/definitions/52" TargetMode="External"/><Relationship Id="rId307" Type="http://schemas.openxmlformats.org/officeDocument/2006/relationships/hyperlink" Target="https://digital-navigator.azurewebsites.net/codes-schedules/definitions/1272" TargetMode="External"/><Relationship Id="rId514" Type="http://schemas.openxmlformats.org/officeDocument/2006/relationships/hyperlink" Target="https://digital-navigator.azurewebsites.net/codes-schedules/definitions/344" TargetMode="External"/><Relationship Id="rId721" Type="http://schemas.openxmlformats.org/officeDocument/2006/relationships/hyperlink" Target="https://digital-navigator.azurewebsites.net/codes-schedules/definitions/99" TargetMode="External"/><Relationship Id="rId1144" Type="http://schemas.openxmlformats.org/officeDocument/2006/relationships/hyperlink" Target="https://digital-navigator.azurewebsites.net/codes-schedules/definitions/31" TargetMode="External"/><Relationship Id="rId1351" Type="http://schemas.openxmlformats.org/officeDocument/2006/relationships/hyperlink" Target="https://digital-navigator.azurewebsites.net/codes-schedules/definitions/611" TargetMode="External"/><Relationship Id="rId1449" Type="http://schemas.openxmlformats.org/officeDocument/2006/relationships/hyperlink" Target="https://digital-navigator.azurewebsites.net/codes-schedules/definitions/62" TargetMode="External"/><Relationship Id="rId1796" Type="http://schemas.openxmlformats.org/officeDocument/2006/relationships/hyperlink" Target="https://digital-navigator.azurewebsites.net/codes-schedules/definitions/780" TargetMode="External"/><Relationship Id="rId2402" Type="http://schemas.openxmlformats.org/officeDocument/2006/relationships/hyperlink" Target="https://digital-navigator.azurewebsites.net/codes-schedules/definitions/697" TargetMode="External"/><Relationship Id="rId2847" Type="http://schemas.openxmlformats.org/officeDocument/2006/relationships/hyperlink" Target="https://digital-navigator.azurewebsites.net/codes-schedules/definitions/103" TargetMode="External"/><Relationship Id="rId88" Type="http://schemas.openxmlformats.org/officeDocument/2006/relationships/hyperlink" Target="https://digital-navigator.azurewebsites.net/codes-schedules/definitions/99" TargetMode="External"/><Relationship Id="rId819" Type="http://schemas.openxmlformats.org/officeDocument/2006/relationships/hyperlink" Target="https://digital-navigator.azurewebsites.net/codes-schedules/definitions/447" TargetMode="External"/><Relationship Id="rId1004" Type="http://schemas.openxmlformats.org/officeDocument/2006/relationships/hyperlink" Target="https://digital-navigator.azurewebsites.net/codes-schedules/definitions/931" TargetMode="External"/><Relationship Id="rId1211" Type="http://schemas.openxmlformats.org/officeDocument/2006/relationships/hyperlink" Target="https://digital-navigator.azurewebsites.net/codes-schedules/definitions/64" TargetMode="External"/><Relationship Id="rId1656" Type="http://schemas.openxmlformats.org/officeDocument/2006/relationships/hyperlink" Target="https://digital-navigator.azurewebsites.net/codes-schedules/definitions/1109" TargetMode="External"/><Relationship Id="rId1863" Type="http://schemas.openxmlformats.org/officeDocument/2006/relationships/hyperlink" Target="https://digital-navigator.azurewebsites.net/codes-schedules/definitions/929" TargetMode="External"/><Relationship Id="rId2707" Type="http://schemas.openxmlformats.org/officeDocument/2006/relationships/hyperlink" Target="https://digital-navigator.azurewebsites.net/codes-schedules/definitions/186" TargetMode="External"/><Relationship Id="rId2914" Type="http://schemas.openxmlformats.org/officeDocument/2006/relationships/hyperlink" Target="https://digital-navigator.azurewebsites.net/codes-schedules/definitions/1268" TargetMode="External"/><Relationship Id="rId1309" Type="http://schemas.openxmlformats.org/officeDocument/2006/relationships/hyperlink" Target="https://digital-navigator.azurewebsites.net/codes-schedules/definitions/931" TargetMode="External"/><Relationship Id="rId1516" Type="http://schemas.openxmlformats.org/officeDocument/2006/relationships/hyperlink" Target="https://digital-navigator.azurewebsites.net/codes-schedules/definitions/780" TargetMode="External"/><Relationship Id="rId1723" Type="http://schemas.openxmlformats.org/officeDocument/2006/relationships/hyperlink" Target="https://digital-navigator.azurewebsites.net/codes-schedules/definitions/611" TargetMode="External"/><Relationship Id="rId1930" Type="http://schemas.openxmlformats.org/officeDocument/2006/relationships/hyperlink" Target="https://digital-navigator.azurewebsites.net/codes-schedules/definitions/720" TargetMode="External"/><Relationship Id="rId3176" Type="http://schemas.openxmlformats.org/officeDocument/2006/relationships/hyperlink" Target="https://digital-navigator.azurewebsites.net/codes-schedules/definitions/929" TargetMode="External"/><Relationship Id="rId15" Type="http://schemas.openxmlformats.org/officeDocument/2006/relationships/hyperlink" Target="https://digital-navigator.azurewebsites.net/codes-schedules/definitions/926" TargetMode="External"/><Relationship Id="rId2192" Type="http://schemas.openxmlformats.org/officeDocument/2006/relationships/hyperlink" Target="https://digital-navigator.azurewebsites.net/codes-schedules/definitions/697" TargetMode="External"/><Relationship Id="rId3036" Type="http://schemas.openxmlformats.org/officeDocument/2006/relationships/hyperlink" Target="https://digital-navigator.azurewebsites.net/codes-schedules/definitions/31" TargetMode="External"/><Relationship Id="rId3243" Type="http://schemas.openxmlformats.org/officeDocument/2006/relationships/hyperlink" Target="https://digital-navigator.azurewebsites.net/codes-schedules/definitions/626" TargetMode="External"/><Relationship Id="rId164" Type="http://schemas.openxmlformats.org/officeDocument/2006/relationships/hyperlink" Target="https://digital-navigator.azurewebsites.net/codes-schedules/definitions/933" TargetMode="External"/><Relationship Id="rId371" Type="http://schemas.openxmlformats.org/officeDocument/2006/relationships/hyperlink" Target="https://digital-navigator.azurewebsites.net/codes-schedules/definitions/1274" TargetMode="External"/><Relationship Id="rId2052" Type="http://schemas.openxmlformats.org/officeDocument/2006/relationships/hyperlink" Target="https://digital-navigator.azurewebsites.net/codes-schedules/definitions/64" TargetMode="External"/><Relationship Id="rId2497" Type="http://schemas.openxmlformats.org/officeDocument/2006/relationships/hyperlink" Target="https://digital-navigator.azurewebsites.net/codes-schedules/definitions/52" TargetMode="External"/><Relationship Id="rId469" Type="http://schemas.openxmlformats.org/officeDocument/2006/relationships/hyperlink" Target="https://digital-navigator.azurewebsites.net/codes-schedules/definitions/344" TargetMode="External"/><Relationship Id="rId676" Type="http://schemas.openxmlformats.org/officeDocument/2006/relationships/hyperlink" Target="https://digital-navigator.azurewebsites.net/codes-schedules/definitions/99" TargetMode="External"/><Relationship Id="rId883" Type="http://schemas.openxmlformats.org/officeDocument/2006/relationships/hyperlink" Target="https://digital-navigator.azurewebsites.net/codes-schedules/definitions/99" TargetMode="External"/><Relationship Id="rId1099" Type="http://schemas.openxmlformats.org/officeDocument/2006/relationships/hyperlink" Target="https://digital-navigator.azurewebsites.net/codes-schedules/definitions/31" TargetMode="External"/><Relationship Id="rId2357" Type="http://schemas.openxmlformats.org/officeDocument/2006/relationships/hyperlink" Target="https://digital-navigator.azurewebsites.net/codes-schedules/definitions/931" TargetMode="External"/><Relationship Id="rId2564" Type="http://schemas.openxmlformats.org/officeDocument/2006/relationships/hyperlink" Target="https://digital-navigator.azurewebsites.net/codes-schedules/definitions/1025" TargetMode="External"/><Relationship Id="rId3103" Type="http://schemas.openxmlformats.org/officeDocument/2006/relationships/hyperlink" Target="https://digital-navigator.azurewebsites.net/codes-schedules/definitions/714" TargetMode="External"/><Relationship Id="rId3310" Type="http://schemas.openxmlformats.org/officeDocument/2006/relationships/hyperlink" Target="https://digital-navigator.azurewebsites.net/codes-schedules/definitions/70" TargetMode="External"/><Relationship Id="rId231" Type="http://schemas.openxmlformats.org/officeDocument/2006/relationships/hyperlink" Target="https://digital-navigator.azurewebsites.net/codes-schedules/definitions/1111" TargetMode="External"/><Relationship Id="rId329" Type="http://schemas.openxmlformats.org/officeDocument/2006/relationships/hyperlink" Target="https://digital-navigator.azurewebsites.net/codes-schedules/definitions/598" TargetMode="External"/><Relationship Id="rId536" Type="http://schemas.openxmlformats.org/officeDocument/2006/relationships/hyperlink" Target="https://digital-navigator.azurewebsites.net/codes-schedules/definitions/99" TargetMode="External"/><Relationship Id="rId1166" Type="http://schemas.openxmlformats.org/officeDocument/2006/relationships/hyperlink" Target="https://digital-navigator.azurewebsites.net/codes-schedules/definitions/609" TargetMode="External"/><Relationship Id="rId1373" Type="http://schemas.openxmlformats.org/officeDocument/2006/relationships/hyperlink" Target="https://digital-navigator.azurewebsites.net/codes-schedules/definitions/931" TargetMode="External"/><Relationship Id="rId2217" Type="http://schemas.openxmlformats.org/officeDocument/2006/relationships/hyperlink" Target="https://digital-navigator.azurewebsites.net/codes-schedules/definitions/64" TargetMode="External"/><Relationship Id="rId2771" Type="http://schemas.openxmlformats.org/officeDocument/2006/relationships/hyperlink" Target="https://digital-navigator.azurewebsites.net/codes-schedules/definitions/720" TargetMode="External"/><Relationship Id="rId2869" Type="http://schemas.openxmlformats.org/officeDocument/2006/relationships/hyperlink" Target="https://digital-navigator.azurewebsites.net/codes-schedules/definitions/1109" TargetMode="External"/><Relationship Id="rId743" Type="http://schemas.openxmlformats.org/officeDocument/2006/relationships/hyperlink" Target="https://digital-navigator.azurewebsites.net/codes-schedules/definitions/100" TargetMode="External"/><Relationship Id="rId950" Type="http://schemas.openxmlformats.org/officeDocument/2006/relationships/hyperlink" Target="https://digital-navigator.azurewebsites.net/codes-schedules/definitions/62" TargetMode="External"/><Relationship Id="rId1026" Type="http://schemas.openxmlformats.org/officeDocument/2006/relationships/hyperlink" Target="https://digital-navigator.azurewebsites.net/codes-schedules/definitions/720" TargetMode="External"/><Relationship Id="rId1580" Type="http://schemas.openxmlformats.org/officeDocument/2006/relationships/hyperlink" Target="https://digital-navigator.azurewebsites.net/codes-schedules/definitions/697" TargetMode="External"/><Relationship Id="rId1678" Type="http://schemas.openxmlformats.org/officeDocument/2006/relationships/hyperlink" Target="https://digital-navigator.azurewebsites.net/codes-schedules/definitions/611" TargetMode="External"/><Relationship Id="rId1885" Type="http://schemas.openxmlformats.org/officeDocument/2006/relationships/hyperlink" Target="https://digital-navigator.azurewebsites.net/codes-schedules/definitions/611" TargetMode="External"/><Relationship Id="rId2424" Type="http://schemas.openxmlformats.org/officeDocument/2006/relationships/hyperlink" Target="https://digital-navigator.azurewebsites.net/codes-schedules/definitions/1108" TargetMode="External"/><Relationship Id="rId2631" Type="http://schemas.openxmlformats.org/officeDocument/2006/relationships/hyperlink" Target="https://digital-navigator.azurewebsites.net/codes-schedules/definitions/99" TargetMode="External"/><Relationship Id="rId2729" Type="http://schemas.openxmlformats.org/officeDocument/2006/relationships/hyperlink" Target="https://digital-navigator.azurewebsites.net/codes-schedules/definitions/927" TargetMode="External"/><Relationship Id="rId2936" Type="http://schemas.openxmlformats.org/officeDocument/2006/relationships/hyperlink" Target="https://digital-navigator.azurewebsites.net/codes-schedules/definitions/931" TargetMode="External"/><Relationship Id="rId603" Type="http://schemas.openxmlformats.org/officeDocument/2006/relationships/hyperlink" Target="https://digital-navigator.azurewebsites.net/codes-schedules/definitions/1024" TargetMode="External"/><Relationship Id="rId810" Type="http://schemas.openxmlformats.org/officeDocument/2006/relationships/hyperlink" Target="https://digital-navigator.azurewebsites.net/codes-schedules/definitions/303" TargetMode="External"/><Relationship Id="rId908" Type="http://schemas.openxmlformats.org/officeDocument/2006/relationships/hyperlink" Target="https://digital-navigator.azurewebsites.net/codes-schedules/definitions/707" TargetMode="External"/><Relationship Id="rId1233" Type="http://schemas.openxmlformats.org/officeDocument/2006/relationships/hyperlink" Target="https://digital-navigator.azurewebsites.net/codes-schedules/definitions/931" TargetMode="External"/><Relationship Id="rId1440" Type="http://schemas.openxmlformats.org/officeDocument/2006/relationships/hyperlink" Target="https://digital-navigator.azurewebsites.net/codes-schedules/definitions/60" TargetMode="External"/><Relationship Id="rId1538" Type="http://schemas.openxmlformats.org/officeDocument/2006/relationships/hyperlink" Target="https://digital-navigator.azurewebsites.net/codes-schedules/definitions/609" TargetMode="External"/><Relationship Id="rId1300" Type="http://schemas.openxmlformats.org/officeDocument/2006/relationships/hyperlink" Target="https://digital-navigator.azurewebsites.net/codes-schedules/definitions/76" TargetMode="External"/><Relationship Id="rId1745" Type="http://schemas.openxmlformats.org/officeDocument/2006/relationships/hyperlink" Target="https://digital-navigator.azurewebsites.net/codes-schedules/definitions/611" TargetMode="External"/><Relationship Id="rId1952" Type="http://schemas.openxmlformats.org/officeDocument/2006/relationships/hyperlink" Target="https://digital-navigator.azurewebsites.net/codes-schedules/definitions/662" TargetMode="External"/><Relationship Id="rId3198" Type="http://schemas.openxmlformats.org/officeDocument/2006/relationships/hyperlink" Target="https://digital-navigator.azurewebsites.net/codes-schedules/definitions/773" TargetMode="External"/><Relationship Id="rId37" Type="http://schemas.openxmlformats.org/officeDocument/2006/relationships/hyperlink" Target="https://digital-navigator.azurewebsites.net/codes-schedules/definitions/60" TargetMode="External"/><Relationship Id="rId1605" Type="http://schemas.openxmlformats.org/officeDocument/2006/relationships/hyperlink" Target="https://digital-navigator.azurewebsites.net/codes-schedules/definitions/931" TargetMode="External"/><Relationship Id="rId1812" Type="http://schemas.openxmlformats.org/officeDocument/2006/relationships/hyperlink" Target="https://digital-navigator.azurewebsites.net/codes-schedules/definitions/64" TargetMode="External"/><Relationship Id="rId3058" Type="http://schemas.openxmlformats.org/officeDocument/2006/relationships/hyperlink" Target="https://digital-navigator.azurewebsites.net/codes-schedules/definitions/697" TargetMode="External"/><Relationship Id="rId3265" Type="http://schemas.openxmlformats.org/officeDocument/2006/relationships/hyperlink" Target="https://digital-navigator.azurewebsites.net/codes-schedules/definitions/138" TargetMode="External"/><Relationship Id="rId186" Type="http://schemas.openxmlformats.org/officeDocument/2006/relationships/hyperlink" Target="https://digital-navigator.azurewebsites.net/codes-schedules/definitions/64" TargetMode="External"/><Relationship Id="rId393" Type="http://schemas.openxmlformats.org/officeDocument/2006/relationships/hyperlink" Target="https://digital-navigator.azurewebsites.net/codes-schedules/definitions/31" TargetMode="External"/><Relationship Id="rId2074" Type="http://schemas.openxmlformats.org/officeDocument/2006/relationships/hyperlink" Target="https://digital-navigator.azurewebsites.net/codes-schedules/definitions/1223" TargetMode="External"/><Relationship Id="rId2281" Type="http://schemas.openxmlformats.org/officeDocument/2006/relationships/hyperlink" Target="https://digital-navigator.azurewebsites.net/codes-schedules/definitions/52" TargetMode="External"/><Relationship Id="rId3125" Type="http://schemas.openxmlformats.org/officeDocument/2006/relationships/hyperlink" Target="https://digital-navigator.azurewebsites.net/codes-schedules/definitions/682" TargetMode="External"/><Relationship Id="rId253" Type="http://schemas.openxmlformats.org/officeDocument/2006/relationships/hyperlink" Target="https://digital-navigator.azurewebsites.net/codes-schedules/definitions/711" TargetMode="External"/><Relationship Id="rId460" Type="http://schemas.openxmlformats.org/officeDocument/2006/relationships/hyperlink" Target="https://digital-navigator.azurewebsites.net/codes-schedules/definitions/52" TargetMode="External"/><Relationship Id="rId698" Type="http://schemas.openxmlformats.org/officeDocument/2006/relationships/hyperlink" Target="https://digital-navigator.azurewebsites.net/codes-schedules/definitions/331" TargetMode="External"/><Relationship Id="rId1090" Type="http://schemas.openxmlformats.org/officeDocument/2006/relationships/hyperlink" Target="https://digital-navigator.azurewebsites.net/codes-schedules/definitions/929" TargetMode="External"/><Relationship Id="rId2141" Type="http://schemas.openxmlformats.org/officeDocument/2006/relationships/hyperlink" Target="https://digital-navigator.azurewebsites.net/codes-schedules/definitions/31" TargetMode="External"/><Relationship Id="rId2379" Type="http://schemas.openxmlformats.org/officeDocument/2006/relationships/hyperlink" Target="https://digital-navigator.azurewebsites.net/codes-schedules/definitions/931" TargetMode="External"/><Relationship Id="rId2586" Type="http://schemas.openxmlformats.org/officeDocument/2006/relationships/hyperlink" Target="https://digital-navigator.azurewebsites.net/codes-schedules/definitions/603" TargetMode="External"/><Relationship Id="rId2793" Type="http://schemas.openxmlformats.org/officeDocument/2006/relationships/hyperlink" Target="https://digital-navigator.azurewebsites.net/codes-schedules/definitions/64" TargetMode="External"/><Relationship Id="rId113" Type="http://schemas.openxmlformats.org/officeDocument/2006/relationships/hyperlink" Target="https://digital-navigator.azurewebsites.net/codes-schedules/definitions/927" TargetMode="External"/><Relationship Id="rId320" Type="http://schemas.openxmlformats.org/officeDocument/2006/relationships/hyperlink" Target="https://digital-navigator.azurewebsites.net/codes-schedules/definitions/720" TargetMode="External"/><Relationship Id="rId558" Type="http://schemas.openxmlformats.org/officeDocument/2006/relationships/hyperlink" Target="https://digital-navigator.azurewebsites.net/codes-schedules/definitions/52" TargetMode="External"/><Relationship Id="rId765" Type="http://schemas.openxmlformats.org/officeDocument/2006/relationships/hyperlink" Target="https://digital-navigator.azurewebsites.net/codes-schedules/definitions/100" TargetMode="External"/><Relationship Id="rId972" Type="http://schemas.openxmlformats.org/officeDocument/2006/relationships/hyperlink" Target="https://digital-navigator.azurewebsites.net/codes-schedules/definitions/927" TargetMode="External"/><Relationship Id="rId1188" Type="http://schemas.openxmlformats.org/officeDocument/2006/relationships/hyperlink" Target="https://digital-navigator.azurewebsites.net/codes-schedules/definitions/239" TargetMode="External"/><Relationship Id="rId1395" Type="http://schemas.openxmlformats.org/officeDocument/2006/relationships/hyperlink" Target="https://digital-navigator.azurewebsites.net/codes-schedules/definitions/611" TargetMode="External"/><Relationship Id="rId2001" Type="http://schemas.openxmlformats.org/officeDocument/2006/relationships/hyperlink" Target="https://digital-navigator.azurewebsites.net/codes-schedules/definitions/64" TargetMode="External"/><Relationship Id="rId2239" Type="http://schemas.openxmlformats.org/officeDocument/2006/relationships/hyperlink" Target="https://digital-navigator.azurewebsites.net/codes-schedules/definitions/1109" TargetMode="External"/><Relationship Id="rId2446" Type="http://schemas.openxmlformats.org/officeDocument/2006/relationships/hyperlink" Target="https://digital-navigator.azurewebsites.net/codes-schedules/definitions/206" TargetMode="External"/><Relationship Id="rId2653" Type="http://schemas.openxmlformats.org/officeDocument/2006/relationships/hyperlink" Target="https://digital-navigator.azurewebsites.net/codes-schedules/definitions/142" TargetMode="External"/><Relationship Id="rId2860" Type="http://schemas.openxmlformats.org/officeDocument/2006/relationships/hyperlink" Target="https://digital-navigator.azurewebsites.net/codes-schedules/definitions/1109" TargetMode="External"/><Relationship Id="rId418" Type="http://schemas.openxmlformats.org/officeDocument/2006/relationships/hyperlink" Target="https://digital-navigator.azurewebsites.net/codes-schedules/definitions/1274" TargetMode="External"/><Relationship Id="rId625" Type="http://schemas.openxmlformats.org/officeDocument/2006/relationships/hyperlink" Target="https://digital-navigator.azurewebsites.net/codes-schedules/definitions/344" TargetMode="External"/><Relationship Id="rId832" Type="http://schemas.openxmlformats.org/officeDocument/2006/relationships/hyperlink" Target="https://digital-navigator.azurewebsites.net/codes-schedules/definitions/303" TargetMode="External"/><Relationship Id="rId1048" Type="http://schemas.openxmlformats.org/officeDocument/2006/relationships/hyperlink" Target="https://digital-navigator.azurewebsites.net/codes-schedules/definitions/60" TargetMode="External"/><Relationship Id="rId1255" Type="http://schemas.openxmlformats.org/officeDocument/2006/relationships/hyperlink" Target="https://digital-navigator.azurewebsites.net/codes-schedules/definitions/931" TargetMode="External"/><Relationship Id="rId1462" Type="http://schemas.openxmlformats.org/officeDocument/2006/relationships/hyperlink" Target="https://digital-navigator.azurewebsites.net/codes-schedules/definitions/929" TargetMode="External"/><Relationship Id="rId2306" Type="http://schemas.openxmlformats.org/officeDocument/2006/relationships/hyperlink" Target="https://digital-navigator.azurewebsites.net/codes-schedules/definitions/505" TargetMode="External"/><Relationship Id="rId2513" Type="http://schemas.openxmlformats.org/officeDocument/2006/relationships/hyperlink" Target="https://digital-navigator.azurewebsites.net/codes-schedules/definitions/923" TargetMode="External"/><Relationship Id="rId2958" Type="http://schemas.openxmlformats.org/officeDocument/2006/relationships/hyperlink" Target="https://digital-navigator.azurewebsites.net/codes-schedules/definitions/76" TargetMode="External"/><Relationship Id="rId1115" Type="http://schemas.openxmlformats.org/officeDocument/2006/relationships/hyperlink" Target="https://digital-navigator.azurewebsites.net/codes-schedules/definitions/931" TargetMode="External"/><Relationship Id="rId1322" Type="http://schemas.openxmlformats.org/officeDocument/2006/relationships/hyperlink" Target="https://digital-navigator.azurewebsites.net/codes-schedules/definitions/31" TargetMode="External"/><Relationship Id="rId1767" Type="http://schemas.openxmlformats.org/officeDocument/2006/relationships/hyperlink" Target="https://digital-navigator.azurewebsites.net/codes-schedules/definitions/611" TargetMode="External"/><Relationship Id="rId1974" Type="http://schemas.openxmlformats.org/officeDocument/2006/relationships/hyperlink" Target="https://digital-navigator.azurewebsites.net/codes-schedules/definitions/933" TargetMode="External"/><Relationship Id="rId2720" Type="http://schemas.openxmlformats.org/officeDocument/2006/relationships/hyperlink" Target="https://digital-navigator.azurewebsites.net/codes-schedules/definitions/697" TargetMode="External"/><Relationship Id="rId2818" Type="http://schemas.openxmlformats.org/officeDocument/2006/relationships/hyperlink" Target="https://digital-navigator.azurewebsites.net/codes-schedules/definitions/64" TargetMode="External"/><Relationship Id="rId59" Type="http://schemas.openxmlformats.org/officeDocument/2006/relationships/hyperlink" Target="https://digital-navigator.azurewebsites.net/codes-schedules/definitions/1023" TargetMode="External"/><Relationship Id="rId1627" Type="http://schemas.openxmlformats.org/officeDocument/2006/relationships/hyperlink" Target="https://digital-navigator.azurewebsites.net/codes-schedules/definitions/929" TargetMode="External"/><Relationship Id="rId1834" Type="http://schemas.openxmlformats.org/officeDocument/2006/relationships/hyperlink" Target="https://digital-navigator.azurewebsites.net/codes-schedules/definitions/929" TargetMode="External"/><Relationship Id="rId3287" Type="http://schemas.openxmlformats.org/officeDocument/2006/relationships/hyperlink" Target="https://digital-navigator.azurewebsites.net/codes-schedules/definitions/754" TargetMode="External"/><Relationship Id="rId2096" Type="http://schemas.openxmlformats.org/officeDocument/2006/relationships/hyperlink" Target="https://digital-navigator.azurewebsites.net/codes-schedules/definitions/62" TargetMode="External"/><Relationship Id="rId1901" Type="http://schemas.openxmlformats.org/officeDocument/2006/relationships/hyperlink" Target="https://digital-navigator.azurewebsites.net/codes-schedules/definitions/611" TargetMode="External"/><Relationship Id="rId3147" Type="http://schemas.openxmlformats.org/officeDocument/2006/relationships/hyperlink" Target="https://digital-navigator.azurewebsites.net/codes-schedules/definitions/447" TargetMode="External"/><Relationship Id="rId275" Type="http://schemas.openxmlformats.org/officeDocument/2006/relationships/hyperlink" Target="https://digital-navigator.azurewebsites.net/codes-schedules/definitions/1043" TargetMode="External"/><Relationship Id="rId482" Type="http://schemas.openxmlformats.org/officeDocument/2006/relationships/hyperlink" Target="https://digital-navigator.azurewebsites.net/codes-schedules/definitions/99" TargetMode="External"/><Relationship Id="rId2163" Type="http://schemas.openxmlformats.org/officeDocument/2006/relationships/hyperlink" Target="https://digital-navigator.azurewebsites.net/codes-schedules/definitions/31" TargetMode="External"/><Relationship Id="rId2370" Type="http://schemas.openxmlformats.org/officeDocument/2006/relationships/hyperlink" Target="https://digital-navigator.azurewebsites.net/codes-schedules/definitions/931" TargetMode="External"/><Relationship Id="rId3007" Type="http://schemas.openxmlformats.org/officeDocument/2006/relationships/hyperlink" Target="https://digital-navigator.azurewebsites.net/codes-schedules/definitions/615" TargetMode="External"/><Relationship Id="rId3214" Type="http://schemas.openxmlformats.org/officeDocument/2006/relationships/hyperlink" Target="https://digital-navigator.azurewebsites.net/codes-schedules/definitions/76" TargetMode="External"/><Relationship Id="rId135" Type="http://schemas.openxmlformats.org/officeDocument/2006/relationships/hyperlink" Target="https://digital-navigator.azurewebsites.net/codes-schedules/definitions/116" TargetMode="External"/><Relationship Id="rId342" Type="http://schemas.openxmlformats.org/officeDocument/2006/relationships/hyperlink" Target="https://digital-navigator.azurewebsites.net/codes-schedules/definitions/89" TargetMode="External"/><Relationship Id="rId787" Type="http://schemas.openxmlformats.org/officeDocument/2006/relationships/hyperlink" Target="https://digital-navigator.azurewebsites.net/codes-schedules/definitions/330" TargetMode="External"/><Relationship Id="rId994" Type="http://schemas.openxmlformats.org/officeDocument/2006/relationships/hyperlink" Target="https://digital-navigator.azurewebsites.net/codes-schedules/definitions/931" TargetMode="External"/><Relationship Id="rId2023" Type="http://schemas.openxmlformats.org/officeDocument/2006/relationships/hyperlink" Target="https://digital-navigator.azurewebsites.net/codes-schedules/definitions/99" TargetMode="External"/><Relationship Id="rId2230" Type="http://schemas.openxmlformats.org/officeDocument/2006/relationships/hyperlink" Target="https://digital-navigator.azurewebsites.net/codes-schedules/definitions/1109" TargetMode="External"/><Relationship Id="rId2468" Type="http://schemas.openxmlformats.org/officeDocument/2006/relationships/hyperlink" Target="https://digital-navigator.azurewebsites.net/codes-schedules/definitions/206" TargetMode="External"/><Relationship Id="rId2675" Type="http://schemas.openxmlformats.org/officeDocument/2006/relationships/hyperlink" Target="https://digital-navigator.azurewebsites.net/codes-schedules/definitions/103" TargetMode="External"/><Relationship Id="rId2882" Type="http://schemas.openxmlformats.org/officeDocument/2006/relationships/hyperlink" Target="https://digital-navigator.azurewebsites.net/codes-schedules/definitions/68" TargetMode="External"/><Relationship Id="rId202" Type="http://schemas.openxmlformats.org/officeDocument/2006/relationships/hyperlink" Target="https://digital-navigator.azurewebsites.net/codes-schedules/definitions/550" TargetMode="External"/><Relationship Id="rId647" Type="http://schemas.openxmlformats.org/officeDocument/2006/relationships/hyperlink" Target="https://digital-navigator.azurewebsites.net/codes-schedules/definitions/100" TargetMode="External"/><Relationship Id="rId854" Type="http://schemas.openxmlformats.org/officeDocument/2006/relationships/hyperlink" Target="https://digital-navigator.azurewebsites.net/codes-schedules/definitions/99" TargetMode="External"/><Relationship Id="rId1277" Type="http://schemas.openxmlformats.org/officeDocument/2006/relationships/hyperlink" Target="https://digital-navigator.azurewebsites.net/codes-schedules/definitions/929" TargetMode="External"/><Relationship Id="rId1484" Type="http://schemas.openxmlformats.org/officeDocument/2006/relationships/hyperlink" Target="https://digital-navigator.azurewebsites.net/codes-schedules/definitions/99" TargetMode="External"/><Relationship Id="rId1691" Type="http://schemas.openxmlformats.org/officeDocument/2006/relationships/hyperlink" Target="https://digital-navigator.azurewebsites.net/codes-schedules/definitions/1109" TargetMode="External"/><Relationship Id="rId2328" Type="http://schemas.openxmlformats.org/officeDocument/2006/relationships/hyperlink" Target="https://digital-navigator.azurewebsites.net/codes-schedules/definitions/99" TargetMode="External"/><Relationship Id="rId2535" Type="http://schemas.openxmlformats.org/officeDocument/2006/relationships/hyperlink" Target="https://digital-navigator.azurewebsites.net/codes-schedules/definitions/99" TargetMode="External"/><Relationship Id="rId2742" Type="http://schemas.openxmlformats.org/officeDocument/2006/relationships/hyperlink" Target="https://digital-navigator.azurewebsites.net/codes-schedules/definitions/64" TargetMode="External"/><Relationship Id="rId507" Type="http://schemas.openxmlformats.org/officeDocument/2006/relationships/hyperlink" Target="https://digital-navigator.azurewebsites.net/codes-schedules/definitions/422" TargetMode="External"/><Relationship Id="rId714" Type="http://schemas.openxmlformats.org/officeDocument/2006/relationships/hyperlink" Target="https://digital-navigator.azurewebsites.net/codes-schedules/definitions/516" TargetMode="External"/><Relationship Id="rId921" Type="http://schemas.openxmlformats.org/officeDocument/2006/relationships/hyperlink" Target="https://digital-navigator.azurewebsites.net/codes-schedules/definitions/31" TargetMode="External"/><Relationship Id="rId1137" Type="http://schemas.openxmlformats.org/officeDocument/2006/relationships/hyperlink" Target="https://digital-navigator.azurewebsites.net/codes-schedules/definitions/611" TargetMode="External"/><Relationship Id="rId1344" Type="http://schemas.openxmlformats.org/officeDocument/2006/relationships/hyperlink" Target="https://digital-navigator.azurewebsites.net/codes-schedules/definitions/929" TargetMode="External"/><Relationship Id="rId1551" Type="http://schemas.openxmlformats.org/officeDocument/2006/relationships/hyperlink" Target="https://digital-navigator.azurewebsites.net/codes-schedules/definitions/64" TargetMode="External"/><Relationship Id="rId1789" Type="http://schemas.openxmlformats.org/officeDocument/2006/relationships/hyperlink" Target="https://digital-navigator.azurewebsites.net/codes-schedules/definitions/720" TargetMode="External"/><Relationship Id="rId1996" Type="http://schemas.openxmlformats.org/officeDocument/2006/relationships/hyperlink" Target="https://digital-navigator.azurewebsites.net/codes-schedules/definitions/31" TargetMode="External"/><Relationship Id="rId2602" Type="http://schemas.openxmlformats.org/officeDocument/2006/relationships/hyperlink" Target="https://digital-navigator.azurewebsites.net/codes-schedules/definitions/52" TargetMode="External"/><Relationship Id="rId50" Type="http://schemas.openxmlformats.org/officeDocument/2006/relationships/hyperlink" Target="https://digital-navigator.azurewebsites.net/codes-schedules/definitions/64" TargetMode="External"/><Relationship Id="rId1204" Type="http://schemas.openxmlformats.org/officeDocument/2006/relationships/hyperlink" Target="https://digital-navigator.azurewebsites.net/codes-schedules/definitions/929" TargetMode="External"/><Relationship Id="rId1411" Type="http://schemas.openxmlformats.org/officeDocument/2006/relationships/hyperlink" Target="https://digital-navigator.azurewebsites.net/codes-schedules/definitions/931" TargetMode="External"/><Relationship Id="rId1649" Type="http://schemas.openxmlformats.org/officeDocument/2006/relationships/hyperlink" Target="https://digital-navigator.azurewebsites.net/codes-schedules/definitions/1109" TargetMode="External"/><Relationship Id="rId1856" Type="http://schemas.openxmlformats.org/officeDocument/2006/relationships/hyperlink" Target="https://digital-navigator.azurewebsites.net/codes-schedules/definitions/31" TargetMode="External"/><Relationship Id="rId2907" Type="http://schemas.openxmlformats.org/officeDocument/2006/relationships/hyperlink" Target="https://digital-navigator.azurewebsites.net/codes-schedules/definitions/732" TargetMode="External"/><Relationship Id="rId3071" Type="http://schemas.openxmlformats.org/officeDocument/2006/relationships/hyperlink" Target="https://digital-navigator.azurewebsites.net/codes-schedules/definitions/714" TargetMode="External"/><Relationship Id="rId1509" Type="http://schemas.openxmlformats.org/officeDocument/2006/relationships/hyperlink" Target="https://digital-navigator.azurewebsites.net/codes-schedules/definitions/64" TargetMode="External"/><Relationship Id="rId1716" Type="http://schemas.openxmlformats.org/officeDocument/2006/relationships/hyperlink" Target="https://digital-navigator.azurewebsites.net/codes-schedules/definitions/933" TargetMode="External"/><Relationship Id="rId1923" Type="http://schemas.openxmlformats.org/officeDocument/2006/relationships/hyperlink" Target="https://digital-navigator.azurewebsites.net/codes-schedules/definitions/780" TargetMode="External"/><Relationship Id="rId3169" Type="http://schemas.openxmlformats.org/officeDocument/2006/relationships/hyperlink" Target="https://digital-navigator.azurewebsites.net/codes-schedules/definitions/505" TargetMode="External"/><Relationship Id="rId297" Type="http://schemas.openxmlformats.org/officeDocument/2006/relationships/hyperlink" Target="https://digital-navigator.azurewebsites.net/codes-schedules/definitions/598" TargetMode="External"/><Relationship Id="rId2185" Type="http://schemas.openxmlformats.org/officeDocument/2006/relationships/hyperlink" Target="https://digital-navigator.azurewebsites.net/codes-schedules/definitions/70" TargetMode="External"/><Relationship Id="rId2392" Type="http://schemas.openxmlformats.org/officeDocument/2006/relationships/hyperlink" Target="https://digital-navigator.azurewebsites.net/codes-schedules/definitions/31" TargetMode="External"/><Relationship Id="rId3029" Type="http://schemas.openxmlformats.org/officeDocument/2006/relationships/hyperlink" Target="https://digital-navigator.azurewebsites.net/codes-schedules/definitions/622" TargetMode="External"/><Relationship Id="rId3236" Type="http://schemas.openxmlformats.org/officeDocument/2006/relationships/hyperlink" Target="https://digital-navigator.azurewebsites.net/codes-schedules/definitions/927" TargetMode="External"/><Relationship Id="rId157" Type="http://schemas.openxmlformats.org/officeDocument/2006/relationships/hyperlink" Target="https://digital-navigator.azurewebsites.net/codes-schedules/definitions/933" TargetMode="External"/><Relationship Id="rId364" Type="http://schemas.openxmlformats.org/officeDocument/2006/relationships/hyperlink" Target="https://digital-navigator.azurewebsites.net/codes-schedules/definitions/1274" TargetMode="External"/><Relationship Id="rId2045" Type="http://schemas.openxmlformats.org/officeDocument/2006/relationships/hyperlink" Target="https://digital-navigator.azurewebsites.net/codes-schedules/definitions/1268" TargetMode="External"/><Relationship Id="rId2697" Type="http://schemas.openxmlformats.org/officeDocument/2006/relationships/hyperlink" Target="https://digital-navigator.azurewebsites.net/codes-schedules/definitions/62" TargetMode="External"/><Relationship Id="rId571" Type="http://schemas.openxmlformats.org/officeDocument/2006/relationships/hyperlink" Target="https://digital-navigator.azurewebsites.net/codes-schedules/definitions/931" TargetMode="External"/><Relationship Id="rId669" Type="http://schemas.openxmlformats.org/officeDocument/2006/relationships/hyperlink" Target="https://digital-navigator.azurewebsites.net/codes-schedules/definitions/1027" TargetMode="External"/><Relationship Id="rId876" Type="http://schemas.openxmlformats.org/officeDocument/2006/relationships/hyperlink" Target="https://digital-navigator.azurewebsites.net/codes-schedules/definitions/99" TargetMode="External"/><Relationship Id="rId1299" Type="http://schemas.openxmlformats.org/officeDocument/2006/relationships/hyperlink" Target="https://digital-navigator.azurewebsites.net/codes-schedules/definitions/99" TargetMode="External"/><Relationship Id="rId2252" Type="http://schemas.openxmlformats.org/officeDocument/2006/relationships/hyperlink" Target="https://digital-navigator.azurewebsites.net/codes-schedules/definitions/560" TargetMode="External"/><Relationship Id="rId2557" Type="http://schemas.openxmlformats.org/officeDocument/2006/relationships/hyperlink" Target="https://digital-navigator.azurewebsites.net/codes-schedules/definitions/74" TargetMode="External"/><Relationship Id="rId3303" Type="http://schemas.openxmlformats.org/officeDocument/2006/relationships/hyperlink" Target="https://digital-navigator.azurewebsites.net/codes-schedules/definitions/70" TargetMode="External"/><Relationship Id="rId224" Type="http://schemas.openxmlformats.org/officeDocument/2006/relationships/hyperlink" Target="https://digital-navigator.azurewebsites.net/codes-schedules/definitions/923" TargetMode="External"/><Relationship Id="rId431" Type="http://schemas.openxmlformats.org/officeDocument/2006/relationships/hyperlink" Target="https://digital-navigator.azurewebsites.net/codes-schedules/definitions/330" TargetMode="External"/><Relationship Id="rId529" Type="http://schemas.openxmlformats.org/officeDocument/2006/relationships/hyperlink" Target="https://digital-navigator.azurewebsites.net/codes-schedules/definitions/417" TargetMode="External"/><Relationship Id="rId736" Type="http://schemas.openxmlformats.org/officeDocument/2006/relationships/hyperlink" Target="https://digital-navigator.azurewebsites.net/codes-schedules/definitions/100" TargetMode="External"/><Relationship Id="rId1061" Type="http://schemas.openxmlformats.org/officeDocument/2006/relationships/hyperlink" Target="https://digital-navigator.azurewebsites.net/codes-schedules/definitions/611" TargetMode="External"/><Relationship Id="rId1159" Type="http://schemas.openxmlformats.org/officeDocument/2006/relationships/hyperlink" Target="https://digital-navigator.azurewebsites.net/codes-schedules/definitions/933" TargetMode="External"/><Relationship Id="rId1366" Type="http://schemas.openxmlformats.org/officeDocument/2006/relationships/hyperlink" Target="https://digital-navigator.azurewebsites.net/codes-schedules/definitions/931" TargetMode="External"/><Relationship Id="rId2112" Type="http://schemas.openxmlformats.org/officeDocument/2006/relationships/hyperlink" Target="https://digital-navigator.azurewebsites.net/codes-schedules/definitions/611" TargetMode="External"/><Relationship Id="rId2417" Type="http://schemas.openxmlformats.org/officeDocument/2006/relationships/hyperlink" Target="https://digital-navigator.azurewebsites.net/codes-schedules/definitions/1108" TargetMode="External"/><Relationship Id="rId2764" Type="http://schemas.openxmlformats.org/officeDocument/2006/relationships/hyperlink" Target="https://digital-navigator.azurewebsites.net/codes-schedules/definitions/64" TargetMode="External"/><Relationship Id="rId2971" Type="http://schemas.openxmlformats.org/officeDocument/2006/relationships/hyperlink" Target="https://digital-navigator.azurewebsites.net/codes-schedules/definitions/64" TargetMode="External"/><Relationship Id="rId943" Type="http://schemas.openxmlformats.org/officeDocument/2006/relationships/hyperlink" Target="https://digital-navigator.azurewebsites.net/codes-schedules/definitions/931" TargetMode="External"/><Relationship Id="rId1019" Type="http://schemas.openxmlformats.org/officeDocument/2006/relationships/hyperlink" Target="https://digital-navigator.azurewebsites.net/codes-schedules/definitions/611" TargetMode="External"/><Relationship Id="rId1573" Type="http://schemas.openxmlformats.org/officeDocument/2006/relationships/hyperlink" Target="https://digital-navigator.azurewebsites.net/codes-schedules/definitions/31" TargetMode="External"/><Relationship Id="rId1780" Type="http://schemas.openxmlformats.org/officeDocument/2006/relationships/hyperlink" Target="https://digital-navigator.azurewebsites.net/codes-schedules/definitions/611" TargetMode="External"/><Relationship Id="rId1878" Type="http://schemas.openxmlformats.org/officeDocument/2006/relationships/hyperlink" Target="https://digital-navigator.azurewebsites.net/codes-schedules/definitions/931" TargetMode="External"/><Relationship Id="rId2624" Type="http://schemas.openxmlformats.org/officeDocument/2006/relationships/hyperlink" Target="https://digital-navigator.azurewebsites.net/codes-schedules/definitions/1039" TargetMode="External"/><Relationship Id="rId2831" Type="http://schemas.openxmlformats.org/officeDocument/2006/relationships/hyperlink" Target="https://digital-navigator.azurewebsites.net/codes-schedules/definitions/697" TargetMode="External"/><Relationship Id="rId2929" Type="http://schemas.openxmlformats.org/officeDocument/2006/relationships/hyperlink" Target="https://digital-navigator.azurewebsites.net/codes-schedules/definitions/76" TargetMode="External"/><Relationship Id="rId72" Type="http://schemas.openxmlformats.org/officeDocument/2006/relationships/hyperlink" Target="https://digital-navigator.azurewebsites.net/codes-schedules/definitions/731" TargetMode="External"/><Relationship Id="rId803" Type="http://schemas.openxmlformats.org/officeDocument/2006/relationships/hyperlink" Target="https://digital-navigator.azurewebsites.net/codes-schedules/definitions/303" TargetMode="External"/><Relationship Id="rId1226" Type="http://schemas.openxmlformats.org/officeDocument/2006/relationships/hyperlink" Target="https://digital-navigator.azurewebsites.net/codes-schedules/definitions/62" TargetMode="External"/><Relationship Id="rId1433" Type="http://schemas.openxmlformats.org/officeDocument/2006/relationships/hyperlink" Target="https://digital-navigator.azurewebsites.net/codes-schedules/definitions/99" TargetMode="External"/><Relationship Id="rId1640" Type="http://schemas.openxmlformats.org/officeDocument/2006/relationships/hyperlink" Target="https://digital-navigator.azurewebsites.net/codes-schedules/definitions/611" TargetMode="External"/><Relationship Id="rId1738" Type="http://schemas.openxmlformats.org/officeDocument/2006/relationships/hyperlink" Target="https://digital-navigator.azurewebsites.net/codes-schedules/definitions/611" TargetMode="External"/><Relationship Id="rId3093" Type="http://schemas.openxmlformats.org/officeDocument/2006/relationships/hyperlink" Target="https://digital-navigator.azurewebsites.net/codes-schedules/definitions/714" TargetMode="External"/><Relationship Id="rId1500" Type="http://schemas.openxmlformats.org/officeDocument/2006/relationships/hyperlink" Target="https://digital-navigator.azurewebsites.net/codes-schedules/definitions/609" TargetMode="External"/><Relationship Id="rId1945" Type="http://schemas.openxmlformats.org/officeDocument/2006/relationships/hyperlink" Target="https://digital-navigator.azurewebsites.net/codes-schedules/definitions/1109" TargetMode="External"/><Relationship Id="rId3160" Type="http://schemas.openxmlformats.org/officeDocument/2006/relationships/hyperlink" Target="https://digital-navigator.azurewebsites.net/codes-schedules/definitions/55" TargetMode="External"/><Relationship Id="rId1805" Type="http://schemas.openxmlformats.org/officeDocument/2006/relationships/hyperlink" Target="https://digital-navigator.azurewebsites.net/codes-schedules/definitions/720" TargetMode="External"/><Relationship Id="rId3020" Type="http://schemas.openxmlformats.org/officeDocument/2006/relationships/hyperlink" Target="https://digital-navigator.azurewebsites.net/codes-schedules/definitions/692" TargetMode="External"/><Relationship Id="rId3258" Type="http://schemas.openxmlformats.org/officeDocument/2006/relationships/hyperlink" Target="https://digital-navigator.azurewebsites.net/codes-schedules/definitions/116" TargetMode="External"/><Relationship Id="rId179" Type="http://schemas.openxmlformats.org/officeDocument/2006/relationships/hyperlink" Target="https://digital-navigator.azurewebsites.net/codes-schedules/definitions/933" TargetMode="External"/><Relationship Id="rId386" Type="http://schemas.openxmlformats.org/officeDocument/2006/relationships/hyperlink" Target="https://digital-navigator.azurewebsites.net/codes-schedules/definitions/1274" TargetMode="External"/><Relationship Id="rId593" Type="http://schemas.openxmlformats.org/officeDocument/2006/relationships/hyperlink" Target="https://digital-navigator.azurewebsites.net/codes-schedules/definitions/52" TargetMode="External"/><Relationship Id="rId2067" Type="http://schemas.openxmlformats.org/officeDocument/2006/relationships/hyperlink" Target="https://digital-navigator.azurewebsites.net/codes-schedules/definitions/1223" TargetMode="External"/><Relationship Id="rId2274" Type="http://schemas.openxmlformats.org/officeDocument/2006/relationships/hyperlink" Target="https://digital-navigator.azurewebsites.net/codes-schedules/definitions/103" TargetMode="External"/><Relationship Id="rId2481" Type="http://schemas.openxmlformats.org/officeDocument/2006/relationships/hyperlink" Target="https://digital-navigator.azurewebsites.net/codes-schedules/definitions/52" TargetMode="External"/><Relationship Id="rId3118" Type="http://schemas.openxmlformats.org/officeDocument/2006/relationships/hyperlink" Target="https://digital-navigator.azurewebsites.net/codes-schedules/definitions/682" TargetMode="External"/><Relationship Id="rId246" Type="http://schemas.openxmlformats.org/officeDocument/2006/relationships/hyperlink" Target="https://digital-navigator.azurewebsites.net/codes-schedules/definitions/611" TargetMode="External"/><Relationship Id="rId453" Type="http://schemas.openxmlformats.org/officeDocument/2006/relationships/hyperlink" Target="https://digital-navigator.azurewebsites.net/codes-schedules/definitions/720" TargetMode="External"/><Relationship Id="rId660" Type="http://schemas.openxmlformats.org/officeDocument/2006/relationships/hyperlink" Target="https://digital-navigator.azurewebsites.net/codes-schedules/definitions/1273" TargetMode="External"/><Relationship Id="rId898" Type="http://schemas.openxmlformats.org/officeDocument/2006/relationships/hyperlink" Target="https://digital-navigator.azurewebsites.net/codes-schedules/definitions/68" TargetMode="External"/><Relationship Id="rId1083" Type="http://schemas.openxmlformats.org/officeDocument/2006/relationships/hyperlink" Target="https://digital-navigator.azurewebsites.net/codes-schedules/definitions/104" TargetMode="External"/><Relationship Id="rId1290" Type="http://schemas.openxmlformats.org/officeDocument/2006/relationships/hyperlink" Target="https://digital-navigator.azurewebsites.net/codes-schedules/definitions/707" TargetMode="External"/><Relationship Id="rId2134" Type="http://schemas.openxmlformats.org/officeDocument/2006/relationships/hyperlink" Target="https://digital-navigator.azurewebsites.net/codes-schedules/definitions/929" TargetMode="External"/><Relationship Id="rId2341" Type="http://schemas.openxmlformats.org/officeDocument/2006/relationships/hyperlink" Target="https://digital-navigator.azurewebsites.net/codes-schedules/definitions/931" TargetMode="External"/><Relationship Id="rId2579" Type="http://schemas.openxmlformats.org/officeDocument/2006/relationships/hyperlink" Target="https://digital-navigator.azurewebsites.net/codes-schedules/definitions/74" TargetMode="External"/><Relationship Id="rId2786" Type="http://schemas.openxmlformats.org/officeDocument/2006/relationships/hyperlink" Target="https://digital-navigator.azurewebsites.net/codes-schedules/definitions/732" TargetMode="External"/><Relationship Id="rId2993" Type="http://schemas.openxmlformats.org/officeDocument/2006/relationships/hyperlink" Target="https://digital-navigator.azurewebsites.net/codes-schedules/definitions/31" TargetMode="External"/><Relationship Id="rId106" Type="http://schemas.openxmlformats.org/officeDocument/2006/relationships/hyperlink" Target="https://digital-navigator.azurewebsites.net/codes-schedules/definitions/137" TargetMode="External"/><Relationship Id="rId313" Type="http://schemas.openxmlformats.org/officeDocument/2006/relationships/hyperlink" Target="https://digital-navigator.azurewebsites.net/codes-schedules/definitions/731" TargetMode="External"/><Relationship Id="rId758" Type="http://schemas.openxmlformats.org/officeDocument/2006/relationships/hyperlink" Target="https://digital-navigator.azurewebsites.net/codes-schedules/definitions/344" TargetMode="External"/><Relationship Id="rId965" Type="http://schemas.openxmlformats.org/officeDocument/2006/relationships/hyperlink" Target="https://digital-navigator.azurewebsites.net/codes-schedules/definitions/99" TargetMode="External"/><Relationship Id="rId1150" Type="http://schemas.openxmlformats.org/officeDocument/2006/relationships/hyperlink" Target="https://digital-navigator.azurewebsites.net/codes-schedules/definitions/933" TargetMode="External"/><Relationship Id="rId1388" Type="http://schemas.openxmlformats.org/officeDocument/2006/relationships/hyperlink" Target="https://digital-navigator.azurewebsites.net/codes-schedules/definitions/611" TargetMode="External"/><Relationship Id="rId1595" Type="http://schemas.openxmlformats.org/officeDocument/2006/relationships/hyperlink" Target="https://digital-navigator.azurewebsites.net/codes-schedules/definitions/99" TargetMode="External"/><Relationship Id="rId2439" Type="http://schemas.openxmlformats.org/officeDocument/2006/relationships/hyperlink" Target="https://digital-navigator.azurewebsites.net/codes-schedules/definitions/129" TargetMode="External"/><Relationship Id="rId2646" Type="http://schemas.openxmlformats.org/officeDocument/2006/relationships/hyperlink" Target="https://digital-navigator.azurewebsites.net/codes-schedules/definitions/144" TargetMode="External"/><Relationship Id="rId2853" Type="http://schemas.openxmlformats.org/officeDocument/2006/relationships/hyperlink" Target="https://digital-navigator.azurewebsites.net/codes-schedules/definitions/1223" TargetMode="External"/><Relationship Id="rId94" Type="http://schemas.openxmlformats.org/officeDocument/2006/relationships/hyperlink" Target="https://digital-navigator.azurewebsites.net/codes-schedules/definitions/927" TargetMode="External"/><Relationship Id="rId520" Type="http://schemas.openxmlformats.org/officeDocument/2006/relationships/hyperlink" Target="https://digital-navigator.azurewebsites.net/codes-schedules/definitions/344" TargetMode="External"/><Relationship Id="rId618" Type="http://schemas.openxmlformats.org/officeDocument/2006/relationships/hyperlink" Target="https://digital-navigator.azurewebsites.net/codes-schedules/definitions/344" TargetMode="External"/><Relationship Id="rId825" Type="http://schemas.openxmlformats.org/officeDocument/2006/relationships/hyperlink" Target="https://digital-navigator.azurewebsites.net/codes-schedules/definitions/99" TargetMode="External"/><Relationship Id="rId1248" Type="http://schemas.openxmlformats.org/officeDocument/2006/relationships/hyperlink" Target="https://digital-navigator.azurewebsites.net/codes-schedules/definitions/929" TargetMode="External"/><Relationship Id="rId1455" Type="http://schemas.openxmlformats.org/officeDocument/2006/relationships/hyperlink" Target="https://digital-navigator.azurewebsites.net/codes-schedules/definitions/929" TargetMode="External"/><Relationship Id="rId1662" Type="http://schemas.openxmlformats.org/officeDocument/2006/relationships/hyperlink" Target="https://digital-navigator.azurewebsites.net/codes-schedules/definitions/106" TargetMode="External"/><Relationship Id="rId2201" Type="http://schemas.openxmlformats.org/officeDocument/2006/relationships/hyperlink" Target="https://digital-navigator.azurewebsites.net/codes-schedules/definitions/31" TargetMode="External"/><Relationship Id="rId2506" Type="http://schemas.openxmlformats.org/officeDocument/2006/relationships/hyperlink" Target="https://digital-navigator.azurewebsites.net/codes-schedules/definitions/923" TargetMode="External"/><Relationship Id="rId1010" Type="http://schemas.openxmlformats.org/officeDocument/2006/relationships/hyperlink" Target="https://digital-navigator.azurewebsites.net/codes-schedules/definitions/931" TargetMode="External"/><Relationship Id="rId1108" Type="http://schemas.openxmlformats.org/officeDocument/2006/relationships/hyperlink" Target="https://digital-navigator.azurewebsites.net/codes-schedules/definitions/76" TargetMode="External"/><Relationship Id="rId1315" Type="http://schemas.openxmlformats.org/officeDocument/2006/relationships/hyperlink" Target="https://digital-navigator.azurewebsites.net/codes-schedules/definitions/931" TargetMode="External"/><Relationship Id="rId1967" Type="http://schemas.openxmlformats.org/officeDocument/2006/relationships/hyperlink" Target="https://digital-navigator.azurewebsites.net/codes-schedules/definitions/64" TargetMode="External"/><Relationship Id="rId2713" Type="http://schemas.openxmlformats.org/officeDocument/2006/relationships/hyperlink" Target="https://digital-navigator.azurewebsites.net/codes-schedules/definitions/670" TargetMode="External"/><Relationship Id="rId2920" Type="http://schemas.openxmlformats.org/officeDocument/2006/relationships/hyperlink" Target="https://digital-navigator.azurewebsites.net/codes-schedules/definitions/1223" TargetMode="External"/><Relationship Id="rId1522" Type="http://schemas.openxmlformats.org/officeDocument/2006/relationships/hyperlink" Target="https://digital-navigator.azurewebsites.net/codes-schedules/definitions/1268" TargetMode="External"/><Relationship Id="rId21" Type="http://schemas.openxmlformats.org/officeDocument/2006/relationships/hyperlink" Target="https://digital-navigator.azurewebsites.net/codes-schedules/definitions/757" TargetMode="External"/><Relationship Id="rId2089" Type="http://schemas.openxmlformats.org/officeDocument/2006/relationships/hyperlink" Target="https://digital-navigator.azurewebsites.net/codes-schedules/definitions/931" TargetMode="External"/><Relationship Id="rId2296" Type="http://schemas.openxmlformats.org/officeDocument/2006/relationships/hyperlink" Target="https://digital-navigator.azurewebsites.net/codes-schedules/definitions/103" TargetMode="External"/><Relationship Id="rId268" Type="http://schemas.openxmlformats.org/officeDocument/2006/relationships/hyperlink" Target="https://digital-navigator.azurewebsites.net/codes-schedules/definitions/31" TargetMode="External"/><Relationship Id="rId475" Type="http://schemas.openxmlformats.org/officeDocument/2006/relationships/hyperlink" Target="https://digital-navigator.azurewebsites.net/codes-schedules/definitions/99" TargetMode="External"/><Relationship Id="rId682" Type="http://schemas.openxmlformats.org/officeDocument/2006/relationships/hyperlink" Target="https://digital-navigator.azurewebsites.net/codes-schedules/definitions/929" TargetMode="External"/><Relationship Id="rId2156" Type="http://schemas.openxmlformats.org/officeDocument/2006/relationships/hyperlink" Target="https://digital-navigator.azurewebsites.net/codes-schedules/definitions/598" TargetMode="External"/><Relationship Id="rId2363" Type="http://schemas.openxmlformats.org/officeDocument/2006/relationships/hyperlink" Target="https://digital-navigator.azurewebsites.net/codes-schedules/definitions/611" TargetMode="External"/><Relationship Id="rId2570" Type="http://schemas.openxmlformats.org/officeDocument/2006/relationships/hyperlink" Target="https://digital-navigator.azurewebsites.net/codes-schedules/definitions/52" TargetMode="External"/><Relationship Id="rId3207" Type="http://schemas.openxmlformats.org/officeDocument/2006/relationships/hyperlink" Target="https://digital-navigator.azurewebsites.net/codes-schedules/definitions/927" TargetMode="External"/><Relationship Id="rId128" Type="http://schemas.openxmlformats.org/officeDocument/2006/relationships/hyperlink" Target="https://digital-navigator.azurewebsites.net/codes-schedules/definitions/1109" TargetMode="External"/><Relationship Id="rId335" Type="http://schemas.openxmlformats.org/officeDocument/2006/relationships/hyperlink" Target="https://digital-navigator.azurewebsites.net/codes-schedules/definitions/707" TargetMode="External"/><Relationship Id="rId542" Type="http://schemas.openxmlformats.org/officeDocument/2006/relationships/hyperlink" Target="https://digital-navigator.azurewebsites.net/codes-schedules/definitions/927" TargetMode="External"/><Relationship Id="rId1172" Type="http://schemas.openxmlformats.org/officeDocument/2006/relationships/hyperlink" Target="https://digital-navigator.azurewebsites.net/codes-schedules/definitions/923" TargetMode="External"/><Relationship Id="rId2016" Type="http://schemas.openxmlformats.org/officeDocument/2006/relationships/hyperlink" Target="https://digital-navigator.azurewebsites.net/codes-schedules/definitions/611" TargetMode="External"/><Relationship Id="rId2223" Type="http://schemas.openxmlformats.org/officeDocument/2006/relationships/hyperlink" Target="https://digital-navigator.azurewebsites.net/codes-schedules/definitions/933" TargetMode="External"/><Relationship Id="rId2430" Type="http://schemas.openxmlformats.org/officeDocument/2006/relationships/hyperlink" Target="https://digital-navigator.azurewebsites.net/codes-schedules/definitions/927" TargetMode="External"/><Relationship Id="rId402" Type="http://schemas.openxmlformats.org/officeDocument/2006/relationships/hyperlink" Target="https://digital-navigator.azurewebsites.net/codes-schedules/definitions/1109" TargetMode="External"/><Relationship Id="rId1032" Type="http://schemas.openxmlformats.org/officeDocument/2006/relationships/hyperlink" Target="https://digital-navigator.azurewebsites.net/codes-schedules/definitions/1137" TargetMode="External"/><Relationship Id="rId1989" Type="http://schemas.openxmlformats.org/officeDocument/2006/relationships/hyperlink" Target="https://digital-navigator.azurewebsites.net/codes-schedules/definitions/697" TargetMode="External"/><Relationship Id="rId1849" Type="http://schemas.openxmlformats.org/officeDocument/2006/relationships/hyperlink" Target="https://digital-navigator.azurewebsites.net/codes-schedules/definitions/64" TargetMode="External"/><Relationship Id="rId3064" Type="http://schemas.openxmlformats.org/officeDocument/2006/relationships/hyperlink" Target="https://digital-navigator.azurewebsites.net/codes-schedules/definitions/607" TargetMode="External"/><Relationship Id="rId192" Type="http://schemas.openxmlformats.org/officeDocument/2006/relationships/hyperlink" Target="https://digital-navigator.azurewebsites.net/codes-schedules/definitions/933" TargetMode="External"/><Relationship Id="rId1709" Type="http://schemas.openxmlformats.org/officeDocument/2006/relationships/hyperlink" Target="https://digital-navigator.azurewebsites.net/codes-schedules/definitions/609" TargetMode="External"/><Relationship Id="rId1916" Type="http://schemas.openxmlformats.org/officeDocument/2006/relationships/hyperlink" Target="https://digital-navigator.azurewebsites.net/codes-schedules/definitions/611" TargetMode="External"/><Relationship Id="rId3271" Type="http://schemas.openxmlformats.org/officeDocument/2006/relationships/hyperlink" Target="https://digital-navigator.azurewebsites.net/codes-schedules/definitions/52" TargetMode="External"/><Relationship Id="rId2080" Type="http://schemas.openxmlformats.org/officeDocument/2006/relationships/hyperlink" Target="https://digital-navigator.azurewebsites.net/codes-schedules/definitions/598" TargetMode="External"/><Relationship Id="rId3131" Type="http://schemas.openxmlformats.org/officeDocument/2006/relationships/hyperlink" Target="https://digital-navigator.azurewebsites.net/codes-schedules/definitions/1268" TargetMode="External"/><Relationship Id="rId2897" Type="http://schemas.openxmlformats.org/officeDocument/2006/relationships/hyperlink" Target="https://digital-navigator.azurewebsites.net/codes-schedules/definitions/733" TargetMode="External"/><Relationship Id="rId869" Type="http://schemas.openxmlformats.org/officeDocument/2006/relationships/hyperlink" Target="https://digital-navigator.azurewebsites.net/codes-schedules/definitions/99" TargetMode="External"/><Relationship Id="rId1499" Type="http://schemas.openxmlformats.org/officeDocument/2006/relationships/hyperlink" Target="https://digital-navigator.azurewebsites.net/codes-schedules/definitions/64" TargetMode="External"/><Relationship Id="rId729" Type="http://schemas.openxmlformats.org/officeDocument/2006/relationships/hyperlink" Target="https://digital-navigator.azurewebsites.net/codes-schedules/definitions/344" TargetMode="External"/><Relationship Id="rId1359" Type="http://schemas.openxmlformats.org/officeDocument/2006/relationships/hyperlink" Target="https://digital-navigator.azurewebsites.net/codes-schedules/definitions/60" TargetMode="External"/><Relationship Id="rId2757" Type="http://schemas.openxmlformats.org/officeDocument/2006/relationships/hyperlink" Target="https://digital-navigator.azurewebsites.net/codes-schedules/definitions/64" TargetMode="External"/><Relationship Id="rId2964" Type="http://schemas.openxmlformats.org/officeDocument/2006/relationships/hyperlink" Target="https://digital-navigator.azurewebsites.net/codes-schedules/definitions/720" TargetMode="External"/><Relationship Id="rId936" Type="http://schemas.openxmlformats.org/officeDocument/2006/relationships/hyperlink" Target="https://digital-navigator.azurewebsites.net/dataspec/marketmessage/MM92007" TargetMode="External"/><Relationship Id="rId1219" Type="http://schemas.openxmlformats.org/officeDocument/2006/relationships/hyperlink" Target="https://digital-navigator.azurewebsites.net/codes-schedules/definitions/1042" TargetMode="External"/><Relationship Id="rId1566" Type="http://schemas.openxmlformats.org/officeDocument/2006/relationships/hyperlink" Target="https://digital-navigator.azurewebsites.net/codes-schedules/definitions/1268" TargetMode="External"/><Relationship Id="rId1773" Type="http://schemas.openxmlformats.org/officeDocument/2006/relationships/hyperlink" Target="https://digital-navigator.azurewebsites.net/codes-schedules/definitions/64" TargetMode="External"/><Relationship Id="rId1980" Type="http://schemas.openxmlformats.org/officeDocument/2006/relationships/hyperlink" Target="https://digital-navigator.azurewebsites.net/codes-schedules/definitions/103" TargetMode="External"/><Relationship Id="rId2617" Type="http://schemas.openxmlformats.org/officeDocument/2006/relationships/hyperlink" Target="https://digital-navigator.azurewebsites.net/codes-schedules/definitions/103" TargetMode="External"/><Relationship Id="rId2824" Type="http://schemas.openxmlformats.org/officeDocument/2006/relationships/hyperlink" Target="https://digital-navigator.azurewebsites.net/codes-schedules/definitions/239" TargetMode="External"/><Relationship Id="rId65" Type="http://schemas.openxmlformats.org/officeDocument/2006/relationships/hyperlink" Target="https://digital-navigator.azurewebsites.net/codes-schedules/definitions/60" TargetMode="External"/><Relationship Id="rId1426" Type="http://schemas.openxmlformats.org/officeDocument/2006/relationships/hyperlink" Target="https://digital-navigator.azurewebsites.net/codes-schedules/definitions/931" TargetMode="External"/><Relationship Id="rId1633" Type="http://schemas.openxmlformats.org/officeDocument/2006/relationships/hyperlink" Target="https://digital-navigator.azurewebsites.net/codes-schedules/definitions/609" TargetMode="External"/><Relationship Id="rId1840" Type="http://schemas.openxmlformats.org/officeDocument/2006/relationships/hyperlink" Target="https://digital-navigator.azurewebsites.net/codes-schedules/definitions/611" TargetMode="External"/><Relationship Id="rId1700" Type="http://schemas.openxmlformats.org/officeDocument/2006/relationships/hyperlink" Target="https://digital-navigator.azurewebsites.net/codes-schedules/definitions/697" TargetMode="External"/><Relationship Id="rId379" Type="http://schemas.openxmlformats.org/officeDocument/2006/relationships/hyperlink" Target="https://digital-navigator.azurewebsites.net/codes-schedules/definitions/707" TargetMode="External"/><Relationship Id="rId586" Type="http://schemas.openxmlformats.org/officeDocument/2006/relationships/hyperlink" Target="https://digital-navigator.azurewebsites.net/codes-schedules/definitions/1274" TargetMode="External"/><Relationship Id="rId793" Type="http://schemas.openxmlformats.org/officeDocument/2006/relationships/hyperlink" Target="https://digital-navigator.azurewebsites.net/codes-schedules/definitions/99" TargetMode="External"/><Relationship Id="rId2267" Type="http://schemas.openxmlformats.org/officeDocument/2006/relationships/hyperlink" Target="https://digital-navigator.azurewebsites.net/codes-schedules/definitions/923" TargetMode="External"/><Relationship Id="rId2474" Type="http://schemas.openxmlformats.org/officeDocument/2006/relationships/hyperlink" Target="https://digital-navigator.azurewebsites.net/codes-schedules/definitions/927" TargetMode="External"/><Relationship Id="rId2681" Type="http://schemas.openxmlformats.org/officeDocument/2006/relationships/hyperlink" Target="https://digital-navigator.azurewebsites.net/codes-schedules/definitions/447" TargetMode="External"/><Relationship Id="rId3318" Type="http://schemas.openxmlformats.org/officeDocument/2006/relationships/hyperlink" Target="https://digital-navigator.azurewebsites.net/codes-schedules/definitions/60" TargetMode="External"/><Relationship Id="rId239" Type="http://schemas.openxmlformats.org/officeDocument/2006/relationships/hyperlink" Target="https://digital-navigator.azurewebsites.net/codes-schedules/definitions/731" TargetMode="External"/><Relationship Id="rId446" Type="http://schemas.openxmlformats.org/officeDocument/2006/relationships/hyperlink" Target="https://digital-navigator.azurewebsites.net/codes-schedules/definitions/144" TargetMode="External"/><Relationship Id="rId653" Type="http://schemas.openxmlformats.org/officeDocument/2006/relationships/hyperlink" Target="https://digital-navigator.azurewebsites.net/codes-schedules/definitions/1027" TargetMode="External"/><Relationship Id="rId1076" Type="http://schemas.openxmlformats.org/officeDocument/2006/relationships/hyperlink" Target="https://digital-navigator.azurewebsites.net/codes-schedules/definitions/931" TargetMode="External"/><Relationship Id="rId1283" Type="http://schemas.openxmlformats.org/officeDocument/2006/relationships/hyperlink" Target="https://digital-navigator.azurewebsites.net/dataspec/marketmessage/MM92007" TargetMode="External"/><Relationship Id="rId1490" Type="http://schemas.openxmlformats.org/officeDocument/2006/relationships/hyperlink" Target="https://digital-navigator.azurewebsites.net/codes-schedules/definitions/697" TargetMode="External"/><Relationship Id="rId2127" Type="http://schemas.openxmlformats.org/officeDocument/2006/relationships/hyperlink" Target="https://digital-navigator.azurewebsites.net/codes-schedules/definitions/931" TargetMode="External"/><Relationship Id="rId2334" Type="http://schemas.openxmlformats.org/officeDocument/2006/relationships/hyperlink" Target="https://digital-navigator.azurewebsites.net/codes-schedules/definitions/611" TargetMode="External"/><Relationship Id="rId306" Type="http://schemas.openxmlformats.org/officeDocument/2006/relationships/hyperlink" Target="https://digital-navigator.azurewebsites.net/codes-schedules/definitions/609" TargetMode="External"/><Relationship Id="rId860" Type="http://schemas.openxmlformats.org/officeDocument/2006/relationships/hyperlink" Target="https://digital-navigator.azurewebsites.net/codes-schedules/definitions/227" TargetMode="External"/><Relationship Id="rId1143" Type="http://schemas.openxmlformats.org/officeDocument/2006/relationships/hyperlink" Target="https://digital-navigator.azurewebsites.net/codes-schedules/definitions/931" TargetMode="External"/><Relationship Id="rId2541" Type="http://schemas.openxmlformats.org/officeDocument/2006/relationships/hyperlink" Target="https://digital-navigator.azurewebsites.net/codes-schedules/definitions/99" TargetMode="External"/><Relationship Id="rId513" Type="http://schemas.openxmlformats.org/officeDocument/2006/relationships/hyperlink" Target="https://digital-navigator.azurewebsites.net/codes-schedules/definitions/99" TargetMode="External"/><Relationship Id="rId720" Type="http://schemas.openxmlformats.org/officeDocument/2006/relationships/hyperlink" Target="https://digital-navigator.azurewebsites.net/codes-schedules/definitions/99" TargetMode="External"/><Relationship Id="rId1350" Type="http://schemas.openxmlformats.org/officeDocument/2006/relationships/hyperlink" Target="https://digital-navigator.azurewebsites.net/codes-schedules/definitions/31" TargetMode="External"/><Relationship Id="rId2401" Type="http://schemas.openxmlformats.org/officeDocument/2006/relationships/hyperlink" Target="https://digital-navigator.azurewebsites.net/codes-schedules/definitions/64" TargetMode="External"/><Relationship Id="rId1003" Type="http://schemas.openxmlformats.org/officeDocument/2006/relationships/hyperlink" Target="https://digital-navigator.azurewebsites.net/codes-schedules/definitions/931" TargetMode="External"/><Relationship Id="rId1210" Type="http://schemas.openxmlformats.org/officeDocument/2006/relationships/hyperlink" Target="https://digital-navigator.azurewebsites.net/codes-schedules/definitions/933" TargetMode="External"/><Relationship Id="rId3175" Type="http://schemas.openxmlformats.org/officeDocument/2006/relationships/hyperlink" Target="https://digital-navigator.azurewebsites.net/codes-schedules/definitions/62" TargetMode="External"/><Relationship Id="rId2191" Type="http://schemas.openxmlformats.org/officeDocument/2006/relationships/hyperlink" Target="https://digital-navigator.azurewebsites.net/codes-schedules/definitions/31" TargetMode="External"/><Relationship Id="rId3035" Type="http://schemas.openxmlformats.org/officeDocument/2006/relationships/hyperlink" Target="https://digital-navigator.azurewebsites.net/codes-schedules/definitions/64" TargetMode="External"/><Relationship Id="rId3242" Type="http://schemas.openxmlformats.org/officeDocument/2006/relationships/hyperlink" Target="https://digital-navigator.azurewebsites.net/codes-schedules/definitions/626" TargetMode="External"/><Relationship Id="rId163" Type="http://schemas.openxmlformats.org/officeDocument/2006/relationships/hyperlink" Target="https://digital-navigator.azurewebsites.net/codes-schedules/definitions/1109" TargetMode="External"/><Relationship Id="rId370" Type="http://schemas.openxmlformats.org/officeDocument/2006/relationships/hyperlink" Target="https://digital-navigator.azurewebsites.net/codes-schedules/definitions/933" TargetMode="External"/><Relationship Id="rId2051" Type="http://schemas.openxmlformats.org/officeDocument/2006/relationships/hyperlink" Target="https://digital-navigator.azurewebsites.net/codes-schedules/definitions/89" TargetMode="External"/><Relationship Id="rId3102" Type="http://schemas.openxmlformats.org/officeDocument/2006/relationships/hyperlink" Target="https://digital-navigator.azurewebsites.net/codes-schedules/definitions/714" TargetMode="External"/><Relationship Id="rId230" Type="http://schemas.openxmlformats.org/officeDocument/2006/relationships/hyperlink" Target="https://digital-navigator.azurewebsites.net/codes-schedules/definitions/762" TargetMode="External"/><Relationship Id="rId2868" Type="http://schemas.openxmlformats.org/officeDocument/2006/relationships/hyperlink" Target="https://digital-navigator.azurewebsites.net/codes-schedules/definitions/933" TargetMode="External"/><Relationship Id="rId1677" Type="http://schemas.openxmlformats.org/officeDocument/2006/relationships/hyperlink" Target="https://digital-navigator.azurewebsites.net/codes-schedules/definitions/60" TargetMode="External"/><Relationship Id="rId1884" Type="http://schemas.openxmlformats.org/officeDocument/2006/relationships/hyperlink" Target="https://digital-navigator.azurewebsites.net/codes-schedules/definitions/931" TargetMode="External"/><Relationship Id="rId2728" Type="http://schemas.openxmlformats.org/officeDocument/2006/relationships/hyperlink" Target="https://digital-navigator.azurewebsites.net/codes-schedules/definitions/1109" TargetMode="External"/><Relationship Id="rId2935" Type="http://schemas.openxmlformats.org/officeDocument/2006/relationships/hyperlink" Target="https://digital-navigator.azurewebsites.net/codes-schedules/definitions/931" TargetMode="External"/><Relationship Id="rId907" Type="http://schemas.openxmlformats.org/officeDocument/2006/relationships/hyperlink" Target="https://digital-navigator.azurewebsites.net/codes-schedules/definitions/611" TargetMode="External"/><Relationship Id="rId1537" Type="http://schemas.openxmlformats.org/officeDocument/2006/relationships/hyperlink" Target="https://digital-navigator.azurewebsites.net/codes-schedules/definitions/707" TargetMode="External"/><Relationship Id="rId1744" Type="http://schemas.openxmlformats.org/officeDocument/2006/relationships/hyperlink" Target="https://digital-navigator.azurewebsites.net/codes-schedules/definitions/64" TargetMode="External"/><Relationship Id="rId1951" Type="http://schemas.openxmlformats.org/officeDocument/2006/relationships/hyperlink" Target="https://digital-navigator.azurewebsites.net/codes-schedules/definitions/64" TargetMode="External"/><Relationship Id="rId36" Type="http://schemas.openxmlformats.org/officeDocument/2006/relationships/hyperlink" Target="https://digital-navigator.azurewebsites.net/codes-schedules/definitions/60" TargetMode="External"/><Relationship Id="rId1604" Type="http://schemas.openxmlformats.org/officeDocument/2006/relationships/hyperlink" Target="https://digital-navigator.azurewebsites.net/codes-schedules/definitions/929" TargetMode="External"/><Relationship Id="rId1811" Type="http://schemas.openxmlformats.org/officeDocument/2006/relationships/hyperlink" Target="https://digital-navigator.azurewebsites.net/codes-schedules/definitions/720" TargetMode="External"/><Relationship Id="rId697" Type="http://schemas.openxmlformats.org/officeDocument/2006/relationships/hyperlink" Target="https://digital-navigator.azurewebsites.net/codes-schedules/definitions/337" TargetMode="External"/><Relationship Id="rId2378" Type="http://schemas.openxmlformats.org/officeDocument/2006/relationships/hyperlink" Target="https://digital-navigator.azurewebsites.net/codes-schedules/definitions/76" TargetMode="External"/><Relationship Id="rId1187" Type="http://schemas.openxmlformats.org/officeDocument/2006/relationships/hyperlink" Target="https://digital-navigator.azurewebsites.net/codes-schedules/definitions/31" TargetMode="External"/><Relationship Id="rId2585" Type="http://schemas.openxmlformats.org/officeDocument/2006/relationships/hyperlink" Target="https://digital-navigator.azurewebsites.net/codes-schedules/definitions/204" TargetMode="External"/><Relationship Id="rId2792" Type="http://schemas.openxmlformats.org/officeDocument/2006/relationships/hyperlink" Target="https://digital-navigator.azurewebsites.net/codes-schedules/definitions/560" TargetMode="External"/><Relationship Id="rId557" Type="http://schemas.openxmlformats.org/officeDocument/2006/relationships/hyperlink" Target="https://digital-navigator.azurewebsites.net/codes-schedules/definitions/99" TargetMode="External"/><Relationship Id="rId764" Type="http://schemas.openxmlformats.org/officeDocument/2006/relationships/hyperlink" Target="https://digital-navigator.azurewebsites.net/codes-schedules/definitions/100" TargetMode="External"/><Relationship Id="rId971" Type="http://schemas.openxmlformats.org/officeDocument/2006/relationships/hyperlink" Target="https://digital-navigator.azurewebsites.net/codes-schedules/definitions/927" TargetMode="External"/><Relationship Id="rId1394" Type="http://schemas.openxmlformats.org/officeDocument/2006/relationships/hyperlink" Target="https://digital-navigator.azurewebsites.net/codes-schedules/definitions/931" TargetMode="External"/><Relationship Id="rId2238" Type="http://schemas.openxmlformats.org/officeDocument/2006/relationships/hyperlink" Target="https://digital-navigator.azurewebsites.net/codes-schedules/definitions/64" TargetMode="External"/><Relationship Id="rId2445" Type="http://schemas.openxmlformats.org/officeDocument/2006/relationships/hyperlink" Target="https://digital-navigator.azurewebsites.net/codes-schedules/definitions/100" TargetMode="External"/><Relationship Id="rId2652" Type="http://schemas.openxmlformats.org/officeDocument/2006/relationships/hyperlink" Target="https://digital-navigator.azurewebsites.net/codes-schedules/definitions/725" TargetMode="External"/><Relationship Id="rId417" Type="http://schemas.openxmlformats.org/officeDocument/2006/relationships/hyperlink" Target="https://digital-navigator.azurewebsites.net/codes-schedules/definitions/1109" TargetMode="External"/><Relationship Id="rId624" Type="http://schemas.openxmlformats.org/officeDocument/2006/relationships/hyperlink" Target="https://digital-navigator.azurewebsites.net/codes-schedules/definitions/99" TargetMode="External"/><Relationship Id="rId831" Type="http://schemas.openxmlformats.org/officeDocument/2006/relationships/hyperlink" Target="https://digital-navigator.azurewebsites.net/codes-schedules/definitions/52" TargetMode="External"/><Relationship Id="rId1047" Type="http://schemas.openxmlformats.org/officeDocument/2006/relationships/hyperlink" Target="https://digital-navigator.azurewebsites.net/codes-schedules/definitions/60" TargetMode="External"/><Relationship Id="rId1254" Type="http://schemas.openxmlformats.org/officeDocument/2006/relationships/hyperlink" Target="https://digital-navigator.azurewebsites.net/codes-schedules/definitions/62" TargetMode="External"/><Relationship Id="rId1461" Type="http://schemas.openxmlformats.org/officeDocument/2006/relationships/hyperlink" Target="https://digital-navigator.azurewebsites.net/codes-schedules/definitions/931" TargetMode="External"/><Relationship Id="rId2305" Type="http://schemas.openxmlformats.org/officeDocument/2006/relationships/hyperlink" Target="https://digital-navigator.azurewebsites.net/codes-schedules/definitions/505" TargetMode="External"/><Relationship Id="rId2512" Type="http://schemas.openxmlformats.org/officeDocument/2006/relationships/hyperlink" Target="https://digital-navigator.azurewebsites.net/codes-schedules/definitions/206" TargetMode="External"/><Relationship Id="rId1114" Type="http://schemas.openxmlformats.org/officeDocument/2006/relationships/hyperlink" Target="https://digital-navigator.azurewebsites.net/codes-schedules/definitions/611" TargetMode="External"/><Relationship Id="rId1321" Type="http://schemas.openxmlformats.org/officeDocument/2006/relationships/hyperlink" Target="https://digital-navigator.azurewebsites.net/codes-schedules/definitions/611" TargetMode="External"/><Relationship Id="rId3079" Type="http://schemas.openxmlformats.org/officeDocument/2006/relationships/hyperlink" Target="https://digital-navigator.azurewebsites.net/codes-schedules/definitions/611" TargetMode="External"/><Relationship Id="rId3286" Type="http://schemas.openxmlformats.org/officeDocument/2006/relationships/hyperlink" Target="https://digital-navigator.azurewebsites.net/codes-schedules/definitions/1048" TargetMode="External"/><Relationship Id="rId2095" Type="http://schemas.openxmlformats.org/officeDocument/2006/relationships/hyperlink" Target="https://digital-navigator.azurewebsites.net/codes-schedules/definitions/76" TargetMode="External"/><Relationship Id="rId3146" Type="http://schemas.openxmlformats.org/officeDocument/2006/relationships/hyperlink" Target="https://digital-navigator.azurewebsites.net/codes-schedules/definitions/144" TargetMode="External"/><Relationship Id="rId274" Type="http://schemas.openxmlformats.org/officeDocument/2006/relationships/hyperlink" Target="https://digital-navigator.azurewebsites.net/codes-schedules/definitions/280" TargetMode="External"/><Relationship Id="rId481" Type="http://schemas.openxmlformats.org/officeDocument/2006/relationships/hyperlink" Target="https://digital-navigator.azurewebsites.net/codes-schedules/definitions/99" TargetMode="External"/><Relationship Id="rId2162" Type="http://schemas.openxmlformats.org/officeDocument/2006/relationships/hyperlink" Target="https://digital-navigator.azurewebsites.net/codes-schedules/definitions/137" TargetMode="External"/><Relationship Id="rId3006" Type="http://schemas.openxmlformats.org/officeDocument/2006/relationships/hyperlink" Target="https://digital-navigator.azurewebsites.net/codes-schedules/definitions/682" TargetMode="External"/><Relationship Id="rId134" Type="http://schemas.openxmlformats.org/officeDocument/2006/relationships/hyperlink" Target="https://digital-navigator.azurewebsites.net/codes-schedules/definitions/447" TargetMode="External"/><Relationship Id="rId3213" Type="http://schemas.openxmlformats.org/officeDocument/2006/relationships/hyperlink" Target="https://digital-navigator.azurewebsites.net/codes-schedules/definitions/929" TargetMode="External"/><Relationship Id="rId341" Type="http://schemas.openxmlformats.org/officeDocument/2006/relationships/hyperlink" Target="https://digital-navigator.azurewebsites.net/codes-schedules/definitions/933" TargetMode="External"/><Relationship Id="rId2022" Type="http://schemas.openxmlformats.org/officeDocument/2006/relationships/hyperlink" Target="https://digital-navigator.azurewebsites.net/codes-schedules/definitions/611" TargetMode="External"/><Relationship Id="rId2979" Type="http://schemas.openxmlformats.org/officeDocument/2006/relationships/hyperlink" Target="https://digital-navigator.azurewebsites.net/codes-schedules/definitions/1223" TargetMode="External"/><Relationship Id="rId201" Type="http://schemas.openxmlformats.org/officeDocument/2006/relationships/hyperlink" Target="https://digital-navigator.azurewebsites.net/codes-schedules/definitions/550" TargetMode="External"/><Relationship Id="rId1788" Type="http://schemas.openxmlformats.org/officeDocument/2006/relationships/hyperlink" Target="https://digital-navigator.azurewebsites.net/codes-schedules/definitions/1109" TargetMode="External"/><Relationship Id="rId1995" Type="http://schemas.openxmlformats.org/officeDocument/2006/relationships/hyperlink" Target="https://digital-navigator.azurewebsites.net/codes-schedules/definitions/64" TargetMode="External"/><Relationship Id="rId2839" Type="http://schemas.openxmlformats.org/officeDocument/2006/relationships/hyperlink" Target="https://digital-navigator.azurewebsites.net/codes-schedules/definitions/64" TargetMode="External"/><Relationship Id="rId1648" Type="http://schemas.openxmlformats.org/officeDocument/2006/relationships/hyperlink" Target="https://digital-navigator.azurewebsites.net/codes-schedules/definitions/64" TargetMode="External"/><Relationship Id="rId1508" Type="http://schemas.openxmlformats.org/officeDocument/2006/relationships/hyperlink" Target="https://digital-navigator.azurewebsites.net/codes-schedules/definitions/707" TargetMode="External"/><Relationship Id="rId1855" Type="http://schemas.openxmlformats.org/officeDocument/2006/relationships/hyperlink" Target="https://digital-navigator.azurewebsites.net/codes-schedules/definitions/929" TargetMode="External"/><Relationship Id="rId2906" Type="http://schemas.openxmlformats.org/officeDocument/2006/relationships/hyperlink" Target="https://digital-navigator.azurewebsites.net/codes-schedules/definitions/720" TargetMode="External"/><Relationship Id="rId3070" Type="http://schemas.openxmlformats.org/officeDocument/2006/relationships/hyperlink" Target="https://digital-navigator.azurewebsites.net/codes-schedules/definitions/31" TargetMode="External"/><Relationship Id="rId1715" Type="http://schemas.openxmlformats.org/officeDocument/2006/relationships/hyperlink" Target="https://digital-navigator.azurewebsites.net/codes-schedules/definitions/933" TargetMode="External"/><Relationship Id="rId1922" Type="http://schemas.openxmlformats.org/officeDocument/2006/relationships/hyperlink" Target="https://digital-navigator.azurewebsites.net/codes-schedules/definitions/64" TargetMode="External"/><Relationship Id="rId2489" Type="http://schemas.openxmlformats.org/officeDocument/2006/relationships/hyperlink" Target="https://digital-navigator.azurewebsites.net/codes-schedules/definitions/206" TargetMode="External"/><Relationship Id="rId2696" Type="http://schemas.openxmlformats.org/officeDocument/2006/relationships/hyperlink" Target="https://digital-navigator.azurewebsites.net/codes-schedules/definitions/62" TargetMode="External"/><Relationship Id="rId668" Type="http://schemas.openxmlformats.org/officeDocument/2006/relationships/hyperlink" Target="https://digital-navigator.azurewebsites.net/codes-schedules/definitions/52" TargetMode="External"/><Relationship Id="rId875" Type="http://schemas.openxmlformats.org/officeDocument/2006/relationships/hyperlink" Target="https://digital-navigator.azurewebsites.net/codes-schedules/definitions/52" TargetMode="External"/><Relationship Id="rId1298" Type="http://schemas.openxmlformats.org/officeDocument/2006/relationships/hyperlink" Target="https://digital-navigator.azurewebsites.net/codes-schedules/definitions/99" TargetMode="External"/><Relationship Id="rId2349" Type="http://schemas.openxmlformats.org/officeDocument/2006/relationships/hyperlink" Target="https://digital-navigator.azurewebsites.net/codes-schedules/definitions/99" TargetMode="External"/><Relationship Id="rId2556" Type="http://schemas.openxmlformats.org/officeDocument/2006/relationships/hyperlink" Target="https://digital-navigator.azurewebsites.net/codes-schedules/definitions/74" TargetMode="External"/><Relationship Id="rId2763" Type="http://schemas.openxmlformats.org/officeDocument/2006/relationships/hyperlink" Target="https://digital-navigator.azurewebsites.net/codes-schedules/definitions/64" TargetMode="External"/><Relationship Id="rId2970" Type="http://schemas.openxmlformats.org/officeDocument/2006/relationships/hyperlink" Target="https://digital-navigator.azurewebsites.net/codes-schedules/definitions/186" TargetMode="External"/><Relationship Id="rId528" Type="http://schemas.openxmlformats.org/officeDocument/2006/relationships/hyperlink" Target="https://digital-navigator.azurewebsites.net/codes-schedules/definitions/52" TargetMode="External"/><Relationship Id="rId735" Type="http://schemas.openxmlformats.org/officeDocument/2006/relationships/hyperlink" Target="https://digital-navigator.azurewebsites.net/codes-schedules/definitions/99" TargetMode="External"/><Relationship Id="rId942" Type="http://schemas.openxmlformats.org/officeDocument/2006/relationships/hyperlink" Target="https://digital-navigator.azurewebsites.net/codes-schedules/definitions/929" TargetMode="External"/><Relationship Id="rId1158" Type="http://schemas.openxmlformats.org/officeDocument/2006/relationships/hyperlink" Target="https://digital-navigator.azurewebsites.net/codes-schedules/definitions/64" TargetMode="External"/><Relationship Id="rId1365" Type="http://schemas.openxmlformats.org/officeDocument/2006/relationships/hyperlink" Target="https://digital-navigator.azurewebsites.net/codes-schedules/definitions/99" TargetMode="External"/><Relationship Id="rId1572" Type="http://schemas.openxmlformats.org/officeDocument/2006/relationships/hyperlink" Target="https://digital-navigator.azurewebsites.net/codes-schedules/definitions/1109" TargetMode="External"/><Relationship Id="rId2209" Type="http://schemas.openxmlformats.org/officeDocument/2006/relationships/hyperlink" Target="https://digital-navigator.azurewebsites.net/codes-schedules/definitions/1259" TargetMode="External"/><Relationship Id="rId2416" Type="http://schemas.openxmlformats.org/officeDocument/2006/relationships/hyperlink" Target="https://digital-navigator.azurewebsites.net/codes-schedules/definitions/31" TargetMode="External"/><Relationship Id="rId2623" Type="http://schemas.openxmlformats.org/officeDocument/2006/relationships/hyperlink" Target="https://digital-navigator.azurewebsites.net/codes-schedules/definitions/1025" TargetMode="External"/><Relationship Id="rId1018" Type="http://schemas.openxmlformats.org/officeDocument/2006/relationships/hyperlink" Target="https://digital-navigator.azurewebsites.net/codes-schedules/definitions/76" TargetMode="External"/><Relationship Id="rId1225" Type="http://schemas.openxmlformats.org/officeDocument/2006/relationships/hyperlink" Target="https://digital-navigator.azurewebsites.net/codes-schedules/definitions/931" TargetMode="External"/><Relationship Id="rId1432" Type="http://schemas.openxmlformats.org/officeDocument/2006/relationships/hyperlink" Target="https://digital-navigator.azurewebsites.net/codes-schedules/definitions/76" TargetMode="External"/><Relationship Id="rId2830" Type="http://schemas.openxmlformats.org/officeDocument/2006/relationships/hyperlink" Target="https://digital-navigator.azurewebsites.net/codes-schedules/definitions/697" TargetMode="External"/><Relationship Id="rId71" Type="http://schemas.openxmlformats.org/officeDocument/2006/relationships/hyperlink" Target="https://digital-navigator.azurewebsites.net/codes-schedules/definitions/731" TargetMode="External"/><Relationship Id="rId802" Type="http://schemas.openxmlformats.org/officeDocument/2006/relationships/hyperlink" Target="https://digital-navigator.azurewebsites.net/codes-schedules/definitions/99" TargetMode="External"/><Relationship Id="rId178" Type="http://schemas.openxmlformats.org/officeDocument/2006/relationships/hyperlink" Target="https://digital-navigator.azurewebsites.net/codes-schedules/definitions/650" TargetMode="External"/><Relationship Id="rId3257" Type="http://schemas.openxmlformats.org/officeDocument/2006/relationships/hyperlink" Target="https://digital-navigator.azurewebsites.net/codes-schedules/definitions/447" TargetMode="External"/><Relationship Id="rId385" Type="http://schemas.openxmlformats.org/officeDocument/2006/relationships/hyperlink" Target="https://digital-navigator.azurewebsites.net/codes-schedules/definitions/31" TargetMode="External"/><Relationship Id="rId592" Type="http://schemas.openxmlformats.org/officeDocument/2006/relationships/hyperlink" Target="https://digital-navigator.azurewebsites.net/codes-schedules/definitions/731" TargetMode="External"/><Relationship Id="rId2066" Type="http://schemas.openxmlformats.org/officeDocument/2006/relationships/hyperlink" Target="https://digital-navigator.azurewebsites.net/codes-schedules/definitions/1223" TargetMode="External"/><Relationship Id="rId2273" Type="http://schemas.openxmlformats.org/officeDocument/2006/relationships/hyperlink" Target="https://digital-navigator.azurewebsites.net/codes-schedules/definitions/923" TargetMode="External"/><Relationship Id="rId2480" Type="http://schemas.openxmlformats.org/officeDocument/2006/relationships/hyperlink" Target="https://digital-navigator.azurewebsites.net/codes-schedules/definitions/52" TargetMode="External"/><Relationship Id="rId3117" Type="http://schemas.openxmlformats.org/officeDocument/2006/relationships/hyperlink" Target="https://digital-navigator.azurewebsites.net/codes-schedules/definitions/682" TargetMode="External"/><Relationship Id="rId3324" Type="http://schemas.openxmlformats.org/officeDocument/2006/relationships/theme" Target="theme/theme1.xml"/><Relationship Id="rId245" Type="http://schemas.openxmlformats.org/officeDocument/2006/relationships/hyperlink" Target="https://digital-navigator.azurewebsites.net/codes-schedules/definitions/60" TargetMode="External"/><Relationship Id="rId452" Type="http://schemas.openxmlformats.org/officeDocument/2006/relationships/hyperlink" Target="https://digital-navigator.azurewebsites.net/codes-schedules/definitions/137" TargetMode="External"/><Relationship Id="rId1082" Type="http://schemas.openxmlformats.org/officeDocument/2006/relationships/hyperlink" Target="https://digital-navigator.azurewebsites.net/codes-schedules/definitions/611" TargetMode="External"/><Relationship Id="rId2133" Type="http://schemas.openxmlformats.org/officeDocument/2006/relationships/hyperlink" Target="https://digital-navigator.azurewebsites.net/codes-schedules/definitions/931" TargetMode="External"/><Relationship Id="rId2340" Type="http://schemas.openxmlformats.org/officeDocument/2006/relationships/hyperlink" Target="https://digital-navigator.azurewebsites.net/codes-schedules/definitions/931" TargetMode="External"/><Relationship Id="rId105" Type="http://schemas.openxmlformats.org/officeDocument/2006/relationships/hyperlink" Target="https://digital-navigator.azurewebsites.net/codes-schedules/definitions/137" TargetMode="External"/><Relationship Id="rId312" Type="http://schemas.openxmlformats.org/officeDocument/2006/relationships/hyperlink" Target="https://digital-navigator.azurewebsites.net/codes-schedules/definitions/31" TargetMode="External"/><Relationship Id="rId2200" Type="http://schemas.openxmlformats.org/officeDocument/2006/relationships/hyperlink" Target="https://digital-navigator.azurewebsites.net/codes-schedules/definitions/62" TargetMode="External"/><Relationship Id="rId1899" Type="http://schemas.openxmlformats.org/officeDocument/2006/relationships/hyperlink" Target="https://digital-navigator.azurewebsites.net/codes-schedules/definitions/611" TargetMode="External"/><Relationship Id="rId1759" Type="http://schemas.openxmlformats.org/officeDocument/2006/relationships/hyperlink" Target="https://digital-navigator.azurewebsites.net/codes-schedules/definitions/1223" TargetMode="External"/><Relationship Id="rId1966" Type="http://schemas.openxmlformats.org/officeDocument/2006/relationships/hyperlink" Target="https://digital-navigator.azurewebsites.net/codes-schedules/definitions/933" TargetMode="External"/><Relationship Id="rId3181" Type="http://schemas.openxmlformats.org/officeDocument/2006/relationships/hyperlink" Target="https://digital-navigator.azurewebsites.net/codes-schedules/definitions/127" TargetMode="External"/><Relationship Id="rId1619" Type="http://schemas.openxmlformats.org/officeDocument/2006/relationships/hyperlink" Target="https://digital-navigator.azurewebsites.net/codes-schedules/definitions/31" TargetMode="External"/><Relationship Id="rId1826" Type="http://schemas.openxmlformats.org/officeDocument/2006/relationships/hyperlink" Target="https://digital-navigator.azurewebsites.net/codes-schedules/definitions/1109" TargetMode="External"/><Relationship Id="rId3041" Type="http://schemas.openxmlformats.org/officeDocument/2006/relationships/hyperlink" Target="https://digital-navigator.azurewebsites.net/codes-schedules/definitions/68" TargetMode="External"/><Relationship Id="rId779" Type="http://schemas.openxmlformats.org/officeDocument/2006/relationships/hyperlink" Target="https://digital-navigator.azurewebsites.net/codes-schedules/definitions/99" TargetMode="External"/><Relationship Id="rId986" Type="http://schemas.openxmlformats.org/officeDocument/2006/relationships/hyperlink" Target="https://digital-navigator.azurewebsites.net/codes-schedules/definitions/931" TargetMode="External"/><Relationship Id="rId2667" Type="http://schemas.openxmlformats.org/officeDocument/2006/relationships/hyperlink" Target="https://digital-navigator.azurewebsites.net/codes-schedules/definitions/103" TargetMode="External"/><Relationship Id="rId639" Type="http://schemas.openxmlformats.org/officeDocument/2006/relationships/hyperlink" Target="https://digital-navigator.azurewebsites.net/codes-schedules/definitions/929" TargetMode="External"/><Relationship Id="rId1269" Type="http://schemas.openxmlformats.org/officeDocument/2006/relationships/hyperlink" Target="https://digital-navigator.azurewebsites.net/codes-schedules/definitions/99" TargetMode="External"/><Relationship Id="rId1476" Type="http://schemas.openxmlformats.org/officeDocument/2006/relationships/hyperlink" Target="https://digital-navigator.azurewebsites.net/codes-schedules/definitions/31" TargetMode="External"/><Relationship Id="rId2874" Type="http://schemas.openxmlformats.org/officeDocument/2006/relationships/hyperlink" Target="https://digital-navigator.azurewebsites.net/codes-schedules/definitions/64" TargetMode="External"/><Relationship Id="rId846" Type="http://schemas.openxmlformats.org/officeDocument/2006/relationships/hyperlink" Target="https://digital-navigator.azurewebsites.net/codes-schedules/definitions/227" TargetMode="External"/><Relationship Id="rId1129" Type="http://schemas.openxmlformats.org/officeDocument/2006/relationships/hyperlink" Target="https://digital-navigator.azurewebsites.net/codes-schedules/definitions/1109" TargetMode="External"/><Relationship Id="rId1683" Type="http://schemas.openxmlformats.org/officeDocument/2006/relationships/hyperlink" Target="https://digital-navigator.azurewebsites.net/codes-schedules/definitions/931" TargetMode="External"/><Relationship Id="rId1890" Type="http://schemas.openxmlformats.org/officeDocument/2006/relationships/hyperlink" Target="https://digital-navigator.azurewebsites.net/codes-schedules/definitions/929" TargetMode="External"/><Relationship Id="rId2527" Type="http://schemas.openxmlformats.org/officeDocument/2006/relationships/hyperlink" Target="https://digital-navigator.azurewebsites.net/codes-schedules/definitions/206" TargetMode="External"/><Relationship Id="rId2734" Type="http://schemas.openxmlformats.org/officeDocument/2006/relationships/hyperlink" Target="https://digital-navigator.azurewebsites.net/codes-schedules/definitions/732" TargetMode="External"/><Relationship Id="rId2941" Type="http://schemas.openxmlformats.org/officeDocument/2006/relationships/hyperlink" Target="https://digital-navigator.azurewebsites.net/codes-schedules/definitions/931" TargetMode="External"/><Relationship Id="rId706" Type="http://schemas.openxmlformats.org/officeDocument/2006/relationships/hyperlink" Target="https://digital-navigator.azurewebsites.net/codes-schedules/definitions/99" TargetMode="External"/><Relationship Id="rId913" Type="http://schemas.openxmlformats.org/officeDocument/2006/relationships/hyperlink" Target="https://digital-navigator.azurewebsites.net/codes-schedules/definitions/1109" TargetMode="External"/><Relationship Id="rId1336" Type="http://schemas.openxmlformats.org/officeDocument/2006/relationships/hyperlink" Target="https://digital-navigator.azurewebsites.net/codes-schedules/definitions/64" TargetMode="External"/><Relationship Id="rId1543" Type="http://schemas.openxmlformats.org/officeDocument/2006/relationships/hyperlink" Target="https://digital-navigator.azurewebsites.net/codes-schedules/definitions/64" TargetMode="External"/><Relationship Id="rId1750" Type="http://schemas.openxmlformats.org/officeDocument/2006/relationships/hyperlink" Target="https://digital-navigator.azurewebsites.net/codes-schedules/definitions/64" TargetMode="External"/><Relationship Id="rId2801" Type="http://schemas.openxmlformats.org/officeDocument/2006/relationships/hyperlink" Target="https://digital-navigator.azurewebsites.net/codes-schedules/definitions/933" TargetMode="External"/><Relationship Id="rId42" Type="http://schemas.openxmlformats.org/officeDocument/2006/relationships/hyperlink" Target="https://digital-navigator.azurewebsites.net/codes-schedules/definitions/932" TargetMode="External"/><Relationship Id="rId1403" Type="http://schemas.openxmlformats.org/officeDocument/2006/relationships/hyperlink" Target="https://digital-navigator.azurewebsites.net/codes-schedules/definitions/929" TargetMode="External"/><Relationship Id="rId1610" Type="http://schemas.openxmlformats.org/officeDocument/2006/relationships/hyperlink" Target="https://digital-navigator.azurewebsites.net/codes-schedules/definitions/929" TargetMode="External"/><Relationship Id="rId289" Type="http://schemas.openxmlformats.org/officeDocument/2006/relationships/hyperlink" Target="https://digital-navigator.azurewebsites.net/codes-schedules/definitions/933" TargetMode="External"/><Relationship Id="rId496" Type="http://schemas.openxmlformats.org/officeDocument/2006/relationships/hyperlink" Target="https://digital-navigator.azurewebsites.net/codes-schedules/definitions/99" TargetMode="External"/><Relationship Id="rId2177" Type="http://schemas.openxmlformats.org/officeDocument/2006/relationships/hyperlink" Target="https://digital-navigator.azurewebsites.net/codes-schedules/definitions/762" TargetMode="External"/><Relationship Id="rId2384" Type="http://schemas.openxmlformats.org/officeDocument/2006/relationships/hyperlink" Target="https://digital-navigator.azurewebsites.net/codes-schedules/24/2.4" TargetMode="External"/><Relationship Id="rId2591" Type="http://schemas.openxmlformats.org/officeDocument/2006/relationships/hyperlink" Target="https://digital-navigator.azurewebsites.net/codes-schedules/definitions/923" TargetMode="External"/><Relationship Id="rId3228" Type="http://schemas.openxmlformats.org/officeDocument/2006/relationships/hyperlink" Target="https://digital-navigator.azurewebsites.net/codes-schedules/definitions/381" TargetMode="External"/><Relationship Id="rId149" Type="http://schemas.openxmlformats.org/officeDocument/2006/relationships/hyperlink" Target="https://digital-navigator.azurewebsites.net/codes-schedules/definitions/754" TargetMode="External"/><Relationship Id="rId356" Type="http://schemas.openxmlformats.org/officeDocument/2006/relationships/hyperlink" Target="https://digital-navigator.azurewebsites.net/codes-schedules/definitions/927" TargetMode="External"/><Relationship Id="rId563" Type="http://schemas.openxmlformats.org/officeDocument/2006/relationships/hyperlink" Target="https://digital-navigator.azurewebsites.net/codes-schedules/definitions/99" TargetMode="External"/><Relationship Id="rId770" Type="http://schemas.openxmlformats.org/officeDocument/2006/relationships/hyperlink" Target="https://digital-navigator.azurewebsites.net/codes-schedules/definitions/99" TargetMode="External"/><Relationship Id="rId1193" Type="http://schemas.openxmlformats.org/officeDocument/2006/relationships/hyperlink" Target="https://digital-navigator.azurewebsites.net/codes-schedules/definitions/64" TargetMode="External"/><Relationship Id="rId2037" Type="http://schemas.openxmlformats.org/officeDocument/2006/relationships/hyperlink" Target="https://digital-navigator.azurewebsites.net/codes-schedules/definitions/933" TargetMode="External"/><Relationship Id="rId2244" Type="http://schemas.openxmlformats.org/officeDocument/2006/relationships/hyperlink" Target="https://digital-navigator.azurewebsites.net/codes-schedules/definitions/697" TargetMode="External"/><Relationship Id="rId2451" Type="http://schemas.openxmlformats.org/officeDocument/2006/relationships/hyperlink" Target="https://digital-navigator.azurewebsites.net/codes-schedules/definitions/923" TargetMode="External"/><Relationship Id="rId216" Type="http://schemas.openxmlformats.org/officeDocument/2006/relationships/hyperlink" Target="https://digital-navigator.azurewebsites.net/codes-schedules/definitions/650" TargetMode="External"/><Relationship Id="rId423" Type="http://schemas.openxmlformats.org/officeDocument/2006/relationships/hyperlink" Target="https://digital-navigator.azurewebsites.net/codes-schedules/definitions/1274" TargetMode="External"/><Relationship Id="rId1053" Type="http://schemas.openxmlformats.org/officeDocument/2006/relationships/hyperlink" Target="https://digital-navigator.azurewebsites.net/codes-schedules/definitions/931" TargetMode="External"/><Relationship Id="rId1260" Type="http://schemas.openxmlformats.org/officeDocument/2006/relationships/hyperlink" Target="https://digital-navigator.azurewebsites.net/codes-schedules/definitions/929" TargetMode="External"/><Relationship Id="rId2104" Type="http://schemas.openxmlformats.org/officeDocument/2006/relationships/hyperlink" Target="https://digital-navigator.azurewebsites.net/codes-schedules/definitions/929" TargetMode="External"/><Relationship Id="rId630" Type="http://schemas.openxmlformats.org/officeDocument/2006/relationships/hyperlink" Target="https://digital-navigator.azurewebsites.net/codes-schedules/definitions/99" TargetMode="External"/><Relationship Id="rId2311" Type="http://schemas.openxmlformats.org/officeDocument/2006/relationships/hyperlink" Target="https://digital-navigator.azurewebsites.net/codes-schedules/definitions/64" TargetMode="External"/><Relationship Id="rId1120" Type="http://schemas.openxmlformats.org/officeDocument/2006/relationships/hyperlink" Target="https://digital-navigator.azurewebsites.net/codes-schedules/definitions/1136" TargetMode="External"/><Relationship Id="rId1937" Type="http://schemas.openxmlformats.org/officeDocument/2006/relationships/hyperlink" Target="https://digital-navigator.azurewebsites.net/codes-schedules/definitions/732" TargetMode="External"/><Relationship Id="rId3085" Type="http://schemas.openxmlformats.org/officeDocument/2006/relationships/hyperlink" Target="https://digital-navigator.azurewebsites.net/codes-schedules/definitions/31" TargetMode="External"/><Relationship Id="rId3292" Type="http://schemas.openxmlformats.org/officeDocument/2006/relationships/hyperlink" Target="https://digital-navigator.azurewebsites.net/codes-schedules/definitions/725" TargetMode="External"/><Relationship Id="rId3152" Type="http://schemas.openxmlformats.org/officeDocument/2006/relationships/hyperlink" Target="https://digital-navigator.azurewebsites.net/codes-schedules/definitions/144" TargetMode="External"/><Relationship Id="rId280" Type="http://schemas.openxmlformats.org/officeDocument/2006/relationships/hyperlink" Target="https://digital-navigator.azurewebsites.net/codes-schedules/definitions/422" TargetMode="External"/><Relationship Id="rId3012" Type="http://schemas.openxmlformats.org/officeDocument/2006/relationships/hyperlink" Target="https://digital-navigator.azurewebsites.net/codes-schedules/definitions/682" TargetMode="External"/><Relationship Id="rId140" Type="http://schemas.openxmlformats.org/officeDocument/2006/relationships/hyperlink" Target="https://digital-navigator.azurewebsites.net/codes-schedules/definitions/927" TargetMode="External"/><Relationship Id="rId6" Type="http://schemas.openxmlformats.org/officeDocument/2006/relationships/numbering" Target="numbering.xml"/><Relationship Id="rId2778" Type="http://schemas.openxmlformats.org/officeDocument/2006/relationships/hyperlink" Target="https://digital-navigator.azurewebsites.net/codes-schedules/definitions/64" TargetMode="External"/><Relationship Id="rId2985" Type="http://schemas.openxmlformats.org/officeDocument/2006/relationships/hyperlink" Target="https://digital-navigator.azurewebsites.net/codes-schedules/definitions/611" TargetMode="External"/><Relationship Id="rId957" Type="http://schemas.openxmlformats.org/officeDocument/2006/relationships/hyperlink" Target="https://digital-navigator.azurewebsites.net/codes-schedules/definitions/64" TargetMode="External"/><Relationship Id="rId1587" Type="http://schemas.openxmlformats.org/officeDocument/2006/relationships/hyperlink" Target="https://digital-navigator.azurewebsites.net/codes-schedules/definitions/60" TargetMode="External"/><Relationship Id="rId1794" Type="http://schemas.openxmlformats.org/officeDocument/2006/relationships/hyperlink" Target="https://digital-navigator.azurewebsites.net/codes-schedules/definitions/662" TargetMode="External"/><Relationship Id="rId2638" Type="http://schemas.openxmlformats.org/officeDocument/2006/relationships/hyperlink" Target="https://digital-navigator.azurewebsites.net/codes-schedules/definitions/634" TargetMode="External"/><Relationship Id="rId2845" Type="http://schemas.openxmlformats.org/officeDocument/2006/relationships/hyperlink" Target="https://digital-navigator.azurewebsites.net/codes-schedules/definitions/103" TargetMode="External"/><Relationship Id="rId86" Type="http://schemas.openxmlformats.org/officeDocument/2006/relationships/hyperlink" Target="https://digital-navigator.azurewebsites.net/codes-schedules/definitions/99" TargetMode="External"/><Relationship Id="rId817" Type="http://schemas.openxmlformats.org/officeDocument/2006/relationships/hyperlink" Target="https://digital-navigator.azurewebsites.net/codes-schedules/definitions/99" TargetMode="External"/><Relationship Id="rId1447" Type="http://schemas.openxmlformats.org/officeDocument/2006/relationships/hyperlink" Target="https://digital-navigator.azurewebsites.net/codes-schedules/definitions/931" TargetMode="External"/><Relationship Id="rId1654" Type="http://schemas.openxmlformats.org/officeDocument/2006/relationships/hyperlink" Target="https://digital-navigator.azurewebsites.net/codes-schedules/definitions/64" TargetMode="External"/><Relationship Id="rId1861" Type="http://schemas.openxmlformats.org/officeDocument/2006/relationships/hyperlink" Target="https://digital-navigator.azurewebsites.net/codes-schedules/definitions/931" TargetMode="External"/><Relationship Id="rId2705" Type="http://schemas.openxmlformats.org/officeDocument/2006/relationships/hyperlink" Target="https://digital-navigator.azurewebsites.net/codes-schedules/definitions/609" TargetMode="External"/><Relationship Id="rId2912" Type="http://schemas.openxmlformats.org/officeDocument/2006/relationships/hyperlink" Target="https://digital-navigator.azurewebsites.net/codes-schedules/definitions/733" TargetMode="External"/><Relationship Id="rId1307" Type="http://schemas.openxmlformats.org/officeDocument/2006/relationships/hyperlink" Target="https://digital-navigator.azurewebsites.net/codes-schedules/definitions/725" TargetMode="External"/><Relationship Id="rId1514" Type="http://schemas.openxmlformats.org/officeDocument/2006/relationships/hyperlink" Target="https://digital-navigator.azurewebsites.net/codes-schedules/definitions/1223" TargetMode="External"/><Relationship Id="rId1721" Type="http://schemas.openxmlformats.org/officeDocument/2006/relationships/hyperlink" Target="https://digital-navigator.azurewebsites.net/codes-schedules/definitions/611" TargetMode="External"/><Relationship Id="rId13" Type="http://schemas.openxmlformats.org/officeDocument/2006/relationships/header" Target="header2.xml"/><Relationship Id="rId2288" Type="http://schemas.openxmlformats.org/officeDocument/2006/relationships/hyperlink" Target="https://digital-navigator.azurewebsites.net/codes-schedules/definitions/103" TargetMode="External"/><Relationship Id="rId2495" Type="http://schemas.openxmlformats.org/officeDocument/2006/relationships/hyperlink" Target="https://digital-navigator.azurewebsites.net/codes-schedules/definitions/103" TargetMode="External"/><Relationship Id="rId467" Type="http://schemas.openxmlformats.org/officeDocument/2006/relationships/hyperlink" Target="https://digital-navigator.azurewebsites.net/codes-schedules/definitions/52" TargetMode="External"/><Relationship Id="rId1097" Type="http://schemas.openxmlformats.org/officeDocument/2006/relationships/hyperlink" Target="https://digital-navigator.azurewebsites.net/codes-schedules/definitions/929" TargetMode="External"/><Relationship Id="rId2148" Type="http://schemas.openxmlformats.org/officeDocument/2006/relationships/hyperlink" Target="https://digital-navigator.azurewebsites.net/codes-schedules/definitions/103" TargetMode="External"/><Relationship Id="rId674" Type="http://schemas.openxmlformats.org/officeDocument/2006/relationships/hyperlink" Target="https://digital-navigator.azurewebsites.net/codes-schedules/definitions/776" TargetMode="External"/><Relationship Id="rId881" Type="http://schemas.openxmlformats.org/officeDocument/2006/relationships/hyperlink" Target="https://digital-navigator.azurewebsites.net/codes-schedules/definitions/52" TargetMode="External"/><Relationship Id="rId2355" Type="http://schemas.openxmlformats.org/officeDocument/2006/relationships/hyperlink" Target="https://digital-navigator.azurewebsites.net/codes-schedules/definitions/62" TargetMode="External"/><Relationship Id="rId2562" Type="http://schemas.openxmlformats.org/officeDocument/2006/relationships/hyperlink" Target="https://digital-navigator.azurewebsites.net/codes-schedules/definitions/1025" TargetMode="External"/><Relationship Id="rId327" Type="http://schemas.openxmlformats.org/officeDocument/2006/relationships/hyperlink" Target="https://digital-navigator.azurewebsites.net/codes-schedules/definitions/927" TargetMode="External"/><Relationship Id="rId534" Type="http://schemas.openxmlformats.org/officeDocument/2006/relationships/hyperlink" Target="https://digital-navigator.azurewebsites.net/codes-schedules/definitions/52" TargetMode="External"/><Relationship Id="rId741" Type="http://schemas.openxmlformats.org/officeDocument/2006/relationships/hyperlink" Target="https://digital-navigator.azurewebsites.net/codes-schedules/definitions/100" TargetMode="External"/><Relationship Id="rId1164" Type="http://schemas.openxmlformats.org/officeDocument/2006/relationships/hyperlink" Target="https://digital-navigator.azurewebsites.net/codes-schedules/definitions/609" TargetMode="External"/><Relationship Id="rId1371" Type="http://schemas.openxmlformats.org/officeDocument/2006/relationships/hyperlink" Target="https://digital-navigator.azurewebsites.net/codes-schedules/definitions/62" TargetMode="External"/><Relationship Id="rId2008" Type="http://schemas.openxmlformats.org/officeDocument/2006/relationships/hyperlink" Target="https://digital-navigator.azurewebsites.net/codes-schedules/definitions/99" TargetMode="External"/><Relationship Id="rId2215" Type="http://schemas.openxmlformats.org/officeDocument/2006/relationships/hyperlink" Target="https://digital-navigator.azurewebsites.net/codes-schedules/definitions/933" TargetMode="External"/><Relationship Id="rId2422" Type="http://schemas.openxmlformats.org/officeDocument/2006/relationships/hyperlink" Target="https://digital-navigator.azurewebsites.net/codes-schedules/definitions/31" TargetMode="External"/><Relationship Id="rId601" Type="http://schemas.openxmlformats.org/officeDocument/2006/relationships/hyperlink" Target="https://digital-navigator.azurewebsites.net/codes-schedules/definitions/31" TargetMode="External"/><Relationship Id="rId1024" Type="http://schemas.openxmlformats.org/officeDocument/2006/relationships/hyperlink" Target="https://digital-navigator.azurewebsites.net/codes-schedules/definitions/611" TargetMode="External"/><Relationship Id="rId1231" Type="http://schemas.openxmlformats.org/officeDocument/2006/relationships/hyperlink" Target="https://digital-navigator.azurewebsites.net/codes-schedules/definitions/929" TargetMode="External"/><Relationship Id="rId3196" Type="http://schemas.openxmlformats.org/officeDocument/2006/relationships/hyperlink" Target="https://digital-navigator.azurewebsites.net/codes-schedules/definitions/99" TargetMode="External"/><Relationship Id="rId3056" Type="http://schemas.openxmlformats.org/officeDocument/2006/relationships/hyperlink" Target="https://digital-navigator.azurewebsites.net/codes-schedules/definitions/682" TargetMode="External"/><Relationship Id="rId3263" Type="http://schemas.openxmlformats.org/officeDocument/2006/relationships/hyperlink" Target="https://digital-navigator.azurewebsites.net/codes-schedules/definitions/344" TargetMode="External"/><Relationship Id="rId184" Type="http://schemas.openxmlformats.org/officeDocument/2006/relationships/hyperlink" Target="https://digital-navigator.azurewebsites.net/codes-schedules/definitions/927" TargetMode="External"/><Relationship Id="rId391" Type="http://schemas.openxmlformats.org/officeDocument/2006/relationships/hyperlink" Target="https://digital-navigator.azurewebsites.net/codes-schedules/definitions/611" TargetMode="External"/><Relationship Id="rId1908" Type="http://schemas.openxmlformats.org/officeDocument/2006/relationships/hyperlink" Target="https://digital-navigator.azurewebsites.net/codes-schedules/definitions/733" TargetMode="External"/><Relationship Id="rId2072" Type="http://schemas.openxmlformats.org/officeDocument/2006/relationships/hyperlink" Target="https://digital-navigator.azurewebsites.net/codes-schedules/definitions/64" TargetMode="External"/><Relationship Id="rId3123" Type="http://schemas.openxmlformats.org/officeDocument/2006/relationships/hyperlink" Target="https://digital-navigator.azurewebsites.net/codes-schedules/definitions/682" TargetMode="External"/><Relationship Id="rId251" Type="http://schemas.openxmlformats.org/officeDocument/2006/relationships/hyperlink" Target="https://digital-navigator.azurewebsites.net/codes-schedules/definitions/324" TargetMode="External"/><Relationship Id="rId2889" Type="http://schemas.openxmlformats.org/officeDocument/2006/relationships/hyperlink" Target="https://digital-navigator.azurewebsites.net/codes-schedules/definitions/1268" TargetMode="External"/><Relationship Id="rId111" Type="http://schemas.openxmlformats.org/officeDocument/2006/relationships/hyperlink" Target="https://digital-navigator.azurewebsites.net/codes-schedules/definitions/74" TargetMode="External"/><Relationship Id="rId1698" Type="http://schemas.openxmlformats.org/officeDocument/2006/relationships/hyperlink" Target="https://digital-navigator.azurewebsites.net/codes-schedules/definitions/609" TargetMode="External"/><Relationship Id="rId2749" Type="http://schemas.openxmlformats.org/officeDocument/2006/relationships/hyperlink" Target="https://digital-navigator.azurewebsites.net/codes-schedules/definitions/31" TargetMode="External"/><Relationship Id="rId2956" Type="http://schemas.openxmlformats.org/officeDocument/2006/relationships/hyperlink" Target="https://digital-navigator.azurewebsites.net/codes-schedules/definitions/76" TargetMode="External"/><Relationship Id="rId928" Type="http://schemas.openxmlformats.org/officeDocument/2006/relationships/hyperlink" Target="https://digital-navigator.azurewebsites.net/codes-schedules/definitions/259" TargetMode="External"/><Relationship Id="rId1558" Type="http://schemas.openxmlformats.org/officeDocument/2006/relationships/hyperlink" Target="https://digital-navigator.azurewebsites.net/codes-schedules/definitions/1223" TargetMode="External"/><Relationship Id="rId1765" Type="http://schemas.openxmlformats.org/officeDocument/2006/relationships/hyperlink" Target="https://digital-navigator.azurewebsites.net/codes-schedules/definitions/732" TargetMode="External"/><Relationship Id="rId2609" Type="http://schemas.openxmlformats.org/officeDocument/2006/relationships/hyperlink" Target="https://digital-navigator.azurewebsites.net/codes-schedules/definitions/52" TargetMode="External"/><Relationship Id="rId57" Type="http://schemas.openxmlformats.org/officeDocument/2006/relationships/hyperlink" Target="https://digital-navigator.azurewebsites.net/codes-schedules/definitions/927" TargetMode="External"/><Relationship Id="rId1418" Type="http://schemas.openxmlformats.org/officeDocument/2006/relationships/hyperlink" Target="https://digital-navigator.azurewebsites.net/codes-schedules/definitions/611" TargetMode="External"/><Relationship Id="rId1972" Type="http://schemas.openxmlformats.org/officeDocument/2006/relationships/hyperlink" Target="https://digital-navigator.azurewebsites.net/codes-schedules/definitions/560" TargetMode="External"/><Relationship Id="rId2816" Type="http://schemas.openxmlformats.org/officeDocument/2006/relationships/hyperlink" Target="https://digital-navigator.azurewebsites.net/codes-schedules/definitions/923" TargetMode="External"/><Relationship Id="rId1625" Type="http://schemas.openxmlformats.org/officeDocument/2006/relationships/hyperlink" Target="https://digital-navigator.azurewebsites.net/codes-schedules/definitions/929" TargetMode="External"/><Relationship Id="rId1832" Type="http://schemas.openxmlformats.org/officeDocument/2006/relationships/hyperlink" Target="https://digital-navigator.azurewebsites.net/codes-schedules/definitions/929" TargetMode="External"/><Relationship Id="rId2399" Type="http://schemas.openxmlformats.org/officeDocument/2006/relationships/hyperlink" Target="https://digital-navigator.azurewebsites.net/codes-schedules/definitions/731" TargetMode="External"/><Relationship Id="rId578" Type="http://schemas.openxmlformats.org/officeDocument/2006/relationships/hyperlink" Target="https://digital-navigator.azurewebsites.net/codes-schedules/definitions/62" TargetMode="External"/><Relationship Id="rId785" Type="http://schemas.openxmlformats.org/officeDocument/2006/relationships/hyperlink" Target="https://digital-navigator.azurewebsites.net/codes-schedules/definitions/397" TargetMode="External"/><Relationship Id="rId992" Type="http://schemas.openxmlformats.org/officeDocument/2006/relationships/hyperlink" Target="https://digital-navigator.azurewebsites.net/codes-schedules/definitions/931" TargetMode="External"/><Relationship Id="rId2259" Type="http://schemas.openxmlformats.org/officeDocument/2006/relationships/hyperlink" Target="https://digital-navigator.azurewebsites.net/codes-schedules/definitions/927" TargetMode="External"/><Relationship Id="rId2466" Type="http://schemas.openxmlformats.org/officeDocument/2006/relationships/hyperlink" Target="https://digital-navigator.azurewebsites.net/codes-schedules/definitions/103" TargetMode="External"/><Relationship Id="rId2673" Type="http://schemas.openxmlformats.org/officeDocument/2006/relationships/hyperlink" Target="https://digital-navigator.azurewebsites.net/codes-schedules/definitions/103" TargetMode="External"/><Relationship Id="rId2880" Type="http://schemas.openxmlformats.org/officeDocument/2006/relationships/hyperlink" Target="https://digital-navigator.azurewebsites.net/codes-schedules/definitions/1223" TargetMode="External"/><Relationship Id="rId438" Type="http://schemas.openxmlformats.org/officeDocument/2006/relationships/hyperlink" Target="https://digital-navigator.azurewebsites.net/codes-schedules/definitions/330" TargetMode="External"/><Relationship Id="rId645" Type="http://schemas.openxmlformats.org/officeDocument/2006/relationships/hyperlink" Target="https://digital-navigator.azurewebsites.net/codes-schedules/definitions/99" TargetMode="External"/><Relationship Id="rId852" Type="http://schemas.openxmlformats.org/officeDocument/2006/relationships/hyperlink" Target="https://digital-navigator.azurewebsites.net/codes-schedules/definitions/99" TargetMode="External"/><Relationship Id="rId1068" Type="http://schemas.openxmlformats.org/officeDocument/2006/relationships/hyperlink" Target="https://digital-navigator.azurewebsites.net/codes-schedules/definitions/104" TargetMode="External"/><Relationship Id="rId1275" Type="http://schemas.openxmlformats.org/officeDocument/2006/relationships/hyperlink" Target="https://digital-navigator.azurewebsites.net/codes-schedules/definitions/931" TargetMode="External"/><Relationship Id="rId1482" Type="http://schemas.openxmlformats.org/officeDocument/2006/relationships/hyperlink" Target="https://digital-navigator.azurewebsites.net/codes-schedules/definitions/31" TargetMode="External"/><Relationship Id="rId2119" Type="http://schemas.openxmlformats.org/officeDocument/2006/relationships/hyperlink" Target="https://digital-navigator.azurewebsites.net/codes-schedules/definitions/931" TargetMode="External"/><Relationship Id="rId2326" Type="http://schemas.openxmlformats.org/officeDocument/2006/relationships/hyperlink" Target="https://digital-navigator.azurewebsites.net/codes-schedules/definitions/62" TargetMode="External"/><Relationship Id="rId2533" Type="http://schemas.openxmlformats.org/officeDocument/2006/relationships/hyperlink" Target="https://digital-navigator.azurewebsites.net/codes-schedules/definitions/344" TargetMode="External"/><Relationship Id="rId2740" Type="http://schemas.openxmlformats.org/officeDocument/2006/relationships/hyperlink" Target="https://digital-navigator.azurewebsites.net/codes-schedules/definitions/64" TargetMode="External"/><Relationship Id="rId505" Type="http://schemas.openxmlformats.org/officeDocument/2006/relationships/hyperlink" Target="https://digital-navigator.azurewebsites.net/codes-schedules/definitions/505" TargetMode="External"/><Relationship Id="rId712" Type="http://schemas.openxmlformats.org/officeDocument/2006/relationships/hyperlink" Target="https://digital-navigator.azurewebsites.net/codes-schedules/definitions/52" TargetMode="External"/><Relationship Id="rId1135" Type="http://schemas.openxmlformats.org/officeDocument/2006/relationships/hyperlink" Target="https://digital-navigator.azurewebsites.net/codes-schedules/definitions/31" TargetMode="External"/><Relationship Id="rId1342" Type="http://schemas.openxmlformats.org/officeDocument/2006/relationships/hyperlink" Target="https://digital-navigator.azurewebsites.net/codes-schedules/definitions/611" TargetMode="External"/><Relationship Id="rId1202" Type="http://schemas.openxmlformats.org/officeDocument/2006/relationships/hyperlink" Target="https://digital-navigator.azurewebsites.net/codes-schedules/definitions/697" TargetMode="External"/><Relationship Id="rId2600" Type="http://schemas.openxmlformats.org/officeDocument/2006/relationships/hyperlink" Target="https://digital-navigator.azurewebsites.net/codes-schedules/definitions/52" TargetMode="External"/><Relationship Id="rId3167" Type="http://schemas.openxmlformats.org/officeDocument/2006/relationships/hyperlink" Target="https://digital-navigator.azurewebsites.net/codes-schedules/definitions/923" TargetMode="External"/><Relationship Id="rId295" Type="http://schemas.openxmlformats.org/officeDocument/2006/relationships/hyperlink" Target="https://digital-navigator.azurewebsites.net/codes-schedules/definitions/933" TargetMode="External"/><Relationship Id="rId2183" Type="http://schemas.openxmlformats.org/officeDocument/2006/relationships/hyperlink" Target="https://digital-navigator.azurewebsites.net/codes-schedules/definitions/1273" TargetMode="External"/><Relationship Id="rId2390" Type="http://schemas.openxmlformats.org/officeDocument/2006/relationships/hyperlink" Target="https://digital-navigator.azurewebsites.net/codes-schedules/definitions/931" TargetMode="External"/><Relationship Id="rId3027" Type="http://schemas.openxmlformats.org/officeDocument/2006/relationships/hyperlink" Target="https://digital-navigator.azurewebsites.net/codes-schedules/definitions/615" TargetMode="External"/><Relationship Id="rId3234" Type="http://schemas.openxmlformats.org/officeDocument/2006/relationships/hyperlink" Target="https://digital-navigator.azurewebsites.net/codes-schedules/definitions/930" TargetMode="External"/><Relationship Id="rId155" Type="http://schemas.openxmlformats.org/officeDocument/2006/relationships/hyperlink" Target="https://digital-navigator.azurewebsites.net/codes-schedules/definitions/99" TargetMode="External"/><Relationship Id="rId362" Type="http://schemas.openxmlformats.org/officeDocument/2006/relationships/hyperlink" Target="https://digital-navigator.azurewebsites.net/codes-schedules/definitions/64" TargetMode="External"/><Relationship Id="rId2043" Type="http://schemas.openxmlformats.org/officeDocument/2006/relationships/hyperlink" Target="https://digital-navigator.azurewebsites.net/codes-schedules/definitions/1223" TargetMode="External"/><Relationship Id="rId2250" Type="http://schemas.openxmlformats.org/officeDocument/2006/relationships/hyperlink" Target="https://digital-navigator.azurewebsites.net/codes-schedules/definitions/64" TargetMode="External"/><Relationship Id="rId3301" Type="http://schemas.openxmlformats.org/officeDocument/2006/relationships/hyperlink" Target="https://digital-navigator.azurewebsites.net/codes-schedules/definitions/1273" TargetMode="External"/><Relationship Id="rId222" Type="http://schemas.openxmlformats.org/officeDocument/2006/relationships/hyperlink" Target="https://digital-navigator.azurewebsites.net/codes-schedules/definitions/933" TargetMode="External"/><Relationship Id="rId2110" Type="http://schemas.openxmlformats.org/officeDocument/2006/relationships/hyperlink" Target="https://digital-navigator.azurewebsites.net/codes-schedules/definitions/931" TargetMode="External"/><Relationship Id="rId1669" Type="http://schemas.openxmlformats.org/officeDocument/2006/relationships/hyperlink" Target="https://digital-navigator.azurewebsites.net/codes-schedules/definitions/931" TargetMode="External"/><Relationship Id="rId1876" Type="http://schemas.openxmlformats.org/officeDocument/2006/relationships/hyperlink" Target="https://digital-navigator.azurewebsites.net/codes-schedules/definitions/931" TargetMode="External"/><Relationship Id="rId2927" Type="http://schemas.openxmlformats.org/officeDocument/2006/relationships/hyperlink" Target="https://digital-navigator.azurewebsites.net/codes-schedules/definitions/697" TargetMode="External"/><Relationship Id="rId3091" Type="http://schemas.openxmlformats.org/officeDocument/2006/relationships/hyperlink" Target="https://digital-navigator.azurewebsites.net/codes-schedules/definitions/714" TargetMode="External"/><Relationship Id="rId1529" Type="http://schemas.openxmlformats.org/officeDocument/2006/relationships/hyperlink" Target="https://digital-navigator.azurewebsites.net/codes-schedules/definitions/697" TargetMode="External"/><Relationship Id="rId1736" Type="http://schemas.openxmlformats.org/officeDocument/2006/relationships/hyperlink" Target="https://digital-navigator.azurewebsites.net/codes-schedules/definitions/929" TargetMode="External"/><Relationship Id="rId1943" Type="http://schemas.openxmlformats.org/officeDocument/2006/relationships/hyperlink" Target="https://digital-navigator.azurewebsites.net/codes-schedules/definitions/732" TargetMode="External"/><Relationship Id="rId28" Type="http://schemas.openxmlformats.org/officeDocument/2006/relationships/hyperlink" Target="https://digital-navigator.azurewebsites.net/codes-schedules/definitions/757" TargetMode="External"/><Relationship Id="rId1803" Type="http://schemas.openxmlformats.org/officeDocument/2006/relationships/hyperlink" Target="https://digital-navigator.azurewebsites.net/codes-schedules/definitions/720" TargetMode="External"/><Relationship Id="rId689" Type="http://schemas.openxmlformats.org/officeDocument/2006/relationships/hyperlink" Target="https://digital-navigator.azurewebsites.net/codes-schedules/definitions/99" TargetMode="External"/><Relationship Id="rId896" Type="http://schemas.openxmlformats.org/officeDocument/2006/relationships/hyperlink" Target="https://digital-navigator.azurewebsites.net/codes-schedules/definitions/76" TargetMode="External"/><Relationship Id="rId2577" Type="http://schemas.openxmlformats.org/officeDocument/2006/relationships/hyperlink" Target="https://digital-navigator.azurewebsites.net/codes-schedules/definitions/923" TargetMode="External"/><Relationship Id="rId2784" Type="http://schemas.openxmlformats.org/officeDocument/2006/relationships/hyperlink" Target="https://digital-navigator.azurewebsites.net/codes-schedules/definitions/64" TargetMode="External"/><Relationship Id="rId549" Type="http://schemas.openxmlformats.org/officeDocument/2006/relationships/hyperlink" Target="https://digital-navigator.azurewebsites.net/codes-schedules/definitions/100" TargetMode="External"/><Relationship Id="rId756" Type="http://schemas.openxmlformats.org/officeDocument/2006/relationships/hyperlink" Target="https://digital-navigator.azurewebsites.net/codes-schedules/definitions/397" TargetMode="External"/><Relationship Id="rId1179" Type="http://schemas.openxmlformats.org/officeDocument/2006/relationships/hyperlink" Target="https://digital-navigator.azurewebsites.net/codes-schedules/definitions/933" TargetMode="External"/><Relationship Id="rId1386" Type="http://schemas.openxmlformats.org/officeDocument/2006/relationships/hyperlink" Target="https://digital-navigator.azurewebsites.net/codes-schedules/definitions/611" TargetMode="External"/><Relationship Id="rId1593" Type="http://schemas.openxmlformats.org/officeDocument/2006/relationships/hyperlink" Target="https://digital-navigator.azurewebsites.net/codes-schedules/definitions/929" TargetMode="External"/><Relationship Id="rId2437" Type="http://schemas.openxmlformats.org/officeDocument/2006/relationships/hyperlink" Target="https://digital-navigator.azurewebsites.net/codes-schedules/definitions/129" TargetMode="External"/><Relationship Id="rId2991" Type="http://schemas.openxmlformats.org/officeDocument/2006/relationships/hyperlink" Target="https://digital-navigator.azurewebsites.net/codes-schedules/definitions/598" TargetMode="External"/><Relationship Id="rId409" Type="http://schemas.openxmlformats.org/officeDocument/2006/relationships/hyperlink" Target="https://digital-navigator.azurewebsites.net/codes-schedules/definitions/31" TargetMode="External"/><Relationship Id="rId963" Type="http://schemas.openxmlformats.org/officeDocument/2006/relationships/hyperlink" Target="https://digital-navigator.azurewebsites.net/codes-schedules/definitions/931" TargetMode="External"/><Relationship Id="rId1039" Type="http://schemas.openxmlformats.org/officeDocument/2006/relationships/hyperlink" Target="https://digital-navigator.azurewebsites.net/codes-schedules/definitions/931" TargetMode="External"/><Relationship Id="rId1246" Type="http://schemas.openxmlformats.org/officeDocument/2006/relationships/hyperlink" Target="https://digital-navigator.azurewebsites.net/codes-schedules/definitions/611" TargetMode="External"/><Relationship Id="rId2644" Type="http://schemas.openxmlformats.org/officeDocument/2006/relationships/hyperlink" Target="https://digital-navigator.azurewebsites.net/codes-schedules/definitions/697" TargetMode="External"/><Relationship Id="rId2851" Type="http://schemas.openxmlformats.org/officeDocument/2006/relationships/hyperlink" Target="https://digital-navigator.azurewebsites.net/codes-schedules/definitions/733" TargetMode="External"/><Relationship Id="rId92" Type="http://schemas.openxmlformats.org/officeDocument/2006/relationships/hyperlink" Target="https://digital-navigator.azurewebsites.net/codes-schedules/definitions/100" TargetMode="External"/><Relationship Id="rId616" Type="http://schemas.openxmlformats.org/officeDocument/2006/relationships/hyperlink" Target="https://digital-navigator.azurewebsites.net/codes-schedules/definitions/99" TargetMode="External"/><Relationship Id="rId823" Type="http://schemas.openxmlformats.org/officeDocument/2006/relationships/hyperlink" Target="https://digital-navigator.azurewebsites.net/codes-schedules/definitions/303" TargetMode="External"/><Relationship Id="rId1453" Type="http://schemas.openxmlformats.org/officeDocument/2006/relationships/hyperlink" Target="https://digital-navigator.azurewebsites.net/codes-schedules/definitions/31" TargetMode="External"/><Relationship Id="rId1660" Type="http://schemas.openxmlformats.org/officeDocument/2006/relationships/hyperlink" Target="https://digital-navigator.azurewebsites.net/codes-schedules/definitions/31" TargetMode="External"/><Relationship Id="rId2504" Type="http://schemas.openxmlformats.org/officeDocument/2006/relationships/hyperlink" Target="https://digital-navigator.azurewebsites.net/codes-schedules/definitions/52" TargetMode="External"/><Relationship Id="rId2711" Type="http://schemas.openxmlformats.org/officeDocument/2006/relationships/hyperlink" Target="https://digital-navigator.azurewebsites.net/codes-schedules/definitions/609" TargetMode="External"/><Relationship Id="rId1106" Type="http://schemas.openxmlformats.org/officeDocument/2006/relationships/hyperlink" Target="https://digital-navigator.azurewebsites.net/codes-schedules/definitions/929" TargetMode="External"/><Relationship Id="rId1313" Type="http://schemas.openxmlformats.org/officeDocument/2006/relationships/hyperlink" Target="https://digital-navigator.azurewebsites.net/codes-schedules/definitions/611" TargetMode="External"/><Relationship Id="rId1520" Type="http://schemas.openxmlformats.org/officeDocument/2006/relationships/hyperlink" Target="https://digital-navigator.azurewebsites.net/codes-schedules/definitions/64" TargetMode="External"/><Relationship Id="rId3278" Type="http://schemas.openxmlformats.org/officeDocument/2006/relationships/hyperlink" Target="https://digital-navigator.azurewebsites.net/codes-schedules/2/6.0" TargetMode="External"/><Relationship Id="rId199" Type="http://schemas.openxmlformats.org/officeDocument/2006/relationships/hyperlink" Target="https://digital-navigator.azurewebsites.net/codes-schedules/definitions/31" TargetMode="External"/><Relationship Id="rId2087" Type="http://schemas.openxmlformats.org/officeDocument/2006/relationships/hyperlink" Target="https://digital-navigator.azurewebsites.net/codes-schedules/definitions/626" TargetMode="External"/><Relationship Id="rId2294" Type="http://schemas.openxmlformats.org/officeDocument/2006/relationships/hyperlink" Target="https://digital-navigator.azurewebsites.net/codes-schedules/definitions/52" TargetMode="External"/><Relationship Id="rId3138" Type="http://schemas.openxmlformats.org/officeDocument/2006/relationships/hyperlink" Target="https://digital-navigator.azurewebsites.net/codes-schedules/definitions/622" TargetMode="External"/><Relationship Id="rId266" Type="http://schemas.openxmlformats.org/officeDocument/2006/relationships/hyperlink" Target="https://digital-navigator.azurewebsites.net/codes-schedules/definitions/31" TargetMode="External"/><Relationship Id="rId473" Type="http://schemas.openxmlformats.org/officeDocument/2006/relationships/hyperlink" Target="https://digital-navigator.azurewebsites.net/codes-schedules/definitions/99" TargetMode="External"/><Relationship Id="rId680" Type="http://schemas.openxmlformats.org/officeDocument/2006/relationships/hyperlink" Target="https://digital-navigator.azurewebsites.net/codes-schedules/definitions/261" TargetMode="External"/><Relationship Id="rId2154" Type="http://schemas.openxmlformats.org/officeDocument/2006/relationships/hyperlink" Target="https://digital-navigator.azurewebsites.net/codes-schedules/definitions/598" TargetMode="External"/><Relationship Id="rId2361" Type="http://schemas.openxmlformats.org/officeDocument/2006/relationships/hyperlink" Target="https://digital-navigator.azurewebsites.net/codes-schedules/definitions/1136" TargetMode="External"/><Relationship Id="rId3205" Type="http://schemas.openxmlformats.org/officeDocument/2006/relationships/hyperlink" Target="https://digital-navigator.azurewebsites.net/codes-schedules/definitions/929" TargetMode="External"/><Relationship Id="rId126" Type="http://schemas.openxmlformats.org/officeDocument/2006/relationships/hyperlink" Target="https://digital-navigator.azurewebsites.net/codes-schedules/definitions/60" TargetMode="External"/><Relationship Id="rId333" Type="http://schemas.openxmlformats.org/officeDocument/2006/relationships/hyperlink" Target="https://digital-navigator.azurewebsites.net/codes-schedules/definitions/609" TargetMode="External"/><Relationship Id="rId540" Type="http://schemas.openxmlformats.org/officeDocument/2006/relationships/hyperlink" Target="https://digital-navigator.azurewebsites.net/codes-schedules/definitions/99" TargetMode="External"/><Relationship Id="rId1170" Type="http://schemas.openxmlformats.org/officeDocument/2006/relationships/hyperlink" Target="https://digital-navigator.azurewebsites.net/codes-schedules/definitions/933" TargetMode="External"/><Relationship Id="rId2014" Type="http://schemas.openxmlformats.org/officeDocument/2006/relationships/hyperlink" Target="https://digital-navigator.azurewebsites.net/codes-schedules/definitions/929" TargetMode="External"/><Relationship Id="rId2221" Type="http://schemas.openxmlformats.org/officeDocument/2006/relationships/hyperlink" Target="https://digital-navigator.azurewebsites.net/codes-schedules/definitions/64" TargetMode="External"/><Relationship Id="rId1030" Type="http://schemas.openxmlformats.org/officeDocument/2006/relationships/hyperlink" Target="https://digital-navigator.azurewebsites.net/codes-schedules/definitions/64" TargetMode="External"/><Relationship Id="rId400" Type="http://schemas.openxmlformats.org/officeDocument/2006/relationships/hyperlink" Target="https://digital-navigator.azurewebsites.net/codes-schedules/definitions/927" TargetMode="External"/><Relationship Id="rId1987" Type="http://schemas.openxmlformats.org/officeDocument/2006/relationships/hyperlink" Target="https://digital-navigator.azurewebsites.net/codes-schedules/definitions/611" TargetMode="External"/><Relationship Id="rId1847" Type="http://schemas.openxmlformats.org/officeDocument/2006/relationships/hyperlink" Target="https://digital-navigator.azurewebsites.net/codes-schedules/definitions/64" TargetMode="External"/><Relationship Id="rId1707" Type="http://schemas.openxmlformats.org/officeDocument/2006/relationships/hyperlink" Target="https://digital-navigator.azurewebsites.net/codes-schedules/definitions/697" TargetMode="External"/><Relationship Id="rId3062" Type="http://schemas.openxmlformats.org/officeDocument/2006/relationships/hyperlink" Target="https://digital-navigator.azurewebsites.net/codes-schedules/definitions/607" TargetMode="External"/><Relationship Id="rId190" Type="http://schemas.openxmlformats.org/officeDocument/2006/relationships/hyperlink" Target="https://digital-navigator.azurewebsites.net/codes-schedules/definitions/1274" TargetMode="External"/><Relationship Id="rId1914" Type="http://schemas.openxmlformats.org/officeDocument/2006/relationships/hyperlink" Target="https://digital-navigator.azurewebsites.net/codes-schedules/definitions/64" TargetMode="External"/><Relationship Id="rId2688" Type="http://schemas.openxmlformats.org/officeDocument/2006/relationships/hyperlink" Target="https://digital-navigator.azurewebsites.net/codes-schedules/definitions/707" TargetMode="External"/><Relationship Id="rId2895" Type="http://schemas.openxmlformats.org/officeDocument/2006/relationships/hyperlink" Target="https://digital-navigator.azurewebsites.net/codes-schedules/definitions/1268" TargetMode="External"/><Relationship Id="rId867" Type="http://schemas.openxmlformats.org/officeDocument/2006/relationships/hyperlink" Target="https://digital-navigator.azurewebsites.net/codes-schedules/definitions/52" TargetMode="External"/><Relationship Id="rId1497" Type="http://schemas.openxmlformats.org/officeDocument/2006/relationships/hyperlink" Target="https://digital-navigator.azurewebsites.net/codes-schedules/definitions/931" TargetMode="External"/><Relationship Id="rId2548" Type="http://schemas.openxmlformats.org/officeDocument/2006/relationships/hyperlink" Target="https://digital-navigator.azurewebsites.net/codes-schedules/definitions/193" TargetMode="External"/><Relationship Id="rId2755" Type="http://schemas.openxmlformats.org/officeDocument/2006/relationships/hyperlink" Target="https://digital-navigator.azurewebsites.net/codes-schedules/definitions/697" TargetMode="External"/><Relationship Id="rId2962" Type="http://schemas.openxmlformats.org/officeDocument/2006/relationships/hyperlink" Target="https://digital-navigator.azurewebsites.net/codes-schedules/definitions/1109" TargetMode="External"/><Relationship Id="rId727" Type="http://schemas.openxmlformats.org/officeDocument/2006/relationships/hyperlink" Target="https://digital-navigator.azurewebsites.net/codes-schedules/definitions/100" TargetMode="External"/><Relationship Id="rId934" Type="http://schemas.openxmlformats.org/officeDocument/2006/relationships/hyperlink" Target="https://digital-navigator.azurewebsites.net/codes-schedules/definitions/620" TargetMode="External"/><Relationship Id="rId1357" Type="http://schemas.openxmlformats.org/officeDocument/2006/relationships/hyperlink" Target="https://digital-navigator.azurewebsites.net/codes-schedules/definitions/931" TargetMode="External"/><Relationship Id="rId1564" Type="http://schemas.openxmlformats.org/officeDocument/2006/relationships/hyperlink" Target="https://digital-navigator.azurewebsites.net/codes-schedules/definitions/64" TargetMode="External"/><Relationship Id="rId1771" Type="http://schemas.openxmlformats.org/officeDocument/2006/relationships/hyperlink" Target="https://digital-navigator.azurewebsites.net/codes-schedules/definitions/720" TargetMode="External"/><Relationship Id="rId2408" Type="http://schemas.openxmlformats.org/officeDocument/2006/relationships/hyperlink" Target="https://digital-navigator.azurewebsites.net/codes-schedules/definitions/933" TargetMode="External"/><Relationship Id="rId2615" Type="http://schemas.openxmlformats.org/officeDocument/2006/relationships/hyperlink" Target="https://digital-navigator.azurewebsites.net/codes-schedules/definitions/52" TargetMode="External"/><Relationship Id="rId2822" Type="http://schemas.openxmlformats.org/officeDocument/2006/relationships/hyperlink" Target="https://digital-navigator.azurewebsites.net/codes-schedules/definitions/1109" TargetMode="External"/><Relationship Id="rId63" Type="http://schemas.openxmlformats.org/officeDocument/2006/relationships/hyperlink" Target="https://digital-navigator.azurewebsites.net/codes-schedules/definitions/927" TargetMode="External"/><Relationship Id="rId1217" Type="http://schemas.openxmlformats.org/officeDocument/2006/relationships/hyperlink" Target="https://digital-navigator.azurewebsites.net/codes-schedules/definitions/933" TargetMode="External"/><Relationship Id="rId1424" Type="http://schemas.openxmlformats.org/officeDocument/2006/relationships/hyperlink" Target="https://digital-navigator.azurewebsites.net/codes-schedules/definitions/929" TargetMode="External"/><Relationship Id="rId1631" Type="http://schemas.openxmlformats.org/officeDocument/2006/relationships/hyperlink" Target="https://digital-navigator.azurewebsites.net/codes-schedules/definitions/261" TargetMode="External"/><Relationship Id="rId2198" Type="http://schemas.openxmlformats.org/officeDocument/2006/relationships/hyperlink" Target="https://digital-navigator.azurewebsites.net/codes-schedules/definitions/31" TargetMode="External"/><Relationship Id="rId3249" Type="http://schemas.openxmlformats.org/officeDocument/2006/relationships/hyperlink" Target="https://digital-navigator.azurewebsites.net/codes-schedules/definitions/927" TargetMode="External"/><Relationship Id="rId377" Type="http://schemas.openxmlformats.org/officeDocument/2006/relationships/hyperlink" Target="https://digital-navigator.azurewebsites.net/codes-schedules/definitions/598" TargetMode="External"/><Relationship Id="rId584" Type="http://schemas.openxmlformats.org/officeDocument/2006/relationships/hyperlink" Target="https://digital-navigator.azurewebsites.net/codes-schedules/definitions/99" TargetMode="External"/><Relationship Id="rId2058" Type="http://schemas.openxmlformats.org/officeDocument/2006/relationships/hyperlink" Target="https://digital-navigator.azurewebsites.net/codes-schedules/definitions/598" TargetMode="External"/><Relationship Id="rId2265" Type="http://schemas.openxmlformats.org/officeDocument/2006/relationships/hyperlink" Target="https://digital-navigator.azurewebsites.net/codes-schedules/definitions/52" TargetMode="External"/><Relationship Id="rId3109" Type="http://schemas.openxmlformats.org/officeDocument/2006/relationships/hyperlink" Target="https://digital-navigator.azurewebsites.net/codes-schedules/definitions/682" TargetMode="External"/><Relationship Id="rId237" Type="http://schemas.openxmlformats.org/officeDocument/2006/relationships/hyperlink" Target="https://digital-navigator.azurewebsites.net/codes-schedules/definitions/1111" TargetMode="External"/><Relationship Id="rId791" Type="http://schemas.openxmlformats.org/officeDocument/2006/relationships/hyperlink" Target="https://digital-navigator.azurewebsites.net/codes-schedules/definitions/344" TargetMode="External"/><Relationship Id="rId1074" Type="http://schemas.openxmlformats.org/officeDocument/2006/relationships/hyperlink" Target="https://digital-navigator.azurewebsites.net/codes-schedules/definitions/611" TargetMode="External"/><Relationship Id="rId2472" Type="http://schemas.openxmlformats.org/officeDocument/2006/relationships/hyperlink" Target="https://digital-navigator.azurewebsites.net/codes-schedules/definitions/927" TargetMode="External"/><Relationship Id="rId3316" Type="http://schemas.openxmlformats.org/officeDocument/2006/relationships/hyperlink" Target="https://digital-navigator.azurewebsites.net/codes-schedules/definitions/923" TargetMode="External"/><Relationship Id="rId444" Type="http://schemas.openxmlformats.org/officeDocument/2006/relationships/hyperlink" Target="https://digital-navigator.azurewebsites.net/codes-schedules/definitions/52" TargetMode="External"/><Relationship Id="rId651" Type="http://schemas.openxmlformats.org/officeDocument/2006/relationships/hyperlink" Target="https://digital-navigator.azurewebsites.net/codes-schedules/definitions/344" TargetMode="External"/><Relationship Id="rId1281" Type="http://schemas.openxmlformats.org/officeDocument/2006/relationships/hyperlink" Target="https://digital-navigator.azurewebsites.net/codes-schedules/definitions/62" TargetMode="External"/><Relationship Id="rId2125" Type="http://schemas.openxmlformats.org/officeDocument/2006/relationships/hyperlink" Target="https://digital-navigator.azurewebsites.net/codes-schedules/definitions/929" TargetMode="External"/><Relationship Id="rId2332" Type="http://schemas.openxmlformats.org/officeDocument/2006/relationships/hyperlink" Target="https://digital-navigator.azurewebsites.net/codes-schedules/definitions/611" TargetMode="External"/><Relationship Id="rId304" Type="http://schemas.openxmlformats.org/officeDocument/2006/relationships/hyperlink" Target="https://digital-navigator.azurewebsites.net/codes-schedules/definitions/697" TargetMode="External"/><Relationship Id="rId511" Type="http://schemas.openxmlformats.org/officeDocument/2006/relationships/hyperlink" Target="https://digital-navigator.azurewebsites.net/codes-schedules/definitions/776" TargetMode="External"/><Relationship Id="rId1141" Type="http://schemas.openxmlformats.org/officeDocument/2006/relationships/hyperlink" Target="https://digital-navigator.azurewebsites.net/codes-schedules/definitions/931" TargetMode="External"/><Relationship Id="rId1001" Type="http://schemas.openxmlformats.org/officeDocument/2006/relationships/hyperlink" Target="https://digital-navigator.azurewebsites.net/codes-schedules/definitions/931" TargetMode="External"/><Relationship Id="rId1958" Type="http://schemas.openxmlformats.org/officeDocument/2006/relationships/hyperlink" Target="https://digital-navigator.azurewebsites.net/codes-schedules/definitions/64" TargetMode="External"/><Relationship Id="rId3173" Type="http://schemas.openxmlformats.org/officeDocument/2006/relationships/hyperlink" Target="https://digital-navigator.azurewebsites.net/codes-schedules/definitions/505" TargetMode="External"/><Relationship Id="rId1818" Type="http://schemas.openxmlformats.org/officeDocument/2006/relationships/hyperlink" Target="https://digital-navigator.azurewebsites.net/codes-schedules/definitions/64" TargetMode="External"/><Relationship Id="rId3033" Type="http://schemas.openxmlformats.org/officeDocument/2006/relationships/hyperlink" Target="https://digital-navigator.azurewebsites.net/codes-schedules/definitions/598" TargetMode="External"/><Relationship Id="rId3240" Type="http://schemas.openxmlformats.org/officeDocument/2006/relationships/hyperlink" Target="https://digital-navigator.azurewebsites.net/codes-schedules/definitions/754" TargetMode="External"/><Relationship Id="rId161" Type="http://schemas.openxmlformats.org/officeDocument/2006/relationships/hyperlink" Target="https://digital-navigator.azurewebsites.net/codes-schedules/definitions/54" TargetMode="External"/><Relationship Id="rId2799" Type="http://schemas.openxmlformats.org/officeDocument/2006/relationships/hyperlink" Target="https://digital-navigator.azurewebsites.net/codes-schedules/definitions/933" TargetMode="External"/><Relationship Id="rId3100" Type="http://schemas.openxmlformats.org/officeDocument/2006/relationships/hyperlink" Target="https://digital-navigator.azurewebsites.net/codes-schedules/definitions/714" TargetMode="External"/><Relationship Id="rId978" Type="http://schemas.openxmlformats.org/officeDocument/2006/relationships/hyperlink" Target="https://digital-navigator.azurewebsites.net/codes-schedules/definitions/611" TargetMode="External"/><Relationship Id="rId2659" Type="http://schemas.openxmlformats.org/officeDocument/2006/relationships/image" Target="media/image4.png"/><Relationship Id="rId2866" Type="http://schemas.openxmlformats.org/officeDocument/2006/relationships/hyperlink" Target="https://digital-navigator.azurewebsites.net/codes-schedules/definitions/64" TargetMode="External"/><Relationship Id="rId838" Type="http://schemas.openxmlformats.org/officeDocument/2006/relationships/hyperlink" Target="https://digital-navigator.azurewebsites.net/codes-schedules/definitions/99" TargetMode="External"/><Relationship Id="rId1468" Type="http://schemas.openxmlformats.org/officeDocument/2006/relationships/hyperlink" Target="https://digital-navigator.azurewebsites.net/codes-schedules/definitions/697" TargetMode="External"/><Relationship Id="rId1675" Type="http://schemas.openxmlformats.org/officeDocument/2006/relationships/hyperlink" Target="https://digital-navigator.azurewebsites.net/codes-schedules/definitions/99" TargetMode="External"/><Relationship Id="rId1882" Type="http://schemas.openxmlformats.org/officeDocument/2006/relationships/hyperlink" Target="https://digital-navigator.azurewebsites.net/codes-schedules/definitions/931" TargetMode="External"/><Relationship Id="rId2519" Type="http://schemas.openxmlformats.org/officeDocument/2006/relationships/hyperlink" Target="https://digital-navigator.azurewebsites.net/codes-schedules/definitions/52" TargetMode="External"/><Relationship Id="rId2726" Type="http://schemas.openxmlformats.org/officeDocument/2006/relationships/hyperlink" Target="https://digital-navigator.azurewebsites.net/codes-schedules/definitions/64" TargetMode="External"/><Relationship Id="rId1328" Type="http://schemas.openxmlformats.org/officeDocument/2006/relationships/hyperlink" Target="https://digital-navigator.azurewebsites.net/codes-schedules/definitions/64" TargetMode="External"/><Relationship Id="rId1535" Type="http://schemas.openxmlformats.org/officeDocument/2006/relationships/hyperlink" Target="https://digital-navigator.azurewebsites.net/codes-schedules/definitions/64" TargetMode="External"/><Relationship Id="rId2933" Type="http://schemas.openxmlformats.org/officeDocument/2006/relationships/hyperlink" Target="https://digital-navigator.azurewebsites.net/codes-schedules/definitions/99" TargetMode="External"/><Relationship Id="rId905" Type="http://schemas.openxmlformats.org/officeDocument/2006/relationships/hyperlink" Target="https://digital-navigator.azurewebsites.net/codes-schedules/definitions/31" TargetMode="External"/><Relationship Id="rId1742" Type="http://schemas.openxmlformats.org/officeDocument/2006/relationships/hyperlink" Target="https://digital-navigator.azurewebsites.net/codes-schedules/definitions/930" TargetMode="External"/><Relationship Id="rId34" Type="http://schemas.openxmlformats.org/officeDocument/2006/relationships/hyperlink" Target="https://digital-navigator.azurewebsites.net/codes-schedules/definitions/927" TargetMode="External"/><Relationship Id="rId1602" Type="http://schemas.openxmlformats.org/officeDocument/2006/relationships/hyperlink" Target="https://digital-navigator.azurewebsites.net/codes-schedules/definitions/754" TargetMode="External"/><Relationship Id="rId488" Type="http://schemas.openxmlformats.org/officeDocument/2006/relationships/hyperlink" Target="https://digital-navigator.azurewebsites.net/codes-schedules/definitions/116" TargetMode="External"/><Relationship Id="rId695" Type="http://schemas.openxmlformats.org/officeDocument/2006/relationships/hyperlink" Target="https://digital-navigator.azurewebsites.net/codes-schedules/definitions/100" TargetMode="External"/><Relationship Id="rId2169" Type="http://schemas.openxmlformats.org/officeDocument/2006/relationships/hyperlink" Target="https://digital-navigator.azurewebsites.net/codes-schedules/definitions/720" TargetMode="External"/><Relationship Id="rId2376" Type="http://schemas.openxmlformats.org/officeDocument/2006/relationships/hyperlink" Target="https://digital-navigator.azurewebsites.net/codes-schedules/definitions/99" TargetMode="External"/><Relationship Id="rId2583" Type="http://schemas.openxmlformats.org/officeDocument/2006/relationships/hyperlink" Target="https://digital-navigator.azurewebsites.net/codes-schedules/definitions/52" TargetMode="External"/><Relationship Id="rId2790" Type="http://schemas.openxmlformats.org/officeDocument/2006/relationships/hyperlink" Target="https://digital-navigator.azurewebsites.net/codes-schedules/definitions/1109" TargetMode="External"/><Relationship Id="rId348" Type="http://schemas.openxmlformats.org/officeDocument/2006/relationships/hyperlink" Target="https://digital-navigator.azurewebsites.net/codes-schedules/definitions/642" TargetMode="External"/><Relationship Id="rId555" Type="http://schemas.openxmlformats.org/officeDocument/2006/relationships/hyperlink" Target="https://digital-navigator.azurewebsites.net/codes-schedules/definitions/99" TargetMode="External"/><Relationship Id="rId762" Type="http://schemas.openxmlformats.org/officeDocument/2006/relationships/hyperlink" Target="https://digital-navigator.azurewebsites.net/codes-schedules/definitions/397" TargetMode="External"/><Relationship Id="rId1185" Type="http://schemas.openxmlformats.org/officeDocument/2006/relationships/hyperlink" Target="https://digital-navigator.azurewebsites.net/codes-schedules/definitions/31" TargetMode="External"/><Relationship Id="rId1392" Type="http://schemas.openxmlformats.org/officeDocument/2006/relationships/hyperlink" Target="https://digital-navigator.azurewebsites.net/codes-schedules/definitions/611" TargetMode="External"/><Relationship Id="rId2029" Type="http://schemas.openxmlformats.org/officeDocument/2006/relationships/hyperlink" Target="https://digital-navigator.azurewebsites.net/codes-schedules/definitions/31" TargetMode="External"/><Relationship Id="rId2236" Type="http://schemas.openxmlformats.org/officeDocument/2006/relationships/hyperlink" Target="https://digital-navigator.azurewebsites.net/codes-schedules/definitions/609" TargetMode="External"/><Relationship Id="rId2443" Type="http://schemas.openxmlformats.org/officeDocument/2006/relationships/hyperlink" Target="https://digital-navigator.azurewebsites.net/codes-schedules/definitions/52" TargetMode="External"/><Relationship Id="rId2650" Type="http://schemas.openxmlformats.org/officeDocument/2006/relationships/hyperlink" Target="https://digital-navigator.azurewebsites.net/codes-schedules/definitions/381" TargetMode="External"/><Relationship Id="rId208" Type="http://schemas.openxmlformats.org/officeDocument/2006/relationships/hyperlink" Target="https://digital-navigator.azurewebsites.net/codes-schedules/definitions/239" TargetMode="External"/><Relationship Id="rId415" Type="http://schemas.openxmlformats.org/officeDocument/2006/relationships/hyperlink" Target="https://digital-navigator.azurewebsites.net/codes-schedules/definitions/1109" TargetMode="External"/><Relationship Id="rId622" Type="http://schemas.openxmlformats.org/officeDocument/2006/relationships/hyperlink" Target="https://digital-navigator.azurewebsites.net/codes-schedules/definitions/100" TargetMode="External"/><Relationship Id="rId1045" Type="http://schemas.openxmlformats.org/officeDocument/2006/relationships/hyperlink" Target="https://digital-navigator.azurewebsites.net/codes-schedules/definitions/60" TargetMode="External"/><Relationship Id="rId1252" Type="http://schemas.openxmlformats.org/officeDocument/2006/relationships/hyperlink" Target="https://digital-navigator.azurewebsites.net/codes-schedules/definitions/76" TargetMode="External"/><Relationship Id="rId2303" Type="http://schemas.openxmlformats.org/officeDocument/2006/relationships/hyperlink" Target="https://digital-navigator.azurewebsites.net/codes-schedules/definitions/505" TargetMode="External"/><Relationship Id="rId2510" Type="http://schemas.openxmlformats.org/officeDocument/2006/relationships/hyperlink" Target="https://digital-navigator.azurewebsites.net/codes-schedules/definitions/505" TargetMode="External"/><Relationship Id="rId1112" Type="http://schemas.openxmlformats.org/officeDocument/2006/relationships/hyperlink" Target="https://digital-navigator.azurewebsites.net/codes-schedules/definitions/931" TargetMode="External"/><Relationship Id="rId3077" Type="http://schemas.openxmlformats.org/officeDocument/2006/relationships/hyperlink" Target="https://digital-navigator.azurewebsites.net/codes-schedules/definitions/31" TargetMode="External"/><Relationship Id="rId3284" Type="http://schemas.openxmlformats.org/officeDocument/2006/relationships/hyperlink" Target="https://digital-navigator.azurewebsites.net/codes-schedules/definitions/929" TargetMode="External"/><Relationship Id="rId1929" Type="http://schemas.openxmlformats.org/officeDocument/2006/relationships/hyperlink" Target="https://digital-navigator.azurewebsites.net/codes-schedules/definitions/89" TargetMode="External"/><Relationship Id="rId2093" Type="http://schemas.openxmlformats.org/officeDocument/2006/relationships/hyperlink" Target="https://digital-navigator.azurewebsites.net/codes-schedules/definitions/931" TargetMode="External"/><Relationship Id="rId3144" Type="http://schemas.openxmlformats.org/officeDocument/2006/relationships/hyperlink" Target="https://digital-navigator.azurewebsites.net/codes-schedules/definitions/144" TargetMode="External"/><Relationship Id="rId272" Type="http://schemas.openxmlformats.org/officeDocument/2006/relationships/hyperlink" Target="https://digital-navigator.azurewebsites.net/codes-schedules/definitions/609" TargetMode="External"/><Relationship Id="rId2160" Type="http://schemas.openxmlformats.org/officeDocument/2006/relationships/hyperlink" Target="https://digital-navigator.azurewebsites.net/codes-schedules/definitions/137" TargetMode="External"/><Relationship Id="rId3004" Type="http://schemas.openxmlformats.org/officeDocument/2006/relationships/hyperlink" Target="https://digital-navigator.azurewebsites.net/codes-schedules/definitions/615" TargetMode="External"/><Relationship Id="rId3211" Type="http://schemas.openxmlformats.org/officeDocument/2006/relationships/hyperlink" Target="https://digital-navigator.azurewebsites.net/codes-schedules/definitions/927" TargetMode="External"/><Relationship Id="rId132" Type="http://schemas.openxmlformats.org/officeDocument/2006/relationships/hyperlink" Target="https://digital-navigator.azurewebsites.net/codes-schedules/definitions/423" TargetMode="External"/><Relationship Id="rId2020" Type="http://schemas.openxmlformats.org/officeDocument/2006/relationships/hyperlink" Target="https://digital-navigator.azurewebsites.net/codes-schedules/definitions/31" TargetMode="External"/><Relationship Id="rId1579" Type="http://schemas.openxmlformats.org/officeDocument/2006/relationships/hyperlink" Target="https://digital-navigator.azurewebsites.net/codes-schedules/definitions/609" TargetMode="External"/><Relationship Id="rId2977" Type="http://schemas.openxmlformats.org/officeDocument/2006/relationships/hyperlink" Target="https://digital-navigator.azurewebsites.net/codes-schedules/definitions/186" TargetMode="External"/><Relationship Id="rId949" Type="http://schemas.openxmlformats.org/officeDocument/2006/relationships/hyperlink" Target="https://digital-navigator.azurewebsites.net/codes-schedules/definitions/929" TargetMode="External"/><Relationship Id="rId1786" Type="http://schemas.openxmlformats.org/officeDocument/2006/relationships/hyperlink" Target="https://digital-navigator.azurewebsites.net/codes-schedules/definitions/1268" TargetMode="External"/><Relationship Id="rId1993" Type="http://schemas.openxmlformats.org/officeDocument/2006/relationships/hyperlink" Target="https://digital-navigator.azurewebsites.net/codes-schedules/definitions/31" TargetMode="External"/><Relationship Id="rId2837" Type="http://schemas.openxmlformats.org/officeDocument/2006/relationships/hyperlink" Target="https://digital-navigator.azurewebsites.net/codes-schedules/definitions/933" TargetMode="External"/><Relationship Id="rId78" Type="http://schemas.openxmlformats.org/officeDocument/2006/relationships/hyperlink" Target="https://digital-navigator.azurewebsites.net/codes-schedules/definitions/74" TargetMode="External"/><Relationship Id="rId809" Type="http://schemas.openxmlformats.org/officeDocument/2006/relationships/hyperlink" Target="https://digital-navigator.azurewebsites.net/codes-schedules/definitions/52" TargetMode="External"/><Relationship Id="rId1439" Type="http://schemas.openxmlformats.org/officeDocument/2006/relationships/hyperlink" Target="https://digital-navigator.azurewebsites.net/codes-schedules/definitions/611" TargetMode="External"/><Relationship Id="rId1646" Type="http://schemas.openxmlformats.org/officeDocument/2006/relationships/hyperlink" Target="https://digital-navigator.azurewebsites.net/codes-schedules/definitions/929" TargetMode="External"/><Relationship Id="rId1853" Type="http://schemas.openxmlformats.org/officeDocument/2006/relationships/hyperlink" Target="https://digital-navigator.azurewebsites.net/codes-schedules/definitions/929" TargetMode="External"/><Relationship Id="rId2904" Type="http://schemas.openxmlformats.org/officeDocument/2006/relationships/hyperlink" Target="https://digital-navigator.azurewebsites.net/codes-schedules/definitions/1223" TargetMode="External"/><Relationship Id="rId1506" Type="http://schemas.openxmlformats.org/officeDocument/2006/relationships/hyperlink" Target="https://digital-navigator.azurewebsites.net/codes-schedules/definitions/64" TargetMode="External"/><Relationship Id="rId1713" Type="http://schemas.openxmlformats.org/officeDocument/2006/relationships/hyperlink" Target="https://digital-navigator.azurewebsites.net/codes-schedules/definitions/609" TargetMode="External"/><Relationship Id="rId1920" Type="http://schemas.openxmlformats.org/officeDocument/2006/relationships/hyperlink" Target="https://digital-navigator.azurewebsites.net/codes-schedules/definitions/720" TargetMode="External"/><Relationship Id="rId599" Type="http://schemas.openxmlformats.org/officeDocument/2006/relationships/hyperlink" Target="https://digital-navigator.azurewebsites.net/codes-schedules/definitions/99" TargetMode="External"/><Relationship Id="rId2487" Type="http://schemas.openxmlformats.org/officeDocument/2006/relationships/hyperlink" Target="https://digital-navigator.azurewebsites.net/codes-schedules/definitions/52" TargetMode="External"/><Relationship Id="rId2694" Type="http://schemas.openxmlformats.org/officeDocument/2006/relationships/hyperlink" Target="https://digital-navigator.azurewebsites.net/codes-schedules/definitions/381" TargetMode="External"/><Relationship Id="rId459" Type="http://schemas.openxmlformats.org/officeDocument/2006/relationships/hyperlink" Target="https://digital-navigator.azurewebsites.net/codes-schedules/definitions/99" TargetMode="External"/><Relationship Id="rId666" Type="http://schemas.openxmlformats.org/officeDocument/2006/relationships/hyperlink" Target="https://digital-navigator.azurewebsites.net/codes-schedules/definitions/52" TargetMode="External"/><Relationship Id="rId873" Type="http://schemas.openxmlformats.org/officeDocument/2006/relationships/hyperlink" Target="https://digital-navigator.azurewebsites.net/codes-schedules/definitions/99" TargetMode="External"/><Relationship Id="rId1089" Type="http://schemas.openxmlformats.org/officeDocument/2006/relationships/hyperlink" Target="https://digital-navigator.azurewebsites.net/codes-schedules/definitions/931" TargetMode="External"/><Relationship Id="rId1296" Type="http://schemas.openxmlformats.org/officeDocument/2006/relationships/hyperlink" Target="https://digital-navigator.azurewebsites.net/codes-schedules/definitions/62" TargetMode="External"/><Relationship Id="rId2347" Type="http://schemas.openxmlformats.org/officeDocument/2006/relationships/hyperlink" Target="https://digital-navigator.azurewebsites.net/codes-schedules/definitions/62" TargetMode="External"/><Relationship Id="rId2554" Type="http://schemas.openxmlformats.org/officeDocument/2006/relationships/hyperlink" Target="https://digital-navigator.azurewebsites.net/codes-schedules/definitions/923" TargetMode="External"/><Relationship Id="rId319" Type="http://schemas.openxmlformats.org/officeDocument/2006/relationships/hyperlink" Target="https://digital-navigator.azurewebsites.net/codes-schedules/definitions/484" TargetMode="External"/><Relationship Id="rId526" Type="http://schemas.openxmlformats.org/officeDocument/2006/relationships/hyperlink" Target="https://digital-navigator.azurewebsites.net/codes-schedules/definitions/52" TargetMode="External"/><Relationship Id="rId1156" Type="http://schemas.openxmlformats.org/officeDocument/2006/relationships/hyperlink" Target="https://digital-navigator.azurewebsites.net/codes-schedules/definitions/239" TargetMode="External"/><Relationship Id="rId1363" Type="http://schemas.openxmlformats.org/officeDocument/2006/relationships/hyperlink" Target="https://digital-navigator.azurewebsites.net/codes-schedules/definitions/99" TargetMode="External"/><Relationship Id="rId2207" Type="http://schemas.openxmlformats.org/officeDocument/2006/relationships/hyperlink" Target="https://digital-navigator.azurewebsites.net/codes-schedules/definitions/31" TargetMode="External"/><Relationship Id="rId2761" Type="http://schemas.openxmlformats.org/officeDocument/2006/relationships/hyperlink" Target="https://digital-navigator.azurewebsites.net/codes-schedules/definitions/732" TargetMode="External"/><Relationship Id="rId733" Type="http://schemas.openxmlformats.org/officeDocument/2006/relationships/hyperlink" Target="https://digital-navigator.azurewebsites.net/codes-schedules/definitions/99" TargetMode="External"/><Relationship Id="rId940" Type="http://schemas.openxmlformats.org/officeDocument/2006/relationships/hyperlink" Target="https://digital-navigator.azurewebsites.net/codes-schedules/definitions/931" TargetMode="External"/><Relationship Id="rId1016" Type="http://schemas.openxmlformats.org/officeDocument/2006/relationships/hyperlink" Target="https://digital-navigator.azurewebsites.net/codes-schedules/definitions/929" TargetMode="External"/><Relationship Id="rId1570" Type="http://schemas.openxmlformats.org/officeDocument/2006/relationships/hyperlink" Target="https://digital-navigator.azurewebsites.net/codes-schedules/definitions/1109" TargetMode="External"/><Relationship Id="rId2414" Type="http://schemas.openxmlformats.org/officeDocument/2006/relationships/hyperlink" Target="https://digital-navigator.azurewebsites.net/codes-schedules/15/3.0" TargetMode="External"/><Relationship Id="rId2621" Type="http://schemas.openxmlformats.org/officeDocument/2006/relationships/hyperlink" Target="https://digital-navigator.azurewebsites.net/codes-schedules/definitions/52" TargetMode="External"/><Relationship Id="rId800" Type="http://schemas.openxmlformats.org/officeDocument/2006/relationships/hyperlink" Target="https://digital-navigator.azurewebsites.net/codes-schedules/definitions/100" TargetMode="External"/><Relationship Id="rId1223" Type="http://schemas.openxmlformats.org/officeDocument/2006/relationships/hyperlink" Target="https://digital-navigator.azurewebsites.net/codes-schedules/definitions/933" TargetMode="External"/><Relationship Id="rId1430" Type="http://schemas.openxmlformats.org/officeDocument/2006/relationships/hyperlink" Target="https://digital-navigator.azurewebsites.net/codes-schedules/definitions/931" TargetMode="External"/><Relationship Id="rId3188" Type="http://schemas.openxmlformats.org/officeDocument/2006/relationships/hyperlink" Target="https://digital-navigator.azurewebsites.net/codes-schedules/definitions/55" TargetMode="External"/><Relationship Id="rId3048" Type="http://schemas.openxmlformats.org/officeDocument/2006/relationships/hyperlink" Target="https://digital-navigator.azurewebsites.net/codes-schedules/definitions/64" TargetMode="External"/><Relationship Id="rId3255" Type="http://schemas.openxmlformats.org/officeDocument/2006/relationships/hyperlink" Target="https://digital-navigator.azurewebsites.net/codes-schedules/definitions/927" TargetMode="External"/><Relationship Id="rId176" Type="http://schemas.openxmlformats.org/officeDocument/2006/relationships/hyperlink" Target="https://digital-navigator.azurewebsites.net/codes-schedules/definitions/697" TargetMode="External"/><Relationship Id="rId383" Type="http://schemas.openxmlformats.org/officeDocument/2006/relationships/hyperlink" Target="https://digital-navigator.azurewebsites.net/codes-schedules/definitions/330" TargetMode="External"/><Relationship Id="rId590" Type="http://schemas.openxmlformats.org/officeDocument/2006/relationships/hyperlink" Target="https://digital-navigator.azurewebsites.net/codes-schedules/definitions/31" TargetMode="External"/><Relationship Id="rId2064" Type="http://schemas.openxmlformats.org/officeDocument/2006/relationships/hyperlink" Target="https://digital-navigator.azurewebsites.net/codes-schedules/definitions/697" TargetMode="External"/><Relationship Id="rId2271" Type="http://schemas.openxmlformats.org/officeDocument/2006/relationships/hyperlink" Target="https://digital-navigator.azurewebsites.net/codes-schedules/definitions/923" TargetMode="External"/><Relationship Id="rId3115" Type="http://schemas.openxmlformats.org/officeDocument/2006/relationships/hyperlink" Target="https://digital-navigator.azurewebsites.net/codes-schedules/definitions/682" TargetMode="External"/><Relationship Id="rId3322" Type="http://schemas.openxmlformats.org/officeDocument/2006/relationships/hyperlink" Target="https://digital-navigator.azurewebsites.net/codes-schedules/definitions/62" TargetMode="External"/><Relationship Id="rId243" Type="http://schemas.openxmlformats.org/officeDocument/2006/relationships/hyperlink" Target="https://digital-navigator.azurewebsites.net/codes-schedules/definitions/142" TargetMode="External"/><Relationship Id="rId450" Type="http://schemas.openxmlformats.org/officeDocument/2006/relationships/hyperlink" Target="https://digital-navigator.azurewebsites.net/codes-schedules/definitions/1027" TargetMode="External"/><Relationship Id="rId1080" Type="http://schemas.openxmlformats.org/officeDocument/2006/relationships/hyperlink" Target="https://digital-navigator.azurewebsites.net/codes-schedules/definitions/931" TargetMode="External"/><Relationship Id="rId2131" Type="http://schemas.openxmlformats.org/officeDocument/2006/relationships/hyperlink" Target="https://digital-navigator.azurewebsites.net/codes-schedules/definitions/929" TargetMode="External"/><Relationship Id="rId103" Type="http://schemas.openxmlformats.org/officeDocument/2006/relationships/hyperlink" Target="https://digital-navigator.azurewebsites.net/codes-schedules/definitions/137" TargetMode="External"/><Relationship Id="rId310" Type="http://schemas.openxmlformats.org/officeDocument/2006/relationships/hyperlink" Target="https://digital-navigator.azurewebsites.net/codes-schedules/definitions/611" TargetMode="External"/><Relationship Id="rId1897" Type="http://schemas.openxmlformats.org/officeDocument/2006/relationships/hyperlink" Target="https://digital-navigator.azurewebsites.net/codes-schedules/definitions/611" TargetMode="External"/><Relationship Id="rId2948" Type="http://schemas.openxmlformats.org/officeDocument/2006/relationships/hyperlink" Target="https://digital-navigator.azurewebsites.net/codes-schedules/definitions/931" TargetMode="External"/><Relationship Id="rId1757" Type="http://schemas.openxmlformats.org/officeDocument/2006/relationships/hyperlink" Target="https://digital-navigator.azurewebsites.net/codes-schedules/definitions/1268" TargetMode="External"/><Relationship Id="rId1964" Type="http://schemas.openxmlformats.org/officeDocument/2006/relationships/hyperlink" Target="https://digital-navigator.azurewebsites.net/codes-schedules/definitions/64" TargetMode="External"/><Relationship Id="rId2808" Type="http://schemas.openxmlformats.org/officeDocument/2006/relationships/hyperlink" Target="https://digital-navigator.azurewebsites.net/codes-schedules/definitions/239" TargetMode="External"/><Relationship Id="rId49" Type="http://schemas.openxmlformats.org/officeDocument/2006/relationships/hyperlink" Target="https://digital-navigator.azurewebsites.net/codes-schedules/definitions/915" TargetMode="External"/><Relationship Id="rId1617" Type="http://schemas.openxmlformats.org/officeDocument/2006/relationships/hyperlink" Target="https://digital-navigator.azurewebsites.net/codes-schedules/definitions/725" TargetMode="External"/><Relationship Id="rId1824" Type="http://schemas.openxmlformats.org/officeDocument/2006/relationships/hyperlink" Target="https://digital-navigator.azurewebsites.net/codes-schedules/definitions/31" TargetMode="External"/><Relationship Id="rId2598" Type="http://schemas.openxmlformats.org/officeDocument/2006/relationships/hyperlink" Target="https://digital-navigator.azurewebsites.net/codes-schedules/definitions/52" TargetMode="External"/><Relationship Id="rId777" Type="http://schemas.openxmlformats.org/officeDocument/2006/relationships/hyperlink" Target="https://digital-navigator.azurewebsites.net/codes-schedules/definitions/99" TargetMode="External"/><Relationship Id="rId984" Type="http://schemas.openxmlformats.org/officeDocument/2006/relationships/hyperlink" Target="https://digital-navigator.azurewebsites.net/codes-schedules/definitions/1136" TargetMode="External"/><Relationship Id="rId2458" Type="http://schemas.openxmlformats.org/officeDocument/2006/relationships/hyperlink" Target="https://digital-navigator.azurewebsites.net/codes-schedules/definitions/52" TargetMode="External"/><Relationship Id="rId2665" Type="http://schemas.openxmlformats.org/officeDocument/2006/relationships/hyperlink" Target="https://digital-navigator.azurewebsites.net/codes-schedules/definitions/103" TargetMode="External"/><Relationship Id="rId2872" Type="http://schemas.openxmlformats.org/officeDocument/2006/relationships/hyperlink" Target="https://digital-navigator.azurewebsites.net/codes-schedules/definitions/732" TargetMode="External"/><Relationship Id="rId637" Type="http://schemas.openxmlformats.org/officeDocument/2006/relationships/hyperlink" Target="https://digital-navigator.azurewebsites.net/codes-schedules/definitions/280" TargetMode="External"/><Relationship Id="rId844" Type="http://schemas.openxmlformats.org/officeDocument/2006/relationships/hyperlink" Target="https://digital-navigator.azurewebsites.net/codes-schedules/definitions/227" TargetMode="External"/><Relationship Id="rId1267" Type="http://schemas.openxmlformats.org/officeDocument/2006/relationships/hyperlink" Target="https://digital-navigator.azurewebsites.net/codes-schedules/definitions/62" TargetMode="External"/><Relationship Id="rId1474" Type="http://schemas.openxmlformats.org/officeDocument/2006/relationships/hyperlink" Target="https://digital-navigator.azurewebsites.net/codes-schedules/definitions/99" TargetMode="External"/><Relationship Id="rId1681" Type="http://schemas.openxmlformats.org/officeDocument/2006/relationships/hyperlink" Target="https://digital-navigator.azurewebsites.net/codes-schedules/definitions/611" TargetMode="External"/><Relationship Id="rId2318" Type="http://schemas.openxmlformats.org/officeDocument/2006/relationships/hyperlink" Target="https://digital-navigator.azurewebsites.net/codes-schedules/definitions/611" TargetMode="External"/><Relationship Id="rId2525" Type="http://schemas.openxmlformats.org/officeDocument/2006/relationships/hyperlink" Target="https://digital-navigator.azurewebsites.net/codes-schedules/definitions/52" TargetMode="External"/><Relationship Id="rId2732" Type="http://schemas.openxmlformats.org/officeDocument/2006/relationships/hyperlink" Target="https://digital-navigator.azurewebsites.net/codes-schedules/definitions/697" TargetMode="External"/><Relationship Id="rId704" Type="http://schemas.openxmlformats.org/officeDocument/2006/relationships/hyperlink" Target="https://digital-navigator.azurewebsites.net/codes-schedules/definitions/447" TargetMode="External"/><Relationship Id="rId911" Type="http://schemas.openxmlformats.org/officeDocument/2006/relationships/hyperlink" Target="https://digital-navigator.azurewebsites.net/codes-schedules/definitions/284" TargetMode="External"/><Relationship Id="rId1127" Type="http://schemas.openxmlformats.org/officeDocument/2006/relationships/hyperlink" Target="https://digital-navigator.azurewebsites.net/codes-schedules/definitions/611" TargetMode="External"/><Relationship Id="rId1334" Type="http://schemas.openxmlformats.org/officeDocument/2006/relationships/hyperlink" Target="https://digital-navigator.azurewebsites.net/codes-schedules/definitions/1109" TargetMode="External"/><Relationship Id="rId1541" Type="http://schemas.openxmlformats.org/officeDocument/2006/relationships/hyperlink" Target="https://digital-navigator.azurewebsites.net/codes-schedules/definitions/1109" TargetMode="External"/><Relationship Id="rId40" Type="http://schemas.openxmlformats.org/officeDocument/2006/relationships/hyperlink" Target="https://digital-navigator.azurewebsites.net/codes-schedules/definitions/931" TargetMode="External"/><Relationship Id="rId1401" Type="http://schemas.openxmlformats.org/officeDocument/2006/relationships/hyperlink" Target="https://digital-navigator.azurewebsites.net/codes-schedules/definitions/611" TargetMode="External"/><Relationship Id="rId3299" Type="http://schemas.openxmlformats.org/officeDocument/2006/relationships/hyperlink" Target="https://digital-navigator.azurewebsites.net/codes-schedules/definitions/99" TargetMode="External"/><Relationship Id="rId3159" Type="http://schemas.openxmlformats.org/officeDocument/2006/relationships/hyperlink" Target="https://digital-navigator.azurewebsites.net/codes-schedules/definitions/52" TargetMode="External"/><Relationship Id="rId287" Type="http://schemas.openxmlformats.org/officeDocument/2006/relationships/hyperlink" Target="https://digital-navigator.azurewebsites.net/codes-schedules/definitions/611" TargetMode="External"/><Relationship Id="rId494" Type="http://schemas.openxmlformats.org/officeDocument/2006/relationships/hyperlink" Target="https://digital-navigator.azurewebsites.net/codes-schedules/definitions/99" TargetMode="External"/><Relationship Id="rId2175" Type="http://schemas.openxmlformats.org/officeDocument/2006/relationships/hyperlink" Target="https://digital-navigator.azurewebsites.net/codes-schedules/definitions/76" TargetMode="External"/><Relationship Id="rId2382" Type="http://schemas.openxmlformats.org/officeDocument/2006/relationships/hyperlink" Target="https://digital-navigator.azurewebsites.net/codes-schedules/definitions/697" TargetMode="External"/><Relationship Id="rId3019" Type="http://schemas.openxmlformats.org/officeDocument/2006/relationships/hyperlink" Target="https://digital-navigator.azurewebsites.net/codes-schedules/definitions/682" TargetMode="External"/><Relationship Id="rId3226" Type="http://schemas.openxmlformats.org/officeDocument/2006/relationships/hyperlink" Target="https://digital-navigator.azurewebsites.net/codes-schedules/definitions/929" TargetMode="External"/><Relationship Id="rId147" Type="http://schemas.openxmlformats.org/officeDocument/2006/relationships/hyperlink" Target="https://digital-navigator.azurewebsites.net/codes-schedules/definitions/137" TargetMode="External"/><Relationship Id="rId354" Type="http://schemas.openxmlformats.org/officeDocument/2006/relationships/hyperlink" Target="https://digital-navigator.azurewebsites.net/codes-schedules/definitions/31" TargetMode="External"/><Relationship Id="rId1191" Type="http://schemas.openxmlformats.org/officeDocument/2006/relationships/hyperlink" Target="https://digital-navigator.azurewebsites.net/codes-schedules/definitions/731" TargetMode="External"/><Relationship Id="rId2035" Type="http://schemas.openxmlformats.org/officeDocument/2006/relationships/hyperlink" Target="https://digital-navigator.azurewebsites.net/codes-schedules/definitions/64" TargetMode="External"/><Relationship Id="rId561" Type="http://schemas.openxmlformats.org/officeDocument/2006/relationships/hyperlink" Target="https://digital-navigator.azurewebsites.net/codes-schedules/definitions/99" TargetMode="External"/><Relationship Id="rId2242" Type="http://schemas.openxmlformats.org/officeDocument/2006/relationships/hyperlink" Target="https://digital-navigator.azurewebsites.net/codes-schedules/definitions/609" TargetMode="External"/><Relationship Id="rId214" Type="http://schemas.openxmlformats.org/officeDocument/2006/relationships/hyperlink" Target="https://digital-navigator.azurewebsites.net/dataspec/marketmessage/MM92007" TargetMode="External"/><Relationship Id="rId421" Type="http://schemas.openxmlformats.org/officeDocument/2006/relationships/hyperlink" Target="https://digital-navigator.azurewebsites.net/codes-schedules/definitions/1109" TargetMode="External"/><Relationship Id="rId1051" Type="http://schemas.openxmlformats.org/officeDocument/2006/relationships/hyperlink" Target="https://digital-navigator.azurewebsites.net/codes-schedules/definitions/1136" TargetMode="External"/><Relationship Id="rId2102" Type="http://schemas.openxmlformats.org/officeDocument/2006/relationships/hyperlink" Target="https://digital-navigator.azurewebsites.net/codes-schedules/definitions/611" TargetMode="External"/><Relationship Id="rId1868" Type="http://schemas.openxmlformats.org/officeDocument/2006/relationships/hyperlink" Target="https://digital-navigator.azurewebsites.net/codes-schedules/definitions/611" TargetMode="External"/><Relationship Id="rId2919" Type="http://schemas.openxmlformats.org/officeDocument/2006/relationships/hyperlink" Target="https://digital-navigator.azurewebsites.net/codes-schedules/definitions/732" TargetMode="External"/><Relationship Id="rId3083" Type="http://schemas.openxmlformats.org/officeDocument/2006/relationships/hyperlink" Target="https://digital-navigator.azurewebsites.net/codes-schedules/definitions/31" TargetMode="External"/><Relationship Id="rId3290" Type="http://schemas.openxmlformats.org/officeDocument/2006/relationships/hyperlink" Target="https://digital-navigator.azurewebsites.net/codes-schedules/definitions/927" TargetMode="External"/><Relationship Id="rId1728" Type="http://schemas.openxmlformats.org/officeDocument/2006/relationships/hyperlink" Target="https://digital-navigator.azurewebsites.net/codes-schedules/definitions/611" TargetMode="External"/><Relationship Id="rId1935" Type="http://schemas.openxmlformats.org/officeDocument/2006/relationships/hyperlink" Target="https://digital-navigator.azurewebsites.net/codes-schedules/definitions/720" TargetMode="External"/><Relationship Id="rId3150" Type="http://schemas.openxmlformats.org/officeDocument/2006/relationships/hyperlink" Target="https://digital-navigator.azurewebsites.net/codes-schedules/definitions/52" TargetMode="External"/><Relationship Id="rId3010" Type="http://schemas.openxmlformats.org/officeDocument/2006/relationships/hyperlink" Target="https://digital-navigator.azurewebsites.net/codes-schedules/definitions/682" TargetMode="External"/><Relationship Id="rId4" Type="http://schemas.openxmlformats.org/officeDocument/2006/relationships/customXml" Target="../customXml/item4.xml"/><Relationship Id="rId888" Type="http://schemas.openxmlformats.org/officeDocument/2006/relationships/hyperlink" Target="https://digital-navigator.azurewebsites.net/codes-schedules/definitions/381" TargetMode="External"/><Relationship Id="rId2569" Type="http://schemas.openxmlformats.org/officeDocument/2006/relationships/hyperlink" Target="https://digital-navigator.azurewebsites.net/codes-schedules/definitions/52" TargetMode="External"/><Relationship Id="rId2776" Type="http://schemas.openxmlformats.org/officeDocument/2006/relationships/hyperlink" Target="https://digital-navigator.azurewebsites.net/codes-schedules/definitions/1109" TargetMode="External"/><Relationship Id="rId2983" Type="http://schemas.openxmlformats.org/officeDocument/2006/relationships/hyperlink" Target="https://digital-navigator.azurewebsites.net/codes-schedules/definitions/1223" TargetMode="External"/><Relationship Id="rId748" Type="http://schemas.openxmlformats.org/officeDocument/2006/relationships/hyperlink" Target="https://digital-navigator.azurewebsites.net/codes-schedules/definitions/344" TargetMode="External"/><Relationship Id="rId955" Type="http://schemas.openxmlformats.org/officeDocument/2006/relationships/hyperlink" Target="https://digital-navigator.azurewebsites.net/codes-schedules/definitions/927" TargetMode="External"/><Relationship Id="rId1378" Type="http://schemas.openxmlformats.org/officeDocument/2006/relationships/hyperlink" Target="https://digital-navigator.azurewebsites.net/codes-schedules/definitions/609" TargetMode="External"/><Relationship Id="rId1585" Type="http://schemas.openxmlformats.org/officeDocument/2006/relationships/hyperlink" Target="https://digital-navigator.azurewebsites.net/codes-schedules/definitions/609" TargetMode="External"/><Relationship Id="rId1792" Type="http://schemas.openxmlformats.org/officeDocument/2006/relationships/hyperlink" Target="https://digital-navigator.azurewebsites.net/codes-schedules/definitions/609" TargetMode="External"/><Relationship Id="rId2429" Type="http://schemas.openxmlformats.org/officeDocument/2006/relationships/hyperlink" Target="https://digital-navigator.azurewebsites.net/codes-schedules/definitions/927" TargetMode="External"/><Relationship Id="rId2636" Type="http://schemas.openxmlformats.org/officeDocument/2006/relationships/hyperlink" Target="https://digital-navigator.azurewebsites.net/codes-schedules/definitions/338" TargetMode="External"/><Relationship Id="rId2843" Type="http://schemas.openxmlformats.org/officeDocument/2006/relationships/hyperlink" Target="https://digital-navigator.azurewebsites.net/codes-schedules/definitions/60" TargetMode="External"/><Relationship Id="rId84" Type="http://schemas.openxmlformats.org/officeDocument/2006/relationships/hyperlink" Target="https://digital-navigator.azurewebsites.net/codes-schedules/definitions/927" TargetMode="External"/><Relationship Id="rId608" Type="http://schemas.openxmlformats.org/officeDocument/2006/relationships/hyperlink" Target="https://digital-navigator.azurewebsites.net/codes-schedules/definitions/1024" TargetMode="External"/><Relationship Id="rId815" Type="http://schemas.openxmlformats.org/officeDocument/2006/relationships/hyperlink" Target="https://digital-navigator.azurewebsites.net/codes-schedules/definitions/303" TargetMode="External"/><Relationship Id="rId1238" Type="http://schemas.openxmlformats.org/officeDocument/2006/relationships/hyperlink" Target="https://digital-navigator.azurewebsites.net/codes-schedules/definitions/931" TargetMode="External"/><Relationship Id="rId1445" Type="http://schemas.openxmlformats.org/officeDocument/2006/relationships/hyperlink" Target="https://digital-navigator.azurewebsites.net/codes-schedules/definitions/611" TargetMode="External"/><Relationship Id="rId1652" Type="http://schemas.openxmlformats.org/officeDocument/2006/relationships/hyperlink" Target="https://digital-navigator.azurewebsites.net/codes-schedules/definitions/707" TargetMode="External"/><Relationship Id="rId1305" Type="http://schemas.openxmlformats.org/officeDocument/2006/relationships/hyperlink" Target="https://digital-navigator.azurewebsites.net/codes-schedules/definitions/931" TargetMode="External"/><Relationship Id="rId2703" Type="http://schemas.openxmlformats.org/officeDocument/2006/relationships/hyperlink" Target="https://digital-navigator.azurewebsites.net/codes-schedules/definitions/609" TargetMode="External"/><Relationship Id="rId2910" Type="http://schemas.openxmlformats.org/officeDocument/2006/relationships/hyperlink" Target="https://digital-navigator.azurewebsites.net/codes-schedules/definitions/1268" TargetMode="External"/><Relationship Id="rId1512" Type="http://schemas.openxmlformats.org/officeDocument/2006/relationships/hyperlink" Target="https://digital-navigator.azurewebsites.net/codes-schedules/definitions/55" TargetMode="External"/><Relationship Id="rId11" Type="http://schemas.openxmlformats.org/officeDocument/2006/relationships/endnotes" Target="endnotes.xml"/><Relationship Id="rId398" Type="http://schemas.openxmlformats.org/officeDocument/2006/relationships/hyperlink" Target="https://digital-navigator.azurewebsites.net/codes-schedules/definitions/719" TargetMode="External"/><Relationship Id="rId2079" Type="http://schemas.openxmlformats.org/officeDocument/2006/relationships/hyperlink" Target="https://digital-navigator.azurewebsites.net/codes-schedules/definitions/697" TargetMode="External"/><Relationship Id="rId2286" Type="http://schemas.openxmlformats.org/officeDocument/2006/relationships/hyperlink" Target="https://digital-navigator.azurewebsites.net/codes-schedules/definitions/52" TargetMode="External"/><Relationship Id="rId2493" Type="http://schemas.openxmlformats.org/officeDocument/2006/relationships/hyperlink" Target="https://digital-navigator.azurewebsites.net/codes-schedules/definitions/103" TargetMode="External"/><Relationship Id="rId258" Type="http://schemas.openxmlformats.org/officeDocument/2006/relationships/hyperlink" Target="https://digital-navigator.azurewebsites.net/codes-schedules/definitions/31" TargetMode="External"/><Relationship Id="rId465" Type="http://schemas.openxmlformats.org/officeDocument/2006/relationships/hyperlink" Target="https://digital-navigator.azurewebsites.net/codes-schedules/definitions/52" TargetMode="External"/><Relationship Id="rId672" Type="http://schemas.openxmlformats.org/officeDocument/2006/relationships/hyperlink" Target="https://digital-navigator.azurewebsites.net/codes-schedules/definitions/1027" TargetMode="External"/><Relationship Id="rId1095" Type="http://schemas.openxmlformats.org/officeDocument/2006/relationships/hyperlink" Target="https://digital-navigator.azurewebsites.net/codes-schedules/definitions/929" TargetMode="External"/><Relationship Id="rId2146" Type="http://schemas.openxmlformats.org/officeDocument/2006/relationships/hyperlink" Target="https://digital-navigator.azurewebsites.net/codes-schedules/definitions/64" TargetMode="External"/><Relationship Id="rId2353" Type="http://schemas.openxmlformats.org/officeDocument/2006/relationships/hyperlink" Target="https://digital-navigator.azurewebsites.net/codes-schedules/definitions/99" TargetMode="External"/><Relationship Id="rId2560" Type="http://schemas.openxmlformats.org/officeDocument/2006/relationships/hyperlink" Target="https://digital-navigator.azurewebsites.net/codes-schedules/definitions/923" TargetMode="External"/><Relationship Id="rId118" Type="http://schemas.openxmlformats.org/officeDocument/2006/relationships/hyperlink" Target="https://digital-navigator.azurewebsites.net/codes-schedules/definitions/642" TargetMode="External"/><Relationship Id="rId325" Type="http://schemas.openxmlformats.org/officeDocument/2006/relationships/hyperlink" Target="https://digital-navigator.azurewebsites.net/codes-schedules/definitions/1109" TargetMode="External"/><Relationship Id="rId532" Type="http://schemas.openxmlformats.org/officeDocument/2006/relationships/hyperlink" Target="https://digital-navigator.azurewebsites.net/codes-schedules/definitions/100" TargetMode="External"/><Relationship Id="rId1162" Type="http://schemas.openxmlformats.org/officeDocument/2006/relationships/hyperlink" Target="https://digital-navigator.azurewebsites.net/codes-schedules/definitions/933" TargetMode="External"/><Relationship Id="rId2006" Type="http://schemas.openxmlformats.org/officeDocument/2006/relationships/hyperlink" Target="https://digital-navigator.azurewebsites.net/codes-schedules/definitions/929" TargetMode="External"/><Relationship Id="rId2213" Type="http://schemas.openxmlformats.org/officeDocument/2006/relationships/hyperlink" Target="https://digital-navigator.azurewebsites.net/codes-schedules/definitions/1042" TargetMode="External"/><Relationship Id="rId2420" Type="http://schemas.openxmlformats.org/officeDocument/2006/relationships/hyperlink" Target="https://digital-navigator.azurewebsites.net/codes-schedules/definitions/31" TargetMode="External"/><Relationship Id="rId1022" Type="http://schemas.openxmlformats.org/officeDocument/2006/relationships/hyperlink" Target="https://digital-navigator.azurewebsites.net/codes-schedules/definitions/1273" TargetMode="External"/><Relationship Id="rId1979" Type="http://schemas.openxmlformats.org/officeDocument/2006/relationships/hyperlink" Target="https://digital-navigator.azurewebsites.net/codes-schedules/definitions/64" TargetMode="External"/><Relationship Id="rId3194" Type="http://schemas.openxmlformats.org/officeDocument/2006/relationships/hyperlink" Target="https://digital-navigator.azurewebsites.net/codes-schedules/definitions/731" TargetMode="External"/><Relationship Id="rId1839" Type="http://schemas.openxmlformats.org/officeDocument/2006/relationships/hyperlink" Target="https://digital-navigator.azurewebsites.net/codes-schedules/definitions/931" TargetMode="External"/><Relationship Id="rId3054" Type="http://schemas.openxmlformats.org/officeDocument/2006/relationships/hyperlink" Target="https://digital-navigator.azurewebsites.net/codes-schedules/definitions/64" TargetMode="External"/><Relationship Id="rId182" Type="http://schemas.openxmlformats.org/officeDocument/2006/relationships/hyperlink" Target="https://digital-navigator.azurewebsites.net/codes-schedules/definitions/933" TargetMode="External"/><Relationship Id="rId1906" Type="http://schemas.openxmlformats.org/officeDocument/2006/relationships/hyperlink" Target="https://digital-navigator.azurewebsites.net/codes-schedules/definitions/64" TargetMode="External"/><Relationship Id="rId3261" Type="http://schemas.openxmlformats.org/officeDocument/2006/relationships/hyperlink" Target="https://digital-navigator.azurewebsites.net/codes-schedules/definitions/927" TargetMode="External"/><Relationship Id="rId2070" Type="http://schemas.openxmlformats.org/officeDocument/2006/relationships/hyperlink" Target="https://digital-navigator.azurewebsites.net/codes-schedules/definitions/1223" TargetMode="External"/><Relationship Id="rId3121" Type="http://schemas.openxmlformats.org/officeDocument/2006/relationships/hyperlink" Target="https://digital-navigator.azurewebsites.net/codes-schedules/definitions/682" TargetMode="External"/><Relationship Id="rId999" Type="http://schemas.openxmlformats.org/officeDocument/2006/relationships/hyperlink" Target="https://digital-navigator.azurewebsites.net/codes-schedules/definitions/931" TargetMode="External"/><Relationship Id="rId2887" Type="http://schemas.openxmlformats.org/officeDocument/2006/relationships/hyperlink" Target="https://digital-navigator.azurewebsites.net/codes-schedules/definitions/733" TargetMode="External"/><Relationship Id="rId859" Type="http://schemas.openxmlformats.org/officeDocument/2006/relationships/hyperlink" Target="https://digital-navigator.azurewebsites.net/codes-schedules/definitions/324" TargetMode="External"/><Relationship Id="rId1489" Type="http://schemas.openxmlformats.org/officeDocument/2006/relationships/hyperlink" Target="https://digital-navigator.azurewebsites.net/codes-schedules/definitions/31" TargetMode="External"/><Relationship Id="rId1696" Type="http://schemas.openxmlformats.org/officeDocument/2006/relationships/hyperlink" Target="https://digital-navigator.azurewebsites.net/codes-schedules/definitions/611" TargetMode="External"/><Relationship Id="rId1349" Type="http://schemas.openxmlformats.org/officeDocument/2006/relationships/hyperlink" Target="https://digital-navigator.azurewebsites.net/codes-schedules/definitions/31" TargetMode="External"/><Relationship Id="rId2747" Type="http://schemas.openxmlformats.org/officeDocument/2006/relationships/hyperlink" Target="https://digital-navigator.azurewebsites.net/codes-schedules/definitions/31" TargetMode="External"/><Relationship Id="rId2954" Type="http://schemas.openxmlformats.org/officeDocument/2006/relationships/hyperlink" Target="https://digital-navigator.azurewebsites.net/codes-schedules/definitions/76" TargetMode="External"/><Relationship Id="rId719" Type="http://schemas.openxmlformats.org/officeDocument/2006/relationships/hyperlink" Target="https://digital-navigator.azurewebsites.net/codes-schedules/definitions/52" TargetMode="External"/><Relationship Id="rId926" Type="http://schemas.openxmlformats.org/officeDocument/2006/relationships/hyperlink" Target="https://digital-navigator.azurewebsites.net/codes-schedules/definitions/754" TargetMode="External"/><Relationship Id="rId1556" Type="http://schemas.openxmlformats.org/officeDocument/2006/relationships/hyperlink" Target="https://digital-navigator.azurewebsites.net/codes-schedules/definitions/64" TargetMode="External"/><Relationship Id="rId1763" Type="http://schemas.openxmlformats.org/officeDocument/2006/relationships/hyperlink" Target="https://digital-navigator.azurewebsites.net/codes-schedules/definitions/933" TargetMode="External"/><Relationship Id="rId1970" Type="http://schemas.openxmlformats.org/officeDocument/2006/relationships/hyperlink" Target="https://digital-navigator.azurewebsites.net/codes-schedules/definitions/933" TargetMode="External"/><Relationship Id="rId2607" Type="http://schemas.openxmlformats.org/officeDocument/2006/relationships/hyperlink" Target="https://digital-navigator.azurewebsites.net/codes-schedules/definitions/52" TargetMode="External"/><Relationship Id="rId2814" Type="http://schemas.openxmlformats.org/officeDocument/2006/relationships/hyperlink" Target="https://digital-navigator.azurewebsites.net/codes-schedules/definitions/1109" TargetMode="External"/><Relationship Id="rId55" Type="http://schemas.openxmlformats.org/officeDocument/2006/relationships/hyperlink" Target="https://digital-navigator.azurewebsites.net/codes-schedules/definitions/927" TargetMode="External"/><Relationship Id="rId1209" Type="http://schemas.openxmlformats.org/officeDocument/2006/relationships/hyperlink" Target="https://digital-navigator.azurewebsites.net/codes-schedules/definitions/147" TargetMode="External"/><Relationship Id="rId1416" Type="http://schemas.openxmlformats.org/officeDocument/2006/relationships/hyperlink" Target="https://digital-navigator.azurewebsites.net/codes-schedules/definitions/611" TargetMode="External"/><Relationship Id="rId1623" Type="http://schemas.openxmlformats.org/officeDocument/2006/relationships/hyperlink" Target="https://digital-navigator.azurewebsites.net/codes-schedules/definitions/62" TargetMode="External"/><Relationship Id="rId1830" Type="http://schemas.openxmlformats.org/officeDocument/2006/relationships/hyperlink" Target="https://digital-navigator.azurewebsites.net/codes-schedules/definitions/611" TargetMode="External"/><Relationship Id="rId2397" Type="http://schemas.openxmlformats.org/officeDocument/2006/relationships/hyperlink" Target="https://digital-navigator.azurewebsites.net/codes-schedules/definitions/697" TargetMode="External"/><Relationship Id="rId369" Type="http://schemas.openxmlformats.org/officeDocument/2006/relationships/hyperlink" Target="https://digital-navigator.azurewebsites.net/codes-schedules/definitions/64" TargetMode="External"/><Relationship Id="rId576" Type="http://schemas.openxmlformats.org/officeDocument/2006/relationships/hyperlink" Target="https://digital-navigator.azurewebsites.net/codes-schedules/definitions/31" TargetMode="External"/><Relationship Id="rId783" Type="http://schemas.openxmlformats.org/officeDocument/2006/relationships/hyperlink" Target="https://digital-navigator.azurewebsites.net/codes-schedules/definitions/99" TargetMode="External"/><Relationship Id="rId990" Type="http://schemas.openxmlformats.org/officeDocument/2006/relationships/hyperlink" Target="https://digital-navigator.azurewebsites.net/codes-schedules/definitions/931" TargetMode="External"/><Relationship Id="rId2257" Type="http://schemas.openxmlformats.org/officeDocument/2006/relationships/hyperlink" Target="https://digital-navigator.azurewebsites.net/codes-schedules/definitions/52" TargetMode="External"/><Relationship Id="rId2464" Type="http://schemas.openxmlformats.org/officeDocument/2006/relationships/hyperlink" Target="https://digital-navigator.azurewebsites.net/codes-schedules/definitions/52" TargetMode="External"/><Relationship Id="rId2671" Type="http://schemas.openxmlformats.org/officeDocument/2006/relationships/hyperlink" Target="https://digital-navigator.azurewebsites.net/codes-schedules/definitions/103" TargetMode="External"/><Relationship Id="rId3308" Type="http://schemas.openxmlformats.org/officeDocument/2006/relationships/hyperlink" Target="https://digital-navigator.azurewebsites.net/codes-schedules/definitions/70" TargetMode="External"/><Relationship Id="rId229" Type="http://schemas.openxmlformats.org/officeDocument/2006/relationships/hyperlink" Target="https://digital-navigator.azurewebsites.net/codes-schedules/definitions/762" TargetMode="External"/><Relationship Id="rId436" Type="http://schemas.openxmlformats.org/officeDocument/2006/relationships/hyperlink" Target="https://digital-navigator.azurewebsites.net/codes-schedules/definitions/99" TargetMode="External"/><Relationship Id="rId643" Type="http://schemas.openxmlformats.org/officeDocument/2006/relationships/hyperlink" Target="https://digital-navigator.azurewebsites.net/codes-schedules/definitions/330" TargetMode="External"/><Relationship Id="rId1066" Type="http://schemas.openxmlformats.org/officeDocument/2006/relationships/hyperlink" Target="https://digital-navigator.azurewebsites.net/codes-schedules/definitions/381" TargetMode="External"/><Relationship Id="rId1273" Type="http://schemas.openxmlformats.org/officeDocument/2006/relationships/hyperlink" Target="https://digital-navigator.azurewebsites.net/codes-schedules/definitions/931" TargetMode="External"/><Relationship Id="rId1480" Type="http://schemas.openxmlformats.org/officeDocument/2006/relationships/hyperlink" Target="https://digital-navigator.azurewebsites.net/codes-schedules/definitions/99" TargetMode="External"/><Relationship Id="rId2117" Type="http://schemas.openxmlformats.org/officeDocument/2006/relationships/hyperlink" Target="https://digital-navigator.azurewebsites.net/codes-schedules/definitions/927" TargetMode="External"/><Relationship Id="rId2324" Type="http://schemas.openxmlformats.org/officeDocument/2006/relationships/hyperlink" Target="https://digital-navigator.azurewebsites.net/codes-schedules/definitions/611" TargetMode="External"/><Relationship Id="rId850" Type="http://schemas.openxmlformats.org/officeDocument/2006/relationships/hyperlink" Target="https://digital-navigator.azurewebsites.net/codes-schedules/definitions/116" TargetMode="External"/><Relationship Id="rId1133" Type="http://schemas.openxmlformats.org/officeDocument/2006/relationships/hyperlink" Target="https://digital-navigator.azurewebsites.net/codes-schedules/definitions/933" TargetMode="External"/><Relationship Id="rId2531" Type="http://schemas.openxmlformats.org/officeDocument/2006/relationships/hyperlink" Target="https://digital-navigator.azurewebsites.net/codes-schedules/definitions/52" TargetMode="External"/><Relationship Id="rId503" Type="http://schemas.openxmlformats.org/officeDocument/2006/relationships/hyperlink" Target="https://digital-navigator.azurewebsites.net/codes-schedules/definitions/344" TargetMode="External"/><Relationship Id="rId710" Type="http://schemas.openxmlformats.org/officeDocument/2006/relationships/hyperlink" Target="https://digital-navigator.azurewebsites.net/codes-schedules/definitions/331" TargetMode="External"/><Relationship Id="rId1340" Type="http://schemas.openxmlformats.org/officeDocument/2006/relationships/hyperlink" Target="https://digital-navigator.azurewebsites.net/codes-schedules/definitions/929" TargetMode="External"/><Relationship Id="rId3098" Type="http://schemas.openxmlformats.org/officeDocument/2006/relationships/hyperlink" Target="https://digital-navigator.azurewebsites.net/codes-schedules/definitions/31" TargetMode="External"/><Relationship Id="rId1200" Type="http://schemas.openxmlformats.org/officeDocument/2006/relationships/hyperlink" Target="https://digital-navigator.azurewebsites.net/codes-schedules/definitions/99" TargetMode="External"/><Relationship Id="rId3165" Type="http://schemas.openxmlformats.org/officeDocument/2006/relationships/hyperlink" Target="https://digital-navigator.azurewebsites.net/codes-schedules/definitions/116" TargetMode="External"/><Relationship Id="rId293" Type="http://schemas.openxmlformats.org/officeDocument/2006/relationships/hyperlink" Target="https://digital-navigator.azurewebsites.net/codes-schedules/definitions/64" TargetMode="External"/><Relationship Id="rId2181" Type="http://schemas.openxmlformats.org/officeDocument/2006/relationships/hyperlink" Target="https://digital-navigator.azurewebsites.net/codes-schedules/definitions/66" TargetMode="External"/><Relationship Id="rId3025" Type="http://schemas.openxmlformats.org/officeDocument/2006/relationships/hyperlink" Target="https://digital-navigator.azurewebsites.net/codes-schedules/definitions/714" TargetMode="External"/><Relationship Id="rId3232" Type="http://schemas.openxmlformats.org/officeDocument/2006/relationships/hyperlink" Target="https://digital-navigator.azurewebsites.net/codes-schedules/definitions/927" TargetMode="External"/><Relationship Id="rId153" Type="http://schemas.openxmlformats.org/officeDocument/2006/relationships/hyperlink" Target="https://digital-navigator.azurewebsites.net/codes-schedules/definitions/324" TargetMode="External"/><Relationship Id="rId360" Type="http://schemas.openxmlformats.org/officeDocument/2006/relationships/hyperlink" Target="https://digital-navigator.azurewebsites.net/codes-schedules/definitions/64" TargetMode="External"/><Relationship Id="rId2041" Type="http://schemas.openxmlformats.org/officeDocument/2006/relationships/hyperlink" Target="https://digital-navigator.azurewebsites.net/codes-schedules/definitions/1109" TargetMode="External"/><Relationship Id="rId220" Type="http://schemas.openxmlformats.org/officeDocument/2006/relationships/hyperlink" Target="https://digital-navigator.azurewebsites.net/codes-schedules/definitions/650" TargetMode="External"/><Relationship Id="rId2998" Type="http://schemas.openxmlformats.org/officeDocument/2006/relationships/hyperlink" Target="https://digital-navigator.azurewebsites.net/codes-schedules/definitions/611" TargetMode="External"/><Relationship Id="rId2858" Type="http://schemas.openxmlformats.org/officeDocument/2006/relationships/hyperlink" Target="https://digital-navigator.azurewebsites.net/codes-schedules/definitions/609" TargetMode="External"/><Relationship Id="rId99" Type="http://schemas.openxmlformats.org/officeDocument/2006/relationships/hyperlink" Target="https://digital-navigator.azurewebsites.net/codes-schedules/definitions/137" TargetMode="External"/><Relationship Id="rId1667" Type="http://schemas.openxmlformats.org/officeDocument/2006/relationships/hyperlink" Target="https://digital-navigator.azurewebsites.net/codes-schedules/definitions/611" TargetMode="External"/><Relationship Id="rId1874" Type="http://schemas.openxmlformats.org/officeDocument/2006/relationships/hyperlink" Target="https://digital-navigator.azurewebsites.net/codes-schedules/definitions/931" TargetMode="External"/><Relationship Id="rId2718" Type="http://schemas.openxmlformats.org/officeDocument/2006/relationships/hyperlink" Target="https://digital-navigator.azurewebsites.net/codes-schedules/definitions/609" TargetMode="External"/><Relationship Id="rId2925" Type="http://schemas.openxmlformats.org/officeDocument/2006/relationships/hyperlink" Target="https://digital-navigator.azurewebsites.net/codes-schedules/definitions/611" TargetMode="External"/><Relationship Id="rId1527" Type="http://schemas.openxmlformats.org/officeDocument/2006/relationships/hyperlink" Target="https://digital-navigator.azurewebsites.net/codes-schedules/definitions/64" TargetMode="External"/><Relationship Id="rId1734" Type="http://schemas.openxmlformats.org/officeDocument/2006/relationships/hyperlink" Target="https://digital-navigator.azurewebsites.net/codes-schedules/definitions/930" TargetMode="External"/><Relationship Id="rId1941" Type="http://schemas.openxmlformats.org/officeDocument/2006/relationships/hyperlink" Target="https://digital-navigator.azurewebsites.net/codes-schedules/definitions/64" TargetMode="External"/><Relationship Id="rId26" Type="http://schemas.openxmlformats.org/officeDocument/2006/relationships/hyperlink" Target="https://digital-navigator.azurewebsites.net/codes-schedules/definitions/105" TargetMode="External"/><Relationship Id="rId1801" Type="http://schemas.openxmlformats.org/officeDocument/2006/relationships/hyperlink" Target="https://digital-navigator.azurewebsites.net/codes-schedules/definitions/720" TargetMode="External"/><Relationship Id="rId687" Type="http://schemas.openxmlformats.org/officeDocument/2006/relationships/hyperlink" Target="https://digital-navigator.azurewebsites.net/codes-schedules/definitions/76" TargetMode="External"/><Relationship Id="rId2368" Type="http://schemas.openxmlformats.org/officeDocument/2006/relationships/hyperlink" Target="https://digital-navigator.azurewebsites.net/codes-schedules/definitions/31" TargetMode="External"/><Relationship Id="rId894" Type="http://schemas.openxmlformats.org/officeDocument/2006/relationships/hyperlink" Target="https://digital-navigator.azurewebsites.net/codes-schedules/definitions/931" TargetMode="External"/><Relationship Id="rId1177" Type="http://schemas.openxmlformats.org/officeDocument/2006/relationships/hyperlink" Target="https://digital-navigator.azurewebsites.net/codes-schedules/definitions/780" TargetMode="External"/><Relationship Id="rId2575" Type="http://schemas.openxmlformats.org/officeDocument/2006/relationships/hyperlink" Target="https://digital-navigator.azurewebsites.net/codes-schedules/definitions/52" TargetMode="External"/><Relationship Id="rId2782" Type="http://schemas.openxmlformats.org/officeDocument/2006/relationships/hyperlink" Target="https://digital-navigator.azurewebsites.net/codes-schedules/definitions/64" TargetMode="External"/><Relationship Id="rId547" Type="http://schemas.openxmlformats.org/officeDocument/2006/relationships/hyperlink" Target="https://digital-navigator.azurewebsites.net/codes-schedules/definitions/927" TargetMode="External"/><Relationship Id="rId754" Type="http://schemas.openxmlformats.org/officeDocument/2006/relationships/hyperlink" Target="https://digital-navigator.azurewebsites.net/codes-schedules/definitions/447" TargetMode="External"/><Relationship Id="rId961" Type="http://schemas.openxmlformats.org/officeDocument/2006/relationships/hyperlink" Target="https://digital-navigator.azurewebsites.net/codes-schedules/definitions/54" TargetMode="External"/><Relationship Id="rId1384" Type="http://schemas.openxmlformats.org/officeDocument/2006/relationships/hyperlink" Target="https://digital-navigator.azurewebsites.net/codes-schedules/definitions/60" TargetMode="External"/><Relationship Id="rId1591" Type="http://schemas.openxmlformats.org/officeDocument/2006/relationships/hyperlink" Target="https://digital-navigator.azurewebsites.net/codes-schedules/definitions/929" TargetMode="External"/><Relationship Id="rId2228" Type="http://schemas.openxmlformats.org/officeDocument/2006/relationships/hyperlink" Target="https://digital-navigator.azurewebsites.net/codes-schedules/definitions/697" TargetMode="External"/><Relationship Id="rId2435" Type="http://schemas.openxmlformats.org/officeDocument/2006/relationships/hyperlink" Target="https://digital-navigator.azurewebsites.net/codes-schedules/definitions/927" TargetMode="External"/><Relationship Id="rId2642" Type="http://schemas.openxmlformats.org/officeDocument/2006/relationships/hyperlink" Target="https://digital-navigator.azurewebsites.net/codes-schedules/definitions/697" TargetMode="External"/><Relationship Id="rId90" Type="http://schemas.openxmlformats.org/officeDocument/2006/relationships/hyperlink" Target="https://digital-navigator.azurewebsites.net/codes-schedules/definitions/209" TargetMode="External"/><Relationship Id="rId407" Type="http://schemas.openxmlformats.org/officeDocument/2006/relationships/hyperlink" Target="https://digital-navigator.azurewebsites.net/codes-schedules/definitions/1274" TargetMode="External"/><Relationship Id="rId614" Type="http://schemas.openxmlformats.org/officeDocument/2006/relationships/hyperlink" Target="https://digital-navigator.azurewebsites.net/codes-schedules/definitions/99" TargetMode="External"/><Relationship Id="rId821" Type="http://schemas.openxmlformats.org/officeDocument/2006/relationships/hyperlink" Target="https://digital-navigator.azurewebsites.net/codes-schedules/definitions/344" TargetMode="External"/><Relationship Id="rId1037" Type="http://schemas.openxmlformats.org/officeDocument/2006/relationships/hyperlink" Target="https://digital-navigator.azurewebsites.net/codes-schedules/definitions/611" TargetMode="External"/><Relationship Id="rId1244" Type="http://schemas.openxmlformats.org/officeDocument/2006/relationships/hyperlink" Target="https://digital-navigator.azurewebsites.net/codes-schedules/definitions/931" TargetMode="External"/><Relationship Id="rId1451" Type="http://schemas.openxmlformats.org/officeDocument/2006/relationships/hyperlink" Target="https://digital-navigator.azurewebsites.net/codes-schedules/definitions/99" TargetMode="External"/><Relationship Id="rId2502" Type="http://schemas.openxmlformats.org/officeDocument/2006/relationships/hyperlink" Target="https://digital-navigator.azurewebsites.net/codes-schedules/definitions/52" TargetMode="External"/><Relationship Id="rId1104" Type="http://schemas.openxmlformats.org/officeDocument/2006/relationships/hyperlink" Target="https://digital-navigator.azurewebsites.net/codes-schedules/definitions/725" TargetMode="External"/><Relationship Id="rId1311" Type="http://schemas.openxmlformats.org/officeDocument/2006/relationships/hyperlink" Target="https://digital-navigator.azurewebsites.net/codes-schedules/definitions/931" TargetMode="External"/><Relationship Id="rId3069" Type="http://schemas.openxmlformats.org/officeDocument/2006/relationships/hyperlink" Target="https://digital-navigator.azurewebsites.net/codes-schedules/definitions/31" TargetMode="External"/><Relationship Id="rId3276" Type="http://schemas.openxmlformats.org/officeDocument/2006/relationships/hyperlink" Target="https://digital-navigator.azurewebsites.net/codes-schedules/definitions/731" TargetMode="External"/><Relationship Id="rId197" Type="http://schemas.openxmlformats.org/officeDocument/2006/relationships/footer" Target="footer2.xml"/><Relationship Id="rId2085" Type="http://schemas.openxmlformats.org/officeDocument/2006/relationships/hyperlink" Target="https://digital-navigator.azurewebsites.net/codes-schedules/definitions/99" TargetMode="External"/><Relationship Id="rId2292" Type="http://schemas.openxmlformats.org/officeDocument/2006/relationships/hyperlink" Target="https://digital-navigator.azurewebsites.net/codes-schedules/definitions/466" TargetMode="External"/><Relationship Id="rId3136" Type="http://schemas.openxmlformats.org/officeDocument/2006/relationships/hyperlink" Target="https://digital-navigator.azurewebsites.net/codes-schedules/definitions/622" TargetMode="External"/><Relationship Id="rId264" Type="http://schemas.openxmlformats.org/officeDocument/2006/relationships/hyperlink" Target="https://digital-navigator.azurewebsites.net/codes-schedules/definitions/31" TargetMode="External"/><Relationship Id="rId471" Type="http://schemas.openxmlformats.org/officeDocument/2006/relationships/hyperlink" Target="https://digital-navigator.azurewebsites.net/codes-schedules/definitions/344" TargetMode="External"/><Relationship Id="rId2152" Type="http://schemas.openxmlformats.org/officeDocument/2006/relationships/hyperlink" Target="https://digital-navigator.azurewebsites.net/codes-schedules/definitions/64" TargetMode="External"/><Relationship Id="rId124" Type="http://schemas.openxmlformats.org/officeDocument/2006/relationships/hyperlink" Target="https://digital-navigator.azurewebsites.net/codes-schedules/definitions/64" TargetMode="External"/><Relationship Id="rId3203" Type="http://schemas.openxmlformats.org/officeDocument/2006/relationships/hyperlink" Target="https://digital-navigator.azurewebsites.net/codes-schedules/definitions/931" TargetMode="External"/><Relationship Id="rId331" Type="http://schemas.openxmlformats.org/officeDocument/2006/relationships/hyperlink" Target="https://digital-navigator.azurewebsites.net/codes-schedules/definitions/707" TargetMode="External"/><Relationship Id="rId2012" Type="http://schemas.openxmlformats.org/officeDocument/2006/relationships/hyperlink" Target="https://digital-navigator.azurewebsites.net/codes-schedules/definitions/929" TargetMode="External"/><Relationship Id="rId2969" Type="http://schemas.openxmlformats.org/officeDocument/2006/relationships/hyperlink" Target="https://digital-navigator.azurewebsites.net/codes-schedules/definitions/770" TargetMode="External"/><Relationship Id="rId1778" Type="http://schemas.openxmlformats.org/officeDocument/2006/relationships/hyperlink" Target="https://digital-navigator.azurewebsites.net/codes-schedules/definitions/720" TargetMode="External"/><Relationship Id="rId1985" Type="http://schemas.openxmlformats.org/officeDocument/2006/relationships/hyperlink" Target="https://digital-navigator.azurewebsites.net/codes-schedules/definitions/64" TargetMode="External"/><Relationship Id="rId2829" Type="http://schemas.openxmlformats.org/officeDocument/2006/relationships/hyperlink" Target="https://digital-navigator.azurewebsites.net/codes-schedules/definitions/1109" TargetMode="External"/><Relationship Id="rId1638" Type="http://schemas.openxmlformats.org/officeDocument/2006/relationships/hyperlink" Target="https://digital-navigator.azurewebsites.net/codes-schedules/definitions/626" TargetMode="External"/><Relationship Id="rId1845" Type="http://schemas.openxmlformats.org/officeDocument/2006/relationships/hyperlink" Target="https://digital-navigator.azurewebsites.net/codes-schedules/definitions/1109" TargetMode="External"/><Relationship Id="rId3060" Type="http://schemas.openxmlformats.org/officeDocument/2006/relationships/hyperlink" Target="https://digital-navigator.azurewebsites.net/codes-schedules/definitions/607" TargetMode="External"/><Relationship Id="rId1705" Type="http://schemas.openxmlformats.org/officeDocument/2006/relationships/hyperlink" Target="https://digital-navigator.azurewebsites.net/codes-schedules/definitions/933" TargetMode="External"/><Relationship Id="rId1912" Type="http://schemas.openxmlformats.org/officeDocument/2006/relationships/hyperlink" Target="https://digital-navigator.azurewebsites.net/codes-schedules/definitions/1109" TargetMode="External"/><Relationship Id="rId798" Type="http://schemas.openxmlformats.org/officeDocument/2006/relationships/hyperlink" Target="https://digital-navigator.azurewebsites.net/codes-schedules/definitions/99" TargetMode="External"/><Relationship Id="rId2479" Type="http://schemas.openxmlformats.org/officeDocument/2006/relationships/hyperlink" Target="https://digital-navigator.azurewebsites.net/codes-schedules/definitions/52" TargetMode="External"/><Relationship Id="rId2686" Type="http://schemas.openxmlformats.org/officeDocument/2006/relationships/hyperlink" Target="https://digital-navigator.azurewebsites.net/codes-schedules/definitions/1042" TargetMode="External"/><Relationship Id="rId2893" Type="http://schemas.openxmlformats.org/officeDocument/2006/relationships/hyperlink" Target="https://digital-navigator.azurewebsites.net/codes-schedules/definitions/1223" TargetMode="External"/><Relationship Id="rId658" Type="http://schemas.openxmlformats.org/officeDocument/2006/relationships/hyperlink" Target="https://digital-navigator.azurewebsites.net/codes-schedules/definitions/60" TargetMode="External"/><Relationship Id="rId865" Type="http://schemas.openxmlformats.org/officeDocument/2006/relationships/hyperlink" Target="https://digital-navigator.azurewebsites.net/codes-schedules/definitions/52" TargetMode="External"/><Relationship Id="rId1288" Type="http://schemas.openxmlformats.org/officeDocument/2006/relationships/hyperlink" Target="https://digital-navigator.azurewebsites.net/codes-schedules/definitions/64" TargetMode="External"/><Relationship Id="rId1495" Type="http://schemas.openxmlformats.org/officeDocument/2006/relationships/hyperlink" Target="https://digital-navigator.azurewebsites.net/codes-schedules/definitions/76" TargetMode="External"/><Relationship Id="rId2339" Type="http://schemas.openxmlformats.org/officeDocument/2006/relationships/hyperlink" Target="https://digital-navigator.azurewebsites.net/codes-schedules/definitions/931" TargetMode="External"/><Relationship Id="rId2546" Type="http://schemas.openxmlformats.org/officeDocument/2006/relationships/hyperlink" Target="https://digital-navigator.azurewebsites.net/codes-schedules/definitions/204" TargetMode="External"/><Relationship Id="rId2753" Type="http://schemas.openxmlformats.org/officeDocument/2006/relationships/hyperlink" Target="https://digital-navigator.azurewebsites.net/codes-schedules/definitions/64" TargetMode="External"/><Relationship Id="rId2960" Type="http://schemas.openxmlformats.org/officeDocument/2006/relationships/hyperlink" Target="https://digital-navigator.azurewebsites.net/codes-schedules/definitions/64" TargetMode="External"/><Relationship Id="rId518" Type="http://schemas.openxmlformats.org/officeDocument/2006/relationships/hyperlink" Target="https://digital-navigator.azurewebsites.net/codes-schedules/definitions/397" TargetMode="External"/><Relationship Id="rId725" Type="http://schemas.openxmlformats.org/officeDocument/2006/relationships/hyperlink" Target="https://digital-navigator.azurewebsites.net/codes-schedules/definitions/344" TargetMode="External"/><Relationship Id="rId932" Type="http://schemas.openxmlformats.org/officeDocument/2006/relationships/hyperlink" Target="https://digital-navigator.azurewebsites.net/dataspec/marketmessage/MM92007" TargetMode="External"/><Relationship Id="rId1148" Type="http://schemas.openxmlformats.org/officeDocument/2006/relationships/hyperlink" Target="https://digital-navigator.azurewebsites.net/codes-schedules/definitions/933" TargetMode="External"/><Relationship Id="rId1355" Type="http://schemas.openxmlformats.org/officeDocument/2006/relationships/hyperlink" Target="https://digital-navigator.azurewebsites.net/codes-schedules/definitions/931" TargetMode="External"/><Relationship Id="rId1562" Type="http://schemas.openxmlformats.org/officeDocument/2006/relationships/hyperlink" Target="https://digital-navigator.azurewebsites.net/codes-schedules/definitions/1268" TargetMode="External"/><Relationship Id="rId2406" Type="http://schemas.openxmlformats.org/officeDocument/2006/relationships/hyperlink" Target="https://digital-navigator.azurewebsites.net/codes-schedules/definitions/933" TargetMode="External"/><Relationship Id="rId2613" Type="http://schemas.openxmlformats.org/officeDocument/2006/relationships/hyperlink" Target="https://digital-navigator.azurewebsites.net/codes-schedules/definitions/52" TargetMode="External"/><Relationship Id="rId1008" Type="http://schemas.openxmlformats.org/officeDocument/2006/relationships/hyperlink" Target="https://digital-navigator.azurewebsites.net/codes-schedules/definitions/611" TargetMode="External"/><Relationship Id="rId1215" Type="http://schemas.openxmlformats.org/officeDocument/2006/relationships/hyperlink" Target="https://digital-navigator.azurewebsites.net/codes-schedules/definitions/697" TargetMode="External"/><Relationship Id="rId1422" Type="http://schemas.openxmlformats.org/officeDocument/2006/relationships/hyperlink" Target="https://digital-navigator.azurewebsites.net/codes-schedules/definitions/611" TargetMode="External"/><Relationship Id="rId2820" Type="http://schemas.openxmlformats.org/officeDocument/2006/relationships/hyperlink" Target="https://digital-navigator.azurewebsites.net/codes-schedules/definitions/64" TargetMode="External"/><Relationship Id="rId61" Type="http://schemas.openxmlformats.org/officeDocument/2006/relationships/hyperlink" Target="https://digital-navigator.azurewebsites.net/codes-schedules/definitions/927" TargetMode="External"/><Relationship Id="rId2196" Type="http://schemas.openxmlformats.org/officeDocument/2006/relationships/hyperlink" Target="https://digital-navigator.azurewebsites.net/codes-schedules/definitions/31" TargetMode="External"/><Relationship Id="rId168" Type="http://schemas.openxmlformats.org/officeDocument/2006/relationships/hyperlink" Target="https://digital-navigator.azurewebsites.net/codes-schedules/definitions/933" TargetMode="External"/><Relationship Id="rId3247" Type="http://schemas.openxmlformats.org/officeDocument/2006/relationships/hyperlink" Target="https://digital-navigator.azurewebsites.net/codes-schedules/definitions/99" TargetMode="External"/><Relationship Id="rId375" Type="http://schemas.openxmlformats.org/officeDocument/2006/relationships/hyperlink" Target="https://digital-navigator.azurewebsites.net/codes-schedules/definitions/719" TargetMode="External"/><Relationship Id="rId582" Type="http://schemas.openxmlformats.org/officeDocument/2006/relationships/hyperlink" Target="https://digital-navigator.azurewebsites.net/codes-schedules/definitions/1274" TargetMode="External"/><Relationship Id="rId2056" Type="http://schemas.openxmlformats.org/officeDocument/2006/relationships/hyperlink" Target="https://digital-navigator.azurewebsites.net/codes-schedules/definitions/1109" TargetMode="External"/><Relationship Id="rId2263" Type="http://schemas.openxmlformats.org/officeDocument/2006/relationships/hyperlink" Target="https://digital-navigator.azurewebsites.net/codes-schedules/definitions/923" TargetMode="External"/><Relationship Id="rId2470" Type="http://schemas.openxmlformats.org/officeDocument/2006/relationships/hyperlink" Target="https://digital-navigator.azurewebsites.net/codes-schedules/definitions/923" TargetMode="External"/><Relationship Id="rId3107" Type="http://schemas.openxmlformats.org/officeDocument/2006/relationships/hyperlink" Target="https://digital-navigator.azurewebsites.net/codes-schedules/definitions/31" TargetMode="External"/><Relationship Id="rId3314" Type="http://schemas.openxmlformats.org/officeDocument/2006/relationships/hyperlink" Target="https://digital-navigator.azurewebsites.net/codes-schedules/definitions/99" TargetMode="External"/><Relationship Id="rId235" Type="http://schemas.openxmlformats.org/officeDocument/2006/relationships/hyperlink" Target="https://digital-navigator.azurewebsites.net/codes-schedules/definitions/313" TargetMode="External"/><Relationship Id="rId442" Type="http://schemas.openxmlformats.org/officeDocument/2006/relationships/hyperlink" Target="https://digital-navigator.azurewebsites.net/codes-schedules/definitions/330" TargetMode="External"/><Relationship Id="rId1072" Type="http://schemas.openxmlformats.org/officeDocument/2006/relationships/hyperlink" Target="https://digital-navigator.azurewebsites.net/codes-schedules/definitions/929" TargetMode="External"/><Relationship Id="rId2123" Type="http://schemas.openxmlformats.org/officeDocument/2006/relationships/hyperlink" Target="https://digital-navigator.azurewebsites.net/codes-schedules/definitions/62" TargetMode="External"/><Relationship Id="rId2330" Type="http://schemas.openxmlformats.org/officeDocument/2006/relationships/hyperlink" Target="https://digital-navigator.azurewebsites.net/codes-schedules/definitions/611" TargetMode="External"/><Relationship Id="rId302" Type="http://schemas.openxmlformats.org/officeDocument/2006/relationships/hyperlink" Target="https://digital-navigator.azurewebsites.net/codes-schedules/definitions/31" TargetMode="External"/><Relationship Id="rId1889" Type="http://schemas.openxmlformats.org/officeDocument/2006/relationships/hyperlink" Target="https://digital-navigator.azurewebsites.net/codes-schedules/definitions/929" TargetMode="External"/><Relationship Id="rId1749" Type="http://schemas.openxmlformats.org/officeDocument/2006/relationships/hyperlink" Target="https://digital-navigator.azurewebsites.net/codes-schedules/definitions/1223" TargetMode="External"/><Relationship Id="rId1956" Type="http://schemas.openxmlformats.org/officeDocument/2006/relationships/hyperlink" Target="https://digital-navigator.azurewebsites.net/codes-schedules/definitions/1109" TargetMode="External"/><Relationship Id="rId3171" Type="http://schemas.openxmlformats.org/officeDocument/2006/relationships/hyperlink" Target="https://digital-navigator.azurewebsites.net/codes-schedules/definitions/55" TargetMode="External"/><Relationship Id="rId1609" Type="http://schemas.openxmlformats.org/officeDocument/2006/relationships/hyperlink" Target="https://digital-navigator.azurewebsites.net/codes-schedules/definitions/931" TargetMode="External"/><Relationship Id="rId1816" Type="http://schemas.openxmlformats.org/officeDocument/2006/relationships/hyperlink" Target="https://digital-navigator.azurewebsites.net/codes-schedules/definitions/1109" TargetMode="External"/><Relationship Id="rId3031" Type="http://schemas.openxmlformats.org/officeDocument/2006/relationships/hyperlink" Target="https://digital-navigator.azurewebsites.net/codes-schedules/definitions/64" TargetMode="External"/><Relationship Id="rId2797" Type="http://schemas.openxmlformats.org/officeDocument/2006/relationships/hyperlink" Target="https://digital-navigator.azurewebsites.net/codes-schedules/definitions/1109" TargetMode="External"/><Relationship Id="rId769" Type="http://schemas.openxmlformats.org/officeDocument/2006/relationships/hyperlink" Target="https://digital-navigator.azurewebsites.net/codes-schedules/definitions/397" TargetMode="External"/><Relationship Id="rId976" Type="http://schemas.openxmlformats.org/officeDocument/2006/relationships/hyperlink" Target="https://digital-navigator.azurewebsites.net/codes-schedules/definitions/931" TargetMode="External"/><Relationship Id="rId1399" Type="http://schemas.openxmlformats.org/officeDocument/2006/relationships/hyperlink" Target="https://digital-navigator.azurewebsites.net/codes-schedules/definitions/62" TargetMode="External"/><Relationship Id="rId2657" Type="http://schemas.openxmlformats.org/officeDocument/2006/relationships/hyperlink" Target="https://digital-navigator.azurewebsites.net/codes-schedules/definitions/697" TargetMode="External"/><Relationship Id="rId629" Type="http://schemas.openxmlformats.org/officeDocument/2006/relationships/hyperlink" Target="https://digital-navigator.azurewebsites.net/codes-schedules/definitions/100" TargetMode="External"/><Relationship Id="rId1259" Type="http://schemas.openxmlformats.org/officeDocument/2006/relationships/hyperlink" Target="https://digital-navigator.azurewebsites.net/codes-schedules/definitions/931" TargetMode="External"/><Relationship Id="rId1466" Type="http://schemas.openxmlformats.org/officeDocument/2006/relationships/hyperlink" Target="https://digital-navigator.azurewebsites.net/codes-schedules/definitions/931" TargetMode="External"/><Relationship Id="rId2864" Type="http://schemas.openxmlformats.org/officeDocument/2006/relationships/hyperlink" Target="https://digital-navigator.azurewebsites.net/codes-schedules/definitions/1109" TargetMode="External"/><Relationship Id="rId836" Type="http://schemas.openxmlformats.org/officeDocument/2006/relationships/hyperlink" Target="https://digital-navigator.azurewebsites.net/codes-schedules/definitions/52" TargetMode="External"/><Relationship Id="rId1119" Type="http://schemas.openxmlformats.org/officeDocument/2006/relationships/hyperlink" Target="https://digital-navigator.azurewebsites.net/codes-schedules/definitions/929" TargetMode="External"/><Relationship Id="rId1673" Type="http://schemas.openxmlformats.org/officeDocument/2006/relationships/hyperlink" Target="https://digital-navigator.azurewebsites.net/codes-schedules/definitions/630" TargetMode="External"/><Relationship Id="rId1880" Type="http://schemas.openxmlformats.org/officeDocument/2006/relationships/hyperlink" Target="https://digital-navigator.azurewebsites.net/codes-schedules/definitions/697" TargetMode="External"/><Relationship Id="rId2517" Type="http://schemas.openxmlformats.org/officeDocument/2006/relationships/hyperlink" Target="https://digital-navigator.azurewebsites.net/codes-schedules/definitions/52" TargetMode="External"/><Relationship Id="rId2724" Type="http://schemas.openxmlformats.org/officeDocument/2006/relationships/hyperlink" Target="https://digital-navigator.azurewebsites.net/codes-schedules/definitions/1109" TargetMode="External"/><Relationship Id="rId2931" Type="http://schemas.openxmlformats.org/officeDocument/2006/relationships/hyperlink" Target="https://digital-navigator.azurewebsites.net/codes-schedules/definitions/55" TargetMode="External"/><Relationship Id="rId903" Type="http://schemas.openxmlformats.org/officeDocument/2006/relationships/hyperlink" Target="https://digital-navigator.azurewebsites.net/codes-schedules/definitions/923" TargetMode="External"/><Relationship Id="rId1326" Type="http://schemas.openxmlformats.org/officeDocument/2006/relationships/hyperlink" Target="https://digital-navigator.azurewebsites.net/codes-schedules/definitions/929" TargetMode="External"/><Relationship Id="rId1533" Type="http://schemas.openxmlformats.org/officeDocument/2006/relationships/hyperlink" Target="https://digital-navigator.azurewebsites.net/codes-schedules/definitions/707" TargetMode="External"/><Relationship Id="rId1740" Type="http://schemas.openxmlformats.org/officeDocument/2006/relationships/hyperlink" Target="https://digital-navigator.azurewebsites.net/codes-schedules/definitions/280" TargetMode="External"/><Relationship Id="rId32" Type="http://schemas.openxmlformats.org/officeDocument/2006/relationships/hyperlink" Target="https://digital-navigator.azurewebsites.net/codes-schedules/definitions/138" TargetMode="External"/><Relationship Id="rId1600" Type="http://schemas.openxmlformats.org/officeDocument/2006/relationships/hyperlink" Target="https://digital-navigator.azurewebsites.net/codes-schedules/definitions/931" TargetMode="External"/><Relationship Id="rId279" Type="http://schemas.openxmlformats.org/officeDocument/2006/relationships/hyperlink" Target="https://digital-navigator.azurewebsites.net/codes-schedules/definitions/929" TargetMode="External"/><Relationship Id="rId486" Type="http://schemas.openxmlformats.org/officeDocument/2006/relationships/hyperlink" Target="https://digital-navigator.azurewebsites.net/codes-schedules/definitions/99" TargetMode="External"/><Relationship Id="rId693" Type="http://schemas.openxmlformats.org/officeDocument/2006/relationships/hyperlink" Target="https://digital-navigator.azurewebsites.net/codes-schedules/definitions/142" TargetMode="External"/><Relationship Id="rId2167" Type="http://schemas.openxmlformats.org/officeDocument/2006/relationships/hyperlink" Target="https://digital-navigator.azurewebsites.net/codes-schedules/definitions/31" TargetMode="External"/><Relationship Id="rId2374" Type="http://schemas.openxmlformats.org/officeDocument/2006/relationships/hyperlink" Target="https://digital-navigator.azurewebsites.net/codes-schedules/definitions/60" TargetMode="External"/><Relationship Id="rId2581" Type="http://schemas.openxmlformats.org/officeDocument/2006/relationships/hyperlink" Target="https://digital-navigator.azurewebsites.net/codes-schedules/definitions/103" TargetMode="External"/><Relationship Id="rId3218" Type="http://schemas.openxmlformats.org/officeDocument/2006/relationships/hyperlink" Target="https://digital-navigator.azurewebsites.net/codes-schedules/definitions/143" TargetMode="External"/><Relationship Id="rId139" Type="http://schemas.openxmlformats.org/officeDocument/2006/relationships/hyperlink" Target="https://digital-navigator.azurewebsites.net/codes-schedules/definitions/929" TargetMode="External"/><Relationship Id="rId346" Type="http://schemas.openxmlformats.org/officeDocument/2006/relationships/hyperlink" Target="https://digital-navigator.azurewebsites.net/codes-schedules/definitions/642" TargetMode="External"/><Relationship Id="rId553" Type="http://schemas.openxmlformats.org/officeDocument/2006/relationships/hyperlink" Target="https://digital-navigator.azurewebsites.net/codes-schedules/definitions/99" TargetMode="External"/><Relationship Id="rId760" Type="http://schemas.openxmlformats.org/officeDocument/2006/relationships/hyperlink" Target="https://digital-navigator.azurewebsites.net/codes-schedules/definitions/116" TargetMode="External"/><Relationship Id="rId1183" Type="http://schemas.openxmlformats.org/officeDocument/2006/relationships/hyperlink" Target="https://digital-navigator.azurewebsites.net/codes-schedules/definitions/64" TargetMode="External"/><Relationship Id="rId1390" Type="http://schemas.openxmlformats.org/officeDocument/2006/relationships/hyperlink" Target="https://digital-navigator.azurewebsites.net/codes-schedules/definitions/62" TargetMode="External"/><Relationship Id="rId2027" Type="http://schemas.openxmlformats.org/officeDocument/2006/relationships/hyperlink" Target="https://digital-navigator.azurewebsites.net/codes-schedules/definitions/598" TargetMode="External"/><Relationship Id="rId2234" Type="http://schemas.openxmlformats.org/officeDocument/2006/relationships/hyperlink" Target="https://digital-navigator.azurewebsites.net/codes-schedules/definitions/609" TargetMode="External"/><Relationship Id="rId2441" Type="http://schemas.openxmlformats.org/officeDocument/2006/relationships/hyperlink" Target="https://digital-navigator.azurewebsites.net/codes-schedules/definitions/52" TargetMode="External"/><Relationship Id="rId206" Type="http://schemas.openxmlformats.org/officeDocument/2006/relationships/hyperlink" Target="https://digital-navigator.azurewebsites.net/codes-schedules/definitions/731" TargetMode="External"/><Relationship Id="rId413" Type="http://schemas.openxmlformats.org/officeDocument/2006/relationships/hyperlink" Target="https://digital-navigator.azurewebsites.net/codes-schedules/definitions/330" TargetMode="External"/><Relationship Id="rId1043" Type="http://schemas.openxmlformats.org/officeDocument/2006/relationships/hyperlink" Target="https://digital-navigator.azurewebsites.net/codes-schedules/definitions/611" TargetMode="External"/><Relationship Id="rId620" Type="http://schemas.openxmlformats.org/officeDocument/2006/relationships/hyperlink" Target="https://digital-navigator.azurewebsites.net/codes-schedules/definitions/344" TargetMode="External"/><Relationship Id="rId1250" Type="http://schemas.openxmlformats.org/officeDocument/2006/relationships/hyperlink" Target="https://digital-navigator.azurewebsites.net/codes-schedules/definitions/929" TargetMode="External"/><Relationship Id="rId2301" Type="http://schemas.openxmlformats.org/officeDocument/2006/relationships/hyperlink" Target="https://digital-navigator.azurewebsites.net/codes-schedules/definitions/923" TargetMode="External"/><Relationship Id="rId1110" Type="http://schemas.openxmlformats.org/officeDocument/2006/relationships/hyperlink" Target="https://digital-navigator.azurewebsites.net/codes-schedules/definitions/931" TargetMode="External"/><Relationship Id="rId1927" Type="http://schemas.openxmlformats.org/officeDocument/2006/relationships/hyperlink" Target="https://digital-navigator.azurewebsites.net/codes-schedules/definitions/611" TargetMode="External"/><Relationship Id="rId3075" Type="http://schemas.openxmlformats.org/officeDocument/2006/relationships/hyperlink" Target="https://digital-navigator.azurewebsites.net/codes-schedules/definitions/714" TargetMode="External"/><Relationship Id="rId3282" Type="http://schemas.openxmlformats.org/officeDocument/2006/relationships/hyperlink" Target="https://digital-navigator.azurewebsites.net/codes-schedules/definitions/611" TargetMode="External"/><Relationship Id="rId2091" Type="http://schemas.openxmlformats.org/officeDocument/2006/relationships/hyperlink" Target="https://digital-navigator.azurewebsites.net/codes-schedules/definitions/76" TargetMode="External"/><Relationship Id="rId3142" Type="http://schemas.openxmlformats.org/officeDocument/2006/relationships/hyperlink" Target="https://digital-navigator.azurewebsites.net/codes-schedules/definitions/1223" TargetMode="External"/><Relationship Id="rId270" Type="http://schemas.openxmlformats.org/officeDocument/2006/relationships/hyperlink" Target="https://digital-navigator.azurewebsites.net/codes-schedules/definitions/31" TargetMode="External"/><Relationship Id="rId3002" Type="http://schemas.openxmlformats.org/officeDocument/2006/relationships/hyperlink" Target="https://digital-navigator.azurewebsites.net/codes-schedules/definitions/598" TargetMode="External"/><Relationship Id="rId130" Type="http://schemas.openxmlformats.org/officeDocument/2006/relationships/hyperlink" Target="https://digital-navigator.azurewebsites.net/codes-schedules/definitions/927" TargetMode="External"/><Relationship Id="rId2768" Type="http://schemas.openxmlformats.org/officeDocument/2006/relationships/hyperlink" Target="https://digital-navigator.azurewebsites.net/codes-schedules/definitions/64" TargetMode="External"/><Relationship Id="rId2975" Type="http://schemas.openxmlformats.org/officeDocument/2006/relationships/hyperlink" Target="https://digital-navigator.azurewebsites.net/codes-schedules/definitions/1109" TargetMode="External"/><Relationship Id="rId947" Type="http://schemas.openxmlformats.org/officeDocument/2006/relationships/hyperlink" Target="https://digital-navigator.azurewebsites.net/codes-schedules/definitions/929" TargetMode="External"/><Relationship Id="rId1577" Type="http://schemas.openxmlformats.org/officeDocument/2006/relationships/hyperlink" Target="https://digital-navigator.azurewebsites.net/codes-schedules/definitions/31" TargetMode="External"/><Relationship Id="rId1784" Type="http://schemas.openxmlformats.org/officeDocument/2006/relationships/hyperlink" Target="https://digital-navigator.azurewebsites.net/codes-schedules/definitions/611" TargetMode="External"/><Relationship Id="rId1991" Type="http://schemas.openxmlformats.org/officeDocument/2006/relationships/hyperlink" Target="https://digital-navigator.azurewebsites.net/codes-schedules/definitions/611" TargetMode="External"/><Relationship Id="rId2628" Type="http://schemas.openxmlformats.org/officeDocument/2006/relationships/hyperlink" Target="https://digital-navigator.azurewebsites.net/codes-schedules/definitions/776" TargetMode="External"/><Relationship Id="rId2835" Type="http://schemas.openxmlformats.org/officeDocument/2006/relationships/hyperlink" Target="https://digital-navigator.azurewebsites.net/codes-schedules/definitions/1109" TargetMode="External"/><Relationship Id="rId76" Type="http://schemas.openxmlformats.org/officeDocument/2006/relationships/hyperlink" Target="https://digital-navigator.azurewebsites.net/codes-schedules/definitions/731" TargetMode="External"/><Relationship Id="rId807" Type="http://schemas.openxmlformats.org/officeDocument/2006/relationships/hyperlink" Target="https://digital-navigator.azurewebsites.net/codes-schedules/definitions/447" TargetMode="External"/><Relationship Id="rId1437" Type="http://schemas.openxmlformats.org/officeDocument/2006/relationships/hyperlink" Target="https://digital-navigator.azurewebsites.net/codes-schedules/definitions/697" TargetMode="External"/><Relationship Id="rId1644" Type="http://schemas.openxmlformats.org/officeDocument/2006/relationships/hyperlink" Target="https://digital-navigator.azurewebsites.net/codes-schedules/definitions/103" TargetMode="External"/><Relationship Id="rId1851" Type="http://schemas.openxmlformats.org/officeDocument/2006/relationships/hyperlink" Target="https://digital-navigator.azurewebsites.net/codes-schedules/definitions/89" TargetMode="External"/><Relationship Id="rId2902" Type="http://schemas.openxmlformats.org/officeDocument/2006/relationships/hyperlink" Target="https://digital-navigator.azurewebsites.net/codes-schedules/definitions/1223" TargetMode="External"/><Relationship Id="rId1504" Type="http://schemas.openxmlformats.org/officeDocument/2006/relationships/hyperlink" Target="https://digital-navigator.azurewebsites.net/codes-schedules/definitions/1109" TargetMode="External"/><Relationship Id="rId1711" Type="http://schemas.openxmlformats.org/officeDocument/2006/relationships/hyperlink" Target="https://digital-navigator.azurewebsites.net/codes-schedules/definitions/933" TargetMode="External"/><Relationship Id="rId597" Type="http://schemas.openxmlformats.org/officeDocument/2006/relationships/hyperlink" Target="https://digital-navigator.azurewebsites.net/codes-schedules/definitions/1274" TargetMode="External"/><Relationship Id="rId2278" Type="http://schemas.openxmlformats.org/officeDocument/2006/relationships/hyperlink" Target="https://digital-navigator.azurewebsites.net/codes-schedules/definitions/52" TargetMode="External"/><Relationship Id="rId2485" Type="http://schemas.openxmlformats.org/officeDocument/2006/relationships/hyperlink" Target="https://digital-navigator.azurewebsites.net/codes-schedules/definitions/52" TargetMode="External"/><Relationship Id="rId457" Type="http://schemas.openxmlformats.org/officeDocument/2006/relationships/hyperlink" Target="https://digital-navigator.azurewebsites.net/codes-schedules/definitions/915" TargetMode="External"/><Relationship Id="rId1087" Type="http://schemas.openxmlformats.org/officeDocument/2006/relationships/hyperlink" Target="https://digital-navigator.azurewebsites.net/codes-schedules/definitions/31" TargetMode="External"/><Relationship Id="rId1294" Type="http://schemas.openxmlformats.org/officeDocument/2006/relationships/hyperlink" Target="https://digital-navigator.azurewebsites.net/codes-schedules/definitions/62" TargetMode="External"/><Relationship Id="rId2138" Type="http://schemas.openxmlformats.org/officeDocument/2006/relationships/hyperlink" Target="https://digital-navigator.azurewebsites.net/codes-schedules/definitions/929" TargetMode="External"/><Relationship Id="rId2692" Type="http://schemas.openxmlformats.org/officeDocument/2006/relationships/hyperlink" Target="https://digital-navigator.azurewebsites.net/codes-schedules/definitions/101" TargetMode="External"/><Relationship Id="rId664" Type="http://schemas.openxmlformats.org/officeDocument/2006/relationships/hyperlink" Target="https://digital-navigator.azurewebsites.net/codes-schedules/definitions/99" TargetMode="External"/><Relationship Id="rId871" Type="http://schemas.openxmlformats.org/officeDocument/2006/relationships/hyperlink" Target="https://digital-navigator.azurewebsites.net/codes-schedules/definitions/99" TargetMode="External"/><Relationship Id="rId2345" Type="http://schemas.openxmlformats.org/officeDocument/2006/relationships/hyperlink" Target="https://digital-navigator.azurewebsites.net/codes-schedules/definitions/931" TargetMode="External"/><Relationship Id="rId2552" Type="http://schemas.openxmlformats.org/officeDocument/2006/relationships/hyperlink" Target="https://digital-navigator.azurewebsites.net/codes-schedules/definitions/505" TargetMode="External"/><Relationship Id="rId317" Type="http://schemas.openxmlformats.org/officeDocument/2006/relationships/hyperlink" Target="https://digital-navigator.azurewebsites.net/codes-schedules/definitions/1271" TargetMode="External"/><Relationship Id="rId524" Type="http://schemas.openxmlformats.org/officeDocument/2006/relationships/hyperlink" Target="https://digital-navigator.azurewebsites.net/codes-schedules/definitions/417" TargetMode="External"/><Relationship Id="rId731" Type="http://schemas.openxmlformats.org/officeDocument/2006/relationships/hyperlink" Target="https://digital-navigator.azurewebsites.net/codes-schedules/definitions/99" TargetMode="External"/><Relationship Id="rId1154" Type="http://schemas.openxmlformats.org/officeDocument/2006/relationships/hyperlink" Target="https://digital-navigator.azurewebsites.net/codes-schedules/definitions/933" TargetMode="External"/><Relationship Id="rId1361" Type="http://schemas.openxmlformats.org/officeDocument/2006/relationships/hyperlink" Target="https://digital-navigator.azurewebsites.net/codes-schedules/definitions/931" TargetMode="External"/><Relationship Id="rId2205" Type="http://schemas.openxmlformats.org/officeDocument/2006/relationships/hyperlink" Target="https://digital-navigator.azurewebsites.net/codes-schedules/definitions/1043" TargetMode="External"/><Relationship Id="rId2412" Type="http://schemas.openxmlformats.org/officeDocument/2006/relationships/hyperlink" Target="https://digital-navigator.azurewebsites.net/codes-schedules/definitions/31" TargetMode="External"/><Relationship Id="rId1014" Type="http://schemas.openxmlformats.org/officeDocument/2006/relationships/hyperlink" Target="https://digital-navigator.azurewebsites.net/codes-schedules/definitions/127" TargetMode="External"/><Relationship Id="rId1221" Type="http://schemas.openxmlformats.org/officeDocument/2006/relationships/hyperlink" Target="https://digital-navigator.azurewebsites.net/codes-schedules/definitions/933" TargetMode="External"/><Relationship Id="rId3186" Type="http://schemas.openxmlformats.org/officeDocument/2006/relationships/hyperlink" Target="https://digital-navigator.azurewebsites.net/codes-schedules/definitions/62" TargetMode="External"/><Relationship Id="rId3046" Type="http://schemas.openxmlformats.org/officeDocument/2006/relationships/hyperlink" Target="https://digital-navigator.azurewebsites.net/codes-schedules/definitions/1109" TargetMode="External"/><Relationship Id="rId3253" Type="http://schemas.openxmlformats.org/officeDocument/2006/relationships/hyperlink" Target="https://digital-navigator.azurewebsites.net/codes-schedules/definitions/52" TargetMode="External"/><Relationship Id="rId174" Type="http://schemas.openxmlformats.org/officeDocument/2006/relationships/hyperlink" Target="https://digital-navigator.azurewebsites.net/codes-schedules/definitions/138" TargetMode="External"/><Relationship Id="rId381" Type="http://schemas.openxmlformats.org/officeDocument/2006/relationships/hyperlink" Target="https://digital-navigator.azurewebsites.net/codes-schedules/definitions/52" TargetMode="External"/><Relationship Id="rId2062" Type="http://schemas.openxmlformats.org/officeDocument/2006/relationships/hyperlink" Target="https://digital-navigator.azurewebsites.net/codes-schedules/definitions/64" TargetMode="External"/><Relationship Id="rId3113" Type="http://schemas.openxmlformats.org/officeDocument/2006/relationships/hyperlink" Target="https://digital-navigator.azurewebsites.net/codes-schedules/definitions/682" TargetMode="External"/><Relationship Id="rId241" Type="http://schemas.openxmlformats.org/officeDocument/2006/relationships/hyperlink" Target="https://digital-navigator.azurewebsites.net/codes-schedules/definitions/31" TargetMode="External"/><Relationship Id="rId3320" Type="http://schemas.openxmlformats.org/officeDocument/2006/relationships/hyperlink" Target="https://digital-navigator.azurewebsites.net/codes-schedules/definitions/927" TargetMode="External"/><Relationship Id="rId2879" Type="http://schemas.openxmlformats.org/officeDocument/2006/relationships/hyperlink" Target="https://digital-navigator.azurewebsites.net/codes-schedules/definitions/732" TargetMode="External"/><Relationship Id="rId101" Type="http://schemas.openxmlformats.org/officeDocument/2006/relationships/hyperlink" Target="https://digital-navigator.azurewebsites.net/codes-schedules/definitions/927" TargetMode="External"/><Relationship Id="rId1688" Type="http://schemas.openxmlformats.org/officeDocument/2006/relationships/hyperlink" Target="https://digital-navigator.azurewebsites.net/codes-schedules/definitions/609" TargetMode="External"/><Relationship Id="rId1895" Type="http://schemas.openxmlformats.org/officeDocument/2006/relationships/hyperlink" Target="https://digital-navigator.azurewebsites.net/codes-schedules/definitions/611" TargetMode="External"/><Relationship Id="rId2739" Type="http://schemas.openxmlformats.org/officeDocument/2006/relationships/hyperlink" Target="https://digital-navigator.azurewebsites.net/codes-schedules/definitions/64" TargetMode="External"/><Relationship Id="rId2946" Type="http://schemas.openxmlformats.org/officeDocument/2006/relationships/hyperlink" Target="https://digital-navigator.azurewebsites.net/codes-schedules/definitions/610" TargetMode="External"/><Relationship Id="rId918" Type="http://schemas.openxmlformats.org/officeDocument/2006/relationships/hyperlink" Target="https://digital-navigator.azurewebsites.net/codes-schedules/definitions/611" TargetMode="External"/><Relationship Id="rId1548" Type="http://schemas.openxmlformats.org/officeDocument/2006/relationships/hyperlink" Target="https://digital-navigator.azurewebsites.net/codes-schedules/definitions/31" TargetMode="External"/><Relationship Id="rId1755" Type="http://schemas.openxmlformats.org/officeDocument/2006/relationships/hyperlink" Target="https://digital-navigator.azurewebsites.net/codes-schedules/definitions/733" TargetMode="External"/><Relationship Id="rId1408" Type="http://schemas.openxmlformats.org/officeDocument/2006/relationships/hyperlink" Target="https://digital-navigator.azurewebsites.net/codes-schedules/definitions/931" TargetMode="External"/><Relationship Id="rId1962" Type="http://schemas.openxmlformats.org/officeDocument/2006/relationships/hyperlink" Target="https://digital-navigator.azurewebsites.net/codes-schedules/definitions/927" TargetMode="External"/><Relationship Id="rId2806" Type="http://schemas.openxmlformats.org/officeDocument/2006/relationships/hyperlink" Target="https://digital-navigator.azurewebsites.net/codes-schedules/definitions/933" TargetMode="External"/><Relationship Id="rId47" Type="http://schemas.openxmlformats.org/officeDocument/2006/relationships/hyperlink" Target="https://digital-navigator.azurewebsites.net/codes-schedules/definitions/1109" TargetMode="External"/><Relationship Id="rId1615" Type="http://schemas.openxmlformats.org/officeDocument/2006/relationships/hyperlink" Target="https://digital-navigator.azurewebsites.net/codes-schedules/definitions/725" TargetMode="External"/><Relationship Id="rId1822" Type="http://schemas.openxmlformats.org/officeDocument/2006/relationships/hyperlink" Target="https://digital-navigator.azurewebsites.net/codes-schedules/definitions/662" TargetMode="External"/><Relationship Id="rId2389" Type="http://schemas.openxmlformats.org/officeDocument/2006/relationships/hyperlink" Target="https://digital-navigator.azurewebsites.net/codes-schedules/definitions/611" TargetMode="External"/><Relationship Id="rId2596" Type="http://schemas.openxmlformats.org/officeDocument/2006/relationships/hyperlink" Target="https://digital-navigator.azurewebsites.net/codes-schedules/definitions/746" TargetMode="External"/><Relationship Id="rId568" Type="http://schemas.openxmlformats.org/officeDocument/2006/relationships/hyperlink" Target="https://digital-navigator.azurewebsites.net/codes-schedules/definitions/52" TargetMode="External"/><Relationship Id="rId775" Type="http://schemas.openxmlformats.org/officeDocument/2006/relationships/hyperlink" Target="https://digital-navigator.azurewebsites.net/codes-schedules/definitions/397" TargetMode="External"/><Relationship Id="rId982" Type="http://schemas.openxmlformats.org/officeDocument/2006/relationships/hyperlink" Target="https://digital-navigator.azurewebsites.net/codes-schedules/definitions/611" TargetMode="External"/><Relationship Id="rId1198" Type="http://schemas.openxmlformats.org/officeDocument/2006/relationships/hyperlink" Target="https://digital-navigator.azurewebsites.net/codes-schedules/definitions/929" TargetMode="External"/><Relationship Id="rId2249" Type="http://schemas.openxmlformats.org/officeDocument/2006/relationships/hyperlink" Target="https://digital-navigator.azurewebsites.net/codes-schedules/definitions/1109" TargetMode="External"/><Relationship Id="rId2456" Type="http://schemas.openxmlformats.org/officeDocument/2006/relationships/hyperlink" Target="https://digital-navigator.azurewebsites.net/codes-schedules/definitions/206" TargetMode="External"/><Relationship Id="rId2663" Type="http://schemas.openxmlformats.org/officeDocument/2006/relationships/hyperlink" Target="https://digital-navigator.azurewebsites.net/codes-schedules/definitions/74" TargetMode="External"/><Relationship Id="rId2870" Type="http://schemas.openxmlformats.org/officeDocument/2006/relationships/hyperlink" Target="https://digital-navigator.azurewebsites.net/codes-schedules/definitions/64" TargetMode="External"/><Relationship Id="rId428" Type="http://schemas.openxmlformats.org/officeDocument/2006/relationships/hyperlink" Target="https://digital-navigator.azurewebsites.net/codes-schedules/definitions/1274" TargetMode="External"/><Relationship Id="rId635" Type="http://schemas.openxmlformats.org/officeDocument/2006/relationships/hyperlink" Target="https://digital-navigator.azurewebsites.net/codes-schedules/definitions/720" TargetMode="External"/><Relationship Id="rId842" Type="http://schemas.openxmlformats.org/officeDocument/2006/relationships/hyperlink" Target="https://digital-navigator.azurewebsites.net/codes-schedules/definitions/99" TargetMode="External"/><Relationship Id="rId1058" Type="http://schemas.openxmlformats.org/officeDocument/2006/relationships/hyperlink" Target="https://digital-navigator.azurewebsites.net/codes-schedules/definitions/99" TargetMode="External"/><Relationship Id="rId1265" Type="http://schemas.openxmlformats.org/officeDocument/2006/relationships/hyperlink" Target="https://digital-navigator.azurewebsites.net/codes-schedules/definitions/931" TargetMode="External"/><Relationship Id="rId1472" Type="http://schemas.openxmlformats.org/officeDocument/2006/relationships/hyperlink" Target="https://digital-navigator.azurewebsites.net/codes-schedules/definitions/99" TargetMode="External"/><Relationship Id="rId2109" Type="http://schemas.openxmlformats.org/officeDocument/2006/relationships/hyperlink" Target="https://digital-navigator.azurewebsites.net/codes-schedules/definitions/62" TargetMode="External"/><Relationship Id="rId2316" Type="http://schemas.openxmlformats.org/officeDocument/2006/relationships/hyperlink" Target="https://digital-navigator.azurewebsites.net/codes-schedules/definitions/611" TargetMode="External"/><Relationship Id="rId2523" Type="http://schemas.openxmlformats.org/officeDocument/2006/relationships/hyperlink" Target="https://digital-navigator.azurewebsites.net/codes-schedules/definitions/52" TargetMode="External"/><Relationship Id="rId2730" Type="http://schemas.openxmlformats.org/officeDocument/2006/relationships/hyperlink" Target="https://digital-navigator.azurewebsites.net/codes-schedules/definitions/64" TargetMode="External"/><Relationship Id="rId702" Type="http://schemas.openxmlformats.org/officeDocument/2006/relationships/hyperlink" Target="https://digital-navigator.azurewebsites.net/codes-schedules/definitions/344" TargetMode="External"/><Relationship Id="rId1125" Type="http://schemas.openxmlformats.org/officeDocument/2006/relationships/hyperlink" Target="https://digital-navigator.azurewebsites.net/codes-schedules/definitions/931" TargetMode="External"/><Relationship Id="rId1332" Type="http://schemas.openxmlformats.org/officeDocument/2006/relationships/hyperlink" Target="https://digital-navigator.azurewebsites.net/codes-schedules/definitions/64" TargetMode="External"/><Relationship Id="rId3297" Type="http://schemas.openxmlformats.org/officeDocument/2006/relationships/hyperlink" Target="https://digital-navigator.azurewebsites.net/codes-schedules/2/6.0" TargetMode="External"/><Relationship Id="rId3157" Type="http://schemas.openxmlformats.org/officeDocument/2006/relationships/hyperlink" Target="https://digital-navigator.azurewebsites.net/codes-schedules/definitions/55" TargetMode="External"/><Relationship Id="rId285" Type="http://schemas.openxmlformats.org/officeDocument/2006/relationships/hyperlink" Target="https://digital-navigator.azurewebsites.net/codes-schedules/definitions/598" TargetMode="External"/><Relationship Id="rId492" Type="http://schemas.openxmlformats.org/officeDocument/2006/relationships/hyperlink" Target="https://digital-navigator.azurewebsites.net/codes-schedules/definitions/344" TargetMode="External"/><Relationship Id="rId2173" Type="http://schemas.openxmlformats.org/officeDocument/2006/relationships/hyperlink" Target="https://digital-navigator.azurewebsites.net/codes-schedules/definitions/611" TargetMode="External"/><Relationship Id="rId2380" Type="http://schemas.openxmlformats.org/officeDocument/2006/relationships/hyperlink" Target="https://digital-navigator.azurewebsites.net/codes-schedules/definitions/929" TargetMode="External"/><Relationship Id="rId3017" Type="http://schemas.openxmlformats.org/officeDocument/2006/relationships/hyperlink" Target="https://digital-navigator.azurewebsites.net/codes-schedules/definitions/692" TargetMode="External"/><Relationship Id="rId3224" Type="http://schemas.openxmlformats.org/officeDocument/2006/relationships/hyperlink" Target="https://digital-navigator.azurewebsites.net/codes-schedules/definitions/99" TargetMode="External"/><Relationship Id="rId145" Type="http://schemas.openxmlformats.org/officeDocument/2006/relationships/hyperlink" Target="https://digital-navigator.azurewebsites.net/codes-schedules/definitions/76" TargetMode="External"/><Relationship Id="rId352" Type="http://schemas.openxmlformats.org/officeDocument/2006/relationships/hyperlink" Target="https://digital-navigator.azurewebsites.net/codes-schedules/definitions/31" TargetMode="External"/><Relationship Id="rId2033" Type="http://schemas.openxmlformats.org/officeDocument/2006/relationships/hyperlink" Target="https://digital-navigator.azurewebsites.net/codes-schedules/definitions/1109" TargetMode="External"/><Relationship Id="rId2240" Type="http://schemas.openxmlformats.org/officeDocument/2006/relationships/hyperlink" Target="https://digital-navigator.azurewebsites.net/codes-schedules/definitions/1109" TargetMode="External"/><Relationship Id="rId212" Type="http://schemas.openxmlformats.org/officeDocument/2006/relationships/hyperlink" Target="https://digital-navigator.azurewebsites.net/codes-schedules/definitions/137" TargetMode="External"/><Relationship Id="rId1799" Type="http://schemas.openxmlformats.org/officeDocument/2006/relationships/hyperlink" Target="https://digital-navigator.azurewebsites.net/codes-schedules/definitions/598" TargetMode="External"/><Relationship Id="rId2100" Type="http://schemas.openxmlformats.org/officeDocument/2006/relationships/hyperlink" Target="https://digital-navigator.azurewebsites.net/codes-schedules/definitions/76" TargetMode="External"/><Relationship Id="rId1659" Type="http://schemas.openxmlformats.org/officeDocument/2006/relationships/hyperlink" Target="https://digital-navigator.azurewebsites.net/codes-schedules/definitions/611" TargetMode="External"/><Relationship Id="rId1866" Type="http://schemas.openxmlformats.org/officeDocument/2006/relationships/hyperlink" Target="https://digital-navigator.azurewebsites.net/codes-schedules/definitions/929" TargetMode="External"/><Relationship Id="rId2917" Type="http://schemas.openxmlformats.org/officeDocument/2006/relationships/hyperlink" Target="https://digital-navigator.azurewebsites.net/codes-schedules/definitions/933" TargetMode="External"/><Relationship Id="rId3081" Type="http://schemas.openxmlformats.org/officeDocument/2006/relationships/hyperlink" Target="https://digital-navigator.azurewebsites.net/codes-schedules/definitions/31" TargetMode="External"/><Relationship Id="rId1519" Type="http://schemas.openxmlformats.org/officeDocument/2006/relationships/hyperlink" Target="https://digital-navigator.azurewebsites.net/codes-schedules/definitions/64" TargetMode="External"/><Relationship Id="rId1726" Type="http://schemas.openxmlformats.org/officeDocument/2006/relationships/hyperlink" Target="https://digital-navigator.azurewebsites.net/codes-schedules/definitions/929" TargetMode="External"/><Relationship Id="rId1933" Type="http://schemas.openxmlformats.org/officeDocument/2006/relationships/hyperlink" Target="https://digital-navigator.azurewebsites.net/codes-schedules/definitions/64" TargetMode="External"/><Relationship Id="rId18" Type="http://schemas.openxmlformats.org/officeDocument/2006/relationships/hyperlink" Target="https://digital-navigator.azurewebsites.net/codes-schedules/definitions/927" TargetMode="External"/><Relationship Id="rId679" Type="http://schemas.openxmlformats.org/officeDocument/2006/relationships/hyperlink" Target="https://digital-navigator.azurewebsites.net/codes-schedules/definitions/929" TargetMode="External"/><Relationship Id="rId886" Type="http://schemas.openxmlformats.org/officeDocument/2006/relationships/hyperlink" Target="https://digital-navigator.azurewebsites.net/codes-schedules/definitions/447" TargetMode="External"/><Relationship Id="rId2567" Type="http://schemas.openxmlformats.org/officeDocument/2006/relationships/hyperlink" Target="https://digital-navigator.azurewebsites.net/codes-schedules/definitions/52" TargetMode="External"/><Relationship Id="rId2774" Type="http://schemas.openxmlformats.org/officeDocument/2006/relationships/hyperlink" Target="https://digital-navigator.azurewebsites.net/codes-schedules/definitions/64" TargetMode="External"/><Relationship Id="rId2" Type="http://schemas.openxmlformats.org/officeDocument/2006/relationships/customXml" Target="../customXml/item2.xml"/><Relationship Id="rId539" Type="http://schemas.openxmlformats.org/officeDocument/2006/relationships/hyperlink" Target="https://digital-navigator.azurewebsites.net/codes-schedules/definitions/99" TargetMode="External"/><Relationship Id="rId746" Type="http://schemas.openxmlformats.org/officeDocument/2006/relationships/hyperlink" Target="https://digital-navigator.azurewebsites.net/codes-schedules/definitions/52" TargetMode="External"/><Relationship Id="rId1169" Type="http://schemas.openxmlformats.org/officeDocument/2006/relationships/hyperlink" Target="https://digital-navigator.azurewebsites.net/codes-schedules/definitions/53" TargetMode="External"/><Relationship Id="rId1376" Type="http://schemas.openxmlformats.org/officeDocument/2006/relationships/hyperlink" Target="https://digital-navigator.azurewebsites.net/codes-schedules/definitions/261" TargetMode="External"/><Relationship Id="rId1583" Type="http://schemas.openxmlformats.org/officeDocument/2006/relationships/hyperlink" Target="https://digital-navigator.azurewebsites.net/codes-schedules/definitions/64" TargetMode="External"/><Relationship Id="rId2427" Type="http://schemas.openxmlformats.org/officeDocument/2006/relationships/hyperlink" Target="https://digital-navigator.azurewebsites.net/codes-schedules/definitions/927" TargetMode="External"/><Relationship Id="rId2981" Type="http://schemas.openxmlformats.org/officeDocument/2006/relationships/hyperlink" Target="https://digital-navigator.azurewebsites.net/codes-schedules/definitions/770" TargetMode="External"/><Relationship Id="rId953" Type="http://schemas.openxmlformats.org/officeDocument/2006/relationships/hyperlink" Target="https://digital-navigator.azurewebsites.net/codes-schedules/definitions/62" TargetMode="External"/><Relationship Id="rId1029" Type="http://schemas.openxmlformats.org/officeDocument/2006/relationships/hyperlink" Target="https://digital-navigator.azurewebsites.net/codes-schedules/definitions/720" TargetMode="External"/><Relationship Id="rId1236" Type="http://schemas.openxmlformats.org/officeDocument/2006/relationships/hyperlink" Target="https://digital-navigator.azurewebsites.net/codes-schedules/definitions/929" TargetMode="External"/><Relationship Id="rId1790" Type="http://schemas.openxmlformats.org/officeDocument/2006/relationships/hyperlink" Target="https://digital-navigator.azurewebsites.net/codes-schedules/definitions/64" TargetMode="External"/><Relationship Id="rId2634" Type="http://schemas.openxmlformats.org/officeDocument/2006/relationships/hyperlink" Target="https://digital-navigator.azurewebsites.net/codes-schedules/definitions/52" TargetMode="External"/><Relationship Id="rId2841" Type="http://schemas.openxmlformats.org/officeDocument/2006/relationships/hyperlink" Target="https://digital-navigator.azurewebsites.net/codes-schedules/definitions/923" TargetMode="External"/><Relationship Id="rId82" Type="http://schemas.openxmlformats.org/officeDocument/2006/relationships/hyperlink" Target="https://digital-navigator.azurewebsites.net/codes-schedules/4/2.4" TargetMode="External"/><Relationship Id="rId606" Type="http://schemas.openxmlformats.org/officeDocument/2006/relationships/hyperlink" Target="https://digital-navigator.azurewebsites.net/codes-schedules/definitions/1024" TargetMode="External"/><Relationship Id="rId813" Type="http://schemas.openxmlformats.org/officeDocument/2006/relationships/hyperlink" Target="https://digital-navigator.azurewebsites.net/codes-schedules/definitions/52" TargetMode="External"/><Relationship Id="rId1443" Type="http://schemas.openxmlformats.org/officeDocument/2006/relationships/hyperlink" Target="https://digital-navigator.azurewebsites.net/codes-schedules/definitions/931" TargetMode="External"/><Relationship Id="rId1650" Type="http://schemas.openxmlformats.org/officeDocument/2006/relationships/hyperlink" Target="https://digital-navigator.azurewebsites.net/codes-schedules/definitions/31" TargetMode="External"/><Relationship Id="rId2701" Type="http://schemas.openxmlformats.org/officeDocument/2006/relationships/hyperlink" Target="https://digital-navigator.azurewebsites.net/codes-schedules/definitions/834" TargetMode="External"/><Relationship Id="rId1303" Type="http://schemas.openxmlformats.org/officeDocument/2006/relationships/hyperlink" Target="https://digital-navigator.azurewebsites.net/codes-schedules/definitions/611" TargetMode="External"/><Relationship Id="rId1510" Type="http://schemas.openxmlformats.org/officeDocument/2006/relationships/hyperlink" Target="https://digital-navigator.azurewebsites.net/codes-schedules/definitions/1109" TargetMode="External"/><Relationship Id="rId3268" Type="http://schemas.openxmlformats.org/officeDocument/2006/relationships/hyperlink" Target="https://digital-navigator.azurewebsites.net/codes-schedules/definitions/927" TargetMode="External"/><Relationship Id="rId189" Type="http://schemas.openxmlformats.org/officeDocument/2006/relationships/hyperlink" Target="https://digital-navigator.azurewebsites.net/codes-schedules/definitions/239" TargetMode="External"/><Relationship Id="rId396" Type="http://schemas.openxmlformats.org/officeDocument/2006/relationships/hyperlink" Target="https://digital-navigator.azurewebsites.net/codes-schedules/definitions/927" TargetMode="External"/><Relationship Id="rId2077" Type="http://schemas.openxmlformats.org/officeDocument/2006/relationships/hyperlink" Target="https://digital-navigator.azurewebsites.net/codes-schedules/definitions/720" TargetMode="External"/><Relationship Id="rId2284" Type="http://schemas.openxmlformats.org/officeDocument/2006/relationships/hyperlink" Target="https://digital-navigator.azurewebsites.net/codes-schedules/definitions/923" TargetMode="External"/><Relationship Id="rId2491" Type="http://schemas.openxmlformats.org/officeDocument/2006/relationships/hyperlink" Target="https://digital-navigator.azurewebsites.net/codes-schedules/definitions/52" TargetMode="External"/><Relationship Id="rId3128" Type="http://schemas.openxmlformats.org/officeDocument/2006/relationships/hyperlink" Target="https://digital-navigator.azurewebsites.net/codes-schedules/definitions/622" TargetMode="External"/><Relationship Id="rId256" Type="http://schemas.openxmlformats.org/officeDocument/2006/relationships/hyperlink" Target="https://digital-navigator.azurewebsites.net/codes-schedules/definitions/611" TargetMode="External"/><Relationship Id="rId463" Type="http://schemas.openxmlformats.org/officeDocument/2006/relationships/hyperlink" Target="https://digital-navigator.azurewebsites.net/codes-schedules/definitions/99" TargetMode="External"/><Relationship Id="rId670" Type="http://schemas.openxmlformats.org/officeDocument/2006/relationships/hyperlink" Target="https://digital-navigator.azurewebsites.net/codes-schedules/definitions/31" TargetMode="External"/><Relationship Id="rId1093" Type="http://schemas.openxmlformats.org/officeDocument/2006/relationships/hyperlink" Target="https://digital-navigator.azurewebsites.net/codes-schedules/definitions/611" TargetMode="External"/><Relationship Id="rId2144" Type="http://schemas.openxmlformats.org/officeDocument/2006/relationships/hyperlink" Target="https://digital-navigator.azurewebsites.net/codes-schedules/definitions/62" TargetMode="External"/><Relationship Id="rId2351" Type="http://schemas.openxmlformats.org/officeDocument/2006/relationships/hyperlink" Target="https://digital-navigator.azurewebsites.net/codes-schedules/definitions/106" TargetMode="External"/><Relationship Id="rId116" Type="http://schemas.openxmlformats.org/officeDocument/2006/relationships/hyperlink" Target="https://digital-navigator.azurewebsites.net/codes-schedules/definitions/53" TargetMode="External"/><Relationship Id="rId323" Type="http://schemas.openxmlformats.org/officeDocument/2006/relationships/hyperlink" Target="https://digital-navigator.azurewebsites.net/codes-schedules/definitions/64" TargetMode="External"/><Relationship Id="rId530" Type="http://schemas.openxmlformats.org/officeDocument/2006/relationships/hyperlink" Target="https://digital-navigator.azurewebsites.net/codes-schedules/definitions/52" TargetMode="External"/><Relationship Id="rId1160" Type="http://schemas.openxmlformats.org/officeDocument/2006/relationships/hyperlink" Target="https://digital-navigator.azurewebsites.net/codes-schedules/definitions/64" TargetMode="External"/><Relationship Id="rId2004" Type="http://schemas.openxmlformats.org/officeDocument/2006/relationships/hyperlink" Target="https://digital-navigator.azurewebsites.net/codes-schedules/definitions/929" TargetMode="External"/><Relationship Id="rId2211" Type="http://schemas.openxmlformats.org/officeDocument/2006/relationships/hyperlink" Target="https://digital-navigator.azurewebsites.net/codes-schedules/definitions/1261" TargetMode="External"/><Relationship Id="rId1020" Type="http://schemas.openxmlformats.org/officeDocument/2006/relationships/hyperlink" Target="https://digital-navigator.azurewebsites.net/codes-schedules/definitions/1273" TargetMode="External"/><Relationship Id="rId1977" Type="http://schemas.openxmlformats.org/officeDocument/2006/relationships/hyperlink" Target="https://digital-navigator.azurewebsites.net/codes-schedules/definitions/64" TargetMode="External"/><Relationship Id="rId1837" Type="http://schemas.openxmlformats.org/officeDocument/2006/relationships/hyperlink" Target="https://digital-navigator.azurewebsites.net/codes-schedules/definitions/611" TargetMode="External"/><Relationship Id="rId3192" Type="http://schemas.openxmlformats.org/officeDocument/2006/relationships/hyperlink" Target="https://digital-navigator.azurewebsites.net/codes-schedules/definitions/927" TargetMode="External"/><Relationship Id="rId3052" Type="http://schemas.openxmlformats.org/officeDocument/2006/relationships/hyperlink" Target="https://digital-navigator.azurewebsites.net/codes-schedules/definitions/64"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1ECC460DB640C4DBE07CA7CCA0B4CB0" ma:contentTypeVersion="21" ma:contentTypeDescription="Create a new document." ma:contentTypeScope="" ma:versionID="f50125f3cd7213b0e100562523a5a6ac">
  <xsd:schema xmlns:xsd="http://www.w3.org/2001/XMLSchema" xmlns:xs="http://www.w3.org/2001/XMLSchema" xmlns:p="http://schemas.microsoft.com/office/2006/metadata/properties" xmlns:ns2="c2f174b7-c164-40fa-bb5e-16842b661428" xmlns:ns3="6ab47b92-1247-4538-936d-367c1fde9864" targetNamespace="http://schemas.microsoft.com/office/2006/metadata/properties" ma:root="true" ma:fieldsID="6417bc8af781eed46c5bd11706e7fe8e" ns2:_="" ns3:_="">
    <xsd:import namespace="c2f174b7-c164-40fa-bb5e-16842b661428"/>
    <xsd:import namespace="6ab47b92-1247-4538-936d-367c1fde9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DocumentStatu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174b7-c164-40fa-bb5e-16842b661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ocumentStatus" ma:index="20" nillable="true" ma:displayName="Document Status" ma:description="Colum added to track the document status and if it needs updating. " ma:format="Dropdown" ma:internalName="DocumentStatus">
      <xsd:simpleType>
        <xsd:union memberTypes="dms:Text">
          <xsd:simpleType>
            <xsd:restriction base="dms:Choice">
              <xsd:enumeration value="Document updated in the the last  12 months and used by RECCo enagement team."/>
              <xsd:enumeration value="Document updated in the last  12 months, but enagement team are not aware."/>
              <xsd:enumeration value="Document not updated in the last 12 months and  engagment Staff not  aware"/>
            </xsd:restriction>
          </xsd:simpleType>
        </xsd:un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623ea3-be23-4189-a25b-bcadb097ef14"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b47b92-1247-4538-936d-367c1fde9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38ea8f-28ad-4d10-a31d-d9f970803963}" ma:internalName="TaxCatchAll" ma:showField="CatchAllData" ma:web="6ab47b92-1247-4538-936d-367c1fde9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c2f174b7-c164-40fa-bb5e-16842b661428">
      <Terms xmlns="http://schemas.microsoft.com/office/infopath/2007/PartnerControls"/>
    </lcf76f155ced4ddcb4097134ff3c332f>
    <DocumentStatus xmlns="c2f174b7-c164-40fa-bb5e-16842b661428" xsi:nil="true"/>
    <TaxCatchAll xmlns="6ab47b92-1247-4538-936d-367c1fde9864" xsi:nil="true"/>
  </documentManagement>
</p:properties>
</file>

<file path=customXml/itemProps1.xml><?xml version="1.0" encoding="utf-8"?>
<ds:datastoreItem xmlns:ds="http://schemas.openxmlformats.org/officeDocument/2006/customXml" ds:itemID="{94B282D8-8251-4B32-B006-3D5C907CF598}">
  <ds:schemaRefs>
    <ds:schemaRef ds:uri="http://schemas.microsoft.com/office/2006/metadata/longProperties"/>
  </ds:schemaRefs>
</ds:datastoreItem>
</file>

<file path=customXml/itemProps2.xml><?xml version="1.0" encoding="utf-8"?>
<ds:datastoreItem xmlns:ds="http://schemas.openxmlformats.org/officeDocument/2006/customXml" ds:itemID="{17AC9489-A030-4598-83AF-0BC426D1F3EC}">
  <ds:schemaRefs>
    <ds:schemaRef ds:uri="http://schemas.openxmlformats.org/officeDocument/2006/bibliography"/>
  </ds:schemaRefs>
</ds:datastoreItem>
</file>

<file path=customXml/itemProps3.xml><?xml version="1.0" encoding="utf-8"?>
<ds:datastoreItem xmlns:ds="http://schemas.openxmlformats.org/officeDocument/2006/customXml" ds:itemID="{4E0867FB-794C-457C-AFEE-22C3AD6D59A8}">
  <ds:schemaRefs>
    <ds:schemaRef ds:uri="http://schemas.microsoft.com/sharepoint/v3/contenttype/forms"/>
  </ds:schemaRefs>
</ds:datastoreItem>
</file>

<file path=customXml/itemProps4.xml><?xml version="1.0" encoding="utf-8"?>
<ds:datastoreItem xmlns:ds="http://schemas.openxmlformats.org/officeDocument/2006/customXml" ds:itemID="{747C7C4E-C729-4859-9320-F465A00E2C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174b7-c164-40fa-bb5e-16842b661428"/>
    <ds:schemaRef ds:uri="6ab47b92-1247-4538-936d-367c1fde9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45EB0CC-793E-4E0B-9D0E-B9852756E51A}">
  <ds:schemaRefs>
    <ds:schemaRef ds:uri="http://schemas.microsoft.com/office/2006/metadata/properties"/>
    <ds:schemaRef ds:uri="http://schemas.microsoft.com/office/infopath/2007/PartnerControls"/>
    <ds:schemaRef ds:uri="c2f174b7-c164-40fa-bb5e-16842b661428"/>
    <ds:schemaRef ds:uri="6ab47b92-1247-4538-936d-367c1fde9864"/>
  </ds:schemaRefs>
</ds:datastoreItem>
</file>

<file path=docMetadata/LabelInfo.xml><?xml version="1.0" encoding="utf-8"?>
<clbl:labelList xmlns:clbl="http://schemas.microsoft.com/office/2020/mipLabelMetadata">
  <clbl:label id="{bb5d96ea-ab39-44a0-a6d6-b6f0aac5958b}" enabled="1" method="Privileged" siteId="{76a2ae5a-9f00-4f6b-95ed-5d33d77c4d61}" removed="0"/>
</clbl:labelList>
</file>

<file path=docProps/app.xml><?xml version="1.0" encoding="utf-8"?>
<Properties xmlns="http://schemas.openxmlformats.org/officeDocument/2006/extended-properties" xmlns:vt="http://schemas.openxmlformats.org/officeDocument/2006/docPropsVTypes">
  <Template>Normal</Template>
  <TotalTime>1153</TotalTime>
  <Pages>258</Pages>
  <Words>106315</Words>
  <Characters>547528</Characters>
  <Application>Microsoft Office Word</Application>
  <DocSecurity>0</DocSecurity>
  <Lines>27376</Lines>
  <Paragraphs>13076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640767</CharactersWithSpaces>
  <SharedDoc>false</SharedDoc>
  <HLinks>
    <vt:vector size="20106" baseType="variant">
      <vt:variant>
        <vt:i4>6357118</vt:i4>
      </vt:variant>
      <vt:variant>
        <vt:i4>10194</vt:i4>
      </vt:variant>
      <vt:variant>
        <vt:i4>0</vt:i4>
      </vt:variant>
      <vt:variant>
        <vt:i4>5</vt:i4>
      </vt:variant>
      <vt:variant>
        <vt:lpwstr>https://digital-navigator.azurewebsites.net/codes-schedules/definitions/62</vt:lpwstr>
      </vt:variant>
      <vt:variant>
        <vt:lpwstr/>
      </vt:variant>
      <vt:variant>
        <vt:i4>6357119</vt:i4>
      </vt:variant>
      <vt:variant>
        <vt:i4>10191</vt:i4>
      </vt:variant>
      <vt:variant>
        <vt:i4>0</vt:i4>
      </vt:variant>
      <vt:variant>
        <vt:i4>5</vt:i4>
      </vt:variant>
      <vt:variant>
        <vt:lpwstr>https://digital-navigator.azurewebsites.net/codes-schedules/definitions/725</vt:lpwstr>
      </vt:variant>
      <vt:variant>
        <vt:lpwstr/>
      </vt:variant>
      <vt:variant>
        <vt:i4>6357105</vt:i4>
      </vt:variant>
      <vt:variant>
        <vt:i4>10188</vt:i4>
      </vt:variant>
      <vt:variant>
        <vt:i4>0</vt:i4>
      </vt:variant>
      <vt:variant>
        <vt:i4>5</vt:i4>
      </vt:variant>
      <vt:variant>
        <vt:lpwstr>https://digital-navigator.azurewebsites.net/codes-schedules/definitions/927</vt:lpwstr>
      </vt:variant>
      <vt:variant>
        <vt:lpwstr/>
      </vt:variant>
      <vt:variant>
        <vt:i4>6357105</vt:i4>
      </vt:variant>
      <vt:variant>
        <vt:i4>10185</vt:i4>
      </vt:variant>
      <vt:variant>
        <vt:i4>0</vt:i4>
      </vt:variant>
      <vt:variant>
        <vt:i4>5</vt:i4>
      </vt:variant>
      <vt:variant>
        <vt:lpwstr>https://digital-navigator.azurewebsites.net/codes-schedules/definitions/927</vt:lpwstr>
      </vt:variant>
      <vt:variant>
        <vt:lpwstr/>
      </vt:variant>
      <vt:variant>
        <vt:i4>6488190</vt:i4>
      </vt:variant>
      <vt:variant>
        <vt:i4>10182</vt:i4>
      </vt:variant>
      <vt:variant>
        <vt:i4>0</vt:i4>
      </vt:variant>
      <vt:variant>
        <vt:i4>5</vt:i4>
      </vt:variant>
      <vt:variant>
        <vt:lpwstr>https://digital-navigator.azurewebsites.net/codes-schedules/definitions/60</vt:lpwstr>
      </vt:variant>
      <vt:variant>
        <vt:lpwstr/>
      </vt:variant>
      <vt:variant>
        <vt:i4>6357113</vt:i4>
      </vt:variant>
      <vt:variant>
        <vt:i4>10179</vt:i4>
      </vt:variant>
      <vt:variant>
        <vt:i4>0</vt:i4>
      </vt:variant>
      <vt:variant>
        <vt:i4>5</vt:i4>
      </vt:variant>
      <vt:variant>
        <vt:lpwstr>https://digital-navigator.azurewebsites.net/codes-schedules/definitions/129</vt:lpwstr>
      </vt:variant>
      <vt:variant>
        <vt:lpwstr/>
      </vt:variant>
      <vt:variant>
        <vt:i4>6357105</vt:i4>
      </vt:variant>
      <vt:variant>
        <vt:i4>10176</vt:i4>
      </vt:variant>
      <vt:variant>
        <vt:i4>0</vt:i4>
      </vt:variant>
      <vt:variant>
        <vt:i4>5</vt:i4>
      </vt:variant>
      <vt:variant>
        <vt:lpwstr>https://digital-navigator.azurewebsites.net/codes-schedules/definitions/923</vt:lpwstr>
      </vt:variant>
      <vt:variant>
        <vt:lpwstr/>
      </vt:variant>
      <vt:variant>
        <vt:i4>6291583</vt:i4>
      </vt:variant>
      <vt:variant>
        <vt:i4>10173</vt:i4>
      </vt:variant>
      <vt:variant>
        <vt:i4>0</vt:i4>
      </vt:variant>
      <vt:variant>
        <vt:i4>5</vt:i4>
      </vt:variant>
      <vt:variant>
        <vt:lpwstr>https://digital-navigator.azurewebsites.net/codes-schedules/definitions/731</vt:lpwstr>
      </vt:variant>
      <vt:variant>
        <vt:lpwstr/>
      </vt:variant>
      <vt:variant>
        <vt:i4>6946929</vt:i4>
      </vt:variant>
      <vt:variant>
        <vt:i4>10170</vt:i4>
      </vt:variant>
      <vt:variant>
        <vt:i4>0</vt:i4>
      </vt:variant>
      <vt:variant>
        <vt:i4>5</vt:i4>
      </vt:variant>
      <vt:variant>
        <vt:lpwstr>https://digital-navigator.azurewebsites.net/codes-schedules/definitions/99</vt:lpwstr>
      </vt:variant>
      <vt:variant>
        <vt:lpwstr/>
      </vt:variant>
      <vt:variant>
        <vt:i4>6357105</vt:i4>
      </vt:variant>
      <vt:variant>
        <vt:i4>10167</vt:i4>
      </vt:variant>
      <vt:variant>
        <vt:i4>0</vt:i4>
      </vt:variant>
      <vt:variant>
        <vt:i4>5</vt:i4>
      </vt:variant>
      <vt:variant>
        <vt:lpwstr>https://digital-navigator.azurewebsites.net/codes-schedules/definitions/927</vt:lpwstr>
      </vt:variant>
      <vt:variant>
        <vt:lpwstr/>
      </vt:variant>
      <vt:variant>
        <vt:i4>6291583</vt:i4>
      </vt:variant>
      <vt:variant>
        <vt:i4>10164</vt:i4>
      </vt:variant>
      <vt:variant>
        <vt:i4>0</vt:i4>
      </vt:variant>
      <vt:variant>
        <vt:i4>5</vt:i4>
      </vt:variant>
      <vt:variant>
        <vt:lpwstr>https://digital-navigator.azurewebsites.net/codes-schedules/definitions/731</vt:lpwstr>
      </vt:variant>
      <vt:variant>
        <vt:lpwstr/>
      </vt:variant>
      <vt:variant>
        <vt:i4>6291568</vt:i4>
      </vt:variant>
      <vt:variant>
        <vt:i4>10161</vt:i4>
      </vt:variant>
      <vt:variant>
        <vt:i4>0</vt:i4>
      </vt:variant>
      <vt:variant>
        <vt:i4>5</vt:i4>
      </vt:variant>
      <vt:variant>
        <vt:lpwstr>https://digital-navigator.azurewebsites.net/codes-schedules/definitions/837</vt:lpwstr>
      </vt:variant>
      <vt:variant>
        <vt:lpwstr/>
      </vt:variant>
      <vt:variant>
        <vt:i4>6488191</vt:i4>
      </vt:variant>
      <vt:variant>
        <vt:i4>10158</vt:i4>
      </vt:variant>
      <vt:variant>
        <vt:i4>0</vt:i4>
      </vt:variant>
      <vt:variant>
        <vt:i4>5</vt:i4>
      </vt:variant>
      <vt:variant>
        <vt:lpwstr>https://digital-navigator.azurewebsites.net/codes-schedules/definitions/70</vt:lpwstr>
      </vt:variant>
      <vt:variant>
        <vt:lpwstr/>
      </vt:variant>
      <vt:variant>
        <vt:i4>6619262</vt:i4>
      </vt:variant>
      <vt:variant>
        <vt:i4>10155</vt:i4>
      </vt:variant>
      <vt:variant>
        <vt:i4>0</vt:i4>
      </vt:variant>
      <vt:variant>
        <vt:i4>5</vt:i4>
      </vt:variant>
      <vt:variant>
        <vt:lpwstr>https://digital-navigator.azurewebsites.net/codes-schedules/definitions/66</vt:lpwstr>
      </vt:variant>
      <vt:variant>
        <vt:lpwstr/>
      </vt:variant>
      <vt:variant>
        <vt:i4>6488191</vt:i4>
      </vt:variant>
      <vt:variant>
        <vt:i4>10152</vt:i4>
      </vt:variant>
      <vt:variant>
        <vt:i4>0</vt:i4>
      </vt:variant>
      <vt:variant>
        <vt:i4>5</vt:i4>
      </vt:variant>
      <vt:variant>
        <vt:lpwstr>https://digital-navigator.azurewebsites.net/codes-schedules/definitions/70</vt:lpwstr>
      </vt:variant>
      <vt:variant>
        <vt:lpwstr/>
      </vt:variant>
      <vt:variant>
        <vt:i4>6619263</vt:i4>
      </vt:variant>
      <vt:variant>
        <vt:i4>10149</vt:i4>
      </vt:variant>
      <vt:variant>
        <vt:i4>0</vt:i4>
      </vt:variant>
      <vt:variant>
        <vt:i4>5</vt:i4>
      </vt:variant>
      <vt:variant>
        <vt:lpwstr>https://digital-navigator.azurewebsites.net/codes-schedules/definitions/76</vt:lpwstr>
      </vt:variant>
      <vt:variant>
        <vt:lpwstr/>
      </vt:variant>
      <vt:variant>
        <vt:i4>6291569</vt:i4>
      </vt:variant>
      <vt:variant>
        <vt:i4>10146</vt:i4>
      </vt:variant>
      <vt:variant>
        <vt:i4>0</vt:i4>
      </vt:variant>
      <vt:variant>
        <vt:i4>5</vt:i4>
      </vt:variant>
      <vt:variant>
        <vt:lpwstr>https://digital-navigator.azurewebsites.net/codes-schedules/definitions/931</vt:lpwstr>
      </vt:variant>
      <vt:variant>
        <vt:lpwstr/>
      </vt:variant>
      <vt:variant>
        <vt:i4>6619263</vt:i4>
      </vt:variant>
      <vt:variant>
        <vt:i4>10143</vt:i4>
      </vt:variant>
      <vt:variant>
        <vt:i4>0</vt:i4>
      </vt:variant>
      <vt:variant>
        <vt:i4>5</vt:i4>
      </vt:variant>
      <vt:variant>
        <vt:lpwstr>https://digital-navigator.azurewebsites.net/codes-schedules/definitions/762</vt:lpwstr>
      </vt:variant>
      <vt:variant>
        <vt:lpwstr/>
      </vt:variant>
      <vt:variant>
        <vt:i4>6291569</vt:i4>
      </vt:variant>
      <vt:variant>
        <vt:i4>10140</vt:i4>
      </vt:variant>
      <vt:variant>
        <vt:i4>0</vt:i4>
      </vt:variant>
      <vt:variant>
        <vt:i4>5</vt:i4>
      </vt:variant>
      <vt:variant>
        <vt:lpwstr>https://digital-navigator.azurewebsites.net/codes-schedules/definitions/931</vt:lpwstr>
      </vt:variant>
      <vt:variant>
        <vt:lpwstr/>
      </vt:variant>
      <vt:variant>
        <vt:i4>6488191</vt:i4>
      </vt:variant>
      <vt:variant>
        <vt:i4>10137</vt:i4>
      </vt:variant>
      <vt:variant>
        <vt:i4>0</vt:i4>
      </vt:variant>
      <vt:variant>
        <vt:i4>5</vt:i4>
      </vt:variant>
      <vt:variant>
        <vt:lpwstr>https://digital-navigator.azurewebsites.net/codes-schedules/definitions/70</vt:lpwstr>
      </vt:variant>
      <vt:variant>
        <vt:lpwstr/>
      </vt:variant>
      <vt:variant>
        <vt:i4>6291569</vt:i4>
      </vt:variant>
      <vt:variant>
        <vt:i4>10134</vt:i4>
      </vt:variant>
      <vt:variant>
        <vt:i4>0</vt:i4>
      </vt:variant>
      <vt:variant>
        <vt:i4>5</vt:i4>
      </vt:variant>
      <vt:variant>
        <vt:lpwstr>https://digital-navigator.azurewebsites.net/codes-schedules/definitions/931</vt:lpwstr>
      </vt:variant>
      <vt:variant>
        <vt:lpwstr/>
      </vt:variant>
      <vt:variant>
        <vt:i4>5374030</vt:i4>
      </vt:variant>
      <vt:variant>
        <vt:i4>10131</vt:i4>
      </vt:variant>
      <vt:variant>
        <vt:i4>0</vt:i4>
      </vt:variant>
      <vt:variant>
        <vt:i4>5</vt:i4>
      </vt:variant>
      <vt:variant>
        <vt:lpwstr>https://digital-navigator.azurewebsites.net/codes-schedules/definitions/1273</vt:lpwstr>
      </vt:variant>
      <vt:variant>
        <vt:lpwstr/>
      </vt:variant>
      <vt:variant>
        <vt:i4>6619262</vt:i4>
      </vt:variant>
      <vt:variant>
        <vt:i4>10128</vt:i4>
      </vt:variant>
      <vt:variant>
        <vt:i4>0</vt:i4>
      </vt:variant>
      <vt:variant>
        <vt:i4>5</vt:i4>
      </vt:variant>
      <vt:variant>
        <vt:lpwstr>https://digital-navigator.azurewebsites.net/codes-schedules/definitions/66</vt:lpwstr>
      </vt:variant>
      <vt:variant>
        <vt:lpwstr/>
      </vt:variant>
      <vt:variant>
        <vt:i4>6946929</vt:i4>
      </vt:variant>
      <vt:variant>
        <vt:i4>10125</vt:i4>
      </vt:variant>
      <vt:variant>
        <vt:i4>0</vt:i4>
      </vt:variant>
      <vt:variant>
        <vt:i4>5</vt:i4>
      </vt:variant>
      <vt:variant>
        <vt:lpwstr>https://digital-navigator.azurewebsites.net/codes-schedules/definitions/99</vt:lpwstr>
      </vt:variant>
      <vt:variant>
        <vt:lpwstr/>
      </vt:variant>
      <vt:variant>
        <vt:i4>6357105</vt:i4>
      </vt:variant>
      <vt:variant>
        <vt:i4>10122</vt:i4>
      </vt:variant>
      <vt:variant>
        <vt:i4>0</vt:i4>
      </vt:variant>
      <vt:variant>
        <vt:i4>5</vt:i4>
      </vt:variant>
      <vt:variant>
        <vt:lpwstr>https://digital-navigator.azurewebsites.net/codes-schedules/definitions/927</vt:lpwstr>
      </vt:variant>
      <vt:variant>
        <vt:lpwstr/>
      </vt:variant>
      <vt:variant>
        <vt:i4>2031688</vt:i4>
      </vt:variant>
      <vt:variant>
        <vt:i4>10119</vt:i4>
      </vt:variant>
      <vt:variant>
        <vt:i4>0</vt:i4>
      </vt:variant>
      <vt:variant>
        <vt:i4>5</vt:i4>
      </vt:variant>
      <vt:variant>
        <vt:lpwstr>https://digital-navigator.azurewebsites.net/codes-schedules/2/6.0</vt:lpwstr>
      </vt:variant>
      <vt:variant>
        <vt:lpwstr/>
      </vt:variant>
      <vt:variant>
        <vt:i4>6488190</vt:i4>
      </vt:variant>
      <vt:variant>
        <vt:i4>10116</vt:i4>
      </vt:variant>
      <vt:variant>
        <vt:i4>0</vt:i4>
      </vt:variant>
      <vt:variant>
        <vt:i4>5</vt:i4>
      </vt:variant>
      <vt:variant>
        <vt:lpwstr>https://digital-navigator.azurewebsites.net/codes-schedules/definitions/609</vt:lpwstr>
      </vt:variant>
      <vt:variant>
        <vt:lpwstr/>
      </vt:variant>
      <vt:variant>
        <vt:i4>6357105</vt:i4>
      </vt:variant>
      <vt:variant>
        <vt:i4>10113</vt:i4>
      </vt:variant>
      <vt:variant>
        <vt:i4>0</vt:i4>
      </vt:variant>
      <vt:variant>
        <vt:i4>5</vt:i4>
      </vt:variant>
      <vt:variant>
        <vt:lpwstr>https://digital-navigator.azurewebsites.net/codes-schedules/definitions/927</vt:lpwstr>
      </vt:variant>
      <vt:variant>
        <vt:lpwstr/>
      </vt:variant>
      <vt:variant>
        <vt:i4>6357105</vt:i4>
      </vt:variant>
      <vt:variant>
        <vt:i4>10110</vt:i4>
      </vt:variant>
      <vt:variant>
        <vt:i4>0</vt:i4>
      </vt:variant>
      <vt:variant>
        <vt:i4>5</vt:i4>
      </vt:variant>
      <vt:variant>
        <vt:lpwstr>https://digital-navigator.azurewebsites.net/codes-schedules/definitions/927</vt:lpwstr>
      </vt:variant>
      <vt:variant>
        <vt:lpwstr/>
      </vt:variant>
      <vt:variant>
        <vt:i4>6946929</vt:i4>
      </vt:variant>
      <vt:variant>
        <vt:i4>10107</vt:i4>
      </vt:variant>
      <vt:variant>
        <vt:i4>0</vt:i4>
      </vt:variant>
      <vt:variant>
        <vt:i4>5</vt:i4>
      </vt:variant>
      <vt:variant>
        <vt:lpwstr>https://digital-navigator.azurewebsites.net/codes-schedules/definitions/99</vt:lpwstr>
      </vt:variant>
      <vt:variant>
        <vt:lpwstr/>
      </vt:variant>
      <vt:variant>
        <vt:i4>6357119</vt:i4>
      </vt:variant>
      <vt:variant>
        <vt:i4>10104</vt:i4>
      </vt:variant>
      <vt:variant>
        <vt:i4>0</vt:i4>
      </vt:variant>
      <vt:variant>
        <vt:i4>5</vt:i4>
      </vt:variant>
      <vt:variant>
        <vt:lpwstr>https://digital-navigator.azurewebsites.net/codes-schedules/definitions/725</vt:lpwstr>
      </vt:variant>
      <vt:variant>
        <vt:lpwstr/>
      </vt:variant>
      <vt:variant>
        <vt:i4>6357105</vt:i4>
      </vt:variant>
      <vt:variant>
        <vt:i4>10101</vt:i4>
      </vt:variant>
      <vt:variant>
        <vt:i4>0</vt:i4>
      </vt:variant>
      <vt:variant>
        <vt:i4>5</vt:i4>
      </vt:variant>
      <vt:variant>
        <vt:lpwstr>https://digital-navigator.azurewebsites.net/codes-schedules/definitions/927</vt:lpwstr>
      </vt:variant>
      <vt:variant>
        <vt:lpwstr/>
      </vt:variant>
      <vt:variant>
        <vt:i4>6357105</vt:i4>
      </vt:variant>
      <vt:variant>
        <vt:i4>10098</vt:i4>
      </vt:variant>
      <vt:variant>
        <vt:i4>0</vt:i4>
      </vt:variant>
      <vt:variant>
        <vt:i4>5</vt:i4>
      </vt:variant>
      <vt:variant>
        <vt:lpwstr>https://digital-navigator.azurewebsites.net/codes-schedules/definitions/927</vt:lpwstr>
      </vt:variant>
      <vt:variant>
        <vt:lpwstr/>
      </vt:variant>
      <vt:variant>
        <vt:i4>6357105</vt:i4>
      </vt:variant>
      <vt:variant>
        <vt:i4>10095</vt:i4>
      </vt:variant>
      <vt:variant>
        <vt:i4>0</vt:i4>
      </vt:variant>
      <vt:variant>
        <vt:i4>5</vt:i4>
      </vt:variant>
      <vt:variant>
        <vt:lpwstr>https://digital-navigator.azurewebsites.net/codes-schedules/definitions/927</vt:lpwstr>
      </vt:variant>
      <vt:variant>
        <vt:lpwstr/>
      </vt:variant>
      <vt:variant>
        <vt:i4>6357105</vt:i4>
      </vt:variant>
      <vt:variant>
        <vt:i4>10092</vt:i4>
      </vt:variant>
      <vt:variant>
        <vt:i4>0</vt:i4>
      </vt:variant>
      <vt:variant>
        <vt:i4>5</vt:i4>
      </vt:variant>
      <vt:variant>
        <vt:lpwstr>https://digital-navigator.azurewebsites.net/codes-schedules/definitions/927</vt:lpwstr>
      </vt:variant>
      <vt:variant>
        <vt:lpwstr/>
      </vt:variant>
      <vt:variant>
        <vt:i4>6684799</vt:i4>
      </vt:variant>
      <vt:variant>
        <vt:i4>10089</vt:i4>
      </vt:variant>
      <vt:variant>
        <vt:i4>0</vt:i4>
      </vt:variant>
      <vt:variant>
        <vt:i4>5</vt:i4>
      </vt:variant>
      <vt:variant>
        <vt:lpwstr>https://digital-navigator.azurewebsites.net/codes-schedules/definitions/754</vt:lpwstr>
      </vt:variant>
      <vt:variant>
        <vt:lpwstr/>
      </vt:variant>
      <vt:variant>
        <vt:i4>5963853</vt:i4>
      </vt:variant>
      <vt:variant>
        <vt:i4>10086</vt:i4>
      </vt:variant>
      <vt:variant>
        <vt:i4>0</vt:i4>
      </vt:variant>
      <vt:variant>
        <vt:i4>5</vt:i4>
      </vt:variant>
      <vt:variant>
        <vt:lpwstr>https://digital-navigator.azurewebsites.net/codes-schedules/definitions/1048</vt:lpwstr>
      </vt:variant>
      <vt:variant>
        <vt:lpwstr/>
      </vt:variant>
      <vt:variant>
        <vt:i4>2031688</vt:i4>
      </vt:variant>
      <vt:variant>
        <vt:i4>10083</vt:i4>
      </vt:variant>
      <vt:variant>
        <vt:i4>0</vt:i4>
      </vt:variant>
      <vt:variant>
        <vt:i4>5</vt:i4>
      </vt:variant>
      <vt:variant>
        <vt:lpwstr>https://digital-navigator.azurewebsites.net/codes-schedules/2/6.0</vt:lpwstr>
      </vt:variant>
      <vt:variant>
        <vt:lpwstr/>
      </vt:variant>
      <vt:variant>
        <vt:i4>6357105</vt:i4>
      </vt:variant>
      <vt:variant>
        <vt:i4>10080</vt:i4>
      </vt:variant>
      <vt:variant>
        <vt:i4>0</vt:i4>
      </vt:variant>
      <vt:variant>
        <vt:i4>5</vt:i4>
      </vt:variant>
      <vt:variant>
        <vt:lpwstr>https://digital-navigator.azurewebsites.net/codes-schedules/definitions/929</vt:lpwstr>
      </vt:variant>
      <vt:variant>
        <vt:lpwstr/>
      </vt:variant>
      <vt:variant>
        <vt:i4>6357105</vt:i4>
      </vt:variant>
      <vt:variant>
        <vt:i4>10077</vt:i4>
      </vt:variant>
      <vt:variant>
        <vt:i4>0</vt:i4>
      </vt:variant>
      <vt:variant>
        <vt:i4>5</vt:i4>
      </vt:variant>
      <vt:variant>
        <vt:lpwstr>https://digital-navigator.azurewebsites.net/codes-schedules/definitions/928</vt:lpwstr>
      </vt:variant>
      <vt:variant>
        <vt:lpwstr/>
      </vt:variant>
      <vt:variant>
        <vt:i4>6422654</vt:i4>
      </vt:variant>
      <vt:variant>
        <vt:i4>10074</vt:i4>
      </vt:variant>
      <vt:variant>
        <vt:i4>0</vt:i4>
      </vt:variant>
      <vt:variant>
        <vt:i4>5</vt:i4>
      </vt:variant>
      <vt:variant>
        <vt:lpwstr>https://digital-navigator.azurewebsites.net/codes-schedules/definitions/611</vt:lpwstr>
      </vt:variant>
      <vt:variant>
        <vt:lpwstr/>
      </vt:variant>
      <vt:variant>
        <vt:i4>6946929</vt:i4>
      </vt:variant>
      <vt:variant>
        <vt:i4>10071</vt:i4>
      </vt:variant>
      <vt:variant>
        <vt:i4>0</vt:i4>
      </vt:variant>
      <vt:variant>
        <vt:i4>5</vt:i4>
      </vt:variant>
      <vt:variant>
        <vt:lpwstr>https://digital-navigator.azurewebsites.net/codes-schedules/definitions/99</vt:lpwstr>
      </vt:variant>
      <vt:variant>
        <vt:lpwstr/>
      </vt:variant>
      <vt:variant>
        <vt:i4>6357119</vt:i4>
      </vt:variant>
      <vt:variant>
        <vt:i4>10068</vt:i4>
      </vt:variant>
      <vt:variant>
        <vt:i4>0</vt:i4>
      </vt:variant>
      <vt:variant>
        <vt:i4>5</vt:i4>
      </vt:variant>
      <vt:variant>
        <vt:lpwstr>https://digital-navigator.azurewebsites.net/codes-schedules/definitions/725</vt:lpwstr>
      </vt:variant>
      <vt:variant>
        <vt:lpwstr/>
      </vt:variant>
      <vt:variant>
        <vt:i4>6357119</vt:i4>
      </vt:variant>
      <vt:variant>
        <vt:i4>10065</vt:i4>
      </vt:variant>
      <vt:variant>
        <vt:i4>0</vt:i4>
      </vt:variant>
      <vt:variant>
        <vt:i4>5</vt:i4>
      </vt:variant>
      <vt:variant>
        <vt:lpwstr>https://digital-navigator.azurewebsites.net/codes-schedules/definitions/725</vt:lpwstr>
      </vt:variant>
      <vt:variant>
        <vt:lpwstr/>
      </vt:variant>
      <vt:variant>
        <vt:i4>2031688</vt:i4>
      </vt:variant>
      <vt:variant>
        <vt:i4>10062</vt:i4>
      </vt:variant>
      <vt:variant>
        <vt:i4>0</vt:i4>
      </vt:variant>
      <vt:variant>
        <vt:i4>5</vt:i4>
      </vt:variant>
      <vt:variant>
        <vt:lpwstr>https://digital-navigator.azurewebsites.net/codes-schedules/2/6.0</vt:lpwstr>
      </vt:variant>
      <vt:variant>
        <vt:lpwstr/>
      </vt:variant>
      <vt:variant>
        <vt:i4>6357105</vt:i4>
      </vt:variant>
      <vt:variant>
        <vt:i4>10059</vt:i4>
      </vt:variant>
      <vt:variant>
        <vt:i4>0</vt:i4>
      </vt:variant>
      <vt:variant>
        <vt:i4>5</vt:i4>
      </vt:variant>
      <vt:variant>
        <vt:lpwstr>https://digital-navigator.azurewebsites.net/codes-schedules/definitions/927</vt:lpwstr>
      </vt:variant>
      <vt:variant>
        <vt:lpwstr/>
      </vt:variant>
      <vt:variant>
        <vt:i4>6291583</vt:i4>
      </vt:variant>
      <vt:variant>
        <vt:i4>10056</vt:i4>
      </vt:variant>
      <vt:variant>
        <vt:i4>0</vt:i4>
      </vt:variant>
      <vt:variant>
        <vt:i4>5</vt:i4>
      </vt:variant>
      <vt:variant>
        <vt:lpwstr>https://digital-navigator.azurewebsites.net/codes-schedules/definitions/731</vt:lpwstr>
      </vt:variant>
      <vt:variant>
        <vt:lpwstr/>
      </vt:variant>
      <vt:variant>
        <vt:i4>2031688</vt:i4>
      </vt:variant>
      <vt:variant>
        <vt:i4>10053</vt:i4>
      </vt:variant>
      <vt:variant>
        <vt:i4>0</vt:i4>
      </vt:variant>
      <vt:variant>
        <vt:i4>5</vt:i4>
      </vt:variant>
      <vt:variant>
        <vt:lpwstr>https://digital-navigator.azurewebsites.net/codes-schedules/2/6.0</vt:lpwstr>
      </vt:variant>
      <vt:variant>
        <vt:lpwstr/>
      </vt:variant>
      <vt:variant>
        <vt:i4>6357117</vt:i4>
      </vt:variant>
      <vt:variant>
        <vt:i4>10050</vt:i4>
      </vt:variant>
      <vt:variant>
        <vt:i4>0</vt:i4>
      </vt:variant>
      <vt:variant>
        <vt:i4>5</vt:i4>
      </vt:variant>
      <vt:variant>
        <vt:lpwstr>https://digital-navigator.azurewebsites.net/codes-schedules/definitions/52</vt:lpwstr>
      </vt:variant>
      <vt:variant>
        <vt:lpwstr/>
      </vt:variant>
      <vt:variant>
        <vt:i4>6357105</vt:i4>
      </vt:variant>
      <vt:variant>
        <vt:i4>10047</vt:i4>
      </vt:variant>
      <vt:variant>
        <vt:i4>0</vt:i4>
      </vt:variant>
      <vt:variant>
        <vt:i4>5</vt:i4>
      </vt:variant>
      <vt:variant>
        <vt:lpwstr>https://digital-navigator.azurewebsites.net/codes-schedules/definitions/927</vt:lpwstr>
      </vt:variant>
      <vt:variant>
        <vt:lpwstr/>
      </vt:variant>
      <vt:variant>
        <vt:i4>6357117</vt:i4>
      </vt:variant>
      <vt:variant>
        <vt:i4>10044</vt:i4>
      </vt:variant>
      <vt:variant>
        <vt:i4>0</vt:i4>
      </vt:variant>
      <vt:variant>
        <vt:i4>5</vt:i4>
      </vt:variant>
      <vt:variant>
        <vt:lpwstr>https://digital-navigator.azurewebsites.net/codes-schedules/definitions/52</vt:lpwstr>
      </vt:variant>
      <vt:variant>
        <vt:lpwstr/>
      </vt:variant>
      <vt:variant>
        <vt:i4>6357117</vt:i4>
      </vt:variant>
      <vt:variant>
        <vt:i4>10041</vt:i4>
      </vt:variant>
      <vt:variant>
        <vt:i4>0</vt:i4>
      </vt:variant>
      <vt:variant>
        <vt:i4>5</vt:i4>
      </vt:variant>
      <vt:variant>
        <vt:lpwstr>https://digital-navigator.azurewebsites.net/codes-schedules/definitions/52</vt:lpwstr>
      </vt:variant>
      <vt:variant>
        <vt:lpwstr/>
      </vt:variant>
      <vt:variant>
        <vt:i4>6357117</vt:i4>
      </vt:variant>
      <vt:variant>
        <vt:i4>10038</vt:i4>
      </vt:variant>
      <vt:variant>
        <vt:i4>0</vt:i4>
      </vt:variant>
      <vt:variant>
        <vt:i4>5</vt:i4>
      </vt:variant>
      <vt:variant>
        <vt:lpwstr>https://digital-navigator.azurewebsites.net/codes-schedules/definitions/52</vt:lpwstr>
      </vt:variant>
      <vt:variant>
        <vt:lpwstr/>
      </vt:variant>
      <vt:variant>
        <vt:i4>6488185</vt:i4>
      </vt:variant>
      <vt:variant>
        <vt:i4>10035</vt:i4>
      </vt:variant>
      <vt:variant>
        <vt:i4>0</vt:i4>
      </vt:variant>
      <vt:variant>
        <vt:i4>5</vt:i4>
      </vt:variant>
      <vt:variant>
        <vt:lpwstr>https://digital-navigator.azurewebsites.net/codes-schedules/definitions/100</vt:lpwstr>
      </vt:variant>
      <vt:variant>
        <vt:lpwstr/>
      </vt:variant>
      <vt:variant>
        <vt:i4>6357105</vt:i4>
      </vt:variant>
      <vt:variant>
        <vt:i4>10032</vt:i4>
      </vt:variant>
      <vt:variant>
        <vt:i4>0</vt:i4>
      </vt:variant>
      <vt:variant>
        <vt:i4>5</vt:i4>
      </vt:variant>
      <vt:variant>
        <vt:lpwstr>https://digital-navigator.azurewebsites.net/codes-schedules/definitions/927</vt:lpwstr>
      </vt:variant>
      <vt:variant>
        <vt:lpwstr/>
      </vt:variant>
      <vt:variant>
        <vt:i4>6291577</vt:i4>
      </vt:variant>
      <vt:variant>
        <vt:i4>10029</vt:i4>
      </vt:variant>
      <vt:variant>
        <vt:i4>0</vt:i4>
      </vt:variant>
      <vt:variant>
        <vt:i4>5</vt:i4>
      </vt:variant>
      <vt:variant>
        <vt:lpwstr>https://digital-navigator.azurewebsites.net/codes-schedules/definitions/138</vt:lpwstr>
      </vt:variant>
      <vt:variant>
        <vt:lpwstr/>
      </vt:variant>
      <vt:variant>
        <vt:i4>6357105</vt:i4>
      </vt:variant>
      <vt:variant>
        <vt:i4>10026</vt:i4>
      </vt:variant>
      <vt:variant>
        <vt:i4>0</vt:i4>
      </vt:variant>
      <vt:variant>
        <vt:i4>5</vt:i4>
      </vt:variant>
      <vt:variant>
        <vt:lpwstr>https://digital-navigator.azurewebsites.net/codes-schedules/definitions/927</vt:lpwstr>
      </vt:variant>
      <vt:variant>
        <vt:lpwstr/>
      </vt:variant>
      <vt:variant>
        <vt:i4>6291577</vt:i4>
      </vt:variant>
      <vt:variant>
        <vt:i4>10023</vt:i4>
      </vt:variant>
      <vt:variant>
        <vt:i4>0</vt:i4>
      </vt:variant>
      <vt:variant>
        <vt:i4>5</vt:i4>
      </vt:variant>
      <vt:variant>
        <vt:lpwstr>https://digital-navigator.azurewebsites.net/codes-schedules/definitions/138</vt:lpwstr>
      </vt:variant>
      <vt:variant>
        <vt:lpwstr/>
      </vt:variant>
      <vt:variant>
        <vt:i4>6946929</vt:i4>
      </vt:variant>
      <vt:variant>
        <vt:i4>10020</vt:i4>
      </vt:variant>
      <vt:variant>
        <vt:i4>0</vt:i4>
      </vt:variant>
      <vt:variant>
        <vt:i4>5</vt:i4>
      </vt:variant>
      <vt:variant>
        <vt:lpwstr>https://digital-navigator.azurewebsites.net/codes-schedules/definitions/99</vt:lpwstr>
      </vt:variant>
      <vt:variant>
        <vt:lpwstr/>
      </vt:variant>
      <vt:variant>
        <vt:i4>6750331</vt:i4>
      </vt:variant>
      <vt:variant>
        <vt:i4>10017</vt:i4>
      </vt:variant>
      <vt:variant>
        <vt:i4>0</vt:i4>
      </vt:variant>
      <vt:variant>
        <vt:i4>5</vt:i4>
      </vt:variant>
      <vt:variant>
        <vt:lpwstr>https://digital-navigator.azurewebsites.net/codes-schedules/definitions/344</vt:lpwstr>
      </vt:variant>
      <vt:variant>
        <vt:lpwstr/>
      </vt:variant>
      <vt:variant>
        <vt:i4>6750331</vt:i4>
      </vt:variant>
      <vt:variant>
        <vt:i4>10014</vt:i4>
      </vt:variant>
      <vt:variant>
        <vt:i4>0</vt:i4>
      </vt:variant>
      <vt:variant>
        <vt:i4>5</vt:i4>
      </vt:variant>
      <vt:variant>
        <vt:lpwstr>https://digital-navigator.azurewebsites.net/codes-schedules/definitions/344</vt:lpwstr>
      </vt:variant>
      <vt:variant>
        <vt:lpwstr/>
      </vt:variant>
      <vt:variant>
        <vt:i4>6357105</vt:i4>
      </vt:variant>
      <vt:variant>
        <vt:i4>10011</vt:i4>
      </vt:variant>
      <vt:variant>
        <vt:i4>0</vt:i4>
      </vt:variant>
      <vt:variant>
        <vt:i4>5</vt:i4>
      </vt:variant>
      <vt:variant>
        <vt:lpwstr>https://digital-navigator.azurewebsites.net/codes-schedules/definitions/927</vt:lpwstr>
      </vt:variant>
      <vt:variant>
        <vt:lpwstr/>
      </vt:variant>
      <vt:variant>
        <vt:i4>6422649</vt:i4>
      </vt:variant>
      <vt:variant>
        <vt:i4>10008</vt:i4>
      </vt:variant>
      <vt:variant>
        <vt:i4>0</vt:i4>
      </vt:variant>
      <vt:variant>
        <vt:i4>5</vt:i4>
      </vt:variant>
      <vt:variant>
        <vt:lpwstr>https://digital-navigator.azurewebsites.net/codes-schedules/definitions/116</vt:lpwstr>
      </vt:variant>
      <vt:variant>
        <vt:lpwstr/>
      </vt:variant>
      <vt:variant>
        <vt:i4>5898317</vt:i4>
      </vt:variant>
      <vt:variant>
        <vt:i4>10005</vt:i4>
      </vt:variant>
      <vt:variant>
        <vt:i4>0</vt:i4>
      </vt:variant>
      <vt:variant>
        <vt:i4>5</vt:i4>
      </vt:variant>
      <vt:variant>
        <vt:lpwstr>https://digital-navigator.azurewebsites.net/codes-schedules/definitions/1049</vt:lpwstr>
      </vt:variant>
      <vt:variant>
        <vt:lpwstr/>
      </vt:variant>
      <vt:variant>
        <vt:i4>6422649</vt:i4>
      </vt:variant>
      <vt:variant>
        <vt:i4>10002</vt:i4>
      </vt:variant>
      <vt:variant>
        <vt:i4>0</vt:i4>
      </vt:variant>
      <vt:variant>
        <vt:i4>5</vt:i4>
      </vt:variant>
      <vt:variant>
        <vt:lpwstr>https://digital-navigator.azurewebsites.net/codes-schedules/definitions/116</vt:lpwstr>
      </vt:variant>
      <vt:variant>
        <vt:lpwstr/>
      </vt:variant>
      <vt:variant>
        <vt:i4>6750332</vt:i4>
      </vt:variant>
      <vt:variant>
        <vt:i4>9999</vt:i4>
      </vt:variant>
      <vt:variant>
        <vt:i4>0</vt:i4>
      </vt:variant>
      <vt:variant>
        <vt:i4>5</vt:i4>
      </vt:variant>
      <vt:variant>
        <vt:lpwstr>https://digital-navigator.azurewebsites.net/codes-schedules/definitions/447</vt:lpwstr>
      </vt:variant>
      <vt:variant>
        <vt:lpwstr/>
      </vt:variant>
      <vt:variant>
        <vt:i4>6357105</vt:i4>
      </vt:variant>
      <vt:variant>
        <vt:i4>9996</vt:i4>
      </vt:variant>
      <vt:variant>
        <vt:i4>0</vt:i4>
      </vt:variant>
      <vt:variant>
        <vt:i4>5</vt:i4>
      </vt:variant>
      <vt:variant>
        <vt:lpwstr>https://digital-navigator.azurewebsites.net/codes-schedules/definitions/927</vt:lpwstr>
      </vt:variant>
      <vt:variant>
        <vt:lpwstr/>
      </vt:variant>
      <vt:variant>
        <vt:i4>6357105</vt:i4>
      </vt:variant>
      <vt:variant>
        <vt:i4>9993</vt:i4>
      </vt:variant>
      <vt:variant>
        <vt:i4>0</vt:i4>
      </vt:variant>
      <vt:variant>
        <vt:i4>5</vt:i4>
      </vt:variant>
      <vt:variant>
        <vt:lpwstr>https://digital-navigator.azurewebsites.net/codes-schedules/definitions/927</vt:lpwstr>
      </vt:variant>
      <vt:variant>
        <vt:lpwstr/>
      </vt:variant>
      <vt:variant>
        <vt:i4>6357117</vt:i4>
      </vt:variant>
      <vt:variant>
        <vt:i4>9990</vt:i4>
      </vt:variant>
      <vt:variant>
        <vt:i4>0</vt:i4>
      </vt:variant>
      <vt:variant>
        <vt:i4>5</vt:i4>
      </vt:variant>
      <vt:variant>
        <vt:lpwstr>https://digital-navigator.azurewebsites.net/codes-schedules/definitions/52</vt:lpwstr>
      </vt:variant>
      <vt:variant>
        <vt:lpwstr/>
      </vt:variant>
      <vt:variant>
        <vt:i4>6357117</vt:i4>
      </vt:variant>
      <vt:variant>
        <vt:i4>9987</vt:i4>
      </vt:variant>
      <vt:variant>
        <vt:i4>0</vt:i4>
      </vt:variant>
      <vt:variant>
        <vt:i4>5</vt:i4>
      </vt:variant>
      <vt:variant>
        <vt:lpwstr>https://digital-navigator.azurewebsites.net/codes-schedules/definitions/52</vt:lpwstr>
      </vt:variant>
      <vt:variant>
        <vt:lpwstr/>
      </vt:variant>
      <vt:variant>
        <vt:i4>6946929</vt:i4>
      </vt:variant>
      <vt:variant>
        <vt:i4>9984</vt:i4>
      </vt:variant>
      <vt:variant>
        <vt:i4>0</vt:i4>
      </vt:variant>
      <vt:variant>
        <vt:i4>5</vt:i4>
      </vt:variant>
      <vt:variant>
        <vt:lpwstr>https://digital-navigator.azurewebsites.net/codes-schedules/definitions/99</vt:lpwstr>
      </vt:variant>
      <vt:variant>
        <vt:lpwstr/>
      </vt:variant>
      <vt:variant>
        <vt:i4>6357117</vt:i4>
      </vt:variant>
      <vt:variant>
        <vt:i4>9981</vt:i4>
      </vt:variant>
      <vt:variant>
        <vt:i4>0</vt:i4>
      </vt:variant>
      <vt:variant>
        <vt:i4>5</vt:i4>
      </vt:variant>
      <vt:variant>
        <vt:lpwstr>https://digital-navigator.azurewebsites.net/codes-schedules/definitions/52</vt:lpwstr>
      </vt:variant>
      <vt:variant>
        <vt:lpwstr/>
      </vt:variant>
      <vt:variant>
        <vt:i4>6291578</vt:i4>
      </vt:variant>
      <vt:variant>
        <vt:i4>9978</vt:i4>
      </vt:variant>
      <vt:variant>
        <vt:i4>0</vt:i4>
      </vt:variant>
      <vt:variant>
        <vt:i4>5</vt:i4>
      </vt:variant>
      <vt:variant>
        <vt:lpwstr>https://digital-navigator.azurewebsites.net/codes-schedules/definitions/239</vt:lpwstr>
      </vt:variant>
      <vt:variant>
        <vt:lpwstr/>
      </vt:variant>
      <vt:variant>
        <vt:i4>6357105</vt:i4>
      </vt:variant>
      <vt:variant>
        <vt:i4>9975</vt:i4>
      </vt:variant>
      <vt:variant>
        <vt:i4>0</vt:i4>
      </vt:variant>
      <vt:variant>
        <vt:i4>5</vt:i4>
      </vt:variant>
      <vt:variant>
        <vt:lpwstr>https://digital-navigator.azurewebsites.net/codes-schedules/definitions/927</vt:lpwstr>
      </vt:variant>
      <vt:variant>
        <vt:lpwstr/>
      </vt:variant>
      <vt:variant>
        <vt:i4>6357105</vt:i4>
      </vt:variant>
      <vt:variant>
        <vt:i4>9972</vt:i4>
      </vt:variant>
      <vt:variant>
        <vt:i4>0</vt:i4>
      </vt:variant>
      <vt:variant>
        <vt:i4>5</vt:i4>
      </vt:variant>
      <vt:variant>
        <vt:lpwstr>https://digital-navigator.azurewebsites.net/codes-schedules/definitions/923</vt:lpwstr>
      </vt:variant>
      <vt:variant>
        <vt:lpwstr/>
      </vt:variant>
      <vt:variant>
        <vt:i4>6946929</vt:i4>
      </vt:variant>
      <vt:variant>
        <vt:i4>9969</vt:i4>
      </vt:variant>
      <vt:variant>
        <vt:i4>0</vt:i4>
      </vt:variant>
      <vt:variant>
        <vt:i4>5</vt:i4>
      </vt:variant>
      <vt:variant>
        <vt:lpwstr>https://digital-navigator.azurewebsites.net/codes-schedules/definitions/99</vt:lpwstr>
      </vt:variant>
      <vt:variant>
        <vt:lpwstr/>
      </vt:variant>
      <vt:variant>
        <vt:i4>6684799</vt:i4>
      </vt:variant>
      <vt:variant>
        <vt:i4>9966</vt:i4>
      </vt:variant>
      <vt:variant>
        <vt:i4>0</vt:i4>
      </vt:variant>
      <vt:variant>
        <vt:i4>5</vt:i4>
      </vt:variant>
      <vt:variant>
        <vt:lpwstr>https://digital-navigator.azurewebsites.net/codes-schedules/definitions/754</vt:lpwstr>
      </vt:variant>
      <vt:variant>
        <vt:lpwstr/>
      </vt:variant>
      <vt:variant>
        <vt:i4>5636160</vt:i4>
      </vt:variant>
      <vt:variant>
        <vt:i4>9963</vt:i4>
      </vt:variant>
      <vt:variant>
        <vt:i4>0</vt:i4>
      </vt:variant>
      <vt:variant>
        <vt:i4>5</vt:i4>
      </vt:variant>
      <vt:variant>
        <vt:lpwstr>https://digital-navigator.azurewebsites.net/codes-schedules/definitions/1194</vt:lpwstr>
      </vt:variant>
      <vt:variant>
        <vt:lpwstr/>
      </vt:variant>
      <vt:variant>
        <vt:i4>6750329</vt:i4>
      </vt:variant>
      <vt:variant>
        <vt:i4>9960</vt:i4>
      </vt:variant>
      <vt:variant>
        <vt:i4>0</vt:i4>
      </vt:variant>
      <vt:variant>
        <vt:i4>5</vt:i4>
      </vt:variant>
      <vt:variant>
        <vt:lpwstr>https://digital-navigator.azurewebsites.net/codes-schedules/definitions/143</vt:lpwstr>
      </vt:variant>
      <vt:variant>
        <vt:lpwstr/>
      </vt:variant>
      <vt:variant>
        <vt:i4>6357118</vt:i4>
      </vt:variant>
      <vt:variant>
        <vt:i4>9957</vt:i4>
      </vt:variant>
      <vt:variant>
        <vt:i4>0</vt:i4>
      </vt:variant>
      <vt:variant>
        <vt:i4>5</vt:i4>
      </vt:variant>
      <vt:variant>
        <vt:lpwstr>https://digital-navigator.azurewebsites.net/codes-schedules/definitions/626</vt:lpwstr>
      </vt:variant>
      <vt:variant>
        <vt:lpwstr/>
      </vt:variant>
      <vt:variant>
        <vt:i4>6357118</vt:i4>
      </vt:variant>
      <vt:variant>
        <vt:i4>9954</vt:i4>
      </vt:variant>
      <vt:variant>
        <vt:i4>0</vt:i4>
      </vt:variant>
      <vt:variant>
        <vt:i4>5</vt:i4>
      </vt:variant>
      <vt:variant>
        <vt:lpwstr>https://digital-navigator.azurewebsites.net/codes-schedules/definitions/626</vt:lpwstr>
      </vt:variant>
      <vt:variant>
        <vt:lpwstr/>
      </vt:variant>
      <vt:variant>
        <vt:i4>6684799</vt:i4>
      </vt:variant>
      <vt:variant>
        <vt:i4>9951</vt:i4>
      </vt:variant>
      <vt:variant>
        <vt:i4>0</vt:i4>
      </vt:variant>
      <vt:variant>
        <vt:i4>5</vt:i4>
      </vt:variant>
      <vt:variant>
        <vt:lpwstr>https://digital-navigator.azurewebsites.net/codes-schedules/definitions/754</vt:lpwstr>
      </vt:variant>
      <vt:variant>
        <vt:lpwstr/>
      </vt:variant>
      <vt:variant>
        <vt:i4>6684799</vt:i4>
      </vt:variant>
      <vt:variant>
        <vt:i4>9948</vt:i4>
      </vt:variant>
      <vt:variant>
        <vt:i4>0</vt:i4>
      </vt:variant>
      <vt:variant>
        <vt:i4>5</vt:i4>
      </vt:variant>
      <vt:variant>
        <vt:lpwstr>https://digital-navigator.azurewebsites.net/codes-schedules/definitions/754</vt:lpwstr>
      </vt:variant>
      <vt:variant>
        <vt:lpwstr/>
      </vt:variant>
      <vt:variant>
        <vt:i4>6946929</vt:i4>
      </vt:variant>
      <vt:variant>
        <vt:i4>9945</vt:i4>
      </vt:variant>
      <vt:variant>
        <vt:i4>0</vt:i4>
      </vt:variant>
      <vt:variant>
        <vt:i4>5</vt:i4>
      </vt:variant>
      <vt:variant>
        <vt:lpwstr>https://digital-navigator.azurewebsites.net/codes-schedules/definitions/99</vt:lpwstr>
      </vt:variant>
      <vt:variant>
        <vt:lpwstr/>
      </vt:variant>
      <vt:variant>
        <vt:i4>6357118</vt:i4>
      </vt:variant>
      <vt:variant>
        <vt:i4>9942</vt:i4>
      </vt:variant>
      <vt:variant>
        <vt:i4>0</vt:i4>
      </vt:variant>
      <vt:variant>
        <vt:i4>5</vt:i4>
      </vt:variant>
      <vt:variant>
        <vt:lpwstr>https://digital-navigator.azurewebsites.net/codes-schedules/definitions/626</vt:lpwstr>
      </vt:variant>
      <vt:variant>
        <vt:lpwstr/>
      </vt:variant>
      <vt:variant>
        <vt:i4>6553726</vt:i4>
      </vt:variant>
      <vt:variant>
        <vt:i4>9939</vt:i4>
      </vt:variant>
      <vt:variant>
        <vt:i4>0</vt:i4>
      </vt:variant>
      <vt:variant>
        <vt:i4>5</vt:i4>
      </vt:variant>
      <vt:variant>
        <vt:lpwstr>https://digital-navigator.azurewebsites.net/codes-schedules/definitions/678</vt:lpwstr>
      </vt:variant>
      <vt:variant>
        <vt:lpwstr/>
      </vt:variant>
      <vt:variant>
        <vt:i4>6357105</vt:i4>
      </vt:variant>
      <vt:variant>
        <vt:i4>9936</vt:i4>
      </vt:variant>
      <vt:variant>
        <vt:i4>0</vt:i4>
      </vt:variant>
      <vt:variant>
        <vt:i4>5</vt:i4>
      </vt:variant>
      <vt:variant>
        <vt:lpwstr>https://digital-navigator.azurewebsites.net/codes-schedules/definitions/927</vt:lpwstr>
      </vt:variant>
      <vt:variant>
        <vt:lpwstr/>
      </vt:variant>
      <vt:variant>
        <vt:i4>6357105</vt:i4>
      </vt:variant>
      <vt:variant>
        <vt:i4>9933</vt:i4>
      </vt:variant>
      <vt:variant>
        <vt:i4>0</vt:i4>
      </vt:variant>
      <vt:variant>
        <vt:i4>5</vt:i4>
      </vt:variant>
      <vt:variant>
        <vt:lpwstr>https://digital-navigator.azurewebsites.net/codes-schedules/definitions/929</vt:lpwstr>
      </vt:variant>
      <vt:variant>
        <vt:lpwstr/>
      </vt:variant>
      <vt:variant>
        <vt:i4>6291569</vt:i4>
      </vt:variant>
      <vt:variant>
        <vt:i4>9930</vt:i4>
      </vt:variant>
      <vt:variant>
        <vt:i4>0</vt:i4>
      </vt:variant>
      <vt:variant>
        <vt:i4>5</vt:i4>
      </vt:variant>
      <vt:variant>
        <vt:lpwstr>https://digital-navigator.azurewebsites.net/codes-schedules/definitions/930</vt:lpwstr>
      </vt:variant>
      <vt:variant>
        <vt:lpwstr/>
      </vt:variant>
      <vt:variant>
        <vt:i4>6422651</vt:i4>
      </vt:variant>
      <vt:variant>
        <vt:i4>9927</vt:i4>
      </vt:variant>
      <vt:variant>
        <vt:i4>0</vt:i4>
      </vt:variant>
      <vt:variant>
        <vt:i4>5</vt:i4>
      </vt:variant>
      <vt:variant>
        <vt:lpwstr>https://digital-navigator.azurewebsites.net/codes-schedules/definitions/31</vt:lpwstr>
      </vt:variant>
      <vt:variant>
        <vt:lpwstr/>
      </vt:variant>
      <vt:variant>
        <vt:i4>6357105</vt:i4>
      </vt:variant>
      <vt:variant>
        <vt:i4>9924</vt:i4>
      </vt:variant>
      <vt:variant>
        <vt:i4>0</vt:i4>
      </vt:variant>
      <vt:variant>
        <vt:i4>5</vt:i4>
      </vt:variant>
      <vt:variant>
        <vt:lpwstr>https://digital-navigator.azurewebsites.net/codes-schedules/definitions/927</vt:lpwstr>
      </vt:variant>
      <vt:variant>
        <vt:lpwstr/>
      </vt:variant>
      <vt:variant>
        <vt:i4>6357105</vt:i4>
      </vt:variant>
      <vt:variant>
        <vt:i4>9921</vt:i4>
      </vt:variant>
      <vt:variant>
        <vt:i4>0</vt:i4>
      </vt:variant>
      <vt:variant>
        <vt:i4>5</vt:i4>
      </vt:variant>
      <vt:variant>
        <vt:lpwstr>https://digital-navigator.azurewebsites.net/codes-schedules/definitions/929</vt:lpwstr>
      </vt:variant>
      <vt:variant>
        <vt:lpwstr/>
      </vt:variant>
      <vt:variant>
        <vt:i4>6291569</vt:i4>
      </vt:variant>
      <vt:variant>
        <vt:i4>9918</vt:i4>
      </vt:variant>
      <vt:variant>
        <vt:i4>0</vt:i4>
      </vt:variant>
      <vt:variant>
        <vt:i4>5</vt:i4>
      </vt:variant>
      <vt:variant>
        <vt:lpwstr>https://digital-navigator.azurewebsites.net/codes-schedules/definitions/930</vt:lpwstr>
      </vt:variant>
      <vt:variant>
        <vt:lpwstr/>
      </vt:variant>
      <vt:variant>
        <vt:i4>7012475</vt:i4>
      </vt:variant>
      <vt:variant>
        <vt:i4>9915</vt:i4>
      </vt:variant>
      <vt:variant>
        <vt:i4>0</vt:i4>
      </vt:variant>
      <vt:variant>
        <vt:i4>5</vt:i4>
      </vt:variant>
      <vt:variant>
        <vt:lpwstr>https://digital-navigator.azurewebsites.net/codes-schedules/definitions/381</vt:lpwstr>
      </vt:variant>
      <vt:variant>
        <vt:lpwstr/>
      </vt:variant>
      <vt:variant>
        <vt:i4>7012475</vt:i4>
      </vt:variant>
      <vt:variant>
        <vt:i4>9912</vt:i4>
      </vt:variant>
      <vt:variant>
        <vt:i4>0</vt:i4>
      </vt:variant>
      <vt:variant>
        <vt:i4>5</vt:i4>
      </vt:variant>
      <vt:variant>
        <vt:lpwstr>https://digital-navigator.azurewebsites.net/codes-schedules/definitions/381</vt:lpwstr>
      </vt:variant>
      <vt:variant>
        <vt:lpwstr/>
      </vt:variant>
      <vt:variant>
        <vt:i4>7012475</vt:i4>
      </vt:variant>
      <vt:variant>
        <vt:i4>9909</vt:i4>
      </vt:variant>
      <vt:variant>
        <vt:i4>0</vt:i4>
      </vt:variant>
      <vt:variant>
        <vt:i4>5</vt:i4>
      </vt:variant>
      <vt:variant>
        <vt:lpwstr>https://digital-navigator.azurewebsites.net/codes-schedules/definitions/381</vt:lpwstr>
      </vt:variant>
      <vt:variant>
        <vt:lpwstr/>
      </vt:variant>
      <vt:variant>
        <vt:i4>6357105</vt:i4>
      </vt:variant>
      <vt:variant>
        <vt:i4>9906</vt:i4>
      </vt:variant>
      <vt:variant>
        <vt:i4>0</vt:i4>
      </vt:variant>
      <vt:variant>
        <vt:i4>5</vt:i4>
      </vt:variant>
      <vt:variant>
        <vt:lpwstr>https://digital-navigator.azurewebsites.net/codes-schedules/definitions/929</vt:lpwstr>
      </vt:variant>
      <vt:variant>
        <vt:lpwstr/>
      </vt:variant>
      <vt:variant>
        <vt:i4>6291569</vt:i4>
      </vt:variant>
      <vt:variant>
        <vt:i4>9903</vt:i4>
      </vt:variant>
      <vt:variant>
        <vt:i4>0</vt:i4>
      </vt:variant>
      <vt:variant>
        <vt:i4>5</vt:i4>
      </vt:variant>
      <vt:variant>
        <vt:lpwstr>https://digital-navigator.azurewebsites.net/codes-schedules/definitions/930</vt:lpwstr>
      </vt:variant>
      <vt:variant>
        <vt:lpwstr/>
      </vt:variant>
      <vt:variant>
        <vt:i4>6946929</vt:i4>
      </vt:variant>
      <vt:variant>
        <vt:i4>9900</vt:i4>
      </vt:variant>
      <vt:variant>
        <vt:i4>0</vt:i4>
      </vt:variant>
      <vt:variant>
        <vt:i4>5</vt:i4>
      </vt:variant>
      <vt:variant>
        <vt:lpwstr>https://digital-navigator.azurewebsites.net/codes-schedules/definitions/99</vt:lpwstr>
      </vt:variant>
      <vt:variant>
        <vt:lpwstr/>
      </vt:variant>
      <vt:variant>
        <vt:i4>6619263</vt:i4>
      </vt:variant>
      <vt:variant>
        <vt:i4>9897</vt:i4>
      </vt:variant>
      <vt:variant>
        <vt:i4>0</vt:i4>
      </vt:variant>
      <vt:variant>
        <vt:i4>5</vt:i4>
      </vt:variant>
      <vt:variant>
        <vt:lpwstr>https://digital-navigator.azurewebsites.net/codes-schedules/definitions/76</vt:lpwstr>
      </vt:variant>
      <vt:variant>
        <vt:lpwstr/>
      </vt:variant>
      <vt:variant>
        <vt:i4>6750320</vt:i4>
      </vt:variant>
      <vt:variant>
        <vt:i4>9894</vt:i4>
      </vt:variant>
      <vt:variant>
        <vt:i4>0</vt:i4>
      </vt:variant>
      <vt:variant>
        <vt:i4>5</vt:i4>
      </vt:variant>
      <vt:variant>
        <vt:lpwstr>https://digital-navigator.azurewebsites.net/codes-schedules/definitions/846</vt:lpwstr>
      </vt:variant>
      <vt:variant>
        <vt:lpwstr/>
      </vt:variant>
      <vt:variant>
        <vt:i4>6357118</vt:i4>
      </vt:variant>
      <vt:variant>
        <vt:i4>9891</vt:i4>
      </vt:variant>
      <vt:variant>
        <vt:i4>0</vt:i4>
      </vt:variant>
      <vt:variant>
        <vt:i4>5</vt:i4>
      </vt:variant>
      <vt:variant>
        <vt:lpwstr>https://digital-navigator.azurewebsites.net/codes-schedules/definitions/62</vt:lpwstr>
      </vt:variant>
      <vt:variant>
        <vt:lpwstr/>
      </vt:variant>
      <vt:variant>
        <vt:i4>7012475</vt:i4>
      </vt:variant>
      <vt:variant>
        <vt:i4>9888</vt:i4>
      </vt:variant>
      <vt:variant>
        <vt:i4>0</vt:i4>
      </vt:variant>
      <vt:variant>
        <vt:i4>5</vt:i4>
      </vt:variant>
      <vt:variant>
        <vt:lpwstr>https://digital-navigator.azurewebsites.net/codes-schedules/definitions/381</vt:lpwstr>
      </vt:variant>
      <vt:variant>
        <vt:lpwstr/>
      </vt:variant>
      <vt:variant>
        <vt:i4>6553727</vt:i4>
      </vt:variant>
      <vt:variant>
        <vt:i4>9885</vt:i4>
      </vt:variant>
      <vt:variant>
        <vt:i4>0</vt:i4>
      </vt:variant>
      <vt:variant>
        <vt:i4>5</vt:i4>
      </vt:variant>
      <vt:variant>
        <vt:lpwstr>https://digital-navigator.azurewebsites.net/codes-schedules/definitions/773</vt:lpwstr>
      </vt:variant>
      <vt:variant>
        <vt:lpwstr/>
      </vt:variant>
      <vt:variant>
        <vt:i4>6750329</vt:i4>
      </vt:variant>
      <vt:variant>
        <vt:i4>9882</vt:i4>
      </vt:variant>
      <vt:variant>
        <vt:i4>0</vt:i4>
      </vt:variant>
      <vt:variant>
        <vt:i4>5</vt:i4>
      </vt:variant>
      <vt:variant>
        <vt:lpwstr>https://digital-navigator.azurewebsites.net/codes-schedules/definitions/143</vt:lpwstr>
      </vt:variant>
      <vt:variant>
        <vt:lpwstr/>
      </vt:variant>
      <vt:variant>
        <vt:i4>6619263</vt:i4>
      </vt:variant>
      <vt:variant>
        <vt:i4>9879</vt:i4>
      </vt:variant>
      <vt:variant>
        <vt:i4>0</vt:i4>
      </vt:variant>
      <vt:variant>
        <vt:i4>5</vt:i4>
      </vt:variant>
      <vt:variant>
        <vt:lpwstr>https://digital-navigator.azurewebsites.net/codes-schedules/definitions/76</vt:lpwstr>
      </vt:variant>
      <vt:variant>
        <vt:lpwstr/>
      </vt:variant>
      <vt:variant>
        <vt:i4>6357105</vt:i4>
      </vt:variant>
      <vt:variant>
        <vt:i4>9876</vt:i4>
      </vt:variant>
      <vt:variant>
        <vt:i4>0</vt:i4>
      </vt:variant>
      <vt:variant>
        <vt:i4>5</vt:i4>
      </vt:variant>
      <vt:variant>
        <vt:lpwstr>https://digital-navigator.azurewebsites.net/codes-schedules/definitions/929</vt:lpwstr>
      </vt:variant>
      <vt:variant>
        <vt:lpwstr/>
      </vt:variant>
      <vt:variant>
        <vt:i4>6291569</vt:i4>
      </vt:variant>
      <vt:variant>
        <vt:i4>9873</vt:i4>
      </vt:variant>
      <vt:variant>
        <vt:i4>0</vt:i4>
      </vt:variant>
      <vt:variant>
        <vt:i4>5</vt:i4>
      </vt:variant>
      <vt:variant>
        <vt:lpwstr>https://digital-navigator.azurewebsites.net/codes-schedules/definitions/930</vt:lpwstr>
      </vt:variant>
      <vt:variant>
        <vt:lpwstr/>
      </vt:variant>
      <vt:variant>
        <vt:i4>6619263</vt:i4>
      </vt:variant>
      <vt:variant>
        <vt:i4>9870</vt:i4>
      </vt:variant>
      <vt:variant>
        <vt:i4>0</vt:i4>
      </vt:variant>
      <vt:variant>
        <vt:i4>5</vt:i4>
      </vt:variant>
      <vt:variant>
        <vt:lpwstr>https://digital-navigator.azurewebsites.net/codes-schedules/definitions/76</vt:lpwstr>
      </vt:variant>
      <vt:variant>
        <vt:lpwstr/>
      </vt:variant>
      <vt:variant>
        <vt:i4>6357105</vt:i4>
      </vt:variant>
      <vt:variant>
        <vt:i4>9867</vt:i4>
      </vt:variant>
      <vt:variant>
        <vt:i4>0</vt:i4>
      </vt:variant>
      <vt:variant>
        <vt:i4>5</vt:i4>
      </vt:variant>
      <vt:variant>
        <vt:lpwstr>https://digital-navigator.azurewebsites.net/codes-schedules/definitions/929</vt:lpwstr>
      </vt:variant>
      <vt:variant>
        <vt:lpwstr/>
      </vt:variant>
      <vt:variant>
        <vt:i4>6291569</vt:i4>
      </vt:variant>
      <vt:variant>
        <vt:i4>9864</vt:i4>
      </vt:variant>
      <vt:variant>
        <vt:i4>0</vt:i4>
      </vt:variant>
      <vt:variant>
        <vt:i4>5</vt:i4>
      </vt:variant>
      <vt:variant>
        <vt:lpwstr>https://digital-navigator.azurewebsites.net/codes-schedules/definitions/930</vt:lpwstr>
      </vt:variant>
      <vt:variant>
        <vt:lpwstr/>
      </vt:variant>
      <vt:variant>
        <vt:i4>6357105</vt:i4>
      </vt:variant>
      <vt:variant>
        <vt:i4>9861</vt:i4>
      </vt:variant>
      <vt:variant>
        <vt:i4>0</vt:i4>
      </vt:variant>
      <vt:variant>
        <vt:i4>5</vt:i4>
      </vt:variant>
      <vt:variant>
        <vt:lpwstr>https://digital-navigator.azurewebsites.net/codes-schedules/definitions/927</vt:lpwstr>
      </vt:variant>
      <vt:variant>
        <vt:lpwstr/>
      </vt:variant>
      <vt:variant>
        <vt:i4>6619263</vt:i4>
      </vt:variant>
      <vt:variant>
        <vt:i4>9858</vt:i4>
      </vt:variant>
      <vt:variant>
        <vt:i4>0</vt:i4>
      </vt:variant>
      <vt:variant>
        <vt:i4>5</vt:i4>
      </vt:variant>
      <vt:variant>
        <vt:lpwstr>https://digital-navigator.azurewebsites.net/codes-schedules/definitions/76</vt:lpwstr>
      </vt:variant>
      <vt:variant>
        <vt:lpwstr/>
      </vt:variant>
      <vt:variant>
        <vt:i4>6750329</vt:i4>
      </vt:variant>
      <vt:variant>
        <vt:i4>9855</vt:i4>
      </vt:variant>
      <vt:variant>
        <vt:i4>0</vt:i4>
      </vt:variant>
      <vt:variant>
        <vt:i4>5</vt:i4>
      </vt:variant>
      <vt:variant>
        <vt:lpwstr>https://digital-navigator.azurewebsites.net/codes-schedules/definitions/143</vt:lpwstr>
      </vt:variant>
      <vt:variant>
        <vt:lpwstr/>
      </vt:variant>
      <vt:variant>
        <vt:i4>6619263</vt:i4>
      </vt:variant>
      <vt:variant>
        <vt:i4>9852</vt:i4>
      </vt:variant>
      <vt:variant>
        <vt:i4>0</vt:i4>
      </vt:variant>
      <vt:variant>
        <vt:i4>5</vt:i4>
      </vt:variant>
      <vt:variant>
        <vt:lpwstr>https://digital-navigator.azurewebsites.net/codes-schedules/definitions/76</vt:lpwstr>
      </vt:variant>
      <vt:variant>
        <vt:lpwstr/>
      </vt:variant>
      <vt:variant>
        <vt:i4>6357105</vt:i4>
      </vt:variant>
      <vt:variant>
        <vt:i4>9849</vt:i4>
      </vt:variant>
      <vt:variant>
        <vt:i4>0</vt:i4>
      </vt:variant>
      <vt:variant>
        <vt:i4>5</vt:i4>
      </vt:variant>
      <vt:variant>
        <vt:lpwstr>https://digital-navigator.azurewebsites.net/codes-schedules/definitions/927</vt:lpwstr>
      </vt:variant>
      <vt:variant>
        <vt:lpwstr/>
      </vt:variant>
      <vt:variant>
        <vt:i4>6750329</vt:i4>
      </vt:variant>
      <vt:variant>
        <vt:i4>9846</vt:i4>
      </vt:variant>
      <vt:variant>
        <vt:i4>0</vt:i4>
      </vt:variant>
      <vt:variant>
        <vt:i4>5</vt:i4>
      </vt:variant>
      <vt:variant>
        <vt:lpwstr>https://digital-navigator.azurewebsites.net/codes-schedules/definitions/143</vt:lpwstr>
      </vt:variant>
      <vt:variant>
        <vt:lpwstr/>
      </vt:variant>
      <vt:variant>
        <vt:i4>6357105</vt:i4>
      </vt:variant>
      <vt:variant>
        <vt:i4>9843</vt:i4>
      </vt:variant>
      <vt:variant>
        <vt:i4>0</vt:i4>
      </vt:variant>
      <vt:variant>
        <vt:i4>5</vt:i4>
      </vt:variant>
      <vt:variant>
        <vt:lpwstr>https://digital-navigator.azurewebsites.net/codes-schedules/definitions/929</vt:lpwstr>
      </vt:variant>
      <vt:variant>
        <vt:lpwstr/>
      </vt:variant>
      <vt:variant>
        <vt:i4>6357105</vt:i4>
      </vt:variant>
      <vt:variant>
        <vt:i4>9840</vt:i4>
      </vt:variant>
      <vt:variant>
        <vt:i4>0</vt:i4>
      </vt:variant>
      <vt:variant>
        <vt:i4>5</vt:i4>
      </vt:variant>
      <vt:variant>
        <vt:lpwstr>https://digital-navigator.azurewebsites.net/codes-schedules/definitions/928</vt:lpwstr>
      </vt:variant>
      <vt:variant>
        <vt:lpwstr/>
      </vt:variant>
      <vt:variant>
        <vt:i4>6291569</vt:i4>
      </vt:variant>
      <vt:variant>
        <vt:i4>9837</vt:i4>
      </vt:variant>
      <vt:variant>
        <vt:i4>0</vt:i4>
      </vt:variant>
      <vt:variant>
        <vt:i4>5</vt:i4>
      </vt:variant>
      <vt:variant>
        <vt:lpwstr>https://digital-navigator.azurewebsites.net/codes-schedules/definitions/931</vt:lpwstr>
      </vt:variant>
      <vt:variant>
        <vt:lpwstr/>
      </vt:variant>
      <vt:variant>
        <vt:i4>6291569</vt:i4>
      </vt:variant>
      <vt:variant>
        <vt:i4>9834</vt:i4>
      </vt:variant>
      <vt:variant>
        <vt:i4>0</vt:i4>
      </vt:variant>
      <vt:variant>
        <vt:i4>5</vt:i4>
      </vt:variant>
      <vt:variant>
        <vt:lpwstr>https://digital-navigator.azurewebsites.net/codes-schedules/definitions/931</vt:lpwstr>
      </vt:variant>
      <vt:variant>
        <vt:lpwstr/>
      </vt:variant>
      <vt:variant>
        <vt:i4>6291583</vt:i4>
      </vt:variant>
      <vt:variant>
        <vt:i4>9831</vt:i4>
      </vt:variant>
      <vt:variant>
        <vt:i4>0</vt:i4>
      </vt:variant>
      <vt:variant>
        <vt:i4>5</vt:i4>
      </vt:variant>
      <vt:variant>
        <vt:lpwstr>https://digital-navigator.azurewebsites.net/codes-schedules/definitions/731</vt:lpwstr>
      </vt:variant>
      <vt:variant>
        <vt:lpwstr/>
      </vt:variant>
      <vt:variant>
        <vt:i4>6357105</vt:i4>
      </vt:variant>
      <vt:variant>
        <vt:i4>9828</vt:i4>
      </vt:variant>
      <vt:variant>
        <vt:i4>0</vt:i4>
      </vt:variant>
      <vt:variant>
        <vt:i4>5</vt:i4>
      </vt:variant>
      <vt:variant>
        <vt:lpwstr>https://digital-navigator.azurewebsites.net/codes-schedules/definitions/927</vt:lpwstr>
      </vt:variant>
      <vt:variant>
        <vt:lpwstr/>
      </vt:variant>
      <vt:variant>
        <vt:i4>7012475</vt:i4>
      </vt:variant>
      <vt:variant>
        <vt:i4>9825</vt:i4>
      </vt:variant>
      <vt:variant>
        <vt:i4>0</vt:i4>
      </vt:variant>
      <vt:variant>
        <vt:i4>5</vt:i4>
      </vt:variant>
      <vt:variant>
        <vt:lpwstr>https://digital-navigator.azurewebsites.net/codes-schedules/definitions/381</vt:lpwstr>
      </vt:variant>
      <vt:variant>
        <vt:lpwstr/>
      </vt:variant>
      <vt:variant>
        <vt:i4>6553727</vt:i4>
      </vt:variant>
      <vt:variant>
        <vt:i4>9822</vt:i4>
      </vt:variant>
      <vt:variant>
        <vt:i4>0</vt:i4>
      </vt:variant>
      <vt:variant>
        <vt:i4>5</vt:i4>
      </vt:variant>
      <vt:variant>
        <vt:lpwstr>https://digital-navigator.azurewebsites.net/codes-schedules/definitions/773</vt:lpwstr>
      </vt:variant>
      <vt:variant>
        <vt:lpwstr/>
      </vt:variant>
      <vt:variant>
        <vt:i4>6291569</vt:i4>
      </vt:variant>
      <vt:variant>
        <vt:i4>9819</vt:i4>
      </vt:variant>
      <vt:variant>
        <vt:i4>0</vt:i4>
      </vt:variant>
      <vt:variant>
        <vt:i4>5</vt:i4>
      </vt:variant>
      <vt:variant>
        <vt:lpwstr>https://digital-navigator.azurewebsites.net/codes-schedules/definitions/930</vt:lpwstr>
      </vt:variant>
      <vt:variant>
        <vt:lpwstr/>
      </vt:variant>
      <vt:variant>
        <vt:i4>6946929</vt:i4>
      </vt:variant>
      <vt:variant>
        <vt:i4>9816</vt:i4>
      </vt:variant>
      <vt:variant>
        <vt:i4>0</vt:i4>
      </vt:variant>
      <vt:variant>
        <vt:i4>5</vt:i4>
      </vt:variant>
      <vt:variant>
        <vt:lpwstr>https://digital-navigator.azurewebsites.net/codes-schedules/definitions/99</vt:lpwstr>
      </vt:variant>
      <vt:variant>
        <vt:lpwstr/>
      </vt:variant>
      <vt:variant>
        <vt:i4>6357105</vt:i4>
      </vt:variant>
      <vt:variant>
        <vt:i4>9813</vt:i4>
      </vt:variant>
      <vt:variant>
        <vt:i4>0</vt:i4>
      </vt:variant>
      <vt:variant>
        <vt:i4>5</vt:i4>
      </vt:variant>
      <vt:variant>
        <vt:lpwstr>https://digital-navigator.azurewebsites.net/codes-schedules/definitions/927</vt:lpwstr>
      </vt:variant>
      <vt:variant>
        <vt:lpwstr/>
      </vt:variant>
      <vt:variant>
        <vt:i4>6291583</vt:i4>
      </vt:variant>
      <vt:variant>
        <vt:i4>9810</vt:i4>
      </vt:variant>
      <vt:variant>
        <vt:i4>0</vt:i4>
      </vt:variant>
      <vt:variant>
        <vt:i4>5</vt:i4>
      </vt:variant>
      <vt:variant>
        <vt:lpwstr>https://digital-navigator.azurewebsites.net/codes-schedules/definitions/731</vt:lpwstr>
      </vt:variant>
      <vt:variant>
        <vt:lpwstr/>
      </vt:variant>
      <vt:variant>
        <vt:i4>6357105</vt:i4>
      </vt:variant>
      <vt:variant>
        <vt:i4>9807</vt:i4>
      </vt:variant>
      <vt:variant>
        <vt:i4>0</vt:i4>
      </vt:variant>
      <vt:variant>
        <vt:i4>5</vt:i4>
      </vt:variant>
      <vt:variant>
        <vt:lpwstr>https://digital-navigator.azurewebsites.net/codes-schedules/definitions/927</vt:lpwstr>
      </vt:variant>
      <vt:variant>
        <vt:lpwstr/>
      </vt:variant>
      <vt:variant>
        <vt:i4>6357105</vt:i4>
      </vt:variant>
      <vt:variant>
        <vt:i4>9804</vt:i4>
      </vt:variant>
      <vt:variant>
        <vt:i4>0</vt:i4>
      </vt:variant>
      <vt:variant>
        <vt:i4>5</vt:i4>
      </vt:variant>
      <vt:variant>
        <vt:lpwstr>https://digital-navigator.azurewebsites.net/codes-schedules/definitions/927</vt:lpwstr>
      </vt:variant>
      <vt:variant>
        <vt:lpwstr/>
      </vt:variant>
      <vt:variant>
        <vt:i4>6619263</vt:i4>
      </vt:variant>
      <vt:variant>
        <vt:i4>9801</vt:i4>
      </vt:variant>
      <vt:variant>
        <vt:i4>0</vt:i4>
      </vt:variant>
      <vt:variant>
        <vt:i4>5</vt:i4>
      </vt:variant>
      <vt:variant>
        <vt:lpwstr>https://digital-navigator.azurewebsites.net/codes-schedules/definitions/76</vt:lpwstr>
      </vt:variant>
      <vt:variant>
        <vt:lpwstr/>
      </vt:variant>
      <vt:variant>
        <vt:i4>6357118</vt:i4>
      </vt:variant>
      <vt:variant>
        <vt:i4>9798</vt:i4>
      </vt:variant>
      <vt:variant>
        <vt:i4>0</vt:i4>
      </vt:variant>
      <vt:variant>
        <vt:i4>5</vt:i4>
      </vt:variant>
      <vt:variant>
        <vt:lpwstr>https://digital-navigator.azurewebsites.net/codes-schedules/definitions/62</vt:lpwstr>
      </vt:variant>
      <vt:variant>
        <vt:lpwstr/>
      </vt:variant>
      <vt:variant>
        <vt:i4>6357118</vt:i4>
      </vt:variant>
      <vt:variant>
        <vt:i4>9795</vt:i4>
      </vt:variant>
      <vt:variant>
        <vt:i4>0</vt:i4>
      </vt:variant>
      <vt:variant>
        <vt:i4>5</vt:i4>
      </vt:variant>
      <vt:variant>
        <vt:lpwstr>https://digital-navigator.azurewebsites.net/codes-schedules/definitions/62</vt:lpwstr>
      </vt:variant>
      <vt:variant>
        <vt:lpwstr/>
      </vt:variant>
      <vt:variant>
        <vt:i4>6684797</vt:i4>
      </vt:variant>
      <vt:variant>
        <vt:i4>9792</vt:i4>
      </vt:variant>
      <vt:variant>
        <vt:i4>0</vt:i4>
      </vt:variant>
      <vt:variant>
        <vt:i4>5</vt:i4>
      </vt:variant>
      <vt:variant>
        <vt:lpwstr>https://digital-navigator.azurewebsites.net/codes-schedules/definitions/55</vt:lpwstr>
      </vt:variant>
      <vt:variant>
        <vt:lpwstr/>
      </vt:variant>
      <vt:variant>
        <vt:i4>6357105</vt:i4>
      </vt:variant>
      <vt:variant>
        <vt:i4>9789</vt:i4>
      </vt:variant>
      <vt:variant>
        <vt:i4>0</vt:i4>
      </vt:variant>
      <vt:variant>
        <vt:i4>5</vt:i4>
      </vt:variant>
      <vt:variant>
        <vt:lpwstr>https://digital-navigator.azurewebsites.net/codes-schedules/definitions/927</vt:lpwstr>
      </vt:variant>
      <vt:variant>
        <vt:lpwstr/>
      </vt:variant>
      <vt:variant>
        <vt:i4>6357118</vt:i4>
      </vt:variant>
      <vt:variant>
        <vt:i4>9786</vt:i4>
      </vt:variant>
      <vt:variant>
        <vt:i4>0</vt:i4>
      </vt:variant>
      <vt:variant>
        <vt:i4>5</vt:i4>
      </vt:variant>
      <vt:variant>
        <vt:lpwstr>https://digital-navigator.azurewebsites.net/codes-schedules/definitions/62</vt:lpwstr>
      </vt:variant>
      <vt:variant>
        <vt:lpwstr/>
      </vt:variant>
      <vt:variant>
        <vt:i4>6946929</vt:i4>
      </vt:variant>
      <vt:variant>
        <vt:i4>9783</vt:i4>
      </vt:variant>
      <vt:variant>
        <vt:i4>0</vt:i4>
      </vt:variant>
      <vt:variant>
        <vt:i4>5</vt:i4>
      </vt:variant>
      <vt:variant>
        <vt:lpwstr>https://digital-navigator.azurewebsites.net/codes-schedules/definitions/99</vt:lpwstr>
      </vt:variant>
      <vt:variant>
        <vt:lpwstr/>
      </vt:variant>
      <vt:variant>
        <vt:i4>6357118</vt:i4>
      </vt:variant>
      <vt:variant>
        <vt:i4>9780</vt:i4>
      </vt:variant>
      <vt:variant>
        <vt:i4>0</vt:i4>
      </vt:variant>
      <vt:variant>
        <vt:i4>5</vt:i4>
      </vt:variant>
      <vt:variant>
        <vt:lpwstr>https://digital-navigator.azurewebsites.net/codes-schedules/definitions/62</vt:lpwstr>
      </vt:variant>
      <vt:variant>
        <vt:lpwstr/>
      </vt:variant>
      <vt:variant>
        <vt:i4>6946929</vt:i4>
      </vt:variant>
      <vt:variant>
        <vt:i4>9777</vt:i4>
      </vt:variant>
      <vt:variant>
        <vt:i4>0</vt:i4>
      </vt:variant>
      <vt:variant>
        <vt:i4>5</vt:i4>
      </vt:variant>
      <vt:variant>
        <vt:lpwstr>https://digital-navigator.azurewebsites.net/codes-schedules/definitions/99</vt:lpwstr>
      </vt:variant>
      <vt:variant>
        <vt:lpwstr/>
      </vt:variant>
      <vt:variant>
        <vt:i4>6357118</vt:i4>
      </vt:variant>
      <vt:variant>
        <vt:i4>9774</vt:i4>
      </vt:variant>
      <vt:variant>
        <vt:i4>0</vt:i4>
      </vt:variant>
      <vt:variant>
        <vt:i4>5</vt:i4>
      </vt:variant>
      <vt:variant>
        <vt:lpwstr>https://digital-navigator.azurewebsites.net/codes-schedules/definitions/626</vt:lpwstr>
      </vt:variant>
      <vt:variant>
        <vt:lpwstr/>
      </vt:variant>
      <vt:variant>
        <vt:i4>6357113</vt:i4>
      </vt:variant>
      <vt:variant>
        <vt:i4>9771</vt:i4>
      </vt:variant>
      <vt:variant>
        <vt:i4>0</vt:i4>
      </vt:variant>
      <vt:variant>
        <vt:i4>5</vt:i4>
      </vt:variant>
      <vt:variant>
        <vt:lpwstr>https://digital-navigator.azurewebsites.net/codes-schedules/definitions/127</vt:lpwstr>
      </vt:variant>
      <vt:variant>
        <vt:lpwstr/>
      </vt:variant>
      <vt:variant>
        <vt:i4>6946929</vt:i4>
      </vt:variant>
      <vt:variant>
        <vt:i4>9768</vt:i4>
      </vt:variant>
      <vt:variant>
        <vt:i4>0</vt:i4>
      </vt:variant>
      <vt:variant>
        <vt:i4>5</vt:i4>
      </vt:variant>
      <vt:variant>
        <vt:lpwstr>https://digital-navigator.azurewebsites.net/codes-schedules/definitions/99</vt:lpwstr>
      </vt:variant>
      <vt:variant>
        <vt:lpwstr/>
      </vt:variant>
      <vt:variant>
        <vt:i4>6488190</vt:i4>
      </vt:variant>
      <vt:variant>
        <vt:i4>9765</vt:i4>
      </vt:variant>
      <vt:variant>
        <vt:i4>0</vt:i4>
      </vt:variant>
      <vt:variant>
        <vt:i4>5</vt:i4>
      </vt:variant>
      <vt:variant>
        <vt:lpwstr>https://digital-navigator.azurewebsites.net/codes-schedules/definitions/60</vt:lpwstr>
      </vt:variant>
      <vt:variant>
        <vt:lpwstr/>
      </vt:variant>
      <vt:variant>
        <vt:i4>6619263</vt:i4>
      </vt:variant>
      <vt:variant>
        <vt:i4>9762</vt:i4>
      </vt:variant>
      <vt:variant>
        <vt:i4>0</vt:i4>
      </vt:variant>
      <vt:variant>
        <vt:i4>5</vt:i4>
      </vt:variant>
      <vt:variant>
        <vt:lpwstr>https://digital-navigator.azurewebsites.net/codes-schedules/definitions/76</vt:lpwstr>
      </vt:variant>
      <vt:variant>
        <vt:lpwstr/>
      </vt:variant>
      <vt:variant>
        <vt:i4>6357105</vt:i4>
      </vt:variant>
      <vt:variant>
        <vt:i4>9759</vt:i4>
      </vt:variant>
      <vt:variant>
        <vt:i4>0</vt:i4>
      </vt:variant>
      <vt:variant>
        <vt:i4>5</vt:i4>
      </vt:variant>
      <vt:variant>
        <vt:lpwstr>https://digital-navigator.azurewebsites.net/codes-schedules/definitions/929</vt:lpwstr>
      </vt:variant>
      <vt:variant>
        <vt:lpwstr/>
      </vt:variant>
      <vt:variant>
        <vt:i4>6357105</vt:i4>
      </vt:variant>
      <vt:variant>
        <vt:i4>9756</vt:i4>
      </vt:variant>
      <vt:variant>
        <vt:i4>0</vt:i4>
      </vt:variant>
      <vt:variant>
        <vt:i4>5</vt:i4>
      </vt:variant>
      <vt:variant>
        <vt:lpwstr>https://digital-navigator.azurewebsites.net/codes-schedules/definitions/929</vt:lpwstr>
      </vt:variant>
      <vt:variant>
        <vt:lpwstr/>
      </vt:variant>
      <vt:variant>
        <vt:i4>6357118</vt:i4>
      </vt:variant>
      <vt:variant>
        <vt:i4>9753</vt:i4>
      </vt:variant>
      <vt:variant>
        <vt:i4>0</vt:i4>
      </vt:variant>
      <vt:variant>
        <vt:i4>5</vt:i4>
      </vt:variant>
      <vt:variant>
        <vt:lpwstr>https://digital-navigator.azurewebsites.net/codes-schedules/definitions/62</vt:lpwstr>
      </vt:variant>
      <vt:variant>
        <vt:lpwstr/>
      </vt:variant>
      <vt:variant>
        <vt:i4>6619263</vt:i4>
      </vt:variant>
      <vt:variant>
        <vt:i4>9750</vt:i4>
      </vt:variant>
      <vt:variant>
        <vt:i4>0</vt:i4>
      </vt:variant>
      <vt:variant>
        <vt:i4>5</vt:i4>
      </vt:variant>
      <vt:variant>
        <vt:lpwstr>https://digital-navigator.azurewebsites.net/codes-schedules/definitions/76</vt:lpwstr>
      </vt:variant>
      <vt:variant>
        <vt:lpwstr/>
      </vt:variant>
      <vt:variant>
        <vt:i4>6488189</vt:i4>
      </vt:variant>
      <vt:variant>
        <vt:i4>9747</vt:i4>
      </vt:variant>
      <vt:variant>
        <vt:i4>0</vt:i4>
      </vt:variant>
      <vt:variant>
        <vt:i4>5</vt:i4>
      </vt:variant>
      <vt:variant>
        <vt:lpwstr>https://digital-navigator.azurewebsites.net/codes-schedules/definitions/505</vt:lpwstr>
      </vt:variant>
      <vt:variant>
        <vt:lpwstr/>
      </vt:variant>
      <vt:variant>
        <vt:i4>6422649</vt:i4>
      </vt:variant>
      <vt:variant>
        <vt:i4>9744</vt:i4>
      </vt:variant>
      <vt:variant>
        <vt:i4>0</vt:i4>
      </vt:variant>
      <vt:variant>
        <vt:i4>5</vt:i4>
      </vt:variant>
      <vt:variant>
        <vt:lpwstr>https://digital-navigator.azurewebsites.net/codes-schedules/definitions/116</vt:lpwstr>
      </vt:variant>
      <vt:variant>
        <vt:lpwstr/>
      </vt:variant>
      <vt:variant>
        <vt:i4>6684797</vt:i4>
      </vt:variant>
      <vt:variant>
        <vt:i4>9741</vt:i4>
      </vt:variant>
      <vt:variant>
        <vt:i4>0</vt:i4>
      </vt:variant>
      <vt:variant>
        <vt:i4>5</vt:i4>
      </vt:variant>
      <vt:variant>
        <vt:lpwstr>https://digital-navigator.azurewebsites.net/codes-schedules/definitions/55</vt:lpwstr>
      </vt:variant>
      <vt:variant>
        <vt:lpwstr/>
      </vt:variant>
      <vt:variant>
        <vt:i4>6357117</vt:i4>
      </vt:variant>
      <vt:variant>
        <vt:i4>9738</vt:i4>
      </vt:variant>
      <vt:variant>
        <vt:i4>0</vt:i4>
      </vt:variant>
      <vt:variant>
        <vt:i4>5</vt:i4>
      </vt:variant>
      <vt:variant>
        <vt:lpwstr>https://digital-navigator.azurewebsites.net/codes-schedules/definitions/52</vt:lpwstr>
      </vt:variant>
      <vt:variant>
        <vt:lpwstr/>
      </vt:variant>
      <vt:variant>
        <vt:i4>6488189</vt:i4>
      </vt:variant>
      <vt:variant>
        <vt:i4>9735</vt:i4>
      </vt:variant>
      <vt:variant>
        <vt:i4>0</vt:i4>
      </vt:variant>
      <vt:variant>
        <vt:i4>5</vt:i4>
      </vt:variant>
      <vt:variant>
        <vt:lpwstr>https://digital-navigator.azurewebsites.net/codes-schedules/definitions/505</vt:lpwstr>
      </vt:variant>
      <vt:variant>
        <vt:lpwstr/>
      </vt:variant>
      <vt:variant>
        <vt:i4>7012474</vt:i4>
      </vt:variant>
      <vt:variant>
        <vt:i4>9732</vt:i4>
      </vt:variant>
      <vt:variant>
        <vt:i4>0</vt:i4>
      </vt:variant>
      <vt:variant>
        <vt:i4>5</vt:i4>
      </vt:variant>
      <vt:variant>
        <vt:lpwstr>https://digital-navigator.azurewebsites.net/codes-schedules/definitions/280</vt:lpwstr>
      </vt:variant>
      <vt:variant>
        <vt:lpwstr/>
      </vt:variant>
      <vt:variant>
        <vt:i4>6357105</vt:i4>
      </vt:variant>
      <vt:variant>
        <vt:i4>9729</vt:i4>
      </vt:variant>
      <vt:variant>
        <vt:i4>0</vt:i4>
      </vt:variant>
      <vt:variant>
        <vt:i4>5</vt:i4>
      </vt:variant>
      <vt:variant>
        <vt:lpwstr>https://digital-navigator.azurewebsites.net/codes-schedules/definitions/923</vt:lpwstr>
      </vt:variant>
      <vt:variant>
        <vt:lpwstr/>
      </vt:variant>
      <vt:variant>
        <vt:i4>6357117</vt:i4>
      </vt:variant>
      <vt:variant>
        <vt:i4>9726</vt:i4>
      </vt:variant>
      <vt:variant>
        <vt:i4>0</vt:i4>
      </vt:variant>
      <vt:variant>
        <vt:i4>5</vt:i4>
      </vt:variant>
      <vt:variant>
        <vt:lpwstr>https://digital-navigator.azurewebsites.net/codes-schedules/definitions/52</vt:lpwstr>
      </vt:variant>
      <vt:variant>
        <vt:lpwstr/>
      </vt:variant>
      <vt:variant>
        <vt:i4>6422649</vt:i4>
      </vt:variant>
      <vt:variant>
        <vt:i4>9723</vt:i4>
      </vt:variant>
      <vt:variant>
        <vt:i4>0</vt:i4>
      </vt:variant>
      <vt:variant>
        <vt:i4>5</vt:i4>
      </vt:variant>
      <vt:variant>
        <vt:lpwstr>https://digital-navigator.azurewebsites.net/codes-schedules/definitions/116</vt:lpwstr>
      </vt:variant>
      <vt:variant>
        <vt:lpwstr/>
      </vt:variant>
      <vt:variant>
        <vt:i4>6684797</vt:i4>
      </vt:variant>
      <vt:variant>
        <vt:i4>9720</vt:i4>
      </vt:variant>
      <vt:variant>
        <vt:i4>0</vt:i4>
      </vt:variant>
      <vt:variant>
        <vt:i4>5</vt:i4>
      </vt:variant>
      <vt:variant>
        <vt:lpwstr>https://digital-navigator.azurewebsites.net/codes-schedules/definitions/55</vt:lpwstr>
      </vt:variant>
      <vt:variant>
        <vt:lpwstr/>
      </vt:variant>
      <vt:variant>
        <vt:i4>6357117</vt:i4>
      </vt:variant>
      <vt:variant>
        <vt:i4>9717</vt:i4>
      </vt:variant>
      <vt:variant>
        <vt:i4>0</vt:i4>
      </vt:variant>
      <vt:variant>
        <vt:i4>5</vt:i4>
      </vt:variant>
      <vt:variant>
        <vt:lpwstr>https://digital-navigator.azurewebsites.net/codes-schedules/definitions/52</vt:lpwstr>
      </vt:variant>
      <vt:variant>
        <vt:lpwstr/>
      </vt:variant>
      <vt:variant>
        <vt:i4>6422649</vt:i4>
      </vt:variant>
      <vt:variant>
        <vt:i4>9714</vt:i4>
      </vt:variant>
      <vt:variant>
        <vt:i4>0</vt:i4>
      </vt:variant>
      <vt:variant>
        <vt:i4>5</vt:i4>
      </vt:variant>
      <vt:variant>
        <vt:lpwstr>https://digital-navigator.azurewebsites.net/codes-schedules/definitions/116</vt:lpwstr>
      </vt:variant>
      <vt:variant>
        <vt:lpwstr/>
      </vt:variant>
      <vt:variant>
        <vt:i4>6422649</vt:i4>
      </vt:variant>
      <vt:variant>
        <vt:i4>9711</vt:i4>
      </vt:variant>
      <vt:variant>
        <vt:i4>0</vt:i4>
      </vt:variant>
      <vt:variant>
        <vt:i4>5</vt:i4>
      </vt:variant>
      <vt:variant>
        <vt:lpwstr>https://digital-navigator.azurewebsites.net/codes-schedules/definitions/116</vt:lpwstr>
      </vt:variant>
      <vt:variant>
        <vt:lpwstr/>
      </vt:variant>
      <vt:variant>
        <vt:i4>6684797</vt:i4>
      </vt:variant>
      <vt:variant>
        <vt:i4>9708</vt:i4>
      </vt:variant>
      <vt:variant>
        <vt:i4>0</vt:i4>
      </vt:variant>
      <vt:variant>
        <vt:i4>5</vt:i4>
      </vt:variant>
      <vt:variant>
        <vt:lpwstr>https://digital-navigator.azurewebsites.net/codes-schedules/definitions/55</vt:lpwstr>
      </vt:variant>
      <vt:variant>
        <vt:lpwstr/>
      </vt:variant>
      <vt:variant>
        <vt:i4>6357117</vt:i4>
      </vt:variant>
      <vt:variant>
        <vt:i4>9705</vt:i4>
      </vt:variant>
      <vt:variant>
        <vt:i4>0</vt:i4>
      </vt:variant>
      <vt:variant>
        <vt:i4>5</vt:i4>
      </vt:variant>
      <vt:variant>
        <vt:lpwstr>https://digital-navigator.azurewebsites.net/codes-schedules/definitions/52</vt:lpwstr>
      </vt:variant>
      <vt:variant>
        <vt:lpwstr/>
      </vt:variant>
      <vt:variant>
        <vt:i4>6422649</vt:i4>
      </vt:variant>
      <vt:variant>
        <vt:i4>9702</vt:i4>
      </vt:variant>
      <vt:variant>
        <vt:i4>0</vt:i4>
      </vt:variant>
      <vt:variant>
        <vt:i4>5</vt:i4>
      </vt:variant>
      <vt:variant>
        <vt:lpwstr>https://digital-navigator.azurewebsites.net/codes-schedules/definitions/116</vt:lpwstr>
      </vt:variant>
      <vt:variant>
        <vt:lpwstr/>
      </vt:variant>
      <vt:variant>
        <vt:i4>6684797</vt:i4>
      </vt:variant>
      <vt:variant>
        <vt:i4>9699</vt:i4>
      </vt:variant>
      <vt:variant>
        <vt:i4>0</vt:i4>
      </vt:variant>
      <vt:variant>
        <vt:i4>5</vt:i4>
      </vt:variant>
      <vt:variant>
        <vt:lpwstr>https://digital-navigator.azurewebsites.net/codes-schedules/definitions/55</vt:lpwstr>
      </vt:variant>
      <vt:variant>
        <vt:lpwstr/>
      </vt:variant>
      <vt:variant>
        <vt:i4>6488189</vt:i4>
      </vt:variant>
      <vt:variant>
        <vt:i4>9696</vt:i4>
      </vt:variant>
      <vt:variant>
        <vt:i4>0</vt:i4>
      </vt:variant>
      <vt:variant>
        <vt:i4>5</vt:i4>
      </vt:variant>
      <vt:variant>
        <vt:lpwstr>https://digital-navigator.azurewebsites.net/codes-schedules/definitions/505</vt:lpwstr>
      </vt:variant>
      <vt:variant>
        <vt:lpwstr/>
      </vt:variant>
      <vt:variant>
        <vt:i4>6750329</vt:i4>
      </vt:variant>
      <vt:variant>
        <vt:i4>9693</vt:i4>
      </vt:variant>
      <vt:variant>
        <vt:i4>0</vt:i4>
      </vt:variant>
      <vt:variant>
        <vt:i4>5</vt:i4>
      </vt:variant>
      <vt:variant>
        <vt:lpwstr>https://digital-navigator.azurewebsites.net/codes-schedules/definitions/144</vt:lpwstr>
      </vt:variant>
      <vt:variant>
        <vt:lpwstr/>
      </vt:variant>
      <vt:variant>
        <vt:i4>6357117</vt:i4>
      </vt:variant>
      <vt:variant>
        <vt:i4>9690</vt:i4>
      </vt:variant>
      <vt:variant>
        <vt:i4>0</vt:i4>
      </vt:variant>
      <vt:variant>
        <vt:i4>5</vt:i4>
      </vt:variant>
      <vt:variant>
        <vt:lpwstr>https://digital-navigator.azurewebsites.net/codes-schedules/definitions/52</vt:lpwstr>
      </vt:variant>
      <vt:variant>
        <vt:lpwstr/>
      </vt:variant>
      <vt:variant>
        <vt:i4>6488189</vt:i4>
      </vt:variant>
      <vt:variant>
        <vt:i4>9687</vt:i4>
      </vt:variant>
      <vt:variant>
        <vt:i4>0</vt:i4>
      </vt:variant>
      <vt:variant>
        <vt:i4>5</vt:i4>
      </vt:variant>
      <vt:variant>
        <vt:lpwstr>https://digital-navigator.azurewebsites.net/codes-schedules/definitions/505</vt:lpwstr>
      </vt:variant>
      <vt:variant>
        <vt:lpwstr/>
      </vt:variant>
      <vt:variant>
        <vt:i4>6750329</vt:i4>
      </vt:variant>
      <vt:variant>
        <vt:i4>9684</vt:i4>
      </vt:variant>
      <vt:variant>
        <vt:i4>0</vt:i4>
      </vt:variant>
      <vt:variant>
        <vt:i4>5</vt:i4>
      </vt:variant>
      <vt:variant>
        <vt:lpwstr>https://digital-navigator.azurewebsites.net/codes-schedules/definitions/144</vt:lpwstr>
      </vt:variant>
      <vt:variant>
        <vt:lpwstr/>
      </vt:variant>
      <vt:variant>
        <vt:i4>6357105</vt:i4>
      </vt:variant>
      <vt:variant>
        <vt:i4>9681</vt:i4>
      </vt:variant>
      <vt:variant>
        <vt:i4>0</vt:i4>
      </vt:variant>
      <vt:variant>
        <vt:i4>5</vt:i4>
      </vt:variant>
      <vt:variant>
        <vt:lpwstr>https://digital-navigator.azurewebsites.net/codes-schedules/definitions/923</vt:lpwstr>
      </vt:variant>
      <vt:variant>
        <vt:lpwstr/>
      </vt:variant>
      <vt:variant>
        <vt:i4>6357117</vt:i4>
      </vt:variant>
      <vt:variant>
        <vt:i4>9678</vt:i4>
      </vt:variant>
      <vt:variant>
        <vt:i4>0</vt:i4>
      </vt:variant>
      <vt:variant>
        <vt:i4>5</vt:i4>
      </vt:variant>
      <vt:variant>
        <vt:lpwstr>https://digital-navigator.azurewebsites.net/codes-schedules/definitions/52</vt:lpwstr>
      </vt:variant>
      <vt:variant>
        <vt:lpwstr/>
      </vt:variant>
      <vt:variant>
        <vt:i4>6750329</vt:i4>
      </vt:variant>
      <vt:variant>
        <vt:i4>9675</vt:i4>
      </vt:variant>
      <vt:variant>
        <vt:i4>0</vt:i4>
      </vt:variant>
      <vt:variant>
        <vt:i4>5</vt:i4>
      </vt:variant>
      <vt:variant>
        <vt:lpwstr>https://digital-navigator.azurewebsites.net/codes-schedules/definitions/144</vt:lpwstr>
      </vt:variant>
      <vt:variant>
        <vt:lpwstr/>
      </vt:variant>
      <vt:variant>
        <vt:i4>6357117</vt:i4>
      </vt:variant>
      <vt:variant>
        <vt:i4>9672</vt:i4>
      </vt:variant>
      <vt:variant>
        <vt:i4>0</vt:i4>
      </vt:variant>
      <vt:variant>
        <vt:i4>5</vt:i4>
      </vt:variant>
      <vt:variant>
        <vt:lpwstr>https://digital-navigator.azurewebsites.net/codes-schedules/definitions/52</vt:lpwstr>
      </vt:variant>
      <vt:variant>
        <vt:lpwstr/>
      </vt:variant>
      <vt:variant>
        <vt:i4>6750332</vt:i4>
      </vt:variant>
      <vt:variant>
        <vt:i4>9669</vt:i4>
      </vt:variant>
      <vt:variant>
        <vt:i4>0</vt:i4>
      </vt:variant>
      <vt:variant>
        <vt:i4>5</vt:i4>
      </vt:variant>
      <vt:variant>
        <vt:lpwstr>https://digital-navigator.azurewebsites.net/codes-schedules/definitions/447</vt:lpwstr>
      </vt:variant>
      <vt:variant>
        <vt:lpwstr/>
      </vt:variant>
      <vt:variant>
        <vt:i4>6750329</vt:i4>
      </vt:variant>
      <vt:variant>
        <vt:i4>9666</vt:i4>
      </vt:variant>
      <vt:variant>
        <vt:i4>0</vt:i4>
      </vt:variant>
      <vt:variant>
        <vt:i4>5</vt:i4>
      </vt:variant>
      <vt:variant>
        <vt:lpwstr>https://digital-navigator.azurewebsites.net/codes-schedules/definitions/144</vt:lpwstr>
      </vt:variant>
      <vt:variant>
        <vt:lpwstr/>
      </vt:variant>
      <vt:variant>
        <vt:i4>6357117</vt:i4>
      </vt:variant>
      <vt:variant>
        <vt:i4>9663</vt:i4>
      </vt:variant>
      <vt:variant>
        <vt:i4>0</vt:i4>
      </vt:variant>
      <vt:variant>
        <vt:i4>5</vt:i4>
      </vt:variant>
      <vt:variant>
        <vt:lpwstr>https://digital-navigator.azurewebsites.net/codes-schedules/definitions/52</vt:lpwstr>
      </vt:variant>
      <vt:variant>
        <vt:lpwstr/>
      </vt:variant>
      <vt:variant>
        <vt:i4>6750329</vt:i4>
      </vt:variant>
      <vt:variant>
        <vt:i4>9660</vt:i4>
      </vt:variant>
      <vt:variant>
        <vt:i4>0</vt:i4>
      </vt:variant>
      <vt:variant>
        <vt:i4>5</vt:i4>
      </vt:variant>
      <vt:variant>
        <vt:lpwstr>https://digital-navigator.azurewebsites.net/codes-schedules/definitions/144</vt:lpwstr>
      </vt:variant>
      <vt:variant>
        <vt:lpwstr/>
      </vt:variant>
      <vt:variant>
        <vt:i4>6357118</vt:i4>
      </vt:variant>
      <vt:variant>
        <vt:i4>9657</vt:i4>
      </vt:variant>
      <vt:variant>
        <vt:i4>0</vt:i4>
      </vt:variant>
      <vt:variant>
        <vt:i4>5</vt:i4>
      </vt:variant>
      <vt:variant>
        <vt:lpwstr>https://digital-navigator.azurewebsites.net/codes-schedules/definitions/622</vt:lpwstr>
      </vt:variant>
      <vt:variant>
        <vt:lpwstr/>
      </vt:variant>
      <vt:variant>
        <vt:i4>5374027</vt:i4>
      </vt:variant>
      <vt:variant>
        <vt:i4>9654</vt:i4>
      </vt:variant>
      <vt:variant>
        <vt:i4>0</vt:i4>
      </vt:variant>
      <vt:variant>
        <vt:i4>5</vt:i4>
      </vt:variant>
      <vt:variant>
        <vt:lpwstr>https://digital-navigator.azurewebsites.net/codes-schedules/definitions/1223</vt:lpwstr>
      </vt:variant>
      <vt:variant>
        <vt:lpwstr/>
      </vt:variant>
      <vt:variant>
        <vt:i4>6357118</vt:i4>
      </vt:variant>
      <vt:variant>
        <vt:i4>9651</vt:i4>
      </vt:variant>
      <vt:variant>
        <vt:i4>0</vt:i4>
      </vt:variant>
      <vt:variant>
        <vt:i4>5</vt:i4>
      </vt:variant>
      <vt:variant>
        <vt:lpwstr>https://digital-navigator.azurewebsites.net/codes-schedules/definitions/622</vt:lpwstr>
      </vt:variant>
      <vt:variant>
        <vt:lpwstr/>
      </vt:variant>
      <vt:variant>
        <vt:i4>7012478</vt:i4>
      </vt:variant>
      <vt:variant>
        <vt:i4>9648</vt:i4>
      </vt:variant>
      <vt:variant>
        <vt:i4>0</vt:i4>
      </vt:variant>
      <vt:variant>
        <vt:i4>5</vt:i4>
      </vt:variant>
      <vt:variant>
        <vt:lpwstr>https://digital-navigator.azurewebsites.net/codes-schedules/definitions/682</vt:lpwstr>
      </vt:variant>
      <vt:variant>
        <vt:lpwstr/>
      </vt:variant>
      <vt:variant>
        <vt:i4>5832783</vt:i4>
      </vt:variant>
      <vt:variant>
        <vt:i4>9645</vt:i4>
      </vt:variant>
      <vt:variant>
        <vt:i4>0</vt:i4>
      </vt:variant>
      <vt:variant>
        <vt:i4>5</vt:i4>
      </vt:variant>
      <vt:variant>
        <vt:lpwstr>https://digital-navigator.azurewebsites.net/codes-schedules/definitions/1268</vt:lpwstr>
      </vt:variant>
      <vt:variant>
        <vt:lpwstr/>
      </vt:variant>
      <vt:variant>
        <vt:i4>6357118</vt:i4>
      </vt:variant>
      <vt:variant>
        <vt:i4>9642</vt:i4>
      </vt:variant>
      <vt:variant>
        <vt:i4>0</vt:i4>
      </vt:variant>
      <vt:variant>
        <vt:i4>5</vt:i4>
      </vt:variant>
      <vt:variant>
        <vt:lpwstr>https://digital-navigator.azurewebsites.net/codes-schedules/definitions/622</vt:lpwstr>
      </vt:variant>
      <vt:variant>
        <vt:lpwstr/>
      </vt:variant>
      <vt:variant>
        <vt:i4>5832783</vt:i4>
      </vt:variant>
      <vt:variant>
        <vt:i4>9639</vt:i4>
      </vt:variant>
      <vt:variant>
        <vt:i4>0</vt:i4>
      </vt:variant>
      <vt:variant>
        <vt:i4>5</vt:i4>
      </vt:variant>
      <vt:variant>
        <vt:lpwstr>https://digital-navigator.azurewebsites.net/codes-schedules/definitions/1268</vt:lpwstr>
      </vt:variant>
      <vt:variant>
        <vt:lpwstr/>
      </vt:variant>
      <vt:variant>
        <vt:i4>6357118</vt:i4>
      </vt:variant>
      <vt:variant>
        <vt:i4>9636</vt:i4>
      </vt:variant>
      <vt:variant>
        <vt:i4>0</vt:i4>
      </vt:variant>
      <vt:variant>
        <vt:i4>5</vt:i4>
      </vt:variant>
      <vt:variant>
        <vt:lpwstr>https://digital-navigator.azurewebsites.net/codes-schedules/definitions/622</vt:lpwstr>
      </vt:variant>
      <vt:variant>
        <vt:lpwstr/>
      </vt:variant>
      <vt:variant>
        <vt:i4>5832783</vt:i4>
      </vt:variant>
      <vt:variant>
        <vt:i4>9633</vt:i4>
      </vt:variant>
      <vt:variant>
        <vt:i4>0</vt:i4>
      </vt:variant>
      <vt:variant>
        <vt:i4>5</vt:i4>
      </vt:variant>
      <vt:variant>
        <vt:lpwstr>https://digital-navigator.azurewebsites.net/codes-schedules/definitions/1268</vt:lpwstr>
      </vt:variant>
      <vt:variant>
        <vt:lpwstr/>
      </vt:variant>
      <vt:variant>
        <vt:i4>6357118</vt:i4>
      </vt:variant>
      <vt:variant>
        <vt:i4>9630</vt:i4>
      </vt:variant>
      <vt:variant>
        <vt:i4>0</vt:i4>
      </vt:variant>
      <vt:variant>
        <vt:i4>5</vt:i4>
      </vt:variant>
      <vt:variant>
        <vt:lpwstr>https://digital-navigator.azurewebsites.net/codes-schedules/definitions/622</vt:lpwstr>
      </vt:variant>
      <vt:variant>
        <vt:lpwstr/>
      </vt:variant>
      <vt:variant>
        <vt:i4>5832783</vt:i4>
      </vt:variant>
      <vt:variant>
        <vt:i4>9627</vt:i4>
      </vt:variant>
      <vt:variant>
        <vt:i4>0</vt:i4>
      </vt:variant>
      <vt:variant>
        <vt:i4>5</vt:i4>
      </vt:variant>
      <vt:variant>
        <vt:lpwstr>https://digital-navigator.azurewebsites.net/codes-schedules/definitions/1268</vt:lpwstr>
      </vt:variant>
      <vt:variant>
        <vt:lpwstr/>
      </vt:variant>
      <vt:variant>
        <vt:i4>6291583</vt:i4>
      </vt:variant>
      <vt:variant>
        <vt:i4>9624</vt:i4>
      </vt:variant>
      <vt:variant>
        <vt:i4>0</vt:i4>
      </vt:variant>
      <vt:variant>
        <vt:i4>5</vt:i4>
      </vt:variant>
      <vt:variant>
        <vt:lpwstr>https://digital-navigator.azurewebsites.net/codes-schedules/definitions/732</vt:lpwstr>
      </vt:variant>
      <vt:variant>
        <vt:lpwstr/>
      </vt:variant>
      <vt:variant>
        <vt:i4>5832783</vt:i4>
      </vt:variant>
      <vt:variant>
        <vt:i4>9621</vt:i4>
      </vt:variant>
      <vt:variant>
        <vt:i4>0</vt:i4>
      </vt:variant>
      <vt:variant>
        <vt:i4>5</vt:i4>
      </vt:variant>
      <vt:variant>
        <vt:lpwstr>https://digital-navigator.azurewebsites.net/codes-schedules/definitions/1268</vt:lpwstr>
      </vt:variant>
      <vt:variant>
        <vt:lpwstr/>
      </vt:variant>
      <vt:variant>
        <vt:i4>5374027</vt:i4>
      </vt:variant>
      <vt:variant>
        <vt:i4>9618</vt:i4>
      </vt:variant>
      <vt:variant>
        <vt:i4>0</vt:i4>
      </vt:variant>
      <vt:variant>
        <vt:i4>5</vt:i4>
      </vt:variant>
      <vt:variant>
        <vt:lpwstr>https://digital-navigator.azurewebsites.net/codes-schedules/definitions/1223</vt:lpwstr>
      </vt:variant>
      <vt:variant>
        <vt:lpwstr/>
      </vt:variant>
      <vt:variant>
        <vt:i4>7012478</vt:i4>
      </vt:variant>
      <vt:variant>
        <vt:i4>9615</vt:i4>
      </vt:variant>
      <vt:variant>
        <vt:i4>0</vt:i4>
      </vt:variant>
      <vt:variant>
        <vt:i4>5</vt:i4>
      </vt:variant>
      <vt:variant>
        <vt:lpwstr>https://digital-navigator.azurewebsites.net/codes-schedules/definitions/682</vt:lpwstr>
      </vt:variant>
      <vt:variant>
        <vt:lpwstr/>
      </vt:variant>
      <vt:variant>
        <vt:i4>6357118</vt:i4>
      </vt:variant>
      <vt:variant>
        <vt:i4>9612</vt:i4>
      </vt:variant>
      <vt:variant>
        <vt:i4>0</vt:i4>
      </vt:variant>
      <vt:variant>
        <vt:i4>5</vt:i4>
      </vt:variant>
      <vt:variant>
        <vt:lpwstr>https://digital-navigator.azurewebsites.net/codes-schedules/definitions/622</vt:lpwstr>
      </vt:variant>
      <vt:variant>
        <vt:lpwstr/>
      </vt:variant>
      <vt:variant>
        <vt:i4>7012478</vt:i4>
      </vt:variant>
      <vt:variant>
        <vt:i4>9609</vt:i4>
      </vt:variant>
      <vt:variant>
        <vt:i4>0</vt:i4>
      </vt:variant>
      <vt:variant>
        <vt:i4>5</vt:i4>
      </vt:variant>
      <vt:variant>
        <vt:lpwstr>https://digital-navigator.azurewebsites.net/codes-schedules/definitions/682</vt:lpwstr>
      </vt:variant>
      <vt:variant>
        <vt:lpwstr/>
      </vt:variant>
      <vt:variant>
        <vt:i4>7012478</vt:i4>
      </vt:variant>
      <vt:variant>
        <vt:i4>9606</vt:i4>
      </vt:variant>
      <vt:variant>
        <vt:i4>0</vt:i4>
      </vt:variant>
      <vt:variant>
        <vt:i4>5</vt:i4>
      </vt:variant>
      <vt:variant>
        <vt:lpwstr>https://digital-navigator.azurewebsites.net/codes-schedules/definitions/682</vt:lpwstr>
      </vt:variant>
      <vt:variant>
        <vt:lpwstr/>
      </vt:variant>
      <vt:variant>
        <vt:i4>7012478</vt:i4>
      </vt:variant>
      <vt:variant>
        <vt:i4>9603</vt:i4>
      </vt:variant>
      <vt:variant>
        <vt:i4>0</vt:i4>
      </vt:variant>
      <vt:variant>
        <vt:i4>5</vt:i4>
      </vt:variant>
      <vt:variant>
        <vt:lpwstr>https://digital-navigator.azurewebsites.net/codes-schedules/definitions/682</vt:lpwstr>
      </vt:variant>
      <vt:variant>
        <vt:lpwstr/>
      </vt:variant>
      <vt:variant>
        <vt:i4>5374027</vt:i4>
      </vt:variant>
      <vt:variant>
        <vt:i4>9600</vt:i4>
      </vt:variant>
      <vt:variant>
        <vt:i4>0</vt:i4>
      </vt:variant>
      <vt:variant>
        <vt:i4>5</vt:i4>
      </vt:variant>
      <vt:variant>
        <vt:lpwstr>https://digital-navigator.azurewebsites.net/codes-schedules/definitions/1223</vt:lpwstr>
      </vt:variant>
      <vt:variant>
        <vt:lpwstr/>
      </vt:variant>
      <vt:variant>
        <vt:i4>7012478</vt:i4>
      </vt:variant>
      <vt:variant>
        <vt:i4>9597</vt:i4>
      </vt:variant>
      <vt:variant>
        <vt:i4>0</vt:i4>
      </vt:variant>
      <vt:variant>
        <vt:i4>5</vt:i4>
      </vt:variant>
      <vt:variant>
        <vt:lpwstr>https://digital-navigator.azurewebsites.net/codes-schedules/definitions/682</vt:lpwstr>
      </vt:variant>
      <vt:variant>
        <vt:lpwstr/>
      </vt:variant>
      <vt:variant>
        <vt:i4>5374027</vt:i4>
      </vt:variant>
      <vt:variant>
        <vt:i4>9594</vt:i4>
      </vt:variant>
      <vt:variant>
        <vt:i4>0</vt:i4>
      </vt:variant>
      <vt:variant>
        <vt:i4>5</vt:i4>
      </vt:variant>
      <vt:variant>
        <vt:lpwstr>https://digital-navigator.azurewebsites.net/codes-schedules/definitions/1223</vt:lpwstr>
      </vt:variant>
      <vt:variant>
        <vt:lpwstr/>
      </vt:variant>
      <vt:variant>
        <vt:i4>7012478</vt:i4>
      </vt:variant>
      <vt:variant>
        <vt:i4>9591</vt:i4>
      </vt:variant>
      <vt:variant>
        <vt:i4>0</vt:i4>
      </vt:variant>
      <vt:variant>
        <vt:i4>5</vt:i4>
      </vt:variant>
      <vt:variant>
        <vt:lpwstr>https://digital-navigator.azurewebsites.net/codes-schedules/definitions/682</vt:lpwstr>
      </vt:variant>
      <vt:variant>
        <vt:lpwstr/>
      </vt:variant>
      <vt:variant>
        <vt:i4>5374027</vt:i4>
      </vt:variant>
      <vt:variant>
        <vt:i4>9588</vt:i4>
      </vt:variant>
      <vt:variant>
        <vt:i4>0</vt:i4>
      </vt:variant>
      <vt:variant>
        <vt:i4>5</vt:i4>
      </vt:variant>
      <vt:variant>
        <vt:lpwstr>https://digital-navigator.azurewebsites.net/codes-schedules/definitions/1223</vt:lpwstr>
      </vt:variant>
      <vt:variant>
        <vt:lpwstr/>
      </vt:variant>
      <vt:variant>
        <vt:i4>6357118</vt:i4>
      </vt:variant>
      <vt:variant>
        <vt:i4>9585</vt:i4>
      </vt:variant>
      <vt:variant>
        <vt:i4>0</vt:i4>
      </vt:variant>
      <vt:variant>
        <vt:i4>5</vt:i4>
      </vt:variant>
      <vt:variant>
        <vt:lpwstr>https://digital-navigator.azurewebsites.net/codes-schedules/definitions/622</vt:lpwstr>
      </vt:variant>
      <vt:variant>
        <vt:lpwstr/>
      </vt:variant>
      <vt:variant>
        <vt:i4>7012478</vt:i4>
      </vt:variant>
      <vt:variant>
        <vt:i4>9582</vt:i4>
      </vt:variant>
      <vt:variant>
        <vt:i4>0</vt:i4>
      </vt:variant>
      <vt:variant>
        <vt:i4>5</vt:i4>
      </vt:variant>
      <vt:variant>
        <vt:lpwstr>https://digital-navigator.azurewebsites.net/codes-schedules/definitions/682</vt:lpwstr>
      </vt:variant>
      <vt:variant>
        <vt:lpwstr/>
      </vt:variant>
      <vt:variant>
        <vt:i4>7012478</vt:i4>
      </vt:variant>
      <vt:variant>
        <vt:i4>9579</vt:i4>
      </vt:variant>
      <vt:variant>
        <vt:i4>0</vt:i4>
      </vt:variant>
      <vt:variant>
        <vt:i4>5</vt:i4>
      </vt:variant>
      <vt:variant>
        <vt:lpwstr>https://digital-navigator.azurewebsites.net/codes-schedules/definitions/682</vt:lpwstr>
      </vt:variant>
      <vt:variant>
        <vt:lpwstr/>
      </vt:variant>
      <vt:variant>
        <vt:i4>7012478</vt:i4>
      </vt:variant>
      <vt:variant>
        <vt:i4>9576</vt:i4>
      </vt:variant>
      <vt:variant>
        <vt:i4>0</vt:i4>
      </vt:variant>
      <vt:variant>
        <vt:i4>5</vt:i4>
      </vt:variant>
      <vt:variant>
        <vt:lpwstr>https://digital-navigator.azurewebsites.net/codes-schedules/definitions/682</vt:lpwstr>
      </vt:variant>
      <vt:variant>
        <vt:lpwstr/>
      </vt:variant>
      <vt:variant>
        <vt:i4>7012478</vt:i4>
      </vt:variant>
      <vt:variant>
        <vt:i4>9573</vt:i4>
      </vt:variant>
      <vt:variant>
        <vt:i4>0</vt:i4>
      </vt:variant>
      <vt:variant>
        <vt:i4>5</vt:i4>
      </vt:variant>
      <vt:variant>
        <vt:lpwstr>https://digital-navigator.azurewebsites.net/codes-schedules/definitions/682</vt:lpwstr>
      </vt:variant>
      <vt:variant>
        <vt:lpwstr/>
      </vt:variant>
      <vt:variant>
        <vt:i4>6422654</vt:i4>
      </vt:variant>
      <vt:variant>
        <vt:i4>9570</vt:i4>
      </vt:variant>
      <vt:variant>
        <vt:i4>0</vt:i4>
      </vt:variant>
      <vt:variant>
        <vt:i4>5</vt:i4>
      </vt:variant>
      <vt:variant>
        <vt:lpwstr>https://digital-navigator.azurewebsites.net/codes-schedules/definitions/611</vt:lpwstr>
      </vt:variant>
      <vt:variant>
        <vt:lpwstr/>
      </vt:variant>
      <vt:variant>
        <vt:i4>7012478</vt:i4>
      </vt:variant>
      <vt:variant>
        <vt:i4>9567</vt:i4>
      </vt:variant>
      <vt:variant>
        <vt:i4>0</vt:i4>
      </vt:variant>
      <vt:variant>
        <vt:i4>5</vt:i4>
      </vt:variant>
      <vt:variant>
        <vt:lpwstr>https://digital-navigator.azurewebsites.net/codes-schedules/definitions/682</vt:lpwstr>
      </vt:variant>
      <vt:variant>
        <vt:lpwstr/>
      </vt:variant>
      <vt:variant>
        <vt:i4>6946928</vt:i4>
      </vt:variant>
      <vt:variant>
        <vt:i4>9564</vt:i4>
      </vt:variant>
      <vt:variant>
        <vt:i4>0</vt:i4>
      </vt:variant>
      <vt:variant>
        <vt:i4>5</vt:i4>
      </vt:variant>
      <vt:variant>
        <vt:lpwstr>https://digital-navigator.azurewebsites.net/codes-schedules/definitions/89</vt:lpwstr>
      </vt:variant>
      <vt:variant>
        <vt:lpwstr/>
      </vt:variant>
      <vt:variant>
        <vt:i4>7012478</vt:i4>
      </vt:variant>
      <vt:variant>
        <vt:i4>9561</vt:i4>
      </vt:variant>
      <vt:variant>
        <vt:i4>0</vt:i4>
      </vt:variant>
      <vt:variant>
        <vt:i4>5</vt:i4>
      </vt:variant>
      <vt:variant>
        <vt:lpwstr>https://digital-navigator.azurewebsites.net/codes-schedules/definitions/682</vt:lpwstr>
      </vt:variant>
      <vt:variant>
        <vt:lpwstr/>
      </vt:variant>
      <vt:variant>
        <vt:i4>7012478</vt:i4>
      </vt:variant>
      <vt:variant>
        <vt:i4>9558</vt:i4>
      </vt:variant>
      <vt:variant>
        <vt:i4>0</vt:i4>
      </vt:variant>
      <vt:variant>
        <vt:i4>5</vt:i4>
      </vt:variant>
      <vt:variant>
        <vt:lpwstr>https://digital-navigator.azurewebsites.net/codes-schedules/definitions/682</vt:lpwstr>
      </vt:variant>
      <vt:variant>
        <vt:lpwstr/>
      </vt:variant>
      <vt:variant>
        <vt:i4>7012478</vt:i4>
      </vt:variant>
      <vt:variant>
        <vt:i4>9555</vt:i4>
      </vt:variant>
      <vt:variant>
        <vt:i4>0</vt:i4>
      </vt:variant>
      <vt:variant>
        <vt:i4>5</vt:i4>
      </vt:variant>
      <vt:variant>
        <vt:lpwstr>https://digital-navigator.azurewebsites.net/codes-schedules/definitions/682</vt:lpwstr>
      </vt:variant>
      <vt:variant>
        <vt:lpwstr/>
      </vt:variant>
      <vt:variant>
        <vt:i4>7012478</vt:i4>
      </vt:variant>
      <vt:variant>
        <vt:i4>9552</vt:i4>
      </vt:variant>
      <vt:variant>
        <vt:i4>0</vt:i4>
      </vt:variant>
      <vt:variant>
        <vt:i4>5</vt:i4>
      </vt:variant>
      <vt:variant>
        <vt:lpwstr>https://digital-navigator.azurewebsites.net/codes-schedules/definitions/682</vt:lpwstr>
      </vt:variant>
      <vt:variant>
        <vt:lpwstr/>
      </vt:variant>
      <vt:variant>
        <vt:i4>6422651</vt:i4>
      </vt:variant>
      <vt:variant>
        <vt:i4>9549</vt:i4>
      </vt:variant>
      <vt:variant>
        <vt:i4>0</vt:i4>
      </vt:variant>
      <vt:variant>
        <vt:i4>5</vt:i4>
      </vt:variant>
      <vt:variant>
        <vt:lpwstr>https://digital-navigator.azurewebsites.net/codes-schedules/definitions/31</vt:lpwstr>
      </vt:variant>
      <vt:variant>
        <vt:lpwstr/>
      </vt:variant>
      <vt:variant>
        <vt:i4>6422655</vt:i4>
      </vt:variant>
      <vt:variant>
        <vt:i4>9546</vt:i4>
      </vt:variant>
      <vt:variant>
        <vt:i4>0</vt:i4>
      </vt:variant>
      <vt:variant>
        <vt:i4>5</vt:i4>
      </vt:variant>
      <vt:variant>
        <vt:lpwstr>https://digital-navigator.azurewebsites.net/codes-schedules/definitions/714</vt:lpwstr>
      </vt:variant>
      <vt:variant>
        <vt:lpwstr/>
      </vt:variant>
      <vt:variant>
        <vt:i4>6357105</vt:i4>
      </vt:variant>
      <vt:variant>
        <vt:i4>9543</vt:i4>
      </vt:variant>
      <vt:variant>
        <vt:i4>0</vt:i4>
      </vt:variant>
      <vt:variant>
        <vt:i4>5</vt:i4>
      </vt:variant>
      <vt:variant>
        <vt:lpwstr>https://digital-navigator.azurewebsites.net/codes-schedules/definitions/923</vt:lpwstr>
      </vt:variant>
      <vt:variant>
        <vt:lpwstr/>
      </vt:variant>
      <vt:variant>
        <vt:i4>6422651</vt:i4>
      </vt:variant>
      <vt:variant>
        <vt:i4>9540</vt:i4>
      </vt:variant>
      <vt:variant>
        <vt:i4>0</vt:i4>
      </vt:variant>
      <vt:variant>
        <vt:i4>5</vt:i4>
      </vt:variant>
      <vt:variant>
        <vt:lpwstr>https://digital-navigator.azurewebsites.net/codes-schedules/definitions/31</vt:lpwstr>
      </vt:variant>
      <vt:variant>
        <vt:lpwstr/>
      </vt:variant>
      <vt:variant>
        <vt:i4>6422655</vt:i4>
      </vt:variant>
      <vt:variant>
        <vt:i4>9537</vt:i4>
      </vt:variant>
      <vt:variant>
        <vt:i4>0</vt:i4>
      </vt:variant>
      <vt:variant>
        <vt:i4>5</vt:i4>
      </vt:variant>
      <vt:variant>
        <vt:lpwstr>https://digital-navigator.azurewebsites.net/codes-schedules/definitions/714</vt:lpwstr>
      </vt:variant>
      <vt:variant>
        <vt:lpwstr/>
      </vt:variant>
      <vt:variant>
        <vt:i4>6422655</vt:i4>
      </vt:variant>
      <vt:variant>
        <vt:i4>9534</vt:i4>
      </vt:variant>
      <vt:variant>
        <vt:i4>0</vt:i4>
      </vt:variant>
      <vt:variant>
        <vt:i4>5</vt:i4>
      </vt:variant>
      <vt:variant>
        <vt:lpwstr>https://digital-navigator.azurewebsites.net/codes-schedules/definitions/714</vt:lpwstr>
      </vt:variant>
      <vt:variant>
        <vt:lpwstr/>
      </vt:variant>
      <vt:variant>
        <vt:i4>6422651</vt:i4>
      </vt:variant>
      <vt:variant>
        <vt:i4>9531</vt:i4>
      </vt:variant>
      <vt:variant>
        <vt:i4>0</vt:i4>
      </vt:variant>
      <vt:variant>
        <vt:i4>5</vt:i4>
      </vt:variant>
      <vt:variant>
        <vt:lpwstr>https://digital-navigator.azurewebsites.net/codes-schedules/definitions/31</vt:lpwstr>
      </vt:variant>
      <vt:variant>
        <vt:lpwstr/>
      </vt:variant>
      <vt:variant>
        <vt:i4>6422655</vt:i4>
      </vt:variant>
      <vt:variant>
        <vt:i4>9528</vt:i4>
      </vt:variant>
      <vt:variant>
        <vt:i4>0</vt:i4>
      </vt:variant>
      <vt:variant>
        <vt:i4>5</vt:i4>
      </vt:variant>
      <vt:variant>
        <vt:lpwstr>https://digital-navigator.azurewebsites.net/codes-schedules/definitions/714</vt:lpwstr>
      </vt:variant>
      <vt:variant>
        <vt:lpwstr/>
      </vt:variant>
      <vt:variant>
        <vt:i4>6357105</vt:i4>
      </vt:variant>
      <vt:variant>
        <vt:i4>9525</vt:i4>
      </vt:variant>
      <vt:variant>
        <vt:i4>0</vt:i4>
      </vt:variant>
      <vt:variant>
        <vt:i4>5</vt:i4>
      </vt:variant>
      <vt:variant>
        <vt:lpwstr>https://digital-navigator.azurewebsites.net/codes-schedules/definitions/923</vt:lpwstr>
      </vt:variant>
      <vt:variant>
        <vt:lpwstr/>
      </vt:variant>
      <vt:variant>
        <vt:i4>6422651</vt:i4>
      </vt:variant>
      <vt:variant>
        <vt:i4>9522</vt:i4>
      </vt:variant>
      <vt:variant>
        <vt:i4>0</vt:i4>
      </vt:variant>
      <vt:variant>
        <vt:i4>5</vt:i4>
      </vt:variant>
      <vt:variant>
        <vt:lpwstr>https://digital-navigator.azurewebsites.net/codes-schedules/definitions/31</vt:lpwstr>
      </vt:variant>
      <vt:variant>
        <vt:lpwstr/>
      </vt:variant>
      <vt:variant>
        <vt:i4>6422655</vt:i4>
      </vt:variant>
      <vt:variant>
        <vt:i4>9519</vt:i4>
      </vt:variant>
      <vt:variant>
        <vt:i4>0</vt:i4>
      </vt:variant>
      <vt:variant>
        <vt:i4>5</vt:i4>
      </vt:variant>
      <vt:variant>
        <vt:lpwstr>https://digital-navigator.azurewebsites.net/codes-schedules/definitions/714</vt:lpwstr>
      </vt:variant>
      <vt:variant>
        <vt:lpwstr/>
      </vt:variant>
      <vt:variant>
        <vt:i4>6422655</vt:i4>
      </vt:variant>
      <vt:variant>
        <vt:i4>9516</vt:i4>
      </vt:variant>
      <vt:variant>
        <vt:i4>0</vt:i4>
      </vt:variant>
      <vt:variant>
        <vt:i4>5</vt:i4>
      </vt:variant>
      <vt:variant>
        <vt:lpwstr>https://digital-navigator.azurewebsites.net/codes-schedules/definitions/714</vt:lpwstr>
      </vt:variant>
      <vt:variant>
        <vt:lpwstr/>
      </vt:variant>
      <vt:variant>
        <vt:i4>6422655</vt:i4>
      </vt:variant>
      <vt:variant>
        <vt:i4>9513</vt:i4>
      </vt:variant>
      <vt:variant>
        <vt:i4>0</vt:i4>
      </vt:variant>
      <vt:variant>
        <vt:i4>5</vt:i4>
      </vt:variant>
      <vt:variant>
        <vt:lpwstr>https://digital-navigator.azurewebsites.net/codes-schedules/definitions/714</vt:lpwstr>
      </vt:variant>
      <vt:variant>
        <vt:lpwstr/>
      </vt:variant>
      <vt:variant>
        <vt:i4>6422655</vt:i4>
      </vt:variant>
      <vt:variant>
        <vt:i4>9510</vt:i4>
      </vt:variant>
      <vt:variant>
        <vt:i4>0</vt:i4>
      </vt:variant>
      <vt:variant>
        <vt:i4>5</vt:i4>
      </vt:variant>
      <vt:variant>
        <vt:lpwstr>https://digital-navigator.azurewebsites.net/codes-schedules/definitions/714</vt:lpwstr>
      </vt:variant>
      <vt:variant>
        <vt:lpwstr/>
      </vt:variant>
      <vt:variant>
        <vt:i4>6422655</vt:i4>
      </vt:variant>
      <vt:variant>
        <vt:i4>9507</vt:i4>
      </vt:variant>
      <vt:variant>
        <vt:i4>0</vt:i4>
      </vt:variant>
      <vt:variant>
        <vt:i4>5</vt:i4>
      </vt:variant>
      <vt:variant>
        <vt:lpwstr>https://digital-navigator.azurewebsites.net/codes-schedules/definitions/714</vt:lpwstr>
      </vt:variant>
      <vt:variant>
        <vt:lpwstr/>
      </vt:variant>
      <vt:variant>
        <vt:i4>6357105</vt:i4>
      </vt:variant>
      <vt:variant>
        <vt:i4>9504</vt:i4>
      </vt:variant>
      <vt:variant>
        <vt:i4>0</vt:i4>
      </vt:variant>
      <vt:variant>
        <vt:i4>5</vt:i4>
      </vt:variant>
      <vt:variant>
        <vt:lpwstr>https://digital-navigator.azurewebsites.net/codes-schedules/definitions/923</vt:lpwstr>
      </vt:variant>
      <vt:variant>
        <vt:lpwstr/>
      </vt:variant>
      <vt:variant>
        <vt:i4>6422655</vt:i4>
      </vt:variant>
      <vt:variant>
        <vt:i4>9501</vt:i4>
      </vt:variant>
      <vt:variant>
        <vt:i4>0</vt:i4>
      </vt:variant>
      <vt:variant>
        <vt:i4>5</vt:i4>
      </vt:variant>
      <vt:variant>
        <vt:lpwstr>https://digital-navigator.azurewebsites.net/codes-schedules/definitions/714</vt:lpwstr>
      </vt:variant>
      <vt:variant>
        <vt:lpwstr/>
      </vt:variant>
      <vt:variant>
        <vt:i4>6488190</vt:i4>
      </vt:variant>
      <vt:variant>
        <vt:i4>9498</vt:i4>
      </vt:variant>
      <vt:variant>
        <vt:i4>0</vt:i4>
      </vt:variant>
      <vt:variant>
        <vt:i4>5</vt:i4>
      </vt:variant>
      <vt:variant>
        <vt:lpwstr>https://digital-navigator.azurewebsites.net/codes-schedules/definitions/607</vt:lpwstr>
      </vt:variant>
      <vt:variant>
        <vt:lpwstr/>
      </vt:variant>
      <vt:variant>
        <vt:i4>6422651</vt:i4>
      </vt:variant>
      <vt:variant>
        <vt:i4>9495</vt:i4>
      </vt:variant>
      <vt:variant>
        <vt:i4>0</vt:i4>
      </vt:variant>
      <vt:variant>
        <vt:i4>5</vt:i4>
      </vt:variant>
      <vt:variant>
        <vt:lpwstr>https://digital-navigator.azurewebsites.net/codes-schedules/definitions/31</vt:lpwstr>
      </vt:variant>
      <vt:variant>
        <vt:lpwstr/>
      </vt:variant>
      <vt:variant>
        <vt:i4>6422655</vt:i4>
      </vt:variant>
      <vt:variant>
        <vt:i4>9492</vt:i4>
      </vt:variant>
      <vt:variant>
        <vt:i4>0</vt:i4>
      </vt:variant>
      <vt:variant>
        <vt:i4>5</vt:i4>
      </vt:variant>
      <vt:variant>
        <vt:lpwstr>https://digital-navigator.azurewebsites.net/codes-schedules/definitions/714</vt:lpwstr>
      </vt:variant>
      <vt:variant>
        <vt:lpwstr/>
      </vt:variant>
      <vt:variant>
        <vt:i4>6422655</vt:i4>
      </vt:variant>
      <vt:variant>
        <vt:i4>9489</vt:i4>
      </vt:variant>
      <vt:variant>
        <vt:i4>0</vt:i4>
      </vt:variant>
      <vt:variant>
        <vt:i4>5</vt:i4>
      </vt:variant>
      <vt:variant>
        <vt:lpwstr>https://digital-navigator.azurewebsites.net/codes-schedules/definitions/714</vt:lpwstr>
      </vt:variant>
      <vt:variant>
        <vt:lpwstr/>
      </vt:variant>
      <vt:variant>
        <vt:i4>6684798</vt:i4>
      </vt:variant>
      <vt:variant>
        <vt:i4>9486</vt:i4>
      </vt:variant>
      <vt:variant>
        <vt:i4>0</vt:i4>
      </vt:variant>
      <vt:variant>
        <vt:i4>5</vt:i4>
      </vt:variant>
      <vt:variant>
        <vt:lpwstr>https://digital-navigator.azurewebsites.net/codes-schedules/definitions/650</vt:lpwstr>
      </vt:variant>
      <vt:variant>
        <vt:lpwstr/>
      </vt:variant>
      <vt:variant>
        <vt:i4>6422651</vt:i4>
      </vt:variant>
      <vt:variant>
        <vt:i4>9483</vt:i4>
      </vt:variant>
      <vt:variant>
        <vt:i4>0</vt:i4>
      </vt:variant>
      <vt:variant>
        <vt:i4>5</vt:i4>
      </vt:variant>
      <vt:variant>
        <vt:lpwstr>https://digital-navigator.azurewebsites.net/codes-schedules/definitions/31</vt:lpwstr>
      </vt:variant>
      <vt:variant>
        <vt:lpwstr/>
      </vt:variant>
      <vt:variant>
        <vt:i4>6422655</vt:i4>
      </vt:variant>
      <vt:variant>
        <vt:i4>9480</vt:i4>
      </vt:variant>
      <vt:variant>
        <vt:i4>0</vt:i4>
      </vt:variant>
      <vt:variant>
        <vt:i4>5</vt:i4>
      </vt:variant>
      <vt:variant>
        <vt:lpwstr>https://digital-navigator.azurewebsites.net/codes-schedules/definitions/714</vt:lpwstr>
      </vt:variant>
      <vt:variant>
        <vt:lpwstr/>
      </vt:variant>
      <vt:variant>
        <vt:i4>6422651</vt:i4>
      </vt:variant>
      <vt:variant>
        <vt:i4>9477</vt:i4>
      </vt:variant>
      <vt:variant>
        <vt:i4>0</vt:i4>
      </vt:variant>
      <vt:variant>
        <vt:i4>5</vt:i4>
      </vt:variant>
      <vt:variant>
        <vt:lpwstr>https://digital-navigator.azurewebsites.net/codes-schedules/definitions/31</vt:lpwstr>
      </vt:variant>
      <vt:variant>
        <vt:lpwstr/>
      </vt:variant>
      <vt:variant>
        <vt:i4>6422655</vt:i4>
      </vt:variant>
      <vt:variant>
        <vt:i4>9474</vt:i4>
      </vt:variant>
      <vt:variant>
        <vt:i4>0</vt:i4>
      </vt:variant>
      <vt:variant>
        <vt:i4>5</vt:i4>
      </vt:variant>
      <vt:variant>
        <vt:lpwstr>https://digital-navigator.azurewebsites.net/codes-schedules/definitions/714</vt:lpwstr>
      </vt:variant>
      <vt:variant>
        <vt:lpwstr/>
      </vt:variant>
      <vt:variant>
        <vt:i4>6422651</vt:i4>
      </vt:variant>
      <vt:variant>
        <vt:i4>9471</vt:i4>
      </vt:variant>
      <vt:variant>
        <vt:i4>0</vt:i4>
      </vt:variant>
      <vt:variant>
        <vt:i4>5</vt:i4>
      </vt:variant>
      <vt:variant>
        <vt:lpwstr>https://digital-navigator.azurewebsites.net/codes-schedules/definitions/31</vt:lpwstr>
      </vt:variant>
      <vt:variant>
        <vt:lpwstr/>
      </vt:variant>
      <vt:variant>
        <vt:i4>6750334</vt:i4>
      </vt:variant>
      <vt:variant>
        <vt:i4>9468</vt:i4>
      </vt:variant>
      <vt:variant>
        <vt:i4>0</vt:i4>
      </vt:variant>
      <vt:variant>
        <vt:i4>5</vt:i4>
      </vt:variant>
      <vt:variant>
        <vt:lpwstr>https://digital-navigator.azurewebsites.net/codes-schedules/definitions/64</vt:lpwstr>
      </vt:variant>
      <vt:variant>
        <vt:lpwstr/>
      </vt:variant>
      <vt:variant>
        <vt:i4>6422654</vt:i4>
      </vt:variant>
      <vt:variant>
        <vt:i4>9465</vt:i4>
      </vt:variant>
      <vt:variant>
        <vt:i4>0</vt:i4>
      </vt:variant>
      <vt:variant>
        <vt:i4>5</vt:i4>
      </vt:variant>
      <vt:variant>
        <vt:lpwstr>https://digital-navigator.azurewebsites.net/codes-schedules/definitions/611</vt:lpwstr>
      </vt:variant>
      <vt:variant>
        <vt:lpwstr/>
      </vt:variant>
      <vt:variant>
        <vt:i4>6422655</vt:i4>
      </vt:variant>
      <vt:variant>
        <vt:i4>9462</vt:i4>
      </vt:variant>
      <vt:variant>
        <vt:i4>0</vt:i4>
      </vt:variant>
      <vt:variant>
        <vt:i4>5</vt:i4>
      </vt:variant>
      <vt:variant>
        <vt:lpwstr>https://digital-navigator.azurewebsites.net/codes-schedules/definitions/714</vt:lpwstr>
      </vt:variant>
      <vt:variant>
        <vt:lpwstr/>
      </vt:variant>
      <vt:variant>
        <vt:i4>6422651</vt:i4>
      </vt:variant>
      <vt:variant>
        <vt:i4>9459</vt:i4>
      </vt:variant>
      <vt:variant>
        <vt:i4>0</vt:i4>
      </vt:variant>
      <vt:variant>
        <vt:i4>5</vt:i4>
      </vt:variant>
      <vt:variant>
        <vt:lpwstr>https://digital-navigator.azurewebsites.net/codes-schedules/definitions/31</vt:lpwstr>
      </vt:variant>
      <vt:variant>
        <vt:lpwstr/>
      </vt:variant>
      <vt:variant>
        <vt:i4>6422655</vt:i4>
      </vt:variant>
      <vt:variant>
        <vt:i4>9456</vt:i4>
      </vt:variant>
      <vt:variant>
        <vt:i4>0</vt:i4>
      </vt:variant>
      <vt:variant>
        <vt:i4>5</vt:i4>
      </vt:variant>
      <vt:variant>
        <vt:lpwstr>https://digital-navigator.azurewebsites.net/codes-schedules/definitions/714</vt:lpwstr>
      </vt:variant>
      <vt:variant>
        <vt:lpwstr/>
      </vt:variant>
      <vt:variant>
        <vt:i4>6422655</vt:i4>
      </vt:variant>
      <vt:variant>
        <vt:i4>9453</vt:i4>
      </vt:variant>
      <vt:variant>
        <vt:i4>0</vt:i4>
      </vt:variant>
      <vt:variant>
        <vt:i4>5</vt:i4>
      </vt:variant>
      <vt:variant>
        <vt:lpwstr>https://digital-navigator.azurewebsites.net/codes-schedules/definitions/714</vt:lpwstr>
      </vt:variant>
      <vt:variant>
        <vt:lpwstr/>
      </vt:variant>
      <vt:variant>
        <vt:i4>6488190</vt:i4>
      </vt:variant>
      <vt:variant>
        <vt:i4>9450</vt:i4>
      </vt:variant>
      <vt:variant>
        <vt:i4>0</vt:i4>
      </vt:variant>
      <vt:variant>
        <vt:i4>5</vt:i4>
      </vt:variant>
      <vt:variant>
        <vt:lpwstr>https://digital-navigator.azurewebsites.net/codes-schedules/definitions/607</vt:lpwstr>
      </vt:variant>
      <vt:variant>
        <vt:lpwstr/>
      </vt:variant>
      <vt:variant>
        <vt:i4>7012478</vt:i4>
      </vt:variant>
      <vt:variant>
        <vt:i4>9447</vt:i4>
      </vt:variant>
      <vt:variant>
        <vt:i4>0</vt:i4>
      </vt:variant>
      <vt:variant>
        <vt:i4>5</vt:i4>
      </vt:variant>
      <vt:variant>
        <vt:lpwstr>https://digital-navigator.azurewebsites.net/codes-schedules/definitions/682</vt:lpwstr>
      </vt:variant>
      <vt:variant>
        <vt:lpwstr/>
      </vt:variant>
      <vt:variant>
        <vt:i4>6422655</vt:i4>
      </vt:variant>
      <vt:variant>
        <vt:i4>9444</vt:i4>
      </vt:variant>
      <vt:variant>
        <vt:i4>0</vt:i4>
      </vt:variant>
      <vt:variant>
        <vt:i4>5</vt:i4>
      </vt:variant>
      <vt:variant>
        <vt:lpwstr>https://digital-navigator.azurewebsites.net/codes-schedules/definitions/714</vt:lpwstr>
      </vt:variant>
      <vt:variant>
        <vt:lpwstr/>
      </vt:variant>
      <vt:variant>
        <vt:i4>6422655</vt:i4>
      </vt:variant>
      <vt:variant>
        <vt:i4>9441</vt:i4>
      </vt:variant>
      <vt:variant>
        <vt:i4>0</vt:i4>
      </vt:variant>
      <vt:variant>
        <vt:i4>5</vt:i4>
      </vt:variant>
      <vt:variant>
        <vt:lpwstr>https://digital-navigator.azurewebsites.net/codes-schedules/definitions/714</vt:lpwstr>
      </vt:variant>
      <vt:variant>
        <vt:lpwstr/>
      </vt:variant>
      <vt:variant>
        <vt:i4>6422651</vt:i4>
      </vt:variant>
      <vt:variant>
        <vt:i4>9438</vt:i4>
      </vt:variant>
      <vt:variant>
        <vt:i4>0</vt:i4>
      </vt:variant>
      <vt:variant>
        <vt:i4>5</vt:i4>
      </vt:variant>
      <vt:variant>
        <vt:lpwstr>https://digital-navigator.azurewebsites.net/codes-schedules/definitions/31</vt:lpwstr>
      </vt:variant>
      <vt:variant>
        <vt:lpwstr/>
      </vt:variant>
      <vt:variant>
        <vt:i4>6422651</vt:i4>
      </vt:variant>
      <vt:variant>
        <vt:i4>9435</vt:i4>
      </vt:variant>
      <vt:variant>
        <vt:i4>0</vt:i4>
      </vt:variant>
      <vt:variant>
        <vt:i4>5</vt:i4>
      </vt:variant>
      <vt:variant>
        <vt:lpwstr>https://digital-navigator.azurewebsites.net/codes-schedules/definitions/31</vt:lpwstr>
      </vt:variant>
      <vt:variant>
        <vt:lpwstr/>
      </vt:variant>
      <vt:variant>
        <vt:i4>6422655</vt:i4>
      </vt:variant>
      <vt:variant>
        <vt:i4>9432</vt:i4>
      </vt:variant>
      <vt:variant>
        <vt:i4>0</vt:i4>
      </vt:variant>
      <vt:variant>
        <vt:i4>5</vt:i4>
      </vt:variant>
      <vt:variant>
        <vt:lpwstr>https://digital-navigator.azurewebsites.net/codes-schedules/definitions/714</vt:lpwstr>
      </vt:variant>
      <vt:variant>
        <vt:lpwstr/>
      </vt:variant>
      <vt:variant>
        <vt:i4>6422651</vt:i4>
      </vt:variant>
      <vt:variant>
        <vt:i4>9429</vt:i4>
      </vt:variant>
      <vt:variant>
        <vt:i4>0</vt:i4>
      </vt:variant>
      <vt:variant>
        <vt:i4>5</vt:i4>
      </vt:variant>
      <vt:variant>
        <vt:lpwstr>https://digital-navigator.azurewebsites.net/codes-schedules/definitions/31</vt:lpwstr>
      </vt:variant>
      <vt:variant>
        <vt:lpwstr/>
      </vt:variant>
      <vt:variant>
        <vt:i4>7012478</vt:i4>
      </vt:variant>
      <vt:variant>
        <vt:i4>9426</vt:i4>
      </vt:variant>
      <vt:variant>
        <vt:i4>0</vt:i4>
      </vt:variant>
      <vt:variant>
        <vt:i4>5</vt:i4>
      </vt:variant>
      <vt:variant>
        <vt:lpwstr>https://digital-navigator.azurewebsites.net/codes-schedules/definitions/682</vt:lpwstr>
      </vt:variant>
      <vt:variant>
        <vt:lpwstr/>
      </vt:variant>
      <vt:variant>
        <vt:i4>6422655</vt:i4>
      </vt:variant>
      <vt:variant>
        <vt:i4>9423</vt:i4>
      </vt:variant>
      <vt:variant>
        <vt:i4>0</vt:i4>
      </vt:variant>
      <vt:variant>
        <vt:i4>5</vt:i4>
      </vt:variant>
      <vt:variant>
        <vt:lpwstr>https://digital-navigator.azurewebsites.net/codes-schedules/definitions/714</vt:lpwstr>
      </vt:variant>
      <vt:variant>
        <vt:lpwstr/>
      </vt:variant>
      <vt:variant>
        <vt:i4>6488190</vt:i4>
      </vt:variant>
      <vt:variant>
        <vt:i4>9420</vt:i4>
      </vt:variant>
      <vt:variant>
        <vt:i4>0</vt:i4>
      </vt:variant>
      <vt:variant>
        <vt:i4>5</vt:i4>
      </vt:variant>
      <vt:variant>
        <vt:lpwstr>https://digital-navigator.azurewebsites.net/codes-schedules/definitions/607</vt:lpwstr>
      </vt:variant>
      <vt:variant>
        <vt:lpwstr/>
      </vt:variant>
      <vt:variant>
        <vt:i4>6422655</vt:i4>
      </vt:variant>
      <vt:variant>
        <vt:i4>9417</vt:i4>
      </vt:variant>
      <vt:variant>
        <vt:i4>0</vt:i4>
      </vt:variant>
      <vt:variant>
        <vt:i4>5</vt:i4>
      </vt:variant>
      <vt:variant>
        <vt:lpwstr>https://digital-navigator.azurewebsites.net/codes-schedules/definitions/714</vt:lpwstr>
      </vt:variant>
      <vt:variant>
        <vt:lpwstr/>
      </vt:variant>
      <vt:variant>
        <vt:i4>6488190</vt:i4>
      </vt:variant>
      <vt:variant>
        <vt:i4>9414</vt:i4>
      </vt:variant>
      <vt:variant>
        <vt:i4>0</vt:i4>
      </vt:variant>
      <vt:variant>
        <vt:i4>5</vt:i4>
      </vt:variant>
      <vt:variant>
        <vt:lpwstr>https://digital-navigator.azurewebsites.net/codes-schedules/definitions/607</vt:lpwstr>
      </vt:variant>
      <vt:variant>
        <vt:lpwstr/>
      </vt:variant>
      <vt:variant>
        <vt:i4>6422655</vt:i4>
      </vt:variant>
      <vt:variant>
        <vt:i4>9411</vt:i4>
      </vt:variant>
      <vt:variant>
        <vt:i4>0</vt:i4>
      </vt:variant>
      <vt:variant>
        <vt:i4>5</vt:i4>
      </vt:variant>
      <vt:variant>
        <vt:lpwstr>https://digital-navigator.azurewebsites.net/codes-schedules/definitions/714</vt:lpwstr>
      </vt:variant>
      <vt:variant>
        <vt:lpwstr/>
      </vt:variant>
      <vt:variant>
        <vt:i4>6488190</vt:i4>
      </vt:variant>
      <vt:variant>
        <vt:i4>9408</vt:i4>
      </vt:variant>
      <vt:variant>
        <vt:i4>0</vt:i4>
      </vt:variant>
      <vt:variant>
        <vt:i4>5</vt:i4>
      </vt:variant>
      <vt:variant>
        <vt:lpwstr>https://digital-navigator.azurewebsites.net/codes-schedules/definitions/607</vt:lpwstr>
      </vt:variant>
      <vt:variant>
        <vt:lpwstr/>
      </vt:variant>
      <vt:variant>
        <vt:i4>6750334</vt:i4>
      </vt:variant>
      <vt:variant>
        <vt:i4>9405</vt:i4>
      </vt:variant>
      <vt:variant>
        <vt:i4>0</vt:i4>
      </vt:variant>
      <vt:variant>
        <vt:i4>5</vt:i4>
      </vt:variant>
      <vt:variant>
        <vt:lpwstr>https://digital-navigator.azurewebsites.net/codes-schedules/definitions/64</vt:lpwstr>
      </vt:variant>
      <vt:variant>
        <vt:lpwstr/>
      </vt:variant>
      <vt:variant>
        <vt:i4>6946942</vt:i4>
      </vt:variant>
      <vt:variant>
        <vt:i4>9402</vt:i4>
      </vt:variant>
      <vt:variant>
        <vt:i4>0</vt:i4>
      </vt:variant>
      <vt:variant>
        <vt:i4>5</vt:i4>
      </vt:variant>
      <vt:variant>
        <vt:lpwstr>https://digital-navigator.azurewebsites.net/codes-schedules/definitions/697</vt:lpwstr>
      </vt:variant>
      <vt:variant>
        <vt:lpwstr/>
      </vt:variant>
      <vt:variant>
        <vt:i4>6488185</vt:i4>
      </vt:variant>
      <vt:variant>
        <vt:i4>9399</vt:i4>
      </vt:variant>
      <vt:variant>
        <vt:i4>0</vt:i4>
      </vt:variant>
      <vt:variant>
        <vt:i4>5</vt:i4>
      </vt:variant>
      <vt:variant>
        <vt:lpwstr>https://digital-navigator.azurewebsites.net/codes-schedules/definitions/103</vt:lpwstr>
      </vt:variant>
      <vt:variant>
        <vt:lpwstr/>
      </vt:variant>
      <vt:variant>
        <vt:i4>7012478</vt:i4>
      </vt:variant>
      <vt:variant>
        <vt:i4>9396</vt:i4>
      </vt:variant>
      <vt:variant>
        <vt:i4>0</vt:i4>
      </vt:variant>
      <vt:variant>
        <vt:i4>5</vt:i4>
      </vt:variant>
      <vt:variant>
        <vt:lpwstr>https://digital-navigator.azurewebsites.net/codes-schedules/definitions/682</vt:lpwstr>
      </vt:variant>
      <vt:variant>
        <vt:lpwstr/>
      </vt:variant>
      <vt:variant>
        <vt:i4>6422654</vt:i4>
      </vt:variant>
      <vt:variant>
        <vt:i4>9393</vt:i4>
      </vt:variant>
      <vt:variant>
        <vt:i4>0</vt:i4>
      </vt:variant>
      <vt:variant>
        <vt:i4>5</vt:i4>
      </vt:variant>
      <vt:variant>
        <vt:lpwstr>https://digital-navigator.azurewebsites.net/codes-schedules/definitions/615</vt:lpwstr>
      </vt:variant>
      <vt:variant>
        <vt:lpwstr/>
      </vt:variant>
      <vt:variant>
        <vt:i4>6750334</vt:i4>
      </vt:variant>
      <vt:variant>
        <vt:i4>9390</vt:i4>
      </vt:variant>
      <vt:variant>
        <vt:i4>0</vt:i4>
      </vt:variant>
      <vt:variant>
        <vt:i4>5</vt:i4>
      </vt:variant>
      <vt:variant>
        <vt:lpwstr>https://digital-navigator.azurewebsites.net/codes-schedules/definitions/64</vt:lpwstr>
      </vt:variant>
      <vt:variant>
        <vt:lpwstr/>
      </vt:variant>
      <vt:variant>
        <vt:i4>6422654</vt:i4>
      </vt:variant>
      <vt:variant>
        <vt:i4>9387</vt:i4>
      </vt:variant>
      <vt:variant>
        <vt:i4>0</vt:i4>
      </vt:variant>
      <vt:variant>
        <vt:i4>5</vt:i4>
      </vt:variant>
      <vt:variant>
        <vt:lpwstr>https://digital-navigator.azurewebsites.net/codes-schedules/definitions/615</vt:lpwstr>
      </vt:variant>
      <vt:variant>
        <vt:lpwstr/>
      </vt:variant>
      <vt:variant>
        <vt:i4>6750334</vt:i4>
      </vt:variant>
      <vt:variant>
        <vt:i4>9384</vt:i4>
      </vt:variant>
      <vt:variant>
        <vt:i4>0</vt:i4>
      </vt:variant>
      <vt:variant>
        <vt:i4>5</vt:i4>
      </vt:variant>
      <vt:variant>
        <vt:lpwstr>https://digital-navigator.azurewebsites.net/codes-schedules/definitions/64</vt:lpwstr>
      </vt:variant>
      <vt:variant>
        <vt:lpwstr/>
      </vt:variant>
      <vt:variant>
        <vt:i4>6750334</vt:i4>
      </vt:variant>
      <vt:variant>
        <vt:i4>9381</vt:i4>
      </vt:variant>
      <vt:variant>
        <vt:i4>0</vt:i4>
      </vt:variant>
      <vt:variant>
        <vt:i4>5</vt:i4>
      </vt:variant>
      <vt:variant>
        <vt:lpwstr>https://digital-navigator.azurewebsites.net/codes-schedules/definitions/64</vt:lpwstr>
      </vt:variant>
      <vt:variant>
        <vt:lpwstr/>
      </vt:variant>
      <vt:variant>
        <vt:i4>7012478</vt:i4>
      </vt:variant>
      <vt:variant>
        <vt:i4>9378</vt:i4>
      </vt:variant>
      <vt:variant>
        <vt:i4>0</vt:i4>
      </vt:variant>
      <vt:variant>
        <vt:i4>5</vt:i4>
      </vt:variant>
      <vt:variant>
        <vt:lpwstr>https://digital-navigator.azurewebsites.net/codes-schedules/definitions/682</vt:lpwstr>
      </vt:variant>
      <vt:variant>
        <vt:lpwstr/>
      </vt:variant>
      <vt:variant>
        <vt:i4>6750334</vt:i4>
      </vt:variant>
      <vt:variant>
        <vt:i4>9375</vt:i4>
      </vt:variant>
      <vt:variant>
        <vt:i4>0</vt:i4>
      </vt:variant>
      <vt:variant>
        <vt:i4>5</vt:i4>
      </vt:variant>
      <vt:variant>
        <vt:lpwstr>https://digital-navigator.azurewebsites.net/codes-schedules/definitions/64</vt:lpwstr>
      </vt:variant>
      <vt:variant>
        <vt:lpwstr/>
      </vt:variant>
      <vt:variant>
        <vt:i4>6750334</vt:i4>
      </vt:variant>
      <vt:variant>
        <vt:i4>9372</vt:i4>
      </vt:variant>
      <vt:variant>
        <vt:i4>0</vt:i4>
      </vt:variant>
      <vt:variant>
        <vt:i4>5</vt:i4>
      </vt:variant>
      <vt:variant>
        <vt:lpwstr>https://digital-navigator.azurewebsites.net/codes-schedules/definitions/64</vt:lpwstr>
      </vt:variant>
      <vt:variant>
        <vt:lpwstr/>
      </vt:variant>
      <vt:variant>
        <vt:i4>6488190</vt:i4>
      </vt:variant>
      <vt:variant>
        <vt:i4>9369</vt:i4>
      </vt:variant>
      <vt:variant>
        <vt:i4>0</vt:i4>
      </vt:variant>
      <vt:variant>
        <vt:i4>5</vt:i4>
      </vt:variant>
      <vt:variant>
        <vt:lpwstr>https://digital-navigator.azurewebsites.net/codes-schedules/definitions/609</vt:lpwstr>
      </vt:variant>
      <vt:variant>
        <vt:lpwstr/>
      </vt:variant>
      <vt:variant>
        <vt:i4>5963849</vt:i4>
      </vt:variant>
      <vt:variant>
        <vt:i4>9366</vt:i4>
      </vt:variant>
      <vt:variant>
        <vt:i4>0</vt:i4>
      </vt:variant>
      <vt:variant>
        <vt:i4>5</vt:i4>
      </vt:variant>
      <vt:variant>
        <vt:lpwstr>https://digital-navigator.azurewebsites.net/codes-schedules/definitions/1109</vt:lpwstr>
      </vt:variant>
      <vt:variant>
        <vt:lpwstr/>
      </vt:variant>
      <vt:variant>
        <vt:i4>6422651</vt:i4>
      </vt:variant>
      <vt:variant>
        <vt:i4>9363</vt:i4>
      </vt:variant>
      <vt:variant>
        <vt:i4>0</vt:i4>
      </vt:variant>
      <vt:variant>
        <vt:i4>5</vt:i4>
      </vt:variant>
      <vt:variant>
        <vt:lpwstr>https://digital-navigator.azurewebsites.net/codes-schedules/definitions/31</vt:lpwstr>
      </vt:variant>
      <vt:variant>
        <vt:lpwstr/>
      </vt:variant>
      <vt:variant>
        <vt:i4>6357117</vt:i4>
      </vt:variant>
      <vt:variant>
        <vt:i4>9360</vt:i4>
      </vt:variant>
      <vt:variant>
        <vt:i4>0</vt:i4>
      </vt:variant>
      <vt:variant>
        <vt:i4>5</vt:i4>
      </vt:variant>
      <vt:variant>
        <vt:lpwstr>https://digital-navigator.azurewebsites.net/codes-schedules/definitions/52</vt:lpwstr>
      </vt:variant>
      <vt:variant>
        <vt:lpwstr/>
      </vt:variant>
      <vt:variant>
        <vt:i4>6946941</vt:i4>
      </vt:variant>
      <vt:variant>
        <vt:i4>9357</vt:i4>
      </vt:variant>
      <vt:variant>
        <vt:i4>0</vt:i4>
      </vt:variant>
      <vt:variant>
        <vt:i4>5</vt:i4>
      </vt:variant>
      <vt:variant>
        <vt:lpwstr>https://digital-navigator.azurewebsites.net/codes-schedules/definitions/598</vt:lpwstr>
      </vt:variant>
      <vt:variant>
        <vt:lpwstr/>
      </vt:variant>
      <vt:variant>
        <vt:i4>6422654</vt:i4>
      </vt:variant>
      <vt:variant>
        <vt:i4>9354</vt:i4>
      </vt:variant>
      <vt:variant>
        <vt:i4>0</vt:i4>
      </vt:variant>
      <vt:variant>
        <vt:i4>5</vt:i4>
      </vt:variant>
      <vt:variant>
        <vt:lpwstr>https://digital-navigator.azurewebsites.net/codes-schedules/definitions/611</vt:lpwstr>
      </vt:variant>
      <vt:variant>
        <vt:lpwstr/>
      </vt:variant>
      <vt:variant>
        <vt:i4>7012478</vt:i4>
      </vt:variant>
      <vt:variant>
        <vt:i4>9351</vt:i4>
      </vt:variant>
      <vt:variant>
        <vt:i4>0</vt:i4>
      </vt:variant>
      <vt:variant>
        <vt:i4>5</vt:i4>
      </vt:variant>
      <vt:variant>
        <vt:lpwstr>https://digital-navigator.azurewebsites.net/codes-schedules/definitions/68</vt:lpwstr>
      </vt:variant>
      <vt:variant>
        <vt:lpwstr/>
      </vt:variant>
      <vt:variant>
        <vt:i4>6422651</vt:i4>
      </vt:variant>
      <vt:variant>
        <vt:i4>9348</vt:i4>
      </vt:variant>
      <vt:variant>
        <vt:i4>0</vt:i4>
      </vt:variant>
      <vt:variant>
        <vt:i4>5</vt:i4>
      </vt:variant>
      <vt:variant>
        <vt:lpwstr>https://digital-navigator.azurewebsites.net/codes-schedules/definitions/31</vt:lpwstr>
      </vt:variant>
      <vt:variant>
        <vt:lpwstr/>
      </vt:variant>
      <vt:variant>
        <vt:i4>6422651</vt:i4>
      </vt:variant>
      <vt:variant>
        <vt:i4>9345</vt:i4>
      </vt:variant>
      <vt:variant>
        <vt:i4>0</vt:i4>
      </vt:variant>
      <vt:variant>
        <vt:i4>5</vt:i4>
      </vt:variant>
      <vt:variant>
        <vt:lpwstr>https://digital-navigator.azurewebsites.net/codes-schedules/definitions/31</vt:lpwstr>
      </vt:variant>
      <vt:variant>
        <vt:lpwstr/>
      </vt:variant>
      <vt:variant>
        <vt:i4>6422651</vt:i4>
      </vt:variant>
      <vt:variant>
        <vt:i4>9342</vt:i4>
      </vt:variant>
      <vt:variant>
        <vt:i4>0</vt:i4>
      </vt:variant>
      <vt:variant>
        <vt:i4>5</vt:i4>
      </vt:variant>
      <vt:variant>
        <vt:lpwstr>https://digital-navigator.azurewebsites.net/codes-schedules/definitions/31</vt:lpwstr>
      </vt:variant>
      <vt:variant>
        <vt:lpwstr/>
      </vt:variant>
      <vt:variant>
        <vt:i4>6946942</vt:i4>
      </vt:variant>
      <vt:variant>
        <vt:i4>9339</vt:i4>
      </vt:variant>
      <vt:variant>
        <vt:i4>0</vt:i4>
      </vt:variant>
      <vt:variant>
        <vt:i4>5</vt:i4>
      </vt:variant>
      <vt:variant>
        <vt:lpwstr>https://digital-navigator.azurewebsites.net/codes-schedules/definitions/697</vt:lpwstr>
      </vt:variant>
      <vt:variant>
        <vt:lpwstr/>
      </vt:variant>
      <vt:variant>
        <vt:i4>6422651</vt:i4>
      </vt:variant>
      <vt:variant>
        <vt:i4>9336</vt:i4>
      </vt:variant>
      <vt:variant>
        <vt:i4>0</vt:i4>
      </vt:variant>
      <vt:variant>
        <vt:i4>5</vt:i4>
      </vt:variant>
      <vt:variant>
        <vt:lpwstr>https://digital-navigator.azurewebsites.net/codes-schedules/definitions/31</vt:lpwstr>
      </vt:variant>
      <vt:variant>
        <vt:lpwstr/>
      </vt:variant>
      <vt:variant>
        <vt:i4>6750334</vt:i4>
      </vt:variant>
      <vt:variant>
        <vt:i4>9333</vt:i4>
      </vt:variant>
      <vt:variant>
        <vt:i4>0</vt:i4>
      </vt:variant>
      <vt:variant>
        <vt:i4>5</vt:i4>
      </vt:variant>
      <vt:variant>
        <vt:lpwstr>https://digital-navigator.azurewebsites.net/codes-schedules/definitions/64</vt:lpwstr>
      </vt:variant>
      <vt:variant>
        <vt:lpwstr/>
      </vt:variant>
      <vt:variant>
        <vt:i4>6422654</vt:i4>
      </vt:variant>
      <vt:variant>
        <vt:i4>9330</vt:i4>
      </vt:variant>
      <vt:variant>
        <vt:i4>0</vt:i4>
      </vt:variant>
      <vt:variant>
        <vt:i4>5</vt:i4>
      </vt:variant>
      <vt:variant>
        <vt:lpwstr>https://digital-navigator.azurewebsites.net/codes-schedules/definitions/611</vt:lpwstr>
      </vt:variant>
      <vt:variant>
        <vt:lpwstr/>
      </vt:variant>
      <vt:variant>
        <vt:i4>6946941</vt:i4>
      </vt:variant>
      <vt:variant>
        <vt:i4>9327</vt:i4>
      </vt:variant>
      <vt:variant>
        <vt:i4>0</vt:i4>
      </vt:variant>
      <vt:variant>
        <vt:i4>5</vt:i4>
      </vt:variant>
      <vt:variant>
        <vt:lpwstr>https://digital-navigator.azurewebsites.net/codes-schedules/definitions/598</vt:lpwstr>
      </vt:variant>
      <vt:variant>
        <vt:lpwstr/>
      </vt:variant>
      <vt:variant>
        <vt:i4>6422654</vt:i4>
      </vt:variant>
      <vt:variant>
        <vt:i4>9324</vt:i4>
      </vt:variant>
      <vt:variant>
        <vt:i4>0</vt:i4>
      </vt:variant>
      <vt:variant>
        <vt:i4>5</vt:i4>
      </vt:variant>
      <vt:variant>
        <vt:lpwstr>https://digital-navigator.azurewebsites.net/codes-schedules/definitions/611</vt:lpwstr>
      </vt:variant>
      <vt:variant>
        <vt:lpwstr/>
      </vt:variant>
      <vt:variant>
        <vt:i4>6750334</vt:i4>
      </vt:variant>
      <vt:variant>
        <vt:i4>9321</vt:i4>
      </vt:variant>
      <vt:variant>
        <vt:i4>0</vt:i4>
      </vt:variant>
      <vt:variant>
        <vt:i4>5</vt:i4>
      </vt:variant>
      <vt:variant>
        <vt:lpwstr>https://digital-navigator.azurewebsites.net/codes-schedules/definitions/64</vt:lpwstr>
      </vt:variant>
      <vt:variant>
        <vt:lpwstr/>
      </vt:variant>
      <vt:variant>
        <vt:i4>6357118</vt:i4>
      </vt:variant>
      <vt:variant>
        <vt:i4>9318</vt:i4>
      </vt:variant>
      <vt:variant>
        <vt:i4>0</vt:i4>
      </vt:variant>
      <vt:variant>
        <vt:i4>5</vt:i4>
      </vt:variant>
      <vt:variant>
        <vt:lpwstr>https://digital-navigator.azurewebsites.net/codes-schedules/definitions/622</vt:lpwstr>
      </vt:variant>
      <vt:variant>
        <vt:lpwstr/>
      </vt:variant>
      <vt:variant>
        <vt:i4>6357118</vt:i4>
      </vt:variant>
      <vt:variant>
        <vt:i4>9315</vt:i4>
      </vt:variant>
      <vt:variant>
        <vt:i4>0</vt:i4>
      </vt:variant>
      <vt:variant>
        <vt:i4>5</vt:i4>
      </vt:variant>
      <vt:variant>
        <vt:lpwstr>https://digital-navigator.azurewebsites.net/codes-schedules/definitions/622</vt:lpwstr>
      </vt:variant>
      <vt:variant>
        <vt:lpwstr/>
      </vt:variant>
      <vt:variant>
        <vt:i4>6357118</vt:i4>
      </vt:variant>
      <vt:variant>
        <vt:i4>9312</vt:i4>
      </vt:variant>
      <vt:variant>
        <vt:i4>0</vt:i4>
      </vt:variant>
      <vt:variant>
        <vt:i4>5</vt:i4>
      </vt:variant>
      <vt:variant>
        <vt:lpwstr>https://digital-navigator.azurewebsites.net/codes-schedules/definitions/622</vt:lpwstr>
      </vt:variant>
      <vt:variant>
        <vt:lpwstr/>
      </vt:variant>
      <vt:variant>
        <vt:i4>6422654</vt:i4>
      </vt:variant>
      <vt:variant>
        <vt:i4>9309</vt:i4>
      </vt:variant>
      <vt:variant>
        <vt:i4>0</vt:i4>
      </vt:variant>
      <vt:variant>
        <vt:i4>5</vt:i4>
      </vt:variant>
      <vt:variant>
        <vt:lpwstr>https://digital-navigator.azurewebsites.net/codes-schedules/definitions/615</vt:lpwstr>
      </vt:variant>
      <vt:variant>
        <vt:lpwstr/>
      </vt:variant>
      <vt:variant>
        <vt:i4>6422654</vt:i4>
      </vt:variant>
      <vt:variant>
        <vt:i4>9306</vt:i4>
      </vt:variant>
      <vt:variant>
        <vt:i4>0</vt:i4>
      </vt:variant>
      <vt:variant>
        <vt:i4>5</vt:i4>
      </vt:variant>
      <vt:variant>
        <vt:lpwstr>https://digital-navigator.azurewebsites.net/codes-schedules/definitions/615</vt:lpwstr>
      </vt:variant>
      <vt:variant>
        <vt:lpwstr/>
      </vt:variant>
      <vt:variant>
        <vt:i4>6422655</vt:i4>
      </vt:variant>
      <vt:variant>
        <vt:i4>9303</vt:i4>
      </vt:variant>
      <vt:variant>
        <vt:i4>0</vt:i4>
      </vt:variant>
      <vt:variant>
        <vt:i4>5</vt:i4>
      </vt:variant>
      <vt:variant>
        <vt:lpwstr>https://digital-navigator.azurewebsites.net/codes-schedules/definitions/714</vt:lpwstr>
      </vt:variant>
      <vt:variant>
        <vt:lpwstr/>
      </vt:variant>
      <vt:variant>
        <vt:i4>6488190</vt:i4>
      </vt:variant>
      <vt:variant>
        <vt:i4>9300</vt:i4>
      </vt:variant>
      <vt:variant>
        <vt:i4>0</vt:i4>
      </vt:variant>
      <vt:variant>
        <vt:i4>5</vt:i4>
      </vt:variant>
      <vt:variant>
        <vt:lpwstr>https://digital-navigator.azurewebsites.net/codes-schedules/definitions/607</vt:lpwstr>
      </vt:variant>
      <vt:variant>
        <vt:lpwstr/>
      </vt:variant>
      <vt:variant>
        <vt:i4>5439564</vt:i4>
      </vt:variant>
      <vt:variant>
        <vt:i4>9297</vt:i4>
      </vt:variant>
      <vt:variant>
        <vt:i4>0</vt:i4>
      </vt:variant>
      <vt:variant>
        <vt:i4>5</vt:i4>
      </vt:variant>
      <vt:variant>
        <vt:lpwstr>https://digital-navigator.azurewebsites.net/codes-schedules/definitions/1050</vt:lpwstr>
      </vt:variant>
      <vt:variant>
        <vt:lpwstr/>
      </vt:variant>
      <vt:variant>
        <vt:i4>5963849</vt:i4>
      </vt:variant>
      <vt:variant>
        <vt:i4>9294</vt:i4>
      </vt:variant>
      <vt:variant>
        <vt:i4>0</vt:i4>
      </vt:variant>
      <vt:variant>
        <vt:i4>5</vt:i4>
      </vt:variant>
      <vt:variant>
        <vt:lpwstr>https://digital-navigator.azurewebsites.net/codes-schedules/definitions/1109</vt:lpwstr>
      </vt:variant>
      <vt:variant>
        <vt:lpwstr/>
      </vt:variant>
      <vt:variant>
        <vt:i4>6946942</vt:i4>
      </vt:variant>
      <vt:variant>
        <vt:i4>9291</vt:i4>
      </vt:variant>
      <vt:variant>
        <vt:i4>0</vt:i4>
      </vt:variant>
      <vt:variant>
        <vt:i4>5</vt:i4>
      </vt:variant>
      <vt:variant>
        <vt:lpwstr>https://digital-navigator.azurewebsites.net/codes-schedules/definitions/692</vt:lpwstr>
      </vt:variant>
      <vt:variant>
        <vt:lpwstr/>
      </vt:variant>
      <vt:variant>
        <vt:i4>6946942</vt:i4>
      </vt:variant>
      <vt:variant>
        <vt:i4>9288</vt:i4>
      </vt:variant>
      <vt:variant>
        <vt:i4>0</vt:i4>
      </vt:variant>
      <vt:variant>
        <vt:i4>5</vt:i4>
      </vt:variant>
      <vt:variant>
        <vt:lpwstr>https://digital-navigator.azurewebsites.net/codes-schedules/definitions/692</vt:lpwstr>
      </vt:variant>
      <vt:variant>
        <vt:lpwstr/>
      </vt:variant>
      <vt:variant>
        <vt:i4>7012478</vt:i4>
      </vt:variant>
      <vt:variant>
        <vt:i4>9285</vt:i4>
      </vt:variant>
      <vt:variant>
        <vt:i4>0</vt:i4>
      </vt:variant>
      <vt:variant>
        <vt:i4>5</vt:i4>
      </vt:variant>
      <vt:variant>
        <vt:lpwstr>https://digital-navigator.azurewebsites.net/codes-schedules/definitions/682</vt:lpwstr>
      </vt:variant>
      <vt:variant>
        <vt:lpwstr/>
      </vt:variant>
      <vt:variant>
        <vt:i4>6488190</vt:i4>
      </vt:variant>
      <vt:variant>
        <vt:i4>9282</vt:i4>
      </vt:variant>
      <vt:variant>
        <vt:i4>0</vt:i4>
      </vt:variant>
      <vt:variant>
        <vt:i4>5</vt:i4>
      </vt:variant>
      <vt:variant>
        <vt:lpwstr>https://digital-navigator.azurewebsites.net/codes-schedules/definitions/607</vt:lpwstr>
      </vt:variant>
      <vt:variant>
        <vt:lpwstr/>
      </vt:variant>
      <vt:variant>
        <vt:i4>6946942</vt:i4>
      </vt:variant>
      <vt:variant>
        <vt:i4>9279</vt:i4>
      </vt:variant>
      <vt:variant>
        <vt:i4>0</vt:i4>
      </vt:variant>
      <vt:variant>
        <vt:i4>5</vt:i4>
      </vt:variant>
      <vt:variant>
        <vt:lpwstr>https://digital-navigator.azurewebsites.net/codes-schedules/definitions/692</vt:lpwstr>
      </vt:variant>
      <vt:variant>
        <vt:lpwstr/>
      </vt:variant>
      <vt:variant>
        <vt:i4>6488190</vt:i4>
      </vt:variant>
      <vt:variant>
        <vt:i4>9276</vt:i4>
      </vt:variant>
      <vt:variant>
        <vt:i4>0</vt:i4>
      </vt:variant>
      <vt:variant>
        <vt:i4>5</vt:i4>
      </vt:variant>
      <vt:variant>
        <vt:lpwstr>https://digital-navigator.azurewebsites.net/codes-schedules/definitions/607</vt:lpwstr>
      </vt:variant>
      <vt:variant>
        <vt:lpwstr/>
      </vt:variant>
      <vt:variant>
        <vt:i4>6357105</vt:i4>
      </vt:variant>
      <vt:variant>
        <vt:i4>9273</vt:i4>
      </vt:variant>
      <vt:variant>
        <vt:i4>0</vt:i4>
      </vt:variant>
      <vt:variant>
        <vt:i4>5</vt:i4>
      </vt:variant>
      <vt:variant>
        <vt:lpwstr>https://digital-navigator.azurewebsites.net/codes-schedules/definitions/923</vt:lpwstr>
      </vt:variant>
      <vt:variant>
        <vt:lpwstr/>
      </vt:variant>
      <vt:variant>
        <vt:i4>6750334</vt:i4>
      </vt:variant>
      <vt:variant>
        <vt:i4>9270</vt:i4>
      </vt:variant>
      <vt:variant>
        <vt:i4>0</vt:i4>
      </vt:variant>
      <vt:variant>
        <vt:i4>5</vt:i4>
      </vt:variant>
      <vt:variant>
        <vt:lpwstr>https://digital-navigator.azurewebsites.net/codes-schedules/definitions/64</vt:lpwstr>
      </vt:variant>
      <vt:variant>
        <vt:lpwstr/>
      </vt:variant>
      <vt:variant>
        <vt:i4>5963849</vt:i4>
      </vt:variant>
      <vt:variant>
        <vt:i4>9267</vt:i4>
      </vt:variant>
      <vt:variant>
        <vt:i4>0</vt:i4>
      </vt:variant>
      <vt:variant>
        <vt:i4>5</vt:i4>
      </vt:variant>
      <vt:variant>
        <vt:lpwstr>https://digital-navigator.azurewebsites.net/codes-schedules/definitions/1109</vt:lpwstr>
      </vt:variant>
      <vt:variant>
        <vt:lpwstr/>
      </vt:variant>
      <vt:variant>
        <vt:i4>7012478</vt:i4>
      </vt:variant>
      <vt:variant>
        <vt:i4>9264</vt:i4>
      </vt:variant>
      <vt:variant>
        <vt:i4>0</vt:i4>
      </vt:variant>
      <vt:variant>
        <vt:i4>5</vt:i4>
      </vt:variant>
      <vt:variant>
        <vt:lpwstr>https://digital-navigator.azurewebsites.net/codes-schedules/definitions/682</vt:lpwstr>
      </vt:variant>
      <vt:variant>
        <vt:lpwstr/>
      </vt:variant>
      <vt:variant>
        <vt:i4>6946942</vt:i4>
      </vt:variant>
      <vt:variant>
        <vt:i4>9261</vt:i4>
      </vt:variant>
      <vt:variant>
        <vt:i4>0</vt:i4>
      </vt:variant>
      <vt:variant>
        <vt:i4>5</vt:i4>
      </vt:variant>
      <vt:variant>
        <vt:lpwstr>https://digital-navigator.azurewebsites.net/codes-schedules/definitions/692</vt:lpwstr>
      </vt:variant>
      <vt:variant>
        <vt:lpwstr/>
      </vt:variant>
      <vt:variant>
        <vt:i4>7012478</vt:i4>
      </vt:variant>
      <vt:variant>
        <vt:i4>9258</vt:i4>
      </vt:variant>
      <vt:variant>
        <vt:i4>0</vt:i4>
      </vt:variant>
      <vt:variant>
        <vt:i4>5</vt:i4>
      </vt:variant>
      <vt:variant>
        <vt:lpwstr>https://digital-navigator.azurewebsites.net/codes-schedules/definitions/682</vt:lpwstr>
      </vt:variant>
      <vt:variant>
        <vt:lpwstr/>
      </vt:variant>
      <vt:variant>
        <vt:i4>7012478</vt:i4>
      </vt:variant>
      <vt:variant>
        <vt:i4>9255</vt:i4>
      </vt:variant>
      <vt:variant>
        <vt:i4>0</vt:i4>
      </vt:variant>
      <vt:variant>
        <vt:i4>5</vt:i4>
      </vt:variant>
      <vt:variant>
        <vt:lpwstr>https://digital-navigator.azurewebsites.net/codes-schedules/definitions/682</vt:lpwstr>
      </vt:variant>
      <vt:variant>
        <vt:lpwstr/>
      </vt:variant>
      <vt:variant>
        <vt:i4>6357118</vt:i4>
      </vt:variant>
      <vt:variant>
        <vt:i4>9252</vt:i4>
      </vt:variant>
      <vt:variant>
        <vt:i4>0</vt:i4>
      </vt:variant>
      <vt:variant>
        <vt:i4>5</vt:i4>
      </vt:variant>
      <vt:variant>
        <vt:lpwstr>https://digital-navigator.azurewebsites.net/codes-schedules/definitions/622</vt:lpwstr>
      </vt:variant>
      <vt:variant>
        <vt:lpwstr/>
      </vt:variant>
      <vt:variant>
        <vt:i4>6422654</vt:i4>
      </vt:variant>
      <vt:variant>
        <vt:i4>9249</vt:i4>
      </vt:variant>
      <vt:variant>
        <vt:i4>0</vt:i4>
      </vt:variant>
      <vt:variant>
        <vt:i4>5</vt:i4>
      </vt:variant>
      <vt:variant>
        <vt:lpwstr>https://digital-navigator.azurewebsites.net/codes-schedules/definitions/615</vt:lpwstr>
      </vt:variant>
      <vt:variant>
        <vt:lpwstr/>
      </vt:variant>
      <vt:variant>
        <vt:i4>7012478</vt:i4>
      </vt:variant>
      <vt:variant>
        <vt:i4>9246</vt:i4>
      </vt:variant>
      <vt:variant>
        <vt:i4>0</vt:i4>
      </vt:variant>
      <vt:variant>
        <vt:i4>5</vt:i4>
      </vt:variant>
      <vt:variant>
        <vt:lpwstr>https://digital-navigator.azurewebsites.net/codes-schedules/definitions/682</vt:lpwstr>
      </vt:variant>
      <vt:variant>
        <vt:lpwstr/>
      </vt:variant>
      <vt:variant>
        <vt:i4>7012478</vt:i4>
      </vt:variant>
      <vt:variant>
        <vt:i4>9243</vt:i4>
      </vt:variant>
      <vt:variant>
        <vt:i4>0</vt:i4>
      </vt:variant>
      <vt:variant>
        <vt:i4>5</vt:i4>
      </vt:variant>
      <vt:variant>
        <vt:lpwstr>https://digital-navigator.azurewebsites.net/codes-schedules/definitions/682</vt:lpwstr>
      </vt:variant>
      <vt:variant>
        <vt:lpwstr/>
      </vt:variant>
      <vt:variant>
        <vt:i4>6422654</vt:i4>
      </vt:variant>
      <vt:variant>
        <vt:i4>9240</vt:i4>
      </vt:variant>
      <vt:variant>
        <vt:i4>0</vt:i4>
      </vt:variant>
      <vt:variant>
        <vt:i4>5</vt:i4>
      </vt:variant>
      <vt:variant>
        <vt:lpwstr>https://digital-navigator.azurewebsites.net/codes-schedules/definitions/615</vt:lpwstr>
      </vt:variant>
      <vt:variant>
        <vt:lpwstr/>
      </vt:variant>
      <vt:variant>
        <vt:i4>6357118</vt:i4>
      </vt:variant>
      <vt:variant>
        <vt:i4>9237</vt:i4>
      </vt:variant>
      <vt:variant>
        <vt:i4>0</vt:i4>
      </vt:variant>
      <vt:variant>
        <vt:i4>5</vt:i4>
      </vt:variant>
      <vt:variant>
        <vt:lpwstr>https://digital-navigator.azurewebsites.net/codes-schedules/definitions/622</vt:lpwstr>
      </vt:variant>
      <vt:variant>
        <vt:lpwstr/>
      </vt:variant>
      <vt:variant>
        <vt:i4>6946941</vt:i4>
      </vt:variant>
      <vt:variant>
        <vt:i4>9234</vt:i4>
      </vt:variant>
      <vt:variant>
        <vt:i4>0</vt:i4>
      </vt:variant>
      <vt:variant>
        <vt:i4>5</vt:i4>
      </vt:variant>
      <vt:variant>
        <vt:lpwstr>https://digital-navigator.azurewebsites.net/codes-schedules/definitions/598</vt:lpwstr>
      </vt:variant>
      <vt:variant>
        <vt:lpwstr/>
      </vt:variant>
      <vt:variant>
        <vt:i4>6422654</vt:i4>
      </vt:variant>
      <vt:variant>
        <vt:i4>9231</vt:i4>
      </vt:variant>
      <vt:variant>
        <vt:i4>0</vt:i4>
      </vt:variant>
      <vt:variant>
        <vt:i4>5</vt:i4>
      </vt:variant>
      <vt:variant>
        <vt:lpwstr>https://digital-navigator.azurewebsites.net/codes-schedules/definitions/611</vt:lpwstr>
      </vt:variant>
      <vt:variant>
        <vt:lpwstr/>
      </vt:variant>
      <vt:variant>
        <vt:i4>6946941</vt:i4>
      </vt:variant>
      <vt:variant>
        <vt:i4>9228</vt:i4>
      </vt:variant>
      <vt:variant>
        <vt:i4>0</vt:i4>
      </vt:variant>
      <vt:variant>
        <vt:i4>5</vt:i4>
      </vt:variant>
      <vt:variant>
        <vt:lpwstr>https://digital-navigator.azurewebsites.net/codes-schedules/definitions/598</vt:lpwstr>
      </vt:variant>
      <vt:variant>
        <vt:lpwstr/>
      </vt:variant>
      <vt:variant>
        <vt:i4>6422654</vt:i4>
      </vt:variant>
      <vt:variant>
        <vt:i4>9225</vt:i4>
      </vt:variant>
      <vt:variant>
        <vt:i4>0</vt:i4>
      </vt:variant>
      <vt:variant>
        <vt:i4>5</vt:i4>
      </vt:variant>
      <vt:variant>
        <vt:lpwstr>https://digital-navigator.azurewebsites.net/codes-schedules/definitions/611</vt:lpwstr>
      </vt:variant>
      <vt:variant>
        <vt:lpwstr/>
      </vt:variant>
      <vt:variant>
        <vt:i4>6422654</vt:i4>
      </vt:variant>
      <vt:variant>
        <vt:i4>9222</vt:i4>
      </vt:variant>
      <vt:variant>
        <vt:i4>0</vt:i4>
      </vt:variant>
      <vt:variant>
        <vt:i4>5</vt:i4>
      </vt:variant>
      <vt:variant>
        <vt:lpwstr>https://digital-navigator.azurewebsites.net/codes-schedules/definitions/611</vt:lpwstr>
      </vt:variant>
      <vt:variant>
        <vt:lpwstr/>
      </vt:variant>
      <vt:variant>
        <vt:i4>6422655</vt:i4>
      </vt:variant>
      <vt:variant>
        <vt:i4>9219</vt:i4>
      </vt:variant>
      <vt:variant>
        <vt:i4>0</vt:i4>
      </vt:variant>
      <vt:variant>
        <vt:i4>5</vt:i4>
      </vt:variant>
      <vt:variant>
        <vt:lpwstr>https://digital-navigator.azurewebsites.net/codes-schedules/definitions/714</vt:lpwstr>
      </vt:variant>
      <vt:variant>
        <vt:lpwstr/>
      </vt:variant>
      <vt:variant>
        <vt:i4>7012478</vt:i4>
      </vt:variant>
      <vt:variant>
        <vt:i4>9216</vt:i4>
      </vt:variant>
      <vt:variant>
        <vt:i4>0</vt:i4>
      </vt:variant>
      <vt:variant>
        <vt:i4>5</vt:i4>
      </vt:variant>
      <vt:variant>
        <vt:lpwstr>https://digital-navigator.azurewebsites.net/codes-schedules/definitions/682</vt:lpwstr>
      </vt:variant>
      <vt:variant>
        <vt:lpwstr/>
      </vt:variant>
      <vt:variant>
        <vt:i4>6553712</vt:i4>
      </vt:variant>
      <vt:variant>
        <vt:i4>9213</vt:i4>
      </vt:variant>
      <vt:variant>
        <vt:i4>0</vt:i4>
      </vt:variant>
      <vt:variant>
        <vt:i4>5</vt:i4>
      </vt:variant>
      <vt:variant>
        <vt:lpwstr>https://digital-navigator.azurewebsites.net/codes-schedules/definitions/87</vt:lpwstr>
      </vt:variant>
      <vt:variant>
        <vt:lpwstr/>
      </vt:variant>
      <vt:variant>
        <vt:i4>6422654</vt:i4>
      </vt:variant>
      <vt:variant>
        <vt:i4>9210</vt:i4>
      </vt:variant>
      <vt:variant>
        <vt:i4>0</vt:i4>
      </vt:variant>
      <vt:variant>
        <vt:i4>5</vt:i4>
      </vt:variant>
      <vt:variant>
        <vt:lpwstr>https://digital-navigator.azurewebsites.net/codes-schedules/definitions/611</vt:lpwstr>
      </vt:variant>
      <vt:variant>
        <vt:lpwstr/>
      </vt:variant>
      <vt:variant>
        <vt:i4>6422651</vt:i4>
      </vt:variant>
      <vt:variant>
        <vt:i4>9207</vt:i4>
      </vt:variant>
      <vt:variant>
        <vt:i4>0</vt:i4>
      </vt:variant>
      <vt:variant>
        <vt:i4>5</vt:i4>
      </vt:variant>
      <vt:variant>
        <vt:lpwstr>https://digital-navigator.azurewebsites.net/codes-schedules/definitions/31</vt:lpwstr>
      </vt:variant>
      <vt:variant>
        <vt:lpwstr/>
      </vt:variant>
      <vt:variant>
        <vt:i4>6946942</vt:i4>
      </vt:variant>
      <vt:variant>
        <vt:i4>9204</vt:i4>
      </vt:variant>
      <vt:variant>
        <vt:i4>0</vt:i4>
      </vt:variant>
      <vt:variant>
        <vt:i4>5</vt:i4>
      </vt:variant>
      <vt:variant>
        <vt:lpwstr>https://digital-navigator.azurewebsites.net/codes-schedules/definitions/697</vt:lpwstr>
      </vt:variant>
      <vt:variant>
        <vt:lpwstr/>
      </vt:variant>
      <vt:variant>
        <vt:i4>6946941</vt:i4>
      </vt:variant>
      <vt:variant>
        <vt:i4>9201</vt:i4>
      </vt:variant>
      <vt:variant>
        <vt:i4>0</vt:i4>
      </vt:variant>
      <vt:variant>
        <vt:i4>5</vt:i4>
      </vt:variant>
      <vt:variant>
        <vt:lpwstr>https://digital-navigator.azurewebsites.net/codes-schedules/definitions/598</vt:lpwstr>
      </vt:variant>
      <vt:variant>
        <vt:lpwstr/>
      </vt:variant>
      <vt:variant>
        <vt:i4>6422654</vt:i4>
      </vt:variant>
      <vt:variant>
        <vt:i4>9198</vt:i4>
      </vt:variant>
      <vt:variant>
        <vt:i4>0</vt:i4>
      </vt:variant>
      <vt:variant>
        <vt:i4>5</vt:i4>
      </vt:variant>
      <vt:variant>
        <vt:lpwstr>https://digital-navigator.azurewebsites.net/codes-schedules/definitions/611</vt:lpwstr>
      </vt:variant>
      <vt:variant>
        <vt:lpwstr/>
      </vt:variant>
      <vt:variant>
        <vt:i4>6422651</vt:i4>
      </vt:variant>
      <vt:variant>
        <vt:i4>9195</vt:i4>
      </vt:variant>
      <vt:variant>
        <vt:i4>0</vt:i4>
      </vt:variant>
      <vt:variant>
        <vt:i4>5</vt:i4>
      </vt:variant>
      <vt:variant>
        <vt:lpwstr>https://digital-navigator.azurewebsites.net/codes-schedules/definitions/31</vt:lpwstr>
      </vt:variant>
      <vt:variant>
        <vt:lpwstr/>
      </vt:variant>
      <vt:variant>
        <vt:i4>6946941</vt:i4>
      </vt:variant>
      <vt:variant>
        <vt:i4>9192</vt:i4>
      </vt:variant>
      <vt:variant>
        <vt:i4>0</vt:i4>
      </vt:variant>
      <vt:variant>
        <vt:i4>5</vt:i4>
      </vt:variant>
      <vt:variant>
        <vt:lpwstr>https://digital-navigator.azurewebsites.net/codes-schedules/definitions/598</vt:lpwstr>
      </vt:variant>
      <vt:variant>
        <vt:lpwstr/>
      </vt:variant>
      <vt:variant>
        <vt:i4>6422654</vt:i4>
      </vt:variant>
      <vt:variant>
        <vt:i4>9189</vt:i4>
      </vt:variant>
      <vt:variant>
        <vt:i4>0</vt:i4>
      </vt:variant>
      <vt:variant>
        <vt:i4>5</vt:i4>
      </vt:variant>
      <vt:variant>
        <vt:lpwstr>https://digital-navigator.azurewebsites.net/codes-schedules/definitions/611</vt:lpwstr>
      </vt:variant>
      <vt:variant>
        <vt:lpwstr/>
      </vt:variant>
      <vt:variant>
        <vt:i4>6946941</vt:i4>
      </vt:variant>
      <vt:variant>
        <vt:i4>9186</vt:i4>
      </vt:variant>
      <vt:variant>
        <vt:i4>0</vt:i4>
      </vt:variant>
      <vt:variant>
        <vt:i4>5</vt:i4>
      </vt:variant>
      <vt:variant>
        <vt:lpwstr>https://digital-navigator.azurewebsites.net/codes-schedules/definitions/598</vt:lpwstr>
      </vt:variant>
      <vt:variant>
        <vt:lpwstr/>
      </vt:variant>
      <vt:variant>
        <vt:i4>6422654</vt:i4>
      </vt:variant>
      <vt:variant>
        <vt:i4>9183</vt:i4>
      </vt:variant>
      <vt:variant>
        <vt:i4>0</vt:i4>
      </vt:variant>
      <vt:variant>
        <vt:i4>5</vt:i4>
      </vt:variant>
      <vt:variant>
        <vt:lpwstr>https://digital-navigator.azurewebsites.net/codes-schedules/definitions/611</vt:lpwstr>
      </vt:variant>
      <vt:variant>
        <vt:lpwstr/>
      </vt:variant>
      <vt:variant>
        <vt:i4>5374027</vt:i4>
      </vt:variant>
      <vt:variant>
        <vt:i4>9180</vt:i4>
      </vt:variant>
      <vt:variant>
        <vt:i4>0</vt:i4>
      </vt:variant>
      <vt:variant>
        <vt:i4>5</vt:i4>
      </vt:variant>
      <vt:variant>
        <vt:lpwstr>https://digital-navigator.azurewebsites.net/codes-schedules/definitions/1223</vt:lpwstr>
      </vt:variant>
      <vt:variant>
        <vt:lpwstr/>
      </vt:variant>
      <vt:variant>
        <vt:i4>7012473</vt:i4>
      </vt:variant>
      <vt:variant>
        <vt:i4>9177</vt:i4>
      </vt:variant>
      <vt:variant>
        <vt:i4>0</vt:i4>
      </vt:variant>
      <vt:variant>
        <vt:i4>5</vt:i4>
      </vt:variant>
      <vt:variant>
        <vt:lpwstr>https://digital-navigator.azurewebsites.net/codes-schedules/definitions/186</vt:lpwstr>
      </vt:variant>
      <vt:variant>
        <vt:lpwstr/>
      </vt:variant>
      <vt:variant>
        <vt:i4>6553727</vt:i4>
      </vt:variant>
      <vt:variant>
        <vt:i4>9174</vt:i4>
      </vt:variant>
      <vt:variant>
        <vt:i4>0</vt:i4>
      </vt:variant>
      <vt:variant>
        <vt:i4>5</vt:i4>
      </vt:variant>
      <vt:variant>
        <vt:lpwstr>https://digital-navigator.azurewebsites.net/codes-schedules/definitions/770</vt:lpwstr>
      </vt:variant>
      <vt:variant>
        <vt:lpwstr/>
      </vt:variant>
      <vt:variant>
        <vt:i4>6750334</vt:i4>
      </vt:variant>
      <vt:variant>
        <vt:i4>9171</vt:i4>
      </vt:variant>
      <vt:variant>
        <vt:i4>0</vt:i4>
      </vt:variant>
      <vt:variant>
        <vt:i4>5</vt:i4>
      </vt:variant>
      <vt:variant>
        <vt:lpwstr>https://digital-navigator.azurewebsites.net/codes-schedules/definitions/64</vt:lpwstr>
      </vt:variant>
      <vt:variant>
        <vt:lpwstr/>
      </vt:variant>
      <vt:variant>
        <vt:i4>5374027</vt:i4>
      </vt:variant>
      <vt:variant>
        <vt:i4>9168</vt:i4>
      </vt:variant>
      <vt:variant>
        <vt:i4>0</vt:i4>
      </vt:variant>
      <vt:variant>
        <vt:i4>5</vt:i4>
      </vt:variant>
      <vt:variant>
        <vt:lpwstr>https://digital-navigator.azurewebsites.net/codes-schedules/definitions/1223</vt:lpwstr>
      </vt:variant>
      <vt:variant>
        <vt:lpwstr/>
      </vt:variant>
      <vt:variant>
        <vt:i4>5374027</vt:i4>
      </vt:variant>
      <vt:variant>
        <vt:i4>9165</vt:i4>
      </vt:variant>
      <vt:variant>
        <vt:i4>0</vt:i4>
      </vt:variant>
      <vt:variant>
        <vt:i4>5</vt:i4>
      </vt:variant>
      <vt:variant>
        <vt:lpwstr>https://digital-navigator.azurewebsites.net/codes-schedules/definitions/1223</vt:lpwstr>
      </vt:variant>
      <vt:variant>
        <vt:lpwstr/>
      </vt:variant>
      <vt:variant>
        <vt:i4>7012473</vt:i4>
      </vt:variant>
      <vt:variant>
        <vt:i4>9162</vt:i4>
      </vt:variant>
      <vt:variant>
        <vt:i4>0</vt:i4>
      </vt:variant>
      <vt:variant>
        <vt:i4>5</vt:i4>
      </vt:variant>
      <vt:variant>
        <vt:lpwstr>https://digital-navigator.azurewebsites.net/codes-schedules/definitions/186</vt:lpwstr>
      </vt:variant>
      <vt:variant>
        <vt:lpwstr/>
      </vt:variant>
      <vt:variant>
        <vt:i4>6553727</vt:i4>
      </vt:variant>
      <vt:variant>
        <vt:i4>9159</vt:i4>
      </vt:variant>
      <vt:variant>
        <vt:i4>0</vt:i4>
      </vt:variant>
      <vt:variant>
        <vt:i4>5</vt:i4>
      </vt:variant>
      <vt:variant>
        <vt:lpwstr>https://digital-navigator.azurewebsites.net/codes-schedules/definitions/770</vt:lpwstr>
      </vt:variant>
      <vt:variant>
        <vt:lpwstr/>
      </vt:variant>
      <vt:variant>
        <vt:i4>5963849</vt:i4>
      </vt:variant>
      <vt:variant>
        <vt:i4>9156</vt:i4>
      </vt:variant>
      <vt:variant>
        <vt:i4>0</vt:i4>
      </vt:variant>
      <vt:variant>
        <vt:i4>5</vt:i4>
      </vt:variant>
      <vt:variant>
        <vt:lpwstr>https://digital-navigator.azurewebsites.net/codes-schedules/definitions/1109</vt:lpwstr>
      </vt:variant>
      <vt:variant>
        <vt:lpwstr/>
      </vt:variant>
      <vt:variant>
        <vt:i4>5374027</vt:i4>
      </vt:variant>
      <vt:variant>
        <vt:i4>9153</vt:i4>
      </vt:variant>
      <vt:variant>
        <vt:i4>0</vt:i4>
      </vt:variant>
      <vt:variant>
        <vt:i4>5</vt:i4>
      </vt:variant>
      <vt:variant>
        <vt:lpwstr>https://digital-navigator.azurewebsites.net/codes-schedules/definitions/1223</vt:lpwstr>
      </vt:variant>
      <vt:variant>
        <vt:lpwstr/>
      </vt:variant>
      <vt:variant>
        <vt:i4>6750334</vt:i4>
      </vt:variant>
      <vt:variant>
        <vt:i4>9150</vt:i4>
      </vt:variant>
      <vt:variant>
        <vt:i4>0</vt:i4>
      </vt:variant>
      <vt:variant>
        <vt:i4>5</vt:i4>
      </vt:variant>
      <vt:variant>
        <vt:lpwstr>https://digital-navigator.azurewebsites.net/codes-schedules/definitions/64</vt:lpwstr>
      </vt:variant>
      <vt:variant>
        <vt:lpwstr/>
      </vt:variant>
      <vt:variant>
        <vt:i4>5374027</vt:i4>
      </vt:variant>
      <vt:variant>
        <vt:i4>9147</vt:i4>
      </vt:variant>
      <vt:variant>
        <vt:i4>0</vt:i4>
      </vt:variant>
      <vt:variant>
        <vt:i4>5</vt:i4>
      </vt:variant>
      <vt:variant>
        <vt:lpwstr>https://digital-navigator.azurewebsites.net/codes-schedules/definitions/1223</vt:lpwstr>
      </vt:variant>
      <vt:variant>
        <vt:lpwstr/>
      </vt:variant>
      <vt:variant>
        <vt:i4>6750334</vt:i4>
      </vt:variant>
      <vt:variant>
        <vt:i4>9144</vt:i4>
      </vt:variant>
      <vt:variant>
        <vt:i4>0</vt:i4>
      </vt:variant>
      <vt:variant>
        <vt:i4>5</vt:i4>
      </vt:variant>
      <vt:variant>
        <vt:lpwstr>https://digital-navigator.azurewebsites.net/codes-schedules/definitions/64</vt:lpwstr>
      </vt:variant>
      <vt:variant>
        <vt:lpwstr/>
      </vt:variant>
      <vt:variant>
        <vt:i4>7012473</vt:i4>
      </vt:variant>
      <vt:variant>
        <vt:i4>9141</vt:i4>
      </vt:variant>
      <vt:variant>
        <vt:i4>0</vt:i4>
      </vt:variant>
      <vt:variant>
        <vt:i4>5</vt:i4>
      </vt:variant>
      <vt:variant>
        <vt:lpwstr>https://digital-navigator.azurewebsites.net/codes-schedules/definitions/186</vt:lpwstr>
      </vt:variant>
      <vt:variant>
        <vt:lpwstr/>
      </vt:variant>
      <vt:variant>
        <vt:i4>6553727</vt:i4>
      </vt:variant>
      <vt:variant>
        <vt:i4>9138</vt:i4>
      </vt:variant>
      <vt:variant>
        <vt:i4>0</vt:i4>
      </vt:variant>
      <vt:variant>
        <vt:i4>5</vt:i4>
      </vt:variant>
      <vt:variant>
        <vt:lpwstr>https://digital-navigator.azurewebsites.net/codes-schedules/definitions/770</vt:lpwstr>
      </vt:variant>
      <vt:variant>
        <vt:lpwstr/>
      </vt:variant>
      <vt:variant>
        <vt:i4>6750334</vt:i4>
      </vt:variant>
      <vt:variant>
        <vt:i4>9135</vt:i4>
      </vt:variant>
      <vt:variant>
        <vt:i4>0</vt:i4>
      </vt:variant>
      <vt:variant>
        <vt:i4>5</vt:i4>
      </vt:variant>
      <vt:variant>
        <vt:lpwstr>https://digital-navigator.azurewebsites.net/codes-schedules/definitions/64</vt:lpwstr>
      </vt:variant>
      <vt:variant>
        <vt:lpwstr/>
      </vt:variant>
      <vt:variant>
        <vt:i4>6422654</vt:i4>
      </vt:variant>
      <vt:variant>
        <vt:i4>9132</vt:i4>
      </vt:variant>
      <vt:variant>
        <vt:i4>0</vt:i4>
      </vt:variant>
      <vt:variant>
        <vt:i4>5</vt:i4>
      </vt:variant>
      <vt:variant>
        <vt:lpwstr>https://digital-navigator.azurewebsites.net/codes-schedules/definitions/611</vt:lpwstr>
      </vt:variant>
      <vt:variant>
        <vt:lpwstr/>
      </vt:variant>
      <vt:variant>
        <vt:i4>6750334</vt:i4>
      </vt:variant>
      <vt:variant>
        <vt:i4>9129</vt:i4>
      </vt:variant>
      <vt:variant>
        <vt:i4>0</vt:i4>
      </vt:variant>
      <vt:variant>
        <vt:i4>5</vt:i4>
      </vt:variant>
      <vt:variant>
        <vt:lpwstr>https://digital-navigator.azurewebsites.net/codes-schedules/definitions/64</vt:lpwstr>
      </vt:variant>
      <vt:variant>
        <vt:lpwstr/>
      </vt:variant>
      <vt:variant>
        <vt:i4>5963849</vt:i4>
      </vt:variant>
      <vt:variant>
        <vt:i4>9126</vt:i4>
      </vt:variant>
      <vt:variant>
        <vt:i4>0</vt:i4>
      </vt:variant>
      <vt:variant>
        <vt:i4>5</vt:i4>
      </vt:variant>
      <vt:variant>
        <vt:lpwstr>https://digital-navigator.azurewebsites.net/codes-schedules/definitions/1109</vt:lpwstr>
      </vt:variant>
      <vt:variant>
        <vt:lpwstr/>
      </vt:variant>
      <vt:variant>
        <vt:i4>6357119</vt:i4>
      </vt:variant>
      <vt:variant>
        <vt:i4>9123</vt:i4>
      </vt:variant>
      <vt:variant>
        <vt:i4>0</vt:i4>
      </vt:variant>
      <vt:variant>
        <vt:i4>5</vt:i4>
      </vt:variant>
      <vt:variant>
        <vt:lpwstr>https://digital-navigator.azurewebsites.net/codes-schedules/definitions/720</vt:lpwstr>
      </vt:variant>
      <vt:variant>
        <vt:lpwstr/>
      </vt:variant>
      <vt:variant>
        <vt:i4>6750334</vt:i4>
      </vt:variant>
      <vt:variant>
        <vt:i4>9120</vt:i4>
      </vt:variant>
      <vt:variant>
        <vt:i4>0</vt:i4>
      </vt:variant>
      <vt:variant>
        <vt:i4>5</vt:i4>
      </vt:variant>
      <vt:variant>
        <vt:lpwstr>https://digital-navigator.azurewebsites.net/codes-schedules/definitions/64</vt:lpwstr>
      </vt:variant>
      <vt:variant>
        <vt:lpwstr/>
      </vt:variant>
      <vt:variant>
        <vt:i4>5963849</vt:i4>
      </vt:variant>
      <vt:variant>
        <vt:i4>9117</vt:i4>
      </vt:variant>
      <vt:variant>
        <vt:i4>0</vt:i4>
      </vt:variant>
      <vt:variant>
        <vt:i4>5</vt:i4>
      </vt:variant>
      <vt:variant>
        <vt:lpwstr>https://digital-navigator.azurewebsites.net/codes-schedules/definitions/1109</vt:lpwstr>
      </vt:variant>
      <vt:variant>
        <vt:lpwstr/>
      </vt:variant>
      <vt:variant>
        <vt:i4>6357119</vt:i4>
      </vt:variant>
      <vt:variant>
        <vt:i4>9114</vt:i4>
      </vt:variant>
      <vt:variant>
        <vt:i4>0</vt:i4>
      </vt:variant>
      <vt:variant>
        <vt:i4>5</vt:i4>
      </vt:variant>
      <vt:variant>
        <vt:lpwstr>https://digital-navigator.azurewebsites.net/codes-schedules/definitions/720</vt:lpwstr>
      </vt:variant>
      <vt:variant>
        <vt:lpwstr/>
      </vt:variant>
      <vt:variant>
        <vt:i4>6750334</vt:i4>
      </vt:variant>
      <vt:variant>
        <vt:i4>9111</vt:i4>
      </vt:variant>
      <vt:variant>
        <vt:i4>0</vt:i4>
      </vt:variant>
      <vt:variant>
        <vt:i4>5</vt:i4>
      </vt:variant>
      <vt:variant>
        <vt:lpwstr>https://digital-navigator.azurewebsites.net/codes-schedules/definitions/64</vt:lpwstr>
      </vt:variant>
      <vt:variant>
        <vt:lpwstr/>
      </vt:variant>
      <vt:variant>
        <vt:i4>5963849</vt:i4>
      </vt:variant>
      <vt:variant>
        <vt:i4>9108</vt:i4>
      </vt:variant>
      <vt:variant>
        <vt:i4>0</vt:i4>
      </vt:variant>
      <vt:variant>
        <vt:i4>5</vt:i4>
      </vt:variant>
      <vt:variant>
        <vt:lpwstr>https://digital-navigator.azurewebsites.net/codes-schedules/definitions/1109</vt:lpwstr>
      </vt:variant>
      <vt:variant>
        <vt:lpwstr/>
      </vt:variant>
      <vt:variant>
        <vt:i4>6619263</vt:i4>
      </vt:variant>
      <vt:variant>
        <vt:i4>9105</vt:i4>
      </vt:variant>
      <vt:variant>
        <vt:i4>0</vt:i4>
      </vt:variant>
      <vt:variant>
        <vt:i4>5</vt:i4>
      </vt:variant>
      <vt:variant>
        <vt:lpwstr>https://digital-navigator.azurewebsites.net/codes-schedules/definitions/76</vt:lpwstr>
      </vt:variant>
      <vt:variant>
        <vt:lpwstr/>
      </vt:variant>
      <vt:variant>
        <vt:i4>6291569</vt:i4>
      </vt:variant>
      <vt:variant>
        <vt:i4>9102</vt:i4>
      </vt:variant>
      <vt:variant>
        <vt:i4>0</vt:i4>
      </vt:variant>
      <vt:variant>
        <vt:i4>5</vt:i4>
      </vt:variant>
      <vt:variant>
        <vt:lpwstr>https://digital-navigator.azurewebsites.net/codes-schedules/definitions/931</vt:lpwstr>
      </vt:variant>
      <vt:variant>
        <vt:lpwstr/>
      </vt:variant>
      <vt:variant>
        <vt:i4>6619263</vt:i4>
      </vt:variant>
      <vt:variant>
        <vt:i4>9099</vt:i4>
      </vt:variant>
      <vt:variant>
        <vt:i4>0</vt:i4>
      </vt:variant>
      <vt:variant>
        <vt:i4>5</vt:i4>
      </vt:variant>
      <vt:variant>
        <vt:lpwstr>https://digital-navigator.azurewebsites.net/codes-schedules/definitions/76</vt:lpwstr>
      </vt:variant>
      <vt:variant>
        <vt:lpwstr/>
      </vt:variant>
      <vt:variant>
        <vt:i4>6946929</vt:i4>
      </vt:variant>
      <vt:variant>
        <vt:i4>9096</vt:i4>
      </vt:variant>
      <vt:variant>
        <vt:i4>0</vt:i4>
      </vt:variant>
      <vt:variant>
        <vt:i4>5</vt:i4>
      </vt:variant>
      <vt:variant>
        <vt:lpwstr>https://digital-navigator.azurewebsites.net/codes-schedules/definitions/99</vt:lpwstr>
      </vt:variant>
      <vt:variant>
        <vt:lpwstr/>
      </vt:variant>
      <vt:variant>
        <vt:i4>6619263</vt:i4>
      </vt:variant>
      <vt:variant>
        <vt:i4>9093</vt:i4>
      </vt:variant>
      <vt:variant>
        <vt:i4>0</vt:i4>
      </vt:variant>
      <vt:variant>
        <vt:i4>5</vt:i4>
      </vt:variant>
      <vt:variant>
        <vt:lpwstr>https://digital-navigator.azurewebsites.net/codes-schedules/definitions/76</vt:lpwstr>
      </vt:variant>
      <vt:variant>
        <vt:lpwstr/>
      </vt:variant>
      <vt:variant>
        <vt:i4>6619263</vt:i4>
      </vt:variant>
      <vt:variant>
        <vt:i4>9090</vt:i4>
      </vt:variant>
      <vt:variant>
        <vt:i4>0</vt:i4>
      </vt:variant>
      <vt:variant>
        <vt:i4>5</vt:i4>
      </vt:variant>
      <vt:variant>
        <vt:lpwstr>https://digital-navigator.azurewebsites.net/codes-schedules/definitions/76</vt:lpwstr>
      </vt:variant>
      <vt:variant>
        <vt:lpwstr/>
      </vt:variant>
      <vt:variant>
        <vt:i4>6619263</vt:i4>
      </vt:variant>
      <vt:variant>
        <vt:i4>9087</vt:i4>
      </vt:variant>
      <vt:variant>
        <vt:i4>0</vt:i4>
      </vt:variant>
      <vt:variant>
        <vt:i4>5</vt:i4>
      </vt:variant>
      <vt:variant>
        <vt:lpwstr>https://digital-navigator.azurewebsites.net/codes-schedules/definitions/76</vt:lpwstr>
      </vt:variant>
      <vt:variant>
        <vt:lpwstr/>
      </vt:variant>
      <vt:variant>
        <vt:i4>6291582</vt:i4>
      </vt:variant>
      <vt:variant>
        <vt:i4>9084</vt:i4>
      </vt:variant>
      <vt:variant>
        <vt:i4>0</vt:i4>
      </vt:variant>
      <vt:variant>
        <vt:i4>5</vt:i4>
      </vt:variant>
      <vt:variant>
        <vt:lpwstr>https://digital-navigator.azurewebsites.net/codes-schedules/definitions/630</vt:lpwstr>
      </vt:variant>
      <vt:variant>
        <vt:lpwstr/>
      </vt:variant>
      <vt:variant>
        <vt:i4>6291569</vt:i4>
      </vt:variant>
      <vt:variant>
        <vt:i4>9081</vt:i4>
      </vt:variant>
      <vt:variant>
        <vt:i4>0</vt:i4>
      </vt:variant>
      <vt:variant>
        <vt:i4>5</vt:i4>
      </vt:variant>
      <vt:variant>
        <vt:lpwstr>https://digital-navigator.azurewebsites.net/codes-schedules/definitions/931</vt:lpwstr>
      </vt:variant>
      <vt:variant>
        <vt:lpwstr/>
      </vt:variant>
      <vt:variant>
        <vt:i4>6619263</vt:i4>
      </vt:variant>
      <vt:variant>
        <vt:i4>9078</vt:i4>
      </vt:variant>
      <vt:variant>
        <vt:i4>0</vt:i4>
      </vt:variant>
      <vt:variant>
        <vt:i4>5</vt:i4>
      </vt:variant>
      <vt:variant>
        <vt:lpwstr>https://digital-navigator.azurewebsites.net/codes-schedules/definitions/76</vt:lpwstr>
      </vt:variant>
      <vt:variant>
        <vt:lpwstr/>
      </vt:variant>
      <vt:variant>
        <vt:i4>6291569</vt:i4>
      </vt:variant>
      <vt:variant>
        <vt:i4>9075</vt:i4>
      </vt:variant>
      <vt:variant>
        <vt:i4>0</vt:i4>
      </vt:variant>
      <vt:variant>
        <vt:i4>5</vt:i4>
      </vt:variant>
      <vt:variant>
        <vt:lpwstr>https://digital-navigator.azurewebsites.net/codes-schedules/definitions/931</vt:lpwstr>
      </vt:variant>
      <vt:variant>
        <vt:lpwstr/>
      </vt:variant>
      <vt:variant>
        <vt:i4>6291569</vt:i4>
      </vt:variant>
      <vt:variant>
        <vt:i4>9072</vt:i4>
      </vt:variant>
      <vt:variant>
        <vt:i4>0</vt:i4>
      </vt:variant>
      <vt:variant>
        <vt:i4>5</vt:i4>
      </vt:variant>
      <vt:variant>
        <vt:lpwstr>https://digital-navigator.azurewebsites.net/codes-schedules/definitions/931</vt:lpwstr>
      </vt:variant>
      <vt:variant>
        <vt:lpwstr/>
      </vt:variant>
      <vt:variant>
        <vt:i4>6422654</vt:i4>
      </vt:variant>
      <vt:variant>
        <vt:i4>9069</vt:i4>
      </vt:variant>
      <vt:variant>
        <vt:i4>0</vt:i4>
      </vt:variant>
      <vt:variant>
        <vt:i4>5</vt:i4>
      </vt:variant>
      <vt:variant>
        <vt:lpwstr>https://digital-navigator.azurewebsites.net/codes-schedules/definitions/610</vt:lpwstr>
      </vt:variant>
      <vt:variant>
        <vt:lpwstr/>
      </vt:variant>
      <vt:variant>
        <vt:i4>6291569</vt:i4>
      </vt:variant>
      <vt:variant>
        <vt:i4>9066</vt:i4>
      </vt:variant>
      <vt:variant>
        <vt:i4>0</vt:i4>
      </vt:variant>
      <vt:variant>
        <vt:i4>5</vt:i4>
      </vt:variant>
      <vt:variant>
        <vt:lpwstr>https://digital-navigator.azurewebsites.net/codes-schedules/definitions/931</vt:lpwstr>
      </vt:variant>
      <vt:variant>
        <vt:lpwstr/>
      </vt:variant>
      <vt:variant>
        <vt:i4>6619263</vt:i4>
      </vt:variant>
      <vt:variant>
        <vt:i4>9063</vt:i4>
      </vt:variant>
      <vt:variant>
        <vt:i4>0</vt:i4>
      </vt:variant>
      <vt:variant>
        <vt:i4>5</vt:i4>
      </vt:variant>
      <vt:variant>
        <vt:lpwstr>https://digital-navigator.azurewebsites.net/codes-schedules/definitions/76</vt:lpwstr>
      </vt:variant>
      <vt:variant>
        <vt:lpwstr/>
      </vt:variant>
      <vt:variant>
        <vt:i4>6291569</vt:i4>
      </vt:variant>
      <vt:variant>
        <vt:i4>9060</vt:i4>
      </vt:variant>
      <vt:variant>
        <vt:i4>0</vt:i4>
      </vt:variant>
      <vt:variant>
        <vt:i4>5</vt:i4>
      </vt:variant>
      <vt:variant>
        <vt:lpwstr>https://digital-navigator.azurewebsites.net/codes-schedules/definitions/931</vt:lpwstr>
      </vt:variant>
      <vt:variant>
        <vt:lpwstr/>
      </vt:variant>
      <vt:variant>
        <vt:i4>6357118</vt:i4>
      </vt:variant>
      <vt:variant>
        <vt:i4>9057</vt:i4>
      </vt:variant>
      <vt:variant>
        <vt:i4>0</vt:i4>
      </vt:variant>
      <vt:variant>
        <vt:i4>5</vt:i4>
      </vt:variant>
      <vt:variant>
        <vt:lpwstr>https://digital-navigator.azurewebsites.net/codes-schedules/definitions/62</vt:lpwstr>
      </vt:variant>
      <vt:variant>
        <vt:lpwstr/>
      </vt:variant>
      <vt:variant>
        <vt:i4>6291569</vt:i4>
      </vt:variant>
      <vt:variant>
        <vt:i4>9054</vt:i4>
      </vt:variant>
      <vt:variant>
        <vt:i4>0</vt:i4>
      </vt:variant>
      <vt:variant>
        <vt:i4>5</vt:i4>
      </vt:variant>
      <vt:variant>
        <vt:lpwstr>https://digital-navigator.azurewebsites.net/codes-schedules/definitions/931</vt:lpwstr>
      </vt:variant>
      <vt:variant>
        <vt:lpwstr/>
      </vt:variant>
      <vt:variant>
        <vt:i4>6357118</vt:i4>
      </vt:variant>
      <vt:variant>
        <vt:i4>9051</vt:i4>
      </vt:variant>
      <vt:variant>
        <vt:i4>0</vt:i4>
      </vt:variant>
      <vt:variant>
        <vt:i4>5</vt:i4>
      </vt:variant>
      <vt:variant>
        <vt:lpwstr>https://digital-navigator.azurewebsites.net/codes-schedules/definitions/62</vt:lpwstr>
      </vt:variant>
      <vt:variant>
        <vt:lpwstr/>
      </vt:variant>
      <vt:variant>
        <vt:i4>6619263</vt:i4>
      </vt:variant>
      <vt:variant>
        <vt:i4>9048</vt:i4>
      </vt:variant>
      <vt:variant>
        <vt:i4>0</vt:i4>
      </vt:variant>
      <vt:variant>
        <vt:i4>5</vt:i4>
      </vt:variant>
      <vt:variant>
        <vt:lpwstr>https://digital-navigator.azurewebsites.net/codes-schedules/definitions/76</vt:lpwstr>
      </vt:variant>
      <vt:variant>
        <vt:lpwstr/>
      </vt:variant>
      <vt:variant>
        <vt:i4>6619263</vt:i4>
      </vt:variant>
      <vt:variant>
        <vt:i4>9045</vt:i4>
      </vt:variant>
      <vt:variant>
        <vt:i4>0</vt:i4>
      </vt:variant>
      <vt:variant>
        <vt:i4>5</vt:i4>
      </vt:variant>
      <vt:variant>
        <vt:lpwstr>https://digital-navigator.azurewebsites.net/codes-schedules/definitions/76</vt:lpwstr>
      </vt:variant>
      <vt:variant>
        <vt:lpwstr/>
      </vt:variant>
      <vt:variant>
        <vt:i4>6619263</vt:i4>
      </vt:variant>
      <vt:variant>
        <vt:i4>9042</vt:i4>
      </vt:variant>
      <vt:variant>
        <vt:i4>0</vt:i4>
      </vt:variant>
      <vt:variant>
        <vt:i4>5</vt:i4>
      </vt:variant>
      <vt:variant>
        <vt:lpwstr>https://digital-navigator.azurewebsites.net/codes-schedules/definitions/76</vt:lpwstr>
      </vt:variant>
      <vt:variant>
        <vt:lpwstr/>
      </vt:variant>
      <vt:variant>
        <vt:i4>6291569</vt:i4>
      </vt:variant>
      <vt:variant>
        <vt:i4>9039</vt:i4>
      </vt:variant>
      <vt:variant>
        <vt:i4>0</vt:i4>
      </vt:variant>
      <vt:variant>
        <vt:i4>5</vt:i4>
      </vt:variant>
      <vt:variant>
        <vt:lpwstr>https://digital-navigator.azurewebsites.net/codes-schedules/definitions/931</vt:lpwstr>
      </vt:variant>
      <vt:variant>
        <vt:lpwstr/>
      </vt:variant>
      <vt:variant>
        <vt:i4>6291569</vt:i4>
      </vt:variant>
      <vt:variant>
        <vt:i4>9036</vt:i4>
      </vt:variant>
      <vt:variant>
        <vt:i4>0</vt:i4>
      </vt:variant>
      <vt:variant>
        <vt:i4>5</vt:i4>
      </vt:variant>
      <vt:variant>
        <vt:lpwstr>https://digital-navigator.azurewebsites.net/codes-schedules/definitions/931</vt:lpwstr>
      </vt:variant>
      <vt:variant>
        <vt:lpwstr/>
      </vt:variant>
      <vt:variant>
        <vt:i4>6619263</vt:i4>
      </vt:variant>
      <vt:variant>
        <vt:i4>9033</vt:i4>
      </vt:variant>
      <vt:variant>
        <vt:i4>0</vt:i4>
      </vt:variant>
      <vt:variant>
        <vt:i4>5</vt:i4>
      </vt:variant>
      <vt:variant>
        <vt:lpwstr>https://digital-navigator.azurewebsites.net/codes-schedules/definitions/76</vt:lpwstr>
      </vt:variant>
      <vt:variant>
        <vt:lpwstr/>
      </vt:variant>
      <vt:variant>
        <vt:i4>6946929</vt:i4>
      </vt:variant>
      <vt:variant>
        <vt:i4>9030</vt:i4>
      </vt:variant>
      <vt:variant>
        <vt:i4>0</vt:i4>
      </vt:variant>
      <vt:variant>
        <vt:i4>5</vt:i4>
      </vt:variant>
      <vt:variant>
        <vt:lpwstr>https://digital-navigator.azurewebsites.net/codes-schedules/definitions/99</vt:lpwstr>
      </vt:variant>
      <vt:variant>
        <vt:lpwstr/>
      </vt:variant>
      <vt:variant>
        <vt:i4>6684797</vt:i4>
      </vt:variant>
      <vt:variant>
        <vt:i4>9027</vt:i4>
      </vt:variant>
      <vt:variant>
        <vt:i4>0</vt:i4>
      </vt:variant>
      <vt:variant>
        <vt:i4>5</vt:i4>
      </vt:variant>
      <vt:variant>
        <vt:lpwstr>https://digital-navigator.azurewebsites.net/codes-schedules/definitions/55</vt:lpwstr>
      </vt:variant>
      <vt:variant>
        <vt:lpwstr/>
      </vt:variant>
      <vt:variant>
        <vt:i4>6684797</vt:i4>
      </vt:variant>
      <vt:variant>
        <vt:i4>9024</vt:i4>
      </vt:variant>
      <vt:variant>
        <vt:i4>0</vt:i4>
      </vt:variant>
      <vt:variant>
        <vt:i4>5</vt:i4>
      </vt:variant>
      <vt:variant>
        <vt:lpwstr>https://digital-navigator.azurewebsites.net/codes-schedules/definitions/55</vt:lpwstr>
      </vt:variant>
      <vt:variant>
        <vt:lpwstr/>
      </vt:variant>
      <vt:variant>
        <vt:i4>6684797</vt:i4>
      </vt:variant>
      <vt:variant>
        <vt:i4>9021</vt:i4>
      </vt:variant>
      <vt:variant>
        <vt:i4>0</vt:i4>
      </vt:variant>
      <vt:variant>
        <vt:i4>5</vt:i4>
      </vt:variant>
      <vt:variant>
        <vt:lpwstr>https://digital-navigator.azurewebsites.net/codes-schedules/definitions/55</vt:lpwstr>
      </vt:variant>
      <vt:variant>
        <vt:lpwstr/>
      </vt:variant>
      <vt:variant>
        <vt:i4>6619263</vt:i4>
      </vt:variant>
      <vt:variant>
        <vt:i4>9018</vt:i4>
      </vt:variant>
      <vt:variant>
        <vt:i4>0</vt:i4>
      </vt:variant>
      <vt:variant>
        <vt:i4>5</vt:i4>
      </vt:variant>
      <vt:variant>
        <vt:lpwstr>https://digital-navigator.azurewebsites.net/codes-schedules/definitions/76</vt:lpwstr>
      </vt:variant>
      <vt:variant>
        <vt:lpwstr/>
      </vt:variant>
      <vt:variant>
        <vt:i4>6291569</vt:i4>
      </vt:variant>
      <vt:variant>
        <vt:i4>9015</vt:i4>
      </vt:variant>
      <vt:variant>
        <vt:i4>0</vt:i4>
      </vt:variant>
      <vt:variant>
        <vt:i4>5</vt:i4>
      </vt:variant>
      <vt:variant>
        <vt:lpwstr>https://digital-navigator.azurewebsites.net/codes-schedules/definitions/931</vt:lpwstr>
      </vt:variant>
      <vt:variant>
        <vt:lpwstr/>
      </vt:variant>
      <vt:variant>
        <vt:i4>6946942</vt:i4>
      </vt:variant>
      <vt:variant>
        <vt:i4>9012</vt:i4>
      </vt:variant>
      <vt:variant>
        <vt:i4>0</vt:i4>
      </vt:variant>
      <vt:variant>
        <vt:i4>5</vt:i4>
      </vt:variant>
      <vt:variant>
        <vt:lpwstr>https://digital-navigator.azurewebsites.net/codes-schedules/definitions/697</vt:lpwstr>
      </vt:variant>
      <vt:variant>
        <vt:lpwstr/>
      </vt:variant>
      <vt:variant>
        <vt:i4>6750334</vt:i4>
      </vt:variant>
      <vt:variant>
        <vt:i4>9009</vt:i4>
      </vt:variant>
      <vt:variant>
        <vt:i4>0</vt:i4>
      </vt:variant>
      <vt:variant>
        <vt:i4>5</vt:i4>
      </vt:variant>
      <vt:variant>
        <vt:lpwstr>https://digital-navigator.azurewebsites.net/codes-schedules/definitions/64</vt:lpwstr>
      </vt:variant>
      <vt:variant>
        <vt:lpwstr/>
      </vt:variant>
      <vt:variant>
        <vt:i4>6422654</vt:i4>
      </vt:variant>
      <vt:variant>
        <vt:i4>9006</vt:i4>
      </vt:variant>
      <vt:variant>
        <vt:i4>0</vt:i4>
      </vt:variant>
      <vt:variant>
        <vt:i4>5</vt:i4>
      </vt:variant>
      <vt:variant>
        <vt:lpwstr>https://digital-navigator.azurewebsites.net/codes-schedules/definitions/611</vt:lpwstr>
      </vt:variant>
      <vt:variant>
        <vt:lpwstr/>
      </vt:variant>
      <vt:variant>
        <vt:i4>6291569</vt:i4>
      </vt:variant>
      <vt:variant>
        <vt:i4>9003</vt:i4>
      </vt:variant>
      <vt:variant>
        <vt:i4>0</vt:i4>
      </vt:variant>
      <vt:variant>
        <vt:i4>5</vt:i4>
      </vt:variant>
      <vt:variant>
        <vt:lpwstr>https://digital-navigator.azurewebsites.net/codes-schedules/definitions/933</vt:lpwstr>
      </vt:variant>
      <vt:variant>
        <vt:lpwstr/>
      </vt:variant>
      <vt:variant>
        <vt:i4>5374027</vt:i4>
      </vt:variant>
      <vt:variant>
        <vt:i4>9000</vt:i4>
      </vt:variant>
      <vt:variant>
        <vt:i4>0</vt:i4>
      </vt:variant>
      <vt:variant>
        <vt:i4>5</vt:i4>
      </vt:variant>
      <vt:variant>
        <vt:lpwstr>https://digital-navigator.azurewebsites.net/codes-schedules/definitions/1223</vt:lpwstr>
      </vt:variant>
      <vt:variant>
        <vt:lpwstr/>
      </vt:variant>
      <vt:variant>
        <vt:i4>6291583</vt:i4>
      </vt:variant>
      <vt:variant>
        <vt:i4>8997</vt:i4>
      </vt:variant>
      <vt:variant>
        <vt:i4>0</vt:i4>
      </vt:variant>
      <vt:variant>
        <vt:i4>5</vt:i4>
      </vt:variant>
      <vt:variant>
        <vt:lpwstr>https://digital-navigator.azurewebsites.net/codes-schedules/definitions/732</vt:lpwstr>
      </vt:variant>
      <vt:variant>
        <vt:lpwstr/>
      </vt:variant>
      <vt:variant>
        <vt:i4>6291583</vt:i4>
      </vt:variant>
      <vt:variant>
        <vt:i4>8994</vt:i4>
      </vt:variant>
      <vt:variant>
        <vt:i4>0</vt:i4>
      </vt:variant>
      <vt:variant>
        <vt:i4>5</vt:i4>
      </vt:variant>
      <vt:variant>
        <vt:lpwstr>https://digital-navigator.azurewebsites.net/codes-schedules/definitions/733</vt:lpwstr>
      </vt:variant>
      <vt:variant>
        <vt:lpwstr/>
      </vt:variant>
      <vt:variant>
        <vt:i4>5374027</vt:i4>
      </vt:variant>
      <vt:variant>
        <vt:i4>8991</vt:i4>
      </vt:variant>
      <vt:variant>
        <vt:i4>0</vt:i4>
      </vt:variant>
      <vt:variant>
        <vt:i4>5</vt:i4>
      </vt:variant>
      <vt:variant>
        <vt:lpwstr>https://digital-navigator.azurewebsites.net/codes-schedules/definitions/1223</vt:lpwstr>
      </vt:variant>
      <vt:variant>
        <vt:lpwstr/>
      </vt:variant>
      <vt:variant>
        <vt:i4>6291583</vt:i4>
      </vt:variant>
      <vt:variant>
        <vt:i4>8988</vt:i4>
      </vt:variant>
      <vt:variant>
        <vt:i4>0</vt:i4>
      </vt:variant>
      <vt:variant>
        <vt:i4>5</vt:i4>
      </vt:variant>
      <vt:variant>
        <vt:lpwstr>https://digital-navigator.azurewebsites.net/codes-schedules/definitions/732</vt:lpwstr>
      </vt:variant>
      <vt:variant>
        <vt:lpwstr/>
      </vt:variant>
      <vt:variant>
        <vt:i4>6291583</vt:i4>
      </vt:variant>
      <vt:variant>
        <vt:i4>8985</vt:i4>
      </vt:variant>
      <vt:variant>
        <vt:i4>0</vt:i4>
      </vt:variant>
      <vt:variant>
        <vt:i4>5</vt:i4>
      </vt:variant>
      <vt:variant>
        <vt:lpwstr>https://digital-navigator.azurewebsites.net/codes-schedules/definitions/733</vt:lpwstr>
      </vt:variant>
      <vt:variant>
        <vt:lpwstr/>
      </vt:variant>
      <vt:variant>
        <vt:i4>6291569</vt:i4>
      </vt:variant>
      <vt:variant>
        <vt:i4>8982</vt:i4>
      </vt:variant>
      <vt:variant>
        <vt:i4>0</vt:i4>
      </vt:variant>
      <vt:variant>
        <vt:i4>5</vt:i4>
      </vt:variant>
      <vt:variant>
        <vt:lpwstr>https://digital-navigator.azurewebsites.net/codes-schedules/definitions/933</vt:lpwstr>
      </vt:variant>
      <vt:variant>
        <vt:lpwstr/>
      </vt:variant>
      <vt:variant>
        <vt:i4>6422654</vt:i4>
      </vt:variant>
      <vt:variant>
        <vt:i4>8979</vt:i4>
      </vt:variant>
      <vt:variant>
        <vt:i4>0</vt:i4>
      </vt:variant>
      <vt:variant>
        <vt:i4>5</vt:i4>
      </vt:variant>
      <vt:variant>
        <vt:lpwstr>https://digital-navigator.azurewebsites.net/codes-schedules/definitions/611</vt:lpwstr>
      </vt:variant>
      <vt:variant>
        <vt:lpwstr/>
      </vt:variant>
      <vt:variant>
        <vt:i4>6750334</vt:i4>
      </vt:variant>
      <vt:variant>
        <vt:i4>8976</vt:i4>
      </vt:variant>
      <vt:variant>
        <vt:i4>0</vt:i4>
      </vt:variant>
      <vt:variant>
        <vt:i4>5</vt:i4>
      </vt:variant>
      <vt:variant>
        <vt:lpwstr>https://digital-navigator.azurewebsites.net/codes-schedules/definitions/64</vt:lpwstr>
      </vt:variant>
      <vt:variant>
        <vt:lpwstr/>
      </vt:variant>
      <vt:variant>
        <vt:i4>5832783</vt:i4>
      </vt:variant>
      <vt:variant>
        <vt:i4>8973</vt:i4>
      </vt:variant>
      <vt:variant>
        <vt:i4>0</vt:i4>
      </vt:variant>
      <vt:variant>
        <vt:i4>5</vt:i4>
      </vt:variant>
      <vt:variant>
        <vt:lpwstr>https://digital-navigator.azurewebsites.net/codes-schedules/definitions/1268</vt:lpwstr>
      </vt:variant>
      <vt:variant>
        <vt:lpwstr/>
      </vt:variant>
      <vt:variant>
        <vt:i4>5374027</vt:i4>
      </vt:variant>
      <vt:variant>
        <vt:i4>8970</vt:i4>
      </vt:variant>
      <vt:variant>
        <vt:i4>0</vt:i4>
      </vt:variant>
      <vt:variant>
        <vt:i4>5</vt:i4>
      </vt:variant>
      <vt:variant>
        <vt:lpwstr>https://digital-navigator.azurewebsites.net/codes-schedules/definitions/1223</vt:lpwstr>
      </vt:variant>
      <vt:variant>
        <vt:lpwstr/>
      </vt:variant>
      <vt:variant>
        <vt:i4>6291583</vt:i4>
      </vt:variant>
      <vt:variant>
        <vt:i4>8967</vt:i4>
      </vt:variant>
      <vt:variant>
        <vt:i4>0</vt:i4>
      </vt:variant>
      <vt:variant>
        <vt:i4>5</vt:i4>
      </vt:variant>
      <vt:variant>
        <vt:lpwstr>https://digital-navigator.azurewebsites.net/codes-schedules/definitions/733</vt:lpwstr>
      </vt:variant>
      <vt:variant>
        <vt:lpwstr/>
      </vt:variant>
      <vt:variant>
        <vt:i4>5374027</vt:i4>
      </vt:variant>
      <vt:variant>
        <vt:i4>8964</vt:i4>
      </vt:variant>
      <vt:variant>
        <vt:i4>0</vt:i4>
      </vt:variant>
      <vt:variant>
        <vt:i4>5</vt:i4>
      </vt:variant>
      <vt:variant>
        <vt:lpwstr>https://digital-navigator.azurewebsites.net/codes-schedules/definitions/1223</vt:lpwstr>
      </vt:variant>
      <vt:variant>
        <vt:lpwstr/>
      </vt:variant>
      <vt:variant>
        <vt:i4>5832783</vt:i4>
      </vt:variant>
      <vt:variant>
        <vt:i4>8961</vt:i4>
      </vt:variant>
      <vt:variant>
        <vt:i4>0</vt:i4>
      </vt:variant>
      <vt:variant>
        <vt:i4>5</vt:i4>
      </vt:variant>
      <vt:variant>
        <vt:lpwstr>https://digital-navigator.azurewebsites.net/codes-schedules/definitions/1268</vt:lpwstr>
      </vt:variant>
      <vt:variant>
        <vt:lpwstr/>
      </vt:variant>
      <vt:variant>
        <vt:i4>6291583</vt:i4>
      </vt:variant>
      <vt:variant>
        <vt:i4>8958</vt:i4>
      </vt:variant>
      <vt:variant>
        <vt:i4>0</vt:i4>
      </vt:variant>
      <vt:variant>
        <vt:i4>5</vt:i4>
      </vt:variant>
      <vt:variant>
        <vt:lpwstr>https://digital-navigator.azurewebsites.net/codes-schedules/definitions/733</vt:lpwstr>
      </vt:variant>
      <vt:variant>
        <vt:lpwstr/>
      </vt:variant>
      <vt:variant>
        <vt:i4>5374027</vt:i4>
      </vt:variant>
      <vt:variant>
        <vt:i4>8955</vt:i4>
      </vt:variant>
      <vt:variant>
        <vt:i4>0</vt:i4>
      </vt:variant>
      <vt:variant>
        <vt:i4>5</vt:i4>
      </vt:variant>
      <vt:variant>
        <vt:lpwstr>https://digital-navigator.azurewebsites.net/codes-schedules/definitions/1223</vt:lpwstr>
      </vt:variant>
      <vt:variant>
        <vt:lpwstr/>
      </vt:variant>
      <vt:variant>
        <vt:i4>6291583</vt:i4>
      </vt:variant>
      <vt:variant>
        <vt:i4>8952</vt:i4>
      </vt:variant>
      <vt:variant>
        <vt:i4>0</vt:i4>
      </vt:variant>
      <vt:variant>
        <vt:i4>5</vt:i4>
      </vt:variant>
      <vt:variant>
        <vt:lpwstr>https://digital-navigator.azurewebsites.net/codes-schedules/definitions/732</vt:lpwstr>
      </vt:variant>
      <vt:variant>
        <vt:lpwstr/>
      </vt:variant>
      <vt:variant>
        <vt:i4>6357119</vt:i4>
      </vt:variant>
      <vt:variant>
        <vt:i4>8949</vt:i4>
      </vt:variant>
      <vt:variant>
        <vt:i4>0</vt:i4>
      </vt:variant>
      <vt:variant>
        <vt:i4>5</vt:i4>
      </vt:variant>
      <vt:variant>
        <vt:lpwstr>https://digital-navigator.azurewebsites.net/codes-schedules/definitions/720</vt:lpwstr>
      </vt:variant>
      <vt:variant>
        <vt:lpwstr/>
      </vt:variant>
      <vt:variant>
        <vt:i4>5242956</vt:i4>
      </vt:variant>
      <vt:variant>
        <vt:i4>8946</vt:i4>
      </vt:variant>
      <vt:variant>
        <vt:i4>0</vt:i4>
      </vt:variant>
      <vt:variant>
        <vt:i4>5</vt:i4>
      </vt:variant>
      <vt:variant>
        <vt:lpwstr>https://digital-navigator.azurewebsites.net/codes-schedules/definitions/1053</vt:lpwstr>
      </vt:variant>
      <vt:variant>
        <vt:lpwstr/>
      </vt:variant>
      <vt:variant>
        <vt:i4>5374027</vt:i4>
      </vt:variant>
      <vt:variant>
        <vt:i4>8943</vt:i4>
      </vt:variant>
      <vt:variant>
        <vt:i4>0</vt:i4>
      </vt:variant>
      <vt:variant>
        <vt:i4>5</vt:i4>
      </vt:variant>
      <vt:variant>
        <vt:lpwstr>https://digital-navigator.azurewebsites.net/codes-schedules/definitions/1223</vt:lpwstr>
      </vt:variant>
      <vt:variant>
        <vt:lpwstr/>
      </vt:variant>
      <vt:variant>
        <vt:i4>5832783</vt:i4>
      </vt:variant>
      <vt:variant>
        <vt:i4>8940</vt:i4>
      </vt:variant>
      <vt:variant>
        <vt:i4>0</vt:i4>
      </vt:variant>
      <vt:variant>
        <vt:i4>5</vt:i4>
      </vt:variant>
      <vt:variant>
        <vt:lpwstr>https://digital-navigator.azurewebsites.net/codes-schedules/definitions/1268</vt:lpwstr>
      </vt:variant>
      <vt:variant>
        <vt:lpwstr/>
      </vt:variant>
      <vt:variant>
        <vt:i4>5374027</vt:i4>
      </vt:variant>
      <vt:variant>
        <vt:i4>8937</vt:i4>
      </vt:variant>
      <vt:variant>
        <vt:i4>0</vt:i4>
      </vt:variant>
      <vt:variant>
        <vt:i4>5</vt:i4>
      </vt:variant>
      <vt:variant>
        <vt:lpwstr>https://digital-navigator.azurewebsites.net/codes-schedules/definitions/1223</vt:lpwstr>
      </vt:variant>
      <vt:variant>
        <vt:lpwstr/>
      </vt:variant>
      <vt:variant>
        <vt:i4>6291583</vt:i4>
      </vt:variant>
      <vt:variant>
        <vt:i4>8934</vt:i4>
      </vt:variant>
      <vt:variant>
        <vt:i4>0</vt:i4>
      </vt:variant>
      <vt:variant>
        <vt:i4>5</vt:i4>
      </vt:variant>
      <vt:variant>
        <vt:lpwstr>https://digital-navigator.azurewebsites.net/codes-schedules/definitions/733</vt:lpwstr>
      </vt:variant>
      <vt:variant>
        <vt:lpwstr/>
      </vt:variant>
      <vt:variant>
        <vt:i4>5832783</vt:i4>
      </vt:variant>
      <vt:variant>
        <vt:i4>8931</vt:i4>
      </vt:variant>
      <vt:variant>
        <vt:i4>0</vt:i4>
      </vt:variant>
      <vt:variant>
        <vt:i4>5</vt:i4>
      </vt:variant>
      <vt:variant>
        <vt:lpwstr>https://digital-navigator.azurewebsites.net/codes-schedules/definitions/1268</vt:lpwstr>
      </vt:variant>
      <vt:variant>
        <vt:lpwstr/>
      </vt:variant>
      <vt:variant>
        <vt:i4>6488190</vt:i4>
      </vt:variant>
      <vt:variant>
        <vt:i4>8928</vt:i4>
      </vt:variant>
      <vt:variant>
        <vt:i4>0</vt:i4>
      </vt:variant>
      <vt:variant>
        <vt:i4>5</vt:i4>
      </vt:variant>
      <vt:variant>
        <vt:lpwstr>https://digital-navigator.azurewebsites.net/codes-schedules/definitions/609</vt:lpwstr>
      </vt:variant>
      <vt:variant>
        <vt:lpwstr/>
      </vt:variant>
      <vt:variant>
        <vt:i4>5963849</vt:i4>
      </vt:variant>
      <vt:variant>
        <vt:i4>8925</vt:i4>
      </vt:variant>
      <vt:variant>
        <vt:i4>0</vt:i4>
      </vt:variant>
      <vt:variant>
        <vt:i4>5</vt:i4>
      </vt:variant>
      <vt:variant>
        <vt:lpwstr>https://digital-navigator.azurewebsites.net/codes-schedules/definitions/1109</vt:lpwstr>
      </vt:variant>
      <vt:variant>
        <vt:lpwstr/>
      </vt:variant>
      <vt:variant>
        <vt:i4>6291583</vt:i4>
      </vt:variant>
      <vt:variant>
        <vt:i4>8922</vt:i4>
      </vt:variant>
      <vt:variant>
        <vt:i4>0</vt:i4>
      </vt:variant>
      <vt:variant>
        <vt:i4>5</vt:i4>
      </vt:variant>
      <vt:variant>
        <vt:lpwstr>https://digital-navigator.azurewebsites.net/codes-schedules/definitions/733</vt:lpwstr>
      </vt:variant>
      <vt:variant>
        <vt:lpwstr/>
      </vt:variant>
      <vt:variant>
        <vt:i4>5374027</vt:i4>
      </vt:variant>
      <vt:variant>
        <vt:i4>8919</vt:i4>
      </vt:variant>
      <vt:variant>
        <vt:i4>0</vt:i4>
      </vt:variant>
      <vt:variant>
        <vt:i4>5</vt:i4>
      </vt:variant>
      <vt:variant>
        <vt:lpwstr>https://digital-navigator.azurewebsites.net/codes-schedules/definitions/1223</vt:lpwstr>
      </vt:variant>
      <vt:variant>
        <vt:lpwstr/>
      </vt:variant>
      <vt:variant>
        <vt:i4>5832783</vt:i4>
      </vt:variant>
      <vt:variant>
        <vt:i4>8916</vt:i4>
      </vt:variant>
      <vt:variant>
        <vt:i4>0</vt:i4>
      </vt:variant>
      <vt:variant>
        <vt:i4>5</vt:i4>
      </vt:variant>
      <vt:variant>
        <vt:lpwstr>https://digital-navigator.azurewebsites.net/codes-schedules/definitions/1268</vt:lpwstr>
      </vt:variant>
      <vt:variant>
        <vt:lpwstr/>
      </vt:variant>
      <vt:variant>
        <vt:i4>5374027</vt:i4>
      </vt:variant>
      <vt:variant>
        <vt:i4>8913</vt:i4>
      </vt:variant>
      <vt:variant>
        <vt:i4>0</vt:i4>
      </vt:variant>
      <vt:variant>
        <vt:i4>5</vt:i4>
      </vt:variant>
      <vt:variant>
        <vt:lpwstr>https://digital-navigator.azurewebsites.net/codes-schedules/definitions/1223</vt:lpwstr>
      </vt:variant>
      <vt:variant>
        <vt:lpwstr/>
      </vt:variant>
      <vt:variant>
        <vt:i4>5374027</vt:i4>
      </vt:variant>
      <vt:variant>
        <vt:i4>8910</vt:i4>
      </vt:variant>
      <vt:variant>
        <vt:i4>0</vt:i4>
      </vt:variant>
      <vt:variant>
        <vt:i4>5</vt:i4>
      </vt:variant>
      <vt:variant>
        <vt:lpwstr>https://digital-navigator.azurewebsites.net/codes-schedules/definitions/1223</vt:lpwstr>
      </vt:variant>
      <vt:variant>
        <vt:lpwstr/>
      </vt:variant>
      <vt:variant>
        <vt:i4>6291583</vt:i4>
      </vt:variant>
      <vt:variant>
        <vt:i4>8907</vt:i4>
      </vt:variant>
      <vt:variant>
        <vt:i4>0</vt:i4>
      </vt:variant>
      <vt:variant>
        <vt:i4>5</vt:i4>
      </vt:variant>
      <vt:variant>
        <vt:lpwstr>https://digital-navigator.azurewebsites.net/codes-schedules/definitions/732</vt:lpwstr>
      </vt:variant>
      <vt:variant>
        <vt:lpwstr/>
      </vt:variant>
      <vt:variant>
        <vt:i4>6291583</vt:i4>
      </vt:variant>
      <vt:variant>
        <vt:i4>8904</vt:i4>
      </vt:variant>
      <vt:variant>
        <vt:i4>0</vt:i4>
      </vt:variant>
      <vt:variant>
        <vt:i4>5</vt:i4>
      </vt:variant>
      <vt:variant>
        <vt:lpwstr>https://digital-navigator.azurewebsites.net/codes-schedules/definitions/733</vt:lpwstr>
      </vt:variant>
      <vt:variant>
        <vt:lpwstr/>
      </vt:variant>
      <vt:variant>
        <vt:i4>5374027</vt:i4>
      </vt:variant>
      <vt:variant>
        <vt:i4>8901</vt:i4>
      </vt:variant>
      <vt:variant>
        <vt:i4>0</vt:i4>
      </vt:variant>
      <vt:variant>
        <vt:i4>5</vt:i4>
      </vt:variant>
      <vt:variant>
        <vt:lpwstr>https://digital-navigator.azurewebsites.net/codes-schedules/definitions/1223</vt:lpwstr>
      </vt:variant>
      <vt:variant>
        <vt:lpwstr/>
      </vt:variant>
      <vt:variant>
        <vt:i4>5832783</vt:i4>
      </vt:variant>
      <vt:variant>
        <vt:i4>8898</vt:i4>
      </vt:variant>
      <vt:variant>
        <vt:i4>0</vt:i4>
      </vt:variant>
      <vt:variant>
        <vt:i4>5</vt:i4>
      </vt:variant>
      <vt:variant>
        <vt:lpwstr>https://digital-navigator.azurewebsites.net/codes-schedules/definitions/1268</vt:lpwstr>
      </vt:variant>
      <vt:variant>
        <vt:lpwstr/>
      </vt:variant>
      <vt:variant>
        <vt:i4>6750334</vt:i4>
      </vt:variant>
      <vt:variant>
        <vt:i4>8895</vt:i4>
      </vt:variant>
      <vt:variant>
        <vt:i4>0</vt:i4>
      </vt:variant>
      <vt:variant>
        <vt:i4>5</vt:i4>
      </vt:variant>
      <vt:variant>
        <vt:lpwstr>https://digital-navigator.azurewebsites.net/codes-schedules/definitions/64</vt:lpwstr>
      </vt:variant>
      <vt:variant>
        <vt:lpwstr/>
      </vt:variant>
      <vt:variant>
        <vt:i4>6291583</vt:i4>
      </vt:variant>
      <vt:variant>
        <vt:i4>8892</vt:i4>
      </vt:variant>
      <vt:variant>
        <vt:i4>0</vt:i4>
      </vt:variant>
      <vt:variant>
        <vt:i4>5</vt:i4>
      </vt:variant>
      <vt:variant>
        <vt:lpwstr>https://digital-navigator.azurewebsites.net/codes-schedules/definitions/733</vt:lpwstr>
      </vt:variant>
      <vt:variant>
        <vt:lpwstr/>
      </vt:variant>
      <vt:variant>
        <vt:i4>6291583</vt:i4>
      </vt:variant>
      <vt:variant>
        <vt:i4>8889</vt:i4>
      </vt:variant>
      <vt:variant>
        <vt:i4>0</vt:i4>
      </vt:variant>
      <vt:variant>
        <vt:i4>5</vt:i4>
      </vt:variant>
      <vt:variant>
        <vt:lpwstr>https://digital-navigator.azurewebsites.net/codes-schedules/definitions/732</vt:lpwstr>
      </vt:variant>
      <vt:variant>
        <vt:lpwstr/>
      </vt:variant>
      <vt:variant>
        <vt:i4>6619262</vt:i4>
      </vt:variant>
      <vt:variant>
        <vt:i4>8886</vt:i4>
      </vt:variant>
      <vt:variant>
        <vt:i4>0</vt:i4>
      </vt:variant>
      <vt:variant>
        <vt:i4>5</vt:i4>
      </vt:variant>
      <vt:variant>
        <vt:lpwstr>https://digital-navigator.azurewebsites.net/codes-schedules/definitions/662</vt:lpwstr>
      </vt:variant>
      <vt:variant>
        <vt:lpwstr/>
      </vt:variant>
      <vt:variant>
        <vt:i4>6422651</vt:i4>
      </vt:variant>
      <vt:variant>
        <vt:i4>8883</vt:i4>
      </vt:variant>
      <vt:variant>
        <vt:i4>0</vt:i4>
      </vt:variant>
      <vt:variant>
        <vt:i4>5</vt:i4>
      </vt:variant>
      <vt:variant>
        <vt:lpwstr>https://digital-navigator.azurewebsites.net/codes-schedules/definitions/31</vt:lpwstr>
      </vt:variant>
      <vt:variant>
        <vt:lpwstr/>
      </vt:variant>
      <vt:variant>
        <vt:i4>6684799</vt:i4>
      </vt:variant>
      <vt:variant>
        <vt:i4>8880</vt:i4>
      </vt:variant>
      <vt:variant>
        <vt:i4>0</vt:i4>
      </vt:variant>
      <vt:variant>
        <vt:i4>5</vt:i4>
      </vt:variant>
      <vt:variant>
        <vt:lpwstr>https://digital-navigator.azurewebsites.net/codes-schedules/definitions/756</vt:lpwstr>
      </vt:variant>
      <vt:variant>
        <vt:lpwstr/>
      </vt:variant>
      <vt:variant>
        <vt:i4>7012478</vt:i4>
      </vt:variant>
      <vt:variant>
        <vt:i4>8877</vt:i4>
      </vt:variant>
      <vt:variant>
        <vt:i4>0</vt:i4>
      </vt:variant>
      <vt:variant>
        <vt:i4>5</vt:i4>
      </vt:variant>
      <vt:variant>
        <vt:lpwstr>https://digital-navigator.azurewebsites.net/codes-schedules/definitions/68</vt:lpwstr>
      </vt:variant>
      <vt:variant>
        <vt:lpwstr/>
      </vt:variant>
      <vt:variant>
        <vt:i4>5963849</vt:i4>
      </vt:variant>
      <vt:variant>
        <vt:i4>8874</vt:i4>
      </vt:variant>
      <vt:variant>
        <vt:i4>0</vt:i4>
      </vt:variant>
      <vt:variant>
        <vt:i4>5</vt:i4>
      </vt:variant>
      <vt:variant>
        <vt:lpwstr>https://digital-navigator.azurewebsites.net/codes-schedules/definitions/1109</vt:lpwstr>
      </vt:variant>
      <vt:variant>
        <vt:lpwstr/>
      </vt:variant>
      <vt:variant>
        <vt:i4>5374027</vt:i4>
      </vt:variant>
      <vt:variant>
        <vt:i4>8871</vt:i4>
      </vt:variant>
      <vt:variant>
        <vt:i4>0</vt:i4>
      </vt:variant>
      <vt:variant>
        <vt:i4>5</vt:i4>
      </vt:variant>
      <vt:variant>
        <vt:lpwstr>https://digital-navigator.azurewebsites.net/codes-schedules/definitions/1223</vt:lpwstr>
      </vt:variant>
      <vt:variant>
        <vt:lpwstr/>
      </vt:variant>
      <vt:variant>
        <vt:i4>6291583</vt:i4>
      </vt:variant>
      <vt:variant>
        <vt:i4>8868</vt:i4>
      </vt:variant>
      <vt:variant>
        <vt:i4>0</vt:i4>
      </vt:variant>
      <vt:variant>
        <vt:i4>5</vt:i4>
      </vt:variant>
      <vt:variant>
        <vt:lpwstr>https://digital-navigator.azurewebsites.net/codes-schedules/definitions/732</vt:lpwstr>
      </vt:variant>
      <vt:variant>
        <vt:lpwstr/>
      </vt:variant>
      <vt:variant>
        <vt:i4>6291583</vt:i4>
      </vt:variant>
      <vt:variant>
        <vt:i4>8865</vt:i4>
      </vt:variant>
      <vt:variant>
        <vt:i4>0</vt:i4>
      </vt:variant>
      <vt:variant>
        <vt:i4>5</vt:i4>
      </vt:variant>
      <vt:variant>
        <vt:lpwstr>https://digital-navigator.azurewebsites.net/codes-schedules/definitions/733</vt:lpwstr>
      </vt:variant>
      <vt:variant>
        <vt:lpwstr/>
      </vt:variant>
      <vt:variant>
        <vt:i4>5374027</vt:i4>
      </vt:variant>
      <vt:variant>
        <vt:i4>8862</vt:i4>
      </vt:variant>
      <vt:variant>
        <vt:i4>0</vt:i4>
      </vt:variant>
      <vt:variant>
        <vt:i4>5</vt:i4>
      </vt:variant>
      <vt:variant>
        <vt:lpwstr>https://digital-navigator.azurewebsites.net/codes-schedules/definitions/1223</vt:lpwstr>
      </vt:variant>
      <vt:variant>
        <vt:lpwstr/>
      </vt:variant>
      <vt:variant>
        <vt:i4>5832783</vt:i4>
      </vt:variant>
      <vt:variant>
        <vt:i4>8859</vt:i4>
      </vt:variant>
      <vt:variant>
        <vt:i4>0</vt:i4>
      </vt:variant>
      <vt:variant>
        <vt:i4>5</vt:i4>
      </vt:variant>
      <vt:variant>
        <vt:lpwstr>https://digital-navigator.azurewebsites.net/codes-schedules/definitions/1268</vt:lpwstr>
      </vt:variant>
      <vt:variant>
        <vt:lpwstr/>
      </vt:variant>
      <vt:variant>
        <vt:i4>5963849</vt:i4>
      </vt:variant>
      <vt:variant>
        <vt:i4>8856</vt:i4>
      </vt:variant>
      <vt:variant>
        <vt:i4>0</vt:i4>
      </vt:variant>
      <vt:variant>
        <vt:i4>5</vt:i4>
      </vt:variant>
      <vt:variant>
        <vt:lpwstr>https://digital-navigator.azurewebsites.net/codes-schedules/definitions/1109</vt:lpwstr>
      </vt:variant>
      <vt:variant>
        <vt:lpwstr/>
      </vt:variant>
      <vt:variant>
        <vt:i4>6750334</vt:i4>
      </vt:variant>
      <vt:variant>
        <vt:i4>8853</vt:i4>
      </vt:variant>
      <vt:variant>
        <vt:i4>0</vt:i4>
      </vt:variant>
      <vt:variant>
        <vt:i4>5</vt:i4>
      </vt:variant>
      <vt:variant>
        <vt:lpwstr>https://digital-navigator.azurewebsites.net/codes-schedules/definitions/64</vt:lpwstr>
      </vt:variant>
      <vt:variant>
        <vt:lpwstr/>
      </vt:variant>
      <vt:variant>
        <vt:i4>5374027</vt:i4>
      </vt:variant>
      <vt:variant>
        <vt:i4>8850</vt:i4>
      </vt:variant>
      <vt:variant>
        <vt:i4>0</vt:i4>
      </vt:variant>
      <vt:variant>
        <vt:i4>5</vt:i4>
      </vt:variant>
      <vt:variant>
        <vt:lpwstr>https://digital-navigator.azurewebsites.net/codes-schedules/definitions/1223</vt:lpwstr>
      </vt:variant>
      <vt:variant>
        <vt:lpwstr/>
      </vt:variant>
      <vt:variant>
        <vt:i4>6291583</vt:i4>
      </vt:variant>
      <vt:variant>
        <vt:i4>8847</vt:i4>
      </vt:variant>
      <vt:variant>
        <vt:i4>0</vt:i4>
      </vt:variant>
      <vt:variant>
        <vt:i4>5</vt:i4>
      </vt:variant>
      <vt:variant>
        <vt:lpwstr>https://digital-navigator.azurewebsites.net/codes-schedules/definitions/732</vt:lpwstr>
      </vt:variant>
      <vt:variant>
        <vt:lpwstr/>
      </vt:variant>
      <vt:variant>
        <vt:i4>6291583</vt:i4>
      </vt:variant>
      <vt:variant>
        <vt:i4>8844</vt:i4>
      </vt:variant>
      <vt:variant>
        <vt:i4>0</vt:i4>
      </vt:variant>
      <vt:variant>
        <vt:i4>5</vt:i4>
      </vt:variant>
      <vt:variant>
        <vt:lpwstr>https://digital-navigator.azurewebsites.net/codes-schedules/definitions/733</vt:lpwstr>
      </vt:variant>
      <vt:variant>
        <vt:lpwstr/>
      </vt:variant>
      <vt:variant>
        <vt:i4>6750334</vt:i4>
      </vt:variant>
      <vt:variant>
        <vt:i4>8841</vt:i4>
      </vt:variant>
      <vt:variant>
        <vt:i4>0</vt:i4>
      </vt:variant>
      <vt:variant>
        <vt:i4>5</vt:i4>
      </vt:variant>
      <vt:variant>
        <vt:lpwstr>https://digital-navigator.azurewebsites.net/codes-schedules/definitions/64</vt:lpwstr>
      </vt:variant>
      <vt:variant>
        <vt:lpwstr/>
      </vt:variant>
      <vt:variant>
        <vt:i4>5963849</vt:i4>
      </vt:variant>
      <vt:variant>
        <vt:i4>8838</vt:i4>
      </vt:variant>
      <vt:variant>
        <vt:i4>0</vt:i4>
      </vt:variant>
      <vt:variant>
        <vt:i4>5</vt:i4>
      </vt:variant>
      <vt:variant>
        <vt:lpwstr>https://digital-navigator.azurewebsites.net/codes-schedules/definitions/1109</vt:lpwstr>
      </vt:variant>
      <vt:variant>
        <vt:lpwstr/>
      </vt:variant>
      <vt:variant>
        <vt:i4>6291569</vt:i4>
      </vt:variant>
      <vt:variant>
        <vt:i4>8835</vt:i4>
      </vt:variant>
      <vt:variant>
        <vt:i4>0</vt:i4>
      </vt:variant>
      <vt:variant>
        <vt:i4>5</vt:i4>
      </vt:variant>
      <vt:variant>
        <vt:lpwstr>https://digital-navigator.azurewebsites.net/codes-schedules/definitions/933</vt:lpwstr>
      </vt:variant>
      <vt:variant>
        <vt:lpwstr/>
      </vt:variant>
      <vt:variant>
        <vt:i4>6750334</vt:i4>
      </vt:variant>
      <vt:variant>
        <vt:i4>8832</vt:i4>
      </vt:variant>
      <vt:variant>
        <vt:i4>0</vt:i4>
      </vt:variant>
      <vt:variant>
        <vt:i4>5</vt:i4>
      </vt:variant>
      <vt:variant>
        <vt:lpwstr>https://digital-navigator.azurewebsites.net/codes-schedules/definitions/64</vt:lpwstr>
      </vt:variant>
      <vt:variant>
        <vt:lpwstr/>
      </vt:variant>
      <vt:variant>
        <vt:i4>6750334</vt:i4>
      </vt:variant>
      <vt:variant>
        <vt:i4>8829</vt:i4>
      </vt:variant>
      <vt:variant>
        <vt:i4>0</vt:i4>
      </vt:variant>
      <vt:variant>
        <vt:i4>5</vt:i4>
      </vt:variant>
      <vt:variant>
        <vt:lpwstr>https://digital-navigator.azurewebsites.net/codes-schedules/definitions/64</vt:lpwstr>
      </vt:variant>
      <vt:variant>
        <vt:lpwstr/>
      </vt:variant>
      <vt:variant>
        <vt:i4>6946942</vt:i4>
      </vt:variant>
      <vt:variant>
        <vt:i4>8826</vt:i4>
      </vt:variant>
      <vt:variant>
        <vt:i4>0</vt:i4>
      </vt:variant>
      <vt:variant>
        <vt:i4>5</vt:i4>
      </vt:variant>
      <vt:variant>
        <vt:lpwstr>https://digital-navigator.azurewebsites.net/codes-schedules/definitions/697</vt:lpwstr>
      </vt:variant>
      <vt:variant>
        <vt:lpwstr/>
      </vt:variant>
      <vt:variant>
        <vt:i4>5963849</vt:i4>
      </vt:variant>
      <vt:variant>
        <vt:i4>8823</vt:i4>
      </vt:variant>
      <vt:variant>
        <vt:i4>0</vt:i4>
      </vt:variant>
      <vt:variant>
        <vt:i4>5</vt:i4>
      </vt:variant>
      <vt:variant>
        <vt:lpwstr>https://digital-navigator.azurewebsites.net/codes-schedules/definitions/1109</vt:lpwstr>
      </vt:variant>
      <vt:variant>
        <vt:lpwstr/>
      </vt:variant>
      <vt:variant>
        <vt:i4>6291569</vt:i4>
      </vt:variant>
      <vt:variant>
        <vt:i4>8820</vt:i4>
      </vt:variant>
      <vt:variant>
        <vt:i4>0</vt:i4>
      </vt:variant>
      <vt:variant>
        <vt:i4>5</vt:i4>
      </vt:variant>
      <vt:variant>
        <vt:lpwstr>https://digital-navigator.azurewebsites.net/codes-schedules/definitions/933</vt:lpwstr>
      </vt:variant>
      <vt:variant>
        <vt:lpwstr/>
      </vt:variant>
      <vt:variant>
        <vt:i4>6750334</vt:i4>
      </vt:variant>
      <vt:variant>
        <vt:i4>8817</vt:i4>
      </vt:variant>
      <vt:variant>
        <vt:i4>0</vt:i4>
      </vt:variant>
      <vt:variant>
        <vt:i4>5</vt:i4>
      </vt:variant>
      <vt:variant>
        <vt:lpwstr>https://digital-navigator.azurewebsites.net/codes-schedules/definitions/64</vt:lpwstr>
      </vt:variant>
      <vt:variant>
        <vt:lpwstr/>
      </vt:variant>
      <vt:variant>
        <vt:i4>6488190</vt:i4>
      </vt:variant>
      <vt:variant>
        <vt:i4>8814</vt:i4>
      </vt:variant>
      <vt:variant>
        <vt:i4>0</vt:i4>
      </vt:variant>
      <vt:variant>
        <vt:i4>5</vt:i4>
      </vt:variant>
      <vt:variant>
        <vt:lpwstr>https://digital-navigator.azurewebsites.net/codes-schedules/definitions/609</vt:lpwstr>
      </vt:variant>
      <vt:variant>
        <vt:lpwstr/>
      </vt:variant>
      <vt:variant>
        <vt:i4>5963849</vt:i4>
      </vt:variant>
      <vt:variant>
        <vt:i4>8811</vt:i4>
      </vt:variant>
      <vt:variant>
        <vt:i4>0</vt:i4>
      </vt:variant>
      <vt:variant>
        <vt:i4>5</vt:i4>
      </vt:variant>
      <vt:variant>
        <vt:lpwstr>https://digital-navigator.azurewebsites.net/codes-schedules/definitions/1109</vt:lpwstr>
      </vt:variant>
      <vt:variant>
        <vt:lpwstr/>
      </vt:variant>
      <vt:variant>
        <vt:i4>6488191</vt:i4>
      </vt:variant>
      <vt:variant>
        <vt:i4>8808</vt:i4>
      </vt:variant>
      <vt:variant>
        <vt:i4>0</vt:i4>
      </vt:variant>
      <vt:variant>
        <vt:i4>5</vt:i4>
      </vt:variant>
      <vt:variant>
        <vt:lpwstr>https://digital-navigator.azurewebsites.net/codes-schedules/definitions/707</vt:lpwstr>
      </vt:variant>
      <vt:variant>
        <vt:lpwstr/>
      </vt:variant>
      <vt:variant>
        <vt:i4>6488190</vt:i4>
      </vt:variant>
      <vt:variant>
        <vt:i4>8805</vt:i4>
      </vt:variant>
      <vt:variant>
        <vt:i4>0</vt:i4>
      </vt:variant>
      <vt:variant>
        <vt:i4>5</vt:i4>
      </vt:variant>
      <vt:variant>
        <vt:lpwstr>https://digital-navigator.azurewebsites.net/codes-schedules/definitions/609</vt:lpwstr>
      </vt:variant>
      <vt:variant>
        <vt:lpwstr/>
      </vt:variant>
      <vt:variant>
        <vt:i4>5963849</vt:i4>
      </vt:variant>
      <vt:variant>
        <vt:i4>8802</vt:i4>
      </vt:variant>
      <vt:variant>
        <vt:i4>0</vt:i4>
      </vt:variant>
      <vt:variant>
        <vt:i4>5</vt:i4>
      </vt:variant>
      <vt:variant>
        <vt:lpwstr>https://digital-navigator.azurewebsites.net/codes-schedules/definitions/1109</vt:lpwstr>
      </vt:variant>
      <vt:variant>
        <vt:lpwstr/>
      </vt:variant>
      <vt:variant>
        <vt:i4>5963849</vt:i4>
      </vt:variant>
      <vt:variant>
        <vt:i4>8799</vt:i4>
      </vt:variant>
      <vt:variant>
        <vt:i4>0</vt:i4>
      </vt:variant>
      <vt:variant>
        <vt:i4>5</vt:i4>
      </vt:variant>
      <vt:variant>
        <vt:lpwstr>https://digital-navigator.azurewebsites.net/codes-schedules/definitions/1109</vt:lpwstr>
      </vt:variant>
      <vt:variant>
        <vt:lpwstr/>
      </vt:variant>
      <vt:variant>
        <vt:i4>6750334</vt:i4>
      </vt:variant>
      <vt:variant>
        <vt:i4>8796</vt:i4>
      </vt:variant>
      <vt:variant>
        <vt:i4>0</vt:i4>
      </vt:variant>
      <vt:variant>
        <vt:i4>5</vt:i4>
      </vt:variant>
      <vt:variant>
        <vt:lpwstr>https://digital-navigator.azurewebsites.net/codes-schedules/definitions/64</vt:lpwstr>
      </vt:variant>
      <vt:variant>
        <vt:lpwstr/>
      </vt:variant>
      <vt:variant>
        <vt:i4>6946942</vt:i4>
      </vt:variant>
      <vt:variant>
        <vt:i4>8793</vt:i4>
      </vt:variant>
      <vt:variant>
        <vt:i4>0</vt:i4>
      </vt:variant>
      <vt:variant>
        <vt:i4>5</vt:i4>
      </vt:variant>
      <vt:variant>
        <vt:lpwstr>https://digital-navigator.azurewebsites.net/codes-schedules/definitions/697</vt:lpwstr>
      </vt:variant>
      <vt:variant>
        <vt:lpwstr/>
      </vt:variant>
      <vt:variant>
        <vt:i4>5374027</vt:i4>
      </vt:variant>
      <vt:variant>
        <vt:i4>8790</vt:i4>
      </vt:variant>
      <vt:variant>
        <vt:i4>0</vt:i4>
      </vt:variant>
      <vt:variant>
        <vt:i4>5</vt:i4>
      </vt:variant>
      <vt:variant>
        <vt:lpwstr>https://digital-navigator.azurewebsites.net/codes-schedules/definitions/1223</vt:lpwstr>
      </vt:variant>
      <vt:variant>
        <vt:lpwstr/>
      </vt:variant>
      <vt:variant>
        <vt:i4>6291583</vt:i4>
      </vt:variant>
      <vt:variant>
        <vt:i4>8787</vt:i4>
      </vt:variant>
      <vt:variant>
        <vt:i4>0</vt:i4>
      </vt:variant>
      <vt:variant>
        <vt:i4>5</vt:i4>
      </vt:variant>
      <vt:variant>
        <vt:lpwstr>https://digital-navigator.azurewebsites.net/codes-schedules/definitions/732</vt:lpwstr>
      </vt:variant>
      <vt:variant>
        <vt:lpwstr/>
      </vt:variant>
      <vt:variant>
        <vt:i4>6291583</vt:i4>
      </vt:variant>
      <vt:variant>
        <vt:i4>8784</vt:i4>
      </vt:variant>
      <vt:variant>
        <vt:i4>0</vt:i4>
      </vt:variant>
      <vt:variant>
        <vt:i4>5</vt:i4>
      </vt:variant>
      <vt:variant>
        <vt:lpwstr>https://digital-navigator.azurewebsites.net/codes-schedules/definitions/733</vt:lpwstr>
      </vt:variant>
      <vt:variant>
        <vt:lpwstr/>
      </vt:variant>
      <vt:variant>
        <vt:i4>6750334</vt:i4>
      </vt:variant>
      <vt:variant>
        <vt:i4>8781</vt:i4>
      </vt:variant>
      <vt:variant>
        <vt:i4>0</vt:i4>
      </vt:variant>
      <vt:variant>
        <vt:i4>5</vt:i4>
      </vt:variant>
      <vt:variant>
        <vt:lpwstr>https://digital-navigator.azurewebsites.net/codes-schedules/definitions/64</vt:lpwstr>
      </vt:variant>
      <vt:variant>
        <vt:lpwstr/>
      </vt:variant>
      <vt:variant>
        <vt:i4>6750334</vt:i4>
      </vt:variant>
      <vt:variant>
        <vt:i4>8778</vt:i4>
      </vt:variant>
      <vt:variant>
        <vt:i4>0</vt:i4>
      </vt:variant>
      <vt:variant>
        <vt:i4>5</vt:i4>
      </vt:variant>
      <vt:variant>
        <vt:lpwstr>https://digital-navigator.azurewebsites.net/codes-schedules/definitions/64</vt:lpwstr>
      </vt:variant>
      <vt:variant>
        <vt:lpwstr/>
      </vt:variant>
      <vt:variant>
        <vt:i4>6291578</vt:i4>
      </vt:variant>
      <vt:variant>
        <vt:i4>8775</vt:i4>
      </vt:variant>
      <vt:variant>
        <vt:i4>0</vt:i4>
      </vt:variant>
      <vt:variant>
        <vt:i4>5</vt:i4>
      </vt:variant>
      <vt:variant>
        <vt:lpwstr>https://digital-navigator.azurewebsites.net/codes-schedules/definitions/239</vt:lpwstr>
      </vt:variant>
      <vt:variant>
        <vt:lpwstr/>
      </vt:variant>
      <vt:variant>
        <vt:i4>6488185</vt:i4>
      </vt:variant>
      <vt:variant>
        <vt:i4>8772</vt:i4>
      </vt:variant>
      <vt:variant>
        <vt:i4>0</vt:i4>
      </vt:variant>
      <vt:variant>
        <vt:i4>5</vt:i4>
      </vt:variant>
      <vt:variant>
        <vt:lpwstr>https://digital-navigator.azurewebsites.net/codes-schedules/definitions/103</vt:lpwstr>
      </vt:variant>
      <vt:variant>
        <vt:lpwstr/>
      </vt:variant>
      <vt:variant>
        <vt:i4>6422651</vt:i4>
      </vt:variant>
      <vt:variant>
        <vt:i4>8769</vt:i4>
      </vt:variant>
      <vt:variant>
        <vt:i4>0</vt:i4>
      </vt:variant>
      <vt:variant>
        <vt:i4>5</vt:i4>
      </vt:variant>
      <vt:variant>
        <vt:lpwstr>https://digital-navigator.azurewebsites.net/codes-schedules/definitions/31</vt:lpwstr>
      </vt:variant>
      <vt:variant>
        <vt:lpwstr/>
      </vt:variant>
      <vt:variant>
        <vt:i4>6488185</vt:i4>
      </vt:variant>
      <vt:variant>
        <vt:i4>8766</vt:i4>
      </vt:variant>
      <vt:variant>
        <vt:i4>0</vt:i4>
      </vt:variant>
      <vt:variant>
        <vt:i4>5</vt:i4>
      </vt:variant>
      <vt:variant>
        <vt:lpwstr>https://digital-navigator.azurewebsites.net/codes-schedules/definitions/103</vt:lpwstr>
      </vt:variant>
      <vt:variant>
        <vt:lpwstr/>
      </vt:variant>
      <vt:variant>
        <vt:i4>6422651</vt:i4>
      </vt:variant>
      <vt:variant>
        <vt:i4>8763</vt:i4>
      </vt:variant>
      <vt:variant>
        <vt:i4>0</vt:i4>
      </vt:variant>
      <vt:variant>
        <vt:i4>5</vt:i4>
      </vt:variant>
      <vt:variant>
        <vt:lpwstr>https://digital-navigator.azurewebsites.net/codes-schedules/definitions/31</vt:lpwstr>
      </vt:variant>
      <vt:variant>
        <vt:lpwstr/>
      </vt:variant>
      <vt:variant>
        <vt:i4>6488190</vt:i4>
      </vt:variant>
      <vt:variant>
        <vt:i4>8760</vt:i4>
      </vt:variant>
      <vt:variant>
        <vt:i4>0</vt:i4>
      </vt:variant>
      <vt:variant>
        <vt:i4>5</vt:i4>
      </vt:variant>
      <vt:variant>
        <vt:lpwstr>https://digital-navigator.azurewebsites.net/codes-schedules/definitions/60</vt:lpwstr>
      </vt:variant>
      <vt:variant>
        <vt:lpwstr/>
      </vt:variant>
      <vt:variant>
        <vt:i4>6750334</vt:i4>
      </vt:variant>
      <vt:variant>
        <vt:i4>8757</vt:i4>
      </vt:variant>
      <vt:variant>
        <vt:i4>0</vt:i4>
      </vt:variant>
      <vt:variant>
        <vt:i4>5</vt:i4>
      </vt:variant>
      <vt:variant>
        <vt:lpwstr>https://digital-navigator.azurewebsites.net/codes-schedules/definitions/64</vt:lpwstr>
      </vt:variant>
      <vt:variant>
        <vt:lpwstr/>
      </vt:variant>
      <vt:variant>
        <vt:i4>6357105</vt:i4>
      </vt:variant>
      <vt:variant>
        <vt:i4>8754</vt:i4>
      </vt:variant>
      <vt:variant>
        <vt:i4>0</vt:i4>
      </vt:variant>
      <vt:variant>
        <vt:i4>5</vt:i4>
      </vt:variant>
      <vt:variant>
        <vt:lpwstr>https://digital-navigator.azurewebsites.net/codes-schedules/definitions/923</vt:lpwstr>
      </vt:variant>
      <vt:variant>
        <vt:lpwstr/>
      </vt:variant>
      <vt:variant>
        <vt:i4>6357105</vt:i4>
      </vt:variant>
      <vt:variant>
        <vt:i4>8751</vt:i4>
      </vt:variant>
      <vt:variant>
        <vt:i4>0</vt:i4>
      </vt:variant>
      <vt:variant>
        <vt:i4>5</vt:i4>
      </vt:variant>
      <vt:variant>
        <vt:lpwstr>https://digital-navigator.azurewebsites.net/codes-schedules/definitions/923</vt:lpwstr>
      </vt:variant>
      <vt:variant>
        <vt:lpwstr/>
      </vt:variant>
      <vt:variant>
        <vt:i4>6750334</vt:i4>
      </vt:variant>
      <vt:variant>
        <vt:i4>8748</vt:i4>
      </vt:variant>
      <vt:variant>
        <vt:i4>0</vt:i4>
      </vt:variant>
      <vt:variant>
        <vt:i4>5</vt:i4>
      </vt:variant>
      <vt:variant>
        <vt:lpwstr>https://digital-navigator.azurewebsites.net/codes-schedules/definitions/64</vt:lpwstr>
      </vt:variant>
      <vt:variant>
        <vt:lpwstr/>
      </vt:variant>
      <vt:variant>
        <vt:i4>5963849</vt:i4>
      </vt:variant>
      <vt:variant>
        <vt:i4>8745</vt:i4>
      </vt:variant>
      <vt:variant>
        <vt:i4>0</vt:i4>
      </vt:variant>
      <vt:variant>
        <vt:i4>5</vt:i4>
      </vt:variant>
      <vt:variant>
        <vt:lpwstr>https://digital-navigator.azurewebsites.net/codes-schedules/definitions/1109</vt:lpwstr>
      </vt:variant>
      <vt:variant>
        <vt:lpwstr/>
      </vt:variant>
      <vt:variant>
        <vt:i4>6291569</vt:i4>
      </vt:variant>
      <vt:variant>
        <vt:i4>8742</vt:i4>
      </vt:variant>
      <vt:variant>
        <vt:i4>0</vt:i4>
      </vt:variant>
      <vt:variant>
        <vt:i4>5</vt:i4>
      </vt:variant>
      <vt:variant>
        <vt:lpwstr>https://digital-navigator.azurewebsites.net/codes-schedules/definitions/933</vt:lpwstr>
      </vt:variant>
      <vt:variant>
        <vt:lpwstr/>
      </vt:variant>
      <vt:variant>
        <vt:i4>7012478</vt:i4>
      </vt:variant>
      <vt:variant>
        <vt:i4>8739</vt:i4>
      </vt:variant>
      <vt:variant>
        <vt:i4>0</vt:i4>
      </vt:variant>
      <vt:variant>
        <vt:i4>5</vt:i4>
      </vt:variant>
      <vt:variant>
        <vt:lpwstr>https://digital-navigator.azurewebsites.net/codes-schedules/definitions/68</vt:lpwstr>
      </vt:variant>
      <vt:variant>
        <vt:lpwstr/>
      </vt:variant>
      <vt:variant>
        <vt:i4>5963849</vt:i4>
      </vt:variant>
      <vt:variant>
        <vt:i4>8736</vt:i4>
      </vt:variant>
      <vt:variant>
        <vt:i4>0</vt:i4>
      </vt:variant>
      <vt:variant>
        <vt:i4>5</vt:i4>
      </vt:variant>
      <vt:variant>
        <vt:lpwstr>https://digital-navigator.azurewebsites.net/codes-schedules/definitions/1109</vt:lpwstr>
      </vt:variant>
      <vt:variant>
        <vt:lpwstr/>
      </vt:variant>
      <vt:variant>
        <vt:i4>6291569</vt:i4>
      </vt:variant>
      <vt:variant>
        <vt:i4>8733</vt:i4>
      </vt:variant>
      <vt:variant>
        <vt:i4>0</vt:i4>
      </vt:variant>
      <vt:variant>
        <vt:i4>5</vt:i4>
      </vt:variant>
      <vt:variant>
        <vt:lpwstr>https://digital-navigator.azurewebsites.net/codes-schedules/definitions/933</vt:lpwstr>
      </vt:variant>
      <vt:variant>
        <vt:lpwstr/>
      </vt:variant>
      <vt:variant>
        <vt:i4>6946942</vt:i4>
      </vt:variant>
      <vt:variant>
        <vt:i4>8730</vt:i4>
      </vt:variant>
      <vt:variant>
        <vt:i4>0</vt:i4>
      </vt:variant>
      <vt:variant>
        <vt:i4>5</vt:i4>
      </vt:variant>
      <vt:variant>
        <vt:lpwstr>https://digital-navigator.azurewebsites.net/codes-schedules/definitions/697</vt:lpwstr>
      </vt:variant>
      <vt:variant>
        <vt:lpwstr/>
      </vt:variant>
      <vt:variant>
        <vt:i4>6946942</vt:i4>
      </vt:variant>
      <vt:variant>
        <vt:i4>8727</vt:i4>
      </vt:variant>
      <vt:variant>
        <vt:i4>0</vt:i4>
      </vt:variant>
      <vt:variant>
        <vt:i4>5</vt:i4>
      </vt:variant>
      <vt:variant>
        <vt:lpwstr>https://digital-navigator.azurewebsites.net/codes-schedules/definitions/697</vt:lpwstr>
      </vt:variant>
      <vt:variant>
        <vt:lpwstr/>
      </vt:variant>
      <vt:variant>
        <vt:i4>6946942</vt:i4>
      </vt:variant>
      <vt:variant>
        <vt:i4>8724</vt:i4>
      </vt:variant>
      <vt:variant>
        <vt:i4>0</vt:i4>
      </vt:variant>
      <vt:variant>
        <vt:i4>5</vt:i4>
      </vt:variant>
      <vt:variant>
        <vt:lpwstr>https://digital-navigator.azurewebsites.net/codes-schedules/definitions/697</vt:lpwstr>
      </vt:variant>
      <vt:variant>
        <vt:lpwstr/>
      </vt:variant>
      <vt:variant>
        <vt:i4>6946942</vt:i4>
      </vt:variant>
      <vt:variant>
        <vt:i4>8721</vt:i4>
      </vt:variant>
      <vt:variant>
        <vt:i4>0</vt:i4>
      </vt:variant>
      <vt:variant>
        <vt:i4>5</vt:i4>
      </vt:variant>
      <vt:variant>
        <vt:lpwstr>https://digital-navigator.azurewebsites.net/codes-schedules/definitions/697</vt:lpwstr>
      </vt:variant>
      <vt:variant>
        <vt:lpwstr/>
      </vt:variant>
      <vt:variant>
        <vt:i4>5963849</vt:i4>
      </vt:variant>
      <vt:variant>
        <vt:i4>8718</vt:i4>
      </vt:variant>
      <vt:variant>
        <vt:i4>0</vt:i4>
      </vt:variant>
      <vt:variant>
        <vt:i4>5</vt:i4>
      </vt:variant>
      <vt:variant>
        <vt:lpwstr>https://digital-navigator.azurewebsites.net/codes-schedules/definitions/1109</vt:lpwstr>
      </vt:variant>
      <vt:variant>
        <vt:lpwstr/>
      </vt:variant>
      <vt:variant>
        <vt:i4>6291569</vt:i4>
      </vt:variant>
      <vt:variant>
        <vt:i4>8715</vt:i4>
      </vt:variant>
      <vt:variant>
        <vt:i4>0</vt:i4>
      </vt:variant>
      <vt:variant>
        <vt:i4>5</vt:i4>
      </vt:variant>
      <vt:variant>
        <vt:lpwstr>https://digital-navigator.azurewebsites.net/codes-schedules/definitions/933</vt:lpwstr>
      </vt:variant>
      <vt:variant>
        <vt:lpwstr/>
      </vt:variant>
      <vt:variant>
        <vt:i4>6357105</vt:i4>
      </vt:variant>
      <vt:variant>
        <vt:i4>8712</vt:i4>
      </vt:variant>
      <vt:variant>
        <vt:i4>0</vt:i4>
      </vt:variant>
      <vt:variant>
        <vt:i4>5</vt:i4>
      </vt:variant>
      <vt:variant>
        <vt:lpwstr>https://digital-navigator.azurewebsites.net/codes-schedules/definitions/923</vt:lpwstr>
      </vt:variant>
      <vt:variant>
        <vt:lpwstr/>
      </vt:variant>
      <vt:variant>
        <vt:i4>6750334</vt:i4>
      </vt:variant>
      <vt:variant>
        <vt:i4>8709</vt:i4>
      </vt:variant>
      <vt:variant>
        <vt:i4>0</vt:i4>
      </vt:variant>
      <vt:variant>
        <vt:i4>5</vt:i4>
      </vt:variant>
      <vt:variant>
        <vt:lpwstr>https://digital-navigator.azurewebsites.net/codes-schedules/definitions/64</vt:lpwstr>
      </vt:variant>
      <vt:variant>
        <vt:lpwstr/>
      </vt:variant>
      <vt:variant>
        <vt:i4>6750334</vt:i4>
      </vt:variant>
      <vt:variant>
        <vt:i4>8706</vt:i4>
      </vt:variant>
      <vt:variant>
        <vt:i4>0</vt:i4>
      </vt:variant>
      <vt:variant>
        <vt:i4>5</vt:i4>
      </vt:variant>
      <vt:variant>
        <vt:lpwstr>https://digital-navigator.azurewebsites.net/codes-schedules/definitions/64</vt:lpwstr>
      </vt:variant>
      <vt:variant>
        <vt:lpwstr/>
      </vt:variant>
      <vt:variant>
        <vt:i4>6291578</vt:i4>
      </vt:variant>
      <vt:variant>
        <vt:i4>8703</vt:i4>
      </vt:variant>
      <vt:variant>
        <vt:i4>0</vt:i4>
      </vt:variant>
      <vt:variant>
        <vt:i4>5</vt:i4>
      </vt:variant>
      <vt:variant>
        <vt:lpwstr>https://digital-navigator.azurewebsites.net/codes-schedules/definitions/239</vt:lpwstr>
      </vt:variant>
      <vt:variant>
        <vt:lpwstr/>
      </vt:variant>
      <vt:variant>
        <vt:i4>6750334</vt:i4>
      </vt:variant>
      <vt:variant>
        <vt:i4>8700</vt:i4>
      </vt:variant>
      <vt:variant>
        <vt:i4>0</vt:i4>
      </vt:variant>
      <vt:variant>
        <vt:i4>5</vt:i4>
      </vt:variant>
      <vt:variant>
        <vt:lpwstr>https://digital-navigator.azurewebsites.net/codes-schedules/definitions/64</vt:lpwstr>
      </vt:variant>
      <vt:variant>
        <vt:lpwstr/>
      </vt:variant>
      <vt:variant>
        <vt:i4>5963849</vt:i4>
      </vt:variant>
      <vt:variant>
        <vt:i4>8697</vt:i4>
      </vt:variant>
      <vt:variant>
        <vt:i4>0</vt:i4>
      </vt:variant>
      <vt:variant>
        <vt:i4>5</vt:i4>
      </vt:variant>
      <vt:variant>
        <vt:lpwstr>https://digital-navigator.azurewebsites.net/codes-schedules/definitions/1109</vt:lpwstr>
      </vt:variant>
      <vt:variant>
        <vt:lpwstr/>
      </vt:variant>
      <vt:variant>
        <vt:i4>6291569</vt:i4>
      </vt:variant>
      <vt:variant>
        <vt:i4>8694</vt:i4>
      </vt:variant>
      <vt:variant>
        <vt:i4>0</vt:i4>
      </vt:variant>
      <vt:variant>
        <vt:i4>5</vt:i4>
      </vt:variant>
      <vt:variant>
        <vt:lpwstr>https://digital-navigator.azurewebsites.net/codes-schedules/definitions/933</vt:lpwstr>
      </vt:variant>
      <vt:variant>
        <vt:lpwstr/>
      </vt:variant>
      <vt:variant>
        <vt:i4>6750334</vt:i4>
      </vt:variant>
      <vt:variant>
        <vt:i4>8691</vt:i4>
      </vt:variant>
      <vt:variant>
        <vt:i4>0</vt:i4>
      </vt:variant>
      <vt:variant>
        <vt:i4>5</vt:i4>
      </vt:variant>
      <vt:variant>
        <vt:lpwstr>https://digital-navigator.azurewebsites.net/codes-schedules/definitions/64</vt:lpwstr>
      </vt:variant>
      <vt:variant>
        <vt:lpwstr/>
      </vt:variant>
      <vt:variant>
        <vt:i4>6422651</vt:i4>
      </vt:variant>
      <vt:variant>
        <vt:i4>8688</vt:i4>
      </vt:variant>
      <vt:variant>
        <vt:i4>0</vt:i4>
      </vt:variant>
      <vt:variant>
        <vt:i4>5</vt:i4>
      </vt:variant>
      <vt:variant>
        <vt:lpwstr>https://digital-navigator.azurewebsites.net/codes-schedules/definitions/31</vt:lpwstr>
      </vt:variant>
      <vt:variant>
        <vt:lpwstr/>
      </vt:variant>
      <vt:variant>
        <vt:i4>6750334</vt:i4>
      </vt:variant>
      <vt:variant>
        <vt:i4>8685</vt:i4>
      </vt:variant>
      <vt:variant>
        <vt:i4>0</vt:i4>
      </vt:variant>
      <vt:variant>
        <vt:i4>5</vt:i4>
      </vt:variant>
      <vt:variant>
        <vt:lpwstr>https://digital-navigator.azurewebsites.net/codes-schedules/definitions/64</vt:lpwstr>
      </vt:variant>
      <vt:variant>
        <vt:lpwstr/>
      </vt:variant>
      <vt:variant>
        <vt:i4>6291583</vt:i4>
      </vt:variant>
      <vt:variant>
        <vt:i4>8682</vt:i4>
      </vt:variant>
      <vt:variant>
        <vt:i4>0</vt:i4>
      </vt:variant>
      <vt:variant>
        <vt:i4>5</vt:i4>
      </vt:variant>
      <vt:variant>
        <vt:lpwstr>https://digital-navigator.azurewebsites.net/codes-schedules/definitions/731</vt:lpwstr>
      </vt:variant>
      <vt:variant>
        <vt:lpwstr/>
      </vt:variant>
      <vt:variant>
        <vt:i4>6357105</vt:i4>
      </vt:variant>
      <vt:variant>
        <vt:i4>8679</vt:i4>
      </vt:variant>
      <vt:variant>
        <vt:i4>0</vt:i4>
      </vt:variant>
      <vt:variant>
        <vt:i4>5</vt:i4>
      </vt:variant>
      <vt:variant>
        <vt:lpwstr>https://digital-navigator.azurewebsites.net/codes-schedules/definitions/923</vt:lpwstr>
      </vt:variant>
      <vt:variant>
        <vt:lpwstr/>
      </vt:variant>
      <vt:variant>
        <vt:i4>6357105</vt:i4>
      </vt:variant>
      <vt:variant>
        <vt:i4>8676</vt:i4>
      </vt:variant>
      <vt:variant>
        <vt:i4>0</vt:i4>
      </vt:variant>
      <vt:variant>
        <vt:i4>5</vt:i4>
      </vt:variant>
      <vt:variant>
        <vt:lpwstr>https://digital-navigator.azurewebsites.net/codes-schedules/definitions/923</vt:lpwstr>
      </vt:variant>
      <vt:variant>
        <vt:lpwstr/>
      </vt:variant>
      <vt:variant>
        <vt:i4>5963849</vt:i4>
      </vt:variant>
      <vt:variant>
        <vt:i4>8673</vt:i4>
      </vt:variant>
      <vt:variant>
        <vt:i4>0</vt:i4>
      </vt:variant>
      <vt:variant>
        <vt:i4>5</vt:i4>
      </vt:variant>
      <vt:variant>
        <vt:lpwstr>https://digital-navigator.azurewebsites.net/codes-schedules/definitions/1109</vt:lpwstr>
      </vt:variant>
      <vt:variant>
        <vt:lpwstr/>
      </vt:variant>
      <vt:variant>
        <vt:i4>6750334</vt:i4>
      </vt:variant>
      <vt:variant>
        <vt:i4>8670</vt:i4>
      </vt:variant>
      <vt:variant>
        <vt:i4>0</vt:i4>
      </vt:variant>
      <vt:variant>
        <vt:i4>5</vt:i4>
      </vt:variant>
      <vt:variant>
        <vt:lpwstr>https://digital-navigator.azurewebsites.net/codes-schedules/definitions/64</vt:lpwstr>
      </vt:variant>
      <vt:variant>
        <vt:lpwstr/>
      </vt:variant>
      <vt:variant>
        <vt:i4>6750334</vt:i4>
      </vt:variant>
      <vt:variant>
        <vt:i4>8667</vt:i4>
      </vt:variant>
      <vt:variant>
        <vt:i4>0</vt:i4>
      </vt:variant>
      <vt:variant>
        <vt:i4>5</vt:i4>
      </vt:variant>
      <vt:variant>
        <vt:lpwstr>https://digital-navigator.azurewebsites.net/codes-schedules/definitions/64</vt:lpwstr>
      </vt:variant>
      <vt:variant>
        <vt:lpwstr/>
      </vt:variant>
      <vt:variant>
        <vt:i4>6357105</vt:i4>
      </vt:variant>
      <vt:variant>
        <vt:i4>8664</vt:i4>
      </vt:variant>
      <vt:variant>
        <vt:i4>0</vt:i4>
      </vt:variant>
      <vt:variant>
        <vt:i4>5</vt:i4>
      </vt:variant>
      <vt:variant>
        <vt:lpwstr>https://digital-navigator.azurewebsites.net/codes-schedules/definitions/923</vt:lpwstr>
      </vt:variant>
      <vt:variant>
        <vt:lpwstr/>
      </vt:variant>
      <vt:variant>
        <vt:i4>5963849</vt:i4>
      </vt:variant>
      <vt:variant>
        <vt:i4>8661</vt:i4>
      </vt:variant>
      <vt:variant>
        <vt:i4>0</vt:i4>
      </vt:variant>
      <vt:variant>
        <vt:i4>5</vt:i4>
      </vt:variant>
      <vt:variant>
        <vt:lpwstr>https://digital-navigator.azurewebsites.net/codes-schedules/definitions/1109</vt:lpwstr>
      </vt:variant>
      <vt:variant>
        <vt:lpwstr/>
      </vt:variant>
      <vt:variant>
        <vt:i4>6291569</vt:i4>
      </vt:variant>
      <vt:variant>
        <vt:i4>8658</vt:i4>
      </vt:variant>
      <vt:variant>
        <vt:i4>0</vt:i4>
      </vt:variant>
      <vt:variant>
        <vt:i4>5</vt:i4>
      </vt:variant>
      <vt:variant>
        <vt:lpwstr>https://digital-navigator.azurewebsites.net/codes-schedules/definitions/933</vt:lpwstr>
      </vt:variant>
      <vt:variant>
        <vt:lpwstr/>
      </vt:variant>
      <vt:variant>
        <vt:i4>6291578</vt:i4>
      </vt:variant>
      <vt:variant>
        <vt:i4>8655</vt:i4>
      </vt:variant>
      <vt:variant>
        <vt:i4>0</vt:i4>
      </vt:variant>
      <vt:variant>
        <vt:i4>5</vt:i4>
      </vt:variant>
      <vt:variant>
        <vt:lpwstr>https://digital-navigator.azurewebsites.net/codes-schedules/definitions/239</vt:lpwstr>
      </vt:variant>
      <vt:variant>
        <vt:lpwstr/>
      </vt:variant>
      <vt:variant>
        <vt:i4>5963849</vt:i4>
      </vt:variant>
      <vt:variant>
        <vt:i4>8652</vt:i4>
      </vt:variant>
      <vt:variant>
        <vt:i4>0</vt:i4>
      </vt:variant>
      <vt:variant>
        <vt:i4>5</vt:i4>
      </vt:variant>
      <vt:variant>
        <vt:lpwstr>https://digital-navigator.azurewebsites.net/codes-schedules/definitions/1109</vt:lpwstr>
      </vt:variant>
      <vt:variant>
        <vt:lpwstr/>
      </vt:variant>
      <vt:variant>
        <vt:i4>6291569</vt:i4>
      </vt:variant>
      <vt:variant>
        <vt:i4>8649</vt:i4>
      </vt:variant>
      <vt:variant>
        <vt:i4>0</vt:i4>
      </vt:variant>
      <vt:variant>
        <vt:i4>5</vt:i4>
      </vt:variant>
      <vt:variant>
        <vt:lpwstr>https://digital-navigator.azurewebsites.net/codes-schedules/definitions/933</vt:lpwstr>
      </vt:variant>
      <vt:variant>
        <vt:lpwstr/>
      </vt:variant>
      <vt:variant>
        <vt:i4>6750334</vt:i4>
      </vt:variant>
      <vt:variant>
        <vt:i4>8646</vt:i4>
      </vt:variant>
      <vt:variant>
        <vt:i4>0</vt:i4>
      </vt:variant>
      <vt:variant>
        <vt:i4>5</vt:i4>
      </vt:variant>
      <vt:variant>
        <vt:lpwstr>https://digital-navigator.azurewebsites.net/codes-schedules/definitions/64</vt:lpwstr>
      </vt:variant>
      <vt:variant>
        <vt:lpwstr/>
      </vt:variant>
      <vt:variant>
        <vt:i4>5963849</vt:i4>
      </vt:variant>
      <vt:variant>
        <vt:i4>8643</vt:i4>
      </vt:variant>
      <vt:variant>
        <vt:i4>0</vt:i4>
      </vt:variant>
      <vt:variant>
        <vt:i4>5</vt:i4>
      </vt:variant>
      <vt:variant>
        <vt:lpwstr>https://digital-navigator.azurewebsites.net/codes-schedules/definitions/1109</vt:lpwstr>
      </vt:variant>
      <vt:variant>
        <vt:lpwstr/>
      </vt:variant>
      <vt:variant>
        <vt:i4>6291569</vt:i4>
      </vt:variant>
      <vt:variant>
        <vt:i4>8640</vt:i4>
      </vt:variant>
      <vt:variant>
        <vt:i4>0</vt:i4>
      </vt:variant>
      <vt:variant>
        <vt:i4>5</vt:i4>
      </vt:variant>
      <vt:variant>
        <vt:lpwstr>https://digital-navigator.azurewebsites.net/codes-schedules/definitions/933</vt:lpwstr>
      </vt:variant>
      <vt:variant>
        <vt:lpwstr/>
      </vt:variant>
      <vt:variant>
        <vt:i4>5963849</vt:i4>
      </vt:variant>
      <vt:variant>
        <vt:i4>8637</vt:i4>
      </vt:variant>
      <vt:variant>
        <vt:i4>0</vt:i4>
      </vt:variant>
      <vt:variant>
        <vt:i4>5</vt:i4>
      </vt:variant>
      <vt:variant>
        <vt:lpwstr>https://digital-navigator.azurewebsites.net/codes-schedules/definitions/1109</vt:lpwstr>
      </vt:variant>
      <vt:variant>
        <vt:lpwstr/>
      </vt:variant>
      <vt:variant>
        <vt:i4>6291569</vt:i4>
      </vt:variant>
      <vt:variant>
        <vt:i4>8634</vt:i4>
      </vt:variant>
      <vt:variant>
        <vt:i4>0</vt:i4>
      </vt:variant>
      <vt:variant>
        <vt:i4>5</vt:i4>
      </vt:variant>
      <vt:variant>
        <vt:lpwstr>https://digital-navigator.azurewebsites.net/codes-schedules/definitions/933</vt:lpwstr>
      </vt:variant>
      <vt:variant>
        <vt:lpwstr/>
      </vt:variant>
      <vt:variant>
        <vt:i4>6750334</vt:i4>
      </vt:variant>
      <vt:variant>
        <vt:i4>8631</vt:i4>
      </vt:variant>
      <vt:variant>
        <vt:i4>0</vt:i4>
      </vt:variant>
      <vt:variant>
        <vt:i4>5</vt:i4>
      </vt:variant>
      <vt:variant>
        <vt:lpwstr>https://digital-navigator.azurewebsites.net/codes-schedules/definitions/64</vt:lpwstr>
      </vt:variant>
      <vt:variant>
        <vt:lpwstr/>
      </vt:variant>
      <vt:variant>
        <vt:i4>6291569</vt:i4>
      </vt:variant>
      <vt:variant>
        <vt:i4>8628</vt:i4>
      </vt:variant>
      <vt:variant>
        <vt:i4>0</vt:i4>
      </vt:variant>
      <vt:variant>
        <vt:i4>5</vt:i4>
      </vt:variant>
      <vt:variant>
        <vt:lpwstr>https://digital-navigator.azurewebsites.net/codes-schedules/definitions/933</vt:lpwstr>
      </vt:variant>
      <vt:variant>
        <vt:lpwstr/>
      </vt:variant>
      <vt:variant>
        <vt:i4>6750334</vt:i4>
      </vt:variant>
      <vt:variant>
        <vt:i4>8625</vt:i4>
      </vt:variant>
      <vt:variant>
        <vt:i4>0</vt:i4>
      </vt:variant>
      <vt:variant>
        <vt:i4>5</vt:i4>
      </vt:variant>
      <vt:variant>
        <vt:lpwstr>https://digital-navigator.azurewebsites.net/codes-schedules/definitions/64</vt:lpwstr>
      </vt:variant>
      <vt:variant>
        <vt:lpwstr/>
      </vt:variant>
      <vt:variant>
        <vt:i4>5963849</vt:i4>
      </vt:variant>
      <vt:variant>
        <vt:i4>8622</vt:i4>
      </vt:variant>
      <vt:variant>
        <vt:i4>0</vt:i4>
      </vt:variant>
      <vt:variant>
        <vt:i4>5</vt:i4>
      </vt:variant>
      <vt:variant>
        <vt:lpwstr>https://digital-navigator.azurewebsites.net/codes-schedules/definitions/1109</vt:lpwstr>
      </vt:variant>
      <vt:variant>
        <vt:lpwstr/>
      </vt:variant>
      <vt:variant>
        <vt:i4>6684797</vt:i4>
      </vt:variant>
      <vt:variant>
        <vt:i4>8619</vt:i4>
      </vt:variant>
      <vt:variant>
        <vt:i4>0</vt:i4>
      </vt:variant>
      <vt:variant>
        <vt:i4>5</vt:i4>
      </vt:variant>
      <vt:variant>
        <vt:lpwstr>https://digital-navigator.azurewebsites.net/codes-schedules/definitions/55</vt:lpwstr>
      </vt:variant>
      <vt:variant>
        <vt:lpwstr/>
      </vt:variant>
      <vt:variant>
        <vt:i4>6619261</vt:i4>
      </vt:variant>
      <vt:variant>
        <vt:i4>8616</vt:i4>
      </vt:variant>
      <vt:variant>
        <vt:i4>0</vt:i4>
      </vt:variant>
      <vt:variant>
        <vt:i4>5</vt:i4>
      </vt:variant>
      <vt:variant>
        <vt:lpwstr>https://digital-navigator.azurewebsites.net/codes-schedules/definitions/560</vt:lpwstr>
      </vt:variant>
      <vt:variant>
        <vt:lpwstr/>
      </vt:variant>
      <vt:variant>
        <vt:i4>6750334</vt:i4>
      </vt:variant>
      <vt:variant>
        <vt:i4>8613</vt:i4>
      </vt:variant>
      <vt:variant>
        <vt:i4>0</vt:i4>
      </vt:variant>
      <vt:variant>
        <vt:i4>5</vt:i4>
      </vt:variant>
      <vt:variant>
        <vt:lpwstr>https://digital-navigator.azurewebsites.net/codes-schedules/definitions/64</vt:lpwstr>
      </vt:variant>
      <vt:variant>
        <vt:lpwstr/>
      </vt:variant>
      <vt:variant>
        <vt:i4>6750334</vt:i4>
      </vt:variant>
      <vt:variant>
        <vt:i4>8610</vt:i4>
      </vt:variant>
      <vt:variant>
        <vt:i4>0</vt:i4>
      </vt:variant>
      <vt:variant>
        <vt:i4>5</vt:i4>
      </vt:variant>
      <vt:variant>
        <vt:lpwstr>https://digital-navigator.azurewebsites.net/codes-schedules/definitions/64</vt:lpwstr>
      </vt:variant>
      <vt:variant>
        <vt:lpwstr/>
      </vt:variant>
      <vt:variant>
        <vt:i4>6619261</vt:i4>
      </vt:variant>
      <vt:variant>
        <vt:i4>8607</vt:i4>
      </vt:variant>
      <vt:variant>
        <vt:i4>0</vt:i4>
      </vt:variant>
      <vt:variant>
        <vt:i4>5</vt:i4>
      </vt:variant>
      <vt:variant>
        <vt:lpwstr>https://digital-navigator.azurewebsites.net/codes-schedules/definitions/560</vt:lpwstr>
      </vt:variant>
      <vt:variant>
        <vt:lpwstr/>
      </vt:variant>
      <vt:variant>
        <vt:i4>6619261</vt:i4>
      </vt:variant>
      <vt:variant>
        <vt:i4>8604</vt:i4>
      </vt:variant>
      <vt:variant>
        <vt:i4>0</vt:i4>
      </vt:variant>
      <vt:variant>
        <vt:i4>5</vt:i4>
      </vt:variant>
      <vt:variant>
        <vt:lpwstr>https://digital-navigator.azurewebsites.net/codes-schedules/definitions/560</vt:lpwstr>
      </vt:variant>
      <vt:variant>
        <vt:lpwstr/>
      </vt:variant>
      <vt:variant>
        <vt:i4>5963849</vt:i4>
      </vt:variant>
      <vt:variant>
        <vt:i4>8601</vt:i4>
      </vt:variant>
      <vt:variant>
        <vt:i4>0</vt:i4>
      </vt:variant>
      <vt:variant>
        <vt:i4>5</vt:i4>
      </vt:variant>
      <vt:variant>
        <vt:lpwstr>https://digital-navigator.azurewebsites.net/codes-schedules/definitions/1109</vt:lpwstr>
      </vt:variant>
      <vt:variant>
        <vt:lpwstr/>
      </vt:variant>
      <vt:variant>
        <vt:i4>6291583</vt:i4>
      </vt:variant>
      <vt:variant>
        <vt:i4>8598</vt:i4>
      </vt:variant>
      <vt:variant>
        <vt:i4>0</vt:i4>
      </vt:variant>
      <vt:variant>
        <vt:i4>5</vt:i4>
      </vt:variant>
      <vt:variant>
        <vt:lpwstr>https://digital-navigator.azurewebsites.net/codes-schedules/definitions/732</vt:lpwstr>
      </vt:variant>
      <vt:variant>
        <vt:lpwstr/>
      </vt:variant>
      <vt:variant>
        <vt:i4>5963849</vt:i4>
      </vt:variant>
      <vt:variant>
        <vt:i4>8595</vt:i4>
      </vt:variant>
      <vt:variant>
        <vt:i4>0</vt:i4>
      </vt:variant>
      <vt:variant>
        <vt:i4>5</vt:i4>
      </vt:variant>
      <vt:variant>
        <vt:lpwstr>https://digital-navigator.azurewebsites.net/codes-schedules/definitions/1109</vt:lpwstr>
      </vt:variant>
      <vt:variant>
        <vt:lpwstr/>
      </vt:variant>
      <vt:variant>
        <vt:i4>6291583</vt:i4>
      </vt:variant>
      <vt:variant>
        <vt:i4>8592</vt:i4>
      </vt:variant>
      <vt:variant>
        <vt:i4>0</vt:i4>
      </vt:variant>
      <vt:variant>
        <vt:i4>5</vt:i4>
      </vt:variant>
      <vt:variant>
        <vt:lpwstr>https://digital-navigator.azurewebsites.net/codes-schedules/definitions/732</vt:lpwstr>
      </vt:variant>
      <vt:variant>
        <vt:lpwstr/>
      </vt:variant>
      <vt:variant>
        <vt:i4>6291583</vt:i4>
      </vt:variant>
      <vt:variant>
        <vt:i4>8589</vt:i4>
      </vt:variant>
      <vt:variant>
        <vt:i4>0</vt:i4>
      </vt:variant>
      <vt:variant>
        <vt:i4>5</vt:i4>
      </vt:variant>
      <vt:variant>
        <vt:lpwstr>https://digital-navigator.azurewebsites.net/codes-schedules/definitions/732</vt:lpwstr>
      </vt:variant>
      <vt:variant>
        <vt:lpwstr/>
      </vt:variant>
      <vt:variant>
        <vt:i4>6946942</vt:i4>
      </vt:variant>
      <vt:variant>
        <vt:i4>8586</vt:i4>
      </vt:variant>
      <vt:variant>
        <vt:i4>0</vt:i4>
      </vt:variant>
      <vt:variant>
        <vt:i4>5</vt:i4>
      </vt:variant>
      <vt:variant>
        <vt:lpwstr>https://digital-navigator.azurewebsites.net/codes-schedules/definitions/697</vt:lpwstr>
      </vt:variant>
      <vt:variant>
        <vt:lpwstr/>
      </vt:variant>
      <vt:variant>
        <vt:i4>6750334</vt:i4>
      </vt:variant>
      <vt:variant>
        <vt:i4>8583</vt:i4>
      </vt:variant>
      <vt:variant>
        <vt:i4>0</vt:i4>
      </vt:variant>
      <vt:variant>
        <vt:i4>5</vt:i4>
      </vt:variant>
      <vt:variant>
        <vt:lpwstr>https://digital-navigator.azurewebsites.net/codes-schedules/definitions/64</vt:lpwstr>
      </vt:variant>
      <vt:variant>
        <vt:lpwstr/>
      </vt:variant>
      <vt:variant>
        <vt:i4>6750334</vt:i4>
      </vt:variant>
      <vt:variant>
        <vt:i4>8580</vt:i4>
      </vt:variant>
      <vt:variant>
        <vt:i4>0</vt:i4>
      </vt:variant>
      <vt:variant>
        <vt:i4>5</vt:i4>
      </vt:variant>
      <vt:variant>
        <vt:lpwstr>https://digital-navigator.azurewebsites.net/codes-schedules/definitions/64</vt:lpwstr>
      </vt:variant>
      <vt:variant>
        <vt:lpwstr/>
      </vt:variant>
      <vt:variant>
        <vt:i4>6750334</vt:i4>
      </vt:variant>
      <vt:variant>
        <vt:i4>8577</vt:i4>
      </vt:variant>
      <vt:variant>
        <vt:i4>0</vt:i4>
      </vt:variant>
      <vt:variant>
        <vt:i4>5</vt:i4>
      </vt:variant>
      <vt:variant>
        <vt:lpwstr>https://digital-navigator.azurewebsites.net/codes-schedules/definitions/64</vt:lpwstr>
      </vt:variant>
      <vt:variant>
        <vt:lpwstr/>
      </vt:variant>
      <vt:variant>
        <vt:i4>6750334</vt:i4>
      </vt:variant>
      <vt:variant>
        <vt:i4>8574</vt:i4>
      </vt:variant>
      <vt:variant>
        <vt:i4>0</vt:i4>
      </vt:variant>
      <vt:variant>
        <vt:i4>5</vt:i4>
      </vt:variant>
      <vt:variant>
        <vt:lpwstr>https://digital-navigator.azurewebsites.net/codes-schedules/definitions/64</vt:lpwstr>
      </vt:variant>
      <vt:variant>
        <vt:lpwstr/>
      </vt:variant>
      <vt:variant>
        <vt:i4>6750334</vt:i4>
      </vt:variant>
      <vt:variant>
        <vt:i4>8571</vt:i4>
      </vt:variant>
      <vt:variant>
        <vt:i4>0</vt:i4>
      </vt:variant>
      <vt:variant>
        <vt:i4>5</vt:i4>
      </vt:variant>
      <vt:variant>
        <vt:lpwstr>https://digital-navigator.azurewebsites.net/codes-schedules/definitions/64</vt:lpwstr>
      </vt:variant>
      <vt:variant>
        <vt:lpwstr/>
      </vt:variant>
      <vt:variant>
        <vt:i4>5963849</vt:i4>
      </vt:variant>
      <vt:variant>
        <vt:i4>8568</vt:i4>
      </vt:variant>
      <vt:variant>
        <vt:i4>0</vt:i4>
      </vt:variant>
      <vt:variant>
        <vt:i4>5</vt:i4>
      </vt:variant>
      <vt:variant>
        <vt:lpwstr>https://digital-navigator.azurewebsites.net/codes-schedules/definitions/1109</vt:lpwstr>
      </vt:variant>
      <vt:variant>
        <vt:lpwstr/>
      </vt:variant>
      <vt:variant>
        <vt:i4>6750334</vt:i4>
      </vt:variant>
      <vt:variant>
        <vt:i4>8565</vt:i4>
      </vt:variant>
      <vt:variant>
        <vt:i4>0</vt:i4>
      </vt:variant>
      <vt:variant>
        <vt:i4>5</vt:i4>
      </vt:variant>
      <vt:variant>
        <vt:lpwstr>https://digital-navigator.azurewebsites.net/codes-schedules/definitions/64</vt:lpwstr>
      </vt:variant>
      <vt:variant>
        <vt:lpwstr/>
      </vt:variant>
      <vt:variant>
        <vt:i4>6750334</vt:i4>
      </vt:variant>
      <vt:variant>
        <vt:i4>8562</vt:i4>
      </vt:variant>
      <vt:variant>
        <vt:i4>0</vt:i4>
      </vt:variant>
      <vt:variant>
        <vt:i4>5</vt:i4>
      </vt:variant>
      <vt:variant>
        <vt:lpwstr>https://digital-navigator.azurewebsites.net/codes-schedules/definitions/64</vt:lpwstr>
      </vt:variant>
      <vt:variant>
        <vt:lpwstr/>
      </vt:variant>
      <vt:variant>
        <vt:i4>5963849</vt:i4>
      </vt:variant>
      <vt:variant>
        <vt:i4>8559</vt:i4>
      </vt:variant>
      <vt:variant>
        <vt:i4>0</vt:i4>
      </vt:variant>
      <vt:variant>
        <vt:i4>5</vt:i4>
      </vt:variant>
      <vt:variant>
        <vt:lpwstr>https://digital-navigator.azurewebsites.net/codes-schedules/definitions/1109</vt:lpwstr>
      </vt:variant>
      <vt:variant>
        <vt:lpwstr/>
      </vt:variant>
      <vt:variant>
        <vt:i4>5963849</vt:i4>
      </vt:variant>
      <vt:variant>
        <vt:i4>8556</vt:i4>
      </vt:variant>
      <vt:variant>
        <vt:i4>0</vt:i4>
      </vt:variant>
      <vt:variant>
        <vt:i4>5</vt:i4>
      </vt:variant>
      <vt:variant>
        <vt:lpwstr>https://digital-navigator.azurewebsites.net/codes-schedules/definitions/1109</vt:lpwstr>
      </vt:variant>
      <vt:variant>
        <vt:lpwstr/>
      </vt:variant>
      <vt:variant>
        <vt:i4>6750334</vt:i4>
      </vt:variant>
      <vt:variant>
        <vt:i4>8553</vt:i4>
      </vt:variant>
      <vt:variant>
        <vt:i4>0</vt:i4>
      </vt:variant>
      <vt:variant>
        <vt:i4>5</vt:i4>
      </vt:variant>
      <vt:variant>
        <vt:lpwstr>https://digital-navigator.azurewebsites.net/codes-schedules/definitions/64</vt:lpwstr>
      </vt:variant>
      <vt:variant>
        <vt:lpwstr/>
      </vt:variant>
      <vt:variant>
        <vt:i4>6750334</vt:i4>
      </vt:variant>
      <vt:variant>
        <vt:i4>8550</vt:i4>
      </vt:variant>
      <vt:variant>
        <vt:i4>0</vt:i4>
      </vt:variant>
      <vt:variant>
        <vt:i4>5</vt:i4>
      </vt:variant>
      <vt:variant>
        <vt:lpwstr>https://digital-navigator.azurewebsites.net/codes-schedules/definitions/64</vt:lpwstr>
      </vt:variant>
      <vt:variant>
        <vt:lpwstr/>
      </vt:variant>
      <vt:variant>
        <vt:i4>5963849</vt:i4>
      </vt:variant>
      <vt:variant>
        <vt:i4>8547</vt:i4>
      </vt:variant>
      <vt:variant>
        <vt:i4>0</vt:i4>
      </vt:variant>
      <vt:variant>
        <vt:i4>5</vt:i4>
      </vt:variant>
      <vt:variant>
        <vt:lpwstr>https://digital-navigator.azurewebsites.net/codes-schedules/definitions/1109</vt:lpwstr>
      </vt:variant>
      <vt:variant>
        <vt:lpwstr/>
      </vt:variant>
      <vt:variant>
        <vt:i4>6357119</vt:i4>
      </vt:variant>
      <vt:variant>
        <vt:i4>8544</vt:i4>
      </vt:variant>
      <vt:variant>
        <vt:i4>0</vt:i4>
      </vt:variant>
      <vt:variant>
        <vt:i4>5</vt:i4>
      </vt:variant>
      <vt:variant>
        <vt:lpwstr>https://digital-navigator.azurewebsites.net/codes-schedules/definitions/720</vt:lpwstr>
      </vt:variant>
      <vt:variant>
        <vt:lpwstr/>
      </vt:variant>
      <vt:variant>
        <vt:i4>6357119</vt:i4>
      </vt:variant>
      <vt:variant>
        <vt:i4>8541</vt:i4>
      </vt:variant>
      <vt:variant>
        <vt:i4>0</vt:i4>
      </vt:variant>
      <vt:variant>
        <vt:i4>5</vt:i4>
      </vt:variant>
      <vt:variant>
        <vt:lpwstr>https://digital-navigator.azurewebsites.net/codes-schedules/definitions/720</vt:lpwstr>
      </vt:variant>
      <vt:variant>
        <vt:lpwstr/>
      </vt:variant>
      <vt:variant>
        <vt:i4>6750334</vt:i4>
      </vt:variant>
      <vt:variant>
        <vt:i4>8538</vt:i4>
      </vt:variant>
      <vt:variant>
        <vt:i4>0</vt:i4>
      </vt:variant>
      <vt:variant>
        <vt:i4>5</vt:i4>
      </vt:variant>
      <vt:variant>
        <vt:lpwstr>https://digital-navigator.azurewebsites.net/codes-schedules/definitions/64</vt:lpwstr>
      </vt:variant>
      <vt:variant>
        <vt:lpwstr/>
      </vt:variant>
      <vt:variant>
        <vt:i4>6750334</vt:i4>
      </vt:variant>
      <vt:variant>
        <vt:i4>8535</vt:i4>
      </vt:variant>
      <vt:variant>
        <vt:i4>0</vt:i4>
      </vt:variant>
      <vt:variant>
        <vt:i4>5</vt:i4>
      </vt:variant>
      <vt:variant>
        <vt:lpwstr>https://digital-navigator.azurewebsites.net/codes-schedules/definitions/64</vt:lpwstr>
      </vt:variant>
      <vt:variant>
        <vt:lpwstr/>
      </vt:variant>
      <vt:variant>
        <vt:i4>5963849</vt:i4>
      </vt:variant>
      <vt:variant>
        <vt:i4>8532</vt:i4>
      </vt:variant>
      <vt:variant>
        <vt:i4>0</vt:i4>
      </vt:variant>
      <vt:variant>
        <vt:i4>5</vt:i4>
      </vt:variant>
      <vt:variant>
        <vt:lpwstr>https://digital-navigator.azurewebsites.net/codes-schedules/definitions/1109</vt:lpwstr>
      </vt:variant>
      <vt:variant>
        <vt:lpwstr/>
      </vt:variant>
      <vt:variant>
        <vt:i4>6750334</vt:i4>
      </vt:variant>
      <vt:variant>
        <vt:i4>8529</vt:i4>
      </vt:variant>
      <vt:variant>
        <vt:i4>0</vt:i4>
      </vt:variant>
      <vt:variant>
        <vt:i4>5</vt:i4>
      </vt:variant>
      <vt:variant>
        <vt:lpwstr>https://digital-navigator.azurewebsites.net/codes-schedules/definitions/64</vt:lpwstr>
      </vt:variant>
      <vt:variant>
        <vt:lpwstr/>
      </vt:variant>
      <vt:variant>
        <vt:i4>6291583</vt:i4>
      </vt:variant>
      <vt:variant>
        <vt:i4>8526</vt:i4>
      </vt:variant>
      <vt:variant>
        <vt:i4>0</vt:i4>
      </vt:variant>
      <vt:variant>
        <vt:i4>5</vt:i4>
      </vt:variant>
      <vt:variant>
        <vt:lpwstr>https://digital-navigator.azurewebsites.net/codes-schedules/definitions/732</vt:lpwstr>
      </vt:variant>
      <vt:variant>
        <vt:lpwstr/>
      </vt:variant>
      <vt:variant>
        <vt:i4>6750334</vt:i4>
      </vt:variant>
      <vt:variant>
        <vt:i4>8523</vt:i4>
      </vt:variant>
      <vt:variant>
        <vt:i4>0</vt:i4>
      </vt:variant>
      <vt:variant>
        <vt:i4>5</vt:i4>
      </vt:variant>
      <vt:variant>
        <vt:lpwstr>https://digital-navigator.azurewebsites.net/codes-schedules/definitions/64</vt:lpwstr>
      </vt:variant>
      <vt:variant>
        <vt:lpwstr/>
      </vt:variant>
      <vt:variant>
        <vt:i4>6750334</vt:i4>
      </vt:variant>
      <vt:variant>
        <vt:i4>8520</vt:i4>
      </vt:variant>
      <vt:variant>
        <vt:i4>0</vt:i4>
      </vt:variant>
      <vt:variant>
        <vt:i4>5</vt:i4>
      </vt:variant>
      <vt:variant>
        <vt:lpwstr>https://digital-navigator.azurewebsites.net/codes-schedules/definitions/64</vt:lpwstr>
      </vt:variant>
      <vt:variant>
        <vt:lpwstr/>
      </vt:variant>
      <vt:variant>
        <vt:i4>6291583</vt:i4>
      </vt:variant>
      <vt:variant>
        <vt:i4>8517</vt:i4>
      </vt:variant>
      <vt:variant>
        <vt:i4>0</vt:i4>
      </vt:variant>
      <vt:variant>
        <vt:i4>5</vt:i4>
      </vt:variant>
      <vt:variant>
        <vt:lpwstr>https://digital-navigator.azurewebsites.net/codes-schedules/definitions/732</vt:lpwstr>
      </vt:variant>
      <vt:variant>
        <vt:lpwstr/>
      </vt:variant>
      <vt:variant>
        <vt:i4>6291583</vt:i4>
      </vt:variant>
      <vt:variant>
        <vt:i4>8514</vt:i4>
      </vt:variant>
      <vt:variant>
        <vt:i4>0</vt:i4>
      </vt:variant>
      <vt:variant>
        <vt:i4>5</vt:i4>
      </vt:variant>
      <vt:variant>
        <vt:lpwstr>https://digital-navigator.azurewebsites.net/codes-schedules/definitions/732</vt:lpwstr>
      </vt:variant>
      <vt:variant>
        <vt:lpwstr/>
      </vt:variant>
      <vt:variant>
        <vt:i4>6291583</vt:i4>
      </vt:variant>
      <vt:variant>
        <vt:i4>8511</vt:i4>
      </vt:variant>
      <vt:variant>
        <vt:i4>0</vt:i4>
      </vt:variant>
      <vt:variant>
        <vt:i4>5</vt:i4>
      </vt:variant>
      <vt:variant>
        <vt:lpwstr>https://digital-navigator.azurewebsites.net/codes-schedules/definitions/732</vt:lpwstr>
      </vt:variant>
      <vt:variant>
        <vt:lpwstr/>
      </vt:variant>
      <vt:variant>
        <vt:i4>6750334</vt:i4>
      </vt:variant>
      <vt:variant>
        <vt:i4>8508</vt:i4>
      </vt:variant>
      <vt:variant>
        <vt:i4>0</vt:i4>
      </vt:variant>
      <vt:variant>
        <vt:i4>5</vt:i4>
      </vt:variant>
      <vt:variant>
        <vt:lpwstr>https://digital-navigator.azurewebsites.net/codes-schedules/definitions/64</vt:lpwstr>
      </vt:variant>
      <vt:variant>
        <vt:lpwstr/>
      </vt:variant>
      <vt:variant>
        <vt:i4>6291583</vt:i4>
      </vt:variant>
      <vt:variant>
        <vt:i4>8505</vt:i4>
      </vt:variant>
      <vt:variant>
        <vt:i4>0</vt:i4>
      </vt:variant>
      <vt:variant>
        <vt:i4>5</vt:i4>
      </vt:variant>
      <vt:variant>
        <vt:lpwstr>https://digital-navigator.azurewebsites.net/codes-schedules/definitions/732</vt:lpwstr>
      </vt:variant>
      <vt:variant>
        <vt:lpwstr/>
      </vt:variant>
      <vt:variant>
        <vt:i4>6750334</vt:i4>
      </vt:variant>
      <vt:variant>
        <vt:i4>8502</vt:i4>
      </vt:variant>
      <vt:variant>
        <vt:i4>0</vt:i4>
      </vt:variant>
      <vt:variant>
        <vt:i4>5</vt:i4>
      </vt:variant>
      <vt:variant>
        <vt:lpwstr>https://digital-navigator.azurewebsites.net/codes-schedules/definitions/64</vt:lpwstr>
      </vt:variant>
      <vt:variant>
        <vt:lpwstr/>
      </vt:variant>
      <vt:variant>
        <vt:i4>6619261</vt:i4>
      </vt:variant>
      <vt:variant>
        <vt:i4>8499</vt:i4>
      </vt:variant>
      <vt:variant>
        <vt:i4>0</vt:i4>
      </vt:variant>
      <vt:variant>
        <vt:i4>5</vt:i4>
      </vt:variant>
      <vt:variant>
        <vt:lpwstr>https://digital-navigator.azurewebsites.net/codes-schedules/definitions/560</vt:lpwstr>
      </vt:variant>
      <vt:variant>
        <vt:lpwstr/>
      </vt:variant>
      <vt:variant>
        <vt:i4>6946942</vt:i4>
      </vt:variant>
      <vt:variant>
        <vt:i4>8496</vt:i4>
      </vt:variant>
      <vt:variant>
        <vt:i4>0</vt:i4>
      </vt:variant>
      <vt:variant>
        <vt:i4>5</vt:i4>
      </vt:variant>
      <vt:variant>
        <vt:lpwstr>https://digital-navigator.azurewebsites.net/codes-schedules/definitions/697</vt:lpwstr>
      </vt:variant>
      <vt:variant>
        <vt:lpwstr/>
      </vt:variant>
      <vt:variant>
        <vt:i4>5963849</vt:i4>
      </vt:variant>
      <vt:variant>
        <vt:i4>8493</vt:i4>
      </vt:variant>
      <vt:variant>
        <vt:i4>0</vt:i4>
      </vt:variant>
      <vt:variant>
        <vt:i4>5</vt:i4>
      </vt:variant>
      <vt:variant>
        <vt:lpwstr>https://digital-navigator.azurewebsites.net/codes-schedules/definitions/1109</vt:lpwstr>
      </vt:variant>
      <vt:variant>
        <vt:lpwstr/>
      </vt:variant>
      <vt:variant>
        <vt:i4>6750334</vt:i4>
      </vt:variant>
      <vt:variant>
        <vt:i4>8490</vt:i4>
      </vt:variant>
      <vt:variant>
        <vt:i4>0</vt:i4>
      </vt:variant>
      <vt:variant>
        <vt:i4>5</vt:i4>
      </vt:variant>
      <vt:variant>
        <vt:lpwstr>https://digital-navigator.azurewebsites.net/codes-schedules/definitions/64</vt:lpwstr>
      </vt:variant>
      <vt:variant>
        <vt:lpwstr/>
      </vt:variant>
      <vt:variant>
        <vt:i4>6422654</vt:i4>
      </vt:variant>
      <vt:variant>
        <vt:i4>8487</vt:i4>
      </vt:variant>
      <vt:variant>
        <vt:i4>0</vt:i4>
      </vt:variant>
      <vt:variant>
        <vt:i4>5</vt:i4>
      </vt:variant>
      <vt:variant>
        <vt:lpwstr>https://digital-navigator.azurewebsites.net/codes-schedules/definitions/611</vt:lpwstr>
      </vt:variant>
      <vt:variant>
        <vt:lpwstr/>
      </vt:variant>
      <vt:variant>
        <vt:i4>6750334</vt:i4>
      </vt:variant>
      <vt:variant>
        <vt:i4>8484</vt:i4>
      </vt:variant>
      <vt:variant>
        <vt:i4>0</vt:i4>
      </vt:variant>
      <vt:variant>
        <vt:i4>5</vt:i4>
      </vt:variant>
      <vt:variant>
        <vt:lpwstr>https://digital-navigator.azurewebsites.net/codes-schedules/definitions/64</vt:lpwstr>
      </vt:variant>
      <vt:variant>
        <vt:lpwstr/>
      </vt:variant>
      <vt:variant>
        <vt:i4>6357119</vt:i4>
      </vt:variant>
      <vt:variant>
        <vt:i4>8481</vt:i4>
      </vt:variant>
      <vt:variant>
        <vt:i4>0</vt:i4>
      </vt:variant>
      <vt:variant>
        <vt:i4>5</vt:i4>
      </vt:variant>
      <vt:variant>
        <vt:lpwstr>https://digital-navigator.azurewebsites.net/codes-schedules/definitions/720</vt:lpwstr>
      </vt:variant>
      <vt:variant>
        <vt:lpwstr/>
      </vt:variant>
      <vt:variant>
        <vt:i4>6422651</vt:i4>
      </vt:variant>
      <vt:variant>
        <vt:i4>8478</vt:i4>
      </vt:variant>
      <vt:variant>
        <vt:i4>0</vt:i4>
      </vt:variant>
      <vt:variant>
        <vt:i4>5</vt:i4>
      </vt:variant>
      <vt:variant>
        <vt:lpwstr>https://digital-navigator.azurewebsites.net/codes-schedules/definitions/31</vt:lpwstr>
      </vt:variant>
      <vt:variant>
        <vt:lpwstr/>
      </vt:variant>
      <vt:variant>
        <vt:i4>6357119</vt:i4>
      </vt:variant>
      <vt:variant>
        <vt:i4>8475</vt:i4>
      </vt:variant>
      <vt:variant>
        <vt:i4>0</vt:i4>
      </vt:variant>
      <vt:variant>
        <vt:i4>5</vt:i4>
      </vt:variant>
      <vt:variant>
        <vt:lpwstr>https://digital-navigator.azurewebsites.net/codes-schedules/definitions/720</vt:lpwstr>
      </vt:variant>
      <vt:variant>
        <vt:lpwstr/>
      </vt:variant>
      <vt:variant>
        <vt:i4>6422651</vt:i4>
      </vt:variant>
      <vt:variant>
        <vt:i4>8472</vt:i4>
      </vt:variant>
      <vt:variant>
        <vt:i4>0</vt:i4>
      </vt:variant>
      <vt:variant>
        <vt:i4>5</vt:i4>
      </vt:variant>
      <vt:variant>
        <vt:lpwstr>https://digital-navigator.azurewebsites.net/codes-schedules/definitions/31</vt:lpwstr>
      </vt:variant>
      <vt:variant>
        <vt:lpwstr/>
      </vt:variant>
      <vt:variant>
        <vt:i4>6750334</vt:i4>
      </vt:variant>
      <vt:variant>
        <vt:i4>8469</vt:i4>
      </vt:variant>
      <vt:variant>
        <vt:i4>0</vt:i4>
      </vt:variant>
      <vt:variant>
        <vt:i4>5</vt:i4>
      </vt:variant>
      <vt:variant>
        <vt:lpwstr>https://digital-navigator.azurewebsites.net/codes-schedules/definitions/64</vt:lpwstr>
      </vt:variant>
      <vt:variant>
        <vt:lpwstr/>
      </vt:variant>
      <vt:variant>
        <vt:i4>6750334</vt:i4>
      </vt:variant>
      <vt:variant>
        <vt:i4>8466</vt:i4>
      </vt:variant>
      <vt:variant>
        <vt:i4>0</vt:i4>
      </vt:variant>
      <vt:variant>
        <vt:i4>5</vt:i4>
      </vt:variant>
      <vt:variant>
        <vt:lpwstr>https://digital-navigator.azurewebsites.net/codes-schedules/definitions/64</vt:lpwstr>
      </vt:variant>
      <vt:variant>
        <vt:lpwstr/>
      </vt:variant>
      <vt:variant>
        <vt:i4>6750334</vt:i4>
      </vt:variant>
      <vt:variant>
        <vt:i4>8463</vt:i4>
      </vt:variant>
      <vt:variant>
        <vt:i4>0</vt:i4>
      </vt:variant>
      <vt:variant>
        <vt:i4>5</vt:i4>
      </vt:variant>
      <vt:variant>
        <vt:lpwstr>https://digital-navigator.azurewebsites.net/codes-schedules/definitions/64</vt:lpwstr>
      </vt:variant>
      <vt:variant>
        <vt:lpwstr/>
      </vt:variant>
      <vt:variant>
        <vt:i4>6619261</vt:i4>
      </vt:variant>
      <vt:variant>
        <vt:i4>8460</vt:i4>
      </vt:variant>
      <vt:variant>
        <vt:i4>0</vt:i4>
      </vt:variant>
      <vt:variant>
        <vt:i4>5</vt:i4>
      </vt:variant>
      <vt:variant>
        <vt:lpwstr>https://digital-navigator.azurewebsites.net/codes-schedules/definitions/560</vt:lpwstr>
      </vt:variant>
      <vt:variant>
        <vt:lpwstr/>
      </vt:variant>
      <vt:variant>
        <vt:i4>6750334</vt:i4>
      </vt:variant>
      <vt:variant>
        <vt:i4>8457</vt:i4>
      </vt:variant>
      <vt:variant>
        <vt:i4>0</vt:i4>
      </vt:variant>
      <vt:variant>
        <vt:i4>5</vt:i4>
      </vt:variant>
      <vt:variant>
        <vt:lpwstr>https://digital-navigator.azurewebsites.net/codes-schedules/definitions/64</vt:lpwstr>
      </vt:variant>
      <vt:variant>
        <vt:lpwstr/>
      </vt:variant>
      <vt:variant>
        <vt:i4>6750334</vt:i4>
      </vt:variant>
      <vt:variant>
        <vt:i4>8454</vt:i4>
      </vt:variant>
      <vt:variant>
        <vt:i4>0</vt:i4>
      </vt:variant>
      <vt:variant>
        <vt:i4>5</vt:i4>
      </vt:variant>
      <vt:variant>
        <vt:lpwstr>https://digital-navigator.azurewebsites.net/codes-schedules/definitions/64</vt:lpwstr>
      </vt:variant>
      <vt:variant>
        <vt:lpwstr/>
      </vt:variant>
      <vt:variant>
        <vt:i4>6750334</vt:i4>
      </vt:variant>
      <vt:variant>
        <vt:i4>8451</vt:i4>
      </vt:variant>
      <vt:variant>
        <vt:i4>0</vt:i4>
      </vt:variant>
      <vt:variant>
        <vt:i4>5</vt:i4>
      </vt:variant>
      <vt:variant>
        <vt:lpwstr>https://digital-navigator.azurewebsites.net/codes-schedules/definitions/64</vt:lpwstr>
      </vt:variant>
      <vt:variant>
        <vt:lpwstr/>
      </vt:variant>
      <vt:variant>
        <vt:i4>6750334</vt:i4>
      </vt:variant>
      <vt:variant>
        <vt:i4>8448</vt:i4>
      </vt:variant>
      <vt:variant>
        <vt:i4>0</vt:i4>
      </vt:variant>
      <vt:variant>
        <vt:i4>5</vt:i4>
      </vt:variant>
      <vt:variant>
        <vt:lpwstr>https://digital-navigator.azurewebsites.net/codes-schedules/definitions/64</vt:lpwstr>
      </vt:variant>
      <vt:variant>
        <vt:lpwstr/>
      </vt:variant>
      <vt:variant>
        <vt:i4>5963849</vt:i4>
      </vt:variant>
      <vt:variant>
        <vt:i4>8445</vt:i4>
      </vt:variant>
      <vt:variant>
        <vt:i4>0</vt:i4>
      </vt:variant>
      <vt:variant>
        <vt:i4>5</vt:i4>
      </vt:variant>
      <vt:variant>
        <vt:lpwstr>https://digital-navigator.azurewebsites.net/codes-schedules/definitions/1109</vt:lpwstr>
      </vt:variant>
      <vt:variant>
        <vt:lpwstr/>
      </vt:variant>
      <vt:variant>
        <vt:i4>6750334</vt:i4>
      </vt:variant>
      <vt:variant>
        <vt:i4>8442</vt:i4>
      </vt:variant>
      <vt:variant>
        <vt:i4>0</vt:i4>
      </vt:variant>
      <vt:variant>
        <vt:i4>5</vt:i4>
      </vt:variant>
      <vt:variant>
        <vt:lpwstr>https://digital-navigator.azurewebsites.net/codes-schedules/definitions/64</vt:lpwstr>
      </vt:variant>
      <vt:variant>
        <vt:lpwstr/>
      </vt:variant>
      <vt:variant>
        <vt:i4>6750334</vt:i4>
      </vt:variant>
      <vt:variant>
        <vt:i4>8439</vt:i4>
      </vt:variant>
      <vt:variant>
        <vt:i4>0</vt:i4>
      </vt:variant>
      <vt:variant>
        <vt:i4>5</vt:i4>
      </vt:variant>
      <vt:variant>
        <vt:lpwstr>https://digital-navigator.azurewebsites.net/codes-schedules/definitions/64</vt:lpwstr>
      </vt:variant>
      <vt:variant>
        <vt:lpwstr/>
      </vt:variant>
      <vt:variant>
        <vt:i4>6750334</vt:i4>
      </vt:variant>
      <vt:variant>
        <vt:i4>8436</vt:i4>
      </vt:variant>
      <vt:variant>
        <vt:i4>0</vt:i4>
      </vt:variant>
      <vt:variant>
        <vt:i4>5</vt:i4>
      </vt:variant>
      <vt:variant>
        <vt:lpwstr>https://digital-navigator.azurewebsites.net/codes-schedules/definitions/64</vt:lpwstr>
      </vt:variant>
      <vt:variant>
        <vt:lpwstr/>
      </vt:variant>
      <vt:variant>
        <vt:i4>6291583</vt:i4>
      </vt:variant>
      <vt:variant>
        <vt:i4>8433</vt:i4>
      </vt:variant>
      <vt:variant>
        <vt:i4>0</vt:i4>
      </vt:variant>
      <vt:variant>
        <vt:i4>5</vt:i4>
      </vt:variant>
      <vt:variant>
        <vt:lpwstr>https://digital-navigator.azurewebsites.net/codes-schedules/definitions/732</vt:lpwstr>
      </vt:variant>
      <vt:variant>
        <vt:lpwstr/>
      </vt:variant>
      <vt:variant>
        <vt:i4>5963849</vt:i4>
      </vt:variant>
      <vt:variant>
        <vt:i4>8430</vt:i4>
      </vt:variant>
      <vt:variant>
        <vt:i4>0</vt:i4>
      </vt:variant>
      <vt:variant>
        <vt:i4>5</vt:i4>
      </vt:variant>
      <vt:variant>
        <vt:lpwstr>https://digital-navigator.azurewebsites.net/codes-schedules/definitions/1109</vt:lpwstr>
      </vt:variant>
      <vt:variant>
        <vt:lpwstr/>
      </vt:variant>
      <vt:variant>
        <vt:i4>6946942</vt:i4>
      </vt:variant>
      <vt:variant>
        <vt:i4>8427</vt:i4>
      </vt:variant>
      <vt:variant>
        <vt:i4>0</vt:i4>
      </vt:variant>
      <vt:variant>
        <vt:i4>5</vt:i4>
      </vt:variant>
      <vt:variant>
        <vt:lpwstr>https://digital-navigator.azurewebsites.net/codes-schedules/definitions/697</vt:lpwstr>
      </vt:variant>
      <vt:variant>
        <vt:lpwstr/>
      </vt:variant>
      <vt:variant>
        <vt:i4>5963849</vt:i4>
      </vt:variant>
      <vt:variant>
        <vt:i4>8424</vt:i4>
      </vt:variant>
      <vt:variant>
        <vt:i4>0</vt:i4>
      </vt:variant>
      <vt:variant>
        <vt:i4>5</vt:i4>
      </vt:variant>
      <vt:variant>
        <vt:lpwstr>https://digital-navigator.azurewebsites.net/codes-schedules/definitions/1109</vt:lpwstr>
      </vt:variant>
      <vt:variant>
        <vt:lpwstr/>
      </vt:variant>
      <vt:variant>
        <vt:i4>6750334</vt:i4>
      </vt:variant>
      <vt:variant>
        <vt:i4>8421</vt:i4>
      </vt:variant>
      <vt:variant>
        <vt:i4>0</vt:i4>
      </vt:variant>
      <vt:variant>
        <vt:i4>5</vt:i4>
      </vt:variant>
      <vt:variant>
        <vt:lpwstr>https://digital-navigator.azurewebsites.net/codes-schedules/definitions/64</vt:lpwstr>
      </vt:variant>
      <vt:variant>
        <vt:lpwstr/>
      </vt:variant>
      <vt:variant>
        <vt:i4>6357105</vt:i4>
      </vt:variant>
      <vt:variant>
        <vt:i4>8418</vt:i4>
      </vt:variant>
      <vt:variant>
        <vt:i4>0</vt:i4>
      </vt:variant>
      <vt:variant>
        <vt:i4>5</vt:i4>
      </vt:variant>
      <vt:variant>
        <vt:lpwstr>https://digital-navigator.azurewebsites.net/codes-schedules/definitions/927</vt:lpwstr>
      </vt:variant>
      <vt:variant>
        <vt:lpwstr/>
      </vt:variant>
      <vt:variant>
        <vt:i4>5963849</vt:i4>
      </vt:variant>
      <vt:variant>
        <vt:i4>8415</vt:i4>
      </vt:variant>
      <vt:variant>
        <vt:i4>0</vt:i4>
      </vt:variant>
      <vt:variant>
        <vt:i4>5</vt:i4>
      </vt:variant>
      <vt:variant>
        <vt:lpwstr>https://digital-navigator.azurewebsites.net/codes-schedules/definitions/1109</vt:lpwstr>
      </vt:variant>
      <vt:variant>
        <vt:lpwstr/>
      </vt:variant>
      <vt:variant>
        <vt:i4>6619261</vt:i4>
      </vt:variant>
      <vt:variant>
        <vt:i4>8412</vt:i4>
      </vt:variant>
      <vt:variant>
        <vt:i4>0</vt:i4>
      </vt:variant>
      <vt:variant>
        <vt:i4>5</vt:i4>
      </vt:variant>
      <vt:variant>
        <vt:lpwstr>https://digital-navigator.azurewebsites.net/codes-schedules/definitions/560</vt:lpwstr>
      </vt:variant>
      <vt:variant>
        <vt:lpwstr/>
      </vt:variant>
      <vt:variant>
        <vt:i4>6750334</vt:i4>
      </vt:variant>
      <vt:variant>
        <vt:i4>8409</vt:i4>
      </vt:variant>
      <vt:variant>
        <vt:i4>0</vt:i4>
      </vt:variant>
      <vt:variant>
        <vt:i4>5</vt:i4>
      </vt:variant>
      <vt:variant>
        <vt:lpwstr>https://digital-navigator.azurewebsites.net/codes-schedules/definitions/64</vt:lpwstr>
      </vt:variant>
      <vt:variant>
        <vt:lpwstr/>
      </vt:variant>
      <vt:variant>
        <vt:i4>6750334</vt:i4>
      </vt:variant>
      <vt:variant>
        <vt:i4>8406</vt:i4>
      </vt:variant>
      <vt:variant>
        <vt:i4>0</vt:i4>
      </vt:variant>
      <vt:variant>
        <vt:i4>5</vt:i4>
      </vt:variant>
      <vt:variant>
        <vt:lpwstr>https://digital-navigator.azurewebsites.net/codes-schedules/definitions/64</vt:lpwstr>
      </vt:variant>
      <vt:variant>
        <vt:lpwstr/>
      </vt:variant>
      <vt:variant>
        <vt:i4>5963849</vt:i4>
      </vt:variant>
      <vt:variant>
        <vt:i4>8403</vt:i4>
      </vt:variant>
      <vt:variant>
        <vt:i4>0</vt:i4>
      </vt:variant>
      <vt:variant>
        <vt:i4>5</vt:i4>
      </vt:variant>
      <vt:variant>
        <vt:lpwstr>https://digital-navigator.azurewebsites.net/codes-schedules/definitions/1109</vt:lpwstr>
      </vt:variant>
      <vt:variant>
        <vt:lpwstr/>
      </vt:variant>
      <vt:variant>
        <vt:i4>6619261</vt:i4>
      </vt:variant>
      <vt:variant>
        <vt:i4>8400</vt:i4>
      </vt:variant>
      <vt:variant>
        <vt:i4>0</vt:i4>
      </vt:variant>
      <vt:variant>
        <vt:i4>5</vt:i4>
      </vt:variant>
      <vt:variant>
        <vt:lpwstr>https://digital-navigator.azurewebsites.net/codes-schedules/definitions/560</vt:lpwstr>
      </vt:variant>
      <vt:variant>
        <vt:lpwstr/>
      </vt:variant>
      <vt:variant>
        <vt:i4>5963849</vt:i4>
      </vt:variant>
      <vt:variant>
        <vt:i4>8397</vt:i4>
      </vt:variant>
      <vt:variant>
        <vt:i4>0</vt:i4>
      </vt:variant>
      <vt:variant>
        <vt:i4>5</vt:i4>
      </vt:variant>
      <vt:variant>
        <vt:lpwstr>https://digital-navigator.azurewebsites.net/codes-schedules/definitions/1109</vt:lpwstr>
      </vt:variant>
      <vt:variant>
        <vt:lpwstr/>
      </vt:variant>
      <vt:variant>
        <vt:i4>6750334</vt:i4>
      </vt:variant>
      <vt:variant>
        <vt:i4>8394</vt:i4>
      </vt:variant>
      <vt:variant>
        <vt:i4>0</vt:i4>
      </vt:variant>
      <vt:variant>
        <vt:i4>5</vt:i4>
      </vt:variant>
      <vt:variant>
        <vt:lpwstr>https://digital-navigator.azurewebsites.net/codes-schedules/definitions/64</vt:lpwstr>
      </vt:variant>
      <vt:variant>
        <vt:lpwstr/>
      </vt:variant>
      <vt:variant>
        <vt:i4>6946942</vt:i4>
      </vt:variant>
      <vt:variant>
        <vt:i4>8391</vt:i4>
      </vt:variant>
      <vt:variant>
        <vt:i4>0</vt:i4>
      </vt:variant>
      <vt:variant>
        <vt:i4>5</vt:i4>
      </vt:variant>
      <vt:variant>
        <vt:lpwstr>https://digital-navigator.azurewebsites.net/codes-schedules/definitions/697</vt:lpwstr>
      </vt:variant>
      <vt:variant>
        <vt:lpwstr/>
      </vt:variant>
      <vt:variant>
        <vt:i4>6750334</vt:i4>
      </vt:variant>
      <vt:variant>
        <vt:i4>8388</vt:i4>
      </vt:variant>
      <vt:variant>
        <vt:i4>0</vt:i4>
      </vt:variant>
      <vt:variant>
        <vt:i4>5</vt:i4>
      </vt:variant>
      <vt:variant>
        <vt:lpwstr>https://digital-navigator.azurewebsites.net/codes-schedules/definitions/64</vt:lpwstr>
      </vt:variant>
      <vt:variant>
        <vt:lpwstr/>
      </vt:variant>
      <vt:variant>
        <vt:i4>6488190</vt:i4>
      </vt:variant>
      <vt:variant>
        <vt:i4>8385</vt:i4>
      </vt:variant>
      <vt:variant>
        <vt:i4>0</vt:i4>
      </vt:variant>
      <vt:variant>
        <vt:i4>5</vt:i4>
      </vt:variant>
      <vt:variant>
        <vt:lpwstr>https://digital-navigator.azurewebsites.net/codes-schedules/definitions/609</vt:lpwstr>
      </vt:variant>
      <vt:variant>
        <vt:lpwstr/>
      </vt:variant>
      <vt:variant>
        <vt:i4>6750334</vt:i4>
      </vt:variant>
      <vt:variant>
        <vt:i4>8382</vt:i4>
      </vt:variant>
      <vt:variant>
        <vt:i4>0</vt:i4>
      </vt:variant>
      <vt:variant>
        <vt:i4>5</vt:i4>
      </vt:variant>
      <vt:variant>
        <vt:lpwstr>https://digital-navigator.azurewebsites.net/codes-schedules/definitions/64</vt:lpwstr>
      </vt:variant>
      <vt:variant>
        <vt:lpwstr/>
      </vt:variant>
      <vt:variant>
        <vt:i4>6750334</vt:i4>
      </vt:variant>
      <vt:variant>
        <vt:i4>8379</vt:i4>
      </vt:variant>
      <vt:variant>
        <vt:i4>0</vt:i4>
      </vt:variant>
      <vt:variant>
        <vt:i4>5</vt:i4>
      </vt:variant>
      <vt:variant>
        <vt:lpwstr>https://digital-navigator.azurewebsites.net/codes-schedules/definitions/64</vt:lpwstr>
      </vt:variant>
      <vt:variant>
        <vt:lpwstr/>
      </vt:variant>
      <vt:variant>
        <vt:i4>6750334</vt:i4>
      </vt:variant>
      <vt:variant>
        <vt:i4>8376</vt:i4>
      </vt:variant>
      <vt:variant>
        <vt:i4>0</vt:i4>
      </vt:variant>
      <vt:variant>
        <vt:i4>5</vt:i4>
      </vt:variant>
      <vt:variant>
        <vt:lpwstr>https://digital-navigator.azurewebsites.net/codes-schedules/definitions/64</vt:lpwstr>
      </vt:variant>
      <vt:variant>
        <vt:lpwstr/>
      </vt:variant>
      <vt:variant>
        <vt:i4>6291583</vt:i4>
      </vt:variant>
      <vt:variant>
        <vt:i4>8373</vt:i4>
      </vt:variant>
      <vt:variant>
        <vt:i4>0</vt:i4>
      </vt:variant>
      <vt:variant>
        <vt:i4>5</vt:i4>
      </vt:variant>
      <vt:variant>
        <vt:lpwstr>https://digital-navigator.azurewebsites.net/codes-schedules/definitions/732</vt:lpwstr>
      </vt:variant>
      <vt:variant>
        <vt:lpwstr/>
      </vt:variant>
      <vt:variant>
        <vt:i4>6553726</vt:i4>
      </vt:variant>
      <vt:variant>
        <vt:i4>8370</vt:i4>
      </vt:variant>
      <vt:variant>
        <vt:i4>0</vt:i4>
      </vt:variant>
      <vt:variant>
        <vt:i4>5</vt:i4>
      </vt:variant>
      <vt:variant>
        <vt:lpwstr>https://digital-navigator.azurewebsites.net/codes-schedules/definitions/670</vt:lpwstr>
      </vt:variant>
      <vt:variant>
        <vt:lpwstr/>
      </vt:variant>
      <vt:variant>
        <vt:i4>6422651</vt:i4>
      </vt:variant>
      <vt:variant>
        <vt:i4>8367</vt:i4>
      </vt:variant>
      <vt:variant>
        <vt:i4>0</vt:i4>
      </vt:variant>
      <vt:variant>
        <vt:i4>5</vt:i4>
      </vt:variant>
      <vt:variant>
        <vt:lpwstr>https://digital-navigator.azurewebsites.net/codes-schedules/definitions/31</vt:lpwstr>
      </vt:variant>
      <vt:variant>
        <vt:lpwstr/>
      </vt:variant>
      <vt:variant>
        <vt:i4>6488190</vt:i4>
      </vt:variant>
      <vt:variant>
        <vt:i4>8364</vt:i4>
      </vt:variant>
      <vt:variant>
        <vt:i4>0</vt:i4>
      </vt:variant>
      <vt:variant>
        <vt:i4>5</vt:i4>
      </vt:variant>
      <vt:variant>
        <vt:lpwstr>https://digital-navigator.azurewebsites.net/codes-schedules/definitions/609</vt:lpwstr>
      </vt:variant>
      <vt:variant>
        <vt:lpwstr/>
      </vt:variant>
      <vt:variant>
        <vt:i4>6422654</vt:i4>
      </vt:variant>
      <vt:variant>
        <vt:i4>8361</vt:i4>
      </vt:variant>
      <vt:variant>
        <vt:i4>0</vt:i4>
      </vt:variant>
      <vt:variant>
        <vt:i4>5</vt:i4>
      </vt:variant>
      <vt:variant>
        <vt:lpwstr>https://digital-navigator.azurewebsites.net/codes-schedules/definitions/611</vt:lpwstr>
      </vt:variant>
      <vt:variant>
        <vt:lpwstr/>
      </vt:variant>
      <vt:variant>
        <vt:i4>5308493</vt:i4>
      </vt:variant>
      <vt:variant>
        <vt:i4>8358</vt:i4>
      </vt:variant>
      <vt:variant>
        <vt:i4>0</vt:i4>
      </vt:variant>
      <vt:variant>
        <vt:i4>5</vt:i4>
      </vt:variant>
      <vt:variant>
        <vt:lpwstr>https://digital-navigator.azurewebsites.net/codes-schedules/definitions/1042</vt:lpwstr>
      </vt:variant>
      <vt:variant>
        <vt:lpwstr/>
      </vt:variant>
      <vt:variant>
        <vt:i4>5505098</vt:i4>
      </vt:variant>
      <vt:variant>
        <vt:i4>8355</vt:i4>
      </vt:variant>
      <vt:variant>
        <vt:i4>0</vt:i4>
      </vt:variant>
      <vt:variant>
        <vt:i4>5</vt:i4>
      </vt:variant>
      <vt:variant>
        <vt:lpwstr>https://digital-navigator.azurewebsites.net/codes-schedules/definitions/1136</vt:lpwstr>
      </vt:variant>
      <vt:variant>
        <vt:lpwstr/>
      </vt:variant>
      <vt:variant>
        <vt:i4>7012473</vt:i4>
      </vt:variant>
      <vt:variant>
        <vt:i4>8352</vt:i4>
      </vt:variant>
      <vt:variant>
        <vt:i4>0</vt:i4>
      </vt:variant>
      <vt:variant>
        <vt:i4>5</vt:i4>
      </vt:variant>
      <vt:variant>
        <vt:lpwstr>https://digital-navigator.azurewebsites.net/codes-schedules/definitions/186</vt:lpwstr>
      </vt:variant>
      <vt:variant>
        <vt:lpwstr/>
      </vt:variant>
      <vt:variant>
        <vt:i4>6553727</vt:i4>
      </vt:variant>
      <vt:variant>
        <vt:i4>8349</vt:i4>
      </vt:variant>
      <vt:variant>
        <vt:i4>0</vt:i4>
      </vt:variant>
      <vt:variant>
        <vt:i4>5</vt:i4>
      </vt:variant>
      <vt:variant>
        <vt:lpwstr>https://digital-navigator.azurewebsites.net/codes-schedules/definitions/770</vt:lpwstr>
      </vt:variant>
      <vt:variant>
        <vt:lpwstr/>
      </vt:variant>
      <vt:variant>
        <vt:i4>6488190</vt:i4>
      </vt:variant>
      <vt:variant>
        <vt:i4>8346</vt:i4>
      </vt:variant>
      <vt:variant>
        <vt:i4>0</vt:i4>
      </vt:variant>
      <vt:variant>
        <vt:i4>5</vt:i4>
      </vt:variant>
      <vt:variant>
        <vt:lpwstr>https://digital-navigator.azurewebsites.net/codes-schedules/definitions/609</vt:lpwstr>
      </vt:variant>
      <vt:variant>
        <vt:lpwstr/>
      </vt:variant>
      <vt:variant>
        <vt:i4>6488190</vt:i4>
      </vt:variant>
      <vt:variant>
        <vt:i4>8343</vt:i4>
      </vt:variant>
      <vt:variant>
        <vt:i4>0</vt:i4>
      </vt:variant>
      <vt:variant>
        <vt:i4>5</vt:i4>
      </vt:variant>
      <vt:variant>
        <vt:lpwstr>https://digital-navigator.azurewebsites.net/codes-schedules/definitions/609</vt:lpwstr>
      </vt:variant>
      <vt:variant>
        <vt:lpwstr/>
      </vt:variant>
      <vt:variant>
        <vt:i4>6488190</vt:i4>
      </vt:variant>
      <vt:variant>
        <vt:i4>8340</vt:i4>
      </vt:variant>
      <vt:variant>
        <vt:i4>0</vt:i4>
      </vt:variant>
      <vt:variant>
        <vt:i4>5</vt:i4>
      </vt:variant>
      <vt:variant>
        <vt:lpwstr>https://digital-navigator.azurewebsites.net/codes-schedules/definitions/609</vt:lpwstr>
      </vt:variant>
      <vt:variant>
        <vt:lpwstr/>
      </vt:variant>
      <vt:variant>
        <vt:i4>5963849</vt:i4>
      </vt:variant>
      <vt:variant>
        <vt:i4>8337</vt:i4>
      </vt:variant>
      <vt:variant>
        <vt:i4>0</vt:i4>
      </vt:variant>
      <vt:variant>
        <vt:i4>5</vt:i4>
      </vt:variant>
      <vt:variant>
        <vt:lpwstr>https://digital-navigator.azurewebsites.net/codes-schedules/definitions/1109</vt:lpwstr>
      </vt:variant>
      <vt:variant>
        <vt:lpwstr/>
      </vt:variant>
      <vt:variant>
        <vt:i4>6291568</vt:i4>
      </vt:variant>
      <vt:variant>
        <vt:i4>8334</vt:i4>
      </vt:variant>
      <vt:variant>
        <vt:i4>0</vt:i4>
      </vt:variant>
      <vt:variant>
        <vt:i4>5</vt:i4>
      </vt:variant>
      <vt:variant>
        <vt:lpwstr>https://digital-navigator.azurewebsites.net/codes-schedules/definitions/834</vt:lpwstr>
      </vt:variant>
      <vt:variant>
        <vt:lpwstr/>
      </vt:variant>
      <vt:variant>
        <vt:i4>6291577</vt:i4>
      </vt:variant>
      <vt:variant>
        <vt:i4>8331</vt:i4>
      </vt:variant>
      <vt:variant>
        <vt:i4>0</vt:i4>
      </vt:variant>
      <vt:variant>
        <vt:i4>5</vt:i4>
      </vt:variant>
      <vt:variant>
        <vt:lpwstr>https://digital-navigator.azurewebsites.net/codes-schedules/definitions/138</vt:lpwstr>
      </vt:variant>
      <vt:variant>
        <vt:lpwstr/>
      </vt:variant>
      <vt:variant>
        <vt:i4>6357118</vt:i4>
      </vt:variant>
      <vt:variant>
        <vt:i4>8328</vt:i4>
      </vt:variant>
      <vt:variant>
        <vt:i4>0</vt:i4>
      </vt:variant>
      <vt:variant>
        <vt:i4>5</vt:i4>
      </vt:variant>
      <vt:variant>
        <vt:lpwstr>https://digital-navigator.azurewebsites.net/codes-schedules/definitions/62</vt:lpwstr>
      </vt:variant>
      <vt:variant>
        <vt:lpwstr/>
      </vt:variant>
      <vt:variant>
        <vt:i4>6357118</vt:i4>
      </vt:variant>
      <vt:variant>
        <vt:i4>8325</vt:i4>
      </vt:variant>
      <vt:variant>
        <vt:i4>0</vt:i4>
      </vt:variant>
      <vt:variant>
        <vt:i4>5</vt:i4>
      </vt:variant>
      <vt:variant>
        <vt:lpwstr>https://digital-navigator.azurewebsites.net/codes-schedules/definitions/62</vt:lpwstr>
      </vt:variant>
      <vt:variant>
        <vt:lpwstr/>
      </vt:variant>
      <vt:variant>
        <vt:i4>6357118</vt:i4>
      </vt:variant>
      <vt:variant>
        <vt:i4>8322</vt:i4>
      </vt:variant>
      <vt:variant>
        <vt:i4>0</vt:i4>
      </vt:variant>
      <vt:variant>
        <vt:i4>5</vt:i4>
      </vt:variant>
      <vt:variant>
        <vt:lpwstr>https://digital-navigator.azurewebsites.net/codes-schedules/definitions/62</vt:lpwstr>
      </vt:variant>
      <vt:variant>
        <vt:lpwstr/>
      </vt:variant>
      <vt:variant>
        <vt:i4>6357118</vt:i4>
      </vt:variant>
      <vt:variant>
        <vt:i4>8319</vt:i4>
      </vt:variant>
      <vt:variant>
        <vt:i4>0</vt:i4>
      </vt:variant>
      <vt:variant>
        <vt:i4>5</vt:i4>
      </vt:variant>
      <vt:variant>
        <vt:lpwstr>https://digital-navigator.azurewebsites.net/codes-schedules/definitions/62</vt:lpwstr>
      </vt:variant>
      <vt:variant>
        <vt:lpwstr/>
      </vt:variant>
      <vt:variant>
        <vt:i4>7012475</vt:i4>
      </vt:variant>
      <vt:variant>
        <vt:i4>8316</vt:i4>
      </vt:variant>
      <vt:variant>
        <vt:i4>0</vt:i4>
      </vt:variant>
      <vt:variant>
        <vt:i4>5</vt:i4>
      </vt:variant>
      <vt:variant>
        <vt:lpwstr>https://digital-navigator.azurewebsites.net/codes-schedules/definitions/381</vt:lpwstr>
      </vt:variant>
      <vt:variant>
        <vt:lpwstr/>
      </vt:variant>
      <vt:variant>
        <vt:i4>7012475</vt:i4>
      </vt:variant>
      <vt:variant>
        <vt:i4>8313</vt:i4>
      </vt:variant>
      <vt:variant>
        <vt:i4>0</vt:i4>
      </vt:variant>
      <vt:variant>
        <vt:i4>5</vt:i4>
      </vt:variant>
      <vt:variant>
        <vt:lpwstr>https://digital-navigator.azurewebsites.net/codes-schedules/definitions/381</vt:lpwstr>
      </vt:variant>
      <vt:variant>
        <vt:lpwstr/>
      </vt:variant>
      <vt:variant>
        <vt:i4>6357116</vt:i4>
      </vt:variant>
      <vt:variant>
        <vt:i4>8310</vt:i4>
      </vt:variant>
      <vt:variant>
        <vt:i4>0</vt:i4>
      </vt:variant>
      <vt:variant>
        <vt:i4>5</vt:i4>
      </vt:variant>
      <vt:variant>
        <vt:lpwstr>https://digital-navigator.azurewebsites.net/codes-schedules/definitions/422</vt:lpwstr>
      </vt:variant>
      <vt:variant>
        <vt:lpwstr/>
      </vt:variant>
      <vt:variant>
        <vt:i4>6488185</vt:i4>
      </vt:variant>
      <vt:variant>
        <vt:i4>8307</vt:i4>
      </vt:variant>
      <vt:variant>
        <vt:i4>0</vt:i4>
      </vt:variant>
      <vt:variant>
        <vt:i4>5</vt:i4>
      </vt:variant>
      <vt:variant>
        <vt:lpwstr>https://digital-navigator.azurewebsites.net/codes-schedules/definitions/101</vt:lpwstr>
      </vt:variant>
      <vt:variant>
        <vt:lpwstr/>
      </vt:variant>
      <vt:variant>
        <vt:i4>6488185</vt:i4>
      </vt:variant>
      <vt:variant>
        <vt:i4>8304</vt:i4>
      </vt:variant>
      <vt:variant>
        <vt:i4>0</vt:i4>
      </vt:variant>
      <vt:variant>
        <vt:i4>5</vt:i4>
      </vt:variant>
      <vt:variant>
        <vt:lpwstr>https://digital-navigator.azurewebsites.net/codes-schedules/definitions/101</vt:lpwstr>
      </vt:variant>
      <vt:variant>
        <vt:lpwstr/>
      </vt:variant>
      <vt:variant>
        <vt:i4>6291581</vt:i4>
      </vt:variant>
      <vt:variant>
        <vt:i4>8301</vt:i4>
      </vt:variant>
      <vt:variant>
        <vt:i4>0</vt:i4>
      </vt:variant>
      <vt:variant>
        <vt:i4>5</vt:i4>
      </vt:variant>
      <vt:variant>
        <vt:lpwstr>https://digital-navigator.azurewebsites.net/codes-schedules/definitions/53</vt:lpwstr>
      </vt:variant>
      <vt:variant>
        <vt:lpwstr/>
      </vt:variant>
      <vt:variant>
        <vt:i4>6291581</vt:i4>
      </vt:variant>
      <vt:variant>
        <vt:i4>8298</vt:i4>
      </vt:variant>
      <vt:variant>
        <vt:i4>0</vt:i4>
      </vt:variant>
      <vt:variant>
        <vt:i4>5</vt:i4>
      </vt:variant>
      <vt:variant>
        <vt:lpwstr>https://digital-navigator.azurewebsites.net/codes-schedules/definitions/53</vt:lpwstr>
      </vt:variant>
      <vt:variant>
        <vt:lpwstr/>
      </vt:variant>
      <vt:variant>
        <vt:i4>6488191</vt:i4>
      </vt:variant>
      <vt:variant>
        <vt:i4>8295</vt:i4>
      </vt:variant>
      <vt:variant>
        <vt:i4>0</vt:i4>
      </vt:variant>
      <vt:variant>
        <vt:i4>5</vt:i4>
      </vt:variant>
      <vt:variant>
        <vt:lpwstr>https://digital-navigator.azurewebsites.net/codes-schedules/definitions/707</vt:lpwstr>
      </vt:variant>
      <vt:variant>
        <vt:lpwstr/>
      </vt:variant>
      <vt:variant>
        <vt:i4>6750334</vt:i4>
      </vt:variant>
      <vt:variant>
        <vt:i4>8292</vt:i4>
      </vt:variant>
      <vt:variant>
        <vt:i4>0</vt:i4>
      </vt:variant>
      <vt:variant>
        <vt:i4>5</vt:i4>
      </vt:variant>
      <vt:variant>
        <vt:lpwstr>https://digital-navigator.azurewebsites.net/codes-schedules/definitions/642</vt:lpwstr>
      </vt:variant>
      <vt:variant>
        <vt:lpwstr/>
      </vt:variant>
      <vt:variant>
        <vt:i4>5308493</vt:i4>
      </vt:variant>
      <vt:variant>
        <vt:i4>8289</vt:i4>
      </vt:variant>
      <vt:variant>
        <vt:i4>0</vt:i4>
      </vt:variant>
      <vt:variant>
        <vt:i4>5</vt:i4>
      </vt:variant>
      <vt:variant>
        <vt:lpwstr>https://digital-navigator.azurewebsites.net/codes-schedules/definitions/1042</vt:lpwstr>
      </vt:variant>
      <vt:variant>
        <vt:lpwstr/>
      </vt:variant>
      <vt:variant>
        <vt:i4>7012478</vt:i4>
      </vt:variant>
      <vt:variant>
        <vt:i4>8286</vt:i4>
      </vt:variant>
      <vt:variant>
        <vt:i4>0</vt:i4>
      </vt:variant>
      <vt:variant>
        <vt:i4>5</vt:i4>
      </vt:variant>
      <vt:variant>
        <vt:lpwstr>https://digital-navigator.azurewebsites.net/codes-schedules/definitions/68</vt:lpwstr>
      </vt:variant>
      <vt:variant>
        <vt:lpwstr/>
      </vt:variant>
      <vt:variant>
        <vt:i4>7012478</vt:i4>
      </vt:variant>
      <vt:variant>
        <vt:i4>8283</vt:i4>
      </vt:variant>
      <vt:variant>
        <vt:i4>0</vt:i4>
      </vt:variant>
      <vt:variant>
        <vt:i4>5</vt:i4>
      </vt:variant>
      <vt:variant>
        <vt:lpwstr>https://digital-navigator.azurewebsites.net/codes-schedules/definitions/68</vt:lpwstr>
      </vt:variant>
      <vt:variant>
        <vt:lpwstr/>
      </vt:variant>
      <vt:variant>
        <vt:i4>6357117</vt:i4>
      </vt:variant>
      <vt:variant>
        <vt:i4>8280</vt:i4>
      </vt:variant>
      <vt:variant>
        <vt:i4>0</vt:i4>
      </vt:variant>
      <vt:variant>
        <vt:i4>5</vt:i4>
      </vt:variant>
      <vt:variant>
        <vt:lpwstr>https://digital-navigator.azurewebsites.net/codes-schedules/definitions/52</vt:lpwstr>
      </vt:variant>
      <vt:variant>
        <vt:lpwstr/>
      </vt:variant>
      <vt:variant>
        <vt:i4>6422649</vt:i4>
      </vt:variant>
      <vt:variant>
        <vt:i4>8277</vt:i4>
      </vt:variant>
      <vt:variant>
        <vt:i4>0</vt:i4>
      </vt:variant>
      <vt:variant>
        <vt:i4>5</vt:i4>
      </vt:variant>
      <vt:variant>
        <vt:lpwstr>https://digital-navigator.azurewebsites.net/codes-schedules/definitions/116</vt:lpwstr>
      </vt:variant>
      <vt:variant>
        <vt:lpwstr/>
      </vt:variant>
      <vt:variant>
        <vt:i4>6750332</vt:i4>
      </vt:variant>
      <vt:variant>
        <vt:i4>8274</vt:i4>
      </vt:variant>
      <vt:variant>
        <vt:i4>0</vt:i4>
      </vt:variant>
      <vt:variant>
        <vt:i4>5</vt:i4>
      </vt:variant>
      <vt:variant>
        <vt:lpwstr>https://digital-navigator.azurewebsites.net/codes-schedules/definitions/447</vt:lpwstr>
      </vt:variant>
      <vt:variant>
        <vt:lpwstr/>
      </vt:variant>
      <vt:variant>
        <vt:i4>6750335</vt:i4>
      </vt:variant>
      <vt:variant>
        <vt:i4>8271</vt:i4>
      </vt:variant>
      <vt:variant>
        <vt:i4>0</vt:i4>
      </vt:variant>
      <vt:variant>
        <vt:i4>5</vt:i4>
      </vt:variant>
      <vt:variant>
        <vt:lpwstr>https://digital-navigator.azurewebsites.net/codes-schedules/definitions/74</vt:lpwstr>
      </vt:variant>
      <vt:variant>
        <vt:lpwstr/>
      </vt:variant>
      <vt:variant>
        <vt:i4>6488185</vt:i4>
      </vt:variant>
      <vt:variant>
        <vt:i4>8268</vt:i4>
      </vt:variant>
      <vt:variant>
        <vt:i4>0</vt:i4>
      </vt:variant>
      <vt:variant>
        <vt:i4>5</vt:i4>
      </vt:variant>
      <vt:variant>
        <vt:lpwstr>https://digital-navigator.azurewebsites.net/codes-schedules/definitions/103</vt:lpwstr>
      </vt:variant>
      <vt:variant>
        <vt:lpwstr/>
      </vt:variant>
      <vt:variant>
        <vt:i4>6750335</vt:i4>
      </vt:variant>
      <vt:variant>
        <vt:i4>8265</vt:i4>
      </vt:variant>
      <vt:variant>
        <vt:i4>0</vt:i4>
      </vt:variant>
      <vt:variant>
        <vt:i4>5</vt:i4>
      </vt:variant>
      <vt:variant>
        <vt:lpwstr>https://digital-navigator.azurewebsites.net/codes-schedules/definitions/74</vt:lpwstr>
      </vt:variant>
      <vt:variant>
        <vt:lpwstr/>
      </vt:variant>
      <vt:variant>
        <vt:i4>6488185</vt:i4>
      </vt:variant>
      <vt:variant>
        <vt:i4>8262</vt:i4>
      </vt:variant>
      <vt:variant>
        <vt:i4>0</vt:i4>
      </vt:variant>
      <vt:variant>
        <vt:i4>5</vt:i4>
      </vt:variant>
      <vt:variant>
        <vt:lpwstr>https://digital-navigator.azurewebsites.net/codes-schedules/definitions/103</vt:lpwstr>
      </vt:variant>
      <vt:variant>
        <vt:lpwstr/>
      </vt:variant>
      <vt:variant>
        <vt:i4>6488185</vt:i4>
      </vt:variant>
      <vt:variant>
        <vt:i4>8259</vt:i4>
      </vt:variant>
      <vt:variant>
        <vt:i4>0</vt:i4>
      </vt:variant>
      <vt:variant>
        <vt:i4>5</vt:i4>
      </vt:variant>
      <vt:variant>
        <vt:lpwstr>https://digital-navigator.azurewebsites.net/codes-schedules/definitions/103</vt:lpwstr>
      </vt:variant>
      <vt:variant>
        <vt:lpwstr/>
      </vt:variant>
      <vt:variant>
        <vt:i4>6488185</vt:i4>
      </vt:variant>
      <vt:variant>
        <vt:i4>8256</vt:i4>
      </vt:variant>
      <vt:variant>
        <vt:i4>0</vt:i4>
      </vt:variant>
      <vt:variant>
        <vt:i4>5</vt:i4>
      </vt:variant>
      <vt:variant>
        <vt:lpwstr>https://digital-navigator.azurewebsites.net/codes-schedules/definitions/103</vt:lpwstr>
      </vt:variant>
      <vt:variant>
        <vt:lpwstr/>
      </vt:variant>
      <vt:variant>
        <vt:i4>6750335</vt:i4>
      </vt:variant>
      <vt:variant>
        <vt:i4>8253</vt:i4>
      </vt:variant>
      <vt:variant>
        <vt:i4>0</vt:i4>
      </vt:variant>
      <vt:variant>
        <vt:i4>5</vt:i4>
      </vt:variant>
      <vt:variant>
        <vt:lpwstr>https://digital-navigator.azurewebsites.net/codes-schedules/definitions/74</vt:lpwstr>
      </vt:variant>
      <vt:variant>
        <vt:lpwstr/>
      </vt:variant>
      <vt:variant>
        <vt:i4>6488185</vt:i4>
      </vt:variant>
      <vt:variant>
        <vt:i4>8250</vt:i4>
      </vt:variant>
      <vt:variant>
        <vt:i4>0</vt:i4>
      </vt:variant>
      <vt:variant>
        <vt:i4>5</vt:i4>
      </vt:variant>
      <vt:variant>
        <vt:lpwstr>https://digital-navigator.azurewebsites.net/codes-schedules/definitions/103</vt:lpwstr>
      </vt:variant>
      <vt:variant>
        <vt:lpwstr/>
      </vt:variant>
      <vt:variant>
        <vt:i4>6488185</vt:i4>
      </vt:variant>
      <vt:variant>
        <vt:i4>8247</vt:i4>
      </vt:variant>
      <vt:variant>
        <vt:i4>0</vt:i4>
      </vt:variant>
      <vt:variant>
        <vt:i4>5</vt:i4>
      </vt:variant>
      <vt:variant>
        <vt:lpwstr>https://digital-navigator.azurewebsites.net/codes-schedules/definitions/103</vt:lpwstr>
      </vt:variant>
      <vt:variant>
        <vt:lpwstr/>
      </vt:variant>
      <vt:variant>
        <vt:i4>6488185</vt:i4>
      </vt:variant>
      <vt:variant>
        <vt:i4>8244</vt:i4>
      </vt:variant>
      <vt:variant>
        <vt:i4>0</vt:i4>
      </vt:variant>
      <vt:variant>
        <vt:i4>5</vt:i4>
      </vt:variant>
      <vt:variant>
        <vt:lpwstr>https://digital-navigator.azurewebsites.net/codes-schedules/definitions/103</vt:lpwstr>
      </vt:variant>
      <vt:variant>
        <vt:lpwstr/>
      </vt:variant>
      <vt:variant>
        <vt:i4>6750335</vt:i4>
      </vt:variant>
      <vt:variant>
        <vt:i4>8241</vt:i4>
      </vt:variant>
      <vt:variant>
        <vt:i4>0</vt:i4>
      </vt:variant>
      <vt:variant>
        <vt:i4>5</vt:i4>
      </vt:variant>
      <vt:variant>
        <vt:lpwstr>https://digital-navigator.azurewebsites.net/codes-schedules/definitions/74</vt:lpwstr>
      </vt:variant>
      <vt:variant>
        <vt:lpwstr/>
      </vt:variant>
      <vt:variant>
        <vt:i4>6488185</vt:i4>
      </vt:variant>
      <vt:variant>
        <vt:i4>8238</vt:i4>
      </vt:variant>
      <vt:variant>
        <vt:i4>0</vt:i4>
      </vt:variant>
      <vt:variant>
        <vt:i4>5</vt:i4>
      </vt:variant>
      <vt:variant>
        <vt:lpwstr>https://digital-navigator.azurewebsites.net/codes-schedules/definitions/103</vt:lpwstr>
      </vt:variant>
      <vt:variant>
        <vt:lpwstr/>
      </vt:variant>
      <vt:variant>
        <vt:i4>6488185</vt:i4>
      </vt:variant>
      <vt:variant>
        <vt:i4>8235</vt:i4>
      </vt:variant>
      <vt:variant>
        <vt:i4>0</vt:i4>
      </vt:variant>
      <vt:variant>
        <vt:i4>5</vt:i4>
      </vt:variant>
      <vt:variant>
        <vt:lpwstr>https://digital-navigator.azurewebsites.net/codes-schedules/definitions/103</vt:lpwstr>
      </vt:variant>
      <vt:variant>
        <vt:lpwstr/>
      </vt:variant>
      <vt:variant>
        <vt:i4>6488185</vt:i4>
      </vt:variant>
      <vt:variant>
        <vt:i4>8232</vt:i4>
      </vt:variant>
      <vt:variant>
        <vt:i4>0</vt:i4>
      </vt:variant>
      <vt:variant>
        <vt:i4>5</vt:i4>
      </vt:variant>
      <vt:variant>
        <vt:lpwstr>https://digital-navigator.azurewebsites.net/codes-schedules/definitions/103</vt:lpwstr>
      </vt:variant>
      <vt:variant>
        <vt:lpwstr/>
      </vt:variant>
      <vt:variant>
        <vt:i4>6750335</vt:i4>
      </vt:variant>
      <vt:variant>
        <vt:i4>8229</vt:i4>
      </vt:variant>
      <vt:variant>
        <vt:i4>0</vt:i4>
      </vt:variant>
      <vt:variant>
        <vt:i4>5</vt:i4>
      </vt:variant>
      <vt:variant>
        <vt:lpwstr>https://digital-navigator.azurewebsites.net/codes-schedules/definitions/74</vt:lpwstr>
      </vt:variant>
      <vt:variant>
        <vt:lpwstr/>
      </vt:variant>
      <vt:variant>
        <vt:i4>6488185</vt:i4>
      </vt:variant>
      <vt:variant>
        <vt:i4>8226</vt:i4>
      </vt:variant>
      <vt:variant>
        <vt:i4>0</vt:i4>
      </vt:variant>
      <vt:variant>
        <vt:i4>5</vt:i4>
      </vt:variant>
      <vt:variant>
        <vt:lpwstr>https://digital-navigator.azurewebsites.net/codes-schedules/definitions/103</vt:lpwstr>
      </vt:variant>
      <vt:variant>
        <vt:lpwstr/>
      </vt:variant>
      <vt:variant>
        <vt:i4>6488185</vt:i4>
      </vt:variant>
      <vt:variant>
        <vt:i4>8223</vt:i4>
      </vt:variant>
      <vt:variant>
        <vt:i4>0</vt:i4>
      </vt:variant>
      <vt:variant>
        <vt:i4>5</vt:i4>
      </vt:variant>
      <vt:variant>
        <vt:lpwstr>https://digital-navigator.azurewebsites.net/codes-schedules/definitions/103</vt:lpwstr>
      </vt:variant>
      <vt:variant>
        <vt:lpwstr/>
      </vt:variant>
      <vt:variant>
        <vt:i4>6750335</vt:i4>
      </vt:variant>
      <vt:variant>
        <vt:i4>8220</vt:i4>
      </vt:variant>
      <vt:variant>
        <vt:i4>0</vt:i4>
      </vt:variant>
      <vt:variant>
        <vt:i4>5</vt:i4>
      </vt:variant>
      <vt:variant>
        <vt:lpwstr>https://digital-navigator.azurewebsites.net/codes-schedules/definitions/74</vt:lpwstr>
      </vt:variant>
      <vt:variant>
        <vt:lpwstr/>
      </vt:variant>
      <vt:variant>
        <vt:i4>6357117</vt:i4>
      </vt:variant>
      <vt:variant>
        <vt:i4>8217</vt:i4>
      </vt:variant>
      <vt:variant>
        <vt:i4>0</vt:i4>
      </vt:variant>
      <vt:variant>
        <vt:i4>5</vt:i4>
      </vt:variant>
      <vt:variant>
        <vt:lpwstr>https://digital-navigator.azurewebsites.net/codes-schedules/definitions/52</vt:lpwstr>
      </vt:variant>
      <vt:variant>
        <vt:lpwstr/>
      </vt:variant>
      <vt:variant>
        <vt:i4>6750335</vt:i4>
      </vt:variant>
      <vt:variant>
        <vt:i4>8214</vt:i4>
      </vt:variant>
      <vt:variant>
        <vt:i4>0</vt:i4>
      </vt:variant>
      <vt:variant>
        <vt:i4>5</vt:i4>
      </vt:variant>
      <vt:variant>
        <vt:lpwstr>https://digital-navigator.azurewebsites.net/codes-schedules/definitions/74</vt:lpwstr>
      </vt:variant>
      <vt:variant>
        <vt:lpwstr/>
      </vt:variant>
      <vt:variant>
        <vt:i4>6291577</vt:i4>
      </vt:variant>
      <vt:variant>
        <vt:i4>8211</vt:i4>
      </vt:variant>
      <vt:variant>
        <vt:i4>0</vt:i4>
      </vt:variant>
      <vt:variant>
        <vt:i4>5</vt:i4>
      </vt:variant>
      <vt:variant>
        <vt:lpwstr>https://digital-navigator.azurewebsites.net/codes-schedules/definitions/138</vt:lpwstr>
      </vt:variant>
      <vt:variant>
        <vt:lpwstr/>
      </vt:variant>
      <vt:variant>
        <vt:i4>6488190</vt:i4>
      </vt:variant>
      <vt:variant>
        <vt:i4>8208</vt:i4>
      </vt:variant>
      <vt:variant>
        <vt:i4>0</vt:i4>
      </vt:variant>
      <vt:variant>
        <vt:i4>5</vt:i4>
      </vt:variant>
      <vt:variant>
        <vt:lpwstr>https://digital-navigator.azurewebsites.net/codes-schedules/definitions/609</vt:lpwstr>
      </vt:variant>
      <vt:variant>
        <vt:lpwstr/>
      </vt:variant>
      <vt:variant>
        <vt:i4>6946942</vt:i4>
      </vt:variant>
      <vt:variant>
        <vt:i4>8205</vt:i4>
      </vt:variant>
      <vt:variant>
        <vt:i4>0</vt:i4>
      </vt:variant>
      <vt:variant>
        <vt:i4>5</vt:i4>
      </vt:variant>
      <vt:variant>
        <vt:lpwstr>https://digital-navigator.azurewebsites.net/codes-schedules/definitions/697</vt:lpwstr>
      </vt:variant>
      <vt:variant>
        <vt:lpwstr/>
      </vt:variant>
      <vt:variant>
        <vt:i4>6488190</vt:i4>
      </vt:variant>
      <vt:variant>
        <vt:i4>8202</vt:i4>
      </vt:variant>
      <vt:variant>
        <vt:i4>0</vt:i4>
      </vt:variant>
      <vt:variant>
        <vt:i4>5</vt:i4>
      </vt:variant>
      <vt:variant>
        <vt:lpwstr>https://digital-navigator.azurewebsites.net/codes-schedules/definitions/609</vt:lpwstr>
      </vt:variant>
      <vt:variant>
        <vt:lpwstr/>
      </vt:variant>
      <vt:variant>
        <vt:i4>6357105</vt:i4>
      </vt:variant>
      <vt:variant>
        <vt:i4>8199</vt:i4>
      </vt:variant>
      <vt:variant>
        <vt:i4>0</vt:i4>
      </vt:variant>
      <vt:variant>
        <vt:i4>5</vt:i4>
      </vt:variant>
      <vt:variant>
        <vt:lpwstr>https://digital-navigator.azurewebsites.net/codes-schedules/definitions/927</vt:lpwstr>
      </vt:variant>
      <vt:variant>
        <vt:lpwstr/>
      </vt:variant>
      <vt:variant>
        <vt:i4>6750329</vt:i4>
      </vt:variant>
      <vt:variant>
        <vt:i4>8196</vt:i4>
      </vt:variant>
      <vt:variant>
        <vt:i4>0</vt:i4>
      </vt:variant>
      <vt:variant>
        <vt:i4>5</vt:i4>
      </vt:variant>
      <vt:variant>
        <vt:lpwstr>https://digital-navigator.azurewebsites.net/codes-schedules/definitions/142</vt:lpwstr>
      </vt:variant>
      <vt:variant>
        <vt:lpwstr/>
      </vt:variant>
      <vt:variant>
        <vt:i4>6357119</vt:i4>
      </vt:variant>
      <vt:variant>
        <vt:i4>8193</vt:i4>
      </vt:variant>
      <vt:variant>
        <vt:i4>0</vt:i4>
      </vt:variant>
      <vt:variant>
        <vt:i4>5</vt:i4>
      </vt:variant>
      <vt:variant>
        <vt:lpwstr>https://digital-navigator.azurewebsites.net/codes-schedules/definitions/725</vt:lpwstr>
      </vt:variant>
      <vt:variant>
        <vt:lpwstr/>
      </vt:variant>
      <vt:variant>
        <vt:i4>6750335</vt:i4>
      </vt:variant>
      <vt:variant>
        <vt:i4>8190</vt:i4>
      </vt:variant>
      <vt:variant>
        <vt:i4>0</vt:i4>
      </vt:variant>
      <vt:variant>
        <vt:i4>5</vt:i4>
      </vt:variant>
      <vt:variant>
        <vt:lpwstr>https://digital-navigator.azurewebsites.net/codes-schedules/definitions/748</vt:lpwstr>
      </vt:variant>
      <vt:variant>
        <vt:lpwstr/>
      </vt:variant>
      <vt:variant>
        <vt:i4>7012475</vt:i4>
      </vt:variant>
      <vt:variant>
        <vt:i4>8187</vt:i4>
      </vt:variant>
      <vt:variant>
        <vt:i4>0</vt:i4>
      </vt:variant>
      <vt:variant>
        <vt:i4>5</vt:i4>
      </vt:variant>
      <vt:variant>
        <vt:lpwstr>https://digital-navigator.azurewebsites.net/codes-schedules/definitions/381</vt:lpwstr>
      </vt:variant>
      <vt:variant>
        <vt:lpwstr/>
      </vt:variant>
      <vt:variant>
        <vt:i4>6357118</vt:i4>
      </vt:variant>
      <vt:variant>
        <vt:i4>8184</vt:i4>
      </vt:variant>
      <vt:variant>
        <vt:i4>0</vt:i4>
      </vt:variant>
      <vt:variant>
        <vt:i4>5</vt:i4>
      </vt:variant>
      <vt:variant>
        <vt:lpwstr>https://digital-navigator.azurewebsites.net/codes-schedules/definitions/62</vt:lpwstr>
      </vt:variant>
      <vt:variant>
        <vt:lpwstr/>
      </vt:variant>
      <vt:variant>
        <vt:i4>6684797</vt:i4>
      </vt:variant>
      <vt:variant>
        <vt:i4>8181</vt:i4>
      </vt:variant>
      <vt:variant>
        <vt:i4>0</vt:i4>
      </vt:variant>
      <vt:variant>
        <vt:i4>5</vt:i4>
      </vt:variant>
      <vt:variant>
        <vt:lpwstr>https://digital-navigator.azurewebsites.net/codes-schedules/definitions/55</vt:lpwstr>
      </vt:variant>
      <vt:variant>
        <vt:lpwstr/>
      </vt:variant>
      <vt:variant>
        <vt:i4>6357118</vt:i4>
      </vt:variant>
      <vt:variant>
        <vt:i4>8178</vt:i4>
      </vt:variant>
      <vt:variant>
        <vt:i4>0</vt:i4>
      </vt:variant>
      <vt:variant>
        <vt:i4>5</vt:i4>
      </vt:variant>
      <vt:variant>
        <vt:lpwstr>https://digital-navigator.azurewebsites.net/codes-schedules/definitions/62</vt:lpwstr>
      </vt:variant>
      <vt:variant>
        <vt:lpwstr/>
      </vt:variant>
      <vt:variant>
        <vt:i4>6750329</vt:i4>
      </vt:variant>
      <vt:variant>
        <vt:i4>8175</vt:i4>
      </vt:variant>
      <vt:variant>
        <vt:i4>0</vt:i4>
      </vt:variant>
      <vt:variant>
        <vt:i4>5</vt:i4>
      </vt:variant>
      <vt:variant>
        <vt:lpwstr>https://digital-navigator.azurewebsites.net/codes-schedules/definitions/144</vt:lpwstr>
      </vt:variant>
      <vt:variant>
        <vt:lpwstr/>
      </vt:variant>
      <vt:variant>
        <vt:i4>7012474</vt:i4>
      </vt:variant>
      <vt:variant>
        <vt:i4>8172</vt:i4>
      </vt:variant>
      <vt:variant>
        <vt:i4>0</vt:i4>
      </vt:variant>
      <vt:variant>
        <vt:i4>5</vt:i4>
      </vt:variant>
      <vt:variant>
        <vt:lpwstr>https://digital-navigator.azurewebsites.net/codes-schedules/definitions/280</vt:lpwstr>
      </vt:variant>
      <vt:variant>
        <vt:lpwstr/>
      </vt:variant>
      <vt:variant>
        <vt:i4>6946942</vt:i4>
      </vt:variant>
      <vt:variant>
        <vt:i4>8169</vt:i4>
      </vt:variant>
      <vt:variant>
        <vt:i4>0</vt:i4>
      </vt:variant>
      <vt:variant>
        <vt:i4>5</vt:i4>
      </vt:variant>
      <vt:variant>
        <vt:lpwstr>https://digital-navigator.azurewebsites.net/codes-schedules/definitions/697</vt:lpwstr>
      </vt:variant>
      <vt:variant>
        <vt:lpwstr/>
      </vt:variant>
      <vt:variant>
        <vt:i4>6946942</vt:i4>
      </vt:variant>
      <vt:variant>
        <vt:i4>8166</vt:i4>
      </vt:variant>
      <vt:variant>
        <vt:i4>0</vt:i4>
      </vt:variant>
      <vt:variant>
        <vt:i4>5</vt:i4>
      </vt:variant>
      <vt:variant>
        <vt:lpwstr>https://digital-navigator.azurewebsites.net/codes-schedules/definitions/697</vt:lpwstr>
      </vt:variant>
      <vt:variant>
        <vt:lpwstr/>
      </vt:variant>
      <vt:variant>
        <vt:i4>6946942</vt:i4>
      </vt:variant>
      <vt:variant>
        <vt:i4>8163</vt:i4>
      </vt:variant>
      <vt:variant>
        <vt:i4>0</vt:i4>
      </vt:variant>
      <vt:variant>
        <vt:i4>5</vt:i4>
      </vt:variant>
      <vt:variant>
        <vt:lpwstr>https://digital-navigator.azurewebsites.net/codes-schedules/definitions/697</vt:lpwstr>
      </vt:variant>
      <vt:variant>
        <vt:lpwstr/>
      </vt:variant>
      <vt:variant>
        <vt:i4>6357105</vt:i4>
      </vt:variant>
      <vt:variant>
        <vt:i4>8160</vt:i4>
      </vt:variant>
      <vt:variant>
        <vt:i4>0</vt:i4>
      </vt:variant>
      <vt:variant>
        <vt:i4>5</vt:i4>
      </vt:variant>
      <vt:variant>
        <vt:lpwstr>https://digital-navigator.azurewebsites.net/codes-schedules/definitions/923</vt:lpwstr>
      </vt:variant>
      <vt:variant>
        <vt:lpwstr/>
      </vt:variant>
      <vt:variant>
        <vt:i4>6357117</vt:i4>
      </vt:variant>
      <vt:variant>
        <vt:i4>8157</vt:i4>
      </vt:variant>
      <vt:variant>
        <vt:i4>0</vt:i4>
      </vt:variant>
      <vt:variant>
        <vt:i4>5</vt:i4>
      </vt:variant>
      <vt:variant>
        <vt:lpwstr>https://digital-navigator.azurewebsites.net/codes-schedules/definitions/52</vt:lpwstr>
      </vt:variant>
      <vt:variant>
        <vt:lpwstr/>
      </vt:variant>
      <vt:variant>
        <vt:i4>6291578</vt:i4>
      </vt:variant>
      <vt:variant>
        <vt:i4>8154</vt:i4>
      </vt:variant>
      <vt:variant>
        <vt:i4>0</vt:i4>
      </vt:variant>
      <vt:variant>
        <vt:i4>5</vt:i4>
      </vt:variant>
      <vt:variant>
        <vt:lpwstr>https://digital-navigator.azurewebsites.net/codes-schedules/definitions/239</vt:lpwstr>
      </vt:variant>
      <vt:variant>
        <vt:lpwstr/>
      </vt:variant>
      <vt:variant>
        <vt:i4>6291582</vt:i4>
      </vt:variant>
      <vt:variant>
        <vt:i4>8151</vt:i4>
      </vt:variant>
      <vt:variant>
        <vt:i4>0</vt:i4>
      </vt:variant>
      <vt:variant>
        <vt:i4>5</vt:i4>
      </vt:variant>
      <vt:variant>
        <vt:lpwstr>https://digital-navigator.azurewebsites.net/codes-schedules/definitions/634</vt:lpwstr>
      </vt:variant>
      <vt:variant>
        <vt:lpwstr/>
      </vt:variant>
      <vt:variant>
        <vt:i4>6291578</vt:i4>
      </vt:variant>
      <vt:variant>
        <vt:i4>8148</vt:i4>
      </vt:variant>
      <vt:variant>
        <vt:i4>0</vt:i4>
      </vt:variant>
      <vt:variant>
        <vt:i4>5</vt:i4>
      </vt:variant>
      <vt:variant>
        <vt:lpwstr>https://digital-navigator.azurewebsites.net/codes-schedules/definitions/239</vt:lpwstr>
      </vt:variant>
      <vt:variant>
        <vt:lpwstr/>
      </vt:variant>
      <vt:variant>
        <vt:i4>6291579</vt:i4>
      </vt:variant>
      <vt:variant>
        <vt:i4>8145</vt:i4>
      </vt:variant>
      <vt:variant>
        <vt:i4>0</vt:i4>
      </vt:variant>
      <vt:variant>
        <vt:i4>5</vt:i4>
      </vt:variant>
      <vt:variant>
        <vt:lpwstr>https://digital-navigator.azurewebsites.net/codes-schedules/definitions/338</vt:lpwstr>
      </vt:variant>
      <vt:variant>
        <vt:lpwstr/>
      </vt:variant>
      <vt:variant>
        <vt:i4>6291579</vt:i4>
      </vt:variant>
      <vt:variant>
        <vt:i4>8142</vt:i4>
      </vt:variant>
      <vt:variant>
        <vt:i4>0</vt:i4>
      </vt:variant>
      <vt:variant>
        <vt:i4>5</vt:i4>
      </vt:variant>
      <vt:variant>
        <vt:lpwstr>https://digital-navigator.azurewebsites.net/codes-schedules/definitions/338</vt:lpwstr>
      </vt:variant>
      <vt:variant>
        <vt:lpwstr/>
      </vt:variant>
      <vt:variant>
        <vt:i4>6357117</vt:i4>
      </vt:variant>
      <vt:variant>
        <vt:i4>8139</vt:i4>
      </vt:variant>
      <vt:variant>
        <vt:i4>0</vt:i4>
      </vt:variant>
      <vt:variant>
        <vt:i4>5</vt:i4>
      </vt:variant>
      <vt:variant>
        <vt:lpwstr>https://digital-navigator.azurewebsites.net/codes-schedules/definitions/52</vt:lpwstr>
      </vt:variant>
      <vt:variant>
        <vt:lpwstr/>
      </vt:variant>
      <vt:variant>
        <vt:i4>6946929</vt:i4>
      </vt:variant>
      <vt:variant>
        <vt:i4>8136</vt:i4>
      </vt:variant>
      <vt:variant>
        <vt:i4>0</vt:i4>
      </vt:variant>
      <vt:variant>
        <vt:i4>5</vt:i4>
      </vt:variant>
      <vt:variant>
        <vt:lpwstr>https://digital-navigator.azurewebsites.net/codes-schedules/definitions/99</vt:lpwstr>
      </vt:variant>
      <vt:variant>
        <vt:lpwstr/>
      </vt:variant>
      <vt:variant>
        <vt:i4>6946929</vt:i4>
      </vt:variant>
      <vt:variant>
        <vt:i4>8133</vt:i4>
      </vt:variant>
      <vt:variant>
        <vt:i4>0</vt:i4>
      </vt:variant>
      <vt:variant>
        <vt:i4>5</vt:i4>
      </vt:variant>
      <vt:variant>
        <vt:lpwstr>https://digital-navigator.azurewebsites.net/codes-schedules/definitions/99</vt:lpwstr>
      </vt:variant>
      <vt:variant>
        <vt:lpwstr/>
      </vt:variant>
      <vt:variant>
        <vt:i4>6946929</vt:i4>
      </vt:variant>
      <vt:variant>
        <vt:i4>8130</vt:i4>
      </vt:variant>
      <vt:variant>
        <vt:i4>0</vt:i4>
      </vt:variant>
      <vt:variant>
        <vt:i4>5</vt:i4>
      </vt:variant>
      <vt:variant>
        <vt:lpwstr>https://digital-navigator.azurewebsites.net/codes-schedules/definitions/99</vt:lpwstr>
      </vt:variant>
      <vt:variant>
        <vt:lpwstr/>
      </vt:variant>
      <vt:variant>
        <vt:i4>6291579</vt:i4>
      </vt:variant>
      <vt:variant>
        <vt:i4>8127</vt:i4>
      </vt:variant>
      <vt:variant>
        <vt:i4>0</vt:i4>
      </vt:variant>
      <vt:variant>
        <vt:i4>5</vt:i4>
      </vt:variant>
      <vt:variant>
        <vt:lpwstr>https://digital-navigator.azurewebsites.net/codes-schedules/definitions/338</vt:lpwstr>
      </vt:variant>
      <vt:variant>
        <vt:lpwstr/>
      </vt:variant>
      <vt:variant>
        <vt:i4>6946929</vt:i4>
      </vt:variant>
      <vt:variant>
        <vt:i4>8124</vt:i4>
      </vt:variant>
      <vt:variant>
        <vt:i4>0</vt:i4>
      </vt:variant>
      <vt:variant>
        <vt:i4>5</vt:i4>
      </vt:variant>
      <vt:variant>
        <vt:lpwstr>https://digital-navigator.azurewebsites.net/codes-schedules/definitions/99</vt:lpwstr>
      </vt:variant>
      <vt:variant>
        <vt:lpwstr/>
      </vt:variant>
      <vt:variant>
        <vt:i4>6553727</vt:i4>
      </vt:variant>
      <vt:variant>
        <vt:i4>8121</vt:i4>
      </vt:variant>
      <vt:variant>
        <vt:i4>0</vt:i4>
      </vt:variant>
      <vt:variant>
        <vt:i4>5</vt:i4>
      </vt:variant>
      <vt:variant>
        <vt:lpwstr>https://digital-navigator.azurewebsites.net/codes-schedules/definitions/776</vt:lpwstr>
      </vt:variant>
      <vt:variant>
        <vt:lpwstr/>
      </vt:variant>
      <vt:variant>
        <vt:i4>6553727</vt:i4>
      </vt:variant>
      <vt:variant>
        <vt:i4>8118</vt:i4>
      </vt:variant>
      <vt:variant>
        <vt:i4>0</vt:i4>
      </vt:variant>
      <vt:variant>
        <vt:i4>5</vt:i4>
      </vt:variant>
      <vt:variant>
        <vt:lpwstr>https://digital-navigator.azurewebsites.net/codes-schedules/definitions/776</vt:lpwstr>
      </vt:variant>
      <vt:variant>
        <vt:lpwstr/>
      </vt:variant>
      <vt:variant>
        <vt:i4>6946929</vt:i4>
      </vt:variant>
      <vt:variant>
        <vt:i4>8115</vt:i4>
      </vt:variant>
      <vt:variant>
        <vt:i4>0</vt:i4>
      </vt:variant>
      <vt:variant>
        <vt:i4>5</vt:i4>
      </vt:variant>
      <vt:variant>
        <vt:lpwstr>https://digital-navigator.azurewebsites.net/codes-schedules/definitions/99</vt:lpwstr>
      </vt:variant>
      <vt:variant>
        <vt:lpwstr/>
      </vt:variant>
      <vt:variant>
        <vt:i4>6357117</vt:i4>
      </vt:variant>
      <vt:variant>
        <vt:i4>8112</vt:i4>
      </vt:variant>
      <vt:variant>
        <vt:i4>0</vt:i4>
      </vt:variant>
      <vt:variant>
        <vt:i4>5</vt:i4>
      </vt:variant>
      <vt:variant>
        <vt:lpwstr>https://digital-navigator.azurewebsites.net/codes-schedules/definitions/52</vt:lpwstr>
      </vt:variant>
      <vt:variant>
        <vt:lpwstr/>
      </vt:variant>
      <vt:variant>
        <vt:i4>5898314</vt:i4>
      </vt:variant>
      <vt:variant>
        <vt:i4>8109</vt:i4>
      </vt:variant>
      <vt:variant>
        <vt:i4>0</vt:i4>
      </vt:variant>
      <vt:variant>
        <vt:i4>5</vt:i4>
      </vt:variant>
      <vt:variant>
        <vt:lpwstr>https://digital-navigator.azurewebsites.net/codes-schedules/definitions/1039</vt:lpwstr>
      </vt:variant>
      <vt:variant>
        <vt:lpwstr/>
      </vt:variant>
      <vt:variant>
        <vt:i4>5636171</vt:i4>
      </vt:variant>
      <vt:variant>
        <vt:i4>8106</vt:i4>
      </vt:variant>
      <vt:variant>
        <vt:i4>0</vt:i4>
      </vt:variant>
      <vt:variant>
        <vt:i4>5</vt:i4>
      </vt:variant>
      <vt:variant>
        <vt:lpwstr>https://digital-navigator.azurewebsites.net/codes-schedules/definitions/1025</vt:lpwstr>
      </vt:variant>
      <vt:variant>
        <vt:lpwstr/>
      </vt:variant>
      <vt:variant>
        <vt:i4>6357117</vt:i4>
      </vt:variant>
      <vt:variant>
        <vt:i4>8103</vt:i4>
      </vt:variant>
      <vt:variant>
        <vt:i4>0</vt:i4>
      </vt:variant>
      <vt:variant>
        <vt:i4>5</vt:i4>
      </vt:variant>
      <vt:variant>
        <vt:lpwstr>https://digital-navigator.azurewebsites.net/codes-schedules/definitions/52</vt:lpwstr>
      </vt:variant>
      <vt:variant>
        <vt:lpwstr/>
      </vt:variant>
      <vt:variant>
        <vt:i4>6357117</vt:i4>
      </vt:variant>
      <vt:variant>
        <vt:i4>8100</vt:i4>
      </vt:variant>
      <vt:variant>
        <vt:i4>0</vt:i4>
      </vt:variant>
      <vt:variant>
        <vt:i4>5</vt:i4>
      </vt:variant>
      <vt:variant>
        <vt:lpwstr>https://digital-navigator.azurewebsites.net/codes-schedules/definitions/52</vt:lpwstr>
      </vt:variant>
      <vt:variant>
        <vt:lpwstr/>
      </vt:variant>
      <vt:variant>
        <vt:i4>6357105</vt:i4>
      </vt:variant>
      <vt:variant>
        <vt:i4>8097</vt:i4>
      </vt:variant>
      <vt:variant>
        <vt:i4>0</vt:i4>
      </vt:variant>
      <vt:variant>
        <vt:i4>5</vt:i4>
      </vt:variant>
      <vt:variant>
        <vt:lpwstr>https://digital-navigator.azurewebsites.net/codes-schedules/definitions/923</vt:lpwstr>
      </vt:variant>
      <vt:variant>
        <vt:lpwstr/>
      </vt:variant>
      <vt:variant>
        <vt:i4>6357117</vt:i4>
      </vt:variant>
      <vt:variant>
        <vt:i4>8094</vt:i4>
      </vt:variant>
      <vt:variant>
        <vt:i4>0</vt:i4>
      </vt:variant>
      <vt:variant>
        <vt:i4>5</vt:i4>
      </vt:variant>
      <vt:variant>
        <vt:lpwstr>https://digital-navigator.azurewebsites.net/codes-schedules/definitions/52</vt:lpwstr>
      </vt:variant>
      <vt:variant>
        <vt:lpwstr/>
      </vt:variant>
      <vt:variant>
        <vt:i4>6357117</vt:i4>
      </vt:variant>
      <vt:variant>
        <vt:i4>8091</vt:i4>
      </vt:variant>
      <vt:variant>
        <vt:i4>0</vt:i4>
      </vt:variant>
      <vt:variant>
        <vt:i4>5</vt:i4>
      </vt:variant>
      <vt:variant>
        <vt:lpwstr>https://digital-navigator.azurewebsites.net/codes-schedules/definitions/52</vt:lpwstr>
      </vt:variant>
      <vt:variant>
        <vt:lpwstr/>
      </vt:variant>
      <vt:variant>
        <vt:i4>6488185</vt:i4>
      </vt:variant>
      <vt:variant>
        <vt:i4>8088</vt:i4>
      </vt:variant>
      <vt:variant>
        <vt:i4>0</vt:i4>
      </vt:variant>
      <vt:variant>
        <vt:i4>5</vt:i4>
      </vt:variant>
      <vt:variant>
        <vt:lpwstr>https://digital-navigator.azurewebsites.net/codes-schedules/definitions/103</vt:lpwstr>
      </vt:variant>
      <vt:variant>
        <vt:lpwstr/>
      </vt:variant>
      <vt:variant>
        <vt:i4>6488185</vt:i4>
      </vt:variant>
      <vt:variant>
        <vt:i4>8085</vt:i4>
      </vt:variant>
      <vt:variant>
        <vt:i4>0</vt:i4>
      </vt:variant>
      <vt:variant>
        <vt:i4>5</vt:i4>
      </vt:variant>
      <vt:variant>
        <vt:lpwstr>https://digital-navigator.azurewebsites.net/codes-schedules/definitions/103</vt:lpwstr>
      </vt:variant>
      <vt:variant>
        <vt:lpwstr/>
      </vt:variant>
      <vt:variant>
        <vt:i4>6357117</vt:i4>
      </vt:variant>
      <vt:variant>
        <vt:i4>8082</vt:i4>
      </vt:variant>
      <vt:variant>
        <vt:i4>0</vt:i4>
      </vt:variant>
      <vt:variant>
        <vt:i4>5</vt:i4>
      </vt:variant>
      <vt:variant>
        <vt:lpwstr>https://digital-navigator.azurewebsites.net/codes-schedules/definitions/52</vt:lpwstr>
      </vt:variant>
      <vt:variant>
        <vt:lpwstr/>
      </vt:variant>
      <vt:variant>
        <vt:i4>6357105</vt:i4>
      </vt:variant>
      <vt:variant>
        <vt:i4>8079</vt:i4>
      </vt:variant>
      <vt:variant>
        <vt:i4>0</vt:i4>
      </vt:variant>
      <vt:variant>
        <vt:i4>5</vt:i4>
      </vt:variant>
      <vt:variant>
        <vt:lpwstr>https://digital-navigator.azurewebsites.net/codes-schedules/definitions/923</vt:lpwstr>
      </vt:variant>
      <vt:variant>
        <vt:lpwstr/>
      </vt:variant>
      <vt:variant>
        <vt:i4>6357117</vt:i4>
      </vt:variant>
      <vt:variant>
        <vt:i4>8076</vt:i4>
      </vt:variant>
      <vt:variant>
        <vt:i4>0</vt:i4>
      </vt:variant>
      <vt:variant>
        <vt:i4>5</vt:i4>
      </vt:variant>
      <vt:variant>
        <vt:lpwstr>https://digital-navigator.azurewebsites.net/codes-schedules/definitions/52</vt:lpwstr>
      </vt:variant>
      <vt:variant>
        <vt:lpwstr/>
      </vt:variant>
      <vt:variant>
        <vt:i4>6357117</vt:i4>
      </vt:variant>
      <vt:variant>
        <vt:i4>8073</vt:i4>
      </vt:variant>
      <vt:variant>
        <vt:i4>0</vt:i4>
      </vt:variant>
      <vt:variant>
        <vt:i4>5</vt:i4>
      </vt:variant>
      <vt:variant>
        <vt:lpwstr>https://digital-navigator.azurewebsites.net/codes-schedules/definitions/52</vt:lpwstr>
      </vt:variant>
      <vt:variant>
        <vt:lpwstr/>
      </vt:variant>
      <vt:variant>
        <vt:i4>6291578</vt:i4>
      </vt:variant>
      <vt:variant>
        <vt:i4>8070</vt:i4>
      </vt:variant>
      <vt:variant>
        <vt:i4>0</vt:i4>
      </vt:variant>
      <vt:variant>
        <vt:i4>5</vt:i4>
      </vt:variant>
      <vt:variant>
        <vt:lpwstr>https://digital-navigator.azurewebsites.net/codes-schedules/definitions/239</vt:lpwstr>
      </vt:variant>
      <vt:variant>
        <vt:lpwstr/>
      </vt:variant>
      <vt:variant>
        <vt:i4>6357105</vt:i4>
      </vt:variant>
      <vt:variant>
        <vt:i4>8067</vt:i4>
      </vt:variant>
      <vt:variant>
        <vt:i4>0</vt:i4>
      </vt:variant>
      <vt:variant>
        <vt:i4>5</vt:i4>
      </vt:variant>
      <vt:variant>
        <vt:lpwstr>https://digital-navigator.azurewebsites.net/codes-schedules/definitions/923</vt:lpwstr>
      </vt:variant>
      <vt:variant>
        <vt:lpwstr/>
      </vt:variant>
      <vt:variant>
        <vt:i4>6357117</vt:i4>
      </vt:variant>
      <vt:variant>
        <vt:i4>8064</vt:i4>
      </vt:variant>
      <vt:variant>
        <vt:i4>0</vt:i4>
      </vt:variant>
      <vt:variant>
        <vt:i4>5</vt:i4>
      </vt:variant>
      <vt:variant>
        <vt:lpwstr>https://digital-navigator.azurewebsites.net/codes-schedules/definitions/52</vt:lpwstr>
      </vt:variant>
      <vt:variant>
        <vt:lpwstr/>
      </vt:variant>
      <vt:variant>
        <vt:i4>6357105</vt:i4>
      </vt:variant>
      <vt:variant>
        <vt:i4>8061</vt:i4>
      </vt:variant>
      <vt:variant>
        <vt:i4>0</vt:i4>
      </vt:variant>
      <vt:variant>
        <vt:i4>5</vt:i4>
      </vt:variant>
      <vt:variant>
        <vt:lpwstr>https://digital-navigator.azurewebsites.net/codes-schedules/definitions/923</vt:lpwstr>
      </vt:variant>
      <vt:variant>
        <vt:lpwstr/>
      </vt:variant>
      <vt:variant>
        <vt:i4>6357117</vt:i4>
      </vt:variant>
      <vt:variant>
        <vt:i4>8058</vt:i4>
      </vt:variant>
      <vt:variant>
        <vt:i4>0</vt:i4>
      </vt:variant>
      <vt:variant>
        <vt:i4>5</vt:i4>
      </vt:variant>
      <vt:variant>
        <vt:lpwstr>https://digital-navigator.azurewebsites.net/codes-schedules/definitions/52</vt:lpwstr>
      </vt:variant>
      <vt:variant>
        <vt:lpwstr/>
      </vt:variant>
      <vt:variant>
        <vt:i4>6357117</vt:i4>
      </vt:variant>
      <vt:variant>
        <vt:i4>8055</vt:i4>
      </vt:variant>
      <vt:variant>
        <vt:i4>0</vt:i4>
      </vt:variant>
      <vt:variant>
        <vt:i4>5</vt:i4>
      </vt:variant>
      <vt:variant>
        <vt:lpwstr>https://digital-navigator.azurewebsites.net/codes-schedules/definitions/52</vt:lpwstr>
      </vt:variant>
      <vt:variant>
        <vt:lpwstr/>
      </vt:variant>
      <vt:variant>
        <vt:i4>6488186</vt:i4>
      </vt:variant>
      <vt:variant>
        <vt:i4>8052</vt:i4>
      </vt:variant>
      <vt:variant>
        <vt:i4>0</vt:i4>
      </vt:variant>
      <vt:variant>
        <vt:i4>5</vt:i4>
      </vt:variant>
      <vt:variant>
        <vt:lpwstr>https://digital-navigator.azurewebsites.net/codes-schedules/definitions/209</vt:lpwstr>
      </vt:variant>
      <vt:variant>
        <vt:lpwstr/>
      </vt:variant>
      <vt:variant>
        <vt:i4>6488189</vt:i4>
      </vt:variant>
      <vt:variant>
        <vt:i4>8049</vt:i4>
      </vt:variant>
      <vt:variant>
        <vt:i4>0</vt:i4>
      </vt:variant>
      <vt:variant>
        <vt:i4>5</vt:i4>
      </vt:variant>
      <vt:variant>
        <vt:lpwstr>https://digital-navigator.azurewebsites.net/codes-schedules/definitions/505</vt:lpwstr>
      </vt:variant>
      <vt:variant>
        <vt:lpwstr/>
      </vt:variant>
      <vt:variant>
        <vt:i4>6357105</vt:i4>
      </vt:variant>
      <vt:variant>
        <vt:i4>8046</vt:i4>
      </vt:variant>
      <vt:variant>
        <vt:i4>0</vt:i4>
      </vt:variant>
      <vt:variant>
        <vt:i4>5</vt:i4>
      </vt:variant>
      <vt:variant>
        <vt:lpwstr>https://digital-navigator.azurewebsites.net/codes-schedules/definitions/923</vt:lpwstr>
      </vt:variant>
      <vt:variant>
        <vt:lpwstr/>
      </vt:variant>
      <vt:variant>
        <vt:i4>6357117</vt:i4>
      </vt:variant>
      <vt:variant>
        <vt:i4>8043</vt:i4>
      </vt:variant>
      <vt:variant>
        <vt:i4>0</vt:i4>
      </vt:variant>
      <vt:variant>
        <vt:i4>5</vt:i4>
      </vt:variant>
      <vt:variant>
        <vt:lpwstr>https://digital-navigator.azurewebsites.net/codes-schedules/definitions/52</vt:lpwstr>
      </vt:variant>
      <vt:variant>
        <vt:lpwstr/>
      </vt:variant>
      <vt:variant>
        <vt:i4>6946929</vt:i4>
      </vt:variant>
      <vt:variant>
        <vt:i4>8040</vt:i4>
      </vt:variant>
      <vt:variant>
        <vt:i4>0</vt:i4>
      </vt:variant>
      <vt:variant>
        <vt:i4>5</vt:i4>
      </vt:variant>
      <vt:variant>
        <vt:lpwstr>https://digital-navigator.azurewebsites.net/codes-schedules/definitions/99</vt:lpwstr>
      </vt:variant>
      <vt:variant>
        <vt:lpwstr/>
      </vt:variant>
      <vt:variant>
        <vt:i4>6357117</vt:i4>
      </vt:variant>
      <vt:variant>
        <vt:i4>8037</vt:i4>
      </vt:variant>
      <vt:variant>
        <vt:i4>0</vt:i4>
      </vt:variant>
      <vt:variant>
        <vt:i4>5</vt:i4>
      </vt:variant>
      <vt:variant>
        <vt:lpwstr>https://digital-navigator.azurewebsites.net/codes-schedules/definitions/52</vt:lpwstr>
      </vt:variant>
      <vt:variant>
        <vt:lpwstr/>
      </vt:variant>
      <vt:variant>
        <vt:i4>6946929</vt:i4>
      </vt:variant>
      <vt:variant>
        <vt:i4>8034</vt:i4>
      </vt:variant>
      <vt:variant>
        <vt:i4>0</vt:i4>
      </vt:variant>
      <vt:variant>
        <vt:i4>5</vt:i4>
      </vt:variant>
      <vt:variant>
        <vt:lpwstr>https://digital-navigator.azurewebsites.net/codes-schedules/definitions/99</vt:lpwstr>
      </vt:variant>
      <vt:variant>
        <vt:lpwstr/>
      </vt:variant>
      <vt:variant>
        <vt:i4>6357117</vt:i4>
      </vt:variant>
      <vt:variant>
        <vt:i4>8031</vt:i4>
      </vt:variant>
      <vt:variant>
        <vt:i4>0</vt:i4>
      </vt:variant>
      <vt:variant>
        <vt:i4>5</vt:i4>
      </vt:variant>
      <vt:variant>
        <vt:lpwstr>https://digital-navigator.azurewebsites.net/codes-schedules/definitions/52</vt:lpwstr>
      </vt:variant>
      <vt:variant>
        <vt:lpwstr/>
      </vt:variant>
      <vt:variant>
        <vt:i4>6946929</vt:i4>
      </vt:variant>
      <vt:variant>
        <vt:i4>8028</vt:i4>
      </vt:variant>
      <vt:variant>
        <vt:i4>0</vt:i4>
      </vt:variant>
      <vt:variant>
        <vt:i4>5</vt:i4>
      </vt:variant>
      <vt:variant>
        <vt:lpwstr>https://digital-navigator.azurewebsites.net/codes-schedules/definitions/99</vt:lpwstr>
      </vt:variant>
      <vt:variant>
        <vt:lpwstr/>
      </vt:variant>
      <vt:variant>
        <vt:i4>6750335</vt:i4>
      </vt:variant>
      <vt:variant>
        <vt:i4>8025</vt:i4>
      </vt:variant>
      <vt:variant>
        <vt:i4>0</vt:i4>
      </vt:variant>
      <vt:variant>
        <vt:i4>5</vt:i4>
      </vt:variant>
      <vt:variant>
        <vt:lpwstr>https://digital-navigator.azurewebsites.net/codes-schedules/definitions/746</vt:lpwstr>
      </vt:variant>
      <vt:variant>
        <vt:lpwstr/>
      </vt:variant>
      <vt:variant>
        <vt:i4>6946937</vt:i4>
      </vt:variant>
      <vt:variant>
        <vt:i4>8022</vt:i4>
      </vt:variant>
      <vt:variant>
        <vt:i4>0</vt:i4>
      </vt:variant>
      <vt:variant>
        <vt:i4>5</vt:i4>
      </vt:variant>
      <vt:variant>
        <vt:lpwstr>https://digital-navigator.azurewebsites.net/codes-schedules/definitions/198</vt:lpwstr>
      </vt:variant>
      <vt:variant>
        <vt:lpwstr/>
      </vt:variant>
      <vt:variant>
        <vt:i4>6357105</vt:i4>
      </vt:variant>
      <vt:variant>
        <vt:i4>8019</vt:i4>
      </vt:variant>
      <vt:variant>
        <vt:i4>0</vt:i4>
      </vt:variant>
      <vt:variant>
        <vt:i4>5</vt:i4>
      </vt:variant>
      <vt:variant>
        <vt:lpwstr>https://digital-navigator.azurewebsites.net/codes-schedules/definitions/927</vt:lpwstr>
      </vt:variant>
      <vt:variant>
        <vt:lpwstr/>
      </vt:variant>
      <vt:variant>
        <vt:i4>6488186</vt:i4>
      </vt:variant>
      <vt:variant>
        <vt:i4>8016</vt:i4>
      </vt:variant>
      <vt:variant>
        <vt:i4>0</vt:i4>
      </vt:variant>
      <vt:variant>
        <vt:i4>5</vt:i4>
      </vt:variant>
      <vt:variant>
        <vt:lpwstr>https://digital-navigator.azurewebsites.net/codes-schedules/definitions/204</vt:lpwstr>
      </vt:variant>
      <vt:variant>
        <vt:lpwstr/>
      </vt:variant>
      <vt:variant>
        <vt:i4>6357117</vt:i4>
      </vt:variant>
      <vt:variant>
        <vt:i4>8013</vt:i4>
      </vt:variant>
      <vt:variant>
        <vt:i4>0</vt:i4>
      </vt:variant>
      <vt:variant>
        <vt:i4>5</vt:i4>
      </vt:variant>
      <vt:variant>
        <vt:lpwstr>https://digital-navigator.azurewebsites.net/codes-schedules/definitions/52</vt:lpwstr>
      </vt:variant>
      <vt:variant>
        <vt:lpwstr/>
      </vt:variant>
      <vt:variant>
        <vt:i4>6357105</vt:i4>
      </vt:variant>
      <vt:variant>
        <vt:i4>8010</vt:i4>
      </vt:variant>
      <vt:variant>
        <vt:i4>0</vt:i4>
      </vt:variant>
      <vt:variant>
        <vt:i4>5</vt:i4>
      </vt:variant>
      <vt:variant>
        <vt:lpwstr>https://digital-navigator.azurewebsites.net/codes-schedules/definitions/923</vt:lpwstr>
      </vt:variant>
      <vt:variant>
        <vt:lpwstr/>
      </vt:variant>
      <vt:variant>
        <vt:i4>6357117</vt:i4>
      </vt:variant>
      <vt:variant>
        <vt:i4>8007</vt:i4>
      </vt:variant>
      <vt:variant>
        <vt:i4>0</vt:i4>
      </vt:variant>
      <vt:variant>
        <vt:i4>5</vt:i4>
      </vt:variant>
      <vt:variant>
        <vt:lpwstr>https://digital-navigator.azurewebsites.net/codes-schedules/definitions/52</vt:lpwstr>
      </vt:variant>
      <vt:variant>
        <vt:lpwstr/>
      </vt:variant>
      <vt:variant>
        <vt:i4>6357105</vt:i4>
      </vt:variant>
      <vt:variant>
        <vt:i4>8004</vt:i4>
      </vt:variant>
      <vt:variant>
        <vt:i4>0</vt:i4>
      </vt:variant>
      <vt:variant>
        <vt:i4>5</vt:i4>
      </vt:variant>
      <vt:variant>
        <vt:lpwstr>https://digital-navigator.azurewebsites.net/codes-schedules/definitions/927</vt:lpwstr>
      </vt:variant>
      <vt:variant>
        <vt:lpwstr/>
      </vt:variant>
      <vt:variant>
        <vt:i4>6488186</vt:i4>
      </vt:variant>
      <vt:variant>
        <vt:i4>8001</vt:i4>
      </vt:variant>
      <vt:variant>
        <vt:i4>0</vt:i4>
      </vt:variant>
      <vt:variant>
        <vt:i4>5</vt:i4>
      </vt:variant>
      <vt:variant>
        <vt:lpwstr>https://digital-navigator.azurewebsites.net/codes-schedules/definitions/204</vt:lpwstr>
      </vt:variant>
      <vt:variant>
        <vt:lpwstr/>
      </vt:variant>
      <vt:variant>
        <vt:i4>6357117</vt:i4>
      </vt:variant>
      <vt:variant>
        <vt:i4>7998</vt:i4>
      </vt:variant>
      <vt:variant>
        <vt:i4>0</vt:i4>
      </vt:variant>
      <vt:variant>
        <vt:i4>5</vt:i4>
      </vt:variant>
      <vt:variant>
        <vt:lpwstr>https://digital-navigator.azurewebsites.net/codes-schedules/definitions/52</vt:lpwstr>
      </vt:variant>
      <vt:variant>
        <vt:lpwstr/>
      </vt:variant>
      <vt:variant>
        <vt:i4>6488190</vt:i4>
      </vt:variant>
      <vt:variant>
        <vt:i4>7995</vt:i4>
      </vt:variant>
      <vt:variant>
        <vt:i4>0</vt:i4>
      </vt:variant>
      <vt:variant>
        <vt:i4>5</vt:i4>
      </vt:variant>
      <vt:variant>
        <vt:lpwstr>https://digital-navigator.azurewebsites.net/codes-schedules/definitions/603</vt:lpwstr>
      </vt:variant>
      <vt:variant>
        <vt:lpwstr/>
      </vt:variant>
      <vt:variant>
        <vt:i4>6488186</vt:i4>
      </vt:variant>
      <vt:variant>
        <vt:i4>7992</vt:i4>
      </vt:variant>
      <vt:variant>
        <vt:i4>0</vt:i4>
      </vt:variant>
      <vt:variant>
        <vt:i4>5</vt:i4>
      </vt:variant>
      <vt:variant>
        <vt:lpwstr>https://digital-navigator.azurewebsites.net/codes-schedules/definitions/204</vt:lpwstr>
      </vt:variant>
      <vt:variant>
        <vt:lpwstr/>
      </vt:variant>
      <vt:variant>
        <vt:i4>6946929</vt:i4>
      </vt:variant>
      <vt:variant>
        <vt:i4>7989</vt:i4>
      </vt:variant>
      <vt:variant>
        <vt:i4>0</vt:i4>
      </vt:variant>
      <vt:variant>
        <vt:i4>5</vt:i4>
      </vt:variant>
      <vt:variant>
        <vt:lpwstr>https://digital-navigator.azurewebsites.net/codes-schedules/definitions/99</vt:lpwstr>
      </vt:variant>
      <vt:variant>
        <vt:lpwstr/>
      </vt:variant>
      <vt:variant>
        <vt:i4>6357117</vt:i4>
      </vt:variant>
      <vt:variant>
        <vt:i4>7986</vt:i4>
      </vt:variant>
      <vt:variant>
        <vt:i4>0</vt:i4>
      </vt:variant>
      <vt:variant>
        <vt:i4>5</vt:i4>
      </vt:variant>
      <vt:variant>
        <vt:lpwstr>https://digital-navigator.azurewebsites.net/codes-schedules/definitions/52</vt:lpwstr>
      </vt:variant>
      <vt:variant>
        <vt:lpwstr/>
      </vt:variant>
      <vt:variant>
        <vt:i4>6488185</vt:i4>
      </vt:variant>
      <vt:variant>
        <vt:i4>7983</vt:i4>
      </vt:variant>
      <vt:variant>
        <vt:i4>0</vt:i4>
      </vt:variant>
      <vt:variant>
        <vt:i4>5</vt:i4>
      </vt:variant>
      <vt:variant>
        <vt:lpwstr>https://digital-navigator.azurewebsites.net/codes-schedules/definitions/103</vt:lpwstr>
      </vt:variant>
      <vt:variant>
        <vt:lpwstr/>
      </vt:variant>
      <vt:variant>
        <vt:i4>6488185</vt:i4>
      </vt:variant>
      <vt:variant>
        <vt:i4>7980</vt:i4>
      </vt:variant>
      <vt:variant>
        <vt:i4>0</vt:i4>
      </vt:variant>
      <vt:variant>
        <vt:i4>5</vt:i4>
      </vt:variant>
      <vt:variant>
        <vt:lpwstr>https://digital-navigator.azurewebsites.net/codes-schedules/definitions/103</vt:lpwstr>
      </vt:variant>
      <vt:variant>
        <vt:lpwstr/>
      </vt:variant>
      <vt:variant>
        <vt:i4>6357117</vt:i4>
      </vt:variant>
      <vt:variant>
        <vt:i4>7977</vt:i4>
      </vt:variant>
      <vt:variant>
        <vt:i4>0</vt:i4>
      </vt:variant>
      <vt:variant>
        <vt:i4>5</vt:i4>
      </vt:variant>
      <vt:variant>
        <vt:lpwstr>https://digital-navigator.azurewebsites.net/codes-schedules/definitions/52</vt:lpwstr>
      </vt:variant>
      <vt:variant>
        <vt:lpwstr/>
      </vt:variant>
      <vt:variant>
        <vt:i4>6750335</vt:i4>
      </vt:variant>
      <vt:variant>
        <vt:i4>7974</vt:i4>
      </vt:variant>
      <vt:variant>
        <vt:i4>0</vt:i4>
      </vt:variant>
      <vt:variant>
        <vt:i4>5</vt:i4>
      </vt:variant>
      <vt:variant>
        <vt:lpwstr>https://digital-navigator.azurewebsites.net/codes-schedules/definitions/74</vt:lpwstr>
      </vt:variant>
      <vt:variant>
        <vt:lpwstr/>
      </vt:variant>
      <vt:variant>
        <vt:i4>6750335</vt:i4>
      </vt:variant>
      <vt:variant>
        <vt:i4>7971</vt:i4>
      </vt:variant>
      <vt:variant>
        <vt:i4>0</vt:i4>
      </vt:variant>
      <vt:variant>
        <vt:i4>5</vt:i4>
      </vt:variant>
      <vt:variant>
        <vt:lpwstr>https://digital-navigator.azurewebsites.net/codes-schedules/definitions/74</vt:lpwstr>
      </vt:variant>
      <vt:variant>
        <vt:lpwstr/>
      </vt:variant>
      <vt:variant>
        <vt:i4>6357105</vt:i4>
      </vt:variant>
      <vt:variant>
        <vt:i4>7968</vt:i4>
      </vt:variant>
      <vt:variant>
        <vt:i4>0</vt:i4>
      </vt:variant>
      <vt:variant>
        <vt:i4>5</vt:i4>
      </vt:variant>
      <vt:variant>
        <vt:lpwstr>https://digital-navigator.azurewebsites.net/codes-schedules/definitions/923</vt:lpwstr>
      </vt:variant>
      <vt:variant>
        <vt:lpwstr/>
      </vt:variant>
      <vt:variant>
        <vt:i4>6357105</vt:i4>
      </vt:variant>
      <vt:variant>
        <vt:i4>7965</vt:i4>
      </vt:variant>
      <vt:variant>
        <vt:i4>0</vt:i4>
      </vt:variant>
      <vt:variant>
        <vt:i4>5</vt:i4>
      </vt:variant>
      <vt:variant>
        <vt:lpwstr>https://digital-navigator.azurewebsites.net/codes-schedules/definitions/923</vt:lpwstr>
      </vt:variant>
      <vt:variant>
        <vt:lpwstr/>
      </vt:variant>
      <vt:variant>
        <vt:i4>6357117</vt:i4>
      </vt:variant>
      <vt:variant>
        <vt:i4>7962</vt:i4>
      </vt:variant>
      <vt:variant>
        <vt:i4>0</vt:i4>
      </vt:variant>
      <vt:variant>
        <vt:i4>5</vt:i4>
      </vt:variant>
      <vt:variant>
        <vt:lpwstr>https://digital-navigator.azurewebsites.net/codes-schedules/definitions/52</vt:lpwstr>
      </vt:variant>
      <vt:variant>
        <vt:lpwstr/>
      </vt:variant>
      <vt:variant>
        <vt:i4>6357117</vt:i4>
      </vt:variant>
      <vt:variant>
        <vt:i4>7959</vt:i4>
      </vt:variant>
      <vt:variant>
        <vt:i4>0</vt:i4>
      </vt:variant>
      <vt:variant>
        <vt:i4>5</vt:i4>
      </vt:variant>
      <vt:variant>
        <vt:lpwstr>https://digital-navigator.azurewebsites.net/codes-schedules/definitions/52</vt:lpwstr>
      </vt:variant>
      <vt:variant>
        <vt:lpwstr/>
      </vt:variant>
      <vt:variant>
        <vt:i4>6357117</vt:i4>
      </vt:variant>
      <vt:variant>
        <vt:i4>7956</vt:i4>
      </vt:variant>
      <vt:variant>
        <vt:i4>0</vt:i4>
      </vt:variant>
      <vt:variant>
        <vt:i4>5</vt:i4>
      </vt:variant>
      <vt:variant>
        <vt:lpwstr>https://digital-navigator.azurewebsites.net/codes-schedules/definitions/52</vt:lpwstr>
      </vt:variant>
      <vt:variant>
        <vt:lpwstr/>
      </vt:variant>
      <vt:variant>
        <vt:i4>6357117</vt:i4>
      </vt:variant>
      <vt:variant>
        <vt:i4>7953</vt:i4>
      </vt:variant>
      <vt:variant>
        <vt:i4>0</vt:i4>
      </vt:variant>
      <vt:variant>
        <vt:i4>5</vt:i4>
      </vt:variant>
      <vt:variant>
        <vt:lpwstr>https://digital-navigator.azurewebsites.net/codes-schedules/definitions/52</vt:lpwstr>
      </vt:variant>
      <vt:variant>
        <vt:lpwstr/>
      </vt:variant>
      <vt:variant>
        <vt:i4>6946929</vt:i4>
      </vt:variant>
      <vt:variant>
        <vt:i4>7950</vt:i4>
      </vt:variant>
      <vt:variant>
        <vt:i4>0</vt:i4>
      </vt:variant>
      <vt:variant>
        <vt:i4>5</vt:i4>
      </vt:variant>
      <vt:variant>
        <vt:lpwstr>https://digital-navigator.azurewebsites.net/codes-schedules/definitions/99</vt:lpwstr>
      </vt:variant>
      <vt:variant>
        <vt:lpwstr/>
      </vt:variant>
      <vt:variant>
        <vt:i4>6357117</vt:i4>
      </vt:variant>
      <vt:variant>
        <vt:i4>7947</vt:i4>
      </vt:variant>
      <vt:variant>
        <vt:i4>0</vt:i4>
      </vt:variant>
      <vt:variant>
        <vt:i4>5</vt:i4>
      </vt:variant>
      <vt:variant>
        <vt:lpwstr>https://digital-navigator.azurewebsites.net/codes-schedules/definitions/52</vt:lpwstr>
      </vt:variant>
      <vt:variant>
        <vt:lpwstr/>
      </vt:variant>
      <vt:variant>
        <vt:i4>6357117</vt:i4>
      </vt:variant>
      <vt:variant>
        <vt:i4>7944</vt:i4>
      </vt:variant>
      <vt:variant>
        <vt:i4>0</vt:i4>
      </vt:variant>
      <vt:variant>
        <vt:i4>5</vt:i4>
      </vt:variant>
      <vt:variant>
        <vt:lpwstr>https://digital-navigator.azurewebsites.net/codes-schedules/definitions/52</vt:lpwstr>
      </vt:variant>
      <vt:variant>
        <vt:lpwstr/>
      </vt:variant>
      <vt:variant>
        <vt:i4>6946929</vt:i4>
      </vt:variant>
      <vt:variant>
        <vt:i4>7941</vt:i4>
      </vt:variant>
      <vt:variant>
        <vt:i4>0</vt:i4>
      </vt:variant>
      <vt:variant>
        <vt:i4>5</vt:i4>
      </vt:variant>
      <vt:variant>
        <vt:lpwstr>https://digital-navigator.azurewebsites.net/codes-schedules/definitions/99</vt:lpwstr>
      </vt:variant>
      <vt:variant>
        <vt:lpwstr/>
      </vt:variant>
      <vt:variant>
        <vt:i4>6357117</vt:i4>
      </vt:variant>
      <vt:variant>
        <vt:i4>7938</vt:i4>
      </vt:variant>
      <vt:variant>
        <vt:i4>0</vt:i4>
      </vt:variant>
      <vt:variant>
        <vt:i4>5</vt:i4>
      </vt:variant>
      <vt:variant>
        <vt:lpwstr>https://digital-navigator.azurewebsites.net/codes-schedules/definitions/52</vt:lpwstr>
      </vt:variant>
      <vt:variant>
        <vt:lpwstr/>
      </vt:variant>
      <vt:variant>
        <vt:i4>6357117</vt:i4>
      </vt:variant>
      <vt:variant>
        <vt:i4>7935</vt:i4>
      </vt:variant>
      <vt:variant>
        <vt:i4>0</vt:i4>
      </vt:variant>
      <vt:variant>
        <vt:i4>5</vt:i4>
      </vt:variant>
      <vt:variant>
        <vt:lpwstr>https://digital-navigator.azurewebsites.net/codes-schedules/definitions/52</vt:lpwstr>
      </vt:variant>
      <vt:variant>
        <vt:lpwstr/>
      </vt:variant>
      <vt:variant>
        <vt:i4>6357105</vt:i4>
      </vt:variant>
      <vt:variant>
        <vt:i4>7932</vt:i4>
      </vt:variant>
      <vt:variant>
        <vt:i4>0</vt:i4>
      </vt:variant>
      <vt:variant>
        <vt:i4>5</vt:i4>
      </vt:variant>
      <vt:variant>
        <vt:lpwstr>https://digital-navigator.azurewebsites.net/codes-schedules/definitions/923</vt:lpwstr>
      </vt:variant>
      <vt:variant>
        <vt:lpwstr/>
      </vt:variant>
      <vt:variant>
        <vt:i4>5636171</vt:i4>
      </vt:variant>
      <vt:variant>
        <vt:i4>7929</vt:i4>
      </vt:variant>
      <vt:variant>
        <vt:i4>0</vt:i4>
      </vt:variant>
      <vt:variant>
        <vt:i4>5</vt:i4>
      </vt:variant>
      <vt:variant>
        <vt:lpwstr>https://digital-navigator.azurewebsites.net/codes-schedules/definitions/1025</vt:lpwstr>
      </vt:variant>
      <vt:variant>
        <vt:lpwstr/>
      </vt:variant>
      <vt:variant>
        <vt:i4>5636171</vt:i4>
      </vt:variant>
      <vt:variant>
        <vt:i4>7926</vt:i4>
      </vt:variant>
      <vt:variant>
        <vt:i4>0</vt:i4>
      </vt:variant>
      <vt:variant>
        <vt:i4>5</vt:i4>
      </vt:variant>
      <vt:variant>
        <vt:lpwstr>https://digital-navigator.azurewebsites.net/codes-schedules/definitions/1025</vt:lpwstr>
      </vt:variant>
      <vt:variant>
        <vt:lpwstr/>
      </vt:variant>
      <vt:variant>
        <vt:i4>5636171</vt:i4>
      </vt:variant>
      <vt:variant>
        <vt:i4>7923</vt:i4>
      </vt:variant>
      <vt:variant>
        <vt:i4>0</vt:i4>
      </vt:variant>
      <vt:variant>
        <vt:i4>5</vt:i4>
      </vt:variant>
      <vt:variant>
        <vt:lpwstr>https://digital-navigator.azurewebsites.net/codes-schedules/definitions/1025</vt:lpwstr>
      </vt:variant>
      <vt:variant>
        <vt:lpwstr/>
      </vt:variant>
      <vt:variant>
        <vt:i4>6291578</vt:i4>
      </vt:variant>
      <vt:variant>
        <vt:i4>7920</vt:i4>
      </vt:variant>
      <vt:variant>
        <vt:i4>0</vt:i4>
      </vt:variant>
      <vt:variant>
        <vt:i4>5</vt:i4>
      </vt:variant>
      <vt:variant>
        <vt:lpwstr>https://digital-navigator.azurewebsites.net/codes-schedules/definitions/239</vt:lpwstr>
      </vt:variant>
      <vt:variant>
        <vt:lpwstr/>
      </vt:variant>
      <vt:variant>
        <vt:i4>6357105</vt:i4>
      </vt:variant>
      <vt:variant>
        <vt:i4>7917</vt:i4>
      </vt:variant>
      <vt:variant>
        <vt:i4>0</vt:i4>
      </vt:variant>
      <vt:variant>
        <vt:i4>5</vt:i4>
      </vt:variant>
      <vt:variant>
        <vt:lpwstr>https://digital-navigator.azurewebsites.net/codes-schedules/definitions/923</vt:lpwstr>
      </vt:variant>
      <vt:variant>
        <vt:lpwstr/>
      </vt:variant>
      <vt:variant>
        <vt:i4>6750335</vt:i4>
      </vt:variant>
      <vt:variant>
        <vt:i4>7914</vt:i4>
      </vt:variant>
      <vt:variant>
        <vt:i4>0</vt:i4>
      </vt:variant>
      <vt:variant>
        <vt:i4>5</vt:i4>
      </vt:variant>
      <vt:variant>
        <vt:lpwstr>https://digital-navigator.azurewebsites.net/codes-schedules/definitions/74</vt:lpwstr>
      </vt:variant>
      <vt:variant>
        <vt:lpwstr/>
      </vt:variant>
      <vt:variant>
        <vt:i4>6357105</vt:i4>
      </vt:variant>
      <vt:variant>
        <vt:i4>7911</vt:i4>
      </vt:variant>
      <vt:variant>
        <vt:i4>0</vt:i4>
      </vt:variant>
      <vt:variant>
        <vt:i4>5</vt:i4>
      </vt:variant>
      <vt:variant>
        <vt:lpwstr>https://digital-navigator.azurewebsites.net/codes-schedules/definitions/923</vt:lpwstr>
      </vt:variant>
      <vt:variant>
        <vt:lpwstr/>
      </vt:variant>
      <vt:variant>
        <vt:i4>6750335</vt:i4>
      </vt:variant>
      <vt:variant>
        <vt:i4>7908</vt:i4>
      </vt:variant>
      <vt:variant>
        <vt:i4>0</vt:i4>
      </vt:variant>
      <vt:variant>
        <vt:i4>5</vt:i4>
      </vt:variant>
      <vt:variant>
        <vt:lpwstr>https://digital-navigator.azurewebsites.net/codes-schedules/definitions/74</vt:lpwstr>
      </vt:variant>
      <vt:variant>
        <vt:lpwstr/>
      </vt:variant>
      <vt:variant>
        <vt:i4>6750335</vt:i4>
      </vt:variant>
      <vt:variant>
        <vt:i4>7905</vt:i4>
      </vt:variant>
      <vt:variant>
        <vt:i4>0</vt:i4>
      </vt:variant>
      <vt:variant>
        <vt:i4>5</vt:i4>
      </vt:variant>
      <vt:variant>
        <vt:lpwstr>https://digital-navigator.azurewebsites.net/codes-schedules/definitions/74</vt:lpwstr>
      </vt:variant>
      <vt:variant>
        <vt:lpwstr/>
      </vt:variant>
      <vt:variant>
        <vt:i4>6946929</vt:i4>
      </vt:variant>
      <vt:variant>
        <vt:i4>7902</vt:i4>
      </vt:variant>
      <vt:variant>
        <vt:i4>0</vt:i4>
      </vt:variant>
      <vt:variant>
        <vt:i4>5</vt:i4>
      </vt:variant>
      <vt:variant>
        <vt:lpwstr>https://digital-navigator.azurewebsites.net/codes-schedules/definitions/99</vt:lpwstr>
      </vt:variant>
      <vt:variant>
        <vt:lpwstr/>
      </vt:variant>
      <vt:variant>
        <vt:i4>6357105</vt:i4>
      </vt:variant>
      <vt:variant>
        <vt:i4>7899</vt:i4>
      </vt:variant>
      <vt:variant>
        <vt:i4>0</vt:i4>
      </vt:variant>
      <vt:variant>
        <vt:i4>5</vt:i4>
      </vt:variant>
      <vt:variant>
        <vt:lpwstr>https://digital-navigator.azurewebsites.net/codes-schedules/definitions/923</vt:lpwstr>
      </vt:variant>
      <vt:variant>
        <vt:lpwstr/>
      </vt:variant>
      <vt:variant>
        <vt:i4>6488186</vt:i4>
      </vt:variant>
      <vt:variant>
        <vt:i4>7896</vt:i4>
      </vt:variant>
      <vt:variant>
        <vt:i4>0</vt:i4>
      </vt:variant>
      <vt:variant>
        <vt:i4>5</vt:i4>
      </vt:variant>
      <vt:variant>
        <vt:lpwstr>https://digital-navigator.azurewebsites.net/codes-schedules/definitions/209</vt:lpwstr>
      </vt:variant>
      <vt:variant>
        <vt:lpwstr/>
      </vt:variant>
      <vt:variant>
        <vt:i4>6488189</vt:i4>
      </vt:variant>
      <vt:variant>
        <vt:i4>7893</vt:i4>
      </vt:variant>
      <vt:variant>
        <vt:i4>0</vt:i4>
      </vt:variant>
      <vt:variant>
        <vt:i4>5</vt:i4>
      </vt:variant>
      <vt:variant>
        <vt:lpwstr>https://digital-navigator.azurewebsites.net/codes-schedules/definitions/505</vt:lpwstr>
      </vt:variant>
      <vt:variant>
        <vt:lpwstr/>
      </vt:variant>
      <vt:variant>
        <vt:i4>6357117</vt:i4>
      </vt:variant>
      <vt:variant>
        <vt:i4>7890</vt:i4>
      </vt:variant>
      <vt:variant>
        <vt:i4>0</vt:i4>
      </vt:variant>
      <vt:variant>
        <vt:i4>5</vt:i4>
      </vt:variant>
      <vt:variant>
        <vt:lpwstr>https://digital-navigator.azurewebsites.net/codes-schedules/definitions/52</vt:lpwstr>
      </vt:variant>
      <vt:variant>
        <vt:lpwstr/>
      </vt:variant>
      <vt:variant>
        <vt:i4>6357105</vt:i4>
      </vt:variant>
      <vt:variant>
        <vt:i4>7887</vt:i4>
      </vt:variant>
      <vt:variant>
        <vt:i4>0</vt:i4>
      </vt:variant>
      <vt:variant>
        <vt:i4>5</vt:i4>
      </vt:variant>
      <vt:variant>
        <vt:lpwstr>https://digital-navigator.azurewebsites.net/codes-schedules/definitions/923</vt:lpwstr>
      </vt:variant>
      <vt:variant>
        <vt:lpwstr/>
      </vt:variant>
      <vt:variant>
        <vt:i4>6357117</vt:i4>
      </vt:variant>
      <vt:variant>
        <vt:i4>7884</vt:i4>
      </vt:variant>
      <vt:variant>
        <vt:i4>0</vt:i4>
      </vt:variant>
      <vt:variant>
        <vt:i4>5</vt:i4>
      </vt:variant>
      <vt:variant>
        <vt:lpwstr>https://digital-navigator.azurewebsites.net/codes-schedules/definitions/52</vt:lpwstr>
      </vt:variant>
      <vt:variant>
        <vt:lpwstr/>
      </vt:variant>
      <vt:variant>
        <vt:i4>6946937</vt:i4>
      </vt:variant>
      <vt:variant>
        <vt:i4>7881</vt:i4>
      </vt:variant>
      <vt:variant>
        <vt:i4>0</vt:i4>
      </vt:variant>
      <vt:variant>
        <vt:i4>5</vt:i4>
      </vt:variant>
      <vt:variant>
        <vt:lpwstr>https://digital-navigator.azurewebsites.net/codes-schedules/definitions/193</vt:lpwstr>
      </vt:variant>
      <vt:variant>
        <vt:lpwstr/>
      </vt:variant>
      <vt:variant>
        <vt:i4>6946929</vt:i4>
      </vt:variant>
      <vt:variant>
        <vt:i4>7878</vt:i4>
      </vt:variant>
      <vt:variant>
        <vt:i4>0</vt:i4>
      </vt:variant>
      <vt:variant>
        <vt:i4>5</vt:i4>
      </vt:variant>
      <vt:variant>
        <vt:lpwstr>https://digital-navigator.azurewebsites.net/codes-schedules/definitions/99</vt:lpwstr>
      </vt:variant>
      <vt:variant>
        <vt:lpwstr/>
      </vt:variant>
      <vt:variant>
        <vt:i4>6488186</vt:i4>
      </vt:variant>
      <vt:variant>
        <vt:i4>7875</vt:i4>
      </vt:variant>
      <vt:variant>
        <vt:i4>0</vt:i4>
      </vt:variant>
      <vt:variant>
        <vt:i4>5</vt:i4>
      </vt:variant>
      <vt:variant>
        <vt:lpwstr>https://digital-navigator.azurewebsites.net/codes-schedules/definitions/204</vt:lpwstr>
      </vt:variant>
      <vt:variant>
        <vt:lpwstr/>
      </vt:variant>
      <vt:variant>
        <vt:i4>6488186</vt:i4>
      </vt:variant>
      <vt:variant>
        <vt:i4>7872</vt:i4>
      </vt:variant>
      <vt:variant>
        <vt:i4>0</vt:i4>
      </vt:variant>
      <vt:variant>
        <vt:i4>5</vt:i4>
      </vt:variant>
      <vt:variant>
        <vt:lpwstr>https://digital-navigator.azurewebsites.net/codes-schedules/definitions/204</vt:lpwstr>
      </vt:variant>
      <vt:variant>
        <vt:lpwstr/>
      </vt:variant>
      <vt:variant>
        <vt:i4>6488189</vt:i4>
      </vt:variant>
      <vt:variant>
        <vt:i4>7869</vt:i4>
      </vt:variant>
      <vt:variant>
        <vt:i4>0</vt:i4>
      </vt:variant>
      <vt:variant>
        <vt:i4>5</vt:i4>
      </vt:variant>
      <vt:variant>
        <vt:lpwstr>https://digital-navigator.azurewebsites.net/codes-schedules/definitions/507</vt:lpwstr>
      </vt:variant>
      <vt:variant>
        <vt:lpwstr/>
      </vt:variant>
      <vt:variant>
        <vt:i4>6946929</vt:i4>
      </vt:variant>
      <vt:variant>
        <vt:i4>7866</vt:i4>
      </vt:variant>
      <vt:variant>
        <vt:i4>0</vt:i4>
      </vt:variant>
      <vt:variant>
        <vt:i4>5</vt:i4>
      </vt:variant>
      <vt:variant>
        <vt:lpwstr>https://digital-navigator.azurewebsites.net/codes-schedules/definitions/99</vt:lpwstr>
      </vt:variant>
      <vt:variant>
        <vt:lpwstr/>
      </vt:variant>
      <vt:variant>
        <vt:i4>6357117</vt:i4>
      </vt:variant>
      <vt:variant>
        <vt:i4>7863</vt:i4>
      </vt:variant>
      <vt:variant>
        <vt:i4>0</vt:i4>
      </vt:variant>
      <vt:variant>
        <vt:i4>5</vt:i4>
      </vt:variant>
      <vt:variant>
        <vt:lpwstr>https://digital-navigator.azurewebsites.net/codes-schedules/definitions/52</vt:lpwstr>
      </vt:variant>
      <vt:variant>
        <vt:lpwstr/>
      </vt:variant>
      <vt:variant>
        <vt:i4>6946929</vt:i4>
      </vt:variant>
      <vt:variant>
        <vt:i4>7860</vt:i4>
      </vt:variant>
      <vt:variant>
        <vt:i4>0</vt:i4>
      </vt:variant>
      <vt:variant>
        <vt:i4>5</vt:i4>
      </vt:variant>
      <vt:variant>
        <vt:lpwstr>https://digital-navigator.azurewebsites.net/codes-schedules/definitions/99</vt:lpwstr>
      </vt:variant>
      <vt:variant>
        <vt:lpwstr/>
      </vt:variant>
      <vt:variant>
        <vt:i4>6488186</vt:i4>
      </vt:variant>
      <vt:variant>
        <vt:i4>7857</vt:i4>
      </vt:variant>
      <vt:variant>
        <vt:i4>0</vt:i4>
      </vt:variant>
      <vt:variant>
        <vt:i4>5</vt:i4>
      </vt:variant>
      <vt:variant>
        <vt:lpwstr>https://digital-navigator.azurewebsites.net/codes-schedules/definitions/204</vt:lpwstr>
      </vt:variant>
      <vt:variant>
        <vt:lpwstr/>
      </vt:variant>
      <vt:variant>
        <vt:i4>6357117</vt:i4>
      </vt:variant>
      <vt:variant>
        <vt:i4>7854</vt:i4>
      </vt:variant>
      <vt:variant>
        <vt:i4>0</vt:i4>
      </vt:variant>
      <vt:variant>
        <vt:i4>5</vt:i4>
      </vt:variant>
      <vt:variant>
        <vt:lpwstr>https://digital-navigator.azurewebsites.net/codes-schedules/definitions/52</vt:lpwstr>
      </vt:variant>
      <vt:variant>
        <vt:lpwstr/>
      </vt:variant>
      <vt:variant>
        <vt:i4>6357105</vt:i4>
      </vt:variant>
      <vt:variant>
        <vt:i4>7851</vt:i4>
      </vt:variant>
      <vt:variant>
        <vt:i4>0</vt:i4>
      </vt:variant>
      <vt:variant>
        <vt:i4>5</vt:i4>
      </vt:variant>
      <vt:variant>
        <vt:lpwstr>https://digital-navigator.azurewebsites.net/codes-schedules/definitions/927</vt:lpwstr>
      </vt:variant>
      <vt:variant>
        <vt:lpwstr/>
      </vt:variant>
      <vt:variant>
        <vt:i4>6357117</vt:i4>
      </vt:variant>
      <vt:variant>
        <vt:i4>7848</vt:i4>
      </vt:variant>
      <vt:variant>
        <vt:i4>0</vt:i4>
      </vt:variant>
      <vt:variant>
        <vt:i4>5</vt:i4>
      </vt:variant>
      <vt:variant>
        <vt:lpwstr>https://digital-navigator.azurewebsites.net/codes-schedules/definitions/52</vt:lpwstr>
      </vt:variant>
      <vt:variant>
        <vt:lpwstr/>
      </vt:variant>
      <vt:variant>
        <vt:i4>6488186</vt:i4>
      </vt:variant>
      <vt:variant>
        <vt:i4>7845</vt:i4>
      </vt:variant>
      <vt:variant>
        <vt:i4>0</vt:i4>
      </vt:variant>
      <vt:variant>
        <vt:i4>5</vt:i4>
      </vt:variant>
      <vt:variant>
        <vt:lpwstr>https://digital-navigator.azurewebsites.net/codes-schedules/definitions/204</vt:lpwstr>
      </vt:variant>
      <vt:variant>
        <vt:lpwstr/>
      </vt:variant>
      <vt:variant>
        <vt:i4>6946929</vt:i4>
      </vt:variant>
      <vt:variant>
        <vt:i4>7842</vt:i4>
      </vt:variant>
      <vt:variant>
        <vt:i4>0</vt:i4>
      </vt:variant>
      <vt:variant>
        <vt:i4>5</vt:i4>
      </vt:variant>
      <vt:variant>
        <vt:lpwstr>https://digital-navigator.azurewebsites.net/codes-schedules/definitions/99</vt:lpwstr>
      </vt:variant>
      <vt:variant>
        <vt:lpwstr/>
      </vt:variant>
      <vt:variant>
        <vt:i4>6357117</vt:i4>
      </vt:variant>
      <vt:variant>
        <vt:i4>7839</vt:i4>
      </vt:variant>
      <vt:variant>
        <vt:i4>0</vt:i4>
      </vt:variant>
      <vt:variant>
        <vt:i4>5</vt:i4>
      </vt:variant>
      <vt:variant>
        <vt:lpwstr>https://digital-navigator.azurewebsites.net/codes-schedules/definitions/52</vt:lpwstr>
      </vt:variant>
      <vt:variant>
        <vt:lpwstr/>
      </vt:variant>
      <vt:variant>
        <vt:i4>6750331</vt:i4>
      </vt:variant>
      <vt:variant>
        <vt:i4>7836</vt:i4>
      </vt:variant>
      <vt:variant>
        <vt:i4>0</vt:i4>
      </vt:variant>
      <vt:variant>
        <vt:i4>5</vt:i4>
      </vt:variant>
      <vt:variant>
        <vt:lpwstr>https://digital-navigator.azurewebsites.net/codes-schedules/definitions/344</vt:lpwstr>
      </vt:variant>
      <vt:variant>
        <vt:lpwstr/>
      </vt:variant>
      <vt:variant>
        <vt:i4>6357117</vt:i4>
      </vt:variant>
      <vt:variant>
        <vt:i4>7833</vt:i4>
      </vt:variant>
      <vt:variant>
        <vt:i4>0</vt:i4>
      </vt:variant>
      <vt:variant>
        <vt:i4>5</vt:i4>
      </vt:variant>
      <vt:variant>
        <vt:lpwstr>https://digital-navigator.azurewebsites.net/codes-schedules/definitions/52</vt:lpwstr>
      </vt:variant>
      <vt:variant>
        <vt:lpwstr/>
      </vt:variant>
      <vt:variant>
        <vt:i4>6357117</vt:i4>
      </vt:variant>
      <vt:variant>
        <vt:i4>7830</vt:i4>
      </vt:variant>
      <vt:variant>
        <vt:i4>0</vt:i4>
      </vt:variant>
      <vt:variant>
        <vt:i4>5</vt:i4>
      </vt:variant>
      <vt:variant>
        <vt:lpwstr>https://digital-navigator.azurewebsites.net/codes-schedules/definitions/52</vt:lpwstr>
      </vt:variant>
      <vt:variant>
        <vt:lpwstr/>
      </vt:variant>
      <vt:variant>
        <vt:i4>6750331</vt:i4>
      </vt:variant>
      <vt:variant>
        <vt:i4>7827</vt:i4>
      </vt:variant>
      <vt:variant>
        <vt:i4>0</vt:i4>
      </vt:variant>
      <vt:variant>
        <vt:i4>5</vt:i4>
      </vt:variant>
      <vt:variant>
        <vt:lpwstr>https://digital-navigator.azurewebsites.net/codes-schedules/definitions/344</vt:lpwstr>
      </vt:variant>
      <vt:variant>
        <vt:lpwstr/>
      </vt:variant>
      <vt:variant>
        <vt:i4>6946929</vt:i4>
      </vt:variant>
      <vt:variant>
        <vt:i4>7824</vt:i4>
      </vt:variant>
      <vt:variant>
        <vt:i4>0</vt:i4>
      </vt:variant>
      <vt:variant>
        <vt:i4>5</vt:i4>
      </vt:variant>
      <vt:variant>
        <vt:lpwstr>https://digital-navigator.azurewebsites.net/codes-schedules/definitions/99</vt:lpwstr>
      </vt:variant>
      <vt:variant>
        <vt:lpwstr/>
      </vt:variant>
      <vt:variant>
        <vt:i4>6357117</vt:i4>
      </vt:variant>
      <vt:variant>
        <vt:i4>7821</vt:i4>
      </vt:variant>
      <vt:variant>
        <vt:i4>0</vt:i4>
      </vt:variant>
      <vt:variant>
        <vt:i4>5</vt:i4>
      </vt:variant>
      <vt:variant>
        <vt:lpwstr>https://digital-navigator.azurewebsites.net/codes-schedules/definitions/52</vt:lpwstr>
      </vt:variant>
      <vt:variant>
        <vt:lpwstr/>
      </vt:variant>
      <vt:variant>
        <vt:i4>6488186</vt:i4>
      </vt:variant>
      <vt:variant>
        <vt:i4>7818</vt:i4>
      </vt:variant>
      <vt:variant>
        <vt:i4>0</vt:i4>
      </vt:variant>
      <vt:variant>
        <vt:i4>5</vt:i4>
      </vt:variant>
      <vt:variant>
        <vt:lpwstr>https://digital-navigator.azurewebsites.net/codes-schedules/definitions/206</vt:lpwstr>
      </vt:variant>
      <vt:variant>
        <vt:lpwstr/>
      </vt:variant>
      <vt:variant>
        <vt:i4>6357105</vt:i4>
      </vt:variant>
      <vt:variant>
        <vt:i4>7815</vt:i4>
      </vt:variant>
      <vt:variant>
        <vt:i4>0</vt:i4>
      </vt:variant>
      <vt:variant>
        <vt:i4>5</vt:i4>
      </vt:variant>
      <vt:variant>
        <vt:lpwstr>https://digital-navigator.azurewebsites.net/codes-schedules/definitions/923</vt:lpwstr>
      </vt:variant>
      <vt:variant>
        <vt:lpwstr/>
      </vt:variant>
      <vt:variant>
        <vt:i4>6357117</vt:i4>
      </vt:variant>
      <vt:variant>
        <vt:i4>7812</vt:i4>
      </vt:variant>
      <vt:variant>
        <vt:i4>0</vt:i4>
      </vt:variant>
      <vt:variant>
        <vt:i4>5</vt:i4>
      </vt:variant>
      <vt:variant>
        <vt:lpwstr>https://digital-navigator.azurewebsites.net/codes-schedules/definitions/52</vt:lpwstr>
      </vt:variant>
      <vt:variant>
        <vt:lpwstr/>
      </vt:variant>
      <vt:variant>
        <vt:i4>6488186</vt:i4>
      </vt:variant>
      <vt:variant>
        <vt:i4>7809</vt:i4>
      </vt:variant>
      <vt:variant>
        <vt:i4>0</vt:i4>
      </vt:variant>
      <vt:variant>
        <vt:i4>5</vt:i4>
      </vt:variant>
      <vt:variant>
        <vt:lpwstr>https://digital-navigator.azurewebsites.net/codes-schedules/definitions/206</vt:lpwstr>
      </vt:variant>
      <vt:variant>
        <vt:lpwstr/>
      </vt:variant>
      <vt:variant>
        <vt:i4>6357117</vt:i4>
      </vt:variant>
      <vt:variant>
        <vt:i4>7806</vt:i4>
      </vt:variant>
      <vt:variant>
        <vt:i4>0</vt:i4>
      </vt:variant>
      <vt:variant>
        <vt:i4>5</vt:i4>
      </vt:variant>
      <vt:variant>
        <vt:lpwstr>https://digital-navigator.azurewebsites.net/codes-schedules/definitions/52</vt:lpwstr>
      </vt:variant>
      <vt:variant>
        <vt:lpwstr/>
      </vt:variant>
      <vt:variant>
        <vt:i4>6488186</vt:i4>
      </vt:variant>
      <vt:variant>
        <vt:i4>7803</vt:i4>
      </vt:variant>
      <vt:variant>
        <vt:i4>0</vt:i4>
      </vt:variant>
      <vt:variant>
        <vt:i4>5</vt:i4>
      </vt:variant>
      <vt:variant>
        <vt:lpwstr>https://digital-navigator.azurewebsites.net/codes-schedules/definitions/206</vt:lpwstr>
      </vt:variant>
      <vt:variant>
        <vt:lpwstr/>
      </vt:variant>
      <vt:variant>
        <vt:i4>6357117</vt:i4>
      </vt:variant>
      <vt:variant>
        <vt:i4>7800</vt:i4>
      </vt:variant>
      <vt:variant>
        <vt:i4>0</vt:i4>
      </vt:variant>
      <vt:variant>
        <vt:i4>5</vt:i4>
      </vt:variant>
      <vt:variant>
        <vt:lpwstr>https://digital-navigator.azurewebsites.net/codes-schedules/definitions/52</vt:lpwstr>
      </vt:variant>
      <vt:variant>
        <vt:lpwstr/>
      </vt:variant>
      <vt:variant>
        <vt:i4>6488186</vt:i4>
      </vt:variant>
      <vt:variant>
        <vt:i4>7797</vt:i4>
      </vt:variant>
      <vt:variant>
        <vt:i4>0</vt:i4>
      </vt:variant>
      <vt:variant>
        <vt:i4>5</vt:i4>
      </vt:variant>
      <vt:variant>
        <vt:lpwstr>https://digital-navigator.azurewebsites.net/codes-schedules/definitions/206</vt:lpwstr>
      </vt:variant>
      <vt:variant>
        <vt:lpwstr/>
      </vt:variant>
      <vt:variant>
        <vt:i4>6357117</vt:i4>
      </vt:variant>
      <vt:variant>
        <vt:i4>7794</vt:i4>
      </vt:variant>
      <vt:variant>
        <vt:i4>0</vt:i4>
      </vt:variant>
      <vt:variant>
        <vt:i4>5</vt:i4>
      </vt:variant>
      <vt:variant>
        <vt:lpwstr>https://digital-navigator.azurewebsites.net/codes-schedules/definitions/52</vt:lpwstr>
      </vt:variant>
      <vt:variant>
        <vt:lpwstr/>
      </vt:variant>
      <vt:variant>
        <vt:i4>6488186</vt:i4>
      </vt:variant>
      <vt:variant>
        <vt:i4>7791</vt:i4>
      </vt:variant>
      <vt:variant>
        <vt:i4>0</vt:i4>
      </vt:variant>
      <vt:variant>
        <vt:i4>5</vt:i4>
      </vt:variant>
      <vt:variant>
        <vt:lpwstr>https://digital-navigator.azurewebsites.net/codes-schedules/definitions/206</vt:lpwstr>
      </vt:variant>
      <vt:variant>
        <vt:lpwstr/>
      </vt:variant>
      <vt:variant>
        <vt:i4>6357117</vt:i4>
      </vt:variant>
      <vt:variant>
        <vt:i4>7788</vt:i4>
      </vt:variant>
      <vt:variant>
        <vt:i4>0</vt:i4>
      </vt:variant>
      <vt:variant>
        <vt:i4>5</vt:i4>
      </vt:variant>
      <vt:variant>
        <vt:lpwstr>https://digital-navigator.azurewebsites.net/codes-schedules/definitions/52</vt:lpwstr>
      </vt:variant>
      <vt:variant>
        <vt:lpwstr/>
      </vt:variant>
      <vt:variant>
        <vt:i4>6750335</vt:i4>
      </vt:variant>
      <vt:variant>
        <vt:i4>7785</vt:i4>
      </vt:variant>
      <vt:variant>
        <vt:i4>0</vt:i4>
      </vt:variant>
      <vt:variant>
        <vt:i4>5</vt:i4>
      </vt:variant>
      <vt:variant>
        <vt:lpwstr>https://digital-navigator.azurewebsites.net/codes-schedules/definitions/74</vt:lpwstr>
      </vt:variant>
      <vt:variant>
        <vt:lpwstr/>
      </vt:variant>
      <vt:variant>
        <vt:i4>6750335</vt:i4>
      </vt:variant>
      <vt:variant>
        <vt:i4>7782</vt:i4>
      </vt:variant>
      <vt:variant>
        <vt:i4>0</vt:i4>
      </vt:variant>
      <vt:variant>
        <vt:i4>5</vt:i4>
      </vt:variant>
      <vt:variant>
        <vt:lpwstr>https://digital-navigator.azurewebsites.net/codes-schedules/definitions/74</vt:lpwstr>
      </vt:variant>
      <vt:variant>
        <vt:lpwstr/>
      </vt:variant>
      <vt:variant>
        <vt:i4>6357105</vt:i4>
      </vt:variant>
      <vt:variant>
        <vt:i4>7779</vt:i4>
      </vt:variant>
      <vt:variant>
        <vt:i4>0</vt:i4>
      </vt:variant>
      <vt:variant>
        <vt:i4>5</vt:i4>
      </vt:variant>
      <vt:variant>
        <vt:lpwstr>https://digital-navigator.azurewebsites.net/codes-schedules/definitions/923</vt:lpwstr>
      </vt:variant>
      <vt:variant>
        <vt:lpwstr/>
      </vt:variant>
      <vt:variant>
        <vt:i4>6357105</vt:i4>
      </vt:variant>
      <vt:variant>
        <vt:i4>7776</vt:i4>
      </vt:variant>
      <vt:variant>
        <vt:i4>0</vt:i4>
      </vt:variant>
      <vt:variant>
        <vt:i4>5</vt:i4>
      </vt:variant>
      <vt:variant>
        <vt:lpwstr>https://digital-navigator.azurewebsites.net/codes-schedules/definitions/923</vt:lpwstr>
      </vt:variant>
      <vt:variant>
        <vt:lpwstr/>
      </vt:variant>
      <vt:variant>
        <vt:i4>6488186</vt:i4>
      </vt:variant>
      <vt:variant>
        <vt:i4>7773</vt:i4>
      </vt:variant>
      <vt:variant>
        <vt:i4>0</vt:i4>
      </vt:variant>
      <vt:variant>
        <vt:i4>5</vt:i4>
      </vt:variant>
      <vt:variant>
        <vt:lpwstr>https://digital-navigator.azurewebsites.net/codes-schedules/definitions/206</vt:lpwstr>
      </vt:variant>
      <vt:variant>
        <vt:lpwstr/>
      </vt:variant>
      <vt:variant>
        <vt:i4>6488189</vt:i4>
      </vt:variant>
      <vt:variant>
        <vt:i4>7770</vt:i4>
      </vt:variant>
      <vt:variant>
        <vt:i4>0</vt:i4>
      </vt:variant>
      <vt:variant>
        <vt:i4>5</vt:i4>
      </vt:variant>
      <vt:variant>
        <vt:lpwstr>https://digital-navigator.azurewebsites.net/codes-schedules/definitions/505</vt:lpwstr>
      </vt:variant>
      <vt:variant>
        <vt:lpwstr/>
      </vt:variant>
      <vt:variant>
        <vt:i4>6488189</vt:i4>
      </vt:variant>
      <vt:variant>
        <vt:i4>7767</vt:i4>
      </vt:variant>
      <vt:variant>
        <vt:i4>0</vt:i4>
      </vt:variant>
      <vt:variant>
        <vt:i4>5</vt:i4>
      </vt:variant>
      <vt:variant>
        <vt:lpwstr>https://digital-navigator.azurewebsites.net/codes-schedules/definitions/505</vt:lpwstr>
      </vt:variant>
      <vt:variant>
        <vt:lpwstr/>
      </vt:variant>
      <vt:variant>
        <vt:i4>6488185</vt:i4>
      </vt:variant>
      <vt:variant>
        <vt:i4>7764</vt:i4>
      </vt:variant>
      <vt:variant>
        <vt:i4>0</vt:i4>
      </vt:variant>
      <vt:variant>
        <vt:i4>5</vt:i4>
      </vt:variant>
      <vt:variant>
        <vt:lpwstr>https://digital-navigator.azurewebsites.net/codes-schedules/definitions/103</vt:lpwstr>
      </vt:variant>
      <vt:variant>
        <vt:lpwstr/>
      </vt:variant>
      <vt:variant>
        <vt:i4>6750335</vt:i4>
      </vt:variant>
      <vt:variant>
        <vt:i4>7761</vt:i4>
      </vt:variant>
      <vt:variant>
        <vt:i4>0</vt:i4>
      </vt:variant>
      <vt:variant>
        <vt:i4>5</vt:i4>
      </vt:variant>
      <vt:variant>
        <vt:lpwstr>https://digital-navigator.azurewebsites.net/codes-schedules/definitions/74</vt:lpwstr>
      </vt:variant>
      <vt:variant>
        <vt:lpwstr/>
      </vt:variant>
      <vt:variant>
        <vt:i4>6357105</vt:i4>
      </vt:variant>
      <vt:variant>
        <vt:i4>7758</vt:i4>
      </vt:variant>
      <vt:variant>
        <vt:i4>0</vt:i4>
      </vt:variant>
      <vt:variant>
        <vt:i4>5</vt:i4>
      </vt:variant>
      <vt:variant>
        <vt:lpwstr>https://digital-navigator.azurewebsites.net/codes-schedules/definitions/923</vt:lpwstr>
      </vt:variant>
      <vt:variant>
        <vt:lpwstr/>
      </vt:variant>
      <vt:variant>
        <vt:i4>6357105</vt:i4>
      </vt:variant>
      <vt:variant>
        <vt:i4>7755</vt:i4>
      </vt:variant>
      <vt:variant>
        <vt:i4>0</vt:i4>
      </vt:variant>
      <vt:variant>
        <vt:i4>5</vt:i4>
      </vt:variant>
      <vt:variant>
        <vt:lpwstr>https://digital-navigator.azurewebsites.net/codes-schedules/definitions/923</vt:lpwstr>
      </vt:variant>
      <vt:variant>
        <vt:lpwstr/>
      </vt:variant>
      <vt:variant>
        <vt:i4>6357117</vt:i4>
      </vt:variant>
      <vt:variant>
        <vt:i4>7752</vt:i4>
      </vt:variant>
      <vt:variant>
        <vt:i4>0</vt:i4>
      </vt:variant>
      <vt:variant>
        <vt:i4>5</vt:i4>
      </vt:variant>
      <vt:variant>
        <vt:lpwstr>https://digital-navigator.azurewebsites.net/codes-schedules/definitions/52</vt:lpwstr>
      </vt:variant>
      <vt:variant>
        <vt:lpwstr/>
      </vt:variant>
      <vt:variant>
        <vt:i4>6357117</vt:i4>
      </vt:variant>
      <vt:variant>
        <vt:i4>7749</vt:i4>
      </vt:variant>
      <vt:variant>
        <vt:i4>0</vt:i4>
      </vt:variant>
      <vt:variant>
        <vt:i4>5</vt:i4>
      </vt:variant>
      <vt:variant>
        <vt:lpwstr>https://digital-navigator.azurewebsites.net/codes-schedules/definitions/52</vt:lpwstr>
      </vt:variant>
      <vt:variant>
        <vt:lpwstr/>
      </vt:variant>
      <vt:variant>
        <vt:i4>6357117</vt:i4>
      </vt:variant>
      <vt:variant>
        <vt:i4>7746</vt:i4>
      </vt:variant>
      <vt:variant>
        <vt:i4>0</vt:i4>
      </vt:variant>
      <vt:variant>
        <vt:i4>5</vt:i4>
      </vt:variant>
      <vt:variant>
        <vt:lpwstr>https://digital-navigator.azurewebsites.net/codes-schedules/definitions/52</vt:lpwstr>
      </vt:variant>
      <vt:variant>
        <vt:lpwstr/>
      </vt:variant>
      <vt:variant>
        <vt:i4>6357117</vt:i4>
      </vt:variant>
      <vt:variant>
        <vt:i4>7743</vt:i4>
      </vt:variant>
      <vt:variant>
        <vt:i4>0</vt:i4>
      </vt:variant>
      <vt:variant>
        <vt:i4>5</vt:i4>
      </vt:variant>
      <vt:variant>
        <vt:lpwstr>https://digital-navigator.azurewebsites.net/codes-schedules/definitions/52</vt:lpwstr>
      </vt:variant>
      <vt:variant>
        <vt:lpwstr/>
      </vt:variant>
      <vt:variant>
        <vt:i4>6357117</vt:i4>
      </vt:variant>
      <vt:variant>
        <vt:i4>7740</vt:i4>
      </vt:variant>
      <vt:variant>
        <vt:i4>0</vt:i4>
      </vt:variant>
      <vt:variant>
        <vt:i4>5</vt:i4>
      </vt:variant>
      <vt:variant>
        <vt:lpwstr>https://digital-navigator.azurewebsites.net/codes-schedules/definitions/52</vt:lpwstr>
      </vt:variant>
      <vt:variant>
        <vt:lpwstr/>
      </vt:variant>
      <vt:variant>
        <vt:i4>6357117</vt:i4>
      </vt:variant>
      <vt:variant>
        <vt:i4>7737</vt:i4>
      </vt:variant>
      <vt:variant>
        <vt:i4>0</vt:i4>
      </vt:variant>
      <vt:variant>
        <vt:i4>5</vt:i4>
      </vt:variant>
      <vt:variant>
        <vt:lpwstr>https://digital-navigator.azurewebsites.net/codes-schedules/definitions/52</vt:lpwstr>
      </vt:variant>
      <vt:variant>
        <vt:lpwstr/>
      </vt:variant>
      <vt:variant>
        <vt:i4>6357105</vt:i4>
      </vt:variant>
      <vt:variant>
        <vt:i4>7734</vt:i4>
      </vt:variant>
      <vt:variant>
        <vt:i4>0</vt:i4>
      </vt:variant>
      <vt:variant>
        <vt:i4>5</vt:i4>
      </vt:variant>
      <vt:variant>
        <vt:lpwstr>https://digital-navigator.azurewebsites.net/codes-schedules/definitions/927</vt:lpwstr>
      </vt:variant>
      <vt:variant>
        <vt:lpwstr/>
      </vt:variant>
      <vt:variant>
        <vt:i4>6488186</vt:i4>
      </vt:variant>
      <vt:variant>
        <vt:i4>7731</vt:i4>
      </vt:variant>
      <vt:variant>
        <vt:i4>0</vt:i4>
      </vt:variant>
      <vt:variant>
        <vt:i4>5</vt:i4>
      </vt:variant>
      <vt:variant>
        <vt:lpwstr>https://digital-navigator.azurewebsites.net/codes-schedules/definitions/206</vt:lpwstr>
      </vt:variant>
      <vt:variant>
        <vt:lpwstr/>
      </vt:variant>
      <vt:variant>
        <vt:i4>6357117</vt:i4>
      </vt:variant>
      <vt:variant>
        <vt:i4>7728</vt:i4>
      </vt:variant>
      <vt:variant>
        <vt:i4>0</vt:i4>
      </vt:variant>
      <vt:variant>
        <vt:i4>5</vt:i4>
      </vt:variant>
      <vt:variant>
        <vt:lpwstr>https://digital-navigator.azurewebsites.net/codes-schedules/definitions/52</vt:lpwstr>
      </vt:variant>
      <vt:variant>
        <vt:lpwstr/>
      </vt:variant>
      <vt:variant>
        <vt:i4>6357117</vt:i4>
      </vt:variant>
      <vt:variant>
        <vt:i4>7725</vt:i4>
      </vt:variant>
      <vt:variant>
        <vt:i4>0</vt:i4>
      </vt:variant>
      <vt:variant>
        <vt:i4>5</vt:i4>
      </vt:variant>
      <vt:variant>
        <vt:lpwstr>https://digital-navigator.azurewebsites.net/codes-schedules/definitions/52</vt:lpwstr>
      </vt:variant>
      <vt:variant>
        <vt:lpwstr/>
      </vt:variant>
      <vt:variant>
        <vt:i4>6488185</vt:i4>
      </vt:variant>
      <vt:variant>
        <vt:i4>7722</vt:i4>
      </vt:variant>
      <vt:variant>
        <vt:i4>0</vt:i4>
      </vt:variant>
      <vt:variant>
        <vt:i4>5</vt:i4>
      </vt:variant>
      <vt:variant>
        <vt:lpwstr>https://digital-navigator.azurewebsites.net/codes-schedules/definitions/103</vt:lpwstr>
      </vt:variant>
      <vt:variant>
        <vt:lpwstr/>
      </vt:variant>
      <vt:variant>
        <vt:i4>6488186</vt:i4>
      </vt:variant>
      <vt:variant>
        <vt:i4>7719</vt:i4>
      </vt:variant>
      <vt:variant>
        <vt:i4>0</vt:i4>
      </vt:variant>
      <vt:variant>
        <vt:i4>5</vt:i4>
      </vt:variant>
      <vt:variant>
        <vt:lpwstr>https://digital-navigator.azurewebsites.net/codes-schedules/definitions/206</vt:lpwstr>
      </vt:variant>
      <vt:variant>
        <vt:lpwstr/>
      </vt:variant>
      <vt:variant>
        <vt:i4>6488185</vt:i4>
      </vt:variant>
      <vt:variant>
        <vt:i4>7716</vt:i4>
      </vt:variant>
      <vt:variant>
        <vt:i4>0</vt:i4>
      </vt:variant>
      <vt:variant>
        <vt:i4>5</vt:i4>
      </vt:variant>
      <vt:variant>
        <vt:lpwstr>https://digital-navigator.azurewebsites.net/codes-schedules/definitions/103</vt:lpwstr>
      </vt:variant>
      <vt:variant>
        <vt:lpwstr/>
      </vt:variant>
      <vt:variant>
        <vt:i4>6357117</vt:i4>
      </vt:variant>
      <vt:variant>
        <vt:i4>7713</vt:i4>
      </vt:variant>
      <vt:variant>
        <vt:i4>0</vt:i4>
      </vt:variant>
      <vt:variant>
        <vt:i4>5</vt:i4>
      </vt:variant>
      <vt:variant>
        <vt:lpwstr>https://digital-navigator.azurewebsites.net/codes-schedules/definitions/52</vt:lpwstr>
      </vt:variant>
      <vt:variant>
        <vt:lpwstr/>
      </vt:variant>
      <vt:variant>
        <vt:i4>6357117</vt:i4>
      </vt:variant>
      <vt:variant>
        <vt:i4>7710</vt:i4>
      </vt:variant>
      <vt:variant>
        <vt:i4>0</vt:i4>
      </vt:variant>
      <vt:variant>
        <vt:i4>5</vt:i4>
      </vt:variant>
      <vt:variant>
        <vt:lpwstr>https://digital-navigator.azurewebsites.net/codes-schedules/definitions/52</vt:lpwstr>
      </vt:variant>
      <vt:variant>
        <vt:lpwstr/>
      </vt:variant>
      <vt:variant>
        <vt:i4>6357117</vt:i4>
      </vt:variant>
      <vt:variant>
        <vt:i4>7707</vt:i4>
      </vt:variant>
      <vt:variant>
        <vt:i4>0</vt:i4>
      </vt:variant>
      <vt:variant>
        <vt:i4>5</vt:i4>
      </vt:variant>
      <vt:variant>
        <vt:lpwstr>https://digital-navigator.azurewebsites.net/codes-schedules/definitions/52</vt:lpwstr>
      </vt:variant>
      <vt:variant>
        <vt:lpwstr/>
      </vt:variant>
      <vt:variant>
        <vt:i4>6488186</vt:i4>
      </vt:variant>
      <vt:variant>
        <vt:i4>7704</vt:i4>
      </vt:variant>
      <vt:variant>
        <vt:i4>0</vt:i4>
      </vt:variant>
      <vt:variant>
        <vt:i4>5</vt:i4>
      </vt:variant>
      <vt:variant>
        <vt:lpwstr>https://digital-navigator.azurewebsites.net/codes-schedules/definitions/206</vt:lpwstr>
      </vt:variant>
      <vt:variant>
        <vt:lpwstr/>
      </vt:variant>
      <vt:variant>
        <vt:i4>6488185</vt:i4>
      </vt:variant>
      <vt:variant>
        <vt:i4>7701</vt:i4>
      </vt:variant>
      <vt:variant>
        <vt:i4>0</vt:i4>
      </vt:variant>
      <vt:variant>
        <vt:i4>5</vt:i4>
      </vt:variant>
      <vt:variant>
        <vt:lpwstr>https://digital-navigator.azurewebsites.net/codes-schedules/definitions/103</vt:lpwstr>
      </vt:variant>
      <vt:variant>
        <vt:lpwstr/>
      </vt:variant>
      <vt:variant>
        <vt:i4>6357117</vt:i4>
      </vt:variant>
      <vt:variant>
        <vt:i4>7698</vt:i4>
      </vt:variant>
      <vt:variant>
        <vt:i4>0</vt:i4>
      </vt:variant>
      <vt:variant>
        <vt:i4>5</vt:i4>
      </vt:variant>
      <vt:variant>
        <vt:lpwstr>https://digital-navigator.azurewebsites.net/codes-schedules/definitions/52</vt:lpwstr>
      </vt:variant>
      <vt:variant>
        <vt:lpwstr/>
      </vt:variant>
      <vt:variant>
        <vt:i4>6357117</vt:i4>
      </vt:variant>
      <vt:variant>
        <vt:i4>7695</vt:i4>
      </vt:variant>
      <vt:variant>
        <vt:i4>0</vt:i4>
      </vt:variant>
      <vt:variant>
        <vt:i4>5</vt:i4>
      </vt:variant>
      <vt:variant>
        <vt:lpwstr>https://digital-navigator.azurewebsites.net/codes-schedules/definitions/52</vt:lpwstr>
      </vt:variant>
      <vt:variant>
        <vt:lpwstr/>
      </vt:variant>
      <vt:variant>
        <vt:i4>6357117</vt:i4>
      </vt:variant>
      <vt:variant>
        <vt:i4>7692</vt:i4>
      </vt:variant>
      <vt:variant>
        <vt:i4>0</vt:i4>
      </vt:variant>
      <vt:variant>
        <vt:i4>5</vt:i4>
      </vt:variant>
      <vt:variant>
        <vt:lpwstr>https://digital-navigator.azurewebsites.net/codes-schedules/definitions/52</vt:lpwstr>
      </vt:variant>
      <vt:variant>
        <vt:lpwstr/>
      </vt:variant>
      <vt:variant>
        <vt:i4>6357117</vt:i4>
      </vt:variant>
      <vt:variant>
        <vt:i4>7689</vt:i4>
      </vt:variant>
      <vt:variant>
        <vt:i4>0</vt:i4>
      </vt:variant>
      <vt:variant>
        <vt:i4>5</vt:i4>
      </vt:variant>
      <vt:variant>
        <vt:lpwstr>https://digital-navigator.azurewebsites.net/codes-schedules/definitions/52</vt:lpwstr>
      </vt:variant>
      <vt:variant>
        <vt:lpwstr/>
      </vt:variant>
      <vt:variant>
        <vt:i4>6488185</vt:i4>
      </vt:variant>
      <vt:variant>
        <vt:i4>7686</vt:i4>
      </vt:variant>
      <vt:variant>
        <vt:i4>0</vt:i4>
      </vt:variant>
      <vt:variant>
        <vt:i4>5</vt:i4>
      </vt:variant>
      <vt:variant>
        <vt:lpwstr>https://digital-navigator.azurewebsites.net/codes-schedules/definitions/103</vt:lpwstr>
      </vt:variant>
      <vt:variant>
        <vt:lpwstr/>
      </vt:variant>
      <vt:variant>
        <vt:i4>6488186</vt:i4>
      </vt:variant>
      <vt:variant>
        <vt:i4>7683</vt:i4>
      </vt:variant>
      <vt:variant>
        <vt:i4>0</vt:i4>
      </vt:variant>
      <vt:variant>
        <vt:i4>5</vt:i4>
      </vt:variant>
      <vt:variant>
        <vt:lpwstr>https://digital-navigator.azurewebsites.net/codes-schedules/definitions/206</vt:lpwstr>
      </vt:variant>
      <vt:variant>
        <vt:lpwstr/>
      </vt:variant>
      <vt:variant>
        <vt:i4>6357117</vt:i4>
      </vt:variant>
      <vt:variant>
        <vt:i4>7680</vt:i4>
      </vt:variant>
      <vt:variant>
        <vt:i4>0</vt:i4>
      </vt:variant>
      <vt:variant>
        <vt:i4>5</vt:i4>
      </vt:variant>
      <vt:variant>
        <vt:lpwstr>https://digital-navigator.azurewebsites.net/codes-schedules/definitions/52</vt:lpwstr>
      </vt:variant>
      <vt:variant>
        <vt:lpwstr/>
      </vt:variant>
      <vt:variant>
        <vt:i4>6357117</vt:i4>
      </vt:variant>
      <vt:variant>
        <vt:i4>7677</vt:i4>
      </vt:variant>
      <vt:variant>
        <vt:i4>0</vt:i4>
      </vt:variant>
      <vt:variant>
        <vt:i4>5</vt:i4>
      </vt:variant>
      <vt:variant>
        <vt:lpwstr>https://digital-navigator.azurewebsites.net/codes-schedules/definitions/52</vt:lpwstr>
      </vt:variant>
      <vt:variant>
        <vt:lpwstr/>
      </vt:variant>
      <vt:variant>
        <vt:i4>6357117</vt:i4>
      </vt:variant>
      <vt:variant>
        <vt:i4>7674</vt:i4>
      </vt:variant>
      <vt:variant>
        <vt:i4>0</vt:i4>
      </vt:variant>
      <vt:variant>
        <vt:i4>5</vt:i4>
      </vt:variant>
      <vt:variant>
        <vt:lpwstr>https://digital-navigator.azurewebsites.net/codes-schedules/definitions/52</vt:lpwstr>
      </vt:variant>
      <vt:variant>
        <vt:lpwstr/>
      </vt:variant>
      <vt:variant>
        <vt:i4>6357105</vt:i4>
      </vt:variant>
      <vt:variant>
        <vt:i4>7671</vt:i4>
      </vt:variant>
      <vt:variant>
        <vt:i4>0</vt:i4>
      </vt:variant>
      <vt:variant>
        <vt:i4>5</vt:i4>
      </vt:variant>
      <vt:variant>
        <vt:lpwstr>https://digital-navigator.azurewebsites.net/codes-schedules/definitions/927</vt:lpwstr>
      </vt:variant>
      <vt:variant>
        <vt:lpwstr/>
      </vt:variant>
      <vt:variant>
        <vt:i4>6357105</vt:i4>
      </vt:variant>
      <vt:variant>
        <vt:i4>7668</vt:i4>
      </vt:variant>
      <vt:variant>
        <vt:i4>0</vt:i4>
      </vt:variant>
      <vt:variant>
        <vt:i4>5</vt:i4>
      </vt:variant>
      <vt:variant>
        <vt:lpwstr>https://digital-navigator.azurewebsites.net/codes-schedules/definitions/927</vt:lpwstr>
      </vt:variant>
      <vt:variant>
        <vt:lpwstr/>
      </vt:variant>
      <vt:variant>
        <vt:i4>6357117</vt:i4>
      </vt:variant>
      <vt:variant>
        <vt:i4>7665</vt:i4>
      </vt:variant>
      <vt:variant>
        <vt:i4>0</vt:i4>
      </vt:variant>
      <vt:variant>
        <vt:i4>5</vt:i4>
      </vt:variant>
      <vt:variant>
        <vt:lpwstr>https://digital-navigator.azurewebsites.net/codes-schedules/definitions/52</vt:lpwstr>
      </vt:variant>
      <vt:variant>
        <vt:lpwstr/>
      </vt:variant>
      <vt:variant>
        <vt:i4>6488186</vt:i4>
      </vt:variant>
      <vt:variant>
        <vt:i4>7662</vt:i4>
      </vt:variant>
      <vt:variant>
        <vt:i4>0</vt:i4>
      </vt:variant>
      <vt:variant>
        <vt:i4>5</vt:i4>
      </vt:variant>
      <vt:variant>
        <vt:lpwstr>https://digital-navigator.azurewebsites.net/codes-schedules/definitions/206</vt:lpwstr>
      </vt:variant>
      <vt:variant>
        <vt:lpwstr/>
      </vt:variant>
      <vt:variant>
        <vt:i4>6357105</vt:i4>
      </vt:variant>
      <vt:variant>
        <vt:i4>7659</vt:i4>
      </vt:variant>
      <vt:variant>
        <vt:i4>0</vt:i4>
      </vt:variant>
      <vt:variant>
        <vt:i4>5</vt:i4>
      </vt:variant>
      <vt:variant>
        <vt:lpwstr>https://digital-navigator.azurewebsites.net/codes-schedules/definitions/927</vt:lpwstr>
      </vt:variant>
      <vt:variant>
        <vt:lpwstr/>
      </vt:variant>
      <vt:variant>
        <vt:i4>6357117</vt:i4>
      </vt:variant>
      <vt:variant>
        <vt:i4>7656</vt:i4>
      </vt:variant>
      <vt:variant>
        <vt:i4>0</vt:i4>
      </vt:variant>
      <vt:variant>
        <vt:i4>5</vt:i4>
      </vt:variant>
      <vt:variant>
        <vt:lpwstr>https://digital-navigator.azurewebsites.net/codes-schedules/definitions/52</vt:lpwstr>
      </vt:variant>
      <vt:variant>
        <vt:lpwstr/>
      </vt:variant>
      <vt:variant>
        <vt:i4>6357105</vt:i4>
      </vt:variant>
      <vt:variant>
        <vt:i4>7653</vt:i4>
      </vt:variant>
      <vt:variant>
        <vt:i4>0</vt:i4>
      </vt:variant>
      <vt:variant>
        <vt:i4>5</vt:i4>
      </vt:variant>
      <vt:variant>
        <vt:lpwstr>https://digital-navigator.azurewebsites.net/codes-schedules/definitions/927</vt:lpwstr>
      </vt:variant>
      <vt:variant>
        <vt:lpwstr/>
      </vt:variant>
      <vt:variant>
        <vt:i4>6750335</vt:i4>
      </vt:variant>
      <vt:variant>
        <vt:i4>7650</vt:i4>
      </vt:variant>
      <vt:variant>
        <vt:i4>0</vt:i4>
      </vt:variant>
      <vt:variant>
        <vt:i4>5</vt:i4>
      </vt:variant>
      <vt:variant>
        <vt:lpwstr>https://digital-navigator.azurewebsites.net/codes-schedules/definitions/74</vt:lpwstr>
      </vt:variant>
      <vt:variant>
        <vt:lpwstr/>
      </vt:variant>
      <vt:variant>
        <vt:i4>6357105</vt:i4>
      </vt:variant>
      <vt:variant>
        <vt:i4>7647</vt:i4>
      </vt:variant>
      <vt:variant>
        <vt:i4>0</vt:i4>
      </vt:variant>
      <vt:variant>
        <vt:i4>5</vt:i4>
      </vt:variant>
      <vt:variant>
        <vt:lpwstr>https://digital-navigator.azurewebsites.net/codes-schedules/definitions/923</vt:lpwstr>
      </vt:variant>
      <vt:variant>
        <vt:lpwstr/>
      </vt:variant>
      <vt:variant>
        <vt:i4>6357105</vt:i4>
      </vt:variant>
      <vt:variant>
        <vt:i4>7644</vt:i4>
      </vt:variant>
      <vt:variant>
        <vt:i4>0</vt:i4>
      </vt:variant>
      <vt:variant>
        <vt:i4>5</vt:i4>
      </vt:variant>
      <vt:variant>
        <vt:lpwstr>https://digital-navigator.azurewebsites.net/codes-schedules/definitions/923</vt:lpwstr>
      </vt:variant>
      <vt:variant>
        <vt:lpwstr/>
      </vt:variant>
      <vt:variant>
        <vt:i4>6488186</vt:i4>
      </vt:variant>
      <vt:variant>
        <vt:i4>7641</vt:i4>
      </vt:variant>
      <vt:variant>
        <vt:i4>0</vt:i4>
      </vt:variant>
      <vt:variant>
        <vt:i4>5</vt:i4>
      </vt:variant>
      <vt:variant>
        <vt:lpwstr>https://digital-navigator.azurewebsites.net/codes-schedules/definitions/206</vt:lpwstr>
      </vt:variant>
      <vt:variant>
        <vt:lpwstr/>
      </vt:variant>
      <vt:variant>
        <vt:i4>6488186</vt:i4>
      </vt:variant>
      <vt:variant>
        <vt:i4>7638</vt:i4>
      </vt:variant>
      <vt:variant>
        <vt:i4>0</vt:i4>
      </vt:variant>
      <vt:variant>
        <vt:i4>5</vt:i4>
      </vt:variant>
      <vt:variant>
        <vt:lpwstr>https://digital-navigator.azurewebsites.net/codes-schedules/definitions/206</vt:lpwstr>
      </vt:variant>
      <vt:variant>
        <vt:lpwstr/>
      </vt:variant>
      <vt:variant>
        <vt:i4>6488185</vt:i4>
      </vt:variant>
      <vt:variant>
        <vt:i4>7635</vt:i4>
      </vt:variant>
      <vt:variant>
        <vt:i4>0</vt:i4>
      </vt:variant>
      <vt:variant>
        <vt:i4>5</vt:i4>
      </vt:variant>
      <vt:variant>
        <vt:lpwstr>https://digital-navigator.azurewebsites.net/codes-schedules/definitions/103</vt:lpwstr>
      </vt:variant>
      <vt:variant>
        <vt:lpwstr/>
      </vt:variant>
      <vt:variant>
        <vt:i4>6488186</vt:i4>
      </vt:variant>
      <vt:variant>
        <vt:i4>7632</vt:i4>
      </vt:variant>
      <vt:variant>
        <vt:i4>0</vt:i4>
      </vt:variant>
      <vt:variant>
        <vt:i4>5</vt:i4>
      </vt:variant>
      <vt:variant>
        <vt:lpwstr>https://digital-navigator.azurewebsites.net/codes-schedules/definitions/206</vt:lpwstr>
      </vt:variant>
      <vt:variant>
        <vt:lpwstr/>
      </vt:variant>
      <vt:variant>
        <vt:i4>6357117</vt:i4>
      </vt:variant>
      <vt:variant>
        <vt:i4>7629</vt:i4>
      </vt:variant>
      <vt:variant>
        <vt:i4>0</vt:i4>
      </vt:variant>
      <vt:variant>
        <vt:i4>5</vt:i4>
      </vt:variant>
      <vt:variant>
        <vt:lpwstr>https://digital-navigator.azurewebsites.net/codes-schedules/definitions/52</vt:lpwstr>
      </vt:variant>
      <vt:variant>
        <vt:lpwstr/>
      </vt:variant>
      <vt:variant>
        <vt:i4>6357117</vt:i4>
      </vt:variant>
      <vt:variant>
        <vt:i4>7626</vt:i4>
      </vt:variant>
      <vt:variant>
        <vt:i4>0</vt:i4>
      </vt:variant>
      <vt:variant>
        <vt:i4>5</vt:i4>
      </vt:variant>
      <vt:variant>
        <vt:lpwstr>https://digital-navigator.azurewebsites.net/codes-schedules/definitions/52</vt:lpwstr>
      </vt:variant>
      <vt:variant>
        <vt:lpwstr/>
      </vt:variant>
      <vt:variant>
        <vt:i4>6488186</vt:i4>
      </vt:variant>
      <vt:variant>
        <vt:i4>7623</vt:i4>
      </vt:variant>
      <vt:variant>
        <vt:i4>0</vt:i4>
      </vt:variant>
      <vt:variant>
        <vt:i4>5</vt:i4>
      </vt:variant>
      <vt:variant>
        <vt:lpwstr>https://digital-navigator.azurewebsites.net/codes-schedules/definitions/206</vt:lpwstr>
      </vt:variant>
      <vt:variant>
        <vt:lpwstr/>
      </vt:variant>
      <vt:variant>
        <vt:i4>6488185</vt:i4>
      </vt:variant>
      <vt:variant>
        <vt:i4>7620</vt:i4>
      </vt:variant>
      <vt:variant>
        <vt:i4>0</vt:i4>
      </vt:variant>
      <vt:variant>
        <vt:i4>5</vt:i4>
      </vt:variant>
      <vt:variant>
        <vt:lpwstr>https://digital-navigator.azurewebsites.net/codes-schedules/definitions/103</vt:lpwstr>
      </vt:variant>
      <vt:variant>
        <vt:lpwstr/>
      </vt:variant>
      <vt:variant>
        <vt:i4>6357105</vt:i4>
      </vt:variant>
      <vt:variant>
        <vt:i4>7617</vt:i4>
      </vt:variant>
      <vt:variant>
        <vt:i4>0</vt:i4>
      </vt:variant>
      <vt:variant>
        <vt:i4>5</vt:i4>
      </vt:variant>
      <vt:variant>
        <vt:lpwstr>https://digital-navigator.azurewebsites.net/codes-schedules/definitions/923</vt:lpwstr>
      </vt:variant>
      <vt:variant>
        <vt:lpwstr/>
      </vt:variant>
      <vt:variant>
        <vt:i4>6488185</vt:i4>
      </vt:variant>
      <vt:variant>
        <vt:i4>7614</vt:i4>
      </vt:variant>
      <vt:variant>
        <vt:i4>0</vt:i4>
      </vt:variant>
      <vt:variant>
        <vt:i4>5</vt:i4>
      </vt:variant>
      <vt:variant>
        <vt:lpwstr>https://digital-navigator.azurewebsites.net/codes-schedules/definitions/103</vt:lpwstr>
      </vt:variant>
      <vt:variant>
        <vt:lpwstr/>
      </vt:variant>
      <vt:variant>
        <vt:i4>6357117</vt:i4>
      </vt:variant>
      <vt:variant>
        <vt:i4>7611</vt:i4>
      </vt:variant>
      <vt:variant>
        <vt:i4>0</vt:i4>
      </vt:variant>
      <vt:variant>
        <vt:i4>5</vt:i4>
      </vt:variant>
      <vt:variant>
        <vt:lpwstr>https://digital-navigator.azurewebsites.net/codes-schedules/definitions/52</vt:lpwstr>
      </vt:variant>
      <vt:variant>
        <vt:lpwstr/>
      </vt:variant>
      <vt:variant>
        <vt:i4>6357105</vt:i4>
      </vt:variant>
      <vt:variant>
        <vt:i4>7608</vt:i4>
      </vt:variant>
      <vt:variant>
        <vt:i4>0</vt:i4>
      </vt:variant>
      <vt:variant>
        <vt:i4>5</vt:i4>
      </vt:variant>
      <vt:variant>
        <vt:lpwstr>https://digital-navigator.azurewebsites.net/codes-schedules/definitions/923</vt:lpwstr>
      </vt:variant>
      <vt:variant>
        <vt:lpwstr/>
      </vt:variant>
      <vt:variant>
        <vt:i4>6488186</vt:i4>
      </vt:variant>
      <vt:variant>
        <vt:i4>7605</vt:i4>
      </vt:variant>
      <vt:variant>
        <vt:i4>0</vt:i4>
      </vt:variant>
      <vt:variant>
        <vt:i4>5</vt:i4>
      </vt:variant>
      <vt:variant>
        <vt:lpwstr>https://digital-navigator.azurewebsites.net/codes-schedules/definitions/206</vt:lpwstr>
      </vt:variant>
      <vt:variant>
        <vt:lpwstr/>
      </vt:variant>
      <vt:variant>
        <vt:i4>6488185</vt:i4>
      </vt:variant>
      <vt:variant>
        <vt:i4>7602</vt:i4>
      </vt:variant>
      <vt:variant>
        <vt:i4>0</vt:i4>
      </vt:variant>
      <vt:variant>
        <vt:i4>5</vt:i4>
      </vt:variant>
      <vt:variant>
        <vt:lpwstr>https://digital-navigator.azurewebsites.net/codes-schedules/definitions/103</vt:lpwstr>
      </vt:variant>
      <vt:variant>
        <vt:lpwstr/>
      </vt:variant>
      <vt:variant>
        <vt:i4>6357117</vt:i4>
      </vt:variant>
      <vt:variant>
        <vt:i4>7599</vt:i4>
      </vt:variant>
      <vt:variant>
        <vt:i4>0</vt:i4>
      </vt:variant>
      <vt:variant>
        <vt:i4>5</vt:i4>
      </vt:variant>
      <vt:variant>
        <vt:lpwstr>https://digital-navigator.azurewebsites.net/codes-schedules/definitions/52</vt:lpwstr>
      </vt:variant>
      <vt:variant>
        <vt:lpwstr/>
      </vt:variant>
      <vt:variant>
        <vt:i4>6488186</vt:i4>
      </vt:variant>
      <vt:variant>
        <vt:i4>7596</vt:i4>
      </vt:variant>
      <vt:variant>
        <vt:i4>0</vt:i4>
      </vt:variant>
      <vt:variant>
        <vt:i4>5</vt:i4>
      </vt:variant>
      <vt:variant>
        <vt:lpwstr>https://digital-navigator.azurewebsites.net/codes-schedules/definitions/206</vt:lpwstr>
      </vt:variant>
      <vt:variant>
        <vt:lpwstr/>
      </vt:variant>
      <vt:variant>
        <vt:i4>6357117</vt:i4>
      </vt:variant>
      <vt:variant>
        <vt:i4>7593</vt:i4>
      </vt:variant>
      <vt:variant>
        <vt:i4>0</vt:i4>
      </vt:variant>
      <vt:variant>
        <vt:i4>5</vt:i4>
      </vt:variant>
      <vt:variant>
        <vt:lpwstr>https://digital-navigator.azurewebsites.net/codes-schedules/definitions/52</vt:lpwstr>
      </vt:variant>
      <vt:variant>
        <vt:lpwstr/>
      </vt:variant>
      <vt:variant>
        <vt:i4>6357105</vt:i4>
      </vt:variant>
      <vt:variant>
        <vt:i4>7590</vt:i4>
      </vt:variant>
      <vt:variant>
        <vt:i4>0</vt:i4>
      </vt:variant>
      <vt:variant>
        <vt:i4>5</vt:i4>
      </vt:variant>
      <vt:variant>
        <vt:lpwstr>https://digital-navigator.azurewebsites.net/codes-schedules/definitions/923</vt:lpwstr>
      </vt:variant>
      <vt:variant>
        <vt:lpwstr/>
      </vt:variant>
      <vt:variant>
        <vt:i4>6357117</vt:i4>
      </vt:variant>
      <vt:variant>
        <vt:i4>7587</vt:i4>
      </vt:variant>
      <vt:variant>
        <vt:i4>0</vt:i4>
      </vt:variant>
      <vt:variant>
        <vt:i4>5</vt:i4>
      </vt:variant>
      <vt:variant>
        <vt:lpwstr>https://digital-navigator.azurewebsites.net/codes-schedules/definitions/52</vt:lpwstr>
      </vt:variant>
      <vt:variant>
        <vt:lpwstr/>
      </vt:variant>
      <vt:variant>
        <vt:i4>6488186</vt:i4>
      </vt:variant>
      <vt:variant>
        <vt:i4>7584</vt:i4>
      </vt:variant>
      <vt:variant>
        <vt:i4>0</vt:i4>
      </vt:variant>
      <vt:variant>
        <vt:i4>5</vt:i4>
      </vt:variant>
      <vt:variant>
        <vt:lpwstr>https://digital-navigator.azurewebsites.net/codes-schedules/definitions/206</vt:lpwstr>
      </vt:variant>
      <vt:variant>
        <vt:lpwstr/>
      </vt:variant>
      <vt:variant>
        <vt:i4>6357105</vt:i4>
      </vt:variant>
      <vt:variant>
        <vt:i4>7581</vt:i4>
      </vt:variant>
      <vt:variant>
        <vt:i4>0</vt:i4>
      </vt:variant>
      <vt:variant>
        <vt:i4>5</vt:i4>
      </vt:variant>
      <vt:variant>
        <vt:lpwstr>https://digital-navigator.azurewebsites.net/codes-schedules/definitions/923</vt:lpwstr>
      </vt:variant>
      <vt:variant>
        <vt:lpwstr/>
      </vt:variant>
      <vt:variant>
        <vt:i4>6488185</vt:i4>
      </vt:variant>
      <vt:variant>
        <vt:i4>7578</vt:i4>
      </vt:variant>
      <vt:variant>
        <vt:i4>0</vt:i4>
      </vt:variant>
      <vt:variant>
        <vt:i4>5</vt:i4>
      </vt:variant>
      <vt:variant>
        <vt:lpwstr>https://digital-navigator.azurewebsites.net/codes-schedules/definitions/103</vt:lpwstr>
      </vt:variant>
      <vt:variant>
        <vt:lpwstr/>
      </vt:variant>
      <vt:variant>
        <vt:i4>6488186</vt:i4>
      </vt:variant>
      <vt:variant>
        <vt:i4>7575</vt:i4>
      </vt:variant>
      <vt:variant>
        <vt:i4>0</vt:i4>
      </vt:variant>
      <vt:variant>
        <vt:i4>5</vt:i4>
      </vt:variant>
      <vt:variant>
        <vt:lpwstr>https://digital-navigator.azurewebsites.net/codes-schedules/definitions/206</vt:lpwstr>
      </vt:variant>
      <vt:variant>
        <vt:lpwstr/>
      </vt:variant>
      <vt:variant>
        <vt:i4>6488185</vt:i4>
      </vt:variant>
      <vt:variant>
        <vt:i4>7572</vt:i4>
      </vt:variant>
      <vt:variant>
        <vt:i4>0</vt:i4>
      </vt:variant>
      <vt:variant>
        <vt:i4>5</vt:i4>
      </vt:variant>
      <vt:variant>
        <vt:lpwstr>https://digital-navigator.azurewebsites.net/codes-schedules/definitions/100</vt:lpwstr>
      </vt:variant>
      <vt:variant>
        <vt:lpwstr/>
      </vt:variant>
      <vt:variant>
        <vt:i4>6357105</vt:i4>
      </vt:variant>
      <vt:variant>
        <vt:i4>7569</vt:i4>
      </vt:variant>
      <vt:variant>
        <vt:i4>0</vt:i4>
      </vt:variant>
      <vt:variant>
        <vt:i4>5</vt:i4>
      </vt:variant>
      <vt:variant>
        <vt:lpwstr>https://digital-navigator.azurewebsites.net/codes-schedules/definitions/923</vt:lpwstr>
      </vt:variant>
      <vt:variant>
        <vt:lpwstr/>
      </vt:variant>
      <vt:variant>
        <vt:i4>6357117</vt:i4>
      </vt:variant>
      <vt:variant>
        <vt:i4>7566</vt:i4>
      </vt:variant>
      <vt:variant>
        <vt:i4>0</vt:i4>
      </vt:variant>
      <vt:variant>
        <vt:i4>5</vt:i4>
      </vt:variant>
      <vt:variant>
        <vt:lpwstr>https://digital-navigator.azurewebsites.net/codes-schedules/definitions/52</vt:lpwstr>
      </vt:variant>
      <vt:variant>
        <vt:lpwstr/>
      </vt:variant>
      <vt:variant>
        <vt:i4>6357105</vt:i4>
      </vt:variant>
      <vt:variant>
        <vt:i4>7563</vt:i4>
      </vt:variant>
      <vt:variant>
        <vt:i4>0</vt:i4>
      </vt:variant>
      <vt:variant>
        <vt:i4>5</vt:i4>
      </vt:variant>
      <vt:variant>
        <vt:lpwstr>https://digital-navigator.azurewebsites.net/codes-schedules/definitions/923</vt:lpwstr>
      </vt:variant>
      <vt:variant>
        <vt:lpwstr/>
      </vt:variant>
      <vt:variant>
        <vt:i4>6357117</vt:i4>
      </vt:variant>
      <vt:variant>
        <vt:i4>7560</vt:i4>
      </vt:variant>
      <vt:variant>
        <vt:i4>0</vt:i4>
      </vt:variant>
      <vt:variant>
        <vt:i4>5</vt:i4>
      </vt:variant>
      <vt:variant>
        <vt:lpwstr>https://digital-navigator.azurewebsites.net/codes-schedules/definitions/52</vt:lpwstr>
      </vt:variant>
      <vt:variant>
        <vt:lpwstr/>
      </vt:variant>
      <vt:variant>
        <vt:i4>6357105</vt:i4>
      </vt:variant>
      <vt:variant>
        <vt:i4>7557</vt:i4>
      </vt:variant>
      <vt:variant>
        <vt:i4>0</vt:i4>
      </vt:variant>
      <vt:variant>
        <vt:i4>5</vt:i4>
      </vt:variant>
      <vt:variant>
        <vt:lpwstr>https://digital-navigator.azurewebsites.net/codes-schedules/definitions/927</vt:lpwstr>
      </vt:variant>
      <vt:variant>
        <vt:lpwstr/>
      </vt:variant>
      <vt:variant>
        <vt:i4>6357113</vt:i4>
      </vt:variant>
      <vt:variant>
        <vt:i4>7554</vt:i4>
      </vt:variant>
      <vt:variant>
        <vt:i4>0</vt:i4>
      </vt:variant>
      <vt:variant>
        <vt:i4>5</vt:i4>
      </vt:variant>
      <vt:variant>
        <vt:lpwstr>https://digital-navigator.azurewebsites.net/codes-schedules/definitions/129</vt:lpwstr>
      </vt:variant>
      <vt:variant>
        <vt:lpwstr/>
      </vt:variant>
      <vt:variant>
        <vt:i4>6488186</vt:i4>
      </vt:variant>
      <vt:variant>
        <vt:i4>7551</vt:i4>
      </vt:variant>
      <vt:variant>
        <vt:i4>0</vt:i4>
      </vt:variant>
      <vt:variant>
        <vt:i4>5</vt:i4>
      </vt:variant>
      <vt:variant>
        <vt:lpwstr>https://digital-navigator.azurewebsites.net/codes-schedules/definitions/206</vt:lpwstr>
      </vt:variant>
      <vt:variant>
        <vt:lpwstr/>
      </vt:variant>
      <vt:variant>
        <vt:i4>6357113</vt:i4>
      </vt:variant>
      <vt:variant>
        <vt:i4>7548</vt:i4>
      </vt:variant>
      <vt:variant>
        <vt:i4>0</vt:i4>
      </vt:variant>
      <vt:variant>
        <vt:i4>5</vt:i4>
      </vt:variant>
      <vt:variant>
        <vt:lpwstr>https://digital-navigator.azurewebsites.net/codes-schedules/definitions/129</vt:lpwstr>
      </vt:variant>
      <vt:variant>
        <vt:lpwstr/>
      </vt:variant>
      <vt:variant>
        <vt:i4>6357113</vt:i4>
      </vt:variant>
      <vt:variant>
        <vt:i4>7545</vt:i4>
      </vt:variant>
      <vt:variant>
        <vt:i4>0</vt:i4>
      </vt:variant>
      <vt:variant>
        <vt:i4>5</vt:i4>
      </vt:variant>
      <vt:variant>
        <vt:lpwstr>https://digital-navigator.azurewebsites.net/codes-schedules/definitions/129</vt:lpwstr>
      </vt:variant>
      <vt:variant>
        <vt:lpwstr/>
      </vt:variant>
      <vt:variant>
        <vt:i4>6357105</vt:i4>
      </vt:variant>
      <vt:variant>
        <vt:i4>7542</vt:i4>
      </vt:variant>
      <vt:variant>
        <vt:i4>0</vt:i4>
      </vt:variant>
      <vt:variant>
        <vt:i4>5</vt:i4>
      </vt:variant>
      <vt:variant>
        <vt:lpwstr>https://digital-navigator.azurewebsites.net/codes-schedules/definitions/927</vt:lpwstr>
      </vt:variant>
      <vt:variant>
        <vt:lpwstr/>
      </vt:variant>
      <vt:variant>
        <vt:i4>6422649</vt:i4>
      </vt:variant>
      <vt:variant>
        <vt:i4>7539</vt:i4>
      </vt:variant>
      <vt:variant>
        <vt:i4>0</vt:i4>
      </vt:variant>
      <vt:variant>
        <vt:i4>5</vt:i4>
      </vt:variant>
      <vt:variant>
        <vt:lpwstr>https://digital-navigator.azurewebsites.net/codes-schedules/definitions/116</vt:lpwstr>
      </vt:variant>
      <vt:variant>
        <vt:lpwstr/>
      </vt:variant>
      <vt:variant>
        <vt:i4>6750332</vt:i4>
      </vt:variant>
      <vt:variant>
        <vt:i4>7536</vt:i4>
      </vt:variant>
      <vt:variant>
        <vt:i4>0</vt:i4>
      </vt:variant>
      <vt:variant>
        <vt:i4>5</vt:i4>
      </vt:variant>
      <vt:variant>
        <vt:lpwstr>https://digital-navigator.azurewebsites.net/codes-schedules/definitions/447</vt:lpwstr>
      </vt:variant>
      <vt:variant>
        <vt:lpwstr/>
      </vt:variant>
      <vt:variant>
        <vt:i4>6946929</vt:i4>
      </vt:variant>
      <vt:variant>
        <vt:i4>7533</vt:i4>
      </vt:variant>
      <vt:variant>
        <vt:i4>0</vt:i4>
      </vt:variant>
      <vt:variant>
        <vt:i4>5</vt:i4>
      </vt:variant>
      <vt:variant>
        <vt:lpwstr>https://digital-navigator.azurewebsites.net/codes-schedules/definitions/99</vt:lpwstr>
      </vt:variant>
      <vt:variant>
        <vt:lpwstr/>
      </vt:variant>
      <vt:variant>
        <vt:i4>6357117</vt:i4>
      </vt:variant>
      <vt:variant>
        <vt:i4>7530</vt:i4>
      </vt:variant>
      <vt:variant>
        <vt:i4>0</vt:i4>
      </vt:variant>
      <vt:variant>
        <vt:i4>5</vt:i4>
      </vt:variant>
      <vt:variant>
        <vt:lpwstr>https://digital-navigator.azurewebsites.net/codes-schedules/definitions/52</vt:lpwstr>
      </vt:variant>
      <vt:variant>
        <vt:lpwstr/>
      </vt:variant>
      <vt:variant>
        <vt:i4>6357105</vt:i4>
      </vt:variant>
      <vt:variant>
        <vt:i4>7527</vt:i4>
      </vt:variant>
      <vt:variant>
        <vt:i4>0</vt:i4>
      </vt:variant>
      <vt:variant>
        <vt:i4>5</vt:i4>
      </vt:variant>
      <vt:variant>
        <vt:lpwstr>https://digital-navigator.azurewebsites.net/codes-schedules/definitions/927</vt:lpwstr>
      </vt:variant>
      <vt:variant>
        <vt:lpwstr/>
      </vt:variant>
      <vt:variant>
        <vt:i4>6357105</vt:i4>
      </vt:variant>
      <vt:variant>
        <vt:i4>7524</vt:i4>
      </vt:variant>
      <vt:variant>
        <vt:i4>0</vt:i4>
      </vt:variant>
      <vt:variant>
        <vt:i4>5</vt:i4>
      </vt:variant>
      <vt:variant>
        <vt:lpwstr>https://digital-navigator.azurewebsites.net/codes-schedules/definitions/927</vt:lpwstr>
      </vt:variant>
      <vt:variant>
        <vt:lpwstr/>
      </vt:variant>
      <vt:variant>
        <vt:i4>6357105</vt:i4>
      </vt:variant>
      <vt:variant>
        <vt:i4>7521</vt:i4>
      </vt:variant>
      <vt:variant>
        <vt:i4>0</vt:i4>
      </vt:variant>
      <vt:variant>
        <vt:i4>5</vt:i4>
      </vt:variant>
      <vt:variant>
        <vt:lpwstr>https://digital-navigator.azurewebsites.net/codes-schedules/definitions/923</vt:lpwstr>
      </vt:variant>
      <vt:variant>
        <vt:lpwstr/>
      </vt:variant>
      <vt:variant>
        <vt:i4>6357105</vt:i4>
      </vt:variant>
      <vt:variant>
        <vt:i4>7518</vt:i4>
      </vt:variant>
      <vt:variant>
        <vt:i4>0</vt:i4>
      </vt:variant>
      <vt:variant>
        <vt:i4>5</vt:i4>
      </vt:variant>
      <vt:variant>
        <vt:lpwstr>https://digital-navigator.azurewebsites.net/codes-schedules/definitions/927</vt:lpwstr>
      </vt:variant>
      <vt:variant>
        <vt:lpwstr/>
      </vt:variant>
      <vt:variant>
        <vt:i4>6422651</vt:i4>
      </vt:variant>
      <vt:variant>
        <vt:i4>7515</vt:i4>
      </vt:variant>
      <vt:variant>
        <vt:i4>0</vt:i4>
      </vt:variant>
      <vt:variant>
        <vt:i4>5</vt:i4>
      </vt:variant>
      <vt:variant>
        <vt:lpwstr>https://digital-navigator.azurewebsites.net/codes-schedules/definitions/31</vt:lpwstr>
      </vt:variant>
      <vt:variant>
        <vt:lpwstr/>
      </vt:variant>
      <vt:variant>
        <vt:i4>6357113</vt:i4>
      </vt:variant>
      <vt:variant>
        <vt:i4>7512</vt:i4>
      </vt:variant>
      <vt:variant>
        <vt:i4>0</vt:i4>
      </vt:variant>
      <vt:variant>
        <vt:i4>5</vt:i4>
      </vt:variant>
      <vt:variant>
        <vt:lpwstr>https://digital-navigator.azurewebsites.net/codes-schedules/definitions/129</vt:lpwstr>
      </vt:variant>
      <vt:variant>
        <vt:lpwstr/>
      </vt:variant>
      <vt:variant>
        <vt:i4>5898313</vt:i4>
      </vt:variant>
      <vt:variant>
        <vt:i4>7509</vt:i4>
      </vt:variant>
      <vt:variant>
        <vt:i4>0</vt:i4>
      </vt:variant>
      <vt:variant>
        <vt:i4>5</vt:i4>
      </vt:variant>
      <vt:variant>
        <vt:lpwstr>https://digital-navigator.azurewebsites.net/codes-schedules/definitions/1108</vt:lpwstr>
      </vt:variant>
      <vt:variant>
        <vt:lpwstr/>
      </vt:variant>
      <vt:variant>
        <vt:i4>6422654</vt:i4>
      </vt:variant>
      <vt:variant>
        <vt:i4>7506</vt:i4>
      </vt:variant>
      <vt:variant>
        <vt:i4>0</vt:i4>
      </vt:variant>
      <vt:variant>
        <vt:i4>5</vt:i4>
      </vt:variant>
      <vt:variant>
        <vt:lpwstr>https://digital-navigator.azurewebsites.net/codes-schedules/definitions/611</vt:lpwstr>
      </vt:variant>
      <vt:variant>
        <vt:lpwstr/>
      </vt:variant>
      <vt:variant>
        <vt:i4>6422651</vt:i4>
      </vt:variant>
      <vt:variant>
        <vt:i4>7503</vt:i4>
      </vt:variant>
      <vt:variant>
        <vt:i4>0</vt:i4>
      </vt:variant>
      <vt:variant>
        <vt:i4>5</vt:i4>
      </vt:variant>
      <vt:variant>
        <vt:lpwstr>https://digital-navigator.azurewebsites.net/codes-schedules/definitions/31</vt:lpwstr>
      </vt:variant>
      <vt:variant>
        <vt:lpwstr/>
      </vt:variant>
      <vt:variant>
        <vt:i4>6422651</vt:i4>
      </vt:variant>
      <vt:variant>
        <vt:i4>7500</vt:i4>
      </vt:variant>
      <vt:variant>
        <vt:i4>0</vt:i4>
      </vt:variant>
      <vt:variant>
        <vt:i4>5</vt:i4>
      </vt:variant>
      <vt:variant>
        <vt:lpwstr>https://digital-navigator.azurewebsites.net/codes-schedules/definitions/31</vt:lpwstr>
      </vt:variant>
      <vt:variant>
        <vt:lpwstr/>
      </vt:variant>
      <vt:variant>
        <vt:i4>6422651</vt:i4>
      </vt:variant>
      <vt:variant>
        <vt:i4>7497</vt:i4>
      </vt:variant>
      <vt:variant>
        <vt:i4>0</vt:i4>
      </vt:variant>
      <vt:variant>
        <vt:i4>5</vt:i4>
      </vt:variant>
      <vt:variant>
        <vt:lpwstr>https://digital-navigator.azurewebsites.net/codes-schedules/definitions/31</vt:lpwstr>
      </vt:variant>
      <vt:variant>
        <vt:lpwstr/>
      </vt:variant>
      <vt:variant>
        <vt:i4>6357105</vt:i4>
      </vt:variant>
      <vt:variant>
        <vt:i4>7494</vt:i4>
      </vt:variant>
      <vt:variant>
        <vt:i4>0</vt:i4>
      </vt:variant>
      <vt:variant>
        <vt:i4>5</vt:i4>
      </vt:variant>
      <vt:variant>
        <vt:lpwstr>https://digital-navigator.azurewebsites.net/codes-schedules/definitions/927</vt:lpwstr>
      </vt:variant>
      <vt:variant>
        <vt:lpwstr/>
      </vt:variant>
      <vt:variant>
        <vt:i4>6422651</vt:i4>
      </vt:variant>
      <vt:variant>
        <vt:i4>7491</vt:i4>
      </vt:variant>
      <vt:variant>
        <vt:i4>0</vt:i4>
      </vt:variant>
      <vt:variant>
        <vt:i4>5</vt:i4>
      </vt:variant>
      <vt:variant>
        <vt:lpwstr>https://digital-navigator.azurewebsites.net/codes-schedules/definitions/31</vt:lpwstr>
      </vt:variant>
      <vt:variant>
        <vt:lpwstr/>
      </vt:variant>
      <vt:variant>
        <vt:i4>5898313</vt:i4>
      </vt:variant>
      <vt:variant>
        <vt:i4>7488</vt:i4>
      </vt:variant>
      <vt:variant>
        <vt:i4>0</vt:i4>
      </vt:variant>
      <vt:variant>
        <vt:i4>5</vt:i4>
      </vt:variant>
      <vt:variant>
        <vt:lpwstr>https://digital-navigator.azurewebsites.net/codes-schedules/definitions/1108</vt:lpwstr>
      </vt:variant>
      <vt:variant>
        <vt:lpwstr/>
      </vt:variant>
      <vt:variant>
        <vt:i4>6422651</vt:i4>
      </vt:variant>
      <vt:variant>
        <vt:i4>7485</vt:i4>
      </vt:variant>
      <vt:variant>
        <vt:i4>0</vt:i4>
      </vt:variant>
      <vt:variant>
        <vt:i4>5</vt:i4>
      </vt:variant>
      <vt:variant>
        <vt:lpwstr>https://digital-navigator.azurewebsites.net/codes-schedules/definitions/31</vt:lpwstr>
      </vt:variant>
      <vt:variant>
        <vt:lpwstr/>
      </vt:variant>
      <vt:variant>
        <vt:i4>6291583</vt:i4>
      </vt:variant>
      <vt:variant>
        <vt:i4>7482</vt:i4>
      </vt:variant>
      <vt:variant>
        <vt:i4>0</vt:i4>
      </vt:variant>
      <vt:variant>
        <vt:i4>5</vt:i4>
      </vt:variant>
      <vt:variant>
        <vt:lpwstr>https://digital-navigator.azurewebsites.net/codes-schedules/definitions/731</vt:lpwstr>
      </vt:variant>
      <vt:variant>
        <vt:lpwstr/>
      </vt:variant>
      <vt:variant>
        <vt:i4>2621564</vt:i4>
      </vt:variant>
      <vt:variant>
        <vt:i4>7479</vt:i4>
      </vt:variant>
      <vt:variant>
        <vt:i4>0</vt:i4>
      </vt:variant>
      <vt:variant>
        <vt:i4>5</vt:i4>
      </vt:variant>
      <vt:variant>
        <vt:lpwstr>https://digital-navigator.azurewebsites.net/codes-schedules/15/3.0</vt:lpwstr>
      </vt:variant>
      <vt:variant>
        <vt:lpwstr/>
      </vt:variant>
      <vt:variant>
        <vt:i4>6357105</vt:i4>
      </vt:variant>
      <vt:variant>
        <vt:i4>7476</vt:i4>
      </vt:variant>
      <vt:variant>
        <vt:i4>0</vt:i4>
      </vt:variant>
      <vt:variant>
        <vt:i4>5</vt:i4>
      </vt:variant>
      <vt:variant>
        <vt:lpwstr>https://digital-navigator.azurewebsites.net/codes-schedules/definitions/927</vt:lpwstr>
      </vt:variant>
      <vt:variant>
        <vt:lpwstr/>
      </vt:variant>
      <vt:variant>
        <vt:i4>6422651</vt:i4>
      </vt:variant>
      <vt:variant>
        <vt:i4>7473</vt:i4>
      </vt:variant>
      <vt:variant>
        <vt:i4>0</vt:i4>
      </vt:variant>
      <vt:variant>
        <vt:i4>5</vt:i4>
      </vt:variant>
      <vt:variant>
        <vt:lpwstr>https://digital-navigator.azurewebsites.net/codes-schedules/definitions/31</vt:lpwstr>
      </vt:variant>
      <vt:variant>
        <vt:lpwstr/>
      </vt:variant>
      <vt:variant>
        <vt:i4>6357105</vt:i4>
      </vt:variant>
      <vt:variant>
        <vt:i4>7470</vt:i4>
      </vt:variant>
      <vt:variant>
        <vt:i4>0</vt:i4>
      </vt:variant>
      <vt:variant>
        <vt:i4>5</vt:i4>
      </vt:variant>
      <vt:variant>
        <vt:lpwstr>https://digital-navigator.azurewebsites.net/codes-schedules/definitions/927</vt:lpwstr>
      </vt:variant>
      <vt:variant>
        <vt:lpwstr/>
      </vt:variant>
      <vt:variant>
        <vt:i4>6357118</vt:i4>
      </vt:variant>
      <vt:variant>
        <vt:i4>7467</vt:i4>
      </vt:variant>
      <vt:variant>
        <vt:i4>0</vt:i4>
      </vt:variant>
      <vt:variant>
        <vt:i4>5</vt:i4>
      </vt:variant>
      <vt:variant>
        <vt:lpwstr>https://digital-navigator.azurewebsites.net/codes-schedules/definitions/62</vt:lpwstr>
      </vt:variant>
      <vt:variant>
        <vt:lpwstr/>
      </vt:variant>
      <vt:variant>
        <vt:i4>6357117</vt:i4>
      </vt:variant>
      <vt:variant>
        <vt:i4>7464</vt:i4>
      </vt:variant>
      <vt:variant>
        <vt:i4>0</vt:i4>
      </vt:variant>
      <vt:variant>
        <vt:i4>5</vt:i4>
      </vt:variant>
      <vt:variant>
        <vt:lpwstr>https://digital-navigator.azurewebsites.net/codes-schedules/definitions/52</vt:lpwstr>
      </vt:variant>
      <vt:variant>
        <vt:lpwstr/>
      </vt:variant>
      <vt:variant>
        <vt:i4>6291569</vt:i4>
      </vt:variant>
      <vt:variant>
        <vt:i4>7461</vt:i4>
      </vt:variant>
      <vt:variant>
        <vt:i4>0</vt:i4>
      </vt:variant>
      <vt:variant>
        <vt:i4>5</vt:i4>
      </vt:variant>
      <vt:variant>
        <vt:lpwstr>https://digital-navigator.azurewebsites.net/codes-schedules/definitions/933</vt:lpwstr>
      </vt:variant>
      <vt:variant>
        <vt:lpwstr/>
      </vt:variant>
      <vt:variant>
        <vt:i4>6291569</vt:i4>
      </vt:variant>
      <vt:variant>
        <vt:i4>7458</vt:i4>
      </vt:variant>
      <vt:variant>
        <vt:i4>0</vt:i4>
      </vt:variant>
      <vt:variant>
        <vt:i4>5</vt:i4>
      </vt:variant>
      <vt:variant>
        <vt:lpwstr>https://digital-navigator.azurewebsites.net/codes-schedules/definitions/931</vt:lpwstr>
      </vt:variant>
      <vt:variant>
        <vt:lpwstr/>
      </vt:variant>
      <vt:variant>
        <vt:i4>6291569</vt:i4>
      </vt:variant>
      <vt:variant>
        <vt:i4>7455</vt:i4>
      </vt:variant>
      <vt:variant>
        <vt:i4>0</vt:i4>
      </vt:variant>
      <vt:variant>
        <vt:i4>5</vt:i4>
      </vt:variant>
      <vt:variant>
        <vt:lpwstr>https://digital-navigator.azurewebsites.net/codes-schedules/definitions/933</vt:lpwstr>
      </vt:variant>
      <vt:variant>
        <vt:lpwstr/>
      </vt:variant>
      <vt:variant>
        <vt:i4>6291569</vt:i4>
      </vt:variant>
      <vt:variant>
        <vt:i4>7452</vt:i4>
      </vt:variant>
      <vt:variant>
        <vt:i4>0</vt:i4>
      </vt:variant>
      <vt:variant>
        <vt:i4>5</vt:i4>
      </vt:variant>
      <vt:variant>
        <vt:lpwstr>https://digital-navigator.azurewebsites.net/codes-schedules/definitions/931</vt:lpwstr>
      </vt:variant>
      <vt:variant>
        <vt:lpwstr/>
      </vt:variant>
      <vt:variant>
        <vt:i4>5963849</vt:i4>
      </vt:variant>
      <vt:variant>
        <vt:i4>7449</vt:i4>
      </vt:variant>
      <vt:variant>
        <vt:i4>0</vt:i4>
      </vt:variant>
      <vt:variant>
        <vt:i4>5</vt:i4>
      </vt:variant>
      <vt:variant>
        <vt:lpwstr>https://digital-navigator.azurewebsites.net/codes-schedules/definitions/1109</vt:lpwstr>
      </vt:variant>
      <vt:variant>
        <vt:lpwstr/>
      </vt:variant>
      <vt:variant>
        <vt:i4>6357105</vt:i4>
      </vt:variant>
      <vt:variant>
        <vt:i4>7446</vt:i4>
      </vt:variant>
      <vt:variant>
        <vt:i4>0</vt:i4>
      </vt:variant>
      <vt:variant>
        <vt:i4>5</vt:i4>
      </vt:variant>
      <vt:variant>
        <vt:lpwstr>https://digital-navigator.azurewebsites.net/codes-schedules/definitions/929</vt:lpwstr>
      </vt:variant>
      <vt:variant>
        <vt:lpwstr/>
      </vt:variant>
      <vt:variant>
        <vt:i4>6946942</vt:i4>
      </vt:variant>
      <vt:variant>
        <vt:i4>7443</vt:i4>
      </vt:variant>
      <vt:variant>
        <vt:i4>0</vt:i4>
      </vt:variant>
      <vt:variant>
        <vt:i4>5</vt:i4>
      </vt:variant>
      <vt:variant>
        <vt:lpwstr>https://digital-navigator.azurewebsites.net/codes-schedules/definitions/697</vt:lpwstr>
      </vt:variant>
      <vt:variant>
        <vt:lpwstr/>
      </vt:variant>
      <vt:variant>
        <vt:i4>6750334</vt:i4>
      </vt:variant>
      <vt:variant>
        <vt:i4>7440</vt:i4>
      </vt:variant>
      <vt:variant>
        <vt:i4>0</vt:i4>
      </vt:variant>
      <vt:variant>
        <vt:i4>5</vt:i4>
      </vt:variant>
      <vt:variant>
        <vt:lpwstr>https://digital-navigator.azurewebsites.net/codes-schedules/definitions/64</vt:lpwstr>
      </vt:variant>
      <vt:variant>
        <vt:lpwstr/>
      </vt:variant>
      <vt:variant>
        <vt:i4>6488190</vt:i4>
      </vt:variant>
      <vt:variant>
        <vt:i4>7437</vt:i4>
      </vt:variant>
      <vt:variant>
        <vt:i4>0</vt:i4>
      </vt:variant>
      <vt:variant>
        <vt:i4>5</vt:i4>
      </vt:variant>
      <vt:variant>
        <vt:lpwstr>https://digital-navigator.azurewebsites.net/codes-schedules/definitions/609</vt:lpwstr>
      </vt:variant>
      <vt:variant>
        <vt:lpwstr/>
      </vt:variant>
      <vt:variant>
        <vt:i4>6291583</vt:i4>
      </vt:variant>
      <vt:variant>
        <vt:i4>7434</vt:i4>
      </vt:variant>
      <vt:variant>
        <vt:i4>0</vt:i4>
      </vt:variant>
      <vt:variant>
        <vt:i4>5</vt:i4>
      </vt:variant>
      <vt:variant>
        <vt:lpwstr>https://digital-navigator.azurewebsites.net/codes-schedules/definitions/731</vt:lpwstr>
      </vt:variant>
      <vt:variant>
        <vt:lpwstr/>
      </vt:variant>
      <vt:variant>
        <vt:i4>2883711</vt:i4>
      </vt:variant>
      <vt:variant>
        <vt:i4>7431</vt:i4>
      </vt:variant>
      <vt:variant>
        <vt:i4>0</vt:i4>
      </vt:variant>
      <vt:variant>
        <vt:i4>5</vt:i4>
      </vt:variant>
      <vt:variant>
        <vt:lpwstr>https://digital-navigator.azurewebsites.net/codes-schedules/24/2.4</vt:lpwstr>
      </vt:variant>
      <vt:variant>
        <vt:lpwstr/>
      </vt:variant>
      <vt:variant>
        <vt:i4>6946942</vt:i4>
      </vt:variant>
      <vt:variant>
        <vt:i4>7428</vt:i4>
      </vt:variant>
      <vt:variant>
        <vt:i4>0</vt:i4>
      </vt:variant>
      <vt:variant>
        <vt:i4>5</vt:i4>
      </vt:variant>
      <vt:variant>
        <vt:lpwstr>https://digital-navigator.azurewebsites.net/codes-schedules/definitions/697</vt:lpwstr>
      </vt:variant>
      <vt:variant>
        <vt:lpwstr/>
      </vt:variant>
      <vt:variant>
        <vt:i4>6750334</vt:i4>
      </vt:variant>
      <vt:variant>
        <vt:i4>7425</vt:i4>
      </vt:variant>
      <vt:variant>
        <vt:i4>0</vt:i4>
      </vt:variant>
      <vt:variant>
        <vt:i4>5</vt:i4>
      </vt:variant>
      <vt:variant>
        <vt:lpwstr>https://digital-navigator.azurewebsites.net/codes-schedules/definitions/64</vt:lpwstr>
      </vt:variant>
      <vt:variant>
        <vt:lpwstr/>
      </vt:variant>
      <vt:variant>
        <vt:i4>6488190</vt:i4>
      </vt:variant>
      <vt:variant>
        <vt:i4>7422</vt:i4>
      </vt:variant>
      <vt:variant>
        <vt:i4>0</vt:i4>
      </vt:variant>
      <vt:variant>
        <vt:i4>5</vt:i4>
      </vt:variant>
      <vt:variant>
        <vt:lpwstr>https://digital-navigator.azurewebsites.net/codes-schedules/definitions/609</vt:lpwstr>
      </vt:variant>
      <vt:variant>
        <vt:lpwstr/>
      </vt:variant>
      <vt:variant>
        <vt:i4>6422651</vt:i4>
      </vt:variant>
      <vt:variant>
        <vt:i4>7419</vt:i4>
      </vt:variant>
      <vt:variant>
        <vt:i4>0</vt:i4>
      </vt:variant>
      <vt:variant>
        <vt:i4>5</vt:i4>
      </vt:variant>
      <vt:variant>
        <vt:lpwstr>https://digital-navigator.azurewebsites.net/codes-schedules/definitions/31</vt:lpwstr>
      </vt:variant>
      <vt:variant>
        <vt:lpwstr/>
      </vt:variant>
      <vt:variant>
        <vt:i4>6946929</vt:i4>
      </vt:variant>
      <vt:variant>
        <vt:i4>7416</vt:i4>
      </vt:variant>
      <vt:variant>
        <vt:i4>0</vt:i4>
      </vt:variant>
      <vt:variant>
        <vt:i4>5</vt:i4>
      </vt:variant>
      <vt:variant>
        <vt:lpwstr>https://digital-navigator.azurewebsites.net/codes-schedules/definitions/99</vt:lpwstr>
      </vt:variant>
      <vt:variant>
        <vt:lpwstr/>
      </vt:variant>
      <vt:variant>
        <vt:i4>6422651</vt:i4>
      </vt:variant>
      <vt:variant>
        <vt:i4>7413</vt:i4>
      </vt:variant>
      <vt:variant>
        <vt:i4>0</vt:i4>
      </vt:variant>
      <vt:variant>
        <vt:i4>5</vt:i4>
      </vt:variant>
      <vt:variant>
        <vt:lpwstr>https://digital-navigator.azurewebsites.net/codes-schedules/definitions/31</vt:lpwstr>
      </vt:variant>
      <vt:variant>
        <vt:lpwstr/>
      </vt:variant>
      <vt:variant>
        <vt:i4>6357105</vt:i4>
      </vt:variant>
      <vt:variant>
        <vt:i4>7410</vt:i4>
      </vt:variant>
      <vt:variant>
        <vt:i4>0</vt:i4>
      </vt:variant>
      <vt:variant>
        <vt:i4>5</vt:i4>
      </vt:variant>
      <vt:variant>
        <vt:lpwstr>https://digital-navigator.azurewebsites.net/codes-schedules/definitions/929</vt:lpwstr>
      </vt:variant>
      <vt:variant>
        <vt:lpwstr/>
      </vt:variant>
      <vt:variant>
        <vt:i4>6291569</vt:i4>
      </vt:variant>
      <vt:variant>
        <vt:i4>7407</vt:i4>
      </vt:variant>
      <vt:variant>
        <vt:i4>0</vt:i4>
      </vt:variant>
      <vt:variant>
        <vt:i4>5</vt:i4>
      </vt:variant>
      <vt:variant>
        <vt:lpwstr>https://digital-navigator.azurewebsites.net/codes-schedules/definitions/931</vt:lpwstr>
      </vt:variant>
      <vt:variant>
        <vt:lpwstr/>
      </vt:variant>
      <vt:variant>
        <vt:i4>6422654</vt:i4>
      </vt:variant>
      <vt:variant>
        <vt:i4>7404</vt:i4>
      </vt:variant>
      <vt:variant>
        <vt:i4>0</vt:i4>
      </vt:variant>
      <vt:variant>
        <vt:i4>5</vt:i4>
      </vt:variant>
      <vt:variant>
        <vt:lpwstr>https://digital-navigator.azurewebsites.net/codes-schedules/definitions/611</vt:lpwstr>
      </vt:variant>
      <vt:variant>
        <vt:lpwstr/>
      </vt:variant>
      <vt:variant>
        <vt:i4>6357105</vt:i4>
      </vt:variant>
      <vt:variant>
        <vt:i4>7401</vt:i4>
      </vt:variant>
      <vt:variant>
        <vt:i4>0</vt:i4>
      </vt:variant>
      <vt:variant>
        <vt:i4>5</vt:i4>
      </vt:variant>
      <vt:variant>
        <vt:lpwstr>https://digital-navigator.azurewebsites.net/codes-schedules/definitions/929</vt:lpwstr>
      </vt:variant>
      <vt:variant>
        <vt:lpwstr/>
      </vt:variant>
      <vt:variant>
        <vt:i4>6291569</vt:i4>
      </vt:variant>
      <vt:variant>
        <vt:i4>7398</vt:i4>
      </vt:variant>
      <vt:variant>
        <vt:i4>0</vt:i4>
      </vt:variant>
      <vt:variant>
        <vt:i4>5</vt:i4>
      </vt:variant>
      <vt:variant>
        <vt:lpwstr>https://digital-navigator.azurewebsites.net/codes-schedules/definitions/931</vt:lpwstr>
      </vt:variant>
      <vt:variant>
        <vt:lpwstr/>
      </vt:variant>
      <vt:variant>
        <vt:i4>6422651</vt:i4>
      </vt:variant>
      <vt:variant>
        <vt:i4>7395</vt:i4>
      </vt:variant>
      <vt:variant>
        <vt:i4>0</vt:i4>
      </vt:variant>
      <vt:variant>
        <vt:i4>5</vt:i4>
      </vt:variant>
      <vt:variant>
        <vt:lpwstr>https://digital-navigator.azurewebsites.net/codes-schedules/definitions/31</vt:lpwstr>
      </vt:variant>
      <vt:variant>
        <vt:lpwstr/>
      </vt:variant>
      <vt:variant>
        <vt:i4>6291583</vt:i4>
      </vt:variant>
      <vt:variant>
        <vt:i4>7392</vt:i4>
      </vt:variant>
      <vt:variant>
        <vt:i4>0</vt:i4>
      </vt:variant>
      <vt:variant>
        <vt:i4>5</vt:i4>
      </vt:variant>
      <vt:variant>
        <vt:lpwstr>https://digital-navigator.azurewebsites.net/codes-schedules/definitions/731</vt:lpwstr>
      </vt:variant>
      <vt:variant>
        <vt:lpwstr/>
      </vt:variant>
      <vt:variant>
        <vt:i4>2883711</vt:i4>
      </vt:variant>
      <vt:variant>
        <vt:i4>7389</vt:i4>
      </vt:variant>
      <vt:variant>
        <vt:i4>0</vt:i4>
      </vt:variant>
      <vt:variant>
        <vt:i4>5</vt:i4>
      </vt:variant>
      <vt:variant>
        <vt:lpwstr>https://digital-navigator.azurewebsites.net/codes-schedules/24/2.4</vt:lpwstr>
      </vt:variant>
      <vt:variant>
        <vt:lpwstr/>
      </vt:variant>
      <vt:variant>
        <vt:i4>6422651</vt:i4>
      </vt:variant>
      <vt:variant>
        <vt:i4>7386</vt:i4>
      </vt:variant>
      <vt:variant>
        <vt:i4>0</vt:i4>
      </vt:variant>
      <vt:variant>
        <vt:i4>5</vt:i4>
      </vt:variant>
      <vt:variant>
        <vt:lpwstr>https://digital-navigator.azurewebsites.net/codes-schedules/definitions/31</vt:lpwstr>
      </vt:variant>
      <vt:variant>
        <vt:lpwstr/>
      </vt:variant>
      <vt:variant>
        <vt:i4>6946942</vt:i4>
      </vt:variant>
      <vt:variant>
        <vt:i4>7383</vt:i4>
      </vt:variant>
      <vt:variant>
        <vt:i4>0</vt:i4>
      </vt:variant>
      <vt:variant>
        <vt:i4>5</vt:i4>
      </vt:variant>
      <vt:variant>
        <vt:lpwstr>https://digital-navigator.azurewebsites.net/codes-schedules/definitions/697</vt:lpwstr>
      </vt:variant>
      <vt:variant>
        <vt:lpwstr/>
      </vt:variant>
      <vt:variant>
        <vt:i4>5505098</vt:i4>
      </vt:variant>
      <vt:variant>
        <vt:i4>7380</vt:i4>
      </vt:variant>
      <vt:variant>
        <vt:i4>0</vt:i4>
      </vt:variant>
      <vt:variant>
        <vt:i4>5</vt:i4>
      </vt:variant>
      <vt:variant>
        <vt:lpwstr>https://digital-navigator.azurewebsites.net/codes-schedules/definitions/1136</vt:lpwstr>
      </vt:variant>
      <vt:variant>
        <vt:lpwstr/>
      </vt:variant>
      <vt:variant>
        <vt:i4>6357105</vt:i4>
      </vt:variant>
      <vt:variant>
        <vt:i4>7377</vt:i4>
      </vt:variant>
      <vt:variant>
        <vt:i4>0</vt:i4>
      </vt:variant>
      <vt:variant>
        <vt:i4>5</vt:i4>
      </vt:variant>
      <vt:variant>
        <vt:lpwstr>https://digital-navigator.azurewebsites.net/codes-schedules/definitions/929</vt:lpwstr>
      </vt:variant>
      <vt:variant>
        <vt:lpwstr/>
      </vt:variant>
      <vt:variant>
        <vt:i4>6291569</vt:i4>
      </vt:variant>
      <vt:variant>
        <vt:i4>7374</vt:i4>
      </vt:variant>
      <vt:variant>
        <vt:i4>0</vt:i4>
      </vt:variant>
      <vt:variant>
        <vt:i4>5</vt:i4>
      </vt:variant>
      <vt:variant>
        <vt:lpwstr>https://digital-navigator.azurewebsites.net/codes-schedules/definitions/931</vt:lpwstr>
      </vt:variant>
      <vt:variant>
        <vt:lpwstr/>
      </vt:variant>
      <vt:variant>
        <vt:i4>6619263</vt:i4>
      </vt:variant>
      <vt:variant>
        <vt:i4>7371</vt:i4>
      </vt:variant>
      <vt:variant>
        <vt:i4>0</vt:i4>
      </vt:variant>
      <vt:variant>
        <vt:i4>5</vt:i4>
      </vt:variant>
      <vt:variant>
        <vt:lpwstr>https://digital-navigator.azurewebsites.net/codes-schedules/definitions/76</vt:lpwstr>
      </vt:variant>
      <vt:variant>
        <vt:lpwstr/>
      </vt:variant>
      <vt:variant>
        <vt:i4>5505098</vt:i4>
      </vt:variant>
      <vt:variant>
        <vt:i4>7368</vt:i4>
      </vt:variant>
      <vt:variant>
        <vt:i4>0</vt:i4>
      </vt:variant>
      <vt:variant>
        <vt:i4>5</vt:i4>
      </vt:variant>
      <vt:variant>
        <vt:lpwstr>https://digital-navigator.azurewebsites.net/codes-schedules/definitions/1136</vt:lpwstr>
      </vt:variant>
      <vt:variant>
        <vt:lpwstr/>
      </vt:variant>
      <vt:variant>
        <vt:i4>6946929</vt:i4>
      </vt:variant>
      <vt:variant>
        <vt:i4>7365</vt:i4>
      </vt:variant>
      <vt:variant>
        <vt:i4>0</vt:i4>
      </vt:variant>
      <vt:variant>
        <vt:i4>5</vt:i4>
      </vt:variant>
      <vt:variant>
        <vt:lpwstr>https://digital-navigator.azurewebsites.net/codes-schedules/definitions/99</vt:lpwstr>
      </vt:variant>
      <vt:variant>
        <vt:lpwstr/>
      </vt:variant>
      <vt:variant>
        <vt:i4>6357116</vt:i4>
      </vt:variant>
      <vt:variant>
        <vt:i4>7362</vt:i4>
      </vt:variant>
      <vt:variant>
        <vt:i4>0</vt:i4>
      </vt:variant>
      <vt:variant>
        <vt:i4>5</vt:i4>
      </vt:variant>
      <vt:variant>
        <vt:lpwstr>https://digital-navigator.azurewebsites.net/codes-schedules/definitions/422</vt:lpwstr>
      </vt:variant>
      <vt:variant>
        <vt:lpwstr/>
      </vt:variant>
      <vt:variant>
        <vt:i4>6488190</vt:i4>
      </vt:variant>
      <vt:variant>
        <vt:i4>7359</vt:i4>
      </vt:variant>
      <vt:variant>
        <vt:i4>0</vt:i4>
      </vt:variant>
      <vt:variant>
        <vt:i4>5</vt:i4>
      </vt:variant>
      <vt:variant>
        <vt:lpwstr>https://digital-navigator.azurewebsites.net/codes-schedules/definitions/60</vt:lpwstr>
      </vt:variant>
      <vt:variant>
        <vt:lpwstr/>
      </vt:variant>
      <vt:variant>
        <vt:i4>6422654</vt:i4>
      </vt:variant>
      <vt:variant>
        <vt:i4>7356</vt:i4>
      </vt:variant>
      <vt:variant>
        <vt:i4>0</vt:i4>
      </vt:variant>
      <vt:variant>
        <vt:i4>5</vt:i4>
      </vt:variant>
      <vt:variant>
        <vt:lpwstr>https://digital-navigator.azurewebsites.net/codes-schedules/definitions/611</vt:lpwstr>
      </vt:variant>
      <vt:variant>
        <vt:lpwstr/>
      </vt:variant>
      <vt:variant>
        <vt:i4>5505098</vt:i4>
      </vt:variant>
      <vt:variant>
        <vt:i4>7353</vt:i4>
      </vt:variant>
      <vt:variant>
        <vt:i4>0</vt:i4>
      </vt:variant>
      <vt:variant>
        <vt:i4>5</vt:i4>
      </vt:variant>
      <vt:variant>
        <vt:lpwstr>https://digital-navigator.azurewebsites.net/codes-schedules/definitions/1136</vt:lpwstr>
      </vt:variant>
      <vt:variant>
        <vt:lpwstr/>
      </vt:variant>
      <vt:variant>
        <vt:i4>6946929</vt:i4>
      </vt:variant>
      <vt:variant>
        <vt:i4>7350</vt:i4>
      </vt:variant>
      <vt:variant>
        <vt:i4>0</vt:i4>
      </vt:variant>
      <vt:variant>
        <vt:i4>5</vt:i4>
      </vt:variant>
      <vt:variant>
        <vt:lpwstr>https://digital-navigator.azurewebsites.net/codes-schedules/definitions/99</vt:lpwstr>
      </vt:variant>
      <vt:variant>
        <vt:lpwstr/>
      </vt:variant>
      <vt:variant>
        <vt:i4>6291569</vt:i4>
      </vt:variant>
      <vt:variant>
        <vt:i4>7347</vt:i4>
      </vt:variant>
      <vt:variant>
        <vt:i4>0</vt:i4>
      </vt:variant>
      <vt:variant>
        <vt:i4>5</vt:i4>
      </vt:variant>
      <vt:variant>
        <vt:lpwstr>https://digital-navigator.azurewebsites.net/codes-schedules/definitions/931</vt:lpwstr>
      </vt:variant>
      <vt:variant>
        <vt:lpwstr/>
      </vt:variant>
      <vt:variant>
        <vt:i4>6946929</vt:i4>
      </vt:variant>
      <vt:variant>
        <vt:i4>7344</vt:i4>
      </vt:variant>
      <vt:variant>
        <vt:i4>0</vt:i4>
      </vt:variant>
      <vt:variant>
        <vt:i4>5</vt:i4>
      </vt:variant>
      <vt:variant>
        <vt:lpwstr>https://digital-navigator.azurewebsites.net/codes-schedules/definitions/99</vt:lpwstr>
      </vt:variant>
      <vt:variant>
        <vt:lpwstr/>
      </vt:variant>
      <vt:variant>
        <vt:i4>6422651</vt:i4>
      </vt:variant>
      <vt:variant>
        <vt:i4>7341</vt:i4>
      </vt:variant>
      <vt:variant>
        <vt:i4>0</vt:i4>
      </vt:variant>
      <vt:variant>
        <vt:i4>5</vt:i4>
      </vt:variant>
      <vt:variant>
        <vt:lpwstr>https://digital-navigator.azurewebsites.net/codes-schedules/definitions/31</vt:lpwstr>
      </vt:variant>
      <vt:variant>
        <vt:lpwstr/>
      </vt:variant>
      <vt:variant>
        <vt:i4>6946929</vt:i4>
      </vt:variant>
      <vt:variant>
        <vt:i4>7338</vt:i4>
      </vt:variant>
      <vt:variant>
        <vt:i4>0</vt:i4>
      </vt:variant>
      <vt:variant>
        <vt:i4>5</vt:i4>
      </vt:variant>
      <vt:variant>
        <vt:lpwstr>https://digital-navigator.azurewebsites.net/codes-schedules/definitions/99</vt:lpwstr>
      </vt:variant>
      <vt:variant>
        <vt:lpwstr/>
      </vt:variant>
      <vt:variant>
        <vt:i4>6946929</vt:i4>
      </vt:variant>
      <vt:variant>
        <vt:i4>7335</vt:i4>
      </vt:variant>
      <vt:variant>
        <vt:i4>0</vt:i4>
      </vt:variant>
      <vt:variant>
        <vt:i4>5</vt:i4>
      </vt:variant>
      <vt:variant>
        <vt:lpwstr>https://digital-navigator.azurewebsites.net/codes-schedules/definitions/99</vt:lpwstr>
      </vt:variant>
      <vt:variant>
        <vt:lpwstr/>
      </vt:variant>
      <vt:variant>
        <vt:i4>6488190</vt:i4>
      </vt:variant>
      <vt:variant>
        <vt:i4>7332</vt:i4>
      </vt:variant>
      <vt:variant>
        <vt:i4>0</vt:i4>
      </vt:variant>
      <vt:variant>
        <vt:i4>5</vt:i4>
      </vt:variant>
      <vt:variant>
        <vt:lpwstr>https://digital-navigator.azurewebsites.net/codes-schedules/definitions/60</vt:lpwstr>
      </vt:variant>
      <vt:variant>
        <vt:lpwstr/>
      </vt:variant>
      <vt:variant>
        <vt:i4>6946929</vt:i4>
      </vt:variant>
      <vt:variant>
        <vt:i4>7329</vt:i4>
      </vt:variant>
      <vt:variant>
        <vt:i4>0</vt:i4>
      </vt:variant>
      <vt:variant>
        <vt:i4>5</vt:i4>
      </vt:variant>
      <vt:variant>
        <vt:lpwstr>https://digital-navigator.azurewebsites.net/codes-schedules/definitions/99</vt:lpwstr>
      </vt:variant>
      <vt:variant>
        <vt:lpwstr/>
      </vt:variant>
      <vt:variant>
        <vt:i4>6422654</vt:i4>
      </vt:variant>
      <vt:variant>
        <vt:i4>7326</vt:i4>
      </vt:variant>
      <vt:variant>
        <vt:i4>0</vt:i4>
      </vt:variant>
      <vt:variant>
        <vt:i4>5</vt:i4>
      </vt:variant>
      <vt:variant>
        <vt:lpwstr>https://digital-navigator.azurewebsites.net/codes-schedules/definitions/611</vt:lpwstr>
      </vt:variant>
      <vt:variant>
        <vt:lpwstr/>
      </vt:variant>
      <vt:variant>
        <vt:i4>6291569</vt:i4>
      </vt:variant>
      <vt:variant>
        <vt:i4>7323</vt:i4>
      </vt:variant>
      <vt:variant>
        <vt:i4>0</vt:i4>
      </vt:variant>
      <vt:variant>
        <vt:i4>5</vt:i4>
      </vt:variant>
      <vt:variant>
        <vt:lpwstr>https://digital-navigator.azurewebsites.net/codes-schedules/definitions/931</vt:lpwstr>
      </vt:variant>
      <vt:variant>
        <vt:lpwstr/>
      </vt:variant>
      <vt:variant>
        <vt:i4>5505098</vt:i4>
      </vt:variant>
      <vt:variant>
        <vt:i4>7320</vt:i4>
      </vt:variant>
      <vt:variant>
        <vt:i4>0</vt:i4>
      </vt:variant>
      <vt:variant>
        <vt:i4>5</vt:i4>
      </vt:variant>
      <vt:variant>
        <vt:lpwstr>https://digital-navigator.azurewebsites.net/codes-schedules/definitions/1136</vt:lpwstr>
      </vt:variant>
      <vt:variant>
        <vt:lpwstr/>
      </vt:variant>
      <vt:variant>
        <vt:i4>5505098</vt:i4>
      </vt:variant>
      <vt:variant>
        <vt:i4>7317</vt:i4>
      </vt:variant>
      <vt:variant>
        <vt:i4>0</vt:i4>
      </vt:variant>
      <vt:variant>
        <vt:i4>5</vt:i4>
      </vt:variant>
      <vt:variant>
        <vt:lpwstr>https://digital-navigator.azurewebsites.net/codes-schedules/definitions/1136</vt:lpwstr>
      </vt:variant>
      <vt:variant>
        <vt:lpwstr/>
      </vt:variant>
      <vt:variant>
        <vt:i4>5570634</vt:i4>
      </vt:variant>
      <vt:variant>
        <vt:i4>7314</vt:i4>
      </vt:variant>
      <vt:variant>
        <vt:i4>0</vt:i4>
      </vt:variant>
      <vt:variant>
        <vt:i4>5</vt:i4>
      </vt:variant>
      <vt:variant>
        <vt:lpwstr>https://digital-navigator.azurewebsites.net/codes-schedules/definitions/1036</vt:lpwstr>
      </vt:variant>
      <vt:variant>
        <vt:lpwstr/>
      </vt:variant>
      <vt:variant>
        <vt:i4>6291569</vt:i4>
      </vt:variant>
      <vt:variant>
        <vt:i4>7311</vt:i4>
      </vt:variant>
      <vt:variant>
        <vt:i4>0</vt:i4>
      </vt:variant>
      <vt:variant>
        <vt:i4>5</vt:i4>
      </vt:variant>
      <vt:variant>
        <vt:lpwstr>https://digital-navigator.azurewebsites.net/codes-schedules/definitions/931</vt:lpwstr>
      </vt:variant>
      <vt:variant>
        <vt:lpwstr/>
      </vt:variant>
      <vt:variant>
        <vt:i4>6291569</vt:i4>
      </vt:variant>
      <vt:variant>
        <vt:i4>7308</vt:i4>
      </vt:variant>
      <vt:variant>
        <vt:i4>0</vt:i4>
      </vt:variant>
      <vt:variant>
        <vt:i4>5</vt:i4>
      </vt:variant>
      <vt:variant>
        <vt:lpwstr>https://digital-navigator.azurewebsites.net/codes-schedules/definitions/931</vt:lpwstr>
      </vt:variant>
      <vt:variant>
        <vt:lpwstr/>
      </vt:variant>
      <vt:variant>
        <vt:i4>6619263</vt:i4>
      </vt:variant>
      <vt:variant>
        <vt:i4>7305</vt:i4>
      </vt:variant>
      <vt:variant>
        <vt:i4>0</vt:i4>
      </vt:variant>
      <vt:variant>
        <vt:i4>5</vt:i4>
      </vt:variant>
      <vt:variant>
        <vt:lpwstr>https://digital-navigator.azurewebsites.net/codes-schedules/definitions/76</vt:lpwstr>
      </vt:variant>
      <vt:variant>
        <vt:lpwstr/>
      </vt:variant>
      <vt:variant>
        <vt:i4>6357118</vt:i4>
      </vt:variant>
      <vt:variant>
        <vt:i4>7302</vt:i4>
      </vt:variant>
      <vt:variant>
        <vt:i4>0</vt:i4>
      </vt:variant>
      <vt:variant>
        <vt:i4>5</vt:i4>
      </vt:variant>
      <vt:variant>
        <vt:lpwstr>https://digital-navigator.azurewebsites.net/codes-schedules/definitions/62</vt:lpwstr>
      </vt:variant>
      <vt:variant>
        <vt:lpwstr/>
      </vt:variant>
      <vt:variant>
        <vt:i4>6619263</vt:i4>
      </vt:variant>
      <vt:variant>
        <vt:i4>7299</vt:i4>
      </vt:variant>
      <vt:variant>
        <vt:i4>0</vt:i4>
      </vt:variant>
      <vt:variant>
        <vt:i4>5</vt:i4>
      </vt:variant>
      <vt:variant>
        <vt:lpwstr>https://digital-navigator.azurewebsites.net/codes-schedules/definitions/76</vt:lpwstr>
      </vt:variant>
      <vt:variant>
        <vt:lpwstr/>
      </vt:variant>
      <vt:variant>
        <vt:i4>6946929</vt:i4>
      </vt:variant>
      <vt:variant>
        <vt:i4>7296</vt:i4>
      </vt:variant>
      <vt:variant>
        <vt:i4>0</vt:i4>
      </vt:variant>
      <vt:variant>
        <vt:i4>5</vt:i4>
      </vt:variant>
      <vt:variant>
        <vt:lpwstr>https://digital-navigator.azurewebsites.net/codes-schedules/definitions/99</vt:lpwstr>
      </vt:variant>
      <vt:variant>
        <vt:lpwstr/>
      </vt:variant>
      <vt:variant>
        <vt:i4>6488185</vt:i4>
      </vt:variant>
      <vt:variant>
        <vt:i4>7293</vt:i4>
      </vt:variant>
      <vt:variant>
        <vt:i4>0</vt:i4>
      </vt:variant>
      <vt:variant>
        <vt:i4>5</vt:i4>
      </vt:variant>
      <vt:variant>
        <vt:lpwstr>https://digital-navigator.azurewebsites.net/codes-schedules/definitions/106</vt:lpwstr>
      </vt:variant>
      <vt:variant>
        <vt:lpwstr/>
      </vt:variant>
      <vt:variant>
        <vt:i4>6488185</vt:i4>
      </vt:variant>
      <vt:variant>
        <vt:i4>7290</vt:i4>
      </vt:variant>
      <vt:variant>
        <vt:i4>0</vt:i4>
      </vt:variant>
      <vt:variant>
        <vt:i4>5</vt:i4>
      </vt:variant>
      <vt:variant>
        <vt:lpwstr>https://digital-navigator.azurewebsites.net/codes-schedules/definitions/106</vt:lpwstr>
      </vt:variant>
      <vt:variant>
        <vt:lpwstr/>
      </vt:variant>
      <vt:variant>
        <vt:i4>7012475</vt:i4>
      </vt:variant>
      <vt:variant>
        <vt:i4>7287</vt:i4>
      </vt:variant>
      <vt:variant>
        <vt:i4>0</vt:i4>
      </vt:variant>
      <vt:variant>
        <vt:i4>5</vt:i4>
      </vt:variant>
      <vt:variant>
        <vt:lpwstr>https://digital-navigator.azurewebsites.net/codes-schedules/definitions/381</vt:lpwstr>
      </vt:variant>
      <vt:variant>
        <vt:lpwstr/>
      </vt:variant>
      <vt:variant>
        <vt:i4>6946929</vt:i4>
      </vt:variant>
      <vt:variant>
        <vt:i4>7284</vt:i4>
      </vt:variant>
      <vt:variant>
        <vt:i4>0</vt:i4>
      </vt:variant>
      <vt:variant>
        <vt:i4>5</vt:i4>
      </vt:variant>
      <vt:variant>
        <vt:lpwstr>https://digital-navigator.azurewebsites.net/codes-schedules/definitions/99</vt:lpwstr>
      </vt:variant>
      <vt:variant>
        <vt:lpwstr/>
      </vt:variant>
      <vt:variant>
        <vt:i4>6357117</vt:i4>
      </vt:variant>
      <vt:variant>
        <vt:i4>7281</vt:i4>
      </vt:variant>
      <vt:variant>
        <vt:i4>0</vt:i4>
      </vt:variant>
      <vt:variant>
        <vt:i4>5</vt:i4>
      </vt:variant>
      <vt:variant>
        <vt:lpwstr>https://digital-navigator.azurewebsites.net/codes-schedules/definitions/52</vt:lpwstr>
      </vt:variant>
      <vt:variant>
        <vt:lpwstr/>
      </vt:variant>
      <vt:variant>
        <vt:i4>6357118</vt:i4>
      </vt:variant>
      <vt:variant>
        <vt:i4>7278</vt:i4>
      </vt:variant>
      <vt:variant>
        <vt:i4>0</vt:i4>
      </vt:variant>
      <vt:variant>
        <vt:i4>5</vt:i4>
      </vt:variant>
      <vt:variant>
        <vt:lpwstr>https://digital-navigator.azurewebsites.net/codes-schedules/definitions/62</vt:lpwstr>
      </vt:variant>
      <vt:variant>
        <vt:lpwstr/>
      </vt:variant>
      <vt:variant>
        <vt:i4>6488190</vt:i4>
      </vt:variant>
      <vt:variant>
        <vt:i4>7275</vt:i4>
      </vt:variant>
      <vt:variant>
        <vt:i4>0</vt:i4>
      </vt:variant>
      <vt:variant>
        <vt:i4>5</vt:i4>
      </vt:variant>
      <vt:variant>
        <vt:lpwstr>https://digital-navigator.azurewebsites.net/codes-schedules/definitions/60</vt:lpwstr>
      </vt:variant>
      <vt:variant>
        <vt:lpwstr/>
      </vt:variant>
      <vt:variant>
        <vt:i4>6291569</vt:i4>
      </vt:variant>
      <vt:variant>
        <vt:i4>7272</vt:i4>
      </vt:variant>
      <vt:variant>
        <vt:i4>0</vt:i4>
      </vt:variant>
      <vt:variant>
        <vt:i4>5</vt:i4>
      </vt:variant>
      <vt:variant>
        <vt:lpwstr>https://digital-navigator.azurewebsites.net/codes-schedules/definitions/931</vt:lpwstr>
      </vt:variant>
      <vt:variant>
        <vt:lpwstr/>
      </vt:variant>
      <vt:variant>
        <vt:i4>6422654</vt:i4>
      </vt:variant>
      <vt:variant>
        <vt:i4>7269</vt:i4>
      </vt:variant>
      <vt:variant>
        <vt:i4>0</vt:i4>
      </vt:variant>
      <vt:variant>
        <vt:i4>5</vt:i4>
      </vt:variant>
      <vt:variant>
        <vt:lpwstr>https://digital-navigator.azurewebsites.net/codes-schedules/definitions/611</vt:lpwstr>
      </vt:variant>
      <vt:variant>
        <vt:lpwstr/>
      </vt:variant>
      <vt:variant>
        <vt:i4>6422654</vt:i4>
      </vt:variant>
      <vt:variant>
        <vt:i4>7266</vt:i4>
      </vt:variant>
      <vt:variant>
        <vt:i4>0</vt:i4>
      </vt:variant>
      <vt:variant>
        <vt:i4>5</vt:i4>
      </vt:variant>
      <vt:variant>
        <vt:lpwstr>https://digital-navigator.azurewebsites.net/codes-schedules/definitions/611</vt:lpwstr>
      </vt:variant>
      <vt:variant>
        <vt:lpwstr/>
      </vt:variant>
      <vt:variant>
        <vt:i4>6422654</vt:i4>
      </vt:variant>
      <vt:variant>
        <vt:i4>7263</vt:i4>
      </vt:variant>
      <vt:variant>
        <vt:i4>0</vt:i4>
      </vt:variant>
      <vt:variant>
        <vt:i4>5</vt:i4>
      </vt:variant>
      <vt:variant>
        <vt:lpwstr>https://digital-navigator.azurewebsites.net/codes-schedules/definitions/611</vt:lpwstr>
      </vt:variant>
      <vt:variant>
        <vt:lpwstr/>
      </vt:variant>
      <vt:variant>
        <vt:i4>6291569</vt:i4>
      </vt:variant>
      <vt:variant>
        <vt:i4>7260</vt:i4>
      </vt:variant>
      <vt:variant>
        <vt:i4>0</vt:i4>
      </vt:variant>
      <vt:variant>
        <vt:i4>5</vt:i4>
      </vt:variant>
      <vt:variant>
        <vt:lpwstr>https://digital-navigator.azurewebsites.net/codes-schedules/definitions/931</vt:lpwstr>
      </vt:variant>
      <vt:variant>
        <vt:lpwstr/>
      </vt:variant>
      <vt:variant>
        <vt:i4>6291569</vt:i4>
      </vt:variant>
      <vt:variant>
        <vt:i4>7257</vt:i4>
      </vt:variant>
      <vt:variant>
        <vt:i4>0</vt:i4>
      </vt:variant>
      <vt:variant>
        <vt:i4>5</vt:i4>
      </vt:variant>
      <vt:variant>
        <vt:lpwstr>https://digital-navigator.azurewebsites.net/codes-schedules/definitions/931</vt:lpwstr>
      </vt:variant>
      <vt:variant>
        <vt:lpwstr/>
      </vt:variant>
      <vt:variant>
        <vt:i4>6291569</vt:i4>
      </vt:variant>
      <vt:variant>
        <vt:i4>7254</vt:i4>
      </vt:variant>
      <vt:variant>
        <vt:i4>0</vt:i4>
      </vt:variant>
      <vt:variant>
        <vt:i4>5</vt:i4>
      </vt:variant>
      <vt:variant>
        <vt:lpwstr>https://digital-navigator.azurewebsites.net/codes-schedules/definitions/931</vt:lpwstr>
      </vt:variant>
      <vt:variant>
        <vt:lpwstr/>
      </vt:variant>
      <vt:variant>
        <vt:i4>6422654</vt:i4>
      </vt:variant>
      <vt:variant>
        <vt:i4>7251</vt:i4>
      </vt:variant>
      <vt:variant>
        <vt:i4>0</vt:i4>
      </vt:variant>
      <vt:variant>
        <vt:i4>5</vt:i4>
      </vt:variant>
      <vt:variant>
        <vt:lpwstr>https://digital-navigator.azurewebsites.net/codes-schedules/definitions/611</vt:lpwstr>
      </vt:variant>
      <vt:variant>
        <vt:lpwstr/>
      </vt:variant>
      <vt:variant>
        <vt:i4>6291569</vt:i4>
      </vt:variant>
      <vt:variant>
        <vt:i4>7248</vt:i4>
      </vt:variant>
      <vt:variant>
        <vt:i4>0</vt:i4>
      </vt:variant>
      <vt:variant>
        <vt:i4>5</vt:i4>
      </vt:variant>
      <vt:variant>
        <vt:lpwstr>https://digital-navigator.azurewebsites.net/codes-schedules/definitions/931</vt:lpwstr>
      </vt:variant>
      <vt:variant>
        <vt:lpwstr/>
      </vt:variant>
      <vt:variant>
        <vt:i4>5701707</vt:i4>
      </vt:variant>
      <vt:variant>
        <vt:i4>7245</vt:i4>
      </vt:variant>
      <vt:variant>
        <vt:i4>0</vt:i4>
      </vt:variant>
      <vt:variant>
        <vt:i4>5</vt:i4>
      </vt:variant>
      <vt:variant>
        <vt:lpwstr>https://digital-navigator.azurewebsites.net/codes-schedules/definitions/1125</vt:lpwstr>
      </vt:variant>
      <vt:variant>
        <vt:lpwstr/>
      </vt:variant>
      <vt:variant>
        <vt:i4>6422654</vt:i4>
      </vt:variant>
      <vt:variant>
        <vt:i4>7242</vt:i4>
      </vt:variant>
      <vt:variant>
        <vt:i4>0</vt:i4>
      </vt:variant>
      <vt:variant>
        <vt:i4>5</vt:i4>
      </vt:variant>
      <vt:variant>
        <vt:lpwstr>https://digital-navigator.azurewebsites.net/codes-schedules/definitions/611</vt:lpwstr>
      </vt:variant>
      <vt:variant>
        <vt:lpwstr/>
      </vt:variant>
      <vt:variant>
        <vt:i4>6422654</vt:i4>
      </vt:variant>
      <vt:variant>
        <vt:i4>7239</vt:i4>
      </vt:variant>
      <vt:variant>
        <vt:i4>0</vt:i4>
      </vt:variant>
      <vt:variant>
        <vt:i4>5</vt:i4>
      </vt:variant>
      <vt:variant>
        <vt:lpwstr>https://digital-navigator.azurewebsites.net/codes-schedules/definitions/611</vt:lpwstr>
      </vt:variant>
      <vt:variant>
        <vt:lpwstr/>
      </vt:variant>
      <vt:variant>
        <vt:i4>6291569</vt:i4>
      </vt:variant>
      <vt:variant>
        <vt:i4>7236</vt:i4>
      </vt:variant>
      <vt:variant>
        <vt:i4>0</vt:i4>
      </vt:variant>
      <vt:variant>
        <vt:i4>5</vt:i4>
      </vt:variant>
      <vt:variant>
        <vt:lpwstr>https://digital-navigator.azurewebsites.net/codes-schedules/definitions/931</vt:lpwstr>
      </vt:variant>
      <vt:variant>
        <vt:lpwstr/>
      </vt:variant>
      <vt:variant>
        <vt:i4>6422654</vt:i4>
      </vt:variant>
      <vt:variant>
        <vt:i4>7233</vt:i4>
      </vt:variant>
      <vt:variant>
        <vt:i4>0</vt:i4>
      </vt:variant>
      <vt:variant>
        <vt:i4>5</vt:i4>
      </vt:variant>
      <vt:variant>
        <vt:lpwstr>https://digital-navigator.azurewebsites.net/codes-schedules/definitions/611</vt:lpwstr>
      </vt:variant>
      <vt:variant>
        <vt:lpwstr/>
      </vt:variant>
      <vt:variant>
        <vt:i4>6422654</vt:i4>
      </vt:variant>
      <vt:variant>
        <vt:i4>7230</vt:i4>
      </vt:variant>
      <vt:variant>
        <vt:i4>0</vt:i4>
      </vt:variant>
      <vt:variant>
        <vt:i4>5</vt:i4>
      </vt:variant>
      <vt:variant>
        <vt:lpwstr>https://digital-navigator.azurewebsites.net/codes-schedules/definitions/611</vt:lpwstr>
      </vt:variant>
      <vt:variant>
        <vt:lpwstr/>
      </vt:variant>
      <vt:variant>
        <vt:i4>6422654</vt:i4>
      </vt:variant>
      <vt:variant>
        <vt:i4>7227</vt:i4>
      </vt:variant>
      <vt:variant>
        <vt:i4>0</vt:i4>
      </vt:variant>
      <vt:variant>
        <vt:i4>5</vt:i4>
      </vt:variant>
      <vt:variant>
        <vt:lpwstr>https://digital-navigator.azurewebsites.net/codes-schedules/definitions/611</vt:lpwstr>
      </vt:variant>
      <vt:variant>
        <vt:lpwstr/>
      </vt:variant>
      <vt:variant>
        <vt:i4>6422654</vt:i4>
      </vt:variant>
      <vt:variant>
        <vt:i4>7224</vt:i4>
      </vt:variant>
      <vt:variant>
        <vt:i4>0</vt:i4>
      </vt:variant>
      <vt:variant>
        <vt:i4>5</vt:i4>
      </vt:variant>
      <vt:variant>
        <vt:lpwstr>https://digital-navigator.azurewebsites.net/codes-schedules/definitions/611</vt:lpwstr>
      </vt:variant>
      <vt:variant>
        <vt:lpwstr/>
      </vt:variant>
      <vt:variant>
        <vt:i4>6946929</vt:i4>
      </vt:variant>
      <vt:variant>
        <vt:i4>7221</vt:i4>
      </vt:variant>
      <vt:variant>
        <vt:i4>0</vt:i4>
      </vt:variant>
      <vt:variant>
        <vt:i4>5</vt:i4>
      </vt:variant>
      <vt:variant>
        <vt:lpwstr>https://digital-navigator.azurewebsites.net/codes-schedules/definitions/99</vt:lpwstr>
      </vt:variant>
      <vt:variant>
        <vt:lpwstr/>
      </vt:variant>
      <vt:variant>
        <vt:i4>6619263</vt:i4>
      </vt:variant>
      <vt:variant>
        <vt:i4>7218</vt:i4>
      </vt:variant>
      <vt:variant>
        <vt:i4>0</vt:i4>
      </vt:variant>
      <vt:variant>
        <vt:i4>5</vt:i4>
      </vt:variant>
      <vt:variant>
        <vt:lpwstr>https://digital-navigator.azurewebsites.net/codes-schedules/definitions/76</vt:lpwstr>
      </vt:variant>
      <vt:variant>
        <vt:lpwstr/>
      </vt:variant>
      <vt:variant>
        <vt:i4>6357118</vt:i4>
      </vt:variant>
      <vt:variant>
        <vt:i4>7215</vt:i4>
      </vt:variant>
      <vt:variant>
        <vt:i4>0</vt:i4>
      </vt:variant>
      <vt:variant>
        <vt:i4>5</vt:i4>
      </vt:variant>
      <vt:variant>
        <vt:lpwstr>https://digital-navigator.azurewebsites.net/codes-schedules/definitions/62</vt:lpwstr>
      </vt:variant>
      <vt:variant>
        <vt:lpwstr/>
      </vt:variant>
      <vt:variant>
        <vt:i4>6422654</vt:i4>
      </vt:variant>
      <vt:variant>
        <vt:i4>7212</vt:i4>
      </vt:variant>
      <vt:variant>
        <vt:i4>0</vt:i4>
      </vt:variant>
      <vt:variant>
        <vt:i4>5</vt:i4>
      </vt:variant>
      <vt:variant>
        <vt:lpwstr>https://digital-navigator.azurewebsites.net/codes-schedules/definitions/611</vt:lpwstr>
      </vt:variant>
      <vt:variant>
        <vt:lpwstr/>
      </vt:variant>
      <vt:variant>
        <vt:i4>6422654</vt:i4>
      </vt:variant>
      <vt:variant>
        <vt:i4>7209</vt:i4>
      </vt:variant>
      <vt:variant>
        <vt:i4>0</vt:i4>
      </vt:variant>
      <vt:variant>
        <vt:i4>5</vt:i4>
      </vt:variant>
      <vt:variant>
        <vt:lpwstr>https://digital-navigator.azurewebsites.net/codes-schedules/definitions/611</vt:lpwstr>
      </vt:variant>
      <vt:variant>
        <vt:lpwstr/>
      </vt:variant>
      <vt:variant>
        <vt:i4>6291569</vt:i4>
      </vt:variant>
      <vt:variant>
        <vt:i4>7206</vt:i4>
      </vt:variant>
      <vt:variant>
        <vt:i4>0</vt:i4>
      </vt:variant>
      <vt:variant>
        <vt:i4>5</vt:i4>
      </vt:variant>
      <vt:variant>
        <vt:lpwstr>https://digital-navigator.azurewebsites.net/codes-schedules/definitions/931</vt:lpwstr>
      </vt:variant>
      <vt:variant>
        <vt:lpwstr/>
      </vt:variant>
      <vt:variant>
        <vt:i4>6357118</vt:i4>
      </vt:variant>
      <vt:variant>
        <vt:i4>7203</vt:i4>
      </vt:variant>
      <vt:variant>
        <vt:i4>0</vt:i4>
      </vt:variant>
      <vt:variant>
        <vt:i4>5</vt:i4>
      </vt:variant>
      <vt:variant>
        <vt:lpwstr>https://digital-navigator.azurewebsites.net/codes-schedules/definitions/62</vt:lpwstr>
      </vt:variant>
      <vt:variant>
        <vt:lpwstr/>
      </vt:variant>
      <vt:variant>
        <vt:i4>6291569</vt:i4>
      </vt:variant>
      <vt:variant>
        <vt:i4>7200</vt:i4>
      </vt:variant>
      <vt:variant>
        <vt:i4>0</vt:i4>
      </vt:variant>
      <vt:variant>
        <vt:i4>5</vt:i4>
      </vt:variant>
      <vt:variant>
        <vt:lpwstr>https://digital-navigator.azurewebsites.net/codes-schedules/definitions/931</vt:lpwstr>
      </vt:variant>
      <vt:variant>
        <vt:lpwstr/>
      </vt:variant>
      <vt:variant>
        <vt:i4>6422654</vt:i4>
      </vt:variant>
      <vt:variant>
        <vt:i4>7197</vt:i4>
      </vt:variant>
      <vt:variant>
        <vt:i4>0</vt:i4>
      </vt:variant>
      <vt:variant>
        <vt:i4>5</vt:i4>
      </vt:variant>
      <vt:variant>
        <vt:lpwstr>https://digital-navigator.azurewebsites.net/codes-schedules/definitions/611</vt:lpwstr>
      </vt:variant>
      <vt:variant>
        <vt:lpwstr/>
      </vt:variant>
      <vt:variant>
        <vt:i4>6291569</vt:i4>
      </vt:variant>
      <vt:variant>
        <vt:i4>7194</vt:i4>
      </vt:variant>
      <vt:variant>
        <vt:i4>0</vt:i4>
      </vt:variant>
      <vt:variant>
        <vt:i4>5</vt:i4>
      </vt:variant>
      <vt:variant>
        <vt:lpwstr>https://digital-navigator.azurewebsites.net/codes-schedules/definitions/931</vt:lpwstr>
      </vt:variant>
      <vt:variant>
        <vt:lpwstr/>
      </vt:variant>
      <vt:variant>
        <vt:i4>6422654</vt:i4>
      </vt:variant>
      <vt:variant>
        <vt:i4>7191</vt:i4>
      </vt:variant>
      <vt:variant>
        <vt:i4>0</vt:i4>
      </vt:variant>
      <vt:variant>
        <vt:i4>5</vt:i4>
      </vt:variant>
      <vt:variant>
        <vt:lpwstr>https://digital-navigator.azurewebsites.net/codes-schedules/definitions/611</vt:lpwstr>
      </vt:variant>
      <vt:variant>
        <vt:lpwstr/>
      </vt:variant>
      <vt:variant>
        <vt:i4>6291569</vt:i4>
      </vt:variant>
      <vt:variant>
        <vt:i4>7188</vt:i4>
      </vt:variant>
      <vt:variant>
        <vt:i4>0</vt:i4>
      </vt:variant>
      <vt:variant>
        <vt:i4>5</vt:i4>
      </vt:variant>
      <vt:variant>
        <vt:lpwstr>https://digital-navigator.azurewebsites.net/codes-schedules/definitions/931</vt:lpwstr>
      </vt:variant>
      <vt:variant>
        <vt:lpwstr/>
      </vt:variant>
      <vt:variant>
        <vt:i4>6422654</vt:i4>
      </vt:variant>
      <vt:variant>
        <vt:i4>7185</vt:i4>
      </vt:variant>
      <vt:variant>
        <vt:i4>0</vt:i4>
      </vt:variant>
      <vt:variant>
        <vt:i4>5</vt:i4>
      </vt:variant>
      <vt:variant>
        <vt:lpwstr>https://digital-navigator.azurewebsites.net/codes-schedules/definitions/611</vt:lpwstr>
      </vt:variant>
      <vt:variant>
        <vt:lpwstr/>
      </vt:variant>
      <vt:variant>
        <vt:i4>6422654</vt:i4>
      </vt:variant>
      <vt:variant>
        <vt:i4>7182</vt:i4>
      </vt:variant>
      <vt:variant>
        <vt:i4>0</vt:i4>
      </vt:variant>
      <vt:variant>
        <vt:i4>5</vt:i4>
      </vt:variant>
      <vt:variant>
        <vt:lpwstr>https://digital-navigator.azurewebsites.net/codes-schedules/definitions/611</vt:lpwstr>
      </vt:variant>
      <vt:variant>
        <vt:lpwstr/>
      </vt:variant>
      <vt:variant>
        <vt:i4>6357105</vt:i4>
      </vt:variant>
      <vt:variant>
        <vt:i4>7179</vt:i4>
      </vt:variant>
      <vt:variant>
        <vt:i4>0</vt:i4>
      </vt:variant>
      <vt:variant>
        <vt:i4>5</vt:i4>
      </vt:variant>
      <vt:variant>
        <vt:lpwstr>https://digital-navigator.azurewebsites.net/codes-schedules/definitions/923</vt:lpwstr>
      </vt:variant>
      <vt:variant>
        <vt:lpwstr/>
      </vt:variant>
      <vt:variant>
        <vt:i4>6422651</vt:i4>
      </vt:variant>
      <vt:variant>
        <vt:i4>7176</vt:i4>
      </vt:variant>
      <vt:variant>
        <vt:i4>0</vt:i4>
      </vt:variant>
      <vt:variant>
        <vt:i4>5</vt:i4>
      </vt:variant>
      <vt:variant>
        <vt:lpwstr>https://digital-navigator.azurewebsites.net/codes-schedules/definitions/31</vt:lpwstr>
      </vt:variant>
      <vt:variant>
        <vt:lpwstr/>
      </vt:variant>
      <vt:variant>
        <vt:i4>6357105</vt:i4>
      </vt:variant>
      <vt:variant>
        <vt:i4>7173</vt:i4>
      </vt:variant>
      <vt:variant>
        <vt:i4>0</vt:i4>
      </vt:variant>
      <vt:variant>
        <vt:i4>5</vt:i4>
      </vt:variant>
      <vt:variant>
        <vt:lpwstr>https://digital-navigator.azurewebsites.net/codes-schedules/definitions/923</vt:lpwstr>
      </vt:variant>
      <vt:variant>
        <vt:lpwstr/>
      </vt:variant>
      <vt:variant>
        <vt:i4>6750334</vt:i4>
      </vt:variant>
      <vt:variant>
        <vt:i4>7170</vt:i4>
      </vt:variant>
      <vt:variant>
        <vt:i4>0</vt:i4>
      </vt:variant>
      <vt:variant>
        <vt:i4>5</vt:i4>
      </vt:variant>
      <vt:variant>
        <vt:lpwstr>https://digital-navigator.azurewebsites.net/codes-schedules/definitions/64</vt:lpwstr>
      </vt:variant>
      <vt:variant>
        <vt:lpwstr/>
      </vt:variant>
      <vt:variant>
        <vt:i4>6488189</vt:i4>
      </vt:variant>
      <vt:variant>
        <vt:i4>7167</vt:i4>
      </vt:variant>
      <vt:variant>
        <vt:i4>0</vt:i4>
      </vt:variant>
      <vt:variant>
        <vt:i4>5</vt:i4>
      </vt:variant>
      <vt:variant>
        <vt:lpwstr>https://digital-navigator.azurewebsites.net/codes-schedules/definitions/505</vt:lpwstr>
      </vt:variant>
      <vt:variant>
        <vt:lpwstr/>
      </vt:variant>
      <vt:variant>
        <vt:i4>6357105</vt:i4>
      </vt:variant>
      <vt:variant>
        <vt:i4>7164</vt:i4>
      </vt:variant>
      <vt:variant>
        <vt:i4>0</vt:i4>
      </vt:variant>
      <vt:variant>
        <vt:i4>5</vt:i4>
      </vt:variant>
      <vt:variant>
        <vt:lpwstr>https://digital-navigator.azurewebsites.net/codes-schedules/definitions/927</vt:lpwstr>
      </vt:variant>
      <vt:variant>
        <vt:lpwstr/>
      </vt:variant>
      <vt:variant>
        <vt:i4>6357117</vt:i4>
      </vt:variant>
      <vt:variant>
        <vt:i4>7161</vt:i4>
      </vt:variant>
      <vt:variant>
        <vt:i4>0</vt:i4>
      </vt:variant>
      <vt:variant>
        <vt:i4>5</vt:i4>
      </vt:variant>
      <vt:variant>
        <vt:lpwstr>https://digital-navigator.azurewebsites.net/codes-schedules/definitions/52</vt:lpwstr>
      </vt:variant>
      <vt:variant>
        <vt:lpwstr/>
      </vt:variant>
      <vt:variant>
        <vt:i4>6750335</vt:i4>
      </vt:variant>
      <vt:variant>
        <vt:i4>7158</vt:i4>
      </vt:variant>
      <vt:variant>
        <vt:i4>0</vt:i4>
      </vt:variant>
      <vt:variant>
        <vt:i4>5</vt:i4>
      </vt:variant>
      <vt:variant>
        <vt:lpwstr>https://digital-navigator.azurewebsites.net/codes-schedules/definitions/74</vt:lpwstr>
      </vt:variant>
      <vt:variant>
        <vt:lpwstr/>
      </vt:variant>
      <vt:variant>
        <vt:i4>6488189</vt:i4>
      </vt:variant>
      <vt:variant>
        <vt:i4>7155</vt:i4>
      </vt:variant>
      <vt:variant>
        <vt:i4>0</vt:i4>
      </vt:variant>
      <vt:variant>
        <vt:i4>5</vt:i4>
      </vt:variant>
      <vt:variant>
        <vt:lpwstr>https://digital-navigator.azurewebsites.net/codes-schedules/definitions/505</vt:lpwstr>
      </vt:variant>
      <vt:variant>
        <vt:lpwstr/>
      </vt:variant>
      <vt:variant>
        <vt:i4>6488189</vt:i4>
      </vt:variant>
      <vt:variant>
        <vt:i4>7152</vt:i4>
      </vt:variant>
      <vt:variant>
        <vt:i4>0</vt:i4>
      </vt:variant>
      <vt:variant>
        <vt:i4>5</vt:i4>
      </vt:variant>
      <vt:variant>
        <vt:lpwstr>https://digital-navigator.azurewebsites.net/codes-schedules/definitions/505</vt:lpwstr>
      </vt:variant>
      <vt:variant>
        <vt:lpwstr/>
      </vt:variant>
      <vt:variant>
        <vt:i4>6357105</vt:i4>
      </vt:variant>
      <vt:variant>
        <vt:i4>7149</vt:i4>
      </vt:variant>
      <vt:variant>
        <vt:i4>0</vt:i4>
      </vt:variant>
      <vt:variant>
        <vt:i4>5</vt:i4>
      </vt:variant>
      <vt:variant>
        <vt:lpwstr>https://digital-navigator.azurewebsites.net/codes-schedules/definitions/927</vt:lpwstr>
      </vt:variant>
      <vt:variant>
        <vt:lpwstr/>
      </vt:variant>
      <vt:variant>
        <vt:i4>6488189</vt:i4>
      </vt:variant>
      <vt:variant>
        <vt:i4>7146</vt:i4>
      </vt:variant>
      <vt:variant>
        <vt:i4>0</vt:i4>
      </vt:variant>
      <vt:variant>
        <vt:i4>5</vt:i4>
      </vt:variant>
      <vt:variant>
        <vt:lpwstr>https://digital-navigator.azurewebsites.net/codes-schedules/definitions/505</vt:lpwstr>
      </vt:variant>
      <vt:variant>
        <vt:lpwstr/>
      </vt:variant>
      <vt:variant>
        <vt:i4>6357117</vt:i4>
      </vt:variant>
      <vt:variant>
        <vt:i4>7143</vt:i4>
      </vt:variant>
      <vt:variant>
        <vt:i4>0</vt:i4>
      </vt:variant>
      <vt:variant>
        <vt:i4>5</vt:i4>
      </vt:variant>
      <vt:variant>
        <vt:lpwstr>https://digital-navigator.azurewebsites.net/codes-schedules/definitions/52</vt:lpwstr>
      </vt:variant>
      <vt:variant>
        <vt:lpwstr/>
      </vt:variant>
      <vt:variant>
        <vt:i4>6357105</vt:i4>
      </vt:variant>
      <vt:variant>
        <vt:i4>7140</vt:i4>
      </vt:variant>
      <vt:variant>
        <vt:i4>0</vt:i4>
      </vt:variant>
      <vt:variant>
        <vt:i4>5</vt:i4>
      </vt:variant>
      <vt:variant>
        <vt:lpwstr>https://digital-navigator.azurewebsites.net/codes-schedules/definitions/923</vt:lpwstr>
      </vt:variant>
      <vt:variant>
        <vt:lpwstr/>
      </vt:variant>
      <vt:variant>
        <vt:i4>6357117</vt:i4>
      </vt:variant>
      <vt:variant>
        <vt:i4>7137</vt:i4>
      </vt:variant>
      <vt:variant>
        <vt:i4>0</vt:i4>
      </vt:variant>
      <vt:variant>
        <vt:i4>5</vt:i4>
      </vt:variant>
      <vt:variant>
        <vt:lpwstr>https://digital-navigator.azurewebsites.net/codes-schedules/definitions/52</vt:lpwstr>
      </vt:variant>
      <vt:variant>
        <vt:lpwstr/>
      </vt:variant>
      <vt:variant>
        <vt:i4>6750335</vt:i4>
      </vt:variant>
      <vt:variant>
        <vt:i4>7134</vt:i4>
      </vt:variant>
      <vt:variant>
        <vt:i4>0</vt:i4>
      </vt:variant>
      <vt:variant>
        <vt:i4>5</vt:i4>
      </vt:variant>
      <vt:variant>
        <vt:lpwstr>https://digital-navigator.azurewebsites.net/codes-schedules/definitions/74</vt:lpwstr>
      </vt:variant>
      <vt:variant>
        <vt:lpwstr/>
      </vt:variant>
      <vt:variant>
        <vt:i4>6750335</vt:i4>
      </vt:variant>
      <vt:variant>
        <vt:i4>7131</vt:i4>
      </vt:variant>
      <vt:variant>
        <vt:i4>0</vt:i4>
      </vt:variant>
      <vt:variant>
        <vt:i4>5</vt:i4>
      </vt:variant>
      <vt:variant>
        <vt:lpwstr>https://digital-navigator.azurewebsites.net/codes-schedules/definitions/74</vt:lpwstr>
      </vt:variant>
      <vt:variant>
        <vt:lpwstr/>
      </vt:variant>
      <vt:variant>
        <vt:i4>6357105</vt:i4>
      </vt:variant>
      <vt:variant>
        <vt:i4>7128</vt:i4>
      </vt:variant>
      <vt:variant>
        <vt:i4>0</vt:i4>
      </vt:variant>
      <vt:variant>
        <vt:i4>5</vt:i4>
      </vt:variant>
      <vt:variant>
        <vt:lpwstr>https://digital-navigator.azurewebsites.net/codes-schedules/definitions/923</vt:lpwstr>
      </vt:variant>
      <vt:variant>
        <vt:lpwstr/>
      </vt:variant>
      <vt:variant>
        <vt:i4>6488185</vt:i4>
      </vt:variant>
      <vt:variant>
        <vt:i4>7125</vt:i4>
      </vt:variant>
      <vt:variant>
        <vt:i4>0</vt:i4>
      </vt:variant>
      <vt:variant>
        <vt:i4>5</vt:i4>
      </vt:variant>
      <vt:variant>
        <vt:lpwstr>https://digital-navigator.azurewebsites.net/codes-schedules/definitions/103</vt:lpwstr>
      </vt:variant>
      <vt:variant>
        <vt:lpwstr/>
      </vt:variant>
      <vt:variant>
        <vt:i4>6357105</vt:i4>
      </vt:variant>
      <vt:variant>
        <vt:i4>7122</vt:i4>
      </vt:variant>
      <vt:variant>
        <vt:i4>0</vt:i4>
      </vt:variant>
      <vt:variant>
        <vt:i4>5</vt:i4>
      </vt:variant>
      <vt:variant>
        <vt:lpwstr>https://digital-navigator.azurewebsites.net/codes-schedules/definitions/923</vt:lpwstr>
      </vt:variant>
      <vt:variant>
        <vt:lpwstr/>
      </vt:variant>
      <vt:variant>
        <vt:i4>6357117</vt:i4>
      </vt:variant>
      <vt:variant>
        <vt:i4>7119</vt:i4>
      </vt:variant>
      <vt:variant>
        <vt:i4>0</vt:i4>
      </vt:variant>
      <vt:variant>
        <vt:i4>5</vt:i4>
      </vt:variant>
      <vt:variant>
        <vt:lpwstr>https://digital-navigator.azurewebsites.net/codes-schedules/definitions/52</vt:lpwstr>
      </vt:variant>
      <vt:variant>
        <vt:lpwstr/>
      </vt:variant>
      <vt:variant>
        <vt:i4>6488189</vt:i4>
      </vt:variant>
      <vt:variant>
        <vt:i4>7116</vt:i4>
      </vt:variant>
      <vt:variant>
        <vt:i4>0</vt:i4>
      </vt:variant>
      <vt:variant>
        <vt:i4>5</vt:i4>
      </vt:variant>
      <vt:variant>
        <vt:lpwstr>https://digital-navigator.azurewebsites.net/codes-schedules/definitions/505</vt:lpwstr>
      </vt:variant>
      <vt:variant>
        <vt:lpwstr/>
      </vt:variant>
      <vt:variant>
        <vt:i4>6619260</vt:i4>
      </vt:variant>
      <vt:variant>
        <vt:i4>7113</vt:i4>
      </vt:variant>
      <vt:variant>
        <vt:i4>0</vt:i4>
      </vt:variant>
      <vt:variant>
        <vt:i4>5</vt:i4>
      </vt:variant>
      <vt:variant>
        <vt:lpwstr>https://digital-navigator.azurewebsites.net/codes-schedules/definitions/466</vt:lpwstr>
      </vt:variant>
      <vt:variant>
        <vt:lpwstr/>
      </vt:variant>
      <vt:variant>
        <vt:i4>6357117</vt:i4>
      </vt:variant>
      <vt:variant>
        <vt:i4>7110</vt:i4>
      </vt:variant>
      <vt:variant>
        <vt:i4>0</vt:i4>
      </vt:variant>
      <vt:variant>
        <vt:i4>5</vt:i4>
      </vt:variant>
      <vt:variant>
        <vt:lpwstr>https://digital-navigator.azurewebsites.net/codes-schedules/definitions/52</vt:lpwstr>
      </vt:variant>
      <vt:variant>
        <vt:lpwstr/>
      </vt:variant>
      <vt:variant>
        <vt:i4>6357105</vt:i4>
      </vt:variant>
      <vt:variant>
        <vt:i4>7107</vt:i4>
      </vt:variant>
      <vt:variant>
        <vt:i4>0</vt:i4>
      </vt:variant>
      <vt:variant>
        <vt:i4>5</vt:i4>
      </vt:variant>
      <vt:variant>
        <vt:lpwstr>https://digital-navigator.azurewebsites.net/codes-schedules/definitions/923</vt:lpwstr>
      </vt:variant>
      <vt:variant>
        <vt:lpwstr/>
      </vt:variant>
      <vt:variant>
        <vt:i4>6357117</vt:i4>
      </vt:variant>
      <vt:variant>
        <vt:i4>7104</vt:i4>
      </vt:variant>
      <vt:variant>
        <vt:i4>0</vt:i4>
      </vt:variant>
      <vt:variant>
        <vt:i4>5</vt:i4>
      </vt:variant>
      <vt:variant>
        <vt:lpwstr>https://digital-navigator.azurewebsites.net/codes-schedules/definitions/52</vt:lpwstr>
      </vt:variant>
      <vt:variant>
        <vt:lpwstr/>
      </vt:variant>
      <vt:variant>
        <vt:i4>6488185</vt:i4>
      </vt:variant>
      <vt:variant>
        <vt:i4>7101</vt:i4>
      </vt:variant>
      <vt:variant>
        <vt:i4>0</vt:i4>
      </vt:variant>
      <vt:variant>
        <vt:i4>5</vt:i4>
      </vt:variant>
      <vt:variant>
        <vt:lpwstr>https://digital-navigator.azurewebsites.net/codes-schedules/definitions/103</vt:lpwstr>
      </vt:variant>
      <vt:variant>
        <vt:lpwstr/>
      </vt:variant>
      <vt:variant>
        <vt:i4>6357105</vt:i4>
      </vt:variant>
      <vt:variant>
        <vt:i4>7098</vt:i4>
      </vt:variant>
      <vt:variant>
        <vt:i4>0</vt:i4>
      </vt:variant>
      <vt:variant>
        <vt:i4>5</vt:i4>
      </vt:variant>
      <vt:variant>
        <vt:lpwstr>https://digital-navigator.azurewebsites.net/codes-schedules/definitions/923</vt:lpwstr>
      </vt:variant>
      <vt:variant>
        <vt:lpwstr/>
      </vt:variant>
      <vt:variant>
        <vt:i4>6357117</vt:i4>
      </vt:variant>
      <vt:variant>
        <vt:i4>7095</vt:i4>
      </vt:variant>
      <vt:variant>
        <vt:i4>0</vt:i4>
      </vt:variant>
      <vt:variant>
        <vt:i4>5</vt:i4>
      </vt:variant>
      <vt:variant>
        <vt:lpwstr>https://digital-navigator.azurewebsites.net/codes-schedules/definitions/52</vt:lpwstr>
      </vt:variant>
      <vt:variant>
        <vt:lpwstr/>
      </vt:variant>
      <vt:variant>
        <vt:i4>6357117</vt:i4>
      </vt:variant>
      <vt:variant>
        <vt:i4>7092</vt:i4>
      </vt:variant>
      <vt:variant>
        <vt:i4>0</vt:i4>
      </vt:variant>
      <vt:variant>
        <vt:i4>5</vt:i4>
      </vt:variant>
      <vt:variant>
        <vt:lpwstr>https://digital-navigator.azurewebsites.net/codes-schedules/definitions/52</vt:lpwstr>
      </vt:variant>
      <vt:variant>
        <vt:lpwstr/>
      </vt:variant>
      <vt:variant>
        <vt:i4>6357105</vt:i4>
      </vt:variant>
      <vt:variant>
        <vt:i4>7089</vt:i4>
      </vt:variant>
      <vt:variant>
        <vt:i4>0</vt:i4>
      </vt:variant>
      <vt:variant>
        <vt:i4>5</vt:i4>
      </vt:variant>
      <vt:variant>
        <vt:lpwstr>https://digital-navigator.azurewebsites.net/codes-schedules/definitions/923</vt:lpwstr>
      </vt:variant>
      <vt:variant>
        <vt:lpwstr/>
      </vt:variant>
      <vt:variant>
        <vt:i4>6488185</vt:i4>
      </vt:variant>
      <vt:variant>
        <vt:i4>7086</vt:i4>
      </vt:variant>
      <vt:variant>
        <vt:i4>0</vt:i4>
      </vt:variant>
      <vt:variant>
        <vt:i4>5</vt:i4>
      </vt:variant>
      <vt:variant>
        <vt:lpwstr>https://digital-navigator.azurewebsites.net/codes-schedules/definitions/103</vt:lpwstr>
      </vt:variant>
      <vt:variant>
        <vt:lpwstr/>
      </vt:variant>
      <vt:variant>
        <vt:i4>6357105</vt:i4>
      </vt:variant>
      <vt:variant>
        <vt:i4>7083</vt:i4>
      </vt:variant>
      <vt:variant>
        <vt:i4>0</vt:i4>
      </vt:variant>
      <vt:variant>
        <vt:i4>5</vt:i4>
      </vt:variant>
      <vt:variant>
        <vt:lpwstr>https://digital-navigator.azurewebsites.net/codes-schedules/definitions/923</vt:lpwstr>
      </vt:variant>
      <vt:variant>
        <vt:lpwstr/>
      </vt:variant>
      <vt:variant>
        <vt:i4>6357117</vt:i4>
      </vt:variant>
      <vt:variant>
        <vt:i4>7080</vt:i4>
      </vt:variant>
      <vt:variant>
        <vt:i4>0</vt:i4>
      </vt:variant>
      <vt:variant>
        <vt:i4>5</vt:i4>
      </vt:variant>
      <vt:variant>
        <vt:lpwstr>https://digital-navigator.azurewebsites.net/codes-schedules/definitions/52</vt:lpwstr>
      </vt:variant>
      <vt:variant>
        <vt:lpwstr/>
      </vt:variant>
      <vt:variant>
        <vt:i4>6357117</vt:i4>
      </vt:variant>
      <vt:variant>
        <vt:i4>7077</vt:i4>
      </vt:variant>
      <vt:variant>
        <vt:i4>0</vt:i4>
      </vt:variant>
      <vt:variant>
        <vt:i4>5</vt:i4>
      </vt:variant>
      <vt:variant>
        <vt:lpwstr>https://digital-navigator.azurewebsites.net/codes-schedules/definitions/52</vt:lpwstr>
      </vt:variant>
      <vt:variant>
        <vt:lpwstr/>
      </vt:variant>
      <vt:variant>
        <vt:i4>6488185</vt:i4>
      </vt:variant>
      <vt:variant>
        <vt:i4>7074</vt:i4>
      </vt:variant>
      <vt:variant>
        <vt:i4>0</vt:i4>
      </vt:variant>
      <vt:variant>
        <vt:i4>5</vt:i4>
      </vt:variant>
      <vt:variant>
        <vt:lpwstr>https://digital-navigator.azurewebsites.net/codes-schedules/definitions/103</vt:lpwstr>
      </vt:variant>
      <vt:variant>
        <vt:lpwstr/>
      </vt:variant>
      <vt:variant>
        <vt:i4>6357117</vt:i4>
      </vt:variant>
      <vt:variant>
        <vt:i4>7071</vt:i4>
      </vt:variant>
      <vt:variant>
        <vt:i4>0</vt:i4>
      </vt:variant>
      <vt:variant>
        <vt:i4>5</vt:i4>
      </vt:variant>
      <vt:variant>
        <vt:lpwstr>https://digital-navigator.azurewebsites.net/codes-schedules/definitions/52</vt:lpwstr>
      </vt:variant>
      <vt:variant>
        <vt:lpwstr/>
      </vt:variant>
      <vt:variant>
        <vt:i4>6357117</vt:i4>
      </vt:variant>
      <vt:variant>
        <vt:i4>7068</vt:i4>
      </vt:variant>
      <vt:variant>
        <vt:i4>0</vt:i4>
      </vt:variant>
      <vt:variant>
        <vt:i4>5</vt:i4>
      </vt:variant>
      <vt:variant>
        <vt:lpwstr>https://digital-navigator.azurewebsites.net/codes-schedules/definitions/52</vt:lpwstr>
      </vt:variant>
      <vt:variant>
        <vt:lpwstr/>
      </vt:variant>
      <vt:variant>
        <vt:i4>6488187</vt:i4>
      </vt:variant>
      <vt:variant>
        <vt:i4>7065</vt:i4>
      </vt:variant>
      <vt:variant>
        <vt:i4>0</vt:i4>
      </vt:variant>
      <vt:variant>
        <vt:i4>5</vt:i4>
      </vt:variant>
      <vt:variant>
        <vt:lpwstr>https://digital-navigator.azurewebsites.net/codes-schedules/definitions/302</vt:lpwstr>
      </vt:variant>
      <vt:variant>
        <vt:lpwstr/>
      </vt:variant>
      <vt:variant>
        <vt:i4>6357105</vt:i4>
      </vt:variant>
      <vt:variant>
        <vt:i4>7062</vt:i4>
      </vt:variant>
      <vt:variant>
        <vt:i4>0</vt:i4>
      </vt:variant>
      <vt:variant>
        <vt:i4>5</vt:i4>
      </vt:variant>
      <vt:variant>
        <vt:lpwstr>https://digital-navigator.azurewebsites.net/codes-schedules/definitions/923</vt:lpwstr>
      </vt:variant>
      <vt:variant>
        <vt:lpwstr/>
      </vt:variant>
      <vt:variant>
        <vt:i4>6488185</vt:i4>
      </vt:variant>
      <vt:variant>
        <vt:i4>7059</vt:i4>
      </vt:variant>
      <vt:variant>
        <vt:i4>0</vt:i4>
      </vt:variant>
      <vt:variant>
        <vt:i4>5</vt:i4>
      </vt:variant>
      <vt:variant>
        <vt:lpwstr>https://digital-navigator.azurewebsites.net/codes-schedules/definitions/103</vt:lpwstr>
      </vt:variant>
      <vt:variant>
        <vt:lpwstr/>
      </vt:variant>
      <vt:variant>
        <vt:i4>6357105</vt:i4>
      </vt:variant>
      <vt:variant>
        <vt:i4>7056</vt:i4>
      </vt:variant>
      <vt:variant>
        <vt:i4>0</vt:i4>
      </vt:variant>
      <vt:variant>
        <vt:i4>5</vt:i4>
      </vt:variant>
      <vt:variant>
        <vt:lpwstr>https://digital-navigator.azurewebsites.net/codes-schedules/definitions/923</vt:lpwstr>
      </vt:variant>
      <vt:variant>
        <vt:lpwstr/>
      </vt:variant>
      <vt:variant>
        <vt:i4>6357117</vt:i4>
      </vt:variant>
      <vt:variant>
        <vt:i4>7053</vt:i4>
      </vt:variant>
      <vt:variant>
        <vt:i4>0</vt:i4>
      </vt:variant>
      <vt:variant>
        <vt:i4>5</vt:i4>
      </vt:variant>
      <vt:variant>
        <vt:lpwstr>https://digital-navigator.azurewebsites.net/codes-schedules/definitions/52</vt:lpwstr>
      </vt:variant>
      <vt:variant>
        <vt:lpwstr/>
      </vt:variant>
      <vt:variant>
        <vt:i4>6357105</vt:i4>
      </vt:variant>
      <vt:variant>
        <vt:i4>7050</vt:i4>
      </vt:variant>
      <vt:variant>
        <vt:i4>0</vt:i4>
      </vt:variant>
      <vt:variant>
        <vt:i4>5</vt:i4>
      </vt:variant>
      <vt:variant>
        <vt:lpwstr>https://digital-navigator.azurewebsites.net/codes-schedules/definitions/923</vt:lpwstr>
      </vt:variant>
      <vt:variant>
        <vt:lpwstr/>
      </vt:variant>
      <vt:variant>
        <vt:i4>6357117</vt:i4>
      </vt:variant>
      <vt:variant>
        <vt:i4>7047</vt:i4>
      </vt:variant>
      <vt:variant>
        <vt:i4>0</vt:i4>
      </vt:variant>
      <vt:variant>
        <vt:i4>5</vt:i4>
      </vt:variant>
      <vt:variant>
        <vt:lpwstr>https://digital-navigator.azurewebsites.net/codes-schedules/definitions/52</vt:lpwstr>
      </vt:variant>
      <vt:variant>
        <vt:lpwstr/>
      </vt:variant>
      <vt:variant>
        <vt:i4>6357105</vt:i4>
      </vt:variant>
      <vt:variant>
        <vt:i4>7044</vt:i4>
      </vt:variant>
      <vt:variant>
        <vt:i4>0</vt:i4>
      </vt:variant>
      <vt:variant>
        <vt:i4>5</vt:i4>
      </vt:variant>
      <vt:variant>
        <vt:lpwstr>https://digital-navigator.azurewebsites.net/codes-schedules/definitions/923</vt:lpwstr>
      </vt:variant>
      <vt:variant>
        <vt:lpwstr/>
      </vt:variant>
      <vt:variant>
        <vt:i4>6488185</vt:i4>
      </vt:variant>
      <vt:variant>
        <vt:i4>7041</vt:i4>
      </vt:variant>
      <vt:variant>
        <vt:i4>0</vt:i4>
      </vt:variant>
      <vt:variant>
        <vt:i4>5</vt:i4>
      </vt:variant>
      <vt:variant>
        <vt:lpwstr>https://digital-navigator.azurewebsites.net/codes-schedules/definitions/103</vt:lpwstr>
      </vt:variant>
      <vt:variant>
        <vt:lpwstr/>
      </vt:variant>
      <vt:variant>
        <vt:i4>6357105</vt:i4>
      </vt:variant>
      <vt:variant>
        <vt:i4>7038</vt:i4>
      </vt:variant>
      <vt:variant>
        <vt:i4>0</vt:i4>
      </vt:variant>
      <vt:variant>
        <vt:i4>5</vt:i4>
      </vt:variant>
      <vt:variant>
        <vt:lpwstr>https://digital-navigator.azurewebsites.net/codes-schedules/definitions/923</vt:lpwstr>
      </vt:variant>
      <vt:variant>
        <vt:lpwstr/>
      </vt:variant>
      <vt:variant>
        <vt:i4>6357117</vt:i4>
      </vt:variant>
      <vt:variant>
        <vt:i4>7035</vt:i4>
      </vt:variant>
      <vt:variant>
        <vt:i4>0</vt:i4>
      </vt:variant>
      <vt:variant>
        <vt:i4>5</vt:i4>
      </vt:variant>
      <vt:variant>
        <vt:lpwstr>https://digital-navigator.azurewebsites.net/codes-schedules/definitions/52</vt:lpwstr>
      </vt:variant>
      <vt:variant>
        <vt:lpwstr/>
      </vt:variant>
      <vt:variant>
        <vt:i4>6357117</vt:i4>
      </vt:variant>
      <vt:variant>
        <vt:i4>7032</vt:i4>
      </vt:variant>
      <vt:variant>
        <vt:i4>0</vt:i4>
      </vt:variant>
      <vt:variant>
        <vt:i4>5</vt:i4>
      </vt:variant>
      <vt:variant>
        <vt:lpwstr>https://digital-navigator.azurewebsites.net/codes-schedules/definitions/52</vt:lpwstr>
      </vt:variant>
      <vt:variant>
        <vt:lpwstr/>
      </vt:variant>
      <vt:variant>
        <vt:i4>6488187</vt:i4>
      </vt:variant>
      <vt:variant>
        <vt:i4>7029</vt:i4>
      </vt:variant>
      <vt:variant>
        <vt:i4>0</vt:i4>
      </vt:variant>
      <vt:variant>
        <vt:i4>5</vt:i4>
      </vt:variant>
      <vt:variant>
        <vt:lpwstr>https://digital-navigator.azurewebsites.net/codes-schedules/definitions/302</vt:lpwstr>
      </vt:variant>
      <vt:variant>
        <vt:lpwstr/>
      </vt:variant>
      <vt:variant>
        <vt:i4>6357105</vt:i4>
      </vt:variant>
      <vt:variant>
        <vt:i4>7026</vt:i4>
      </vt:variant>
      <vt:variant>
        <vt:i4>0</vt:i4>
      </vt:variant>
      <vt:variant>
        <vt:i4>5</vt:i4>
      </vt:variant>
      <vt:variant>
        <vt:lpwstr>https://digital-navigator.azurewebsites.net/codes-schedules/definitions/923</vt:lpwstr>
      </vt:variant>
      <vt:variant>
        <vt:lpwstr/>
      </vt:variant>
      <vt:variant>
        <vt:i4>6357105</vt:i4>
      </vt:variant>
      <vt:variant>
        <vt:i4>7023</vt:i4>
      </vt:variant>
      <vt:variant>
        <vt:i4>0</vt:i4>
      </vt:variant>
      <vt:variant>
        <vt:i4>5</vt:i4>
      </vt:variant>
      <vt:variant>
        <vt:lpwstr>https://digital-navigator.azurewebsites.net/codes-schedules/definitions/927</vt:lpwstr>
      </vt:variant>
      <vt:variant>
        <vt:lpwstr/>
      </vt:variant>
      <vt:variant>
        <vt:i4>6357117</vt:i4>
      </vt:variant>
      <vt:variant>
        <vt:i4>7020</vt:i4>
      </vt:variant>
      <vt:variant>
        <vt:i4>0</vt:i4>
      </vt:variant>
      <vt:variant>
        <vt:i4>5</vt:i4>
      </vt:variant>
      <vt:variant>
        <vt:lpwstr>https://digital-navigator.azurewebsites.net/codes-schedules/definitions/52</vt:lpwstr>
      </vt:variant>
      <vt:variant>
        <vt:lpwstr/>
      </vt:variant>
      <vt:variant>
        <vt:i4>6357105</vt:i4>
      </vt:variant>
      <vt:variant>
        <vt:i4>7017</vt:i4>
      </vt:variant>
      <vt:variant>
        <vt:i4>0</vt:i4>
      </vt:variant>
      <vt:variant>
        <vt:i4>5</vt:i4>
      </vt:variant>
      <vt:variant>
        <vt:lpwstr>https://digital-navigator.azurewebsites.net/codes-schedules/definitions/927</vt:lpwstr>
      </vt:variant>
      <vt:variant>
        <vt:lpwstr/>
      </vt:variant>
      <vt:variant>
        <vt:i4>6357105</vt:i4>
      </vt:variant>
      <vt:variant>
        <vt:i4>7014</vt:i4>
      </vt:variant>
      <vt:variant>
        <vt:i4>0</vt:i4>
      </vt:variant>
      <vt:variant>
        <vt:i4>5</vt:i4>
      </vt:variant>
      <vt:variant>
        <vt:lpwstr>https://digital-navigator.azurewebsites.net/codes-schedules/definitions/927</vt:lpwstr>
      </vt:variant>
      <vt:variant>
        <vt:lpwstr/>
      </vt:variant>
      <vt:variant>
        <vt:i4>6357105</vt:i4>
      </vt:variant>
      <vt:variant>
        <vt:i4>7011</vt:i4>
      </vt:variant>
      <vt:variant>
        <vt:i4>0</vt:i4>
      </vt:variant>
      <vt:variant>
        <vt:i4>5</vt:i4>
      </vt:variant>
      <vt:variant>
        <vt:lpwstr>https://digital-navigator.azurewebsites.net/codes-schedules/definitions/923</vt:lpwstr>
      </vt:variant>
      <vt:variant>
        <vt:lpwstr/>
      </vt:variant>
      <vt:variant>
        <vt:i4>6357117</vt:i4>
      </vt:variant>
      <vt:variant>
        <vt:i4>7008</vt:i4>
      </vt:variant>
      <vt:variant>
        <vt:i4>0</vt:i4>
      </vt:variant>
      <vt:variant>
        <vt:i4>5</vt:i4>
      </vt:variant>
      <vt:variant>
        <vt:lpwstr>https://digital-navigator.azurewebsites.net/codes-schedules/definitions/52</vt:lpwstr>
      </vt:variant>
      <vt:variant>
        <vt:lpwstr/>
      </vt:variant>
      <vt:variant>
        <vt:i4>6357105</vt:i4>
      </vt:variant>
      <vt:variant>
        <vt:i4>7005</vt:i4>
      </vt:variant>
      <vt:variant>
        <vt:i4>0</vt:i4>
      </vt:variant>
      <vt:variant>
        <vt:i4>5</vt:i4>
      </vt:variant>
      <vt:variant>
        <vt:lpwstr>https://digital-navigator.azurewebsites.net/codes-schedules/definitions/927</vt:lpwstr>
      </vt:variant>
      <vt:variant>
        <vt:lpwstr/>
      </vt:variant>
      <vt:variant>
        <vt:i4>6750334</vt:i4>
      </vt:variant>
      <vt:variant>
        <vt:i4>7002</vt:i4>
      </vt:variant>
      <vt:variant>
        <vt:i4>0</vt:i4>
      </vt:variant>
      <vt:variant>
        <vt:i4>5</vt:i4>
      </vt:variant>
      <vt:variant>
        <vt:lpwstr>https://digital-navigator.azurewebsites.net/codes-schedules/definitions/64</vt:lpwstr>
      </vt:variant>
      <vt:variant>
        <vt:lpwstr/>
      </vt:variant>
      <vt:variant>
        <vt:i4>5963849</vt:i4>
      </vt:variant>
      <vt:variant>
        <vt:i4>6999</vt:i4>
      </vt:variant>
      <vt:variant>
        <vt:i4>0</vt:i4>
      </vt:variant>
      <vt:variant>
        <vt:i4>5</vt:i4>
      </vt:variant>
      <vt:variant>
        <vt:lpwstr>https://digital-navigator.azurewebsites.net/codes-schedules/definitions/1109</vt:lpwstr>
      </vt:variant>
      <vt:variant>
        <vt:lpwstr/>
      </vt:variant>
      <vt:variant>
        <vt:i4>6357119</vt:i4>
      </vt:variant>
      <vt:variant>
        <vt:i4>6996</vt:i4>
      </vt:variant>
      <vt:variant>
        <vt:i4>0</vt:i4>
      </vt:variant>
      <vt:variant>
        <vt:i4>5</vt:i4>
      </vt:variant>
      <vt:variant>
        <vt:lpwstr>https://digital-navigator.azurewebsites.net/codes-schedules/definitions/720</vt:lpwstr>
      </vt:variant>
      <vt:variant>
        <vt:lpwstr/>
      </vt:variant>
      <vt:variant>
        <vt:i4>6619261</vt:i4>
      </vt:variant>
      <vt:variant>
        <vt:i4>6993</vt:i4>
      </vt:variant>
      <vt:variant>
        <vt:i4>0</vt:i4>
      </vt:variant>
      <vt:variant>
        <vt:i4>5</vt:i4>
      </vt:variant>
      <vt:variant>
        <vt:lpwstr>https://digital-navigator.azurewebsites.net/codes-schedules/definitions/560</vt:lpwstr>
      </vt:variant>
      <vt:variant>
        <vt:lpwstr/>
      </vt:variant>
      <vt:variant>
        <vt:i4>5963849</vt:i4>
      </vt:variant>
      <vt:variant>
        <vt:i4>6990</vt:i4>
      </vt:variant>
      <vt:variant>
        <vt:i4>0</vt:i4>
      </vt:variant>
      <vt:variant>
        <vt:i4>5</vt:i4>
      </vt:variant>
      <vt:variant>
        <vt:lpwstr>https://digital-navigator.azurewebsites.net/codes-schedules/definitions/1109</vt:lpwstr>
      </vt:variant>
      <vt:variant>
        <vt:lpwstr/>
      </vt:variant>
      <vt:variant>
        <vt:i4>6750334</vt:i4>
      </vt:variant>
      <vt:variant>
        <vt:i4>6987</vt:i4>
      </vt:variant>
      <vt:variant>
        <vt:i4>0</vt:i4>
      </vt:variant>
      <vt:variant>
        <vt:i4>5</vt:i4>
      </vt:variant>
      <vt:variant>
        <vt:lpwstr>https://digital-navigator.azurewebsites.net/codes-schedules/definitions/64</vt:lpwstr>
      </vt:variant>
      <vt:variant>
        <vt:lpwstr/>
      </vt:variant>
      <vt:variant>
        <vt:i4>5963849</vt:i4>
      </vt:variant>
      <vt:variant>
        <vt:i4>6984</vt:i4>
      </vt:variant>
      <vt:variant>
        <vt:i4>0</vt:i4>
      </vt:variant>
      <vt:variant>
        <vt:i4>5</vt:i4>
      </vt:variant>
      <vt:variant>
        <vt:lpwstr>https://digital-navigator.azurewebsites.net/codes-schedules/definitions/1109</vt:lpwstr>
      </vt:variant>
      <vt:variant>
        <vt:lpwstr/>
      </vt:variant>
      <vt:variant>
        <vt:i4>6750334</vt:i4>
      </vt:variant>
      <vt:variant>
        <vt:i4>6981</vt:i4>
      </vt:variant>
      <vt:variant>
        <vt:i4>0</vt:i4>
      </vt:variant>
      <vt:variant>
        <vt:i4>5</vt:i4>
      </vt:variant>
      <vt:variant>
        <vt:lpwstr>https://digital-navigator.azurewebsites.net/codes-schedules/definitions/64</vt:lpwstr>
      </vt:variant>
      <vt:variant>
        <vt:lpwstr/>
      </vt:variant>
      <vt:variant>
        <vt:i4>6750334</vt:i4>
      </vt:variant>
      <vt:variant>
        <vt:i4>6978</vt:i4>
      </vt:variant>
      <vt:variant>
        <vt:i4>0</vt:i4>
      </vt:variant>
      <vt:variant>
        <vt:i4>5</vt:i4>
      </vt:variant>
      <vt:variant>
        <vt:lpwstr>https://digital-navigator.azurewebsites.net/codes-schedules/definitions/64</vt:lpwstr>
      </vt:variant>
      <vt:variant>
        <vt:lpwstr/>
      </vt:variant>
      <vt:variant>
        <vt:i4>6488190</vt:i4>
      </vt:variant>
      <vt:variant>
        <vt:i4>6975</vt:i4>
      </vt:variant>
      <vt:variant>
        <vt:i4>0</vt:i4>
      </vt:variant>
      <vt:variant>
        <vt:i4>5</vt:i4>
      </vt:variant>
      <vt:variant>
        <vt:lpwstr>https://digital-navigator.azurewebsites.net/codes-schedules/definitions/609</vt:lpwstr>
      </vt:variant>
      <vt:variant>
        <vt:lpwstr/>
      </vt:variant>
      <vt:variant>
        <vt:i4>6750334</vt:i4>
      </vt:variant>
      <vt:variant>
        <vt:i4>6972</vt:i4>
      </vt:variant>
      <vt:variant>
        <vt:i4>0</vt:i4>
      </vt:variant>
      <vt:variant>
        <vt:i4>5</vt:i4>
      </vt:variant>
      <vt:variant>
        <vt:lpwstr>https://digital-navigator.azurewebsites.net/codes-schedules/definitions/64</vt:lpwstr>
      </vt:variant>
      <vt:variant>
        <vt:lpwstr/>
      </vt:variant>
      <vt:variant>
        <vt:i4>6946942</vt:i4>
      </vt:variant>
      <vt:variant>
        <vt:i4>6969</vt:i4>
      </vt:variant>
      <vt:variant>
        <vt:i4>0</vt:i4>
      </vt:variant>
      <vt:variant>
        <vt:i4>5</vt:i4>
      </vt:variant>
      <vt:variant>
        <vt:lpwstr>https://digital-navigator.azurewebsites.net/codes-schedules/definitions/697</vt:lpwstr>
      </vt:variant>
      <vt:variant>
        <vt:lpwstr/>
      </vt:variant>
      <vt:variant>
        <vt:i4>5963849</vt:i4>
      </vt:variant>
      <vt:variant>
        <vt:i4>6966</vt:i4>
      </vt:variant>
      <vt:variant>
        <vt:i4>0</vt:i4>
      </vt:variant>
      <vt:variant>
        <vt:i4>5</vt:i4>
      </vt:variant>
      <vt:variant>
        <vt:lpwstr>https://digital-navigator.azurewebsites.net/codes-schedules/definitions/1109</vt:lpwstr>
      </vt:variant>
      <vt:variant>
        <vt:lpwstr/>
      </vt:variant>
      <vt:variant>
        <vt:i4>6488190</vt:i4>
      </vt:variant>
      <vt:variant>
        <vt:i4>6963</vt:i4>
      </vt:variant>
      <vt:variant>
        <vt:i4>0</vt:i4>
      </vt:variant>
      <vt:variant>
        <vt:i4>5</vt:i4>
      </vt:variant>
      <vt:variant>
        <vt:lpwstr>https://digital-navigator.azurewebsites.net/codes-schedules/definitions/609</vt:lpwstr>
      </vt:variant>
      <vt:variant>
        <vt:lpwstr/>
      </vt:variant>
      <vt:variant>
        <vt:i4>6750334</vt:i4>
      </vt:variant>
      <vt:variant>
        <vt:i4>6960</vt:i4>
      </vt:variant>
      <vt:variant>
        <vt:i4>0</vt:i4>
      </vt:variant>
      <vt:variant>
        <vt:i4>5</vt:i4>
      </vt:variant>
      <vt:variant>
        <vt:lpwstr>https://digital-navigator.azurewebsites.net/codes-schedules/definitions/64</vt:lpwstr>
      </vt:variant>
      <vt:variant>
        <vt:lpwstr/>
      </vt:variant>
      <vt:variant>
        <vt:i4>5963849</vt:i4>
      </vt:variant>
      <vt:variant>
        <vt:i4>6957</vt:i4>
      </vt:variant>
      <vt:variant>
        <vt:i4>0</vt:i4>
      </vt:variant>
      <vt:variant>
        <vt:i4>5</vt:i4>
      </vt:variant>
      <vt:variant>
        <vt:lpwstr>https://digital-navigator.azurewebsites.net/codes-schedules/definitions/1109</vt:lpwstr>
      </vt:variant>
      <vt:variant>
        <vt:lpwstr/>
      </vt:variant>
      <vt:variant>
        <vt:i4>5963849</vt:i4>
      </vt:variant>
      <vt:variant>
        <vt:i4>6954</vt:i4>
      </vt:variant>
      <vt:variant>
        <vt:i4>0</vt:i4>
      </vt:variant>
      <vt:variant>
        <vt:i4>5</vt:i4>
      </vt:variant>
      <vt:variant>
        <vt:lpwstr>https://digital-navigator.azurewebsites.net/codes-schedules/definitions/1109</vt:lpwstr>
      </vt:variant>
      <vt:variant>
        <vt:lpwstr/>
      </vt:variant>
      <vt:variant>
        <vt:i4>6750334</vt:i4>
      </vt:variant>
      <vt:variant>
        <vt:i4>6951</vt:i4>
      </vt:variant>
      <vt:variant>
        <vt:i4>0</vt:i4>
      </vt:variant>
      <vt:variant>
        <vt:i4>5</vt:i4>
      </vt:variant>
      <vt:variant>
        <vt:lpwstr>https://digital-navigator.azurewebsites.net/codes-schedules/definitions/64</vt:lpwstr>
      </vt:variant>
      <vt:variant>
        <vt:lpwstr/>
      </vt:variant>
      <vt:variant>
        <vt:i4>6750334</vt:i4>
      </vt:variant>
      <vt:variant>
        <vt:i4>6948</vt:i4>
      </vt:variant>
      <vt:variant>
        <vt:i4>0</vt:i4>
      </vt:variant>
      <vt:variant>
        <vt:i4>5</vt:i4>
      </vt:variant>
      <vt:variant>
        <vt:lpwstr>https://digital-navigator.azurewebsites.net/codes-schedules/definitions/64</vt:lpwstr>
      </vt:variant>
      <vt:variant>
        <vt:lpwstr/>
      </vt:variant>
      <vt:variant>
        <vt:i4>6488190</vt:i4>
      </vt:variant>
      <vt:variant>
        <vt:i4>6945</vt:i4>
      </vt:variant>
      <vt:variant>
        <vt:i4>0</vt:i4>
      </vt:variant>
      <vt:variant>
        <vt:i4>5</vt:i4>
      </vt:variant>
      <vt:variant>
        <vt:lpwstr>https://digital-navigator.azurewebsites.net/codes-schedules/definitions/609</vt:lpwstr>
      </vt:variant>
      <vt:variant>
        <vt:lpwstr/>
      </vt:variant>
      <vt:variant>
        <vt:i4>6750334</vt:i4>
      </vt:variant>
      <vt:variant>
        <vt:i4>6942</vt:i4>
      </vt:variant>
      <vt:variant>
        <vt:i4>0</vt:i4>
      </vt:variant>
      <vt:variant>
        <vt:i4>5</vt:i4>
      </vt:variant>
      <vt:variant>
        <vt:lpwstr>https://digital-navigator.azurewebsites.net/codes-schedules/definitions/64</vt:lpwstr>
      </vt:variant>
      <vt:variant>
        <vt:lpwstr/>
      </vt:variant>
      <vt:variant>
        <vt:i4>6488190</vt:i4>
      </vt:variant>
      <vt:variant>
        <vt:i4>6939</vt:i4>
      </vt:variant>
      <vt:variant>
        <vt:i4>0</vt:i4>
      </vt:variant>
      <vt:variant>
        <vt:i4>5</vt:i4>
      </vt:variant>
      <vt:variant>
        <vt:lpwstr>https://digital-navigator.azurewebsites.net/codes-schedules/definitions/609</vt:lpwstr>
      </vt:variant>
      <vt:variant>
        <vt:lpwstr/>
      </vt:variant>
      <vt:variant>
        <vt:i4>5963849</vt:i4>
      </vt:variant>
      <vt:variant>
        <vt:i4>6936</vt:i4>
      </vt:variant>
      <vt:variant>
        <vt:i4>0</vt:i4>
      </vt:variant>
      <vt:variant>
        <vt:i4>5</vt:i4>
      </vt:variant>
      <vt:variant>
        <vt:lpwstr>https://digital-navigator.azurewebsites.net/codes-schedules/definitions/1109</vt:lpwstr>
      </vt:variant>
      <vt:variant>
        <vt:lpwstr/>
      </vt:variant>
      <vt:variant>
        <vt:i4>5963849</vt:i4>
      </vt:variant>
      <vt:variant>
        <vt:i4>6933</vt:i4>
      </vt:variant>
      <vt:variant>
        <vt:i4>0</vt:i4>
      </vt:variant>
      <vt:variant>
        <vt:i4>5</vt:i4>
      </vt:variant>
      <vt:variant>
        <vt:lpwstr>https://digital-navigator.azurewebsites.net/codes-schedules/definitions/1109</vt:lpwstr>
      </vt:variant>
      <vt:variant>
        <vt:lpwstr/>
      </vt:variant>
      <vt:variant>
        <vt:i4>6488190</vt:i4>
      </vt:variant>
      <vt:variant>
        <vt:i4>6930</vt:i4>
      </vt:variant>
      <vt:variant>
        <vt:i4>0</vt:i4>
      </vt:variant>
      <vt:variant>
        <vt:i4>5</vt:i4>
      </vt:variant>
      <vt:variant>
        <vt:lpwstr>https://digital-navigator.azurewebsites.net/codes-schedules/definitions/609</vt:lpwstr>
      </vt:variant>
      <vt:variant>
        <vt:lpwstr/>
      </vt:variant>
      <vt:variant>
        <vt:i4>5963849</vt:i4>
      </vt:variant>
      <vt:variant>
        <vt:i4>6927</vt:i4>
      </vt:variant>
      <vt:variant>
        <vt:i4>0</vt:i4>
      </vt:variant>
      <vt:variant>
        <vt:i4>5</vt:i4>
      </vt:variant>
      <vt:variant>
        <vt:lpwstr>https://digital-navigator.azurewebsites.net/codes-schedules/definitions/1109</vt:lpwstr>
      </vt:variant>
      <vt:variant>
        <vt:lpwstr/>
      </vt:variant>
      <vt:variant>
        <vt:i4>6750334</vt:i4>
      </vt:variant>
      <vt:variant>
        <vt:i4>6924</vt:i4>
      </vt:variant>
      <vt:variant>
        <vt:i4>0</vt:i4>
      </vt:variant>
      <vt:variant>
        <vt:i4>5</vt:i4>
      </vt:variant>
      <vt:variant>
        <vt:lpwstr>https://digital-navigator.azurewebsites.net/codes-schedules/definitions/64</vt:lpwstr>
      </vt:variant>
      <vt:variant>
        <vt:lpwstr/>
      </vt:variant>
      <vt:variant>
        <vt:i4>6946942</vt:i4>
      </vt:variant>
      <vt:variant>
        <vt:i4>6921</vt:i4>
      </vt:variant>
      <vt:variant>
        <vt:i4>0</vt:i4>
      </vt:variant>
      <vt:variant>
        <vt:i4>5</vt:i4>
      </vt:variant>
      <vt:variant>
        <vt:lpwstr>https://digital-navigator.azurewebsites.net/codes-schedules/definitions/697</vt:lpwstr>
      </vt:variant>
      <vt:variant>
        <vt:lpwstr/>
      </vt:variant>
      <vt:variant>
        <vt:i4>6750334</vt:i4>
      </vt:variant>
      <vt:variant>
        <vt:i4>6918</vt:i4>
      </vt:variant>
      <vt:variant>
        <vt:i4>0</vt:i4>
      </vt:variant>
      <vt:variant>
        <vt:i4>5</vt:i4>
      </vt:variant>
      <vt:variant>
        <vt:lpwstr>https://digital-navigator.azurewebsites.net/codes-schedules/definitions/64</vt:lpwstr>
      </vt:variant>
      <vt:variant>
        <vt:lpwstr/>
      </vt:variant>
      <vt:variant>
        <vt:i4>6291569</vt:i4>
      </vt:variant>
      <vt:variant>
        <vt:i4>6915</vt:i4>
      </vt:variant>
      <vt:variant>
        <vt:i4>0</vt:i4>
      </vt:variant>
      <vt:variant>
        <vt:i4>5</vt:i4>
      </vt:variant>
      <vt:variant>
        <vt:lpwstr>https://digital-navigator.azurewebsites.net/codes-schedules/definitions/933</vt:lpwstr>
      </vt:variant>
      <vt:variant>
        <vt:lpwstr/>
      </vt:variant>
      <vt:variant>
        <vt:i4>6750334</vt:i4>
      </vt:variant>
      <vt:variant>
        <vt:i4>6912</vt:i4>
      </vt:variant>
      <vt:variant>
        <vt:i4>0</vt:i4>
      </vt:variant>
      <vt:variant>
        <vt:i4>5</vt:i4>
      </vt:variant>
      <vt:variant>
        <vt:lpwstr>https://digital-navigator.azurewebsites.net/codes-schedules/definitions/64</vt:lpwstr>
      </vt:variant>
      <vt:variant>
        <vt:lpwstr/>
      </vt:variant>
      <vt:variant>
        <vt:i4>6291569</vt:i4>
      </vt:variant>
      <vt:variant>
        <vt:i4>6909</vt:i4>
      </vt:variant>
      <vt:variant>
        <vt:i4>0</vt:i4>
      </vt:variant>
      <vt:variant>
        <vt:i4>5</vt:i4>
      </vt:variant>
      <vt:variant>
        <vt:lpwstr>https://digital-navigator.azurewebsites.net/codes-schedules/definitions/933</vt:lpwstr>
      </vt:variant>
      <vt:variant>
        <vt:lpwstr/>
      </vt:variant>
      <vt:variant>
        <vt:i4>6291569</vt:i4>
      </vt:variant>
      <vt:variant>
        <vt:i4>6906</vt:i4>
      </vt:variant>
      <vt:variant>
        <vt:i4>0</vt:i4>
      </vt:variant>
      <vt:variant>
        <vt:i4>5</vt:i4>
      </vt:variant>
      <vt:variant>
        <vt:lpwstr>https://digital-navigator.azurewebsites.net/codes-schedules/definitions/933</vt:lpwstr>
      </vt:variant>
      <vt:variant>
        <vt:lpwstr/>
      </vt:variant>
      <vt:variant>
        <vt:i4>2621501</vt:i4>
      </vt:variant>
      <vt:variant>
        <vt:i4>6903</vt:i4>
      </vt:variant>
      <vt:variant>
        <vt:i4>0</vt:i4>
      </vt:variant>
      <vt:variant>
        <vt:i4>5</vt:i4>
      </vt:variant>
      <vt:variant>
        <vt:lpwstr>https://digital-navigator.azurewebsites.net/dataspec/marketmessage/MM00117</vt:lpwstr>
      </vt:variant>
      <vt:variant>
        <vt:lpwstr/>
      </vt:variant>
      <vt:variant>
        <vt:i4>6750334</vt:i4>
      </vt:variant>
      <vt:variant>
        <vt:i4>6900</vt:i4>
      </vt:variant>
      <vt:variant>
        <vt:i4>0</vt:i4>
      </vt:variant>
      <vt:variant>
        <vt:i4>5</vt:i4>
      </vt:variant>
      <vt:variant>
        <vt:lpwstr>https://digital-navigator.azurewebsites.net/codes-schedules/definitions/64</vt:lpwstr>
      </vt:variant>
      <vt:variant>
        <vt:lpwstr/>
      </vt:variant>
      <vt:variant>
        <vt:i4>5963849</vt:i4>
      </vt:variant>
      <vt:variant>
        <vt:i4>6897</vt:i4>
      </vt:variant>
      <vt:variant>
        <vt:i4>0</vt:i4>
      </vt:variant>
      <vt:variant>
        <vt:i4>5</vt:i4>
      </vt:variant>
      <vt:variant>
        <vt:lpwstr>https://digital-navigator.azurewebsites.net/codes-schedules/definitions/1109</vt:lpwstr>
      </vt:variant>
      <vt:variant>
        <vt:lpwstr/>
      </vt:variant>
      <vt:variant>
        <vt:i4>6291569</vt:i4>
      </vt:variant>
      <vt:variant>
        <vt:i4>6894</vt:i4>
      </vt:variant>
      <vt:variant>
        <vt:i4>0</vt:i4>
      </vt:variant>
      <vt:variant>
        <vt:i4>5</vt:i4>
      </vt:variant>
      <vt:variant>
        <vt:lpwstr>https://digital-navigator.azurewebsites.net/codes-schedules/definitions/933</vt:lpwstr>
      </vt:variant>
      <vt:variant>
        <vt:lpwstr/>
      </vt:variant>
      <vt:variant>
        <vt:i4>6291569</vt:i4>
      </vt:variant>
      <vt:variant>
        <vt:i4>6891</vt:i4>
      </vt:variant>
      <vt:variant>
        <vt:i4>0</vt:i4>
      </vt:variant>
      <vt:variant>
        <vt:i4>5</vt:i4>
      </vt:variant>
      <vt:variant>
        <vt:lpwstr>https://digital-navigator.azurewebsites.net/codes-schedules/definitions/933</vt:lpwstr>
      </vt:variant>
      <vt:variant>
        <vt:lpwstr/>
      </vt:variant>
      <vt:variant>
        <vt:i4>6750334</vt:i4>
      </vt:variant>
      <vt:variant>
        <vt:i4>6888</vt:i4>
      </vt:variant>
      <vt:variant>
        <vt:i4>0</vt:i4>
      </vt:variant>
      <vt:variant>
        <vt:i4>5</vt:i4>
      </vt:variant>
      <vt:variant>
        <vt:lpwstr>https://digital-navigator.azurewebsites.net/codes-schedules/definitions/64</vt:lpwstr>
      </vt:variant>
      <vt:variant>
        <vt:lpwstr/>
      </vt:variant>
      <vt:variant>
        <vt:i4>6750334</vt:i4>
      </vt:variant>
      <vt:variant>
        <vt:i4>6885</vt:i4>
      </vt:variant>
      <vt:variant>
        <vt:i4>0</vt:i4>
      </vt:variant>
      <vt:variant>
        <vt:i4>5</vt:i4>
      </vt:variant>
      <vt:variant>
        <vt:lpwstr>https://digital-navigator.azurewebsites.net/codes-schedules/definitions/64</vt:lpwstr>
      </vt:variant>
      <vt:variant>
        <vt:lpwstr/>
      </vt:variant>
      <vt:variant>
        <vt:i4>6291569</vt:i4>
      </vt:variant>
      <vt:variant>
        <vt:i4>6882</vt:i4>
      </vt:variant>
      <vt:variant>
        <vt:i4>0</vt:i4>
      </vt:variant>
      <vt:variant>
        <vt:i4>5</vt:i4>
      </vt:variant>
      <vt:variant>
        <vt:lpwstr>https://digital-navigator.azurewebsites.net/codes-schedules/definitions/933</vt:lpwstr>
      </vt:variant>
      <vt:variant>
        <vt:lpwstr/>
      </vt:variant>
      <vt:variant>
        <vt:i4>6422651</vt:i4>
      </vt:variant>
      <vt:variant>
        <vt:i4>6879</vt:i4>
      </vt:variant>
      <vt:variant>
        <vt:i4>0</vt:i4>
      </vt:variant>
      <vt:variant>
        <vt:i4>5</vt:i4>
      </vt:variant>
      <vt:variant>
        <vt:lpwstr>https://digital-navigator.azurewebsites.net/codes-schedules/definitions/31</vt:lpwstr>
      </vt:variant>
      <vt:variant>
        <vt:lpwstr/>
      </vt:variant>
      <vt:variant>
        <vt:i4>5308493</vt:i4>
      </vt:variant>
      <vt:variant>
        <vt:i4>6876</vt:i4>
      </vt:variant>
      <vt:variant>
        <vt:i4>0</vt:i4>
      </vt:variant>
      <vt:variant>
        <vt:i4>5</vt:i4>
      </vt:variant>
      <vt:variant>
        <vt:lpwstr>https://digital-navigator.azurewebsites.net/codes-schedules/definitions/1042</vt:lpwstr>
      </vt:variant>
      <vt:variant>
        <vt:lpwstr/>
      </vt:variant>
      <vt:variant>
        <vt:i4>5832781</vt:i4>
      </vt:variant>
      <vt:variant>
        <vt:i4>6873</vt:i4>
      </vt:variant>
      <vt:variant>
        <vt:i4>0</vt:i4>
      </vt:variant>
      <vt:variant>
        <vt:i4>5</vt:i4>
      </vt:variant>
      <vt:variant>
        <vt:lpwstr>https://digital-navigator.azurewebsites.net/codes-schedules/definitions/1248</vt:lpwstr>
      </vt:variant>
      <vt:variant>
        <vt:lpwstr/>
      </vt:variant>
      <vt:variant>
        <vt:i4>5242959</vt:i4>
      </vt:variant>
      <vt:variant>
        <vt:i4>6870</vt:i4>
      </vt:variant>
      <vt:variant>
        <vt:i4>0</vt:i4>
      </vt:variant>
      <vt:variant>
        <vt:i4>5</vt:i4>
      </vt:variant>
      <vt:variant>
        <vt:lpwstr>https://digital-navigator.azurewebsites.net/codes-schedules/definitions/1261</vt:lpwstr>
      </vt:variant>
      <vt:variant>
        <vt:lpwstr/>
      </vt:variant>
      <vt:variant>
        <vt:i4>5374024</vt:i4>
      </vt:variant>
      <vt:variant>
        <vt:i4>6867</vt:i4>
      </vt:variant>
      <vt:variant>
        <vt:i4>0</vt:i4>
      </vt:variant>
      <vt:variant>
        <vt:i4>5</vt:i4>
      </vt:variant>
      <vt:variant>
        <vt:lpwstr>https://digital-navigator.azurewebsites.net/codes-schedules/definitions/1213</vt:lpwstr>
      </vt:variant>
      <vt:variant>
        <vt:lpwstr/>
      </vt:variant>
      <vt:variant>
        <vt:i4>5767244</vt:i4>
      </vt:variant>
      <vt:variant>
        <vt:i4>6864</vt:i4>
      </vt:variant>
      <vt:variant>
        <vt:i4>0</vt:i4>
      </vt:variant>
      <vt:variant>
        <vt:i4>5</vt:i4>
      </vt:variant>
      <vt:variant>
        <vt:lpwstr>https://digital-navigator.azurewebsites.net/codes-schedules/definitions/1259</vt:lpwstr>
      </vt:variant>
      <vt:variant>
        <vt:lpwstr/>
      </vt:variant>
      <vt:variant>
        <vt:i4>6553712</vt:i4>
      </vt:variant>
      <vt:variant>
        <vt:i4>6861</vt:i4>
      </vt:variant>
      <vt:variant>
        <vt:i4>0</vt:i4>
      </vt:variant>
      <vt:variant>
        <vt:i4>5</vt:i4>
      </vt:variant>
      <vt:variant>
        <vt:lpwstr>https://digital-navigator.azurewebsites.net/codes-schedules/definitions/87</vt:lpwstr>
      </vt:variant>
      <vt:variant>
        <vt:lpwstr/>
      </vt:variant>
      <vt:variant>
        <vt:i4>6422651</vt:i4>
      </vt:variant>
      <vt:variant>
        <vt:i4>6858</vt:i4>
      </vt:variant>
      <vt:variant>
        <vt:i4>0</vt:i4>
      </vt:variant>
      <vt:variant>
        <vt:i4>5</vt:i4>
      </vt:variant>
      <vt:variant>
        <vt:lpwstr>https://digital-navigator.azurewebsites.net/codes-schedules/definitions/31</vt:lpwstr>
      </vt:variant>
      <vt:variant>
        <vt:lpwstr/>
      </vt:variant>
      <vt:variant>
        <vt:i4>6422651</vt:i4>
      </vt:variant>
      <vt:variant>
        <vt:i4>6855</vt:i4>
      </vt:variant>
      <vt:variant>
        <vt:i4>0</vt:i4>
      </vt:variant>
      <vt:variant>
        <vt:i4>5</vt:i4>
      </vt:variant>
      <vt:variant>
        <vt:lpwstr>https://digital-navigator.azurewebsites.net/codes-schedules/definitions/31</vt:lpwstr>
      </vt:variant>
      <vt:variant>
        <vt:lpwstr/>
      </vt:variant>
      <vt:variant>
        <vt:i4>5242957</vt:i4>
      </vt:variant>
      <vt:variant>
        <vt:i4>6852</vt:i4>
      </vt:variant>
      <vt:variant>
        <vt:i4>0</vt:i4>
      </vt:variant>
      <vt:variant>
        <vt:i4>5</vt:i4>
      </vt:variant>
      <vt:variant>
        <vt:lpwstr>https://digital-navigator.azurewebsites.net/codes-schedules/definitions/1043</vt:lpwstr>
      </vt:variant>
      <vt:variant>
        <vt:lpwstr/>
      </vt:variant>
      <vt:variant>
        <vt:i4>6357118</vt:i4>
      </vt:variant>
      <vt:variant>
        <vt:i4>6849</vt:i4>
      </vt:variant>
      <vt:variant>
        <vt:i4>0</vt:i4>
      </vt:variant>
      <vt:variant>
        <vt:i4>5</vt:i4>
      </vt:variant>
      <vt:variant>
        <vt:lpwstr>https://digital-navigator.azurewebsites.net/codes-schedules/definitions/62</vt:lpwstr>
      </vt:variant>
      <vt:variant>
        <vt:lpwstr/>
      </vt:variant>
      <vt:variant>
        <vt:i4>6619263</vt:i4>
      </vt:variant>
      <vt:variant>
        <vt:i4>6846</vt:i4>
      </vt:variant>
      <vt:variant>
        <vt:i4>0</vt:i4>
      </vt:variant>
      <vt:variant>
        <vt:i4>5</vt:i4>
      </vt:variant>
      <vt:variant>
        <vt:lpwstr>https://digital-navigator.azurewebsites.net/codes-schedules/definitions/76</vt:lpwstr>
      </vt:variant>
      <vt:variant>
        <vt:lpwstr/>
      </vt:variant>
      <vt:variant>
        <vt:i4>6291569</vt:i4>
      </vt:variant>
      <vt:variant>
        <vt:i4>6843</vt:i4>
      </vt:variant>
      <vt:variant>
        <vt:i4>0</vt:i4>
      </vt:variant>
      <vt:variant>
        <vt:i4>5</vt:i4>
      </vt:variant>
      <vt:variant>
        <vt:lpwstr>https://digital-navigator.azurewebsites.net/codes-schedules/definitions/931</vt:lpwstr>
      </vt:variant>
      <vt:variant>
        <vt:lpwstr/>
      </vt:variant>
      <vt:variant>
        <vt:i4>6422651</vt:i4>
      </vt:variant>
      <vt:variant>
        <vt:i4>6840</vt:i4>
      </vt:variant>
      <vt:variant>
        <vt:i4>0</vt:i4>
      </vt:variant>
      <vt:variant>
        <vt:i4>5</vt:i4>
      </vt:variant>
      <vt:variant>
        <vt:lpwstr>https://digital-navigator.azurewebsites.net/codes-schedules/definitions/31</vt:lpwstr>
      </vt:variant>
      <vt:variant>
        <vt:lpwstr/>
      </vt:variant>
      <vt:variant>
        <vt:i4>6357118</vt:i4>
      </vt:variant>
      <vt:variant>
        <vt:i4>6837</vt:i4>
      </vt:variant>
      <vt:variant>
        <vt:i4>0</vt:i4>
      </vt:variant>
      <vt:variant>
        <vt:i4>5</vt:i4>
      </vt:variant>
      <vt:variant>
        <vt:lpwstr>https://digital-navigator.azurewebsites.net/codes-schedules/definitions/62</vt:lpwstr>
      </vt:variant>
      <vt:variant>
        <vt:lpwstr/>
      </vt:variant>
      <vt:variant>
        <vt:i4>6422651</vt:i4>
      </vt:variant>
      <vt:variant>
        <vt:i4>6834</vt:i4>
      </vt:variant>
      <vt:variant>
        <vt:i4>0</vt:i4>
      </vt:variant>
      <vt:variant>
        <vt:i4>5</vt:i4>
      </vt:variant>
      <vt:variant>
        <vt:lpwstr>https://digital-navigator.azurewebsites.net/codes-schedules/definitions/31</vt:lpwstr>
      </vt:variant>
      <vt:variant>
        <vt:lpwstr/>
      </vt:variant>
      <vt:variant>
        <vt:i4>6422651</vt:i4>
      </vt:variant>
      <vt:variant>
        <vt:i4>6831</vt:i4>
      </vt:variant>
      <vt:variant>
        <vt:i4>0</vt:i4>
      </vt:variant>
      <vt:variant>
        <vt:i4>5</vt:i4>
      </vt:variant>
      <vt:variant>
        <vt:lpwstr>https://digital-navigator.azurewebsites.net/codes-schedules/definitions/31</vt:lpwstr>
      </vt:variant>
      <vt:variant>
        <vt:lpwstr/>
      </vt:variant>
      <vt:variant>
        <vt:i4>6553727</vt:i4>
      </vt:variant>
      <vt:variant>
        <vt:i4>6828</vt:i4>
      </vt:variant>
      <vt:variant>
        <vt:i4>0</vt:i4>
      </vt:variant>
      <vt:variant>
        <vt:i4>5</vt:i4>
      </vt:variant>
      <vt:variant>
        <vt:lpwstr>https://digital-navigator.azurewebsites.net/codes-schedules/definitions/773</vt:lpwstr>
      </vt:variant>
      <vt:variant>
        <vt:lpwstr/>
      </vt:variant>
      <vt:variant>
        <vt:i4>6422651</vt:i4>
      </vt:variant>
      <vt:variant>
        <vt:i4>6825</vt:i4>
      </vt:variant>
      <vt:variant>
        <vt:i4>0</vt:i4>
      </vt:variant>
      <vt:variant>
        <vt:i4>5</vt:i4>
      </vt:variant>
      <vt:variant>
        <vt:lpwstr>https://digital-navigator.azurewebsites.net/codes-schedules/definitions/31</vt:lpwstr>
      </vt:variant>
      <vt:variant>
        <vt:lpwstr/>
      </vt:variant>
      <vt:variant>
        <vt:i4>5505098</vt:i4>
      </vt:variant>
      <vt:variant>
        <vt:i4>6822</vt:i4>
      </vt:variant>
      <vt:variant>
        <vt:i4>0</vt:i4>
      </vt:variant>
      <vt:variant>
        <vt:i4>5</vt:i4>
      </vt:variant>
      <vt:variant>
        <vt:lpwstr>https://digital-navigator.azurewebsites.net/codes-schedules/definitions/1136</vt:lpwstr>
      </vt:variant>
      <vt:variant>
        <vt:lpwstr/>
      </vt:variant>
      <vt:variant>
        <vt:i4>6422651</vt:i4>
      </vt:variant>
      <vt:variant>
        <vt:i4>6819</vt:i4>
      </vt:variant>
      <vt:variant>
        <vt:i4>0</vt:i4>
      </vt:variant>
      <vt:variant>
        <vt:i4>5</vt:i4>
      </vt:variant>
      <vt:variant>
        <vt:lpwstr>https://digital-navigator.azurewebsites.net/codes-schedules/definitions/31</vt:lpwstr>
      </vt:variant>
      <vt:variant>
        <vt:lpwstr/>
      </vt:variant>
      <vt:variant>
        <vt:i4>6291569</vt:i4>
      </vt:variant>
      <vt:variant>
        <vt:i4>6816</vt:i4>
      </vt:variant>
      <vt:variant>
        <vt:i4>0</vt:i4>
      </vt:variant>
      <vt:variant>
        <vt:i4>5</vt:i4>
      </vt:variant>
      <vt:variant>
        <vt:lpwstr>https://digital-navigator.azurewebsites.net/codes-schedules/definitions/931</vt:lpwstr>
      </vt:variant>
      <vt:variant>
        <vt:lpwstr/>
      </vt:variant>
      <vt:variant>
        <vt:i4>6946942</vt:i4>
      </vt:variant>
      <vt:variant>
        <vt:i4>6813</vt:i4>
      </vt:variant>
      <vt:variant>
        <vt:i4>0</vt:i4>
      </vt:variant>
      <vt:variant>
        <vt:i4>5</vt:i4>
      </vt:variant>
      <vt:variant>
        <vt:lpwstr>https://digital-navigator.azurewebsites.net/codes-schedules/definitions/697</vt:lpwstr>
      </vt:variant>
      <vt:variant>
        <vt:lpwstr/>
      </vt:variant>
      <vt:variant>
        <vt:i4>6422651</vt:i4>
      </vt:variant>
      <vt:variant>
        <vt:i4>6810</vt:i4>
      </vt:variant>
      <vt:variant>
        <vt:i4>0</vt:i4>
      </vt:variant>
      <vt:variant>
        <vt:i4>5</vt:i4>
      </vt:variant>
      <vt:variant>
        <vt:lpwstr>https://digital-navigator.azurewebsites.net/codes-schedules/definitions/31</vt:lpwstr>
      </vt:variant>
      <vt:variant>
        <vt:lpwstr/>
      </vt:variant>
      <vt:variant>
        <vt:i4>6291569</vt:i4>
      </vt:variant>
      <vt:variant>
        <vt:i4>6807</vt:i4>
      </vt:variant>
      <vt:variant>
        <vt:i4>0</vt:i4>
      </vt:variant>
      <vt:variant>
        <vt:i4>5</vt:i4>
      </vt:variant>
      <vt:variant>
        <vt:lpwstr>https://digital-navigator.azurewebsites.net/codes-schedules/definitions/931</vt:lpwstr>
      </vt:variant>
      <vt:variant>
        <vt:lpwstr/>
      </vt:variant>
      <vt:variant>
        <vt:i4>6488185</vt:i4>
      </vt:variant>
      <vt:variant>
        <vt:i4>6804</vt:i4>
      </vt:variant>
      <vt:variant>
        <vt:i4>0</vt:i4>
      </vt:variant>
      <vt:variant>
        <vt:i4>5</vt:i4>
      </vt:variant>
      <vt:variant>
        <vt:lpwstr>https://digital-navigator.azurewebsites.net/codes-schedules/definitions/103</vt:lpwstr>
      </vt:variant>
      <vt:variant>
        <vt:lpwstr/>
      </vt:variant>
      <vt:variant>
        <vt:i4>6619262</vt:i4>
      </vt:variant>
      <vt:variant>
        <vt:i4>6801</vt:i4>
      </vt:variant>
      <vt:variant>
        <vt:i4>0</vt:i4>
      </vt:variant>
      <vt:variant>
        <vt:i4>5</vt:i4>
      </vt:variant>
      <vt:variant>
        <vt:lpwstr>https://digital-navigator.azurewebsites.net/codes-schedules/definitions/66</vt:lpwstr>
      </vt:variant>
      <vt:variant>
        <vt:lpwstr/>
      </vt:variant>
      <vt:variant>
        <vt:i4>6488191</vt:i4>
      </vt:variant>
      <vt:variant>
        <vt:i4>6798</vt:i4>
      </vt:variant>
      <vt:variant>
        <vt:i4>0</vt:i4>
      </vt:variant>
      <vt:variant>
        <vt:i4>5</vt:i4>
      </vt:variant>
      <vt:variant>
        <vt:lpwstr>https://digital-navigator.azurewebsites.net/codes-schedules/definitions/70</vt:lpwstr>
      </vt:variant>
      <vt:variant>
        <vt:lpwstr/>
      </vt:variant>
      <vt:variant>
        <vt:i4>6619263</vt:i4>
      </vt:variant>
      <vt:variant>
        <vt:i4>6795</vt:i4>
      </vt:variant>
      <vt:variant>
        <vt:i4>0</vt:i4>
      </vt:variant>
      <vt:variant>
        <vt:i4>5</vt:i4>
      </vt:variant>
      <vt:variant>
        <vt:lpwstr>https://digital-navigator.azurewebsites.net/codes-schedules/definitions/762</vt:lpwstr>
      </vt:variant>
      <vt:variant>
        <vt:lpwstr/>
      </vt:variant>
      <vt:variant>
        <vt:i4>6488191</vt:i4>
      </vt:variant>
      <vt:variant>
        <vt:i4>6792</vt:i4>
      </vt:variant>
      <vt:variant>
        <vt:i4>0</vt:i4>
      </vt:variant>
      <vt:variant>
        <vt:i4>5</vt:i4>
      </vt:variant>
      <vt:variant>
        <vt:lpwstr>https://digital-navigator.azurewebsites.net/codes-schedules/definitions/70</vt:lpwstr>
      </vt:variant>
      <vt:variant>
        <vt:lpwstr/>
      </vt:variant>
      <vt:variant>
        <vt:i4>6422654</vt:i4>
      </vt:variant>
      <vt:variant>
        <vt:i4>6789</vt:i4>
      </vt:variant>
      <vt:variant>
        <vt:i4>0</vt:i4>
      </vt:variant>
      <vt:variant>
        <vt:i4>5</vt:i4>
      </vt:variant>
      <vt:variant>
        <vt:lpwstr>https://digital-navigator.azurewebsites.net/codes-schedules/definitions/61</vt:lpwstr>
      </vt:variant>
      <vt:variant>
        <vt:lpwstr/>
      </vt:variant>
      <vt:variant>
        <vt:i4>5374030</vt:i4>
      </vt:variant>
      <vt:variant>
        <vt:i4>6786</vt:i4>
      </vt:variant>
      <vt:variant>
        <vt:i4>0</vt:i4>
      </vt:variant>
      <vt:variant>
        <vt:i4>5</vt:i4>
      </vt:variant>
      <vt:variant>
        <vt:lpwstr>https://digital-navigator.azurewebsites.net/codes-schedules/definitions/1273</vt:lpwstr>
      </vt:variant>
      <vt:variant>
        <vt:lpwstr/>
      </vt:variant>
      <vt:variant>
        <vt:i4>5374030</vt:i4>
      </vt:variant>
      <vt:variant>
        <vt:i4>6783</vt:i4>
      </vt:variant>
      <vt:variant>
        <vt:i4>0</vt:i4>
      </vt:variant>
      <vt:variant>
        <vt:i4>5</vt:i4>
      </vt:variant>
      <vt:variant>
        <vt:lpwstr>https://digital-navigator.azurewebsites.net/codes-schedules/definitions/1273</vt:lpwstr>
      </vt:variant>
      <vt:variant>
        <vt:lpwstr/>
      </vt:variant>
      <vt:variant>
        <vt:i4>6619262</vt:i4>
      </vt:variant>
      <vt:variant>
        <vt:i4>6780</vt:i4>
      </vt:variant>
      <vt:variant>
        <vt:i4>0</vt:i4>
      </vt:variant>
      <vt:variant>
        <vt:i4>5</vt:i4>
      </vt:variant>
      <vt:variant>
        <vt:lpwstr>https://digital-navigator.azurewebsites.net/codes-schedules/definitions/66</vt:lpwstr>
      </vt:variant>
      <vt:variant>
        <vt:lpwstr/>
      </vt:variant>
      <vt:variant>
        <vt:i4>6488191</vt:i4>
      </vt:variant>
      <vt:variant>
        <vt:i4>6777</vt:i4>
      </vt:variant>
      <vt:variant>
        <vt:i4>0</vt:i4>
      </vt:variant>
      <vt:variant>
        <vt:i4>5</vt:i4>
      </vt:variant>
      <vt:variant>
        <vt:lpwstr>https://digital-navigator.azurewebsites.net/codes-schedules/definitions/70</vt:lpwstr>
      </vt:variant>
      <vt:variant>
        <vt:lpwstr/>
      </vt:variant>
      <vt:variant>
        <vt:i4>6291569</vt:i4>
      </vt:variant>
      <vt:variant>
        <vt:i4>6774</vt:i4>
      </vt:variant>
      <vt:variant>
        <vt:i4>0</vt:i4>
      </vt:variant>
      <vt:variant>
        <vt:i4>5</vt:i4>
      </vt:variant>
      <vt:variant>
        <vt:lpwstr>https://digital-navigator.azurewebsites.net/codes-schedules/definitions/931</vt:lpwstr>
      </vt:variant>
      <vt:variant>
        <vt:lpwstr/>
      </vt:variant>
      <vt:variant>
        <vt:i4>6291569</vt:i4>
      </vt:variant>
      <vt:variant>
        <vt:i4>6771</vt:i4>
      </vt:variant>
      <vt:variant>
        <vt:i4>0</vt:i4>
      </vt:variant>
      <vt:variant>
        <vt:i4>5</vt:i4>
      </vt:variant>
      <vt:variant>
        <vt:lpwstr>https://digital-navigator.azurewebsites.net/codes-schedules/definitions/931</vt:lpwstr>
      </vt:variant>
      <vt:variant>
        <vt:lpwstr/>
      </vt:variant>
      <vt:variant>
        <vt:i4>6619263</vt:i4>
      </vt:variant>
      <vt:variant>
        <vt:i4>6768</vt:i4>
      </vt:variant>
      <vt:variant>
        <vt:i4>0</vt:i4>
      </vt:variant>
      <vt:variant>
        <vt:i4>5</vt:i4>
      </vt:variant>
      <vt:variant>
        <vt:lpwstr>https://digital-navigator.azurewebsites.net/codes-schedules/definitions/762</vt:lpwstr>
      </vt:variant>
      <vt:variant>
        <vt:lpwstr/>
      </vt:variant>
      <vt:variant>
        <vt:i4>6422651</vt:i4>
      </vt:variant>
      <vt:variant>
        <vt:i4>6765</vt:i4>
      </vt:variant>
      <vt:variant>
        <vt:i4>0</vt:i4>
      </vt:variant>
      <vt:variant>
        <vt:i4>5</vt:i4>
      </vt:variant>
      <vt:variant>
        <vt:lpwstr>https://digital-navigator.azurewebsites.net/codes-schedules/definitions/31</vt:lpwstr>
      </vt:variant>
      <vt:variant>
        <vt:lpwstr/>
      </vt:variant>
      <vt:variant>
        <vt:i4>6619263</vt:i4>
      </vt:variant>
      <vt:variant>
        <vt:i4>6762</vt:i4>
      </vt:variant>
      <vt:variant>
        <vt:i4>0</vt:i4>
      </vt:variant>
      <vt:variant>
        <vt:i4>5</vt:i4>
      </vt:variant>
      <vt:variant>
        <vt:lpwstr>https://digital-navigator.azurewebsites.net/codes-schedules/definitions/76</vt:lpwstr>
      </vt:variant>
      <vt:variant>
        <vt:lpwstr/>
      </vt:variant>
      <vt:variant>
        <vt:i4>6291569</vt:i4>
      </vt:variant>
      <vt:variant>
        <vt:i4>6759</vt:i4>
      </vt:variant>
      <vt:variant>
        <vt:i4>0</vt:i4>
      </vt:variant>
      <vt:variant>
        <vt:i4>5</vt:i4>
      </vt:variant>
      <vt:variant>
        <vt:lpwstr>https://digital-navigator.azurewebsites.net/codes-schedules/definitions/931</vt:lpwstr>
      </vt:variant>
      <vt:variant>
        <vt:lpwstr/>
      </vt:variant>
      <vt:variant>
        <vt:i4>6422654</vt:i4>
      </vt:variant>
      <vt:variant>
        <vt:i4>6756</vt:i4>
      </vt:variant>
      <vt:variant>
        <vt:i4>0</vt:i4>
      </vt:variant>
      <vt:variant>
        <vt:i4>5</vt:i4>
      </vt:variant>
      <vt:variant>
        <vt:lpwstr>https://digital-navigator.azurewebsites.net/codes-schedules/definitions/611</vt:lpwstr>
      </vt:variant>
      <vt:variant>
        <vt:lpwstr/>
      </vt:variant>
      <vt:variant>
        <vt:i4>6357105</vt:i4>
      </vt:variant>
      <vt:variant>
        <vt:i4>6753</vt:i4>
      </vt:variant>
      <vt:variant>
        <vt:i4>0</vt:i4>
      </vt:variant>
      <vt:variant>
        <vt:i4>5</vt:i4>
      </vt:variant>
      <vt:variant>
        <vt:lpwstr>https://digital-navigator.azurewebsites.net/codes-schedules/definitions/923</vt:lpwstr>
      </vt:variant>
      <vt:variant>
        <vt:lpwstr/>
      </vt:variant>
      <vt:variant>
        <vt:i4>6357116</vt:i4>
      </vt:variant>
      <vt:variant>
        <vt:i4>6750</vt:i4>
      </vt:variant>
      <vt:variant>
        <vt:i4>0</vt:i4>
      </vt:variant>
      <vt:variant>
        <vt:i4>5</vt:i4>
      </vt:variant>
      <vt:variant>
        <vt:lpwstr>https://digital-navigator.azurewebsites.net/codes-schedules/definitions/425</vt:lpwstr>
      </vt:variant>
      <vt:variant>
        <vt:lpwstr/>
      </vt:variant>
      <vt:variant>
        <vt:i4>6946929</vt:i4>
      </vt:variant>
      <vt:variant>
        <vt:i4>6747</vt:i4>
      </vt:variant>
      <vt:variant>
        <vt:i4>0</vt:i4>
      </vt:variant>
      <vt:variant>
        <vt:i4>5</vt:i4>
      </vt:variant>
      <vt:variant>
        <vt:lpwstr>https://digital-navigator.azurewebsites.net/codes-schedules/definitions/99</vt:lpwstr>
      </vt:variant>
      <vt:variant>
        <vt:lpwstr/>
      </vt:variant>
      <vt:variant>
        <vt:i4>6357119</vt:i4>
      </vt:variant>
      <vt:variant>
        <vt:i4>6744</vt:i4>
      </vt:variant>
      <vt:variant>
        <vt:i4>0</vt:i4>
      </vt:variant>
      <vt:variant>
        <vt:i4>5</vt:i4>
      </vt:variant>
      <vt:variant>
        <vt:lpwstr>https://digital-navigator.azurewebsites.net/codes-schedules/definitions/720</vt:lpwstr>
      </vt:variant>
      <vt:variant>
        <vt:lpwstr/>
      </vt:variant>
      <vt:variant>
        <vt:i4>6291577</vt:i4>
      </vt:variant>
      <vt:variant>
        <vt:i4>6741</vt:i4>
      </vt:variant>
      <vt:variant>
        <vt:i4>0</vt:i4>
      </vt:variant>
      <vt:variant>
        <vt:i4>5</vt:i4>
      </vt:variant>
      <vt:variant>
        <vt:lpwstr>https://digital-navigator.azurewebsites.net/codes-schedules/definitions/137</vt:lpwstr>
      </vt:variant>
      <vt:variant>
        <vt:lpwstr/>
      </vt:variant>
      <vt:variant>
        <vt:i4>6422651</vt:i4>
      </vt:variant>
      <vt:variant>
        <vt:i4>6738</vt:i4>
      </vt:variant>
      <vt:variant>
        <vt:i4>0</vt:i4>
      </vt:variant>
      <vt:variant>
        <vt:i4>5</vt:i4>
      </vt:variant>
      <vt:variant>
        <vt:lpwstr>https://digital-navigator.azurewebsites.net/codes-schedules/definitions/31</vt:lpwstr>
      </vt:variant>
      <vt:variant>
        <vt:lpwstr/>
      </vt:variant>
      <vt:variant>
        <vt:i4>6422654</vt:i4>
      </vt:variant>
      <vt:variant>
        <vt:i4>6735</vt:i4>
      </vt:variant>
      <vt:variant>
        <vt:i4>0</vt:i4>
      </vt:variant>
      <vt:variant>
        <vt:i4>5</vt:i4>
      </vt:variant>
      <vt:variant>
        <vt:lpwstr>https://digital-navigator.azurewebsites.net/codes-schedules/definitions/611</vt:lpwstr>
      </vt:variant>
      <vt:variant>
        <vt:lpwstr/>
      </vt:variant>
      <vt:variant>
        <vt:i4>6357118</vt:i4>
      </vt:variant>
      <vt:variant>
        <vt:i4>6732</vt:i4>
      </vt:variant>
      <vt:variant>
        <vt:i4>0</vt:i4>
      </vt:variant>
      <vt:variant>
        <vt:i4>5</vt:i4>
      </vt:variant>
      <vt:variant>
        <vt:lpwstr>https://digital-navigator.azurewebsites.net/codes-schedules/definitions/626</vt:lpwstr>
      </vt:variant>
      <vt:variant>
        <vt:lpwstr/>
      </vt:variant>
      <vt:variant>
        <vt:i4>6422655</vt:i4>
      </vt:variant>
      <vt:variant>
        <vt:i4>6729</vt:i4>
      </vt:variant>
      <vt:variant>
        <vt:i4>0</vt:i4>
      </vt:variant>
      <vt:variant>
        <vt:i4>5</vt:i4>
      </vt:variant>
      <vt:variant>
        <vt:lpwstr>https://digital-navigator.azurewebsites.net/codes-schedules/definitions/711</vt:lpwstr>
      </vt:variant>
      <vt:variant>
        <vt:lpwstr/>
      </vt:variant>
      <vt:variant>
        <vt:i4>6422651</vt:i4>
      </vt:variant>
      <vt:variant>
        <vt:i4>6726</vt:i4>
      </vt:variant>
      <vt:variant>
        <vt:i4>0</vt:i4>
      </vt:variant>
      <vt:variant>
        <vt:i4>5</vt:i4>
      </vt:variant>
      <vt:variant>
        <vt:lpwstr>https://digital-navigator.azurewebsites.net/codes-schedules/definitions/31</vt:lpwstr>
      </vt:variant>
      <vt:variant>
        <vt:lpwstr/>
      </vt:variant>
      <vt:variant>
        <vt:i4>6291577</vt:i4>
      </vt:variant>
      <vt:variant>
        <vt:i4>6723</vt:i4>
      </vt:variant>
      <vt:variant>
        <vt:i4>0</vt:i4>
      </vt:variant>
      <vt:variant>
        <vt:i4>5</vt:i4>
      </vt:variant>
      <vt:variant>
        <vt:lpwstr>https://digital-navigator.azurewebsites.net/codes-schedules/definitions/137</vt:lpwstr>
      </vt:variant>
      <vt:variant>
        <vt:lpwstr/>
      </vt:variant>
      <vt:variant>
        <vt:i4>6291577</vt:i4>
      </vt:variant>
      <vt:variant>
        <vt:i4>6720</vt:i4>
      </vt:variant>
      <vt:variant>
        <vt:i4>0</vt:i4>
      </vt:variant>
      <vt:variant>
        <vt:i4>5</vt:i4>
      </vt:variant>
      <vt:variant>
        <vt:lpwstr>https://digital-navigator.azurewebsites.net/codes-schedules/definitions/137</vt:lpwstr>
      </vt:variant>
      <vt:variant>
        <vt:lpwstr/>
      </vt:variant>
      <vt:variant>
        <vt:i4>6291577</vt:i4>
      </vt:variant>
      <vt:variant>
        <vt:i4>6717</vt:i4>
      </vt:variant>
      <vt:variant>
        <vt:i4>0</vt:i4>
      </vt:variant>
      <vt:variant>
        <vt:i4>5</vt:i4>
      </vt:variant>
      <vt:variant>
        <vt:lpwstr>https://digital-navigator.azurewebsites.net/codes-schedules/definitions/137</vt:lpwstr>
      </vt:variant>
      <vt:variant>
        <vt:lpwstr/>
      </vt:variant>
      <vt:variant>
        <vt:i4>6422655</vt:i4>
      </vt:variant>
      <vt:variant>
        <vt:i4>6714</vt:i4>
      </vt:variant>
      <vt:variant>
        <vt:i4>0</vt:i4>
      </vt:variant>
      <vt:variant>
        <vt:i4>5</vt:i4>
      </vt:variant>
      <vt:variant>
        <vt:lpwstr>https://digital-navigator.azurewebsites.net/codes-schedules/definitions/711</vt:lpwstr>
      </vt:variant>
      <vt:variant>
        <vt:lpwstr/>
      </vt:variant>
      <vt:variant>
        <vt:i4>6684799</vt:i4>
      </vt:variant>
      <vt:variant>
        <vt:i4>6711</vt:i4>
      </vt:variant>
      <vt:variant>
        <vt:i4>0</vt:i4>
      </vt:variant>
      <vt:variant>
        <vt:i4>5</vt:i4>
      </vt:variant>
      <vt:variant>
        <vt:lpwstr>https://digital-navigator.azurewebsites.net/codes-schedules/definitions/754</vt:lpwstr>
      </vt:variant>
      <vt:variant>
        <vt:lpwstr/>
      </vt:variant>
      <vt:variant>
        <vt:i4>6291577</vt:i4>
      </vt:variant>
      <vt:variant>
        <vt:i4>6708</vt:i4>
      </vt:variant>
      <vt:variant>
        <vt:i4>0</vt:i4>
      </vt:variant>
      <vt:variant>
        <vt:i4>5</vt:i4>
      </vt:variant>
      <vt:variant>
        <vt:lpwstr>https://digital-navigator.azurewebsites.net/codes-schedules/definitions/137</vt:lpwstr>
      </vt:variant>
      <vt:variant>
        <vt:lpwstr/>
      </vt:variant>
      <vt:variant>
        <vt:i4>6946941</vt:i4>
      </vt:variant>
      <vt:variant>
        <vt:i4>6705</vt:i4>
      </vt:variant>
      <vt:variant>
        <vt:i4>0</vt:i4>
      </vt:variant>
      <vt:variant>
        <vt:i4>5</vt:i4>
      </vt:variant>
      <vt:variant>
        <vt:lpwstr>https://digital-navigator.azurewebsites.net/codes-schedules/definitions/598</vt:lpwstr>
      </vt:variant>
      <vt:variant>
        <vt:lpwstr/>
      </vt:variant>
      <vt:variant>
        <vt:i4>6946941</vt:i4>
      </vt:variant>
      <vt:variant>
        <vt:i4>6702</vt:i4>
      </vt:variant>
      <vt:variant>
        <vt:i4>0</vt:i4>
      </vt:variant>
      <vt:variant>
        <vt:i4>5</vt:i4>
      </vt:variant>
      <vt:variant>
        <vt:lpwstr>https://digital-navigator.azurewebsites.net/codes-schedules/definitions/598</vt:lpwstr>
      </vt:variant>
      <vt:variant>
        <vt:lpwstr/>
      </vt:variant>
      <vt:variant>
        <vt:i4>6946941</vt:i4>
      </vt:variant>
      <vt:variant>
        <vt:i4>6699</vt:i4>
      </vt:variant>
      <vt:variant>
        <vt:i4>0</vt:i4>
      </vt:variant>
      <vt:variant>
        <vt:i4>5</vt:i4>
      </vt:variant>
      <vt:variant>
        <vt:lpwstr>https://digital-navigator.azurewebsites.net/codes-schedules/definitions/598</vt:lpwstr>
      </vt:variant>
      <vt:variant>
        <vt:lpwstr/>
      </vt:variant>
      <vt:variant>
        <vt:i4>6946941</vt:i4>
      </vt:variant>
      <vt:variant>
        <vt:i4>6696</vt:i4>
      </vt:variant>
      <vt:variant>
        <vt:i4>0</vt:i4>
      </vt:variant>
      <vt:variant>
        <vt:i4>5</vt:i4>
      </vt:variant>
      <vt:variant>
        <vt:lpwstr>https://digital-navigator.azurewebsites.net/codes-schedules/definitions/598</vt:lpwstr>
      </vt:variant>
      <vt:variant>
        <vt:lpwstr/>
      </vt:variant>
      <vt:variant>
        <vt:i4>6750334</vt:i4>
      </vt:variant>
      <vt:variant>
        <vt:i4>6693</vt:i4>
      </vt:variant>
      <vt:variant>
        <vt:i4>0</vt:i4>
      </vt:variant>
      <vt:variant>
        <vt:i4>5</vt:i4>
      </vt:variant>
      <vt:variant>
        <vt:lpwstr>https://digital-navigator.azurewebsites.net/codes-schedules/definitions/64</vt:lpwstr>
      </vt:variant>
      <vt:variant>
        <vt:lpwstr/>
      </vt:variant>
      <vt:variant>
        <vt:i4>6946941</vt:i4>
      </vt:variant>
      <vt:variant>
        <vt:i4>6690</vt:i4>
      </vt:variant>
      <vt:variant>
        <vt:i4>0</vt:i4>
      </vt:variant>
      <vt:variant>
        <vt:i4>5</vt:i4>
      </vt:variant>
      <vt:variant>
        <vt:lpwstr>https://digital-navigator.azurewebsites.net/codes-schedules/definitions/598</vt:lpwstr>
      </vt:variant>
      <vt:variant>
        <vt:lpwstr/>
      </vt:variant>
      <vt:variant>
        <vt:i4>6291569</vt:i4>
      </vt:variant>
      <vt:variant>
        <vt:i4>6687</vt:i4>
      </vt:variant>
      <vt:variant>
        <vt:i4>0</vt:i4>
      </vt:variant>
      <vt:variant>
        <vt:i4>5</vt:i4>
      </vt:variant>
      <vt:variant>
        <vt:lpwstr>https://digital-navigator.azurewebsites.net/codes-schedules/definitions/933</vt:lpwstr>
      </vt:variant>
      <vt:variant>
        <vt:lpwstr/>
      </vt:variant>
      <vt:variant>
        <vt:i4>7012478</vt:i4>
      </vt:variant>
      <vt:variant>
        <vt:i4>6684</vt:i4>
      </vt:variant>
      <vt:variant>
        <vt:i4>0</vt:i4>
      </vt:variant>
      <vt:variant>
        <vt:i4>5</vt:i4>
      </vt:variant>
      <vt:variant>
        <vt:lpwstr>https://digital-navigator.azurewebsites.net/codes-schedules/definitions/68</vt:lpwstr>
      </vt:variant>
      <vt:variant>
        <vt:lpwstr/>
      </vt:variant>
      <vt:variant>
        <vt:i4>6488185</vt:i4>
      </vt:variant>
      <vt:variant>
        <vt:i4>6681</vt:i4>
      </vt:variant>
      <vt:variant>
        <vt:i4>0</vt:i4>
      </vt:variant>
      <vt:variant>
        <vt:i4>5</vt:i4>
      </vt:variant>
      <vt:variant>
        <vt:lpwstr>https://digital-navigator.azurewebsites.net/codes-schedules/definitions/103</vt:lpwstr>
      </vt:variant>
      <vt:variant>
        <vt:lpwstr/>
      </vt:variant>
      <vt:variant>
        <vt:i4>6619261</vt:i4>
      </vt:variant>
      <vt:variant>
        <vt:i4>6678</vt:i4>
      </vt:variant>
      <vt:variant>
        <vt:i4>0</vt:i4>
      </vt:variant>
      <vt:variant>
        <vt:i4>5</vt:i4>
      </vt:variant>
      <vt:variant>
        <vt:lpwstr>https://digital-navigator.azurewebsites.net/codes-schedules/definitions/560</vt:lpwstr>
      </vt:variant>
      <vt:variant>
        <vt:lpwstr/>
      </vt:variant>
      <vt:variant>
        <vt:i4>6750334</vt:i4>
      </vt:variant>
      <vt:variant>
        <vt:i4>6675</vt:i4>
      </vt:variant>
      <vt:variant>
        <vt:i4>0</vt:i4>
      </vt:variant>
      <vt:variant>
        <vt:i4>5</vt:i4>
      </vt:variant>
      <vt:variant>
        <vt:lpwstr>https://digital-navigator.azurewebsites.net/codes-schedules/definitions/64</vt:lpwstr>
      </vt:variant>
      <vt:variant>
        <vt:lpwstr/>
      </vt:variant>
      <vt:variant>
        <vt:i4>7012475</vt:i4>
      </vt:variant>
      <vt:variant>
        <vt:i4>6672</vt:i4>
      </vt:variant>
      <vt:variant>
        <vt:i4>0</vt:i4>
      </vt:variant>
      <vt:variant>
        <vt:i4>5</vt:i4>
      </vt:variant>
      <vt:variant>
        <vt:lpwstr>https://digital-navigator.azurewebsites.net/codes-schedules/definitions/381</vt:lpwstr>
      </vt:variant>
      <vt:variant>
        <vt:lpwstr/>
      </vt:variant>
      <vt:variant>
        <vt:i4>6357118</vt:i4>
      </vt:variant>
      <vt:variant>
        <vt:i4>6669</vt:i4>
      </vt:variant>
      <vt:variant>
        <vt:i4>0</vt:i4>
      </vt:variant>
      <vt:variant>
        <vt:i4>5</vt:i4>
      </vt:variant>
      <vt:variant>
        <vt:lpwstr>https://digital-navigator.azurewebsites.net/codes-schedules/definitions/62</vt:lpwstr>
      </vt:variant>
      <vt:variant>
        <vt:lpwstr/>
      </vt:variant>
      <vt:variant>
        <vt:i4>6946929</vt:i4>
      </vt:variant>
      <vt:variant>
        <vt:i4>6666</vt:i4>
      </vt:variant>
      <vt:variant>
        <vt:i4>0</vt:i4>
      </vt:variant>
      <vt:variant>
        <vt:i4>5</vt:i4>
      </vt:variant>
      <vt:variant>
        <vt:lpwstr>https://digital-navigator.azurewebsites.net/codes-schedules/definitions/99</vt:lpwstr>
      </vt:variant>
      <vt:variant>
        <vt:lpwstr/>
      </vt:variant>
      <vt:variant>
        <vt:i4>6357105</vt:i4>
      </vt:variant>
      <vt:variant>
        <vt:i4>6663</vt:i4>
      </vt:variant>
      <vt:variant>
        <vt:i4>0</vt:i4>
      </vt:variant>
      <vt:variant>
        <vt:i4>5</vt:i4>
      </vt:variant>
      <vt:variant>
        <vt:lpwstr>https://digital-navigator.azurewebsites.net/codes-schedules/definitions/929</vt:lpwstr>
      </vt:variant>
      <vt:variant>
        <vt:lpwstr/>
      </vt:variant>
      <vt:variant>
        <vt:i4>6422651</vt:i4>
      </vt:variant>
      <vt:variant>
        <vt:i4>6660</vt:i4>
      </vt:variant>
      <vt:variant>
        <vt:i4>0</vt:i4>
      </vt:variant>
      <vt:variant>
        <vt:i4>5</vt:i4>
      </vt:variant>
      <vt:variant>
        <vt:lpwstr>https://digital-navigator.azurewebsites.net/codes-schedules/definitions/31</vt:lpwstr>
      </vt:variant>
      <vt:variant>
        <vt:lpwstr/>
      </vt:variant>
      <vt:variant>
        <vt:i4>6422654</vt:i4>
      </vt:variant>
      <vt:variant>
        <vt:i4>6657</vt:i4>
      </vt:variant>
      <vt:variant>
        <vt:i4>0</vt:i4>
      </vt:variant>
      <vt:variant>
        <vt:i4>5</vt:i4>
      </vt:variant>
      <vt:variant>
        <vt:lpwstr>https://digital-navigator.azurewebsites.net/codes-schedules/definitions/611</vt:lpwstr>
      </vt:variant>
      <vt:variant>
        <vt:lpwstr/>
      </vt:variant>
      <vt:variant>
        <vt:i4>6946929</vt:i4>
      </vt:variant>
      <vt:variant>
        <vt:i4>6654</vt:i4>
      </vt:variant>
      <vt:variant>
        <vt:i4>0</vt:i4>
      </vt:variant>
      <vt:variant>
        <vt:i4>5</vt:i4>
      </vt:variant>
      <vt:variant>
        <vt:lpwstr>https://digital-navigator.azurewebsites.net/codes-schedules/definitions/99</vt:lpwstr>
      </vt:variant>
      <vt:variant>
        <vt:lpwstr/>
      </vt:variant>
      <vt:variant>
        <vt:i4>6357105</vt:i4>
      </vt:variant>
      <vt:variant>
        <vt:i4>6651</vt:i4>
      </vt:variant>
      <vt:variant>
        <vt:i4>0</vt:i4>
      </vt:variant>
      <vt:variant>
        <vt:i4>5</vt:i4>
      </vt:variant>
      <vt:variant>
        <vt:lpwstr>https://digital-navigator.azurewebsites.net/codes-schedules/definitions/929</vt:lpwstr>
      </vt:variant>
      <vt:variant>
        <vt:lpwstr/>
      </vt:variant>
      <vt:variant>
        <vt:i4>6422654</vt:i4>
      </vt:variant>
      <vt:variant>
        <vt:i4>6648</vt:i4>
      </vt:variant>
      <vt:variant>
        <vt:i4>0</vt:i4>
      </vt:variant>
      <vt:variant>
        <vt:i4>5</vt:i4>
      </vt:variant>
      <vt:variant>
        <vt:lpwstr>https://digital-navigator.azurewebsites.net/codes-schedules/definitions/611</vt:lpwstr>
      </vt:variant>
      <vt:variant>
        <vt:lpwstr/>
      </vt:variant>
      <vt:variant>
        <vt:i4>6422651</vt:i4>
      </vt:variant>
      <vt:variant>
        <vt:i4>6645</vt:i4>
      </vt:variant>
      <vt:variant>
        <vt:i4>0</vt:i4>
      </vt:variant>
      <vt:variant>
        <vt:i4>5</vt:i4>
      </vt:variant>
      <vt:variant>
        <vt:lpwstr>https://digital-navigator.azurewebsites.net/codes-schedules/definitions/31</vt:lpwstr>
      </vt:variant>
      <vt:variant>
        <vt:lpwstr/>
      </vt:variant>
      <vt:variant>
        <vt:i4>6422654</vt:i4>
      </vt:variant>
      <vt:variant>
        <vt:i4>6642</vt:i4>
      </vt:variant>
      <vt:variant>
        <vt:i4>0</vt:i4>
      </vt:variant>
      <vt:variant>
        <vt:i4>5</vt:i4>
      </vt:variant>
      <vt:variant>
        <vt:lpwstr>https://digital-navigator.azurewebsites.net/codes-schedules/definitions/611</vt:lpwstr>
      </vt:variant>
      <vt:variant>
        <vt:lpwstr/>
      </vt:variant>
      <vt:variant>
        <vt:i4>6357105</vt:i4>
      </vt:variant>
      <vt:variant>
        <vt:i4>6639</vt:i4>
      </vt:variant>
      <vt:variant>
        <vt:i4>0</vt:i4>
      </vt:variant>
      <vt:variant>
        <vt:i4>5</vt:i4>
      </vt:variant>
      <vt:variant>
        <vt:lpwstr>https://digital-navigator.azurewebsites.net/codes-schedules/definitions/929</vt:lpwstr>
      </vt:variant>
      <vt:variant>
        <vt:lpwstr/>
      </vt:variant>
      <vt:variant>
        <vt:i4>6291569</vt:i4>
      </vt:variant>
      <vt:variant>
        <vt:i4>6636</vt:i4>
      </vt:variant>
      <vt:variant>
        <vt:i4>0</vt:i4>
      </vt:variant>
      <vt:variant>
        <vt:i4>5</vt:i4>
      </vt:variant>
      <vt:variant>
        <vt:lpwstr>https://digital-navigator.azurewebsites.net/codes-schedules/definitions/931</vt:lpwstr>
      </vt:variant>
      <vt:variant>
        <vt:lpwstr/>
      </vt:variant>
      <vt:variant>
        <vt:i4>6291569</vt:i4>
      </vt:variant>
      <vt:variant>
        <vt:i4>6633</vt:i4>
      </vt:variant>
      <vt:variant>
        <vt:i4>0</vt:i4>
      </vt:variant>
      <vt:variant>
        <vt:i4>5</vt:i4>
      </vt:variant>
      <vt:variant>
        <vt:lpwstr>https://digital-navigator.azurewebsites.net/codes-schedules/definitions/931</vt:lpwstr>
      </vt:variant>
      <vt:variant>
        <vt:lpwstr/>
      </vt:variant>
      <vt:variant>
        <vt:i4>6357105</vt:i4>
      </vt:variant>
      <vt:variant>
        <vt:i4>6630</vt:i4>
      </vt:variant>
      <vt:variant>
        <vt:i4>0</vt:i4>
      </vt:variant>
      <vt:variant>
        <vt:i4>5</vt:i4>
      </vt:variant>
      <vt:variant>
        <vt:lpwstr>https://digital-navigator.azurewebsites.net/codes-schedules/definitions/929</vt:lpwstr>
      </vt:variant>
      <vt:variant>
        <vt:lpwstr/>
      </vt:variant>
      <vt:variant>
        <vt:i4>6291569</vt:i4>
      </vt:variant>
      <vt:variant>
        <vt:i4>6627</vt:i4>
      </vt:variant>
      <vt:variant>
        <vt:i4>0</vt:i4>
      </vt:variant>
      <vt:variant>
        <vt:i4>5</vt:i4>
      </vt:variant>
      <vt:variant>
        <vt:lpwstr>https://digital-navigator.azurewebsites.net/codes-schedules/definitions/931</vt:lpwstr>
      </vt:variant>
      <vt:variant>
        <vt:lpwstr/>
      </vt:variant>
      <vt:variant>
        <vt:i4>6357105</vt:i4>
      </vt:variant>
      <vt:variant>
        <vt:i4>6624</vt:i4>
      </vt:variant>
      <vt:variant>
        <vt:i4>0</vt:i4>
      </vt:variant>
      <vt:variant>
        <vt:i4>5</vt:i4>
      </vt:variant>
      <vt:variant>
        <vt:lpwstr>https://digital-navigator.azurewebsites.net/codes-schedules/definitions/929</vt:lpwstr>
      </vt:variant>
      <vt:variant>
        <vt:lpwstr/>
      </vt:variant>
      <vt:variant>
        <vt:i4>6357105</vt:i4>
      </vt:variant>
      <vt:variant>
        <vt:i4>6621</vt:i4>
      </vt:variant>
      <vt:variant>
        <vt:i4>0</vt:i4>
      </vt:variant>
      <vt:variant>
        <vt:i4>5</vt:i4>
      </vt:variant>
      <vt:variant>
        <vt:lpwstr>https://digital-navigator.azurewebsites.net/codes-schedules/definitions/929</vt:lpwstr>
      </vt:variant>
      <vt:variant>
        <vt:lpwstr/>
      </vt:variant>
      <vt:variant>
        <vt:i4>6291569</vt:i4>
      </vt:variant>
      <vt:variant>
        <vt:i4>6618</vt:i4>
      </vt:variant>
      <vt:variant>
        <vt:i4>0</vt:i4>
      </vt:variant>
      <vt:variant>
        <vt:i4>5</vt:i4>
      </vt:variant>
      <vt:variant>
        <vt:lpwstr>https://digital-navigator.azurewebsites.net/codes-schedules/definitions/931</vt:lpwstr>
      </vt:variant>
      <vt:variant>
        <vt:lpwstr/>
      </vt:variant>
      <vt:variant>
        <vt:i4>6291569</vt:i4>
      </vt:variant>
      <vt:variant>
        <vt:i4>6615</vt:i4>
      </vt:variant>
      <vt:variant>
        <vt:i4>0</vt:i4>
      </vt:variant>
      <vt:variant>
        <vt:i4>5</vt:i4>
      </vt:variant>
      <vt:variant>
        <vt:lpwstr>https://digital-navigator.azurewebsites.net/codes-schedules/definitions/931</vt:lpwstr>
      </vt:variant>
      <vt:variant>
        <vt:lpwstr/>
      </vt:variant>
      <vt:variant>
        <vt:i4>6357105</vt:i4>
      </vt:variant>
      <vt:variant>
        <vt:i4>6612</vt:i4>
      </vt:variant>
      <vt:variant>
        <vt:i4>0</vt:i4>
      </vt:variant>
      <vt:variant>
        <vt:i4>5</vt:i4>
      </vt:variant>
      <vt:variant>
        <vt:lpwstr>https://digital-navigator.azurewebsites.net/codes-schedules/definitions/929</vt:lpwstr>
      </vt:variant>
      <vt:variant>
        <vt:lpwstr/>
      </vt:variant>
      <vt:variant>
        <vt:i4>6946929</vt:i4>
      </vt:variant>
      <vt:variant>
        <vt:i4>6609</vt:i4>
      </vt:variant>
      <vt:variant>
        <vt:i4>0</vt:i4>
      </vt:variant>
      <vt:variant>
        <vt:i4>5</vt:i4>
      </vt:variant>
      <vt:variant>
        <vt:lpwstr>https://digital-navigator.azurewebsites.net/codes-schedules/definitions/99</vt:lpwstr>
      </vt:variant>
      <vt:variant>
        <vt:lpwstr/>
      </vt:variant>
      <vt:variant>
        <vt:i4>6357118</vt:i4>
      </vt:variant>
      <vt:variant>
        <vt:i4>6606</vt:i4>
      </vt:variant>
      <vt:variant>
        <vt:i4>0</vt:i4>
      </vt:variant>
      <vt:variant>
        <vt:i4>5</vt:i4>
      </vt:variant>
      <vt:variant>
        <vt:lpwstr>https://digital-navigator.azurewebsites.net/codes-schedules/definitions/62</vt:lpwstr>
      </vt:variant>
      <vt:variant>
        <vt:lpwstr/>
      </vt:variant>
      <vt:variant>
        <vt:i4>6619263</vt:i4>
      </vt:variant>
      <vt:variant>
        <vt:i4>6603</vt:i4>
      </vt:variant>
      <vt:variant>
        <vt:i4>0</vt:i4>
      </vt:variant>
      <vt:variant>
        <vt:i4>5</vt:i4>
      </vt:variant>
      <vt:variant>
        <vt:lpwstr>https://digital-navigator.azurewebsites.net/codes-schedules/definitions/76</vt:lpwstr>
      </vt:variant>
      <vt:variant>
        <vt:lpwstr/>
      </vt:variant>
      <vt:variant>
        <vt:i4>6422651</vt:i4>
      </vt:variant>
      <vt:variant>
        <vt:i4>6600</vt:i4>
      </vt:variant>
      <vt:variant>
        <vt:i4>0</vt:i4>
      </vt:variant>
      <vt:variant>
        <vt:i4>5</vt:i4>
      </vt:variant>
      <vt:variant>
        <vt:lpwstr>https://digital-navigator.azurewebsites.net/codes-schedules/definitions/31</vt:lpwstr>
      </vt:variant>
      <vt:variant>
        <vt:lpwstr/>
      </vt:variant>
      <vt:variant>
        <vt:i4>6357105</vt:i4>
      </vt:variant>
      <vt:variant>
        <vt:i4>6597</vt:i4>
      </vt:variant>
      <vt:variant>
        <vt:i4>0</vt:i4>
      </vt:variant>
      <vt:variant>
        <vt:i4>5</vt:i4>
      </vt:variant>
      <vt:variant>
        <vt:lpwstr>https://digital-navigator.azurewebsites.net/codes-schedules/definitions/929</vt:lpwstr>
      </vt:variant>
      <vt:variant>
        <vt:lpwstr/>
      </vt:variant>
      <vt:variant>
        <vt:i4>6291569</vt:i4>
      </vt:variant>
      <vt:variant>
        <vt:i4>6594</vt:i4>
      </vt:variant>
      <vt:variant>
        <vt:i4>0</vt:i4>
      </vt:variant>
      <vt:variant>
        <vt:i4>5</vt:i4>
      </vt:variant>
      <vt:variant>
        <vt:lpwstr>https://digital-navigator.azurewebsites.net/codes-schedules/definitions/931</vt:lpwstr>
      </vt:variant>
      <vt:variant>
        <vt:lpwstr/>
      </vt:variant>
      <vt:variant>
        <vt:i4>6422651</vt:i4>
      </vt:variant>
      <vt:variant>
        <vt:i4>6591</vt:i4>
      </vt:variant>
      <vt:variant>
        <vt:i4>0</vt:i4>
      </vt:variant>
      <vt:variant>
        <vt:i4>5</vt:i4>
      </vt:variant>
      <vt:variant>
        <vt:lpwstr>https://digital-navigator.azurewebsites.net/codes-schedules/definitions/31</vt:lpwstr>
      </vt:variant>
      <vt:variant>
        <vt:lpwstr/>
      </vt:variant>
      <vt:variant>
        <vt:i4>6357105</vt:i4>
      </vt:variant>
      <vt:variant>
        <vt:i4>6588</vt:i4>
      </vt:variant>
      <vt:variant>
        <vt:i4>0</vt:i4>
      </vt:variant>
      <vt:variant>
        <vt:i4>5</vt:i4>
      </vt:variant>
      <vt:variant>
        <vt:lpwstr>https://digital-navigator.azurewebsites.net/codes-schedules/definitions/927</vt:lpwstr>
      </vt:variant>
      <vt:variant>
        <vt:lpwstr/>
      </vt:variant>
      <vt:variant>
        <vt:i4>6291569</vt:i4>
      </vt:variant>
      <vt:variant>
        <vt:i4>6585</vt:i4>
      </vt:variant>
      <vt:variant>
        <vt:i4>0</vt:i4>
      </vt:variant>
      <vt:variant>
        <vt:i4>5</vt:i4>
      </vt:variant>
      <vt:variant>
        <vt:lpwstr>https://digital-navigator.azurewebsites.net/codes-schedules/definitions/931</vt:lpwstr>
      </vt:variant>
      <vt:variant>
        <vt:lpwstr/>
      </vt:variant>
      <vt:variant>
        <vt:i4>6291577</vt:i4>
      </vt:variant>
      <vt:variant>
        <vt:i4>6582</vt:i4>
      </vt:variant>
      <vt:variant>
        <vt:i4>0</vt:i4>
      </vt:variant>
      <vt:variant>
        <vt:i4>5</vt:i4>
      </vt:variant>
      <vt:variant>
        <vt:lpwstr>https://digital-navigator.azurewebsites.net/codes-schedules/definitions/137</vt:lpwstr>
      </vt:variant>
      <vt:variant>
        <vt:lpwstr/>
      </vt:variant>
      <vt:variant>
        <vt:i4>6357118</vt:i4>
      </vt:variant>
      <vt:variant>
        <vt:i4>6579</vt:i4>
      </vt:variant>
      <vt:variant>
        <vt:i4>0</vt:i4>
      </vt:variant>
      <vt:variant>
        <vt:i4>5</vt:i4>
      </vt:variant>
      <vt:variant>
        <vt:lpwstr>https://digital-navigator.azurewebsites.net/codes-schedules/definitions/626</vt:lpwstr>
      </vt:variant>
      <vt:variant>
        <vt:lpwstr/>
      </vt:variant>
      <vt:variant>
        <vt:i4>6291569</vt:i4>
      </vt:variant>
      <vt:variant>
        <vt:i4>6576</vt:i4>
      </vt:variant>
      <vt:variant>
        <vt:i4>0</vt:i4>
      </vt:variant>
      <vt:variant>
        <vt:i4>5</vt:i4>
      </vt:variant>
      <vt:variant>
        <vt:lpwstr>https://digital-navigator.azurewebsites.net/codes-schedules/definitions/931</vt:lpwstr>
      </vt:variant>
      <vt:variant>
        <vt:lpwstr/>
      </vt:variant>
      <vt:variant>
        <vt:i4>6422654</vt:i4>
      </vt:variant>
      <vt:variant>
        <vt:i4>6573</vt:i4>
      </vt:variant>
      <vt:variant>
        <vt:i4>0</vt:i4>
      </vt:variant>
      <vt:variant>
        <vt:i4>5</vt:i4>
      </vt:variant>
      <vt:variant>
        <vt:lpwstr>https://digital-navigator.azurewebsites.net/codes-schedules/definitions/611</vt:lpwstr>
      </vt:variant>
      <vt:variant>
        <vt:lpwstr/>
      </vt:variant>
      <vt:variant>
        <vt:i4>6357118</vt:i4>
      </vt:variant>
      <vt:variant>
        <vt:i4>6570</vt:i4>
      </vt:variant>
      <vt:variant>
        <vt:i4>0</vt:i4>
      </vt:variant>
      <vt:variant>
        <vt:i4>5</vt:i4>
      </vt:variant>
      <vt:variant>
        <vt:lpwstr>https://digital-navigator.azurewebsites.net/codes-schedules/definitions/62</vt:lpwstr>
      </vt:variant>
      <vt:variant>
        <vt:lpwstr/>
      </vt:variant>
      <vt:variant>
        <vt:i4>6291569</vt:i4>
      </vt:variant>
      <vt:variant>
        <vt:i4>6567</vt:i4>
      </vt:variant>
      <vt:variant>
        <vt:i4>0</vt:i4>
      </vt:variant>
      <vt:variant>
        <vt:i4>5</vt:i4>
      </vt:variant>
      <vt:variant>
        <vt:lpwstr>https://digital-navigator.azurewebsites.net/codes-schedules/definitions/931</vt:lpwstr>
      </vt:variant>
      <vt:variant>
        <vt:lpwstr/>
      </vt:variant>
      <vt:variant>
        <vt:i4>6357118</vt:i4>
      </vt:variant>
      <vt:variant>
        <vt:i4>6564</vt:i4>
      </vt:variant>
      <vt:variant>
        <vt:i4>0</vt:i4>
      </vt:variant>
      <vt:variant>
        <vt:i4>5</vt:i4>
      </vt:variant>
      <vt:variant>
        <vt:lpwstr>https://digital-navigator.azurewebsites.net/codes-schedules/definitions/62</vt:lpwstr>
      </vt:variant>
      <vt:variant>
        <vt:lpwstr/>
      </vt:variant>
      <vt:variant>
        <vt:i4>6357118</vt:i4>
      </vt:variant>
      <vt:variant>
        <vt:i4>6561</vt:i4>
      </vt:variant>
      <vt:variant>
        <vt:i4>0</vt:i4>
      </vt:variant>
      <vt:variant>
        <vt:i4>5</vt:i4>
      </vt:variant>
      <vt:variant>
        <vt:lpwstr>https://digital-navigator.azurewebsites.net/codes-schedules/definitions/62</vt:lpwstr>
      </vt:variant>
      <vt:variant>
        <vt:lpwstr/>
      </vt:variant>
      <vt:variant>
        <vt:i4>6619263</vt:i4>
      </vt:variant>
      <vt:variant>
        <vt:i4>6558</vt:i4>
      </vt:variant>
      <vt:variant>
        <vt:i4>0</vt:i4>
      </vt:variant>
      <vt:variant>
        <vt:i4>5</vt:i4>
      </vt:variant>
      <vt:variant>
        <vt:lpwstr>https://digital-navigator.azurewebsites.net/codes-schedules/definitions/76</vt:lpwstr>
      </vt:variant>
      <vt:variant>
        <vt:lpwstr/>
      </vt:variant>
      <vt:variant>
        <vt:i4>6357118</vt:i4>
      </vt:variant>
      <vt:variant>
        <vt:i4>6555</vt:i4>
      </vt:variant>
      <vt:variant>
        <vt:i4>0</vt:i4>
      </vt:variant>
      <vt:variant>
        <vt:i4>5</vt:i4>
      </vt:variant>
      <vt:variant>
        <vt:lpwstr>https://digital-navigator.azurewebsites.net/codes-schedules/definitions/62</vt:lpwstr>
      </vt:variant>
      <vt:variant>
        <vt:lpwstr/>
      </vt:variant>
      <vt:variant>
        <vt:i4>6357105</vt:i4>
      </vt:variant>
      <vt:variant>
        <vt:i4>6552</vt:i4>
      </vt:variant>
      <vt:variant>
        <vt:i4>0</vt:i4>
      </vt:variant>
      <vt:variant>
        <vt:i4>5</vt:i4>
      </vt:variant>
      <vt:variant>
        <vt:lpwstr>https://digital-navigator.azurewebsites.net/codes-schedules/definitions/929</vt:lpwstr>
      </vt:variant>
      <vt:variant>
        <vt:lpwstr/>
      </vt:variant>
      <vt:variant>
        <vt:i4>6357105</vt:i4>
      </vt:variant>
      <vt:variant>
        <vt:i4>6549</vt:i4>
      </vt:variant>
      <vt:variant>
        <vt:i4>0</vt:i4>
      </vt:variant>
      <vt:variant>
        <vt:i4>5</vt:i4>
      </vt:variant>
      <vt:variant>
        <vt:lpwstr>https://digital-navigator.azurewebsites.net/codes-schedules/definitions/929</vt:lpwstr>
      </vt:variant>
      <vt:variant>
        <vt:lpwstr/>
      </vt:variant>
      <vt:variant>
        <vt:i4>6291569</vt:i4>
      </vt:variant>
      <vt:variant>
        <vt:i4>6546</vt:i4>
      </vt:variant>
      <vt:variant>
        <vt:i4>0</vt:i4>
      </vt:variant>
      <vt:variant>
        <vt:i4>5</vt:i4>
      </vt:variant>
      <vt:variant>
        <vt:lpwstr>https://digital-navigator.azurewebsites.net/codes-schedules/definitions/931</vt:lpwstr>
      </vt:variant>
      <vt:variant>
        <vt:lpwstr/>
      </vt:variant>
      <vt:variant>
        <vt:i4>6422654</vt:i4>
      </vt:variant>
      <vt:variant>
        <vt:i4>6543</vt:i4>
      </vt:variant>
      <vt:variant>
        <vt:i4>0</vt:i4>
      </vt:variant>
      <vt:variant>
        <vt:i4>5</vt:i4>
      </vt:variant>
      <vt:variant>
        <vt:lpwstr>https://digital-navigator.azurewebsites.net/codes-schedules/definitions/611</vt:lpwstr>
      </vt:variant>
      <vt:variant>
        <vt:lpwstr/>
      </vt:variant>
      <vt:variant>
        <vt:i4>6291569</vt:i4>
      </vt:variant>
      <vt:variant>
        <vt:i4>6540</vt:i4>
      </vt:variant>
      <vt:variant>
        <vt:i4>0</vt:i4>
      </vt:variant>
      <vt:variant>
        <vt:i4>5</vt:i4>
      </vt:variant>
      <vt:variant>
        <vt:lpwstr>https://digital-navigator.azurewebsites.net/codes-schedules/definitions/931</vt:lpwstr>
      </vt:variant>
      <vt:variant>
        <vt:lpwstr/>
      </vt:variant>
      <vt:variant>
        <vt:i4>6619263</vt:i4>
      </vt:variant>
      <vt:variant>
        <vt:i4>6537</vt:i4>
      </vt:variant>
      <vt:variant>
        <vt:i4>0</vt:i4>
      </vt:variant>
      <vt:variant>
        <vt:i4>5</vt:i4>
      </vt:variant>
      <vt:variant>
        <vt:lpwstr>https://digital-navigator.azurewebsites.net/codes-schedules/definitions/76</vt:lpwstr>
      </vt:variant>
      <vt:variant>
        <vt:lpwstr/>
      </vt:variant>
      <vt:variant>
        <vt:i4>6291569</vt:i4>
      </vt:variant>
      <vt:variant>
        <vt:i4>6534</vt:i4>
      </vt:variant>
      <vt:variant>
        <vt:i4>0</vt:i4>
      </vt:variant>
      <vt:variant>
        <vt:i4>5</vt:i4>
      </vt:variant>
      <vt:variant>
        <vt:lpwstr>https://digital-navigator.azurewebsites.net/codes-schedules/definitions/931</vt:lpwstr>
      </vt:variant>
      <vt:variant>
        <vt:lpwstr/>
      </vt:variant>
      <vt:variant>
        <vt:i4>6422654</vt:i4>
      </vt:variant>
      <vt:variant>
        <vt:i4>6531</vt:i4>
      </vt:variant>
      <vt:variant>
        <vt:i4>0</vt:i4>
      </vt:variant>
      <vt:variant>
        <vt:i4>5</vt:i4>
      </vt:variant>
      <vt:variant>
        <vt:lpwstr>https://digital-navigator.azurewebsites.net/codes-schedules/definitions/611</vt:lpwstr>
      </vt:variant>
      <vt:variant>
        <vt:lpwstr/>
      </vt:variant>
      <vt:variant>
        <vt:i4>6357118</vt:i4>
      </vt:variant>
      <vt:variant>
        <vt:i4>6528</vt:i4>
      </vt:variant>
      <vt:variant>
        <vt:i4>0</vt:i4>
      </vt:variant>
      <vt:variant>
        <vt:i4>5</vt:i4>
      </vt:variant>
      <vt:variant>
        <vt:lpwstr>https://digital-navigator.azurewebsites.net/codes-schedules/definitions/626</vt:lpwstr>
      </vt:variant>
      <vt:variant>
        <vt:lpwstr/>
      </vt:variant>
      <vt:variant>
        <vt:i4>6357118</vt:i4>
      </vt:variant>
      <vt:variant>
        <vt:i4>6525</vt:i4>
      </vt:variant>
      <vt:variant>
        <vt:i4>0</vt:i4>
      </vt:variant>
      <vt:variant>
        <vt:i4>5</vt:i4>
      </vt:variant>
      <vt:variant>
        <vt:lpwstr>https://digital-navigator.azurewebsites.net/codes-schedules/definitions/62</vt:lpwstr>
      </vt:variant>
      <vt:variant>
        <vt:lpwstr/>
      </vt:variant>
      <vt:variant>
        <vt:i4>6619263</vt:i4>
      </vt:variant>
      <vt:variant>
        <vt:i4>6522</vt:i4>
      </vt:variant>
      <vt:variant>
        <vt:i4>0</vt:i4>
      </vt:variant>
      <vt:variant>
        <vt:i4>5</vt:i4>
      </vt:variant>
      <vt:variant>
        <vt:lpwstr>https://digital-navigator.azurewebsites.net/codes-schedules/definitions/76</vt:lpwstr>
      </vt:variant>
      <vt:variant>
        <vt:lpwstr/>
      </vt:variant>
      <vt:variant>
        <vt:i4>6946929</vt:i4>
      </vt:variant>
      <vt:variant>
        <vt:i4>6519</vt:i4>
      </vt:variant>
      <vt:variant>
        <vt:i4>0</vt:i4>
      </vt:variant>
      <vt:variant>
        <vt:i4>5</vt:i4>
      </vt:variant>
      <vt:variant>
        <vt:lpwstr>https://digital-navigator.azurewebsites.net/codes-schedules/definitions/99</vt:lpwstr>
      </vt:variant>
      <vt:variant>
        <vt:lpwstr/>
      </vt:variant>
      <vt:variant>
        <vt:i4>6291569</vt:i4>
      </vt:variant>
      <vt:variant>
        <vt:i4>6516</vt:i4>
      </vt:variant>
      <vt:variant>
        <vt:i4>0</vt:i4>
      </vt:variant>
      <vt:variant>
        <vt:i4>5</vt:i4>
      </vt:variant>
      <vt:variant>
        <vt:lpwstr>https://digital-navigator.azurewebsites.net/codes-schedules/definitions/931</vt:lpwstr>
      </vt:variant>
      <vt:variant>
        <vt:lpwstr/>
      </vt:variant>
      <vt:variant>
        <vt:i4>6291569</vt:i4>
      </vt:variant>
      <vt:variant>
        <vt:i4>6513</vt:i4>
      </vt:variant>
      <vt:variant>
        <vt:i4>0</vt:i4>
      </vt:variant>
      <vt:variant>
        <vt:i4>5</vt:i4>
      </vt:variant>
      <vt:variant>
        <vt:lpwstr>https://digital-navigator.azurewebsites.net/codes-schedules/definitions/931</vt:lpwstr>
      </vt:variant>
      <vt:variant>
        <vt:lpwstr/>
      </vt:variant>
      <vt:variant>
        <vt:i4>6619263</vt:i4>
      </vt:variant>
      <vt:variant>
        <vt:i4>6510</vt:i4>
      </vt:variant>
      <vt:variant>
        <vt:i4>0</vt:i4>
      </vt:variant>
      <vt:variant>
        <vt:i4>5</vt:i4>
      </vt:variant>
      <vt:variant>
        <vt:lpwstr>https://digital-navigator.azurewebsites.net/codes-schedules/definitions/76</vt:lpwstr>
      </vt:variant>
      <vt:variant>
        <vt:lpwstr/>
      </vt:variant>
      <vt:variant>
        <vt:i4>6357118</vt:i4>
      </vt:variant>
      <vt:variant>
        <vt:i4>6507</vt:i4>
      </vt:variant>
      <vt:variant>
        <vt:i4>0</vt:i4>
      </vt:variant>
      <vt:variant>
        <vt:i4>5</vt:i4>
      </vt:variant>
      <vt:variant>
        <vt:lpwstr>https://digital-navigator.azurewebsites.net/codes-schedules/definitions/62</vt:lpwstr>
      </vt:variant>
      <vt:variant>
        <vt:lpwstr/>
      </vt:variant>
      <vt:variant>
        <vt:i4>6291569</vt:i4>
      </vt:variant>
      <vt:variant>
        <vt:i4>6504</vt:i4>
      </vt:variant>
      <vt:variant>
        <vt:i4>0</vt:i4>
      </vt:variant>
      <vt:variant>
        <vt:i4>5</vt:i4>
      </vt:variant>
      <vt:variant>
        <vt:lpwstr>https://digital-navigator.azurewebsites.net/codes-schedules/definitions/931</vt:lpwstr>
      </vt:variant>
      <vt:variant>
        <vt:lpwstr/>
      </vt:variant>
      <vt:variant>
        <vt:i4>6422654</vt:i4>
      </vt:variant>
      <vt:variant>
        <vt:i4>6501</vt:i4>
      </vt:variant>
      <vt:variant>
        <vt:i4>0</vt:i4>
      </vt:variant>
      <vt:variant>
        <vt:i4>5</vt:i4>
      </vt:variant>
      <vt:variant>
        <vt:lpwstr>https://digital-navigator.azurewebsites.net/codes-schedules/definitions/611</vt:lpwstr>
      </vt:variant>
      <vt:variant>
        <vt:lpwstr/>
      </vt:variant>
      <vt:variant>
        <vt:i4>6357118</vt:i4>
      </vt:variant>
      <vt:variant>
        <vt:i4>6498</vt:i4>
      </vt:variant>
      <vt:variant>
        <vt:i4>0</vt:i4>
      </vt:variant>
      <vt:variant>
        <vt:i4>5</vt:i4>
      </vt:variant>
      <vt:variant>
        <vt:lpwstr>https://digital-navigator.azurewebsites.net/codes-schedules/definitions/626</vt:lpwstr>
      </vt:variant>
      <vt:variant>
        <vt:lpwstr/>
      </vt:variant>
      <vt:variant>
        <vt:i4>6291569</vt:i4>
      </vt:variant>
      <vt:variant>
        <vt:i4>6495</vt:i4>
      </vt:variant>
      <vt:variant>
        <vt:i4>0</vt:i4>
      </vt:variant>
      <vt:variant>
        <vt:i4>5</vt:i4>
      </vt:variant>
      <vt:variant>
        <vt:lpwstr>https://digital-navigator.azurewebsites.net/codes-schedules/definitions/931</vt:lpwstr>
      </vt:variant>
      <vt:variant>
        <vt:lpwstr/>
      </vt:variant>
      <vt:variant>
        <vt:i4>6946929</vt:i4>
      </vt:variant>
      <vt:variant>
        <vt:i4>6492</vt:i4>
      </vt:variant>
      <vt:variant>
        <vt:i4>0</vt:i4>
      </vt:variant>
      <vt:variant>
        <vt:i4>5</vt:i4>
      </vt:variant>
      <vt:variant>
        <vt:lpwstr>https://digital-navigator.azurewebsites.net/codes-schedules/definitions/99</vt:lpwstr>
      </vt:variant>
      <vt:variant>
        <vt:lpwstr/>
      </vt:variant>
      <vt:variant>
        <vt:i4>6357105</vt:i4>
      </vt:variant>
      <vt:variant>
        <vt:i4>6489</vt:i4>
      </vt:variant>
      <vt:variant>
        <vt:i4>0</vt:i4>
      </vt:variant>
      <vt:variant>
        <vt:i4>5</vt:i4>
      </vt:variant>
      <vt:variant>
        <vt:lpwstr>https://digital-navigator.azurewebsites.net/codes-schedules/definitions/929</vt:lpwstr>
      </vt:variant>
      <vt:variant>
        <vt:lpwstr/>
      </vt:variant>
      <vt:variant>
        <vt:i4>6946942</vt:i4>
      </vt:variant>
      <vt:variant>
        <vt:i4>6486</vt:i4>
      </vt:variant>
      <vt:variant>
        <vt:i4>0</vt:i4>
      </vt:variant>
      <vt:variant>
        <vt:i4>5</vt:i4>
      </vt:variant>
      <vt:variant>
        <vt:lpwstr>https://digital-navigator.azurewebsites.net/codes-schedules/definitions/697</vt:lpwstr>
      </vt:variant>
      <vt:variant>
        <vt:lpwstr/>
      </vt:variant>
      <vt:variant>
        <vt:i4>6422651</vt:i4>
      </vt:variant>
      <vt:variant>
        <vt:i4>6483</vt:i4>
      </vt:variant>
      <vt:variant>
        <vt:i4>0</vt:i4>
      </vt:variant>
      <vt:variant>
        <vt:i4>5</vt:i4>
      </vt:variant>
      <vt:variant>
        <vt:lpwstr>https://digital-navigator.azurewebsites.net/codes-schedules/definitions/31</vt:lpwstr>
      </vt:variant>
      <vt:variant>
        <vt:lpwstr/>
      </vt:variant>
      <vt:variant>
        <vt:i4>7012478</vt:i4>
      </vt:variant>
      <vt:variant>
        <vt:i4>6480</vt:i4>
      </vt:variant>
      <vt:variant>
        <vt:i4>0</vt:i4>
      </vt:variant>
      <vt:variant>
        <vt:i4>5</vt:i4>
      </vt:variant>
      <vt:variant>
        <vt:lpwstr>https://digital-navigator.azurewebsites.net/codes-schedules/definitions/68</vt:lpwstr>
      </vt:variant>
      <vt:variant>
        <vt:lpwstr/>
      </vt:variant>
      <vt:variant>
        <vt:i4>6946941</vt:i4>
      </vt:variant>
      <vt:variant>
        <vt:i4>6477</vt:i4>
      </vt:variant>
      <vt:variant>
        <vt:i4>0</vt:i4>
      </vt:variant>
      <vt:variant>
        <vt:i4>5</vt:i4>
      </vt:variant>
      <vt:variant>
        <vt:lpwstr>https://digital-navigator.azurewebsites.net/codes-schedules/definitions/598</vt:lpwstr>
      </vt:variant>
      <vt:variant>
        <vt:lpwstr/>
      </vt:variant>
      <vt:variant>
        <vt:i4>6946942</vt:i4>
      </vt:variant>
      <vt:variant>
        <vt:i4>6474</vt:i4>
      </vt:variant>
      <vt:variant>
        <vt:i4>0</vt:i4>
      </vt:variant>
      <vt:variant>
        <vt:i4>5</vt:i4>
      </vt:variant>
      <vt:variant>
        <vt:lpwstr>https://digital-navigator.azurewebsites.net/codes-schedules/definitions/697</vt:lpwstr>
      </vt:variant>
      <vt:variant>
        <vt:lpwstr/>
      </vt:variant>
      <vt:variant>
        <vt:i4>7012465</vt:i4>
      </vt:variant>
      <vt:variant>
        <vt:i4>6471</vt:i4>
      </vt:variant>
      <vt:variant>
        <vt:i4>0</vt:i4>
      </vt:variant>
      <vt:variant>
        <vt:i4>5</vt:i4>
      </vt:variant>
      <vt:variant>
        <vt:lpwstr>https://digital-navigator.azurewebsites.net/codes-schedules/definitions/98</vt:lpwstr>
      </vt:variant>
      <vt:variant>
        <vt:lpwstr/>
      </vt:variant>
      <vt:variant>
        <vt:i4>6357119</vt:i4>
      </vt:variant>
      <vt:variant>
        <vt:i4>6468</vt:i4>
      </vt:variant>
      <vt:variant>
        <vt:i4>0</vt:i4>
      </vt:variant>
      <vt:variant>
        <vt:i4>5</vt:i4>
      </vt:variant>
      <vt:variant>
        <vt:lpwstr>https://digital-navigator.azurewebsites.net/codes-schedules/definitions/720</vt:lpwstr>
      </vt:variant>
      <vt:variant>
        <vt:lpwstr/>
      </vt:variant>
      <vt:variant>
        <vt:i4>6750334</vt:i4>
      </vt:variant>
      <vt:variant>
        <vt:i4>6465</vt:i4>
      </vt:variant>
      <vt:variant>
        <vt:i4>0</vt:i4>
      </vt:variant>
      <vt:variant>
        <vt:i4>5</vt:i4>
      </vt:variant>
      <vt:variant>
        <vt:lpwstr>https://digital-navigator.azurewebsites.net/codes-schedules/definitions/64</vt:lpwstr>
      </vt:variant>
      <vt:variant>
        <vt:lpwstr/>
      </vt:variant>
      <vt:variant>
        <vt:i4>5832783</vt:i4>
      </vt:variant>
      <vt:variant>
        <vt:i4>6462</vt:i4>
      </vt:variant>
      <vt:variant>
        <vt:i4>0</vt:i4>
      </vt:variant>
      <vt:variant>
        <vt:i4>5</vt:i4>
      </vt:variant>
      <vt:variant>
        <vt:lpwstr>https://digital-navigator.azurewebsites.net/codes-schedules/definitions/1268</vt:lpwstr>
      </vt:variant>
      <vt:variant>
        <vt:lpwstr/>
      </vt:variant>
      <vt:variant>
        <vt:i4>5374027</vt:i4>
      </vt:variant>
      <vt:variant>
        <vt:i4>6459</vt:i4>
      </vt:variant>
      <vt:variant>
        <vt:i4>0</vt:i4>
      </vt:variant>
      <vt:variant>
        <vt:i4>5</vt:i4>
      </vt:variant>
      <vt:variant>
        <vt:lpwstr>https://digital-navigator.azurewebsites.net/codes-schedules/definitions/1223</vt:lpwstr>
      </vt:variant>
      <vt:variant>
        <vt:lpwstr/>
      </vt:variant>
      <vt:variant>
        <vt:i4>7012465</vt:i4>
      </vt:variant>
      <vt:variant>
        <vt:i4>6456</vt:i4>
      </vt:variant>
      <vt:variant>
        <vt:i4>0</vt:i4>
      </vt:variant>
      <vt:variant>
        <vt:i4>5</vt:i4>
      </vt:variant>
      <vt:variant>
        <vt:lpwstr>https://digital-navigator.azurewebsites.net/codes-schedules/definitions/98</vt:lpwstr>
      </vt:variant>
      <vt:variant>
        <vt:lpwstr/>
      </vt:variant>
      <vt:variant>
        <vt:i4>6750334</vt:i4>
      </vt:variant>
      <vt:variant>
        <vt:i4>6453</vt:i4>
      </vt:variant>
      <vt:variant>
        <vt:i4>0</vt:i4>
      </vt:variant>
      <vt:variant>
        <vt:i4>5</vt:i4>
      </vt:variant>
      <vt:variant>
        <vt:lpwstr>https://digital-navigator.azurewebsites.net/codes-schedules/definitions/64</vt:lpwstr>
      </vt:variant>
      <vt:variant>
        <vt:lpwstr/>
      </vt:variant>
      <vt:variant>
        <vt:i4>5832783</vt:i4>
      </vt:variant>
      <vt:variant>
        <vt:i4>6450</vt:i4>
      </vt:variant>
      <vt:variant>
        <vt:i4>0</vt:i4>
      </vt:variant>
      <vt:variant>
        <vt:i4>5</vt:i4>
      </vt:variant>
      <vt:variant>
        <vt:lpwstr>https://digital-navigator.azurewebsites.net/codes-schedules/definitions/1268</vt:lpwstr>
      </vt:variant>
      <vt:variant>
        <vt:lpwstr/>
      </vt:variant>
      <vt:variant>
        <vt:i4>5374027</vt:i4>
      </vt:variant>
      <vt:variant>
        <vt:i4>6447</vt:i4>
      </vt:variant>
      <vt:variant>
        <vt:i4>0</vt:i4>
      </vt:variant>
      <vt:variant>
        <vt:i4>5</vt:i4>
      </vt:variant>
      <vt:variant>
        <vt:lpwstr>https://digital-navigator.azurewebsites.net/codes-schedules/definitions/1223</vt:lpwstr>
      </vt:variant>
      <vt:variant>
        <vt:lpwstr/>
      </vt:variant>
      <vt:variant>
        <vt:i4>5374027</vt:i4>
      </vt:variant>
      <vt:variant>
        <vt:i4>6444</vt:i4>
      </vt:variant>
      <vt:variant>
        <vt:i4>0</vt:i4>
      </vt:variant>
      <vt:variant>
        <vt:i4>5</vt:i4>
      </vt:variant>
      <vt:variant>
        <vt:lpwstr>https://digital-navigator.azurewebsites.net/codes-schedules/definitions/1223</vt:lpwstr>
      </vt:variant>
      <vt:variant>
        <vt:lpwstr/>
      </vt:variant>
      <vt:variant>
        <vt:i4>5832783</vt:i4>
      </vt:variant>
      <vt:variant>
        <vt:i4>6441</vt:i4>
      </vt:variant>
      <vt:variant>
        <vt:i4>0</vt:i4>
      </vt:variant>
      <vt:variant>
        <vt:i4>5</vt:i4>
      </vt:variant>
      <vt:variant>
        <vt:lpwstr>https://digital-navigator.azurewebsites.net/codes-schedules/definitions/1268</vt:lpwstr>
      </vt:variant>
      <vt:variant>
        <vt:lpwstr/>
      </vt:variant>
      <vt:variant>
        <vt:i4>5374027</vt:i4>
      </vt:variant>
      <vt:variant>
        <vt:i4>6438</vt:i4>
      </vt:variant>
      <vt:variant>
        <vt:i4>0</vt:i4>
      </vt:variant>
      <vt:variant>
        <vt:i4>5</vt:i4>
      </vt:variant>
      <vt:variant>
        <vt:lpwstr>https://digital-navigator.azurewebsites.net/codes-schedules/definitions/1223</vt:lpwstr>
      </vt:variant>
      <vt:variant>
        <vt:lpwstr/>
      </vt:variant>
      <vt:variant>
        <vt:i4>5374027</vt:i4>
      </vt:variant>
      <vt:variant>
        <vt:i4>6435</vt:i4>
      </vt:variant>
      <vt:variant>
        <vt:i4>0</vt:i4>
      </vt:variant>
      <vt:variant>
        <vt:i4>5</vt:i4>
      </vt:variant>
      <vt:variant>
        <vt:lpwstr>https://digital-navigator.azurewebsites.net/codes-schedules/definitions/1223</vt:lpwstr>
      </vt:variant>
      <vt:variant>
        <vt:lpwstr/>
      </vt:variant>
      <vt:variant>
        <vt:i4>6750334</vt:i4>
      </vt:variant>
      <vt:variant>
        <vt:i4>6432</vt:i4>
      </vt:variant>
      <vt:variant>
        <vt:i4>0</vt:i4>
      </vt:variant>
      <vt:variant>
        <vt:i4>5</vt:i4>
      </vt:variant>
      <vt:variant>
        <vt:lpwstr>https://digital-navigator.azurewebsites.net/codes-schedules/definitions/64</vt:lpwstr>
      </vt:variant>
      <vt:variant>
        <vt:lpwstr/>
      </vt:variant>
      <vt:variant>
        <vt:i4>6946942</vt:i4>
      </vt:variant>
      <vt:variant>
        <vt:i4>6429</vt:i4>
      </vt:variant>
      <vt:variant>
        <vt:i4>0</vt:i4>
      </vt:variant>
      <vt:variant>
        <vt:i4>5</vt:i4>
      </vt:variant>
      <vt:variant>
        <vt:lpwstr>https://digital-navigator.azurewebsites.net/codes-schedules/definitions/697</vt:lpwstr>
      </vt:variant>
      <vt:variant>
        <vt:lpwstr/>
      </vt:variant>
      <vt:variant>
        <vt:i4>6750334</vt:i4>
      </vt:variant>
      <vt:variant>
        <vt:i4>6426</vt:i4>
      </vt:variant>
      <vt:variant>
        <vt:i4>0</vt:i4>
      </vt:variant>
      <vt:variant>
        <vt:i4>5</vt:i4>
      </vt:variant>
      <vt:variant>
        <vt:lpwstr>https://digital-navigator.azurewebsites.net/codes-schedules/definitions/64</vt:lpwstr>
      </vt:variant>
      <vt:variant>
        <vt:lpwstr/>
      </vt:variant>
      <vt:variant>
        <vt:i4>6750334</vt:i4>
      </vt:variant>
      <vt:variant>
        <vt:i4>6423</vt:i4>
      </vt:variant>
      <vt:variant>
        <vt:i4>0</vt:i4>
      </vt:variant>
      <vt:variant>
        <vt:i4>5</vt:i4>
      </vt:variant>
      <vt:variant>
        <vt:lpwstr>https://digital-navigator.azurewebsites.net/codes-schedules/definitions/64</vt:lpwstr>
      </vt:variant>
      <vt:variant>
        <vt:lpwstr/>
      </vt:variant>
      <vt:variant>
        <vt:i4>6488177</vt:i4>
      </vt:variant>
      <vt:variant>
        <vt:i4>6420</vt:i4>
      </vt:variant>
      <vt:variant>
        <vt:i4>0</vt:i4>
      </vt:variant>
      <vt:variant>
        <vt:i4>5</vt:i4>
      </vt:variant>
      <vt:variant>
        <vt:lpwstr>https://digital-navigator.azurewebsites.net/codes-schedules/definitions/90</vt:lpwstr>
      </vt:variant>
      <vt:variant>
        <vt:lpwstr/>
      </vt:variant>
      <vt:variant>
        <vt:i4>6488177</vt:i4>
      </vt:variant>
      <vt:variant>
        <vt:i4>6417</vt:i4>
      </vt:variant>
      <vt:variant>
        <vt:i4>0</vt:i4>
      </vt:variant>
      <vt:variant>
        <vt:i4>5</vt:i4>
      </vt:variant>
      <vt:variant>
        <vt:lpwstr>https://digital-navigator.azurewebsites.net/codes-schedules/definitions/90</vt:lpwstr>
      </vt:variant>
      <vt:variant>
        <vt:lpwstr/>
      </vt:variant>
      <vt:variant>
        <vt:i4>6422654</vt:i4>
      </vt:variant>
      <vt:variant>
        <vt:i4>6414</vt:i4>
      </vt:variant>
      <vt:variant>
        <vt:i4>0</vt:i4>
      </vt:variant>
      <vt:variant>
        <vt:i4>5</vt:i4>
      </vt:variant>
      <vt:variant>
        <vt:lpwstr>https://digital-navigator.azurewebsites.net/codes-schedules/definitions/611</vt:lpwstr>
      </vt:variant>
      <vt:variant>
        <vt:lpwstr/>
      </vt:variant>
      <vt:variant>
        <vt:i4>6946941</vt:i4>
      </vt:variant>
      <vt:variant>
        <vt:i4>6411</vt:i4>
      </vt:variant>
      <vt:variant>
        <vt:i4>0</vt:i4>
      </vt:variant>
      <vt:variant>
        <vt:i4>5</vt:i4>
      </vt:variant>
      <vt:variant>
        <vt:lpwstr>https://digital-navigator.azurewebsites.net/codes-schedules/definitions/598</vt:lpwstr>
      </vt:variant>
      <vt:variant>
        <vt:lpwstr/>
      </vt:variant>
      <vt:variant>
        <vt:i4>6357105</vt:i4>
      </vt:variant>
      <vt:variant>
        <vt:i4>6408</vt:i4>
      </vt:variant>
      <vt:variant>
        <vt:i4>0</vt:i4>
      </vt:variant>
      <vt:variant>
        <vt:i4>5</vt:i4>
      </vt:variant>
      <vt:variant>
        <vt:lpwstr>https://digital-navigator.azurewebsites.net/codes-schedules/definitions/927</vt:lpwstr>
      </vt:variant>
      <vt:variant>
        <vt:lpwstr/>
      </vt:variant>
      <vt:variant>
        <vt:i4>5963849</vt:i4>
      </vt:variant>
      <vt:variant>
        <vt:i4>6405</vt:i4>
      </vt:variant>
      <vt:variant>
        <vt:i4>0</vt:i4>
      </vt:variant>
      <vt:variant>
        <vt:i4>5</vt:i4>
      </vt:variant>
      <vt:variant>
        <vt:lpwstr>https://digital-navigator.azurewebsites.net/codes-schedules/definitions/1109</vt:lpwstr>
      </vt:variant>
      <vt:variant>
        <vt:lpwstr/>
      </vt:variant>
      <vt:variant>
        <vt:i4>6357119</vt:i4>
      </vt:variant>
      <vt:variant>
        <vt:i4>6402</vt:i4>
      </vt:variant>
      <vt:variant>
        <vt:i4>0</vt:i4>
      </vt:variant>
      <vt:variant>
        <vt:i4>5</vt:i4>
      </vt:variant>
      <vt:variant>
        <vt:lpwstr>https://digital-navigator.azurewebsites.net/codes-schedules/definitions/720</vt:lpwstr>
      </vt:variant>
      <vt:variant>
        <vt:lpwstr/>
      </vt:variant>
      <vt:variant>
        <vt:i4>6357119</vt:i4>
      </vt:variant>
      <vt:variant>
        <vt:i4>6399</vt:i4>
      </vt:variant>
      <vt:variant>
        <vt:i4>0</vt:i4>
      </vt:variant>
      <vt:variant>
        <vt:i4>5</vt:i4>
      </vt:variant>
      <vt:variant>
        <vt:lpwstr>https://digital-navigator.azurewebsites.net/codes-schedules/definitions/720</vt:lpwstr>
      </vt:variant>
      <vt:variant>
        <vt:lpwstr/>
      </vt:variant>
      <vt:variant>
        <vt:i4>6750334</vt:i4>
      </vt:variant>
      <vt:variant>
        <vt:i4>6396</vt:i4>
      </vt:variant>
      <vt:variant>
        <vt:i4>0</vt:i4>
      </vt:variant>
      <vt:variant>
        <vt:i4>5</vt:i4>
      </vt:variant>
      <vt:variant>
        <vt:lpwstr>https://digital-navigator.azurewebsites.net/codes-schedules/definitions/64</vt:lpwstr>
      </vt:variant>
      <vt:variant>
        <vt:lpwstr/>
      </vt:variant>
      <vt:variant>
        <vt:i4>6750334</vt:i4>
      </vt:variant>
      <vt:variant>
        <vt:i4>6393</vt:i4>
      </vt:variant>
      <vt:variant>
        <vt:i4>0</vt:i4>
      </vt:variant>
      <vt:variant>
        <vt:i4>5</vt:i4>
      </vt:variant>
      <vt:variant>
        <vt:lpwstr>https://digital-navigator.azurewebsites.net/codes-schedules/definitions/64</vt:lpwstr>
      </vt:variant>
      <vt:variant>
        <vt:lpwstr/>
      </vt:variant>
      <vt:variant>
        <vt:i4>6946928</vt:i4>
      </vt:variant>
      <vt:variant>
        <vt:i4>6390</vt:i4>
      </vt:variant>
      <vt:variant>
        <vt:i4>0</vt:i4>
      </vt:variant>
      <vt:variant>
        <vt:i4>5</vt:i4>
      </vt:variant>
      <vt:variant>
        <vt:lpwstr>https://digital-navigator.azurewebsites.net/codes-schedules/definitions/89</vt:lpwstr>
      </vt:variant>
      <vt:variant>
        <vt:lpwstr/>
      </vt:variant>
      <vt:variant>
        <vt:i4>6291569</vt:i4>
      </vt:variant>
      <vt:variant>
        <vt:i4>6387</vt:i4>
      </vt:variant>
      <vt:variant>
        <vt:i4>0</vt:i4>
      </vt:variant>
      <vt:variant>
        <vt:i4>5</vt:i4>
      </vt:variant>
      <vt:variant>
        <vt:lpwstr>https://digital-navigator.azurewebsites.net/codes-schedules/definitions/933</vt:lpwstr>
      </vt:variant>
      <vt:variant>
        <vt:lpwstr/>
      </vt:variant>
      <vt:variant>
        <vt:i4>6422654</vt:i4>
      </vt:variant>
      <vt:variant>
        <vt:i4>6384</vt:i4>
      </vt:variant>
      <vt:variant>
        <vt:i4>0</vt:i4>
      </vt:variant>
      <vt:variant>
        <vt:i4>5</vt:i4>
      </vt:variant>
      <vt:variant>
        <vt:lpwstr>https://digital-navigator.azurewebsites.net/codes-schedules/definitions/611</vt:lpwstr>
      </vt:variant>
      <vt:variant>
        <vt:lpwstr/>
      </vt:variant>
      <vt:variant>
        <vt:i4>6946942</vt:i4>
      </vt:variant>
      <vt:variant>
        <vt:i4>6381</vt:i4>
      </vt:variant>
      <vt:variant>
        <vt:i4>0</vt:i4>
      </vt:variant>
      <vt:variant>
        <vt:i4>5</vt:i4>
      </vt:variant>
      <vt:variant>
        <vt:lpwstr>https://digital-navigator.azurewebsites.net/codes-schedules/definitions/697</vt:lpwstr>
      </vt:variant>
      <vt:variant>
        <vt:lpwstr/>
      </vt:variant>
      <vt:variant>
        <vt:i4>6422654</vt:i4>
      </vt:variant>
      <vt:variant>
        <vt:i4>6378</vt:i4>
      </vt:variant>
      <vt:variant>
        <vt:i4>0</vt:i4>
      </vt:variant>
      <vt:variant>
        <vt:i4>5</vt:i4>
      </vt:variant>
      <vt:variant>
        <vt:lpwstr>https://digital-navigator.azurewebsites.net/codes-schedules/definitions/611</vt:lpwstr>
      </vt:variant>
      <vt:variant>
        <vt:lpwstr/>
      </vt:variant>
      <vt:variant>
        <vt:i4>6422654</vt:i4>
      </vt:variant>
      <vt:variant>
        <vt:i4>6375</vt:i4>
      </vt:variant>
      <vt:variant>
        <vt:i4>0</vt:i4>
      </vt:variant>
      <vt:variant>
        <vt:i4>5</vt:i4>
      </vt:variant>
      <vt:variant>
        <vt:lpwstr>https://digital-navigator.azurewebsites.net/codes-schedules/definitions/611</vt:lpwstr>
      </vt:variant>
      <vt:variant>
        <vt:lpwstr/>
      </vt:variant>
      <vt:variant>
        <vt:i4>5832783</vt:i4>
      </vt:variant>
      <vt:variant>
        <vt:i4>6372</vt:i4>
      </vt:variant>
      <vt:variant>
        <vt:i4>0</vt:i4>
      </vt:variant>
      <vt:variant>
        <vt:i4>5</vt:i4>
      </vt:variant>
      <vt:variant>
        <vt:lpwstr>https://digital-navigator.azurewebsites.net/codes-schedules/definitions/1268</vt:lpwstr>
      </vt:variant>
      <vt:variant>
        <vt:lpwstr/>
      </vt:variant>
      <vt:variant>
        <vt:i4>5374027</vt:i4>
      </vt:variant>
      <vt:variant>
        <vt:i4>6369</vt:i4>
      </vt:variant>
      <vt:variant>
        <vt:i4>0</vt:i4>
      </vt:variant>
      <vt:variant>
        <vt:i4>5</vt:i4>
      </vt:variant>
      <vt:variant>
        <vt:lpwstr>https://digital-navigator.azurewebsites.net/codes-schedules/definitions/1223</vt:lpwstr>
      </vt:variant>
      <vt:variant>
        <vt:lpwstr/>
      </vt:variant>
      <vt:variant>
        <vt:i4>5374027</vt:i4>
      </vt:variant>
      <vt:variant>
        <vt:i4>6366</vt:i4>
      </vt:variant>
      <vt:variant>
        <vt:i4>0</vt:i4>
      </vt:variant>
      <vt:variant>
        <vt:i4>5</vt:i4>
      </vt:variant>
      <vt:variant>
        <vt:lpwstr>https://digital-navigator.azurewebsites.net/codes-schedules/definitions/1223</vt:lpwstr>
      </vt:variant>
      <vt:variant>
        <vt:lpwstr/>
      </vt:variant>
      <vt:variant>
        <vt:i4>6422654</vt:i4>
      </vt:variant>
      <vt:variant>
        <vt:i4>6363</vt:i4>
      </vt:variant>
      <vt:variant>
        <vt:i4>0</vt:i4>
      </vt:variant>
      <vt:variant>
        <vt:i4>5</vt:i4>
      </vt:variant>
      <vt:variant>
        <vt:lpwstr>https://digital-navigator.azurewebsites.net/codes-schedules/definitions/611</vt:lpwstr>
      </vt:variant>
      <vt:variant>
        <vt:lpwstr/>
      </vt:variant>
      <vt:variant>
        <vt:i4>5963849</vt:i4>
      </vt:variant>
      <vt:variant>
        <vt:i4>6360</vt:i4>
      </vt:variant>
      <vt:variant>
        <vt:i4>0</vt:i4>
      </vt:variant>
      <vt:variant>
        <vt:i4>5</vt:i4>
      </vt:variant>
      <vt:variant>
        <vt:lpwstr>https://digital-navigator.azurewebsites.net/codes-schedules/definitions/1109</vt:lpwstr>
      </vt:variant>
      <vt:variant>
        <vt:lpwstr/>
      </vt:variant>
      <vt:variant>
        <vt:i4>6488190</vt:i4>
      </vt:variant>
      <vt:variant>
        <vt:i4>6357</vt:i4>
      </vt:variant>
      <vt:variant>
        <vt:i4>0</vt:i4>
      </vt:variant>
      <vt:variant>
        <vt:i4>5</vt:i4>
      </vt:variant>
      <vt:variant>
        <vt:lpwstr>https://digital-navigator.azurewebsites.net/codes-schedules/definitions/609</vt:lpwstr>
      </vt:variant>
      <vt:variant>
        <vt:lpwstr/>
      </vt:variant>
      <vt:variant>
        <vt:i4>6750334</vt:i4>
      </vt:variant>
      <vt:variant>
        <vt:i4>6354</vt:i4>
      </vt:variant>
      <vt:variant>
        <vt:i4>0</vt:i4>
      </vt:variant>
      <vt:variant>
        <vt:i4>5</vt:i4>
      </vt:variant>
      <vt:variant>
        <vt:lpwstr>https://digital-navigator.azurewebsites.net/codes-schedules/definitions/64</vt:lpwstr>
      </vt:variant>
      <vt:variant>
        <vt:lpwstr/>
      </vt:variant>
      <vt:variant>
        <vt:i4>6750334</vt:i4>
      </vt:variant>
      <vt:variant>
        <vt:i4>6351</vt:i4>
      </vt:variant>
      <vt:variant>
        <vt:i4>0</vt:i4>
      </vt:variant>
      <vt:variant>
        <vt:i4>5</vt:i4>
      </vt:variant>
      <vt:variant>
        <vt:lpwstr>https://digital-navigator.azurewebsites.net/codes-schedules/definitions/64</vt:lpwstr>
      </vt:variant>
      <vt:variant>
        <vt:lpwstr/>
      </vt:variant>
      <vt:variant>
        <vt:i4>6291569</vt:i4>
      </vt:variant>
      <vt:variant>
        <vt:i4>6348</vt:i4>
      </vt:variant>
      <vt:variant>
        <vt:i4>0</vt:i4>
      </vt:variant>
      <vt:variant>
        <vt:i4>5</vt:i4>
      </vt:variant>
      <vt:variant>
        <vt:lpwstr>https://digital-navigator.azurewebsites.net/codes-schedules/definitions/933</vt:lpwstr>
      </vt:variant>
      <vt:variant>
        <vt:lpwstr/>
      </vt:variant>
      <vt:variant>
        <vt:i4>6422654</vt:i4>
      </vt:variant>
      <vt:variant>
        <vt:i4>6345</vt:i4>
      </vt:variant>
      <vt:variant>
        <vt:i4>0</vt:i4>
      </vt:variant>
      <vt:variant>
        <vt:i4>5</vt:i4>
      </vt:variant>
      <vt:variant>
        <vt:lpwstr>https://digital-navigator.azurewebsites.net/codes-schedules/definitions/611</vt:lpwstr>
      </vt:variant>
      <vt:variant>
        <vt:lpwstr/>
      </vt:variant>
      <vt:variant>
        <vt:i4>6750334</vt:i4>
      </vt:variant>
      <vt:variant>
        <vt:i4>6342</vt:i4>
      </vt:variant>
      <vt:variant>
        <vt:i4>0</vt:i4>
      </vt:variant>
      <vt:variant>
        <vt:i4>5</vt:i4>
      </vt:variant>
      <vt:variant>
        <vt:lpwstr>https://digital-navigator.azurewebsites.net/codes-schedules/definitions/64</vt:lpwstr>
      </vt:variant>
      <vt:variant>
        <vt:lpwstr/>
      </vt:variant>
      <vt:variant>
        <vt:i4>6488190</vt:i4>
      </vt:variant>
      <vt:variant>
        <vt:i4>6339</vt:i4>
      </vt:variant>
      <vt:variant>
        <vt:i4>0</vt:i4>
      </vt:variant>
      <vt:variant>
        <vt:i4>5</vt:i4>
      </vt:variant>
      <vt:variant>
        <vt:lpwstr>https://digital-navigator.azurewebsites.net/codes-schedules/definitions/609</vt:lpwstr>
      </vt:variant>
      <vt:variant>
        <vt:lpwstr/>
      </vt:variant>
      <vt:variant>
        <vt:i4>5963849</vt:i4>
      </vt:variant>
      <vt:variant>
        <vt:i4>6336</vt:i4>
      </vt:variant>
      <vt:variant>
        <vt:i4>0</vt:i4>
      </vt:variant>
      <vt:variant>
        <vt:i4>5</vt:i4>
      </vt:variant>
      <vt:variant>
        <vt:lpwstr>https://digital-navigator.azurewebsites.net/codes-schedules/definitions/1109</vt:lpwstr>
      </vt:variant>
      <vt:variant>
        <vt:lpwstr/>
      </vt:variant>
      <vt:variant>
        <vt:i4>5308493</vt:i4>
      </vt:variant>
      <vt:variant>
        <vt:i4>6333</vt:i4>
      </vt:variant>
      <vt:variant>
        <vt:i4>0</vt:i4>
      </vt:variant>
      <vt:variant>
        <vt:i4>5</vt:i4>
      </vt:variant>
      <vt:variant>
        <vt:lpwstr>https://digital-navigator.azurewebsites.net/codes-schedules/definitions/1042</vt:lpwstr>
      </vt:variant>
      <vt:variant>
        <vt:lpwstr/>
      </vt:variant>
      <vt:variant>
        <vt:i4>7012478</vt:i4>
      </vt:variant>
      <vt:variant>
        <vt:i4>6330</vt:i4>
      </vt:variant>
      <vt:variant>
        <vt:i4>0</vt:i4>
      </vt:variant>
      <vt:variant>
        <vt:i4>5</vt:i4>
      </vt:variant>
      <vt:variant>
        <vt:lpwstr>https://digital-navigator.azurewebsites.net/codes-schedules/definitions/68</vt:lpwstr>
      </vt:variant>
      <vt:variant>
        <vt:lpwstr/>
      </vt:variant>
      <vt:variant>
        <vt:i4>6422651</vt:i4>
      </vt:variant>
      <vt:variant>
        <vt:i4>6327</vt:i4>
      </vt:variant>
      <vt:variant>
        <vt:i4>0</vt:i4>
      </vt:variant>
      <vt:variant>
        <vt:i4>5</vt:i4>
      </vt:variant>
      <vt:variant>
        <vt:lpwstr>https://digital-navigator.azurewebsites.net/codes-schedules/definitions/31</vt:lpwstr>
      </vt:variant>
      <vt:variant>
        <vt:lpwstr/>
      </vt:variant>
      <vt:variant>
        <vt:i4>6422651</vt:i4>
      </vt:variant>
      <vt:variant>
        <vt:i4>6324</vt:i4>
      </vt:variant>
      <vt:variant>
        <vt:i4>0</vt:i4>
      </vt:variant>
      <vt:variant>
        <vt:i4>5</vt:i4>
      </vt:variant>
      <vt:variant>
        <vt:lpwstr>https://digital-navigator.azurewebsites.net/codes-schedules/definitions/31</vt:lpwstr>
      </vt:variant>
      <vt:variant>
        <vt:lpwstr/>
      </vt:variant>
      <vt:variant>
        <vt:i4>6422651</vt:i4>
      </vt:variant>
      <vt:variant>
        <vt:i4>6321</vt:i4>
      </vt:variant>
      <vt:variant>
        <vt:i4>0</vt:i4>
      </vt:variant>
      <vt:variant>
        <vt:i4>5</vt:i4>
      </vt:variant>
      <vt:variant>
        <vt:lpwstr>https://digital-navigator.azurewebsites.net/codes-schedules/definitions/31</vt:lpwstr>
      </vt:variant>
      <vt:variant>
        <vt:lpwstr/>
      </vt:variant>
      <vt:variant>
        <vt:i4>6946941</vt:i4>
      </vt:variant>
      <vt:variant>
        <vt:i4>6318</vt:i4>
      </vt:variant>
      <vt:variant>
        <vt:i4>0</vt:i4>
      </vt:variant>
      <vt:variant>
        <vt:i4>5</vt:i4>
      </vt:variant>
      <vt:variant>
        <vt:lpwstr>https://digital-navigator.azurewebsites.net/codes-schedules/definitions/598</vt:lpwstr>
      </vt:variant>
      <vt:variant>
        <vt:lpwstr/>
      </vt:variant>
      <vt:variant>
        <vt:i4>6422654</vt:i4>
      </vt:variant>
      <vt:variant>
        <vt:i4>6315</vt:i4>
      </vt:variant>
      <vt:variant>
        <vt:i4>0</vt:i4>
      </vt:variant>
      <vt:variant>
        <vt:i4>5</vt:i4>
      </vt:variant>
      <vt:variant>
        <vt:lpwstr>https://digital-navigator.azurewebsites.net/codes-schedules/definitions/611</vt:lpwstr>
      </vt:variant>
      <vt:variant>
        <vt:lpwstr/>
      </vt:variant>
      <vt:variant>
        <vt:i4>6422651</vt:i4>
      </vt:variant>
      <vt:variant>
        <vt:i4>6312</vt:i4>
      </vt:variant>
      <vt:variant>
        <vt:i4>0</vt:i4>
      </vt:variant>
      <vt:variant>
        <vt:i4>5</vt:i4>
      </vt:variant>
      <vt:variant>
        <vt:lpwstr>https://digital-navigator.azurewebsites.net/codes-schedules/definitions/313</vt:lpwstr>
      </vt:variant>
      <vt:variant>
        <vt:lpwstr/>
      </vt:variant>
      <vt:variant>
        <vt:i4>6422654</vt:i4>
      </vt:variant>
      <vt:variant>
        <vt:i4>6309</vt:i4>
      </vt:variant>
      <vt:variant>
        <vt:i4>0</vt:i4>
      </vt:variant>
      <vt:variant>
        <vt:i4>5</vt:i4>
      </vt:variant>
      <vt:variant>
        <vt:lpwstr>https://digital-navigator.azurewebsites.net/codes-schedules/definitions/611</vt:lpwstr>
      </vt:variant>
      <vt:variant>
        <vt:lpwstr/>
      </vt:variant>
      <vt:variant>
        <vt:i4>6946929</vt:i4>
      </vt:variant>
      <vt:variant>
        <vt:i4>6306</vt:i4>
      </vt:variant>
      <vt:variant>
        <vt:i4>0</vt:i4>
      </vt:variant>
      <vt:variant>
        <vt:i4>5</vt:i4>
      </vt:variant>
      <vt:variant>
        <vt:lpwstr>https://digital-navigator.azurewebsites.net/codes-schedules/definitions/99</vt:lpwstr>
      </vt:variant>
      <vt:variant>
        <vt:lpwstr/>
      </vt:variant>
      <vt:variant>
        <vt:i4>6422654</vt:i4>
      </vt:variant>
      <vt:variant>
        <vt:i4>6303</vt:i4>
      </vt:variant>
      <vt:variant>
        <vt:i4>0</vt:i4>
      </vt:variant>
      <vt:variant>
        <vt:i4>5</vt:i4>
      </vt:variant>
      <vt:variant>
        <vt:lpwstr>https://digital-navigator.azurewebsites.net/codes-schedules/definitions/611</vt:lpwstr>
      </vt:variant>
      <vt:variant>
        <vt:lpwstr/>
      </vt:variant>
      <vt:variant>
        <vt:i4>6291569</vt:i4>
      </vt:variant>
      <vt:variant>
        <vt:i4>6300</vt:i4>
      </vt:variant>
      <vt:variant>
        <vt:i4>0</vt:i4>
      </vt:variant>
      <vt:variant>
        <vt:i4>5</vt:i4>
      </vt:variant>
      <vt:variant>
        <vt:lpwstr>https://digital-navigator.azurewebsites.net/codes-schedules/definitions/931</vt:lpwstr>
      </vt:variant>
      <vt:variant>
        <vt:lpwstr/>
      </vt:variant>
      <vt:variant>
        <vt:i4>6422651</vt:i4>
      </vt:variant>
      <vt:variant>
        <vt:i4>6297</vt:i4>
      </vt:variant>
      <vt:variant>
        <vt:i4>0</vt:i4>
      </vt:variant>
      <vt:variant>
        <vt:i4>5</vt:i4>
      </vt:variant>
      <vt:variant>
        <vt:lpwstr>https://digital-navigator.azurewebsites.net/codes-schedules/definitions/31</vt:lpwstr>
      </vt:variant>
      <vt:variant>
        <vt:lpwstr/>
      </vt:variant>
      <vt:variant>
        <vt:i4>6946929</vt:i4>
      </vt:variant>
      <vt:variant>
        <vt:i4>6294</vt:i4>
      </vt:variant>
      <vt:variant>
        <vt:i4>0</vt:i4>
      </vt:variant>
      <vt:variant>
        <vt:i4>5</vt:i4>
      </vt:variant>
      <vt:variant>
        <vt:lpwstr>https://digital-navigator.azurewebsites.net/codes-schedules/definitions/99</vt:lpwstr>
      </vt:variant>
      <vt:variant>
        <vt:lpwstr/>
      </vt:variant>
      <vt:variant>
        <vt:i4>6357118</vt:i4>
      </vt:variant>
      <vt:variant>
        <vt:i4>6291</vt:i4>
      </vt:variant>
      <vt:variant>
        <vt:i4>0</vt:i4>
      </vt:variant>
      <vt:variant>
        <vt:i4>5</vt:i4>
      </vt:variant>
      <vt:variant>
        <vt:lpwstr>https://digital-navigator.azurewebsites.net/codes-schedules/definitions/62</vt:lpwstr>
      </vt:variant>
      <vt:variant>
        <vt:lpwstr/>
      </vt:variant>
      <vt:variant>
        <vt:i4>6422654</vt:i4>
      </vt:variant>
      <vt:variant>
        <vt:i4>6288</vt:i4>
      </vt:variant>
      <vt:variant>
        <vt:i4>0</vt:i4>
      </vt:variant>
      <vt:variant>
        <vt:i4>5</vt:i4>
      </vt:variant>
      <vt:variant>
        <vt:lpwstr>https://digital-navigator.azurewebsites.net/codes-schedules/definitions/611</vt:lpwstr>
      </vt:variant>
      <vt:variant>
        <vt:lpwstr/>
      </vt:variant>
      <vt:variant>
        <vt:i4>6422654</vt:i4>
      </vt:variant>
      <vt:variant>
        <vt:i4>6285</vt:i4>
      </vt:variant>
      <vt:variant>
        <vt:i4>0</vt:i4>
      </vt:variant>
      <vt:variant>
        <vt:i4>5</vt:i4>
      </vt:variant>
      <vt:variant>
        <vt:lpwstr>https://digital-navigator.azurewebsites.net/codes-schedules/definitions/611</vt:lpwstr>
      </vt:variant>
      <vt:variant>
        <vt:lpwstr/>
      </vt:variant>
      <vt:variant>
        <vt:i4>6488185</vt:i4>
      </vt:variant>
      <vt:variant>
        <vt:i4>6282</vt:i4>
      </vt:variant>
      <vt:variant>
        <vt:i4>0</vt:i4>
      </vt:variant>
      <vt:variant>
        <vt:i4>5</vt:i4>
      </vt:variant>
      <vt:variant>
        <vt:lpwstr>https://digital-navigator.azurewebsites.net/codes-schedules/definitions/103</vt:lpwstr>
      </vt:variant>
      <vt:variant>
        <vt:lpwstr/>
      </vt:variant>
      <vt:variant>
        <vt:i4>6357105</vt:i4>
      </vt:variant>
      <vt:variant>
        <vt:i4>6279</vt:i4>
      </vt:variant>
      <vt:variant>
        <vt:i4>0</vt:i4>
      </vt:variant>
      <vt:variant>
        <vt:i4>5</vt:i4>
      </vt:variant>
      <vt:variant>
        <vt:lpwstr>https://digital-navigator.azurewebsites.net/codes-schedules/definitions/929</vt:lpwstr>
      </vt:variant>
      <vt:variant>
        <vt:lpwstr/>
      </vt:variant>
      <vt:variant>
        <vt:i4>6422654</vt:i4>
      </vt:variant>
      <vt:variant>
        <vt:i4>6276</vt:i4>
      </vt:variant>
      <vt:variant>
        <vt:i4>0</vt:i4>
      </vt:variant>
      <vt:variant>
        <vt:i4>5</vt:i4>
      </vt:variant>
      <vt:variant>
        <vt:lpwstr>https://digital-navigator.azurewebsites.net/codes-schedules/definitions/611</vt:lpwstr>
      </vt:variant>
      <vt:variant>
        <vt:lpwstr/>
      </vt:variant>
      <vt:variant>
        <vt:i4>6357105</vt:i4>
      </vt:variant>
      <vt:variant>
        <vt:i4>6273</vt:i4>
      </vt:variant>
      <vt:variant>
        <vt:i4>0</vt:i4>
      </vt:variant>
      <vt:variant>
        <vt:i4>5</vt:i4>
      </vt:variant>
      <vt:variant>
        <vt:lpwstr>https://digital-navigator.azurewebsites.net/codes-schedules/definitions/929</vt:lpwstr>
      </vt:variant>
      <vt:variant>
        <vt:lpwstr/>
      </vt:variant>
      <vt:variant>
        <vt:i4>6291569</vt:i4>
      </vt:variant>
      <vt:variant>
        <vt:i4>6270</vt:i4>
      </vt:variant>
      <vt:variant>
        <vt:i4>0</vt:i4>
      </vt:variant>
      <vt:variant>
        <vt:i4>5</vt:i4>
      </vt:variant>
      <vt:variant>
        <vt:lpwstr>https://digital-navigator.azurewebsites.net/codes-schedules/definitions/931</vt:lpwstr>
      </vt:variant>
      <vt:variant>
        <vt:lpwstr/>
      </vt:variant>
      <vt:variant>
        <vt:i4>6357105</vt:i4>
      </vt:variant>
      <vt:variant>
        <vt:i4>6267</vt:i4>
      </vt:variant>
      <vt:variant>
        <vt:i4>0</vt:i4>
      </vt:variant>
      <vt:variant>
        <vt:i4>5</vt:i4>
      </vt:variant>
      <vt:variant>
        <vt:lpwstr>https://digital-navigator.azurewebsites.net/codes-schedules/definitions/929</vt:lpwstr>
      </vt:variant>
      <vt:variant>
        <vt:lpwstr/>
      </vt:variant>
      <vt:variant>
        <vt:i4>6291569</vt:i4>
      </vt:variant>
      <vt:variant>
        <vt:i4>6264</vt:i4>
      </vt:variant>
      <vt:variant>
        <vt:i4>0</vt:i4>
      </vt:variant>
      <vt:variant>
        <vt:i4>5</vt:i4>
      </vt:variant>
      <vt:variant>
        <vt:lpwstr>https://digital-navigator.azurewebsites.net/codes-schedules/definitions/931</vt:lpwstr>
      </vt:variant>
      <vt:variant>
        <vt:lpwstr/>
      </vt:variant>
      <vt:variant>
        <vt:i4>6946929</vt:i4>
      </vt:variant>
      <vt:variant>
        <vt:i4>6261</vt:i4>
      </vt:variant>
      <vt:variant>
        <vt:i4>0</vt:i4>
      </vt:variant>
      <vt:variant>
        <vt:i4>5</vt:i4>
      </vt:variant>
      <vt:variant>
        <vt:lpwstr>https://digital-navigator.azurewebsites.net/codes-schedules/definitions/99</vt:lpwstr>
      </vt:variant>
      <vt:variant>
        <vt:lpwstr/>
      </vt:variant>
      <vt:variant>
        <vt:i4>6422654</vt:i4>
      </vt:variant>
      <vt:variant>
        <vt:i4>6258</vt:i4>
      </vt:variant>
      <vt:variant>
        <vt:i4>0</vt:i4>
      </vt:variant>
      <vt:variant>
        <vt:i4>5</vt:i4>
      </vt:variant>
      <vt:variant>
        <vt:lpwstr>https://digital-navigator.azurewebsites.net/codes-schedules/definitions/611</vt:lpwstr>
      </vt:variant>
      <vt:variant>
        <vt:lpwstr/>
      </vt:variant>
      <vt:variant>
        <vt:i4>6357105</vt:i4>
      </vt:variant>
      <vt:variant>
        <vt:i4>6255</vt:i4>
      </vt:variant>
      <vt:variant>
        <vt:i4>0</vt:i4>
      </vt:variant>
      <vt:variant>
        <vt:i4>5</vt:i4>
      </vt:variant>
      <vt:variant>
        <vt:lpwstr>https://digital-navigator.azurewebsites.net/codes-schedules/definitions/929</vt:lpwstr>
      </vt:variant>
      <vt:variant>
        <vt:lpwstr/>
      </vt:variant>
      <vt:variant>
        <vt:i4>6291569</vt:i4>
      </vt:variant>
      <vt:variant>
        <vt:i4>6252</vt:i4>
      </vt:variant>
      <vt:variant>
        <vt:i4>0</vt:i4>
      </vt:variant>
      <vt:variant>
        <vt:i4>5</vt:i4>
      </vt:variant>
      <vt:variant>
        <vt:lpwstr>https://digital-navigator.azurewebsites.net/codes-schedules/definitions/931</vt:lpwstr>
      </vt:variant>
      <vt:variant>
        <vt:lpwstr/>
      </vt:variant>
      <vt:variant>
        <vt:i4>6357105</vt:i4>
      </vt:variant>
      <vt:variant>
        <vt:i4>6249</vt:i4>
      </vt:variant>
      <vt:variant>
        <vt:i4>0</vt:i4>
      </vt:variant>
      <vt:variant>
        <vt:i4>5</vt:i4>
      </vt:variant>
      <vt:variant>
        <vt:lpwstr>https://digital-navigator.azurewebsites.net/codes-schedules/definitions/929</vt:lpwstr>
      </vt:variant>
      <vt:variant>
        <vt:lpwstr/>
      </vt:variant>
      <vt:variant>
        <vt:i4>6291569</vt:i4>
      </vt:variant>
      <vt:variant>
        <vt:i4>6246</vt:i4>
      </vt:variant>
      <vt:variant>
        <vt:i4>0</vt:i4>
      </vt:variant>
      <vt:variant>
        <vt:i4>5</vt:i4>
      </vt:variant>
      <vt:variant>
        <vt:lpwstr>https://digital-navigator.azurewebsites.net/codes-schedules/definitions/931</vt:lpwstr>
      </vt:variant>
      <vt:variant>
        <vt:lpwstr/>
      </vt:variant>
      <vt:variant>
        <vt:i4>6291569</vt:i4>
      </vt:variant>
      <vt:variant>
        <vt:i4>6243</vt:i4>
      </vt:variant>
      <vt:variant>
        <vt:i4>0</vt:i4>
      </vt:variant>
      <vt:variant>
        <vt:i4>5</vt:i4>
      </vt:variant>
      <vt:variant>
        <vt:lpwstr>https://digital-navigator.azurewebsites.net/codes-schedules/definitions/933</vt:lpwstr>
      </vt:variant>
      <vt:variant>
        <vt:lpwstr/>
      </vt:variant>
      <vt:variant>
        <vt:i4>6750334</vt:i4>
      </vt:variant>
      <vt:variant>
        <vt:i4>6240</vt:i4>
      </vt:variant>
      <vt:variant>
        <vt:i4>0</vt:i4>
      </vt:variant>
      <vt:variant>
        <vt:i4>5</vt:i4>
      </vt:variant>
      <vt:variant>
        <vt:lpwstr>https://digital-navigator.azurewebsites.net/codes-schedules/definitions/64</vt:lpwstr>
      </vt:variant>
      <vt:variant>
        <vt:lpwstr/>
      </vt:variant>
      <vt:variant>
        <vt:i4>6357119</vt:i4>
      </vt:variant>
      <vt:variant>
        <vt:i4>6237</vt:i4>
      </vt:variant>
      <vt:variant>
        <vt:i4>0</vt:i4>
      </vt:variant>
      <vt:variant>
        <vt:i4>5</vt:i4>
      </vt:variant>
      <vt:variant>
        <vt:lpwstr>https://digital-navigator.azurewebsites.net/codes-schedules/definitions/720</vt:lpwstr>
      </vt:variant>
      <vt:variant>
        <vt:lpwstr/>
      </vt:variant>
      <vt:variant>
        <vt:i4>6946928</vt:i4>
      </vt:variant>
      <vt:variant>
        <vt:i4>6234</vt:i4>
      </vt:variant>
      <vt:variant>
        <vt:i4>0</vt:i4>
      </vt:variant>
      <vt:variant>
        <vt:i4>5</vt:i4>
      </vt:variant>
      <vt:variant>
        <vt:lpwstr>https://digital-navigator.azurewebsites.net/codes-schedules/definitions/89</vt:lpwstr>
      </vt:variant>
      <vt:variant>
        <vt:lpwstr/>
      </vt:variant>
      <vt:variant>
        <vt:i4>6422654</vt:i4>
      </vt:variant>
      <vt:variant>
        <vt:i4>6231</vt:i4>
      </vt:variant>
      <vt:variant>
        <vt:i4>0</vt:i4>
      </vt:variant>
      <vt:variant>
        <vt:i4>5</vt:i4>
      </vt:variant>
      <vt:variant>
        <vt:lpwstr>https://digital-navigator.azurewebsites.net/codes-schedules/definitions/611</vt:lpwstr>
      </vt:variant>
      <vt:variant>
        <vt:lpwstr/>
      </vt:variant>
      <vt:variant>
        <vt:i4>6422651</vt:i4>
      </vt:variant>
      <vt:variant>
        <vt:i4>6228</vt:i4>
      </vt:variant>
      <vt:variant>
        <vt:i4>0</vt:i4>
      </vt:variant>
      <vt:variant>
        <vt:i4>5</vt:i4>
      </vt:variant>
      <vt:variant>
        <vt:lpwstr>https://digital-navigator.azurewebsites.net/codes-schedules/definitions/31</vt:lpwstr>
      </vt:variant>
      <vt:variant>
        <vt:lpwstr/>
      </vt:variant>
      <vt:variant>
        <vt:i4>6422651</vt:i4>
      </vt:variant>
      <vt:variant>
        <vt:i4>6225</vt:i4>
      </vt:variant>
      <vt:variant>
        <vt:i4>0</vt:i4>
      </vt:variant>
      <vt:variant>
        <vt:i4>5</vt:i4>
      </vt:variant>
      <vt:variant>
        <vt:lpwstr>https://digital-navigator.azurewebsites.net/codes-schedules/definitions/31</vt:lpwstr>
      </vt:variant>
      <vt:variant>
        <vt:lpwstr/>
      </vt:variant>
      <vt:variant>
        <vt:i4>6750334</vt:i4>
      </vt:variant>
      <vt:variant>
        <vt:i4>6222</vt:i4>
      </vt:variant>
      <vt:variant>
        <vt:i4>0</vt:i4>
      </vt:variant>
      <vt:variant>
        <vt:i4>5</vt:i4>
      </vt:variant>
      <vt:variant>
        <vt:lpwstr>https://digital-navigator.azurewebsites.net/codes-schedules/definitions/64</vt:lpwstr>
      </vt:variant>
      <vt:variant>
        <vt:lpwstr/>
      </vt:variant>
      <vt:variant>
        <vt:i4>6946928</vt:i4>
      </vt:variant>
      <vt:variant>
        <vt:i4>6219</vt:i4>
      </vt:variant>
      <vt:variant>
        <vt:i4>0</vt:i4>
      </vt:variant>
      <vt:variant>
        <vt:i4>5</vt:i4>
      </vt:variant>
      <vt:variant>
        <vt:lpwstr>https://digital-navigator.azurewebsites.net/codes-schedules/definitions/89</vt:lpwstr>
      </vt:variant>
      <vt:variant>
        <vt:lpwstr/>
      </vt:variant>
      <vt:variant>
        <vt:i4>6422651</vt:i4>
      </vt:variant>
      <vt:variant>
        <vt:i4>6216</vt:i4>
      </vt:variant>
      <vt:variant>
        <vt:i4>0</vt:i4>
      </vt:variant>
      <vt:variant>
        <vt:i4>5</vt:i4>
      </vt:variant>
      <vt:variant>
        <vt:lpwstr>https://digital-navigator.azurewebsites.net/codes-schedules/definitions/31</vt:lpwstr>
      </vt:variant>
      <vt:variant>
        <vt:lpwstr/>
      </vt:variant>
      <vt:variant>
        <vt:i4>6422654</vt:i4>
      </vt:variant>
      <vt:variant>
        <vt:i4>6213</vt:i4>
      </vt:variant>
      <vt:variant>
        <vt:i4>0</vt:i4>
      </vt:variant>
      <vt:variant>
        <vt:i4>5</vt:i4>
      </vt:variant>
      <vt:variant>
        <vt:lpwstr>https://digital-navigator.azurewebsites.net/codes-schedules/definitions/611</vt:lpwstr>
      </vt:variant>
      <vt:variant>
        <vt:lpwstr/>
      </vt:variant>
      <vt:variant>
        <vt:i4>6422654</vt:i4>
      </vt:variant>
      <vt:variant>
        <vt:i4>6210</vt:i4>
      </vt:variant>
      <vt:variant>
        <vt:i4>0</vt:i4>
      </vt:variant>
      <vt:variant>
        <vt:i4>5</vt:i4>
      </vt:variant>
      <vt:variant>
        <vt:lpwstr>https://digital-navigator.azurewebsites.net/codes-schedules/definitions/611</vt:lpwstr>
      </vt:variant>
      <vt:variant>
        <vt:lpwstr/>
      </vt:variant>
      <vt:variant>
        <vt:i4>6422651</vt:i4>
      </vt:variant>
      <vt:variant>
        <vt:i4>6207</vt:i4>
      </vt:variant>
      <vt:variant>
        <vt:i4>0</vt:i4>
      </vt:variant>
      <vt:variant>
        <vt:i4>5</vt:i4>
      </vt:variant>
      <vt:variant>
        <vt:lpwstr>https://digital-navigator.azurewebsites.net/codes-schedules/definitions/31</vt:lpwstr>
      </vt:variant>
      <vt:variant>
        <vt:lpwstr/>
      </vt:variant>
      <vt:variant>
        <vt:i4>6946942</vt:i4>
      </vt:variant>
      <vt:variant>
        <vt:i4>6204</vt:i4>
      </vt:variant>
      <vt:variant>
        <vt:i4>0</vt:i4>
      </vt:variant>
      <vt:variant>
        <vt:i4>5</vt:i4>
      </vt:variant>
      <vt:variant>
        <vt:lpwstr>https://digital-navigator.azurewebsites.net/codes-schedules/definitions/697</vt:lpwstr>
      </vt:variant>
      <vt:variant>
        <vt:lpwstr/>
      </vt:variant>
      <vt:variant>
        <vt:i4>6422654</vt:i4>
      </vt:variant>
      <vt:variant>
        <vt:i4>6201</vt:i4>
      </vt:variant>
      <vt:variant>
        <vt:i4>0</vt:i4>
      </vt:variant>
      <vt:variant>
        <vt:i4>5</vt:i4>
      </vt:variant>
      <vt:variant>
        <vt:lpwstr>https://digital-navigator.azurewebsites.net/codes-schedules/definitions/611</vt:lpwstr>
      </vt:variant>
      <vt:variant>
        <vt:lpwstr/>
      </vt:variant>
      <vt:variant>
        <vt:i4>6422654</vt:i4>
      </vt:variant>
      <vt:variant>
        <vt:i4>6198</vt:i4>
      </vt:variant>
      <vt:variant>
        <vt:i4>0</vt:i4>
      </vt:variant>
      <vt:variant>
        <vt:i4>5</vt:i4>
      </vt:variant>
      <vt:variant>
        <vt:lpwstr>https://digital-navigator.azurewebsites.net/codes-schedules/definitions/611</vt:lpwstr>
      </vt:variant>
      <vt:variant>
        <vt:lpwstr/>
      </vt:variant>
      <vt:variant>
        <vt:i4>6750334</vt:i4>
      </vt:variant>
      <vt:variant>
        <vt:i4>6195</vt:i4>
      </vt:variant>
      <vt:variant>
        <vt:i4>0</vt:i4>
      </vt:variant>
      <vt:variant>
        <vt:i4>5</vt:i4>
      </vt:variant>
      <vt:variant>
        <vt:lpwstr>https://digital-navigator.azurewebsites.net/codes-schedules/definitions/64</vt:lpwstr>
      </vt:variant>
      <vt:variant>
        <vt:lpwstr/>
      </vt:variant>
      <vt:variant>
        <vt:i4>6750334</vt:i4>
      </vt:variant>
      <vt:variant>
        <vt:i4>6192</vt:i4>
      </vt:variant>
      <vt:variant>
        <vt:i4>0</vt:i4>
      </vt:variant>
      <vt:variant>
        <vt:i4>5</vt:i4>
      </vt:variant>
      <vt:variant>
        <vt:lpwstr>https://digital-navigator.azurewebsites.net/codes-schedules/definitions/64</vt:lpwstr>
      </vt:variant>
      <vt:variant>
        <vt:lpwstr/>
      </vt:variant>
      <vt:variant>
        <vt:i4>6291569</vt:i4>
      </vt:variant>
      <vt:variant>
        <vt:i4>6189</vt:i4>
      </vt:variant>
      <vt:variant>
        <vt:i4>0</vt:i4>
      </vt:variant>
      <vt:variant>
        <vt:i4>5</vt:i4>
      </vt:variant>
      <vt:variant>
        <vt:lpwstr>https://digital-navigator.azurewebsites.net/codes-schedules/definitions/933</vt:lpwstr>
      </vt:variant>
      <vt:variant>
        <vt:lpwstr/>
      </vt:variant>
      <vt:variant>
        <vt:i4>6619261</vt:i4>
      </vt:variant>
      <vt:variant>
        <vt:i4>6186</vt:i4>
      </vt:variant>
      <vt:variant>
        <vt:i4>0</vt:i4>
      </vt:variant>
      <vt:variant>
        <vt:i4>5</vt:i4>
      </vt:variant>
      <vt:variant>
        <vt:lpwstr>https://digital-navigator.azurewebsites.net/codes-schedules/definitions/560</vt:lpwstr>
      </vt:variant>
      <vt:variant>
        <vt:lpwstr/>
      </vt:variant>
      <vt:variant>
        <vt:i4>6422654</vt:i4>
      </vt:variant>
      <vt:variant>
        <vt:i4>6183</vt:i4>
      </vt:variant>
      <vt:variant>
        <vt:i4>0</vt:i4>
      </vt:variant>
      <vt:variant>
        <vt:i4>5</vt:i4>
      </vt:variant>
      <vt:variant>
        <vt:lpwstr>https://digital-navigator.azurewebsites.net/codes-schedules/definitions/611</vt:lpwstr>
      </vt:variant>
      <vt:variant>
        <vt:lpwstr/>
      </vt:variant>
      <vt:variant>
        <vt:i4>6291569</vt:i4>
      </vt:variant>
      <vt:variant>
        <vt:i4>6180</vt:i4>
      </vt:variant>
      <vt:variant>
        <vt:i4>0</vt:i4>
      </vt:variant>
      <vt:variant>
        <vt:i4>5</vt:i4>
      </vt:variant>
      <vt:variant>
        <vt:lpwstr>https://digital-navigator.azurewebsites.net/codes-schedules/definitions/933</vt:lpwstr>
      </vt:variant>
      <vt:variant>
        <vt:lpwstr/>
      </vt:variant>
      <vt:variant>
        <vt:i4>6488185</vt:i4>
      </vt:variant>
      <vt:variant>
        <vt:i4>6177</vt:i4>
      </vt:variant>
      <vt:variant>
        <vt:i4>0</vt:i4>
      </vt:variant>
      <vt:variant>
        <vt:i4>5</vt:i4>
      </vt:variant>
      <vt:variant>
        <vt:lpwstr>https://digital-navigator.azurewebsites.net/codes-schedules/definitions/103</vt:lpwstr>
      </vt:variant>
      <vt:variant>
        <vt:lpwstr/>
      </vt:variant>
      <vt:variant>
        <vt:i4>6750334</vt:i4>
      </vt:variant>
      <vt:variant>
        <vt:i4>6174</vt:i4>
      </vt:variant>
      <vt:variant>
        <vt:i4>0</vt:i4>
      </vt:variant>
      <vt:variant>
        <vt:i4>5</vt:i4>
      </vt:variant>
      <vt:variant>
        <vt:lpwstr>https://digital-navigator.azurewebsites.net/codes-schedules/definitions/64</vt:lpwstr>
      </vt:variant>
      <vt:variant>
        <vt:lpwstr/>
      </vt:variant>
      <vt:variant>
        <vt:i4>6291569</vt:i4>
      </vt:variant>
      <vt:variant>
        <vt:i4>6171</vt:i4>
      </vt:variant>
      <vt:variant>
        <vt:i4>0</vt:i4>
      </vt:variant>
      <vt:variant>
        <vt:i4>5</vt:i4>
      </vt:variant>
      <vt:variant>
        <vt:lpwstr>https://digital-navigator.azurewebsites.net/codes-schedules/definitions/933</vt:lpwstr>
      </vt:variant>
      <vt:variant>
        <vt:lpwstr/>
      </vt:variant>
      <vt:variant>
        <vt:i4>6750334</vt:i4>
      </vt:variant>
      <vt:variant>
        <vt:i4>6168</vt:i4>
      </vt:variant>
      <vt:variant>
        <vt:i4>0</vt:i4>
      </vt:variant>
      <vt:variant>
        <vt:i4>5</vt:i4>
      </vt:variant>
      <vt:variant>
        <vt:lpwstr>https://digital-navigator.azurewebsites.net/codes-schedules/definitions/64</vt:lpwstr>
      </vt:variant>
      <vt:variant>
        <vt:lpwstr/>
      </vt:variant>
      <vt:variant>
        <vt:i4>6750334</vt:i4>
      </vt:variant>
      <vt:variant>
        <vt:i4>6165</vt:i4>
      </vt:variant>
      <vt:variant>
        <vt:i4>0</vt:i4>
      </vt:variant>
      <vt:variant>
        <vt:i4>5</vt:i4>
      </vt:variant>
      <vt:variant>
        <vt:lpwstr>https://digital-navigator.azurewebsites.net/codes-schedules/definitions/64</vt:lpwstr>
      </vt:variant>
      <vt:variant>
        <vt:lpwstr/>
      </vt:variant>
      <vt:variant>
        <vt:i4>6422654</vt:i4>
      </vt:variant>
      <vt:variant>
        <vt:i4>6162</vt:i4>
      </vt:variant>
      <vt:variant>
        <vt:i4>0</vt:i4>
      </vt:variant>
      <vt:variant>
        <vt:i4>5</vt:i4>
      </vt:variant>
      <vt:variant>
        <vt:lpwstr>https://digital-navigator.azurewebsites.net/codes-schedules/definitions/611</vt:lpwstr>
      </vt:variant>
      <vt:variant>
        <vt:lpwstr/>
      </vt:variant>
      <vt:variant>
        <vt:i4>6291569</vt:i4>
      </vt:variant>
      <vt:variant>
        <vt:i4>6159</vt:i4>
      </vt:variant>
      <vt:variant>
        <vt:i4>0</vt:i4>
      </vt:variant>
      <vt:variant>
        <vt:i4>5</vt:i4>
      </vt:variant>
      <vt:variant>
        <vt:lpwstr>https://digital-navigator.azurewebsites.net/codes-schedules/definitions/933</vt:lpwstr>
      </vt:variant>
      <vt:variant>
        <vt:lpwstr/>
      </vt:variant>
      <vt:variant>
        <vt:i4>5963849</vt:i4>
      </vt:variant>
      <vt:variant>
        <vt:i4>6156</vt:i4>
      </vt:variant>
      <vt:variant>
        <vt:i4>0</vt:i4>
      </vt:variant>
      <vt:variant>
        <vt:i4>5</vt:i4>
      </vt:variant>
      <vt:variant>
        <vt:lpwstr>https://digital-navigator.azurewebsites.net/codes-schedules/definitions/1109</vt:lpwstr>
      </vt:variant>
      <vt:variant>
        <vt:lpwstr/>
      </vt:variant>
      <vt:variant>
        <vt:i4>6619261</vt:i4>
      </vt:variant>
      <vt:variant>
        <vt:i4>6153</vt:i4>
      </vt:variant>
      <vt:variant>
        <vt:i4>0</vt:i4>
      </vt:variant>
      <vt:variant>
        <vt:i4>5</vt:i4>
      </vt:variant>
      <vt:variant>
        <vt:lpwstr>https://digital-navigator.azurewebsites.net/codes-schedules/definitions/560</vt:lpwstr>
      </vt:variant>
      <vt:variant>
        <vt:lpwstr/>
      </vt:variant>
      <vt:variant>
        <vt:i4>6422654</vt:i4>
      </vt:variant>
      <vt:variant>
        <vt:i4>6150</vt:i4>
      </vt:variant>
      <vt:variant>
        <vt:i4>0</vt:i4>
      </vt:variant>
      <vt:variant>
        <vt:i4>5</vt:i4>
      </vt:variant>
      <vt:variant>
        <vt:lpwstr>https://digital-navigator.azurewebsites.net/codes-schedules/definitions/611</vt:lpwstr>
      </vt:variant>
      <vt:variant>
        <vt:lpwstr/>
      </vt:variant>
      <vt:variant>
        <vt:i4>6291569</vt:i4>
      </vt:variant>
      <vt:variant>
        <vt:i4>6147</vt:i4>
      </vt:variant>
      <vt:variant>
        <vt:i4>0</vt:i4>
      </vt:variant>
      <vt:variant>
        <vt:i4>5</vt:i4>
      </vt:variant>
      <vt:variant>
        <vt:lpwstr>https://digital-navigator.azurewebsites.net/codes-schedules/definitions/933</vt:lpwstr>
      </vt:variant>
      <vt:variant>
        <vt:lpwstr/>
      </vt:variant>
      <vt:variant>
        <vt:i4>6488185</vt:i4>
      </vt:variant>
      <vt:variant>
        <vt:i4>6144</vt:i4>
      </vt:variant>
      <vt:variant>
        <vt:i4>0</vt:i4>
      </vt:variant>
      <vt:variant>
        <vt:i4>5</vt:i4>
      </vt:variant>
      <vt:variant>
        <vt:lpwstr>https://digital-navigator.azurewebsites.net/codes-schedules/definitions/103</vt:lpwstr>
      </vt:variant>
      <vt:variant>
        <vt:lpwstr/>
      </vt:variant>
      <vt:variant>
        <vt:i4>6291569</vt:i4>
      </vt:variant>
      <vt:variant>
        <vt:i4>6141</vt:i4>
      </vt:variant>
      <vt:variant>
        <vt:i4>0</vt:i4>
      </vt:variant>
      <vt:variant>
        <vt:i4>5</vt:i4>
      </vt:variant>
      <vt:variant>
        <vt:lpwstr>https://digital-navigator.azurewebsites.net/codes-schedules/definitions/933</vt:lpwstr>
      </vt:variant>
      <vt:variant>
        <vt:lpwstr/>
      </vt:variant>
      <vt:variant>
        <vt:i4>6750334</vt:i4>
      </vt:variant>
      <vt:variant>
        <vt:i4>6138</vt:i4>
      </vt:variant>
      <vt:variant>
        <vt:i4>0</vt:i4>
      </vt:variant>
      <vt:variant>
        <vt:i4>5</vt:i4>
      </vt:variant>
      <vt:variant>
        <vt:lpwstr>https://digital-navigator.azurewebsites.net/codes-schedules/definitions/64</vt:lpwstr>
      </vt:variant>
      <vt:variant>
        <vt:lpwstr/>
      </vt:variant>
      <vt:variant>
        <vt:i4>6291569</vt:i4>
      </vt:variant>
      <vt:variant>
        <vt:i4>6135</vt:i4>
      </vt:variant>
      <vt:variant>
        <vt:i4>0</vt:i4>
      </vt:variant>
      <vt:variant>
        <vt:i4>5</vt:i4>
      </vt:variant>
      <vt:variant>
        <vt:lpwstr>https://digital-navigator.azurewebsites.net/codes-schedules/definitions/933</vt:lpwstr>
      </vt:variant>
      <vt:variant>
        <vt:lpwstr/>
      </vt:variant>
      <vt:variant>
        <vt:i4>6619261</vt:i4>
      </vt:variant>
      <vt:variant>
        <vt:i4>6132</vt:i4>
      </vt:variant>
      <vt:variant>
        <vt:i4>0</vt:i4>
      </vt:variant>
      <vt:variant>
        <vt:i4>5</vt:i4>
      </vt:variant>
      <vt:variant>
        <vt:lpwstr>https://digital-navigator.azurewebsites.net/codes-schedules/definitions/560</vt:lpwstr>
      </vt:variant>
      <vt:variant>
        <vt:lpwstr/>
      </vt:variant>
      <vt:variant>
        <vt:i4>6750334</vt:i4>
      </vt:variant>
      <vt:variant>
        <vt:i4>6129</vt:i4>
      </vt:variant>
      <vt:variant>
        <vt:i4>0</vt:i4>
      </vt:variant>
      <vt:variant>
        <vt:i4>5</vt:i4>
      </vt:variant>
      <vt:variant>
        <vt:lpwstr>https://digital-navigator.azurewebsites.net/codes-schedules/definitions/64</vt:lpwstr>
      </vt:variant>
      <vt:variant>
        <vt:lpwstr/>
      </vt:variant>
      <vt:variant>
        <vt:i4>6422654</vt:i4>
      </vt:variant>
      <vt:variant>
        <vt:i4>6126</vt:i4>
      </vt:variant>
      <vt:variant>
        <vt:i4>0</vt:i4>
      </vt:variant>
      <vt:variant>
        <vt:i4>5</vt:i4>
      </vt:variant>
      <vt:variant>
        <vt:lpwstr>https://digital-navigator.azurewebsites.net/codes-schedules/definitions/611</vt:lpwstr>
      </vt:variant>
      <vt:variant>
        <vt:lpwstr/>
      </vt:variant>
      <vt:variant>
        <vt:i4>6357105</vt:i4>
      </vt:variant>
      <vt:variant>
        <vt:i4>6123</vt:i4>
      </vt:variant>
      <vt:variant>
        <vt:i4>0</vt:i4>
      </vt:variant>
      <vt:variant>
        <vt:i4>5</vt:i4>
      </vt:variant>
      <vt:variant>
        <vt:lpwstr>https://digital-navigator.azurewebsites.net/codes-schedules/definitions/927</vt:lpwstr>
      </vt:variant>
      <vt:variant>
        <vt:lpwstr/>
      </vt:variant>
      <vt:variant>
        <vt:i4>6750334</vt:i4>
      </vt:variant>
      <vt:variant>
        <vt:i4>6120</vt:i4>
      </vt:variant>
      <vt:variant>
        <vt:i4>0</vt:i4>
      </vt:variant>
      <vt:variant>
        <vt:i4>5</vt:i4>
      </vt:variant>
      <vt:variant>
        <vt:lpwstr>https://digital-navigator.azurewebsites.net/codes-schedules/definitions/64</vt:lpwstr>
      </vt:variant>
      <vt:variant>
        <vt:lpwstr/>
      </vt:variant>
      <vt:variant>
        <vt:i4>5963849</vt:i4>
      </vt:variant>
      <vt:variant>
        <vt:i4>6117</vt:i4>
      </vt:variant>
      <vt:variant>
        <vt:i4>0</vt:i4>
      </vt:variant>
      <vt:variant>
        <vt:i4>5</vt:i4>
      </vt:variant>
      <vt:variant>
        <vt:lpwstr>https://digital-navigator.azurewebsites.net/codes-schedules/definitions/1109</vt:lpwstr>
      </vt:variant>
      <vt:variant>
        <vt:lpwstr/>
      </vt:variant>
      <vt:variant>
        <vt:i4>6357119</vt:i4>
      </vt:variant>
      <vt:variant>
        <vt:i4>6114</vt:i4>
      </vt:variant>
      <vt:variant>
        <vt:i4>0</vt:i4>
      </vt:variant>
      <vt:variant>
        <vt:i4>5</vt:i4>
      </vt:variant>
      <vt:variant>
        <vt:lpwstr>https://digital-navigator.azurewebsites.net/codes-schedules/definitions/720</vt:lpwstr>
      </vt:variant>
      <vt:variant>
        <vt:lpwstr/>
      </vt:variant>
      <vt:variant>
        <vt:i4>6750334</vt:i4>
      </vt:variant>
      <vt:variant>
        <vt:i4>6111</vt:i4>
      </vt:variant>
      <vt:variant>
        <vt:i4>0</vt:i4>
      </vt:variant>
      <vt:variant>
        <vt:i4>5</vt:i4>
      </vt:variant>
      <vt:variant>
        <vt:lpwstr>https://digital-navigator.azurewebsites.net/codes-schedules/definitions/64</vt:lpwstr>
      </vt:variant>
      <vt:variant>
        <vt:lpwstr/>
      </vt:variant>
      <vt:variant>
        <vt:i4>6291581</vt:i4>
      </vt:variant>
      <vt:variant>
        <vt:i4>6108</vt:i4>
      </vt:variant>
      <vt:variant>
        <vt:i4>0</vt:i4>
      </vt:variant>
      <vt:variant>
        <vt:i4>5</vt:i4>
      </vt:variant>
      <vt:variant>
        <vt:lpwstr>https://digital-navigator.azurewebsites.net/codes-schedules/definitions/53</vt:lpwstr>
      </vt:variant>
      <vt:variant>
        <vt:lpwstr/>
      </vt:variant>
      <vt:variant>
        <vt:i4>5963849</vt:i4>
      </vt:variant>
      <vt:variant>
        <vt:i4>6105</vt:i4>
      </vt:variant>
      <vt:variant>
        <vt:i4>0</vt:i4>
      </vt:variant>
      <vt:variant>
        <vt:i4>5</vt:i4>
      </vt:variant>
      <vt:variant>
        <vt:lpwstr>https://digital-navigator.azurewebsites.net/codes-schedules/definitions/1109</vt:lpwstr>
      </vt:variant>
      <vt:variant>
        <vt:lpwstr/>
      </vt:variant>
      <vt:variant>
        <vt:i4>6619262</vt:i4>
      </vt:variant>
      <vt:variant>
        <vt:i4>6102</vt:i4>
      </vt:variant>
      <vt:variant>
        <vt:i4>0</vt:i4>
      </vt:variant>
      <vt:variant>
        <vt:i4>5</vt:i4>
      </vt:variant>
      <vt:variant>
        <vt:lpwstr>https://digital-navigator.azurewebsites.net/codes-schedules/definitions/662</vt:lpwstr>
      </vt:variant>
      <vt:variant>
        <vt:lpwstr/>
      </vt:variant>
      <vt:variant>
        <vt:i4>6422651</vt:i4>
      </vt:variant>
      <vt:variant>
        <vt:i4>6099</vt:i4>
      </vt:variant>
      <vt:variant>
        <vt:i4>0</vt:i4>
      </vt:variant>
      <vt:variant>
        <vt:i4>5</vt:i4>
      </vt:variant>
      <vt:variant>
        <vt:lpwstr>https://digital-navigator.azurewebsites.net/codes-schedules/definitions/31</vt:lpwstr>
      </vt:variant>
      <vt:variant>
        <vt:lpwstr/>
      </vt:variant>
      <vt:variant>
        <vt:i4>6357117</vt:i4>
      </vt:variant>
      <vt:variant>
        <vt:i4>6096</vt:i4>
      </vt:variant>
      <vt:variant>
        <vt:i4>0</vt:i4>
      </vt:variant>
      <vt:variant>
        <vt:i4>5</vt:i4>
      </vt:variant>
      <vt:variant>
        <vt:lpwstr>https://digital-navigator.azurewebsites.net/codes-schedules/definitions/52</vt:lpwstr>
      </vt:variant>
      <vt:variant>
        <vt:lpwstr/>
      </vt:variant>
      <vt:variant>
        <vt:i4>6619262</vt:i4>
      </vt:variant>
      <vt:variant>
        <vt:i4>6093</vt:i4>
      </vt:variant>
      <vt:variant>
        <vt:i4>0</vt:i4>
      </vt:variant>
      <vt:variant>
        <vt:i4>5</vt:i4>
      </vt:variant>
      <vt:variant>
        <vt:lpwstr>https://digital-navigator.azurewebsites.net/codes-schedules/definitions/662</vt:lpwstr>
      </vt:variant>
      <vt:variant>
        <vt:lpwstr/>
      </vt:variant>
      <vt:variant>
        <vt:i4>6750334</vt:i4>
      </vt:variant>
      <vt:variant>
        <vt:i4>6090</vt:i4>
      </vt:variant>
      <vt:variant>
        <vt:i4>0</vt:i4>
      </vt:variant>
      <vt:variant>
        <vt:i4>5</vt:i4>
      </vt:variant>
      <vt:variant>
        <vt:lpwstr>https://digital-navigator.azurewebsites.net/codes-schedules/definitions/64</vt:lpwstr>
      </vt:variant>
      <vt:variant>
        <vt:lpwstr/>
      </vt:variant>
      <vt:variant>
        <vt:i4>6291583</vt:i4>
      </vt:variant>
      <vt:variant>
        <vt:i4>6087</vt:i4>
      </vt:variant>
      <vt:variant>
        <vt:i4>0</vt:i4>
      </vt:variant>
      <vt:variant>
        <vt:i4>5</vt:i4>
      </vt:variant>
      <vt:variant>
        <vt:lpwstr>https://digital-navigator.azurewebsites.net/codes-schedules/definitions/733</vt:lpwstr>
      </vt:variant>
      <vt:variant>
        <vt:lpwstr/>
      </vt:variant>
      <vt:variant>
        <vt:i4>6291583</vt:i4>
      </vt:variant>
      <vt:variant>
        <vt:i4>6084</vt:i4>
      </vt:variant>
      <vt:variant>
        <vt:i4>0</vt:i4>
      </vt:variant>
      <vt:variant>
        <vt:i4>5</vt:i4>
      </vt:variant>
      <vt:variant>
        <vt:lpwstr>https://digital-navigator.azurewebsites.net/codes-schedules/definitions/732</vt:lpwstr>
      </vt:variant>
      <vt:variant>
        <vt:lpwstr/>
      </vt:variant>
      <vt:variant>
        <vt:i4>6750334</vt:i4>
      </vt:variant>
      <vt:variant>
        <vt:i4>6081</vt:i4>
      </vt:variant>
      <vt:variant>
        <vt:i4>0</vt:i4>
      </vt:variant>
      <vt:variant>
        <vt:i4>5</vt:i4>
      </vt:variant>
      <vt:variant>
        <vt:lpwstr>https://digital-navigator.azurewebsites.net/codes-schedules/definitions/64</vt:lpwstr>
      </vt:variant>
      <vt:variant>
        <vt:lpwstr/>
      </vt:variant>
      <vt:variant>
        <vt:i4>6619262</vt:i4>
      </vt:variant>
      <vt:variant>
        <vt:i4>6078</vt:i4>
      </vt:variant>
      <vt:variant>
        <vt:i4>0</vt:i4>
      </vt:variant>
      <vt:variant>
        <vt:i4>5</vt:i4>
      </vt:variant>
      <vt:variant>
        <vt:lpwstr>https://digital-navigator.azurewebsites.net/codes-schedules/definitions/662</vt:lpwstr>
      </vt:variant>
      <vt:variant>
        <vt:lpwstr/>
      </vt:variant>
      <vt:variant>
        <vt:i4>6291582</vt:i4>
      </vt:variant>
      <vt:variant>
        <vt:i4>6075</vt:i4>
      </vt:variant>
      <vt:variant>
        <vt:i4>0</vt:i4>
      </vt:variant>
      <vt:variant>
        <vt:i4>5</vt:i4>
      </vt:variant>
      <vt:variant>
        <vt:lpwstr>https://digital-navigator.azurewebsites.net/codes-schedules/definitions/635</vt:lpwstr>
      </vt:variant>
      <vt:variant>
        <vt:lpwstr/>
      </vt:variant>
      <vt:variant>
        <vt:i4>5963849</vt:i4>
      </vt:variant>
      <vt:variant>
        <vt:i4>6072</vt:i4>
      </vt:variant>
      <vt:variant>
        <vt:i4>0</vt:i4>
      </vt:variant>
      <vt:variant>
        <vt:i4>5</vt:i4>
      </vt:variant>
      <vt:variant>
        <vt:lpwstr>https://digital-navigator.azurewebsites.net/codes-schedules/definitions/1109</vt:lpwstr>
      </vt:variant>
      <vt:variant>
        <vt:lpwstr/>
      </vt:variant>
      <vt:variant>
        <vt:i4>5374027</vt:i4>
      </vt:variant>
      <vt:variant>
        <vt:i4>6069</vt:i4>
      </vt:variant>
      <vt:variant>
        <vt:i4>0</vt:i4>
      </vt:variant>
      <vt:variant>
        <vt:i4>5</vt:i4>
      </vt:variant>
      <vt:variant>
        <vt:lpwstr>https://digital-navigator.azurewebsites.net/codes-schedules/definitions/1223</vt:lpwstr>
      </vt:variant>
      <vt:variant>
        <vt:lpwstr/>
      </vt:variant>
      <vt:variant>
        <vt:i4>6291583</vt:i4>
      </vt:variant>
      <vt:variant>
        <vt:i4>6066</vt:i4>
      </vt:variant>
      <vt:variant>
        <vt:i4>0</vt:i4>
      </vt:variant>
      <vt:variant>
        <vt:i4>5</vt:i4>
      </vt:variant>
      <vt:variant>
        <vt:lpwstr>https://digital-navigator.azurewebsites.net/codes-schedules/definitions/732</vt:lpwstr>
      </vt:variant>
      <vt:variant>
        <vt:lpwstr/>
      </vt:variant>
      <vt:variant>
        <vt:i4>6357119</vt:i4>
      </vt:variant>
      <vt:variant>
        <vt:i4>6063</vt:i4>
      </vt:variant>
      <vt:variant>
        <vt:i4>0</vt:i4>
      </vt:variant>
      <vt:variant>
        <vt:i4>5</vt:i4>
      </vt:variant>
      <vt:variant>
        <vt:lpwstr>https://digital-navigator.azurewebsites.net/codes-schedules/definitions/720</vt:lpwstr>
      </vt:variant>
      <vt:variant>
        <vt:lpwstr/>
      </vt:variant>
      <vt:variant>
        <vt:i4>6750334</vt:i4>
      </vt:variant>
      <vt:variant>
        <vt:i4>6060</vt:i4>
      </vt:variant>
      <vt:variant>
        <vt:i4>0</vt:i4>
      </vt:variant>
      <vt:variant>
        <vt:i4>5</vt:i4>
      </vt:variant>
      <vt:variant>
        <vt:lpwstr>https://digital-navigator.azurewebsites.net/codes-schedules/definitions/64</vt:lpwstr>
      </vt:variant>
      <vt:variant>
        <vt:lpwstr/>
      </vt:variant>
      <vt:variant>
        <vt:i4>6357119</vt:i4>
      </vt:variant>
      <vt:variant>
        <vt:i4>6057</vt:i4>
      </vt:variant>
      <vt:variant>
        <vt:i4>0</vt:i4>
      </vt:variant>
      <vt:variant>
        <vt:i4>5</vt:i4>
      </vt:variant>
      <vt:variant>
        <vt:lpwstr>https://digital-navigator.azurewebsites.net/codes-schedules/definitions/720</vt:lpwstr>
      </vt:variant>
      <vt:variant>
        <vt:lpwstr/>
      </vt:variant>
      <vt:variant>
        <vt:i4>6357119</vt:i4>
      </vt:variant>
      <vt:variant>
        <vt:i4>6054</vt:i4>
      </vt:variant>
      <vt:variant>
        <vt:i4>0</vt:i4>
      </vt:variant>
      <vt:variant>
        <vt:i4>5</vt:i4>
      </vt:variant>
      <vt:variant>
        <vt:lpwstr>https://digital-navigator.azurewebsites.net/codes-schedules/definitions/720</vt:lpwstr>
      </vt:variant>
      <vt:variant>
        <vt:lpwstr/>
      </vt:variant>
      <vt:variant>
        <vt:i4>5374027</vt:i4>
      </vt:variant>
      <vt:variant>
        <vt:i4>6051</vt:i4>
      </vt:variant>
      <vt:variant>
        <vt:i4>0</vt:i4>
      </vt:variant>
      <vt:variant>
        <vt:i4>5</vt:i4>
      </vt:variant>
      <vt:variant>
        <vt:lpwstr>https://digital-navigator.azurewebsites.net/codes-schedules/definitions/1223</vt:lpwstr>
      </vt:variant>
      <vt:variant>
        <vt:lpwstr/>
      </vt:variant>
      <vt:variant>
        <vt:i4>6291583</vt:i4>
      </vt:variant>
      <vt:variant>
        <vt:i4>6048</vt:i4>
      </vt:variant>
      <vt:variant>
        <vt:i4>0</vt:i4>
      </vt:variant>
      <vt:variant>
        <vt:i4>5</vt:i4>
      </vt:variant>
      <vt:variant>
        <vt:lpwstr>https://digital-navigator.azurewebsites.net/codes-schedules/definitions/732</vt:lpwstr>
      </vt:variant>
      <vt:variant>
        <vt:lpwstr/>
      </vt:variant>
      <vt:variant>
        <vt:i4>6291583</vt:i4>
      </vt:variant>
      <vt:variant>
        <vt:i4>6045</vt:i4>
      </vt:variant>
      <vt:variant>
        <vt:i4>0</vt:i4>
      </vt:variant>
      <vt:variant>
        <vt:i4>5</vt:i4>
      </vt:variant>
      <vt:variant>
        <vt:lpwstr>https://digital-navigator.azurewebsites.net/codes-schedules/definitions/733</vt:lpwstr>
      </vt:variant>
      <vt:variant>
        <vt:lpwstr/>
      </vt:variant>
      <vt:variant>
        <vt:i4>6357119</vt:i4>
      </vt:variant>
      <vt:variant>
        <vt:i4>6042</vt:i4>
      </vt:variant>
      <vt:variant>
        <vt:i4>0</vt:i4>
      </vt:variant>
      <vt:variant>
        <vt:i4>5</vt:i4>
      </vt:variant>
      <vt:variant>
        <vt:lpwstr>https://digital-navigator.azurewebsites.net/codes-schedules/definitions/720</vt:lpwstr>
      </vt:variant>
      <vt:variant>
        <vt:lpwstr/>
      </vt:variant>
      <vt:variant>
        <vt:i4>6357119</vt:i4>
      </vt:variant>
      <vt:variant>
        <vt:i4>6039</vt:i4>
      </vt:variant>
      <vt:variant>
        <vt:i4>0</vt:i4>
      </vt:variant>
      <vt:variant>
        <vt:i4>5</vt:i4>
      </vt:variant>
      <vt:variant>
        <vt:lpwstr>https://digital-navigator.azurewebsites.net/codes-schedules/definitions/720</vt:lpwstr>
      </vt:variant>
      <vt:variant>
        <vt:lpwstr/>
      </vt:variant>
      <vt:variant>
        <vt:i4>6750334</vt:i4>
      </vt:variant>
      <vt:variant>
        <vt:i4>6036</vt:i4>
      </vt:variant>
      <vt:variant>
        <vt:i4>0</vt:i4>
      </vt:variant>
      <vt:variant>
        <vt:i4>5</vt:i4>
      </vt:variant>
      <vt:variant>
        <vt:lpwstr>https://digital-navigator.azurewebsites.net/codes-schedules/definitions/64</vt:lpwstr>
      </vt:variant>
      <vt:variant>
        <vt:lpwstr/>
      </vt:variant>
      <vt:variant>
        <vt:i4>6357119</vt:i4>
      </vt:variant>
      <vt:variant>
        <vt:i4>6033</vt:i4>
      </vt:variant>
      <vt:variant>
        <vt:i4>0</vt:i4>
      </vt:variant>
      <vt:variant>
        <vt:i4>5</vt:i4>
      </vt:variant>
      <vt:variant>
        <vt:lpwstr>https://digital-navigator.azurewebsites.net/codes-schedules/definitions/720</vt:lpwstr>
      </vt:variant>
      <vt:variant>
        <vt:lpwstr/>
      </vt:variant>
      <vt:variant>
        <vt:i4>6750334</vt:i4>
      </vt:variant>
      <vt:variant>
        <vt:i4>6030</vt:i4>
      </vt:variant>
      <vt:variant>
        <vt:i4>0</vt:i4>
      </vt:variant>
      <vt:variant>
        <vt:i4>5</vt:i4>
      </vt:variant>
      <vt:variant>
        <vt:lpwstr>https://digital-navigator.azurewebsites.net/codes-schedules/definitions/64</vt:lpwstr>
      </vt:variant>
      <vt:variant>
        <vt:lpwstr/>
      </vt:variant>
      <vt:variant>
        <vt:i4>6357119</vt:i4>
      </vt:variant>
      <vt:variant>
        <vt:i4>6027</vt:i4>
      </vt:variant>
      <vt:variant>
        <vt:i4>0</vt:i4>
      </vt:variant>
      <vt:variant>
        <vt:i4>5</vt:i4>
      </vt:variant>
      <vt:variant>
        <vt:lpwstr>https://digital-navigator.azurewebsites.net/codes-schedules/definitions/720</vt:lpwstr>
      </vt:variant>
      <vt:variant>
        <vt:lpwstr/>
      </vt:variant>
      <vt:variant>
        <vt:i4>6946928</vt:i4>
      </vt:variant>
      <vt:variant>
        <vt:i4>6024</vt:i4>
      </vt:variant>
      <vt:variant>
        <vt:i4>0</vt:i4>
      </vt:variant>
      <vt:variant>
        <vt:i4>5</vt:i4>
      </vt:variant>
      <vt:variant>
        <vt:lpwstr>https://digital-navigator.azurewebsites.net/codes-schedules/definitions/89</vt:lpwstr>
      </vt:variant>
      <vt:variant>
        <vt:lpwstr/>
      </vt:variant>
      <vt:variant>
        <vt:i4>6357119</vt:i4>
      </vt:variant>
      <vt:variant>
        <vt:i4>6021</vt:i4>
      </vt:variant>
      <vt:variant>
        <vt:i4>0</vt:i4>
      </vt:variant>
      <vt:variant>
        <vt:i4>5</vt:i4>
      </vt:variant>
      <vt:variant>
        <vt:lpwstr>https://digital-navigator.azurewebsites.net/codes-schedules/definitions/720</vt:lpwstr>
      </vt:variant>
      <vt:variant>
        <vt:lpwstr/>
      </vt:variant>
      <vt:variant>
        <vt:i4>6422654</vt:i4>
      </vt:variant>
      <vt:variant>
        <vt:i4>6018</vt:i4>
      </vt:variant>
      <vt:variant>
        <vt:i4>0</vt:i4>
      </vt:variant>
      <vt:variant>
        <vt:i4>5</vt:i4>
      </vt:variant>
      <vt:variant>
        <vt:lpwstr>https://digital-navigator.azurewebsites.net/codes-schedules/definitions/611</vt:lpwstr>
      </vt:variant>
      <vt:variant>
        <vt:lpwstr/>
      </vt:variant>
      <vt:variant>
        <vt:i4>6946941</vt:i4>
      </vt:variant>
      <vt:variant>
        <vt:i4>6015</vt:i4>
      </vt:variant>
      <vt:variant>
        <vt:i4>0</vt:i4>
      </vt:variant>
      <vt:variant>
        <vt:i4>5</vt:i4>
      </vt:variant>
      <vt:variant>
        <vt:lpwstr>https://digital-navigator.azurewebsites.net/codes-schedules/definitions/598</vt:lpwstr>
      </vt:variant>
      <vt:variant>
        <vt:lpwstr/>
      </vt:variant>
      <vt:variant>
        <vt:i4>5963849</vt:i4>
      </vt:variant>
      <vt:variant>
        <vt:i4>6012</vt:i4>
      </vt:variant>
      <vt:variant>
        <vt:i4>0</vt:i4>
      </vt:variant>
      <vt:variant>
        <vt:i4>5</vt:i4>
      </vt:variant>
      <vt:variant>
        <vt:lpwstr>https://digital-navigator.azurewebsites.net/codes-schedules/definitions/1109</vt:lpwstr>
      </vt:variant>
      <vt:variant>
        <vt:lpwstr/>
      </vt:variant>
      <vt:variant>
        <vt:i4>5963849</vt:i4>
      </vt:variant>
      <vt:variant>
        <vt:i4>6009</vt:i4>
      </vt:variant>
      <vt:variant>
        <vt:i4>0</vt:i4>
      </vt:variant>
      <vt:variant>
        <vt:i4>5</vt:i4>
      </vt:variant>
      <vt:variant>
        <vt:lpwstr>https://digital-navigator.azurewebsites.net/codes-schedules/definitions/1109</vt:lpwstr>
      </vt:variant>
      <vt:variant>
        <vt:lpwstr/>
      </vt:variant>
      <vt:variant>
        <vt:i4>7012479</vt:i4>
      </vt:variant>
      <vt:variant>
        <vt:i4>6006</vt:i4>
      </vt:variant>
      <vt:variant>
        <vt:i4>0</vt:i4>
      </vt:variant>
      <vt:variant>
        <vt:i4>5</vt:i4>
      </vt:variant>
      <vt:variant>
        <vt:lpwstr>https://digital-navigator.azurewebsites.net/codes-schedules/definitions/780</vt:lpwstr>
      </vt:variant>
      <vt:variant>
        <vt:lpwstr/>
      </vt:variant>
      <vt:variant>
        <vt:i4>6750334</vt:i4>
      </vt:variant>
      <vt:variant>
        <vt:i4>6003</vt:i4>
      </vt:variant>
      <vt:variant>
        <vt:i4>0</vt:i4>
      </vt:variant>
      <vt:variant>
        <vt:i4>5</vt:i4>
      </vt:variant>
      <vt:variant>
        <vt:lpwstr>https://digital-navigator.azurewebsites.net/codes-schedules/definitions/64</vt:lpwstr>
      </vt:variant>
      <vt:variant>
        <vt:lpwstr/>
      </vt:variant>
      <vt:variant>
        <vt:i4>5374027</vt:i4>
      </vt:variant>
      <vt:variant>
        <vt:i4>6000</vt:i4>
      </vt:variant>
      <vt:variant>
        <vt:i4>0</vt:i4>
      </vt:variant>
      <vt:variant>
        <vt:i4>5</vt:i4>
      </vt:variant>
      <vt:variant>
        <vt:lpwstr>https://digital-navigator.azurewebsites.net/codes-schedules/definitions/1223</vt:lpwstr>
      </vt:variant>
      <vt:variant>
        <vt:lpwstr/>
      </vt:variant>
      <vt:variant>
        <vt:i4>6357119</vt:i4>
      </vt:variant>
      <vt:variant>
        <vt:i4>5997</vt:i4>
      </vt:variant>
      <vt:variant>
        <vt:i4>0</vt:i4>
      </vt:variant>
      <vt:variant>
        <vt:i4>5</vt:i4>
      </vt:variant>
      <vt:variant>
        <vt:lpwstr>https://digital-navigator.azurewebsites.net/codes-schedules/definitions/720</vt:lpwstr>
      </vt:variant>
      <vt:variant>
        <vt:lpwstr/>
      </vt:variant>
      <vt:variant>
        <vt:i4>6291569</vt:i4>
      </vt:variant>
      <vt:variant>
        <vt:i4>5994</vt:i4>
      </vt:variant>
      <vt:variant>
        <vt:i4>0</vt:i4>
      </vt:variant>
      <vt:variant>
        <vt:i4>5</vt:i4>
      </vt:variant>
      <vt:variant>
        <vt:lpwstr>https://digital-navigator.azurewebsites.net/codes-schedules/definitions/933</vt:lpwstr>
      </vt:variant>
      <vt:variant>
        <vt:lpwstr/>
      </vt:variant>
      <vt:variant>
        <vt:i4>6750334</vt:i4>
      </vt:variant>
      <vt:variant>
        <vt:i4>5991</vt:i4>
      </vt:variant>
      <vt:variant>
        <vt:i4>0</vt:i4>
      </vt:variant>
      <vt:variant>
        <vt:i4>5</vt:i4>
      </vt:variant>
      <vt:variant>
        <vt:lpwstr>https://digital-navigator.azurewebsites.net/codes-schedules/definitions/64</vt:lpwstr>
      </vt:variant>
      <vt:variant>
        <vt:lpwstr/>
      </vt:variant>
      <vt:variant>
        <vt:i4>6750334</vt:i4>
      </vt:variant>
      <vt:variant>
        <vt:i4>5988</vt:i4>
      </vt:variant>
      <vt:variant>
        <vt:i4>0</vt:i4>
      </vt:variant>
      <vt:variant>
        <vt:i4>5</vt:i4>
      </vt:variant>
      <vt:variant>
        <vt:lpwstr>https://digital-navigator.azurewebsites.net/codes-schedules/definitions/64</vt:lpwstr>
      </vt:variant>
      <vt:variant>
        <vt:lpwstr/>
      </vt:variant>
      <vt:variant>
        <vt:i4>6422654</vt:i4>
      </vt:variant>
      <vt:variant>
        <vt:i4>5985</vt:i4>
      </vt:variant>
      <vt:variant>
        <vt:i4>0</vt:i4>
      </vt:variant>
      <vt:variant>
        <vt:i4>5</vt:i4>
      </vt:variant>
      <vt:variant>
        <vt:lpwstr>https://digital-navigator.azurewebsites.net/codes-schedules/definitions/611</vt:lpwstr>
      </vt:variant>
      <vt:variant>
        <vt:lpwstr/>
      </vt:variant>
      <vt:variant>
        <vt:i4>6750334</vt:i4>
      </vt:variant>
      <vt:variant>
        <vt:i4>5982</vt:i4>
      </vt:variant>
      <vt:variant>
        <vt:i4>0</vt:i4>
      </vt:variant>
      <vt:variant>
        <vt:i4>5</vt:i4>
      </vt:variant>
      <vt:variant>
        <vt:lpwstr>https://digital-navigator.azurewebsites.net/codes-schedules/definitions/64</vt:lpwstr>
      </vt:variant>
      <vt:variant>
        <vt:lpwstr/>
      </vt:variant>
      <vt:variant>
        <vt:i4>6750334</vt:i4>
      </vt:variant>
      <vt:variant>
        <vt:i4>5979</vt:i4>
      </vt:variant>
      <vt:variant>
        <vt:i4>0</vt:i4>
      </vt:variant>
      <vt:variant>
        <vt:i4>5</vt:i4>
      </vt:variant>
      <vt:variant>
        <vt:lpwstr>https://digital-navigator.azurewebsites.net/codes-schedules/definitions/64</vt:lpwstr>
      </vt:variant>
      <vt:variant>
        <vt:lpwstr/>
      </vt:variant>
      <vt:variant>
        <vt:i4>6357119</vt:i4>
      </vt:variant>
      <vt:variant>
        <vt:i4>5976</vt:i4>
      </vt:variant>
      <vt:variant>
        <vt:i4>0</vt:i4>
      </vt:variant>
      <vt:variant>
        <vt:i4>5</vt:i4>
      </vt:variant>
      <vt:variant>
        <vt:lpwstr>https://digital-navigator.azurewebsites.net/codes-schedules/definitions/720</vt:lpwstr>
      </vt:variant>
      <vt:variant>
        <vt:lpwstr/>
      </vt:variant>
      <vt:variant>
        <vt:i4>5963849</vt:i4>
      </vt:variant>
      <vt:variant>
        <vt:i4>5973</vt:i4>
      </vt:variant>
      <vt:variant>
        <vt:i4>0</vt:i4>
      </vt:variant>
      <vt:variant>
        <vt:i4>5</vt:i4>
      </vt:variant>
      <vt:variant>
        <vt:lpwstr>https://digital-navigator.azurewebsites.net/codes-schedules/definitions/1109</vt:lpwstr>
      </vt:variant>
      <vt:variant>
        <vt:lpwstr/>
      </vt:variant>
      <vt:variant>
        <vt:i4>6422654</vt:i4>
      </vt:variant>
      <vt:variant>
        <vt:i4>5970</vt:i4>
      </vt:variant>
      <vt:variant>
        <vt:i4>0</vt:i4>
      </vt:variant>
      <vt:variant>
        <vt:i4>5</vt:i4>
      </vt:variant>
      <vt:variant>
        <vt:lpwstr>https://digital-navigator.azurewebsites.net/codes-schedules/definitions/611</vt:lpwstr>
      </vt:variant>
      <vt:variant>
        <vt:lpwstr/>
      </vt:variant>
      <vt:variant>
        <vt:i4>5374027</vt:i4>
      </vt:variant>
      <vt:variant>
        <vt:i4>5967</vt:i4>
      </vt:variant>
      <vt:variant>
        <vt:i4>0</vt:i4>
      </vt:variant>
      <vt:variant>
        <vt:i4>5</vt:i4>
      </vt:variant>
      <vt:variant>
        <vt:lpwstr>https://digital-navigator.azurewebsites.net/codes-schedules/definitions/1223</vt:lpwstr>
      </vt:variant>
      <vt:variant>
        <vt:lpwstr/>
      </vt:variant>
      <vt:variant>
        <vt:i4>6291583</vt:i4>
      </vt:variant>
      <vt:variant>
        <vt:i4>5964</vt:i4>
      </vt:variant>
      <vt:variant>
        <vt:i4>0</vt:i4>
      </vt:variant>
      <vt:variant>
        <vt:i4>5</vt:i4>
      </vt:variant>
      <vt:variant>
        <vt:lpwstr>https://digital-navigator.azurewebsites.net/codes-schedules/definitions/732</vt:lpwstr>
      </vt:variant>
      <vt:variant>
        <vt:lpwstr/>
      </vt:variant>
      <vt:variant>
        <vt:i4>6291583</vt:i4>
      </vt:variant>
      <vt:variant>
        <vt:i4>5961</vt:i4>
      </vt:variant>
      <vt:variant>
        <vt:i4>0</vt:i4>
      </vt:variant>
      <vt:variant>
        <vt:i4>5</vt:i4>
      </vt:variant>
      <vt:variant>
        <vt:lpwstr>https://digital-navigator.azurewebsites.net/codes-schedules/definitions/733</vt:lpwstr>
      </vt:variant>
      <vt:variant>
        <vt:lpwstr/>
      </vt:variant>
      <vt:variant>
        <vt:i4>6291569</vt:i4>
      </vt:variant>
      <vt:variant>
        <vt:i4>5958</vt:i4>
      </vt:variant>
      <vt:variant>
        <vt:i4>0</vt:i4>
      </vt:variant>
      <vt:variant>
        <vt:i4>5</vt:i4>
      </vt:variant>
      <vt:variant>
        <vt:lpwstr>https://digital-navigator.azurewebsites.net/codes-schedules/definitions/933</vt:lpwstr>
      </vt:variant>
      <vt:variant>
        <vt:lpwstr/>
      </vt:variant>
      <vt:variant>
        <vt:i4>6750334</vt:i4>
      </vt:variant>
      <vt:variant>
        <vt:i4>5955</vt:i4>
      </vt:variant>
      <vt:variant>
        <vt:i4>0</vt:i4>
      </vt:variant>
      <vt:variant>
        <vt:i4>5</vt:i4>
      </vt:variant>
      <vt:variant>
        <vt:lpwstr>https://digital-navigator.azurewebsites.net/codes-schedules/definitions/64</vt:lpwstr>
      </vt:variant>
      <vt:variant>
        <vt:lpwstr/>
      </vt:variant>
      <vt:variant>
        <vt:i4>6750333</vt:i4>
      </vt:variant>
      <vt:variant>
        <vt:i4>5952</vt:i4>
      </vt:variant>
      <vt:variant>
        <vt:i4>0</vt:i4>
      </vt:variant>
      <vt:variant>
        <vt:i4>5</vt:i4>
      </vt:variant>
      <vt:variant>
        <vt:lpwstr>https://digital-navigator.azurewebsites.net/codes-schedules/definitions/54</vt:lpwstr>
      </vt:variant>
      <vt:variant>
        <vt:lpwstr/>
      </vt:variant>
      <vt:variant>
        <vt:i4>6357119</vt:i4>
      </vt:variant>
      <vt:variant>
        <vt:i4>5949</vt:i4>
      </vt:variant>
      <vt:variant>
        <vt:i4>0</vt:i4>
      </vt:variant>
      <vt:variant>
        <vt:i4>5</vt:i4>
      </vt:variant>
      <vt:variant>
        <vt:lpwstr>https://digital-navigator.azurewebsites.net/codes-schedules/definitions/720</vt:lpwstr>
      </vt:variant>
      <vt:variant>
        <vt:lpwstr/>
      </vt:variant>
      <vt:variant>
        <vt:i4>6750334</vt:i4>
      </vt:variant>
      <vt:variant>
        <vt:i4>5946</vt:i4>
      </vt:variant>
      <vt:variant>
        <vt:i4>0</vt:i4>
      </vt:variant>
      <vt:variant>
        <vt:i4>5</vt:i4>
      </vt:variant>
      <vt:variant>
        <vt:lpwstr>https://digital-navigator.azurewebsites.net/codes-schedules/definitions/64</vt:lpwstr>
      </vt:variant>
      <vt:variant>
        <vt:lpwstr/>
      </vt:variant>
      <vt:variant>
        <vt:i4>6422654</vt:i4>
      </vt:variant>
      <vt:variant>
        <vt:i4>5943</vt:i4>
      </vt:variant>
      <vt:variant>
        <vt:i4>0</vt:i4>
      </vt:variant>
      <vt:variant>
        <vt:i4>5</vt:i4>
      </vt:variant>
      <vt:variant>
        <vt:lpwstr>https://digital-navigator.azurewebsites.net/codes-schedules/definitions/611</vt:lpwstr>
      </vt:variant>
      <vt:variant>
        <vt:lpwstr/>
      </vt:variant>
      <vt:variant>
        <vt:i4>6422654</vt:i4>
      </vt:variant>
      <vt:variant>
        <vt:i4>5940</vt:i4>
      </vt:variant>
      <vt:variant>
        <vt:i4>0</vt:i4>
      </vt:variant>
      <vt:variant>
        <vt:i4>5</vt:i4>
      </vt:variant>
      <vt:variant>
        <vt:lpwstr>https://digital-navigator.azurewebsites.net/codes-schedules/definitions/611</vt:lpwstr>
      </vt:variant>
      <vt:variant>
        <vt:lpwstr/>
      </vt:variant>
      <vt:variant>
        <vt:i4>6422651</vt:i4>
      </vt:variant>
      <vt:variant>
        <vt:i4>5937</vt:i4>
      </vt:variant>
      <vt:variant>
        <vt:i4>0</vt:i4>
      </vt:variant>
      <vt:variant>
        <vt:i4>5</vt:i4>
      </vt:variant>
      <vt:variant>
        <vt:lpwstr>https://digital-navigator.azurewebsites.net/codes-schedules/definitions/31</vt:lpwstr>
      </vt:variant>
      <vt:variant>
        <vt:lpwstr/>
      </vt:variant>
      <vt:variant>
        <vt:i4>6422654</vt:i4>
      </vt:variant>
      <vt:variant>
        <vt:i4>5934</vt:i4>
      </vt:variant>
      <vt:variant>
        <vt:i4>0</vt:i4>
      </vt:variant>
      <vt:variant>
        <vt:i4>5</vt:i4>
      </vt:variant>
      <vt:variant>
        <vt:lpwstr>https://digital-navigator.azurewebsites.net/codes-schedules/definitions/611</vt:lpwstr>
      </vt:variant>
      <vt:variant>
        <vt:lpwstr/>
      </vt:variant>
      <vt:variant>
        <vt:i4>6422654</vt:i4>
      </vt:variant>
      <vt:variant>
        <vt:i4>5931</vt:i4>
      </vt:variant>
      <vt:variant>
        <vt:i4>0</vt:i4>
      </vt:variant>
      <vt:variant>
        <vt:i4>5</vt:i4>
      </vt:variant>
      <vt:variant>
        <vt:lpwstr>https://digital-navigator.azurewebsites.net/codes-schedules/definitions/611</vt:lpwstr>
      </vt:variant>
      <vt:variant>
        <vt:lpwstr/>
      </vt:variant>
      <vt:variant>
        <vt:i4>6422654</vt:i4>
      </vt:variant>
      <vt:variant>
        <vt:i4>5928</vt:i4>
      </vt:variant>
      <vt:variant>
        <vt:i4>0</vt:i4>
      </vt:variant>
      <vt:variant>
        <vt:i4>5</vt:i4>
      </vt:variant>
      <vt:variant>
        <vt:lpwstr>https://digital-navigator.azurewebsites.net/codes-schedules/definitions/611</vt:lpwstr>
      </vt:variant>
      <vt:variant>
        <vt:lpwstr/>
      </vt:variant>
      <vt:variant>
        <vt:i4>6422654</vt:i4>
      </vt:variant>
      <vt:variant>
        <vt:i4>5925</vt:i4>
      </vt:variant>
      <vt:variant>
        <vt:i4>0</vt:i4>
      </vt:variant>
      <vt:variant>
        <vt:i4>5</vt:i4>
      </vt:variant>
      <vt:variant>
        <vt:lpwstr>https://digital-navigator.azurewebsites.net/codes-schedules/definitions/611</vt:lpwstr>
      </vt:variant>
      <vt:variant>
        <vt:lpwstr/>
      </vt:variant>
      <vt:variant>
        <vt:i4>6422654</vt:i4>
      </vt:variant>
      <vt:variant>
        <vt:i4>5922</vt:i4>
      </vt:variant>
      <vt:variant>
        <vt:i4>0</vt:i4>
      </vt:variant>
      <vt:variant>
        <vt:i4>5</vt:i4>
      </vt:variant>
      <vt:variant>
        <vt:lpwstr>https://digital-navigator.azurewebsites.net/codes-schedules/definitions/611</vt:lpwstr>
      </vt:variant>
      <vt:variant>
        <vt:lpwstr/>
      </vt:variant>
      <vt:variant>
        <vt:i4>6422654</vt:i4>
      </vt:variant>
      <vt:variant>
        <vt:i4>5919</vt:i4>
      </vt:variant>
      <vt:variant>
        <vt:i4>0</vt:i4>
      </vt:variant>
      <vt:variant>
        <vt:i4>5</vt:i4>
      </vt:variant>
      <vt:variant>
        <vt:lpwstr>https://digital-navigator.azurewebsites.net/codes-schedules/definitions/611</vt:lpwstr>
      </vt:variant>
      <vt:variant>
        <vt:lpwstr/>
      </vt:variant>
      <vt:variant>
        <vt:i4>6357119</vt:i4>
      </vt:variant>
      <vt:variant>
        <vt:i4>5916</vt:i4>
      </vt:variant>
      <vt:variant>
        <vt:i4>0</vt:i4>
      </vt:variant>
      <vt:variant>
        <vt:i4>5</vt:i4>
      </vt:variant>
      <vt:variant>
        <vt:lpwstr>https://digital-navigator.azurewebsites.net/codes-schedules/definitions/725</vt:lpwstr>
      </vt:variant>
      <vt:variant>
        <vt:lpwstr/>
      </vt:variant>
      <vt:variant>
        <vt:i4>6422654</vt:i4>
      </vt:variant>
      <vt:variant>
        <vt:i4>5913</vt:i4>
      </vt:variant>
      <vt:variant>
        <vt:i4>0</vt:i4>
      </vt:variant>
      <vt:variant>
        <vt:i4>5</vt:i4>
      </vt:variant>
      <vt:variant>
        <vt:lpwstr>https://digital-navigator.azurewebsites.net/codes-schedules/definitions/611</vt:lpwstr>
      </vt:variant>
      <vt:variant>
        <vt:lpwstr/>
      </vt:variant>
      <vt:variant>
        <vt:i4>6422654</vt:i4>
      </vt:variant>
      <vt:variant>
        <vt:i4>5910</vt:i4>
      </vt:variant>
      <vt:variant>
        <vt:i4>0</vt:i4>
      </vt:variant>
      <vt:variant>
        <vt:i4>5</vt:i4>
      </vt:variant>
      <vt:variant>
        <vt:lpwstr>https://digital-navigator.azurewebsites.net/codes-schedules/definitions/611</vt:lpwstr>
      </vt:variant>
      <vt:variant>
        <vt:lpwstr/>
      </vt:variant>
      <vt:variant>
        <vt:i4>6357105</vt:i4>
      </vt:variant>
      <vt:variant>
        <vt:i4>5907</vt:i4>
      </vt:variant>
      <vt:variant>
        <vt:i4>0</vt:i4>
      </vt:variant>
      <vt:variant>
        <vt:i4>5</vt:i4>
      </vt:variant>
      <vt:variant>
        <vt:lpwstr>https://digital-navigator.azurewebsites.net/codes-schedules/definitions/929</vt:lpwstr>
      </vt:variant>
      <vt:variant>
        <vt:lpwstr/>
      </vt:variant>
      <vt:variant>
        <vt:i4>6357105</vt:i4>
      </vt:variant>
      <vt:variant>
        <vt:i4>5904</vt:i4>
      </vt:variant>
      <vt:variant>
        <vt:i4>0</vt:i4>
      </vt:variant>
      <vt:variant>
        <vt:i4>5</vt:i4>
      </vt:variant>
      <vt:variant>
        <vt:lpwstr>https://digital-navigator.azurewebsites.net/codes-schedules/definitions/929</vt:lpwstr>
      </vt:variant>
      <vt:variant>
        <vt:lpwstr/>
      </vt:variant>
      <vt:variant>
        <vt:i4>6291569</vt:i4>
      </vt:variant>
      <vt:variant>
        <vt:i4>5901</vt:i4>
      </vt:variant>
      <vt:variant>
        <vt:i4>0</vt:i4>
      </vt:variant>
      <vt:variant>
        <vt:i4>5</vt:i4>
      </vt:variant>
      <vt:variant>
        <vt:lpwstr>https://digital-navigator.azurewebsites.net/codes-schedules/definitions/931</vt:lpwstr>
      </vt:variant>
      <vt:variant>
        <vt:lpwstr/>
      </vt:variant>
      <vt:variant>
        <vt:i4>6357105</vt:i4>
      </vt:variant>
      <vt:variant>
        <vt:i4>5898</vt:i4>
      </vt:variant>
      <vt:variant>
        <vt:i4>0</vt:i4>
      </vt:variant>
      <vt:variant>
        <vt:i4>5</vt:i4>
      </vt:variant>
      <vt:variant>
        <vt:lpwstr>https://digital-navigator.azurewebsites.net/codes-schedules/definitions/929</vt:lpwstr>
      </vt:variant>
      <vt:variant>
        <vt:lpwstr/>
      </vt:variant>
      <vt:variant>
        <vt:i4>6357105</vt:i4>
      </vt:variant>
      <vt:variant>
        <vt:i4>5895</vt:i4>
      </vt:variant>
      <vt:variant>
        <vt:i4>0</vt:i4>
      </vt:variant>
      <vt:variant>
        <vt:i4>5</vt:i4>
      </vt:variant>
      <vt:variant>
        <vt:lpwstr>https://digital-navigator.azurewebsites.net/codes-schedules/definitions/929</vt:lpwstr>
      </vt:variant>
      <vt:variant>
        <vt:lpwstr/>
      </vt:variant>
      <vt:variant>
        <vt:i4>6422654</vt:i4>
      </vt:variant>
      <vt:variant>
        <vt:i4>5892</vt:i4>
      </vt:variant>
      <vt:variant>
        <vt:i4>0</vt:i4>
      </vt:variant>
      <vt:variant>
        <vt:i4>5</vt:i4>
      </vt:variant>
      <vt:variant>
        <vt:lpwstr>https://digital-navigator.azurewebsites.net/codes-schedules/definitions/611</vt:lpwstr>
      </vt:variant>
      <vt:variant>
        <vt:lpwstr/>
      </vt:variant>
      <vt:variant>
        <vt:i4>6291569</vt:i4>
      </vt:variant>
      <vt:variant>
        <vt:i4>5889</vt:i4>
      </vt:variant>
      <vt:variant>
        <vt:i4>0</vt:i4>
      </vt:variant>
      <vt:variant>
        <vt:i4>5</vt:i4>
      </vt:variant>
      <vt:variant>
        <vt:lpwstr>https://digital-navigator.azurewebsites.net/codes-schedules/definitions/931</vt:lpwstr>
      </vt:variant>
      <vt:variant>
        <vt:lpwstr/>
      </vt:variant>
      <vt:variant>
        <vt:i4>6357118</vt:i4>
      </vt:variant>
      <vt:variant>
        <vt:i4>5886</vt:i4>
      </vt:variant>
      <vt:variant>
        <vt:i4>0</vt:i4>
      </vt:variant>
      <vt:variant>
        <vt:i4>5</vt:i4>
      </vt:variant>
      <vt:variant>
        <vt:lpwstr>https://digital-navigator.azurewebsites.net/codes-schedules/definitions/62</vt:lpwstr>
      </vt:variant>
      <vt:variant>
        <vt:lpwstr/>
      </vt:variant>
      <vt:variant>
        <vt:i4>6291569</vt:i4>
      </vt:variant>
      <vt:variant>
        <vt:i4>5883</vt:i4>
      </vt:variant>
      <vt:variant>
        <vt:i4>0</vt:i4>
      </vt:variant>
      <vt:variant>
        <vt:i4>5</vt:i4>
      </vt:variant>
      <vt:variant>
        <vt:lpwstr>https://digital-navigator.azurewebsites.net/codes-schedules/definitions/931</vt:lpwstr>
      </vt:variant>
      <vt:variant>
        <vt:lpwstr/>
      </vt:variant>
      <vt:variant>
        <vt:i4>6357105</vt:i4>
      </vt:variant>
      <vt:variant>
        <vt:i4>5880</vt:i4>
      </vt:variant>
      <vt:variant>
        <vt:i4>0</vt:i4>
      </vt:variant>
      <vt:variant>
        <vt:i4>5</vt:i4>
      </vt:variant>
      <vt:variant>
        <vt:lpwstr>https://digital-navigator.azurewebsites.net/codes-schedules/definitions/929</vt:lpwstr>
      </vt:variant>
      <vt:variant>
        <vt:lpwstr/>
      </vt:variant>
      <vt:variant>
        <vt:i4>6946942</vt:i4>
      </vt:variant>
      <vt:variant>
        <vt:i4>5877</vt:i4>
      </vt:variant>
      <vt:variant>
        <vt:i4>0</vt:i4>
      </vt:variant>
      <vt:variant>
        <vt:i4>5</vt:i4>
      </vt:variant>
      <vt:variant>
        <vt:lpwstr>https://digital-navigator.azurewebsites.net/codes-schedules/definitions/697</vt:lpwstr>
      </vt:variant>
      <vt:variant>
        <vt:lpwstr/>
      </vt:variant>
      <vt:variant>
        <vt:i4>6357105</vt:i4>
      </vt:variant>
      <vt:variant>
        <vt:i4>5874</vt:i4>
      </vt:variant>
      <vt:variant>
        <vt:i4>0</vt:i4>
      </vt:variant>
      <vt:variant>
        <vt:i4>5</vt:i4>
      </vt:variant>
      <vt:variant>
        <vt:lpwstr>https://digital-navigator.azurewebsites.net/codes-schedules/definitions/929</vt:lpwstr>
      </vt:variant>
      <vt:variant>
        <vt:lpwstr/>
      </vt:variant>
      <vt:variant>
        <vt:i4>6291569</vt:i4>
      </vt:variant>
      <vt:variant>
        <vt:i4>5871</vt:i4>
      </vt:variant>
      <vt:variant>
        <vt:i4>0</vt:i4>
      </vt:variant>
      <vt:variant>
        <vt:i4>5</vt:i4>
      </vt:variant>
      <vt:variant>
        <vt:lpwstr>https://digital-navigator.azurewebsites.net/codes-schedules/definitions/931</vt:lpwstr>
      </vt:variant>
      <vt:variant>
        <vt:lpwstr/>
      </vt:variant>
      <vt:variant>
        <vt:i4>6422654</vt:i4>
      </vt:variant>
      <vt:variant>
        <vt:i4>5868</vt:i4>
      </vt:variant>
      <vt:variant>
        <vt:i4>0</vt:i4>
      </vt:variant>
      <vt:variant>
        <vt:i4>5</vt:i4>
      </vt:variant>
      <vt:variant>
        <vt:lpwstr>https://digital-navigator.azurewebsites.net/codes-schedules/definitions/611</vt:lpwstr>
      </vt:variant>
      <vt:variant>
        <vt:lpwstr/>
      </vt:variant>
      <vt:variant>
        <vt:i4>6291569</vt:i4>
      </vt:variant>
      <vt:variant>
        <vt:i4>5865</vt:i4>
      </vt:variant>
      <vt:variant>
        <vt:i4>0</vt:i4>
      </vt:variant>
      <vt:variant>
        <vt:i4>5</vt:i4>
      </vt:variant>
      <vt:variant>
        <vt:lpwstr>https://digital-navigator.azurewebsites.net/codes-schedules/definitions/931</vt:lpwstr>
      </vt:variant>
      <vt:variant>
        <vt:lpwstr/>
      </vt:variant>
      <vt:variant>
        <vt:i4>6357105</vt:i4>
      </vt:variant>
      <vt:variant>
        <vt:i4>5862</vt:i4>
      </vt:variant>
      <vt:variant>
        <vt:i4>0</vt:i4>
      </vt:variant>
      <vt:variant>
        <vt:i4>5</vt:i4>
      </vt:variant>
      <vt:variant>
        <vt:lpwstr>https://digital-navigator.azurewebsites.net/codes-schedules/definitions/929</vt:lpwstr>
      </vt:variant>
      <vt:variant>
        <vt:lpwstr/>
      </vt:variant>
      <vt:variant>
        <vt:i4>6291569</vt:i4>
      </vt:variant>
      <vt:variant>
        <vt:i4>5859</vt:i4>
      </vt:variant>
      <vt:variant>
        <vt:i4>0</vt:i4>
      </vt:variant>
      <vt:variant>
        <vt:i4>5</vt:i4>
      </vt:variant>
      <vt:variant>
        <vt:lpwstr>https://digital-navigator.azurewebsites.net/codes-schedules/definitions/931</vt:lpwstr>
      </vt:variant>
      <vt:variant>
        <vt:lpwstr/>
      </vt:variant>
      <vt:variant>
        <vt:i4>6357105</vt:i4>
      </vt:variant>
      <vt:variant>
        <vt:i4>5856</vt:i4>
      </vt:variant>
      <vt:variant>
        <vt:i4>0</vt:i4>
      </vt:variant>
      <vt:variant>
        <vt:i4>5</vt:i4>
      </vt:variant>
      <vt:variant>
        <vt:lpwstr>https://digital-navigator.azurewebsites.net/codes-schedules/definitions/929</vt:lpwstr>
      </vt:variant>
      <vt:variant>
        <vt:lpwstr/>
      </vt:variant>
      <vt:variant>
        <vt:i4>6422654</vt:i4>
      </vt:variant>
      <vt:variant>
        <vt:i4>5853</vt:i4>
      </vt:variant>
      <vt:variant>
        <vt:i4>0</vt:i4>
      </vt:variant>
      <vt:variant>
        <vt:i4>5</vt:i4>
      </vt:variant>
      <vt:variant>
        <vt:lpwstr>https://digital-navigator.azurewebsites.net/codes-schedules/definitions/611</vt:lpwstr>
      </vt:variant>
      <vt:variant>
        <vt:lpwstr/>
      </vt:variant>
      <vt:variant>
        <vt:i4>6422654</vt:i4>
      </vt:variant>
      <vt:variant>
        <vt:i4>5850</vt:i4>
      </vt:variant>
      <vt:variant>
        <vt:i4>0</vt:i4>
      </vt:variant>
      <vt:variant>
        <vt:i4>5</vt:i4>
      </vt:variant>
      <vt:variant>
        <vt:lpwstr>https://digital-navigator.azurewebsites.net/codes-schedules/definitions/611</vt:lpwstr>
      </vt:variant>
      <vt:variant>
        <vt:lpwstr/>
      </vt:variant>
      <vt:variant>
        <vt:i4>6422651</vt:i4>
      </vt:variant>
      <vt:variant>
        <vt:i4>5847</vt:i4>
      </vt:variant>
      <vt:variant>
        <vt:i4>0</vt:i4>
      </vt:variant>
      <vt:variant>
        <vt:i4>5</vt:i4>
      </vt:variant>
      <vt:variant>
        <vt:lpwstr>https://digital-navigator.azurewebsites.net/codes-schedules/definitions/31</vt:lpwstr>
      </vt:variant>
      <vt:variant>
        <vt:lpwstr/>
      </vt:variant>
      <vt:variant>
        <vt:i4>6422654</vt:i4>
      </vt:variant>
      <vt:variant>
        <vt:i4>5844</vt:i4>
      </vt:variant>
      <vt:variant>
        <vt:i4>0</vt:i4>
      </vt:variant>
      <vt:variant>
        <vt:i4>5</vt:i4>
      </vt:variant>
      <vt:variant>
        <vt:lpwstr>https://digital-navigator.azurewebsites.net/codes-schedules/definitions/611</vt:lpwstr>
      </vt:variant>
      <vt:variant>
        <vt:lpwstr/>
      </vt:variant>
      <vt:variant>
        <vt:i4>6422654</vt:i4>
      </vt:variant>
      <vt:variant>
        <vt:i4>5841</vt:i4>
      </vt:variant>
      <vt:variant>
        <vt:i4>0</vt:i4>
      </vt:variant>
      <vt:variant>
        <vt:i4>5</vt:i4>
      </vt:variant>
      <vt:variant>
        <vt:lpwstr>https://digital-navigator.azurewebsites.net/codes-schedules/definitions/611</vt:lpwstr>
      </vt:variant>
      <vt:variant>
        <vt:lpwstr/>
      </vt:variant>
      <vt:variant>
        <vt:i4>6422654</vt:i4>
      </vt:variant>
      <vt:variant>
        <vt:i4>5838</vt:i4>
      </vt:variant>
      <vt:variant>
        <vt:i4>0</vt:i4>
      </vt:variant>
      <vt:variant>
        <vt:i4>5</vt:i4>
      </vt:variant>
      <vt:variant>
        <vt:lpwstr>https://digital-navigator.azurewebsites.net/codes-schedules/definitions/611</vt:lpwstr>
      </vt:variant>
      <vt:variant>
        <vt:lpwstr/>
      </vt:variant>
      <vt:variant>
        <vt:i4>6357105</vt:i4>
      </vt:variant>
      <vt:variant>
        <vt:i4>5835</vt:i4>
      </vt:variant>
      <vt:variant>
        <vt:i4>0</vt:i4>
      </vt:variant>
      <vt:variant>
        <vt:i4>5</vt:i4>
      </vt:variant>
      <vt:variant>
        <vt:lpwstr>https://digital-navigator.azurewebsites.net/codes-schedules/definitions/929</vt:lpwstr>
      </vt:variant>
      <vt:variant>
        <vt:lpwstr/>
      </vt:variant>
      <vt:variant>
        <vt:i4>6291569</vt:i4>
      </vt:variant>
      <vt:variant>
        <vt:i4>5832</vt:i4>
      </vt:variant>
      <vt:variant>
        <vt:i4>0</vt:i4>
      </vt:variant>
      <vt:variant>
        <vt:i4>5</vt:i4>
      </vt:variant>
      <vt:variant>
        <vt:lpwstr>https://digital-navigator.azurewebsites.net/codes-schedules/definitions/931</vt:lpwstr>
      </vt:variant>
      <vt:variant>
        <vt:lpwstr/>
      </vt:variant>
      <vt:variant>
        <vt:i4>6291569</vt:i4>
      </vt:variant>
      <vt:variant>
        <vt:i4>5829</vt:i4>
      </vt:variant>
      <vt:variant>
        <vt:i4>0</vt:i4>
      </vt:variant>
      <vt:variant>
        <vt:i4>5</vt:i4>
      </vt:variant>
      <vt:variant>
        <vt:lpwstr>https://digital-navigator.azurewebsites.net/codes-schedules/definitions/931</vt:lpwstr>
      </vt:variant>
      <vt:variant>
        <vt:lpwstr/>
      </vt:variant>
      <vt:variant>
        <vt:i4>6357105</vt:i4>
      </vt:variant>
      <vt:variant>
        <vt:i4>5826</vt:i4>
      </vt:variant>
      <vt:variant>
        <vt:i4>0</vt:i4>
      </vt:variant>
      <vt:variant>
        <vt:i4>5</vt:i4>
      </vt:variant>
      <vt:variant>
        <vt:lpwstr>https://digital-navigator.azurewebsites.net/codes-schedules/definitions/929</vt:lpwstr>
      </vt:variant>
      <vt:variant>
        <vt:lpwstr/>
      </vt:variant>
      <vt:variant>
        <vt:i4>6291569</vt:i4>
      </vt:variant>
      <vt:variant>
        <vt:i4>5823</vt:i4>
      </vt:variant>
      <vt:variant>
        <vt:i4>0</vt:i4>
      </vt:variant>
      <vt:variant>
        <vt:i4>5</vt:i4>
      </vt:variant>
      <vt:variant>
        <vt:lpwstr>https://digital-navigator.azurewebsites.net/codes-schedules/definitions/931</vt:lpwstr>
      </vt:variant>
      <vt:variant>
        <vt:lpwstr/>
      </vt:variant>
      <vt:variant>
        <vt:i4>6291569</vt:i4>
      </vt:variant>
      <vt:variant>
        <vt:i4>5820</vt:i4>
      </vt:variant>
      <vt:variant>
        <vt:i4>0</vt:i4>
      </vt:variant>
      <vt:variant>
        <vt:i4>5</vt:i4>
      </vt:variant>
      <vt:variant>
        <vt:lpwstr>https://digital-navigator.azurewebsites.net/codes-schedules/definitions/931</vt:lpwstr>
      </vt:variant>
      <vt:variant>
        <vt:lpwstr/>
      </vt:variant>
      <vt:variant>
        <vt:i4>6422654</vt:i4>
      </vt:variant>
      <vt:variant>
        <vt:i4>5817</vt:i4>
      </vt:variant>
      <vt:variant>
        <vt:i4>0</vt:i4>
      </vt:variant>
      <vt:variant>
        <vt:i4>5</vt:i4>
      </vt:variant>
      <vt:variant>
        <vt:lpwstr>https://digital-navigator.azurewebsites.net/codes-schedules/definitions/611</vt:lpwstr>
      </vt:variant>
      <vt:variant>
        <vt:lpwstr/>
      </vt:variant>
      <vt:variant>
        <vt:i4>6291569</vt:i4>
      </vt:variant>
      <vt:variant>
        <vt:i4>5814</vt:i4>
      </vt:variant>
      <vt:variant>
        <vt:i4>0</vt:i4>
      </vt:variant>
      <vt:variant>
        <vt:i4>5</vt:i4>
      </vt:variant>
      <vt:variant>
        <vt:lpwstr>https://digital-navigator.azurewebsites.net/codes-schedules/definitions/931</vt:lpwstr>
      </vt:variant>
      <vt:variant>
        <vt:lpwstr/>
      </vt:variant>
      <vt:variant>
        <vt:i4>6291569</vt:i4>
      </vt:variant>
      <vt:variant>
        <vt:i4>5811</vt:i4>
      </vt:variant>
      <vt:variant>
        <vt:i4>0</vt:i4>
      </vt:variant>
      <vt:variant>
        <vt:i4>5</vt:i4>
      </vt:variant>
      <vt:variant>
        <vt:lpwstr>https://digital-navigator.azurewebsites.net/codes-schedules/definitions/931</vt:lpwstr>
      </vt:variant>
      <vt:variant>
        <vt:lpwstr/>
      </vt:variant>
      <vt:variant>
        <vt:i4>6357118</vt:i4>
      </vt:variant>
      <vt:variant>
        <vt:i4>5808</vt:i4>
      </vt:variant>
      <vt:variant>
        <vt:i4>0</vt:i4>
      </vt:variant>
      <vt:variant>
        <vt:i4>5</vt:i4>
      </vt:variant>
      <vt:variant>
        <vt:lpwstr>https://digital-navigator.azurewebsites.net/codes-schedules/definitions/626</vt:lpwstr>
      </vt:variant>
      <vt:variant>
        <vt:lpwstr/>
      </vt:variant>
      <vt:variant>
        <vt:i4>6422651</vt:i4>
      </vt:variant>
      <vt:variant>
        <vt:i4>5805</vt:i4>
      </vt:variant>
      <vt:variant>
        <vt:i4>0</vt:i4>
      </vt:variant>
      <vt:variant>
        <vt:i4>5</vt:i4>
      </vt:variant>
      <vt:variant>
        <vt:lpwstr>https://digital-navigator.azurewebsites.net/codes-schedules/definitions/31</vt:lpwstr>
      </vt:variant>
      <vt:variant>
        <vt:lpwstr/>
      </vt:variant>
      <vt:variant>
        <vt:i4>6357105</vt:i4>
      </vt:variant>
      <vt:variant>
        <vt:i4>5802</vt:i4>
      </vt:variant>
      <vt:variant>
        <vt:i4>0</vt:i4>
      </vt:variant>
      <vt:variant>
        <vt:i4>5</vt:i4>
      </vt:variant>
      <vt:variant>
        <vt:lpwstr>https://digital-navigator.azurewebsites.net/codes-schedules/definitions/929</vt:lpwstr>
      </vt:variant>
      <vt:variant>
        <vt:lpwstr/>
      </vt:variant>
      <vt:variant>
        <vt:i4>6291569</vt:i4>
      </vt:variant>
      <vt:variant>
        <vt:i4>5799</vt:i4>
      </vt:variant>
      <vt:variant>
        <vt:i4>0</vt:i4>
      </vt:variant>
      <vt:variant>
        <vt:i4>5</vt:i4>
      </vt:variant>
      <vt:variant>
        <vt:lpwstr>https://digital-navigator.azurewebsites.net/codes-schedules/definitions/931</vt:lpwstr>
      </vt:variant>
      <vt:variant>
        <vt:lpwstr/>
      </vt:variant>
      <vt:variant>
        <vt:i4>6357105</vt:i4>
      </vt:variant>
      <vt:variant>
        <vt:i4>5796</vt:i4>
      </vt:variant>
      <vt:variant>
        <vt:i4>0</vt:i4>
      </vt:variant>
      <vt:variant>
        <vt:i4>5</vt:i4>
      </vt:variant>
      <vt:variant>
        <vt:lpwstr>https://digital-navigator.azurewebsites.net/codes-schedules/definitions/929</vt:lpwstr>
      </vt:variant>
      <vt:variant>
        <vt:lpwstr/>
      </vt:variant>
      <vt:variant>
        <vt:i4>6291569</vt:i4>
      </vt:variant>
      <vt:variant>
        <vt:i4>5793</vt:i4>
      </vt:variant>
      <vt:variant>
        <vt:i4>0</vt:i4>
      </vt:variant>
      <vt:variant>
        <vt:i4>5</vt:i4>
      </vt:variant>
      <vt:variant>
        <vt:lpwstr>https://digital-navigator.azurewebsites.net/codes-schedules/definitions/931</vt:lpwstr>
      </vt:variant>
      <vt:variant>
        <vt:lpwstr/>
      </vt:variant>
      <vt:variant>
        <vt:i4>6946928</vt:i4>
      </vt:variant>
      <vt:variant>
        <vt:i4>5790</vt:i4>
      </vt:variant>
      <vt:variant>
        <vt:i4>0</vt:i4>
      </vt:variant>
      <vt:variant>
        <vt:i4>5</vt:i4>
      </vt:variant>
      <vt:variant>
        <vt:lpwstr>https://digital-navigator.azurewebsites.net/codes-schedules/definitions/89</vt:lpwstr>
      </vt:variant>
      <vt:variant>
        <vt:lpwstr/>
      </vt:variant>
      <vt:variant>
        <vt:i4>5963849</vt:i4>
      </vt:variant>
      <vt:variant>
        <vt:i4>5787</vt:i4>
      </vt:variant>
      <vt:variant>
        <vt:i4>0</vt:i4>
      </vt:variant>
      <vt:variant>
        <vt:i4>5</vt:i4>
      </vt:variant>
      <vt:variant>
        <vt:lpwstr>https://digital-navigator.azurewebsites.net/codes-schedules/definitions/1109</vt:lpwstr>
      </vt:variant>
      <vt:variant>
        <vt:lpwstr/>
      </vt:variant>
      <vt:variant>
        <vt:i4>6750334</vt:i4>
      </vt:variant>
      <vt:variant>
        <vt:i4>5784</vt:i4>
      </vt:variant>
      <vt:variant>
        <vt:i4>0</vt:i4>
      </vt:variant>
      <vt:variant>
        <vt:i4>5</vt:i4>
      </vt:variant>
      <vt:variant>
        <vt:lpwstr>https://digital-navigator.azurewebsites.net/codes-schedules/definitions/64</vt:lpwstr>
      </vt:variant>
      <vt:variant>
        <vt:lpwstr/>
      </vt:variant>
      <vt:variant>
        <vt:i4>6422654</vt:i4>
      </vt:variant>
      <vt:variant>
        <vt:i4>5781</vt:i4>
      </vt:variant>
      <vt:variant>
        <vt:i4>0</vt:i4>
      </vt:variant>
      <vt:variant>
        <vt:i4>5</vt:i4>
      </vt:variant>
      <vt:variant>
        <vt:lpwstr>https://digital-navigator.azurewebsites.net/codes-schedules/definitions/611</vt:lpwstr>
      </vt:variant>
      <vt:variant>
        <vt:lpwstr/>
      </vt:variant>
      <vt:variant>
        <vt:i4>6750334</vt:i4>
      </vt:variant>
      <vt:variant>
        <vt:i4>5778</vt:i4>
      </vt:variant>
      <vt:variant>
        <vt:i4>0</vt:i4>
      </vt:variant>
      <vt:variant>
        <vt:i4>5</vt:i4>
      </vt:variant>
      <vt:variant>
        <vt:lpwstr>https://digital-navigator.azurewebsites.net/codes-schedules/definitions/64</vt:lpwstr>
      </vt:variant>
      <vt:variant>
        <vt:lpwstr/>
      </vt:variant>
      <vt:variant>
        <vt:i4>6946928</vt:i4>
      </vt:variant>
      <vt:variant>
        <vt:i4>5775</vt:i4>
      </vt:variant>
      <vt:variant>
        <vt:i4>0</vt:i4>
      </vt:variant>
      <vt:variant>
        <vt:i4>5</vt:i4>
      </vt:variant>
      <vt:variant>
        <vt:lpwstr>https://digital-navigator.azurewebsites.net/codes-schedules/definitions/89</vt:lpwstr>
      </vt:variant>
      <vt:variant>
        <vt:lpwstr/>
      </vt:variant>
      <vt:variant>
        <vt:i4>5963849</vt:i4>
      </vt:variant>
      <vt:variant>
        <vt:i4>5772</vt:i4>
      </vt:variant>
      <vt:variant>
        <vt:i4>0</vt:i4>
      </vt:variant>
      <vt:variant>
        <vt:i4>5</vt:i4>
      </vt:variant>
      <vt:variant>
        <vt:lpwstr>https://digital-navigator.azurewebsites.net/codes-schedules/definitions/1109</vt:lpwstr>
      </vt:variant>
      <vt:variant>
        <vt:lpwstr/>
      </vt:variant>
      <vt:variant>
        <vt:i4>6422654</vt:i4>
      </vt:variant>
      <vt:variant>
        <vt:i4>5769</vt:i4>
      </vt:variant>
      <vt:variant>
        <vt:i4>0</vt:i4>
      </vt:variant>
      <vt:variant>
        <vt:i4>5</vt:i4>
      </vt:variant>
      <vt:variant>
        <vt:lpwstr>https://digital-navigator.azurewebsites.net/codes-schedules/definitions/611</vt:lpwstr>
      </vt:variant>
      <vt:variant>
        <vt:lpwstr/>
      </vt:variant>
      <vt:variant>
        <vt:i4>6750334</vt:i4>
      </vt:variant>
      <vt:variant>
        <vt:i4>5766</vt:i4>
      </vt:variant>
      <vt:variant>
        <vt:i4>0</vt:i4>
      </vt:variant>
      <vt:variant>
        <vt:i4>5</vt:i4>
      </vt:variant>
      <vt:variant>
        <vt:lpwstr>https://digital-navigator.azurewebsites.net/codes-schedules/definitions/64</vt:lpwstr>
      </vt:variant>
      <vt:variant>
        <vt:lpwstr/>
      </vt:variant>
      <vt:variant>
        <vt:i4>6946941</vt:i4>
      </vt:variant>
      <vt:variant>
        <vt:i4>5763</vt:i4>
      </vt:variant>
      <vt:variant>
        <vt:i4>0</vt:i4>
      </vt:variant>
      <vt:variant>
        <vt:i4>5</vt:i4>
      </vt:variant>
      <vt:variant>
        <vt:lpwstr>https://digital-navigator.azurewebsites.net/codes-schedules/definitions/598</vt:lpwstr>
      </vt:variant>
      <vt:variant>
        <vt:lpwstr/>
      </vt:variant>
      <vt:variant>
        <vt:i4>6946941</vt:i4>
      </vt:variant>
      <vt:variant>
        <vt:i4>5760</vt:i4>
      </vt:variant>
      <vt:variant>
        <vt:i4>0</vt:i4>
      </vt:variant>
      <vt:variant>
        <vt:i4>5</vt:i4>
      </vt:variant>
      <vt:variant>
        <vt:lpwstr>https://digital-navigator.azurewebsites.net/codes-schedules/definitions/598</vt:lpwstr>
      </vt:variant>
      <vt:variant>
        <vt:lpwstr/>
      </vt:variant>
      <vt:variant>
        <vt:i4>6422654</vt:i4>
      </vt:variant>
      <vt:variant>
        <vt:i4>5757</vt:i4>
      </vt:variant>
      <vt:variant>
        <vt:i4>0</vt:i4>
      </vt:variant>
      <vt:variant>
        <vt:i4>5</vt:i4>
      </vt:variant>
      <vt:variant>
        <vt:lpwstr>https://digital-navigator.azurewebsites.net/codes-schedules/definitions/611</vt:lpwstr>
      </vt:variant>
      <vt:variant>
        <vt:lpwstr/>
      </vt:variant>
      <vt:variant>
        <vt:i4>6291569</vt:i4>
      </vt:variant>
      <vt:variant>
        <vt:i4>5754</vt:i4>
      </vt:variant>
      <vt:variant>
        <vt:i4>0</vt:i4>
      </vt:variant>
      <vt:variant>
        <vt:i4>5</vt:i4>
      </vt:variant>
      <vt:variant>
        <vt:lpwstr>https://digital-navigator.azurewebsites.net/codes-schedules/definitions/931</vt:lpwstr>
      </vt:variant>
      <vt:variant>
        <vt:lpwstr/>
      </vt:variant>
      <vt:variant>
        <vt:i4>6357105</vt:i4>
      </vt:variant>
      <vt:variant>
        <vt:i4>5751</vt:i4>
      </vt:variant>
      <vt:variant>
        <vt:i4>0</vt:i4>
      </vt:variant>
      <vt:variant>
        <vt:i4>5</vt:i4>
      </vt:variant>
      <vt:variant>
        <vt:lpwstr>https://digital-navigator.azurewebsites.net/codes-schedules/definitions/929</vt:lpwstr>
      </vt:variant>
      <vt:variant>
        <vt:lpwstr/>
      </vt:variant>
      <vt:variant>
        <vt:i4>6422654</vt:i4>
      </vt:variant>
      <vt:variant>
        <vt:i4>5748</vt:i4>
      </vt:variant>
      <vt:variant>
        <vt:i4>0</vt:i4>
      </vt:variant>
      <vt:variant>
        <vt:i4>5</vt:i4>
      </vt:variant>
      <vt:variant>
        <vt:lpwstr>https://digital-navigator.azurewebsites.net/codes-schedules/definitions/611</vt:lpwstr>
      </vt:variant>
      <vt:variant>
        <vt:lpwstr/>
      </vt:variant>
      <vt:variant>
        <vt:i4>6422654</vt:i4>
      </vt:variant>
      <vt:variant>
        <vt:i4>5745</vt:i4>
      </vt:variant>
      <vt:variant>
        <vt:i4>0</vt:i4>
      </vt:variant>
      <vt:variant>
        <vt:i4>5</vt:i4>
      </vt:variant>
      <vt:variant>
        <vt:lpwstr>https://digital-navigator.azurewebsites.net/codes-schedules/definitions/611</vt:lpwstr>
      </vt:variant>
      <vt:variant>
        <vt:lpwstr/>
      </vt:variant>
      <vt:variant>
        <vt:i4>6291569</vt:i4>
      </vt:variant>
      <vt:variant>
        <vt:i4>5742</vt:i4>
      </vt:variant>
      <vt:variant>
        <vt:i4>0</vt:i4>
      </vt:variant>
      <vt:variant>
        <vt:i4>5</vt:i4>
      </vt:variant>
      <vt:variant>
        <vt:lpwstr>https://digital-navigator.azurewebsites.net/codes-schedules/definitions/931</vt:lpwstr>
      </vt:variant>
      <vt:variant>
        <vt:lpwstr/>
      </vt:variant>
      <vt:variant>
        <vt:i4>6357105</vt:i4>
      </vt:variant>
      <vt:variant>
        <vt:i4>5739</vt:i4>
      </vt:variant>
      <vt:variant>
        <vt:i4>0</vt:i4>
      </vt:variant>
      <vt:variant>
        <vt:i4>5</vt:i4>
      </vt:variant>
      <vt:variant>
        <vt:lpwstr>https://digital-navigator.azurewebsites.net/codes-schedules/definitions/929</vt:lpwstr>
      </vt:variant>
      <vt:variant>
        <vt:lpwstr/>
      </vt:variant>
      <vt:variant>
        <vt:i4>6422654</vt:i4>
      </vt:variant>
      <vt:variant>
        <vt:i4>5736</vt:i4>
      </vt:variant>
      <vt:variant>
        <vt:i4>0</vt:i4>
      </vt:variant>
      <vt:variant>
        <vt:i4>5</vt:i4>
      </vt:variant>
      <vt:variant>
        <vt:lpwstr>https://digital-navigator.azurewebsites.net/codes-schedules/definitions/611</vt:lpwstr>
      </vt:variant>
      <vt:variant>
        <vt:lpwstr/>
      </vt:variant>
      <vt:variant>
        <vt:i4>6357105</vt:i4>
      </vt:variant>
      <vt:variant>
        <vt:i4>5733</vt:i4>
      </vt:variant>
      <vt:variant>
        <vt:i4>0</vt:i4>
      </vt:variant>
      <vt:variant>
        <vt:i4>5</vt:i4>
      </vt:variant>
      <vt:variant>
        <vt:lpwstr>https://digital-navigator.azurewebsites.net/codes-schedules/definitions/929</vt:lpwstr>
      </vt:variant>
      <vt:variant>
        <vt:lpwstr/>
      </vt:variant>
      <vt:variant>
        <vt:i4>6291569</vt:i4>
      </vt:variant>
      <vt:variant>
        <vt:i4>5730</vt:i4>
      </vt:variant>
      <vt:variant>
        <vt:i4>0</vt:i4>
      </vt:variant>
      <vt:variant>
        <vt:i4>5</vt:i4>
      </vt:variant>
      <vt:variant>
        <vt:lpwstr>https://digital-navigator.azurewebsites.net/codes-schedules/definitions/931</vt:lpwstr>
      </vt:variant>
      <vt:variant>
        <vt:lpwstr/>
      </vt:variant>
      <vt:variant>
        <vt:i4>6422654</vt:i4>
      </vt:variant>
      <vt:variant>
        <vt:i4>5727</vt:i4>
      </vt:variant>
      <vt:variant>
        <vt:i4>0</vt:i4>
      </vt:variant>
      <vt:variant>
        <vt:i4>5</vt:i4>
      </vt:variant>
      <vt:variant>
        <vt:lpwstr>https://digital-navigator.azurewebsites.net/codes-schedules/definitions/611</vt:lpwstr>
      </vt:variant>
      <vt:variant>
        <vt:lpwstr/>
      </vt:variant>
      <vt:variant>
        <vt:i4>6357119</vt:i4>
      </vt:variant>
      <vt:variant>
        <vt:i4>5724</vt:i4>
      </vt:variant>
      <vt:variant>
        <vt:i4>0</vt:i4>
      </vt:variant>
      <vt:variant>
        <vt:i4>5</vt:i4>
      </vt:variant>
      <vt:variant>
        <vt:lpwstr>https://digital-navigator.azurewebsites.net/codes-schedules/definitions/720</vt:lpwstr>
      </vt:variant>
      <vt:variant>
        <vt:lpwstr/>
      </vt:variant>
      <vt:variant>
        <vt:i4>6750334</vt:i4>
      </vt:variant>
      <vt:variant>
        <vt:i4>5721</vt:i4>
      </vt:variant>
      <vt:variant>
        <vt:i4>0</vt:i4>
      </vt:variant>
      <vt:variant>
        <vt:i4>5</vt:i4>
      </vt:variant>
      <vt:variant>
        <vt:lpwstr>https://digital-navigator.azurewebsites.net/codes-schedules/definitions/64</vt:lpwstr>
      </vt:variant>
      <vt:variant>
        <vt:lpwstr/>
      </vt:variant>
      <vt:variant>
        <vt:i4>6291581</vt:i4>
      </vt:variant>
      <vt:variant>
        <vt:i4>5718</vt:i4>
      </vt:variant>
      <vt:variant>
        <vt:i4>0</vt:i4>
      </vt:variant>
      <vt:variant>
        <vt:i4>5</vt:i4>
      </vt:variant>
      <vt:variant>
        <vt:lpwstr>https://digital-navigator.azurewebsites.net/codes-schedules/definitions/53</vt:lpwstr>
      </vt:variant>
      <vt:variant>
        <vt:lpwstr/>
      </vt:variant>
      <vt:variant>
        <vt:i4>5963849</vt:i4>
      </vt:variant>
      <vt:variant>
        <vt:i4>5715</vt:i4>
      </vt:variant>
      <vt:variant>
        <vt:i4>0</vt:i4>
      </vt:variant>
      <vt:variant>
        <vt:i4>5</vt:i4>
      </vt:variant>
      <vt:variant>
        <vt:lpwstr>https://digital-navigator.azurewebsites.net/codes-schedules/definitions/1109</vt:lpwstr>
      </vt:variant>
      <vt:variant>
        <vt:lpwstr/>
      </vt:variant>
      <vt:variant>
        <vt:i4>6619262</vt:i4>
      </vt:variant>
      <vt:variant>
        <vt:i4>5712</vt:i4>
      </vt:variant>
      <vt:variant>
        <vt:i4>0</vt:i4>
      </vt:variant>
      <vt:variant>
        <vt:i4>5</vt:i4>
      </vt:variant>
      <vt:variant>
        <vt:lpwstr>https://digital-navigator.azurewebsites.net/codes-schedules/definitions/662</vt:lpwstr>
      </vt:variant>
      <vt:variant>
        <vt:lpwstr/>
      </vt:variant>
      <vt:variant>
        <vt:i4>6422651</vt:i4>
      </vt:variant>
      <vt:variant>
        <vt:i4>5709</vt:i4>
      </vt:variant>
      <vt:variant>
        <vt:i4>0</vt:i4>
      </vt:variant>
      <vt:variant>
        <vt:i4>5</vt:i4>
      </vt:variant>
      <vt:variant>
        <vt:lpwstr>https://digital-navigator.azurewebsites.net/codes-schedules/definitions/31</vt:lpwstr>
      </vt:variant>
      <vt:variant>
        <vt:lpwstr/>
      </vt:variant>
      <vt:variant>
        <vt:i4>6946928</vt:i4>
      </vt:variant>
      <vt:variant>
        <vt:i4>5706</vt:i4>
      </vt:variant>
      <vt:variant>
        <vt:i4>0</vt:i4>
      </vt:variant>
      <vt:variant>
        <vt:i4>5</vt:i4>
      </vt:variant>
      <vt:variant>
        <vt:lpwstr>https://digital-navigator.azurewebsites.net/codes-schedules/definitions/89</vt:lpwstr>
      </vt:variant>
      <vt:variant>
        <vt:lpwstr/>
      </vt:variant>
      <vt:variant>
        <vt:i4>6619262</vt:i4>
      </vt:variant>
      <vt:variant>
        <vt:i4>5703</vt:i4>
      </vt:variant>
      <vt:variant>
        <vt:i4>0</vt:i4>
      </vt:variant>
      <vt:variant>
        <vt:i4>5</vt:i4>
      </vt:variant>
      <vt:variant>
        <vt:lpwstr>https://digital-navigator.azurewebsites.net/codes-schedules/definitions/662</vt:lpwstr>
      </vt:variant>
      <vt:variant>
        <vt:lpwstr/>
      </vt:variant>
      <vt:variant>
        <vt:i4>6750334</vt:i4>
      </vt:variant>
      <vt:variant>
        <vt:i4>5700</vt:i4>
      </vt:variant>
      <vt:variant>
        <vt:i4>0</vt:i4>
      </vt:variant>
      <vt:variant>
        <vt:i4>5</vt:i4>
      </vt:variant>
      <vt:variant>
        <vt:lpwstr>https://digital-navigator.azurewebsites.net/codes-schedules/definitions/64</vt:lpwstr>
      </vt:variant>
      <vt:variant>
        <vt:lpwstr/>
      </vt:variant>
      <vt:variant>
        <vt:i4>6291583</vt:i4>
      </vt:variant>
      <vt:variant>
        <vt:i4>5697</vt:i4>
      </vt:variant>
      <vt:variant>
        <vt:i4>0</vt:i4>
      </vt:variant>
      <vt:variant>
        <vt:i4>5</vt:i4>
      </vt:variant>
      <vt:variant>
        <vt:lpwstr>https://digital-navigator.azurewebsites.net/codes-schedules/definitions/733</vt:lpwstr>
      </vt:variant>
      <vt:variant>
        <vt:lpwstr/>
      </vt:variant>
      <vt:variant>
        <vt:i4>6291583</vt:i4>
      </vt:variant>
      <vt:variant>
        <vt:i4>5694</vt:i4>
      </vt:variant>
      <vt:variant>
        <vt:i4>0</vt:i4>
      </vt:variant>
      <vt:variant>
        <vt:i4>5</vt:i4>
      </vt:variant>
      <vt:variant>
        <vt:lpwstr>https://digital-navigator.azurewebsites.net/codes-schedules/definitions/732</vt:lpwstr>
      </vt:variant>
      <vt:variant>
        <vt:lpwstr/>
      </vt:variant>
      <vt:variant>
        <vt:i4>6750334</vt:i4>
      </vt:variant>
      <vt:variant>
        <vt:i4>5691</vt:i4>
      </vt:variant>
      <vt:variant>
        <vt:i4>0</vt:i4>
      </vt:variant>
      <vt:variant>
        <vt:i4>5</vt:i4>
      </vt:variant>
      <vt:variant>
        <vt:lpwstr>https://digital-navigator.azurewebsites.net/codes-schedules/definitions/64</vt:lpwstr>
      </vt:variant>
      <vt:variant>
        <vt:lpwstr/>
      </vt:variant>
      <vt:variant>
        <vt:i4>6619262</vt:i4>
      </vt:variant>
      <vt:variant>
        <vt:i4>5688</vt:i4>
      </vt:variant>
      <vt:variant>
        <vt:i4>0</vt:i4>
      </vt:variant>
      <vt:variant>
        <vt:i4>5</vt:i4>
      </vt:variant>
      <vt:variant>
        <vt:lpwstr>https://digital-navigator.azurewebsites.net/codes-schedules/definitions/662</vt:lpwstr>
      </vt:variant>
      <vt:variant>
        <vt:lpwstr/>
      </vt:variant>
      <vt:variant>
        <vt:i4>5963849</vt:i4>
      </vt:variant>
      <vt:variant>
        <vt:i4>5685</vt:i4>
      </vt:variant>
      <vt:variant>
        <vt:i4>0</vt:i4>
      </vt:variant>
      <vt:variant>
        <vt:i4>5</vt:i4>
      </vt:variant>
      <vt:variant>
        <vt:lpwstr>https://digital-navigator.azurewebsites.net/codes-schedules/definitions/1109</vt:lpwstr>
      </vt:variant>
      <vt:variant>
        <vt:lpwstr/>
      </vt:variant>
      <vt:variant>
        <vt:i4>5374027</vt:i4>
      </vt:variant>
      <vt:variant>
        <vt:i4>5682</vt:i4>
      </vt:variant>
      <vt:variant>
        <vt:i4>0</vt:i4>
      </vt:variant>
      <vt:variant>
        <vt:i4>5</vt:i4>
      </vt:variant>
      <vt:variant>
        <vt:lpwstr>https://digital-navigator.azurewebsites.net/codes-schedules/definitions/1223</vt:lpwstr>
      </vt:variant>
      <vt:variant>
        <vt:lpwstr/>
      </vt:variant>
      <vt:variant>
        <vt:i4>6291583</vt:i4>
      </vt:variant>
      <vt:variant>
        <vt:i4>5679</vt:i4>
      </vt:variant>
      <vt:variant>
        <vt:i4>0</vt:i4>
      </vt:variant>
      <vt:variant>
        <vt:i4>5</vt:i4>
      </vt:variant>
      <vt:variant>
        <vt:lpwstr>https://digital-navigator.azurewebsites.net/codes-schedules/definitions/732</vt:lpwstr>
      </vt:variant>
      <vt:variant>
        <vt:lpwstr/>
      </vt:variant>
      <vt:variant>
        <vt:i4>6357119</vt:i4>
      </vt:variant>
      <vt:variant>
        <vt:i4>5676</vt:i4>
      </vt:variant>
      <vt:variant>
        <vt:i4>0</vt:i4>
      </vt:variant>
      <vt:variant>
        <vt:i4>5</vt:i4>
      </vt:variant>
      <vt:variant>
        <vt:lpwstr>https://digital-navigator.azurewebsites.net/codes-schedules/definitions/720</vt:lpwstr>
      </vt:variant>
      <vt:variant>
        <vt:lpwstr/>
      </vt:variant>
      <vt:variant>
        <vt:i4>6750334</vt:i4>
      </vt:variant>
      <vt:variant>
        <vt:i4>5673</vt:i4>
      </vt:variant>
      <vt:variant>
        <vt:i4>0</vt:i4>
      </vt:variant>
      <vt:variant>
        <vt:i4>5</vt:i4>
      </vt:variant>
      <vt:variant>
        <vt:lpwstr>https://digital-navigator.azurewebsites.net/codes-schedules/definitions/64</vt:lpwstr>
      </vt:variant>
      <vt:variant>
        <vt:lpwstr/>
      </vt:variant>
      <vt:variant>
        <vt:i4>6357119</vt:i4>
      </vt:variant>
      <vt:variant>
        <vt:i4>5670</vt:i4>
      </vt:variant>
      <vt:variant>
        <vt:i4>0</vt:i4>
      </vt:variant>
      <vt:variant>
        <vt:i4>5</vt:i4>
      </vt:variant>
      <vt:variant>
        <vt:lpwstr>https://digital-navigator.azurewebsites.net/codes-schedules/definitions/720</vt:lpwstr>
      </vt:variant>
      <vt:variant>
        <vt:lpwstr/>
      </vt:variant>
      <vt:variant>
        <vt:i4>6357119</vt:i4>
      </vt:variant>
      <vt:variant>
        <vt:i4>5667</vt:i4>
      </vt:variant>
      <vt:variant>
        <vt:i4>0</vt:i4>
      </vt:variant>
      <vt:variant>
        <vt:i4>5</vt:i4>
      </vt:variant>
      <vt:variant>
        <vt:lpwstr>https://digital-navigator.azurewebsites.net/codes-schedules/definitions/720</vt:lpwstr>
      </vt:variant>
      <vt:variant>
        <vt:lpwstr/>
      </vt:variant>
      <vt:variant>
        <vt:i4>5374027</vt:i4>
      </vt:variant>
      <vt:variant>
        <vt:i4>5664</vt:i4>
      </vt:variant>
      <vt:variant>
        <vt:i4>0</vt:i4>
      </vt:variant>
      <vt:variant>
        <vt:i4>5</vt:i4>
      </vt:variant>
      <vt:variant>
        <vt:lpwstr>https://digital-navigator.azurewebsites.net/codes-schedules/definitions/1223</vt:lpwstr>
      </vt:variant>
      <vt:variant>
        <vt:lpwstr/>
      </vt:variant>
      <vt:variant>
        <vt:i4>6291583</vt:i4>
      </vt:variant>
      <vt:variant>
        <vt:i4>5661</vt:i4>
      </vt:variant>
      <vt:variant>
        <vt:i4>0</vt:i4>
      </vt:variant>
      <vt:variant>
        <vt:i4>5</vt:i4>
      </vt:variant>
      <vt:variant>
        <vt:lpwstr>https://digital-navigator.azurewebsites.net/codes-schedules/definitions/732</vt:lpwstr>
      </vt:variant>
      <vt:variant>
        <vt:lpwstr/>
      </vt:variant>
      <vt:variant>
        <vt:i4>6291583</vt:i4>
      </vt:variant>
      <vt:variant>
        <vt:i4>5658</vt:i4>
      </vt:variant>
      <vt:variant>
        <vt:i4>0</vt:i4>
      </vt:variant>
      <vt:variant>
        <vt:i4>5</vt:i4>
      </vt:variant>
      <vt:variant>
        <vt:lpwstr>https://digital-navigator.azurewebsites.net/codes-schedules/definitions/733</vt:lpwstr>
      </vt:variant>
      <vt:variant>
        <vt:lpwstr/>
      </vt:variant>
      <vt:variant>
        <vt:i4>6357119</vt:i4>
      </vt:variant>
      <vt:variant>
        <vt:i4>5655</vt:i4>
      </vt:variant>
      <vt:variant>
        <vt:i4>0</vt:i4>
      </vt:variant>
      <vt:variant>
        <vt:i4>5</vt:i4>
      </vt:variant>
      <vt:variant>
        <vt:lpwstr>https://digital-navigator.azurewebsites.net/codes-schedules/definitions/720</vt:lpwstr>
      </vt:variant>
      <vt:variant>
        <vt:lpwstr/>
      </vt:variant>
      <vt:variant>
        <vt:i4>6357119</vt:i4>
      </vt:variant>
      <vt:variant>
        <vt:i4>5652</vt:i4>
      </vt:variant>
      <vt:variant>
        <vt:i4>0</vt:i4>
      </vt:variant>
      <vt:variant>
        <vt:i4>5</vt:i4>
      </vt:variant>
      <vt:variant>
        <vt:lpwstr>https://digital-navigator.azurewebsites.net/codes-schedules/definitions/720</vt:lpwstr>
      </vt:variant>
      <vt:variant>
        <vt:lpwstr/>
      </vt:variant>
      <vt:variant>
        <vt:i4>6750334</vt:i4>
      </vt:variant>
      <vt:variant>
        <vt:i4>5649</vt:i4>
      </vt:variant>
      <vt:variant>
        <vt:i4>0</vt:i4>
      </vt:variant>
      <vt:variant>
        <vt:i4>5</vt:i4>
      </vt:variant>
      <vt:variant>
        <vt:lpwstr>https://digital-navigator.azurewebsites.net/codes-schedules/definitions/64</vt:lpwstr>
      </vt:variant>
      <vt:variant>
        <vt:lpwstr/>
      </vt:variant>
      <vt:variant>
        <vt:i4>6357119</vt:i4>
      </vt:variant>
      <vt:variant>
        <vt:i4>5646</vt:i4>
      </vt:variant>
      <vt:variant>
        <vt:i4>0</vt:i4>
      </vt:variant>
      <vt:variant>
        <vt:i4>5</vt:i4>
      </vt:variant>
      <vt:variant>
        <vt:lpwstr>https://digital-navigator.azurewebsites.net/codes-schedules/definitions/720</vt:lpwstr>
      </vt:variant>
      <vt:variant>
        <vt:lpwstr/>
      </vt:variant>
      <vt:variant>
        <vt:i4>6750334</vt:i4>
      </vt:variant>
      <vt:variant>
        <vt:i4>5643</vt:i4>
      </vt:variant>
      <vt:variant>
        <vt:i4>0</vt:i4>
      </vt:variant>
      <vt:variant>
        <vt:i4>5</vt:i4>
      </vt:variant>
      <vt:variant>
        <vt:lpwstr>https://digital-navigator.azurewebsites.net/codes-schedules/definitions/64</vt:lpwstr>
      </vt:variant>
      <vt:variant>
        <vt:lpwstr/>
      </vt:variant>
      <vt:variant>
        <vt:i4>6357119</vt:i4>
      </vt:variant>
      <vt:variant>
        <vt:i4>5640</vt:i4>
      </vt:variant>
      <vt:variant>
        <vt:i4>0</vt:i4>
      </vt:variant>
      <vt:variant>
        <vt:i4>5</vt:i4>
      </vt:variant>
      <vt:variant>
        <vt:lpwstr>https://digital-navigator.azurewebsites.net/codes-schedules/definitions/720</vt:lpwstr>
      </vt:variant>
      <vt:variant>
        <vt:lpwstr/>
      </vt:variant>
      <vt:variant>
        <vt:i4>6422654</vt:i4>
      </vt:variant>
      <vt:variant>
        <vt:i4>5637</vt:i4>
      </vt:variant>
      <vt:variant>
        <vt:i4>0</vt:i4>
      </vt:variant>
      <vt:variant>
        <vt:i4>5</vt:i4>
      </vt:variant>
      <vt:variant>
        <vt:lpwstr>https://digital-navigator.azurewebsites.net/codes-schedules/definitions/611</vt:lpwstr>
      </vt:variant>
      <vt:variant>
        <vt:lpwstr/>
      </vt:variant>
      <vt:variant>
        <vt:i4>6946941</vt:i4>
      </vt:variant>
      <vt:variant>
        <vt:i4>5634</vt:i4>
      </vt:variant>
      <vt:variant>
        <vt:i4>0</vt:i4>
      </vt:variant>
      <vt:variant>
        <vt:i4>5</vt:i4>
      </vt:variant>
      <vt:variant>
        <vt:lpwstr>https://digital-navigator.azurewebsites.net/codes-schedules/definitions/598</vt:lpwstr>
      </vt:variant>
      <vt:variant>
        <vt:lpwstr/>
      </vt:variant>
      <vt:variant>
        <vt:i4>5963849</vt:i4>
      </vt:variant>
      <vt:variant>
        <vt:i4>5631</vt:i4>
      </vt:variant>
      <vt:variant>
        <vt:i4>0</vt:i4>
      </vt:variant>
      <vt:variant>
        <vt:i4>5</vt:i4>
      </vt:variant>
      <vt:variant>
        <vt:lpwstr>https://digital-navigator.azurewebsites.net/codes-schedules/definitions/1109</vt:lpwstr>
      </vt:variant>
      <vt:variant>
        <vt:lpwstr/>
      </vt:variant>
      <vt:variant>
        <vt:i4>5963849</vt:i4>
      </vt:variant>
      <vt:variant>
        <vt:i4>5628</vt:i4>
      </vt:variant>
      <vt:variant>
        <vt:i4>0</vt:i4>
      </vt:variant>
      <vt:variant>
        <vt:i4>5</vt:i4>
      </vt:variant>
      <vt:variant>
        <vt:lpwstr>https://digital-navigator.azurewebsites.net/codes-schedules/definitions/1109</vt:lpwstr>
      </vt:variant>
      <vt:variant>
        <vt:lpwstr/>
      </vt:variant>
      <vt:variant>
        <vt:i4>7012479</vt:i4>
      </vt:variant>
      <vt:variant>
        <vt:i4>5625</vt:i4>
      </vt:variant>
      <vt:variant>
        <vt:i4>0</vt:i4>
      </vt:variant>
      <vt:variant>
        <vt:i4>5</vt:i4>
      </vt:variant>
      <vt:variant>
        <vt:lpwstr>https://digital-navigator.azurewebsites.net/codes-schedules/definitions/780</vt:lpwstr>
      </vt:variant>
      <vt:variant>
        <vt:lpwstr/>
      </vt:variant>
      <vt:variant>
        <vt:i4>6750334</vt:i4>
      </vt:variant>
      <vt:variant>
        <vt:i4>5622</vt:i4>
      </vt:variant>
      <vt:variant>
        <vt:i4>0</vt:i4>
      </vt:variant>
      <vt:variant>
        <vt:i4>5</vt:i4>
      </vt:variant>
      <vt:variant>
        <vt:lpwstr>https://digital-navigator.azurewebsites.net/codes-schedules/definitions/64</vt:lpwstr>
      </vt:variant>
      <vt:variant>
        <vt:lpwstr/>
      </vt:variant>
      <vt:variant>
        <vt:i4>6619262</vt:i4>
      </vt:variant>
      <vt:variant>
        <vt:i4>5619</vt:i4>
      </vt:variant>
      <vt:variant>
        <vt:i4>0</vt:i4>
      </vt:variant>
      <vt:variant>
        <vt:i4>5</vt:i4>
      </vt:variant>
      <vt:variant>
        <vt:lpwstr>https://digital-navigator.azurewebsites.net/codes-schedules/definitions/662</vt:lpwstr>
      </vt:variant>
      <vt:variant>
        <vt:lpwstr/>
      </vt:variant>
      <vt:variant>
        <vt:i4>6357119</vt:i4>
      </vt:variant>
      <vt:variant>
        <vt:i4>5616</vt:i4>
      </vt:variant>
      <vt:variant>
        <vt:i4>0</vt:i4>
      </vt:variant>
      <vt:variant>
        <vt:i4>5</vt:i4>
      </vt:variant>
      <vt:variant>
        <vt:lpwstr>https://digital-navigator.azurewebsites.net/codes-schedules/definitions/720</vt:lpwstr>
      </vt:variant>
      <vt:variant>
        <vt:lpwstr/>
      </vt:variant>
      <vt:variant>
        <vt:i4>6488190</vt:i4>
      </vt:variant>
      <vt:variant>
        <vt:i4>5613</vt:i4>
      </vt:variant>
      <vt:variant>
        <vt:i4>0</vt:i4>
      </vt:variant>
      <vt:variant>
        <vt:i4>5</vt:i4>
      </vt:variant>
      <vt:variant>
        <vt:lpwstr>https://digital-navigator.azurewebsites.net/codes-schedules/definitions/609</vt:lpwstr>
      </vt:variant>
      <vt:variant>
        <vt:lpwstr/>
      </vt:variant>
      <vt:variant>
        <vt:i4>5963849</vt:i4>
      </vt:variant>
      <vt:variant>
        <vt:i4>5610</vt:i4>
      </vt:variant>
      <vt:variant>
        <vt:i4>0</vt:i4>
      </vt:variant>
      <vt:variant>
        <vt:i4>5</vt:i4>
      </vt:variant>
      <vt:variant>
        <vt:lpwstr>https://digital-navigator.azurewebsites.net/codes-schedules/definitions/1109</vt:lpwstr>
      </vt:variant>
      <vt:variant>
        <vt:lpwstr/>
      </vt:variant>
      <vt:variant>
        <vt:i4>6750334</vt:i4>
      </vt:variant>
      <vt:variant>
        <vt:i4>5607</vt:i4>
      </vt:variant>
      <vt:variant>
        <vt:i4>0</vt:i4>
      </vt:variant>
      <vt:variant>
        <vt:i4>5</vt:i4>
      </vt:variant>
      <vt:variant>
        <vt:lpwstr>https://digital-navigator.azurewebsites.net/codes-schedules/definitions/64</vt:lpwstr>
      </vt:variant>
      <vt:variant>
        <vt:lpwstr/>
      </vt:variant>
      <vt:variant>
        <vt:i4>6357119</vt:i4>
      </vt:variant>
      <vt:variant>
        <vt:i4>5604</vt:i4>
      </vt:variant>
      <vt:variant>
        <vt:i4>0</vt:i4>
      </vt:variant>
      <vt:variant>
        <vt:i4>5</vt:i4>
      </vt:variant>
      <vt:variant>
        <vt:lpwstr>https://digital-navigator.azurewebsites.net/codes-schedules/definitions/720</vt:lpwstr>
      </vt:variant>
      <vt:variant>
        <vt:lpwstr/>
      </vt:variant>
      <vt:variant>
        <vt:i4>5963849</vt:i4>
      </vt:variant>
      <vt:variant>
        <vt:i4>5601</vt:i4>
      </vt:variant>
      <vt:variant>
        <vt:i4>0</vt:i4>
      </vt:variant>
      <vt:variant>
        <vt:i4>5</vt:i4>
      </vt:variant>
      <vt:variant>
        <vt:lpwstr>https://digital-navigator.azurewebsites.net/codes-schedules/definitions/1109</vt:lpwstr>
      </vt:variant>
      <vt:variant>
        <vt:lpwstr/>
      </vt:variant>
      <vt:variant>
        <vt:i4>6750334</vt:i4>
      </vt:variant>
      <vt:variant>
        <vt:i4>5598</vt:i4>
      </vt:variant>
      <vt:variant>
        <vt:i4>0</vt:i4>
      </vt:variant>
      <vt:variant>
        <vt:i4>5</vt:i4>
      </vt:variant>
      <vt:variant>
        <vt:lpwstr>https://digital-navigator.azurewebsites.net/codes-schedules/definitions/64</vt:lpwstr>
      </vt:variant>
      <vt:variant>
        <vt:lpwstr/>
      </vt:variant>
      <vt:variant>
        <vt:i4>5832783</vt:i4>
      </vt:variant>
      <vt:variant>
        <vt:i4>5595</vt:i4>
      </vt:variant>
      <vt:variant>
        <vt:i4>0</vt:i4>
      </vt:variant>
      <vt:variant>
        <vt:i4>5</vt:i4>
      </vt:variant>
      <vt:variant>
        <vt:lpwstr>https://digital-navigator.azurewebsites.net/codes-schedules/definitions/1268</vt:lpwstr>
      </vt:variant>
      <vt:variant>
        <vt:lpwstr/>
      </vt:variant>
      <vt:variant>
        <vt:i4>5374027</vt:i4>
      </vt:variant>
      <vt:variant>
        <vt:i4>5592</vt:i4>
      </vt:variant>
      <vt:variant>
        <vt:i4>0</vt:i4>
      </vt:variant>
      <vt:variant>
        <vt:i4>5</vt:i4>
      </vt:variant>
      <vt:variant>
        <vt:lpwstr>https://digital-navigator.azurewebsites.net/codes-schedules/definitions/1223</vt:lpwstr>
      </vt:variant>
      <vt:variant>
        <vt:lpwstr/>
      </vt:variant>
      <vt:variant>
        <vt:i4>6422654</vt:i4>
      </vt:variant>
      <vt:variant>
        <vt:i4>5589</vt:i4>
      </vt:variant>
      <vt:variant>
        <vt:i4>0</vt:i4>
      </vt:variant>
      <vt:variant>
        <vt:i4>5</vt:i4>
      </vt:variant>
      <vt:variant>
        <vt:lpwstr>https://digital-navigator.azurewebsites.net/codes-schedules/definitions/611</vt:lpwstr>
      </vt:variant>
      <vt:variant>
        <vt:lpwstr/>
      </vt:variant>
      <vt:variant>
        <vt:i4>5374027</vt:i4>
      </vt:variant>
      <vt:variant>
        <vt:i4>5586</vt:i4>
      </vt:variant>
      <vt:variant>
        <vt:i4>0</vt:i4>
      </vt:variant>
      <vt:variant>
        <vt:i4>5</vt:i4>
      </vt:variant>
      <vt:variant>
        <vt:lpwstr>https://digital-navigator.azurewebsites.net/codes-schedules/definitions/1223</vt:lpwstr>
      </vt:variant>
      <vt:variant>
        <vt:lpwstr/>
      </vt:variant>
      <vt:variant>
        <vt:i4>6291583</vt:i4>
      </vt:variant>
      <vt:variant>
        <vt:i4>5583</vt:i4>
      </vt:variant>
      <vt:variant>
        <vt:i4>0</vt:i4>
      </vt:variant>
      <vt:variant>
        <vt:i4>5</vt:i4>
      </vt:variant>
      <vt:variant>
        <vt:lpwstr>https://digital-navigator.azurewebsites.net/codes-schedules/definitions/732</vt:lpwstr>
      </vt:variant>
      <vt:variant>
        <vt:lpwstr/>
      </vt:variant>
      <vt:variant>
        <vt:i4>6291583</vt:i4>
      </vt:variant>
      <vt:variant>
        <vt:i4>5580</vt:i4>
      </vt:variant>
      <vt:variant>
        <vt:i4>0</vt:i4>
      </vt:variant>
      <vt:variant>
        <vt:i4>5</vt:i4>
      </vt:variant>
      <vt:variant>
        <vt:lpwstr>https://digital-navigator.azurewebsites.net/codes-schedules/definitions/733</vt:lpwstr>
      </vt:variant>
      <vt:variant>
        <vt:lpwstr/>
      </vt:variant>
      <vt:variant>
        <vt:i4>6422654</vt:i4>
      </vt:variant>
      <vt:variant>
        <vt:i4>5577</vt:i4>
      </vt:variant>
      <vt:variant>
        <vt:i4>0</vt:i4>
      </vt:variant>
      <vt:variant>
        <vt:i4>5</vt:i4>
      </vt:variant>
      <vt:variant>
        <vt:lpwstr>https://digital-navigator.azurewebsites.net/codes-schedules/definitions/611</vt:lpwstr>
      </vt:variant>
      <vt:variant>
        <vt:lpwstr/>
      </vt:variant>
      <vt:variant>
        <vt:i4>6750334</vt:i4>
      </vt:variant>
      <vt:variant>
        <vt:i4>5574</vt:i4>
      </vt:variant>
      <vt:variant>
        <vt:i4>0</vt:i4>
      </vt:variant>
      <vt:variant>
        <vt:i4>5</vt:i4>
      </vt:variant>
      <vt:variant>
        <vt:lpwstr>https://digital-navigator.azurewebsites.net/codes-schedules/definitions/64</vt:lpwstr>
      </vt:variant>
      <vt:variant>
        <vt:lpwstr/>
      </vt:variant>
      <vt:variant>
        <vt:i4>6357119</vt:i4>
      </vt:variant>
      <vt:variant>
        <vt:i4>5571</vt:i4>
      </vt:variant>
      <vt:variant>
        <vt:i4>0</vt:i4>
      </vt:variant>
      <vt:variant>
        <vt:i4>5</vt:i4>
      </vt:variant>
      <vt:variant>
        <vt:lpwstr>https://digital-navigator.azurewebsites.net/codes-schedules/definitions/720</vt:lpwstr>
      </vt:variant>
      <vt:variant>
        <vt:lpwstr/>
      </vt:variant>
      <vt:variant>
        <vt:i4>5963849</vt:i4>
      </vt:variant>
      <vt:variant>
        <vt:i4>5568</vt:i4>
      </vt:variant>
      <vt:variant>
        <vt:i4>0</vt:i4>
      </vt:variant>
      <vt:variant>
        <vt:i4>5</vt:i4>
      </vt:variant>
      <vt:variant>
        <vt:lpwstr>https://digital-navigator.azurewebsites.net/codes-schedules/definitions/1109</vt:lpwstr>
      </vt:variant>
      <vt:variant>
        <vt:lpwstr/>
      </vt:variant>
      <vt:variant>
        <vt:i4>6357119</vt:i4>
      </vt:variant>
      <vt:variant>
        <vt:i4>5565</vt:i4>
      </vt:variant>
      <vt:variant>
        <vt:i4>0</vt:i4>
      </vt:variant>
      <vt:variant>
        <vt:i4>5</vt:i4>
      </vt:variant>
      <vt:variant>
        <vt:lpwstr>https://digital-navigator.azurewebsites.net/codes-schedules/definitions/720</vt:lpwstr>
      </vt:variant>
      <vt:variant>
        <vt:lpwstr/>
      </vt:variant>
      <vt:variant>
        <vt:i4>6422654</vt:i4>
      </vt:variant>
      <vt:variant>
        <vt:i4>5562</vt:i4>
      </vt:variant>
      <vt:variant>
        <vt:i4>0</vt:i4>
      </vt:variant>
      <vt:variant>
        <vt:i4>5</vt:i4>
      </vt:variant>
      <vt:variant>
        <vt:lpwstr>https://digital-navigator.azurewebsites.net/codes-schedules/definitions/611</vt:lpwstr>
      </vt:variant>
      <vt:variant>
        <vt:lpwstr/>
      </vt:variant>
      <vt:variant>
        <vt:i4>6357119</vt:i4>
      </vt:variant>
      <vt:variant>
        <vt:i4>5559</vt:i4>
      </vt:variant>
      <vt:variant>
        <vt:i4>0</vt:i4>
      </vt:variant>
      <vt:variant>
        <vt:i4>5</vt:i4>
      </vt:variant>
      <vt:variant>
        <vt:lpwstr>https://digital-navigator.azurewebsites.net/codes-schedules/definitions/720</vt:lpwstr>
      </vt:variant>
      <vt:variant>
        <vt:lpwstr/>
      </vt:variant>
      <vt:variant>
        <vt:i4>6750334</vt:i4>
      </vt:variant>
      <vt:variant>
        <vt:i4>5556</vt:i4>
      </vt:variant>
      <vt:variant>
        <vt:i4>0</vt:i4>
      </vt:variant>
      <vt:variant>
        <vt:i4>5</vt:i4>
      </vt:variant>
      <vt:variant>
        <vt:lpwstr>https://digital-navigator.azurewebsites.net/codes-schedules/definitions/64</vt:lpwstr>
      </vt:variant>
      <vt:variant>
        <vt:lpwstr/>
      </vt:variant>
      <vt:variant>
        <vt:i4>6750333</vt:i4>
      </vt:variant>
      <vt:variant>
        <vt:i4>5553</vt:i4>
      </vt:variant>
      <vt:variant>
        <vt:i4>0</vt:i4>
      </vt:variant>
      <vt:variant>
        <vt:i4>5</vt:i4>
      </vt:variant>
      <vt:variant>
        <vt:lpwstr>https://digital-navigator.azurewebsites.net/codes-schedules/definitions/54</vt:lpwstr>
      </vt:variant>
      <vt:variant>
        <vt:lpwstr/>
      </vt:variant>
      <vt:variant>
        <vt:i4>6357119</vt:i4>
      </vt:variant>
      <vt:variant>
        <vt:i4>5550</vt:i4>
      </vt:variant>
      <vt:variant>
        <vt:i4>0</vt:i4>
      </vt:variant>
      <vt:variant>
        <vt:i4>5</vt:i4>
      </vt:variant>
      <vt:variant>
        <vt:lpwstr>https://digital-navigator.azurewebsites.net/codes-schedules/definitions/720</vt:lpwstr>
      </vt:variant>
      <vt:variant>
        <vt:lpwstr/>
      </vt:variant>
      <vt:variant>
        <vt:i4>6357119</vt:i4>
      </vt:variant>
      <vt:variant>
        <vt:i4>5547</vt:i4>
      </vt:variant>
      <vt:variant>
        <vt:i4>0</vt:i4>
      </vt:variant>
      <vt:variant>
        <vt:i4>5</vt:i4>
      </vt:variant>
      <vt:variant>
        <vt:lpwstr>https://digital-navigator.azurewebsites.net/codes-schedules/definitions/720</vt:lpwstr>
      </vt:variant>
      <vt:variant>
        <vt:lpwstr/>
      </vt:variant>
      <vt:variant>
        <vt:i4>6750334</vt:i4>
      </vt:variant>
      <vt:variant>
        <vt:i4>5544</vt:i4>
      </vt:variant>
      <vt:variant>
        <vt:i4>0</vt:i4>
      </vt:variant>
      <vt:variant>
        <vt:i4>5</vt:i4>
      </vt:variant>
      <vt:variant>
        <vt:lpwstr>https://digital-navigator.azurewebsites.net/codes-schedules/definitions/64</vt:lpwstr>
      </vt:variant>
      <vt:variant>
        <vt:lpwstr/>
      </vt:variant>
      <vt:variant>
        <vt:i4>6291583</vt:i4>
      </vt:variant>
      <vt:variant>
        <vt:i4>5541</vt:i4>
      </vt:variant>
      <vt:variant>
        <vt:i4>0</vt:i4>
      </vt:variant>
      <vt:variant>
        <vt:i4>5</vt:i4>
      </vt:variant>
      <vt:variant>
        <vt:lpwstr>https://digital-navigator.azurewebsites.net/codes-schedules/definitions/733</vt:lpwstr>
      </vt:variant>
      <vt:variant>
        <vt:lpwstr/>
      </vt:variant>
      <vt:variant>
        <vt:i4>6422654</vt:i4>
      </vt:variant>
      <vt:variant>
        <vt:i4>5538</vt:i4>
      </vt:variant>
      <vt:variant>
        <vt:i4>0</vt:i4>
      </vt:variant>
      <vt:variant>
        <vt:i4>5</vt:i4>
      </vt:variant>
      <vt:variant>
        <vt:lpwstr>https://digital-navigator.azurewebsites.net/codes-schedules/definitions/611</vt:lpwstr>
      </vt:variant>
      <vt:variant>
        <vt:lpwstr/>
      </vt:variant>
      <vt:variant>
        <vt:i4>5963849</vt:i4>
      </vt:variant>
      <vt:variant>
        <vt:i4>5535</vt:i4>
      </vt:variant>
      <vt:variant>
        <vt:i4>0</vt:i4>
      </vt:variant>
      <vt:variant>
        <vt:i4>5</vt:i4>
      </vt:variant>
      <vt:variant>
        <vt:lpwstr>https://digital-navigator.azurewebsites.net/codes-schedules/definitions/1109</vt:lpwstr>
      </vt:variant>
      <vt:variant>
        <vt:lpwstr/>
      </vt:variant>
      <vt:variant>
        <vt:i4>6291583</vt:i4>
      </vt:variant>
      <vt:variant>
        <vt:i4>5532</vt:i4>
      </vt:variant>
      <vt:variant>
        <vt:i4>0</vt:i4>
      </vt:variant>
      <vt:variant>
        <vt:i4>5</vt:i4>
      </vt:variant>
      <vt:variant>
        <vt:lpwstr>https://digital-navigator.azurewebsites.net/codes-schedules/definitions/732</vt:lpwstr>
      </vt:variant>
      <vt:variant>
        <vt:lpwstr/>
      </vt:variant>
      <vt:variant>
        <vt:i4>6750334</vt:i4>
      </vt:variant>
      <vt:variant>
        <vt:i4>5529</vt:i4>
      </vt:variant>
      <vt:variant>
        <vt:i4>0</vt:i4>
      </vt:variant>
      <vt:variant>
        <vt:i4>5</vt:i4>
      </vt:variant>
      <vt:variant>
        <vt:lpwstr>https://digital-navigator.azurewebsites.net/codes-schedules/definitions/64</vt:lpwstr>
      </vt:variant>
      <vt:variant>
        <vt:lpwstr/>
      </vt:variant>
      <vt:variant>
        <vt:i4>6291569</vt:i4>
      </vt:variant>
      <vt:variant>
        <vt:i4>5526</vt:i4>
      </vt:variant>
      <vt:variant>
        <vt:i4>0</vt:i4>
      </vt:variant>
      <vt:variant>
        <vt:i4>5</vt:i4>
      </vt:variant>
      <vt:variant>
        <vt:lpwstr>https://digital-navigator.azurewebsites.net/codes-schedules/definitions/933</vt:lpwstr>
      </vt:variant>
      <vt:variant>
        <vt:lpwstr/>
      </vt:variant>
      <vt:variant>
        <vt:i4>5963849</vt:i4>
      </vt:variant>
      <vt:variant>
        <vt:i4>5523</vt:i4>
      </vt:variant>
      <vt:variant>
        <vt:i4>0</vt:i4>
      </vt:variant>
      <vt:variant>
        <vt:i4>5</vt:i4>
      </vt:variant>
      <vt:variant>
        <vt:lpwstr>https://digital-navigator.azurewebsites.net/codes-schedules/definitions/1109</vt:lpwstr>
      </vt:variant>
      <vt:variant>
        <vt:lpwstr/>
      </vt:variant>
      <vt:variant>
        <vt:i4>5963849</vt:i4>
      </vt:variant>
      <vt:variant>
        <vt:i4>5520</vt:i4>
      </vt:variant>
      <vt:variant>
        <vt:i4>0</vt:i4>
      </vt:variant>
      <vt:variant>
        <vt:i4>5</vt:i4>
      </vt:variant>
      <vt:variant>
        <vt:lpwstr>https://digital-navigator.azurewebsites.net/codes-schedules/definitions/1109</vt:lpwstr>
      </vt:variant>
      <vt:variant>
        <vt:lpwstr/>
      </vt:variant>
      <vt:variant>
        <vt:i4>5832783</vt:i4>
      </vt:variant>
      <vt:variant>
        <vt:i4>5517</vt:i4>
      </vt:variant>
      <vt:variant>
        <vt:i4>0</vt:i4>
      </vt:variant>
      <vt:variant>
        <vt:i4>5</vt:i4>
      </vt:variant>
      <vt:variant>
        <vt:lpwstr>https://digital-navigator.azurewebsites.net/codes-schedules/definitions/1268</vt:lpwstr>
      </vt:variant>
      <vt:variant>
        <vt:lpwstr/>
      </vt:variant>
      <vt:variant>
        <vt:i4>5374027</vt:i4>
      </vt:variant>
      <vt:variant>
        <vt:i4>5514</vt:i4>
      </vt:variant>
      <vt:variant>
        <vt:i4>0</vt:i4>
      </vt:variant>
      <vt:variant>
        <vt:i4>5</vt:i4>
      </vt:variant>
      <vt:variant>
        <vt:lpwstr>https://digital-navigator.azurewebsites.net/codes-schedules/definitions/1223</vt:lpwstr>
      </vt:variant>
      <vt:variant>
        <vt:lpwstr/>
      </vt:variant>
      <vt:variant>
        <vt:i4>6291583</vt:i4>
      </vt:variant>
      <vt:variant>
        <vt:i4>5511</vt:i4>
      </vt:variant>
      <vt:variant>
        <vt:i4>0</vt:i4>
      </vt:variant>
      <vt:variant>
        <vt:i4>5</vt:i4>
      </vt:variant>
      <vt:variant>
        <vt:lpwstr>https://digital-navigator.azurewebsites.net/codes-schedules/definitions/733</vt:lpwstr>
      </vt:variant>
      <vt:variant>
        <vt:lpwstr/>
      </vt:variant>
      <vt:variant>
        <vt:i4>5832783</vt:i4>
      </vt:variant>
      <vt:variant>
        <vt:i4>5508</vt:i4>
      </vt:variant>
      <vt:variant>
        <vt:i4>0</vt:i4>
      </vt:variant>
      <vt:variant>
        <vt:i4>5</vt:i4>
      </vt:variant>
      <vt:variant>
        <vt:lpwstr>https://digital-navigator.azurewebsites.net/codes-schedules/definitions/1268</vt:lpwstr>
      </vt:variant>
      <vt:variant>
        <vt:lpwstr/>
      </vt:variant>
      <vt:variant>
        <vt:i4>5374027</vt:i4>
      </vt:variant>
      <vt:variant>
        <vt:i4>5505</vt:i4>
      </vt:variant>
      <vt:variant>
        <vt:i4>0</vt:i4>
      </vt:variant>
      <vt:variant>
        <vt:i4>5</vt:i4>
      </vt:variant>
      <vt:variant>
        <vt:lpwstr>https://digital-navigator.azurewebsites.net/codes-schedules/definitions/1223</vt:lpwstr>
      </vt:variant>
      <vt:variant>
        <vt:lpwstr/>
      </vt:variant>
      <vt:variant>
        <vt:i4>6291583</vt:i4>
      </vt:variant>
      <vt:variant>
        <vt:i4>5502</vt:i4>
      </vt:variant>
      <vt:variant>
        <vt:i4>0</vt:i4>
      </vt:variant>
      <vt:variant>
        <vt:i4>5</vt:i4>
      </vt:variant>
      <vt:variant>
        <vt:lpwstr>https://digital-navigator.azurewebsites.net/codes-schedules/definitions/733</vt:lpwstr>
      </vt:variant>
      <vt:variant>
        <vt:lpwstr/>
      </vt:variant>
      <vt:variant>
        <vt:i4>5374027</vt:i4>
      </vt:variant>
      <vt:variant>
        <vt:i4>5499</vt:i4>
      </vt:variant>
      <vt:variant>
        <vt:i4>0</vt:i4>
      </vt:variant>
      <vt:variant>
        <vt:i4>5</vt:i4>
      </vt:variant>
      <vt:variant>
        <vt:lpwstr>https://digital-navigator.azurewebsites.net/codes-schedules/definitions/1223</vt:lpwstr>
      </vt:variant>
      <vt:variant>
        <vt:lpwstr/>
      </vt:variant>
      <vt:variant>
        <vt:i4>6291583</vt:i4>
      </vt:variant>
      <vt:variant>
        <vt:i4>5496</vt:i4>
      </vt:variant>
      <vt:variant>
        <vt:i4>0</vt:i4>
      </vt:variant>
      <vt:variant>
        <vt:i4>5</vt:i4>
      </vt:variant>
      <vt:variant>
        <vt:lpwstr>https://digital-navigator.azurewebsites.net/codes-schedules/definitions/732</vt:lpwstr>
      </vt:variant>
      <vt:variant>
        <vt:lpwstr/>
      </vt:variant>
      <vt:variant>
        <vt:i4>6750335</vt:i4>
      </vt:variant>
      <vt:variant>
        <vt:i4>5493</vt:i4>
      </vt:variant>
      <vt:variant>
        <vt:i4>0</vt:i4>
      </vt:variant>
      <vt:variant>
        <vt:i4>5</vt:i4>
      </vt:variant>
      <vt:variant>
        <vt:lpwstr>https://digital-navigator.azurewebsites.net/codes-schedules/definitions/749</vt:lpwstr>
      </vt:variant>
      <vt:variant>
        <vt:lpwstr/>
      </vt:variant>
      <vt:variant>
        <vt:i4>7012479</vt:i4>
      </vt:variant>
      <vt:variant>
        <vt:i4>5490</vt:i4>
      </vt:variant>
      <vt:variant>
        <vt:i4>0</vt:i4>
      </vt:variant>
      <vt:variant>
        <vt:i4>5</vt:i4>
      </vt:variant>
      <vt:variant>
        <vt:lpwstr>https://digital-navigator.azurewebsites.net/codes-schedules/definitions/780</vt:lpwstr>
      </vt:variant>
      <vt:variant>
        <vt:lpwstr/>
      </vt:variant>
      <vt:variant>
        <vt:i4>6750334</vt:i4>
      </vt:variant>
      <vt:variant>
        <vt:i4>5487</vt:i4>
      </vt:variant>
      <vt:variant>
        <vt:i4>0</vt:i4>
      </vt:variant>
      <vt:variant>
        <vt:i4>5</vt:i4>
      </vt:variant>
      <vt:variant>
        <vt:lpwstr>https://digital-navigator.azurewebsites.net/codes-schedules/definitions/64</vt:lpwstr>
      </vt:variant>
      <vt:variant>
        <vt:lpwstr/>
      </vt:variant>
      <vt:variant>
        <vt:i4>5374027</vt:i4>
      </vt:variant>
      <vt:variant>
        <vt:i4>5484</vt:i4>
      </vt:variant>
      <vt:variant>
        <vt:i4>0</vt:i4>
      </vt:variant>
      <vt:variant>
        <vt:i4>5</vt:i4>
      </vt:variant>
      <vt:variant>
        <vt:lpwstr>https://digital-navigator.azurewebsites.net/codes-schedules/definitions/1223</vt:lpwstr>
      </vt:variant>
      <vt:variant>
        <vt:lpwstr/>
      </vt:variant>
      <vt:variant>
        <vt:i4>6291583</vt:i4>
      </vt:variant>
      <vt:variant>
        <vt:i4>5481</vt:i4>
      </vt:variant>
      <vt:variant>
        <vt:i4>0</vt:i4>
      </vt:variant>
      <vt:variant>
        <vt:i4>5</vt:i4>
      </vt:variant>
      <vt:variant>
        <vt:lpwstr>https://digital-navigator.azurewebsites.net/codes-schedules/definitions/732</vt:lpwstr>
      </vt:variant>
      <vt:variant>
        <vt:lpwstr/>
      </vt:variant>
      <vt:variant>
        <vt:i4>6291583</vt:i4>
      </vt:variant>
      <vt:variant>
        <vt:i4>5478</vt:i4>
      </vt:variant>
      <vt:variant>
        <vt:i4>0</vt:i4>
      </vt:variant>
      <vt:variant>
        <vt:i4>5</vt:i4>
      </vt:variant>
      <vt:variant>
        <vt:lpwstr>https://digital-navigator.azurewebsites.net/codes-schedules/definitions/733</vt:lpwstr>
      </vt:variant>
      <vt:variant>
        <vt:lpwstr/>
      </vt:variant>
      <vt:variant>
        <vt:i4>6422654</vt:i4>
      </vt:variant>
      <vt:variant>
        <vt:i4>5475</vt:i4>
      </vt:variant>
      <vt:variant>
        <vt:i4>0</vt:i4>
      </vt:variant>
      <vt:variant>
        <vt:i4>5</vt:i4>
      </vt:variant>
      <vt:variant>
        <vt:lpwstr>https://digital-navigator.azurewebsites.net/codes-schedules/definitions/611</vt:lpwstr>
      </vt:variant>
      <vt:variant>
        <vt:lpwstr/>
      </vt:variant>
      <vt:variant>
        <vt:i4>6422654</vt:i4>
      </vt:variant>
      <vt:variant>
        <vt:i4>5472</vt:i4>
      </vt:variant>
      <vt:variant>
        <vt:i4>0</vt:i4>
      </vt:variant>
      <vt:variant>
        <vt:i4>5</vt:i4>
      </vt:variant>
      <vt:variant>
        <vt:lpwstr>https://digital-navigator.azurewebsites.net/codes-schedules/definitions/611</vt:lpwstr>
      </vt:variant>
      <vt:variant>
        <vt:lpwstr/>
      </vt:variant>
      <vt:variant>
        <vt:i4>6750334</vt:i4>
      </vt:variant>
      <vt:variant>
        <vt:i4>5469</vt:i4>
      </vt:variant>
      <vt:variant>
        <vt:i4>0</vt:i4>
      </vt:variant>
      <vt:variant>
        <vt:i4>5</vt:i4>
      </vt:variant>
      <vt:variant>
        <vt:lpwstr>https://digital-navigator.azurewebsites.net/codes-schedules/definitions/64</vt:lpwstr>
      </vt:variant>
      <vt:variant>
        <vt:lpwstr/>
      </vt:variant>
      <vt:variant>
        <vt:i4>6946929</vt:i4>
      </vt:variant>
      <vt:variant>
        <vt:i4>5466</vt:i4>
      </vt:variant>
      <vt:variant>
        <vt:i4>0</vt:i4>
      </vt:variant>
      <vt:variant>
        <vt:i4>5</vt:i4>
      </vt:variant>
      <vt:variant>
        <vt:lpwstr>https://digital-navigator.azurewebsites.net/codes-schedules/definitions/99</vt:lpwstr>
      </vt:variant>
      <vt:variant>
        <vt:lpwstr/>
      </vt:variant>
      <vt:variant>
        <vt:i4>6291569</vt:i4>
      </vt:variant>
      <vt:variant>
        <vt:i4>5463</vt:i4>
      </vt:variant>
      <vt:variant>
        <vt:i4>0</vt:i4>
      </vt:variant>
      <vt:variant>
        <vt:i4>5</vt:i4>
      </vt:variant>
      <vt:variant>
        <vt:lpwstr>https://digital-navigator.azurewebsites.net/codes-schedules/definitions/930</vt:lpwstr>
      </vt:variant>
      <vt:variant>
        <vt:lpwstr/>
      </vt:variant>
      <vt:variant>
        <vt:i4>6357105</vt:i4>
      </vt:variant>
      <vt:variant>
        <vt:i4>5460</vt:i4>
      </vt:variant>
      <vt:variant>
        <vt:i4>0</vt:i4>
      </vt:variant>
      <vt:variant>
        <vt:i4>5</vt:i4>
      </vt:variant>
      <vt:variant>
        <vt:lpwstr>https://digital-navigator.azurewebsites.net/codes-schedules/definitions/929</vt:lpwstr>
      </vt:variant>
      <vt:variant>
        <vt:lpwstr/>
      </vt:variant>
      <vt:variant>
        <vt:i4>7012474</vt:i4>
      </vt:variant>
      <vt:variant>
        <vt:i4>5457</vt:i4>
      </vt:variant>
      <vt:variant>
        <vt:i4>0</vt:i4>
      </vt:variant>
      <vt:variant>
        <vt:i4>5</vt:i4>
      </vt:variant>
      <vt:variant>
        <vt:lpwstr>https://digital-navigator.azurewebsites.net/codes-schedules/definitions/280</vt:lpwstr>
      </vt:variant>
      <vt:variant>
        <vt:lpwstr/>
      </vt:variant>
      <vt:variant>
        <vt:i4>6946929</vt:i4>
      </vt:variant>
      <vt:variant>
        <vt:i4>5454</vt:i4>
      </vt:variant>
      <vt:variant>
        <vt:i4>0</vt:i4>
      </vt:variant>
      <vt:variant>
        <vt:i4>5</vt:i4>
      </vt:variant>
      <vt:variant>
        <vt:lpwstr>https://digital-navigator.azurewebsites.net/codes-schedules/definitions/99</vt:lpwstr>
      </vt:variant>
      <vt:variant>
        <vt:lpwstr/>
      </vt:variant>
      <vt:variant>
        <vt:i4>6422654</vt:i4>
      </vt:variant>
      <vt:variant>
        <vt:i4>5451</vt:i4>
      </vt:variant>
      <vt:variant>
        <vt:i4>0</vt:i4>
      </vt:variant>
      <vt:variant>
        <vt:i4>5</vt:i4>
      </vt:variant>
      <vt:variant>
        <vt:lpwstr>https://digital-navigator.azurewebsites.net/codes-schedules/definitions/611</vt:lpwstr>
      </vt:variant>
      <vt:variant>
        <vt:lpwstr/>
      </vt:variant>
      <vt:variant>
        <vt:i4>6291569</vt:i4>
      </vt:variant>
      <vt:variant>
        <vt:i4>5448</vt:i4>
      </vt:variant>
      <vt:variant>
        <vt:i4>0</vt:i4>
      </vt:variant>
      <vt:variant>
        <vt:i4>5</vt:i4>
      </vt:variant>
      <vt:variant>
        <vt:lpwstr>https://digital-navigator.azurewebsites.net/codes-schedules/definitions/930</vt:lpwstr>
      </vt:variant>
      <vt:variant>
        <vt:lpwstr/>
      </vt:variant>
      <vt:variant>
        <vt:i4>6357105</vt:i4>
      </vt:variant>
      <vt:variant>
        <vt:i4>5445</vt:i4>
      </vt:variant>
      <vt:variant>
        <vt:i4>0</vt:i4>
      </vt:variant>
      <vt:variant>
        <vt:i4>5</vt:i4>
      </vt:variant>
      <vt:variant>
        <vt:lpwstr>https://digital-navigator.azurewebsites.net/codes-schedules/definitions/929</vt:lpwstr>
      </vt:variant>
      <vt:variant>
        <vt:lpwstr/>
      </vt:variant>
      <vt:variant>
        <vt:i4>6422654</vt:i4>
      </vt:variant>
      <vt:variant>
        <vt:i4>5442</vt:i4>
      </vt:variant>
      <vt:variant>
        <vt:i4>0</vt:i4>
      </vt:variant>
      <vt:variant>
        <vt:i4>5</vt:i4>
      </vt:variant>
      <vt:variant>
        <vt:lpwstr>https://digital-navigator.azurewebsites.net/codes-schedules/definitions/611</vt:lpwstr>
      </vt:variant>
      <vt:variant>
        <vt:lpwstr/>
      </vt:variant>
      <vt:variant>
        <vt:i4>6291569</vt:i4>
      </vt:variant>
      <vt:variant>
        <vt:i4>5439</vt:i4>
      </vt:variant>
      <vt:variant>
        <vt:i4>0</vt:i4>
      </vt:variant>
      <vt:variant>
        <vt:i4>5</vt:i4>
      </vt:variant>
      <vt:variant>
        <vt:lpwstr>https://digital-navigator.azurewebsites.net/codes-schedules/definitions/930</vt:lpwstr>
      </vt:variant>
      <vt:variant>
        <vt:lpwstr/>
      </vt:variant>
      <vt:variant>
        <vt:i4>6357105</vt:i4>
      </vt:variant>
      <vt:variant>
        <vt:i4>5436</vt:i4>
      </vt:variant>
      <vt:variant>
        <vt:i4>0</vt:i4>
      </vt:variant>
      <vt:variant>
        <vt:i4>5</vt:i4>
      </vt:variant>
      <vt:variant>
        <vt:lpwstr>https://digital-navigator.azurewebsites.net/codes-schedules/definitions/929</vt:lpwstr>
      </vt:variant>
      <vt:variant>
        <vt:lpwstr/>
      </vt:variant>
      <vt:variant>
        <vt:i4>6291569</vt:i4>
      </vt:variant>
      <vt:variant>
        <vt:i4>5433</vt:i4>
      </vt:variant>
      <vt:variant>
        <vt:i4>0</vt:i4>
      </vt:variant>
      <vt:variant>
        <vt:i4>5</vt:i4>
      </vt:variant>
      <vt:variant>
        <vt:lpwstr>https://digital-navigator.azurewebsites.net/codes-schedules/definitions/930</vt:lpwstr>
      </vt:variant>
      <vt:variant>
        <vt:lpwstr/>
      </vt:variant>
      <vt:variant>
        <vt:i4>6357105</vt:i4>
      </vt:variant>
      <vt:variant>
        <vt:i4>5430</vt:i4>
      </vt:variant>
      <vt:variant>
        <vt:i4>0</vt:i4>
      </vt:variant>
      <vt:variant>
        <vt:i4>5</vt:i4>
      </vt:variant>
      <vt:variant>
        <vt:lpwstr>https://digital-navigator.azurewebsites.net/codes-schedules/definitions/929</vt:lpwstr>
      </vt:variant>
      <vt:variant>
        <vt:lpwstr/>
      </vt:variant>
      <vt:variant>
        <vt:i4>6946929</vt:i4>
      </vt:variant>
      <vt:variant>
        <vt:i4>5427</vt:i4>
      </vt:variant>
      <vt:variant>
        <vt:i4>0</vt:i4>
      </vt:variant>
      <vt:variant>
        <vt:i4>5</vt:i4>
      </vt:variant>
      <vt:variant>
        <vt:lpwstr>https://digital-navigator.azurewebsites.net/codes-schedules/definitions/99</vt:lpwstr>
      </vt:variant>
      <vt:variant>
        <vt:lpwstr/>
      </vt:variant>
      <vt:variant>
        <vt:i4>6422654</vt:i4>
      </vt:variant>
      <vt:variant>
        <vt:i4>5424</vt:i4>
      </vt:variant>
      <vt:variant>
        <vt:i4>0</vt:i4>
      </vt:variant>
      <vt:variant>
        <vt:i4>5</vt:i4>
      </vt:variant>
      <vt:variant>
        <vt:lpwstr>https://digital-navigator.azurewebsites.net/codes-schedules/definitions/611</vt:lpwstr>
      </vt:variant>
      <vt:variant>
        <vt:lpwstr/>
      </vt:variant>
      <vt:variant>
        <vt:i4>6422654</vt:i4>
      </vt:variant>
      <vt:variant>
        <vt:i4>5421</vt:i4>
      </vt:variant>
      <vt:variant>
        <vt:i4>0</vt:i4>
      </vt:variant>
      <vt:variant>
        <vt:i4>5</vt:i4>
      </vt:variant>
      <vt:variant>
        <vt:lpwstr>https://digital-navigator.azurewebsites.net/codes-schedules/definitions/611</vt:lpwstr>
      </vt:variant>
      <vt:variant>
        <vt:lpwstr/>
      </vt:variant>
      <vt:variant>
        <vt:i4>2162743</vt:i4>
      </vt:variant>
      <vt:variant>
        <vt:i4>5418</vt:i4>
      </vt:variant>
      <vt:variant>
        <vt:i4>0</vt:i4>
      </vt:variant>
      <vt:variant>
        <vt:i4>5</vt:i4>
      </vt:variant>
      <vt:variant>
        <vt:lpwstr>https://digital-navigator.azurewebsites.net/dataspec/marketmessage/MM92096</vt:lpwstr>
      </vt:variant>
      <vt:variant>
        <vt:lpwstr/>
      </vt:variant>
      <vt:variant>
        <vt:i4>6357105</vt:i4>
      </vt:variant>
      <vt:variant>
        <vt:i4>5415</vt:i4>
      </vt:variant>
      <vt:variant>
        <vt:i4>0</vt:i4>
      </vt:variant>
      <vt:variant>
        <vt:i4>5</vt:i4>
      </vt:variant>
      <vt:variant>
        <vt:lpwstr>https://digital-navigator.azurewebsites.net/codes-schedules/definitions/929</vt:lpwstr>
      </vt:variant>
      <vt:variant>
        <vt:lpwstr/>
      </vt:variant>
      <vt:variant>
        <vt:i4>6422654</vt:i4>
      </vt:variant>
      <vt:variant>
        <vt:i4>5412</vt:i4>
      </vt:variant>
      <vt:variant>
        <vt:i4>0</vt:i4>
      </vt:variant>
      <vt:variant>
        <vt:i4>5</vt:i4>
      </vt:variant>
      <vt:variant>
        <vt:lpwstr>https://digital-navigator.azurewebsites.net/codes-schedules/definitions/611</vt:lpwstr>
      </vt:variant>
      <vt:variant>
        <vt:lpwstr/>
      </vt:variant>
      <vt:variant>
        <vt:i4>6422651</vt:i4>
      </vt:variant>
      <vt:variant>
        <vt:i4>5409</vt:i4>
      </vt:variant>
      <vt:variant>
        <vt:i4>0</vt:i4>
      </vt:variant>
      <vt:variant>
        <vt:i4>5</vt:i4>
      </vt:variant>
      <vt:variant>
        <vt:lpwstr>https://digital-navigator.azurewebsites.net/codes-schedules/definitions/31</vt:lpwstr>
      </vt:variant>
      <vt:variant>
        <vt:lpwstr/>
      </vt:variant>
      <vt:variant>
        <vt:i4>6422654</vt:i4>
      </vt:variant>
      <vt:variant>
        <vt:i4>5406</vt:i4>
      </vt:variant>
      <vt:variant>
        <vt:i4>0</vt:i4>
      </vt:variant>
      <vt:variant>
        <vt:i4>5</vt:i4>
      </vt:variant>
      <vt:variant>
        <vt:lpwstr>https://digital-navigator.azurewebsites.net/codes-schedules/definitions/611</vt:lpwstr>
      </vt:variant>
      <vt:variant>
        <vt:lpwstr/>
      </vt:variant>
      <vt:variant>
        <vt:i4>6422654</vt:i4>
      </vt:variant>
      <vt:variant>
        <vt:i4>5403</vt:i4>
      </vt:variant>
      <vt:variant>
        <vt:i4>0</vt:i4>
      </vt:variant>
      <vt:variant>
        <vt:i4>5</vt:i4>
      </vt:variant>
      <vt:variant>
        <vt:lpwstr>https://digital-navigator.azurewebsites.net/codes-schedules/definitions/611</vt:lpwstr>
      </vt:variant>
      <vt:variant>
        <vt:lpwstr/>
      </vt:variant>
      <vt:variant>
        <vt:i4>6422654</vt:i4>
      </vt:variant>
      <vt:variant>
        <vt:i4>5400</vt:i4>
      </vt:variant>
      <vt:variant>
        <vt:i4>0</vt:i4>
      </vt:variant>
      <vt:variant>
        <vt:i4>5</vt:i4>
      </vt:variant>
      <vt:variant>
        <vt:lpwstr>https://digital-navigator.azurewebsites.net/codes-schedules/definitions/611</vt:lpwstr>
      </vt:variant>
      <vt:variant>
        <vt:lpwstr/>
      </vt:variant>
      <vt:variant>
        <vt:i4>6422654</vt:i4>
      </vt:variant>
      <vt:variant>
        <vt:i4>5397</vt:i4>
      </vt:variant>
      <vt:variant>
        <vt:i4>0</vt:i4>
      </vt:variant>
      <vt:variant>
        <vt:i4>5</vt:i4>
      </vt:variant>
      <vt:variant>
        <vt:lpwstr>https://digital-navigator.azurewebsites.net/codes-schedules/definitions/611</vt:lpwstr>
      </vt:variant>
      <vt:variant>
        <vt:lpwstr/>
      </vt:variant>
      <vt:variant>
        <vt:i4>6291569</vt:i4>
      </vt:variant>
      <vt:variant>
        <vt:i4>5394</vt:i4>
      </vt:variant>
      <vt:variant>
        <vt:i4>0</vt:i4>
      </vt:variant>
      <vt:variant>
        <vt:i4>5</vt:i4>
      </vt:variant>
      <vt:variant>
        <vt:lpwstr>https://digital-navigator.azurewebsites.net/codes-schedules/definitions/933</vt:lpwstr>
      </vt:variant>
      <vt:variant>
        <vt:lpwstr/>
      </vt:variant>
      <vt:variant>
        <vt:i4>6946942</vt:i4>
      </vt:variant>
      <vt:variant>
        <vt:i4>5391</vt:i4>
      </vt:variant>
      <vt:variant>
        <vt:i4>0</vt:i4>
      </vt:variant>
      <vt:variant>
        <vt:i4>5</vt:i4>
      </vt:variant>
      <vt:variant>
        <vt:lpwstr>https://digital-navigator.azurewebsites.net/codes-schedules/definitions/697</vt:lpwstr>
      </vt:variant>
      <vt:variant>
        <vt:lpwstr/>
      </vt:variant>
      <vt:variant>
        <vt:i4>6422654</vt:i4>
      </vt:variant>
      <vt:variant>
        <vt:i4>5388</vt:i4>
      </vt:variant>
      <vt:variant>
        <vt:i4>0</vt:i4>
      </vt:variant>
      <vt:variant>
        <vt:i4>5</vt:i4>
      </vt:variant>
      <vt:variant>
        <vt:lpwstr>https://digital-navigator.azurewebsites.net/codes-schedules/definitions/611</vt:lpwstr>
      </vt:variant>
      <vt:variant>
        <vt:lpwstr/>
      </vt:variant>
      <vt:variant>
        <vt:i4>6291569</vt:i4>
      </vt:variant>
      <vt:variant>
        <vt:i4>5385</vt:i4>
      </vt:variant>
      <vt:variant>
        <vt:i4>0</vt:i4>
      </vt:variant>
      <vt:variant>
        <vt:i4>5</vt:i4>
      </vt:variant>
      <vt:variant>
        <vt:lpwstr>https://digital-navigator.azurewebsites.net/codes-schedules/definitions/933</vt:lpwstr>
      </vt:variant>
      <vt:variant>
        <vt:lpwstr/>
      </vt:variant>
      <vt:variant>
        <vt:i4>6291569</vt:i4>
      </vt:variant>
      <vt:variant>
        <vt:i4>5382</vt:i4>
      </vt:variant>
      <vt:variant>
        <vt:i4>0</vt:i4>
      </vt:variant>
      <vt:variant>
        <vt:i4>5</vt:i4>
      </vt:variant>
      <vt:variant>
        <vt:lpwstr>https://digital-navigator.azurewebsites.net/codes-schedules/definitions/933</vt:lpwstr>
      </vt:variant>
      <vt:variant>
        <vt:lpwstr/>
      </vt:variant>
      <vt:variant>
        <vt:i4>6291569</vt:i4>
      </vt:variant>
      <vt:variant>
        <vt:i4>5379</vt:i4>
      </vt:variant>
      <vt:variant>
        <vt:i4>0</vt:i4>
      </vt:variant>
      <vt:variant>
        <vt:i4>5</vt:i4>
      </vt:variant>
      <vt:variant>
        <vt:lpwstr>https://digital-navigator.azurewebsites.net/codes-schedules/definitions/933</vt:lpwstr>
      </vt:variant>
      <vt:variant>
        <vt:lpwstr/>
      </vt:variant>
      <vt:variant>
        <vt:i4>6488190</vt:i4>
      </vt:variant>
      <vt:variant>
        <vt:i4>5376</vt:i4>
      </vt:variant>
      <vt:variant>
        <vt:i4>0</vt:i4>
      </vt:variant>
      <vt:variant>
        <vt:i4>5</vt:i4>
      </vt:variant>
      <vt:variant>
        <vt:lpwstr>https://digital-navigator.azurewebsites.net/codes-schedules/definitions/609</vt:lpwstr>
      </vt:variant>
      <vt:variant>
        <vt:lpwstr/>
      </vt:variant>
      <vt:variant>
        <vt:i4>5963849</vt:i4>
      </vt:variant>
      <vt:variant>
        <vt:i4>5373</vt:i4>
      </vt:variant>
      <vt:variant>
        <vt:i4>0</vt:i4>
      </vt:variant>
      <vt:variant>
        <vt:i4>5</vt:i4>
      </vt:variant>
      <vt:variant>
        <vt:lpwstr>https://digital-navigator.azurewebsites.net/codes-schedules/definitions/1109</vt:lpwstr>
      </vt:variant>
      <vt:variant>
        <vt:lpwstr/>
      </vt:variant>
      <vt:variant>
        <vt:i4>6291569</vt:i4>
      </vt:variant>
      <vt:variant>
        <vt:i4>5370</vt:i4>
      </vt:variant>
      <vt:variant>
        <vt:i4>0</vt:i4>
      </vt:variant>
      <vt:variant>
        <vt:i4>5</vt:i4>
      </vt:variant>
      <vt:variant>
        <vt:lpwstr>https://digital-navigator.azurewebsites.net/codes-schedules/definitions/933</vt:lpwstr>
      </vt:variant>
      <vt:variant>
        <vt:lpwstr/>
      </vt:variant>
      <vt:variant>
        <vt:i4>6750334</vt:i4>
      </vt:variant>
      <vt:variant>
        <vt:i4>5367</vt:i4>
      </vt:variant>
      <vt:variant>
        <vt:i4>0</vt:i4>
      </vt:variant>
      <vt:variant>
        <vt:i4>5</vt:i4>
      </vt:variant>
      <vt:variant>
        <vt:lpwstr>https://digital-navigator.azurewebsites.net/codes-schedules/definitions/64</vt:lpwstr>
      </vt:variant>
      <vt:variant>
        <vt:lpwstr/>
      </vt:variant>
      <vt:variant>
        <vt:i4>6488190</vt:i4>
      </vt:variant>
      <vt:variant>
        <vt:i4>5364</vt:i4>
      </vt:variant>
      <vt:variant>
        <vt:i4>0</vt:i4>
      </vt:variant>
      <vt:variant>
        <vt:i4>5</vt:i4>
      </vt:variant>
      <vt:variant>
        <vt:lpwstr>https://digital-navigator.azurewebsites.net/codes-schedules/definitions/609</vt:lpwstr>
      </vt:variant>
      <vt:variant>
        <vt:lpwstr/>
      </vt:variant>
      <vt:variant>
        <vt:i4>5963849</vt:i4>
      </vt:variant>
      <vt:variant>
        <vt:i4>5361</vt:i4>
      </vt:variant>
      <vt:variant>
        <vt:i4>0</vt:i4>
      </vt:variant>
      <vt:variant>
        <vt:i4>5</vt:i4>
      </vt:variant>
      <vt:variant>
        <vt:lpwstr>https://digital-navigator.azurewebsites.net/codes-schedules/definitions/1109</vt:lpwstr>
      </vt:variant>
      <vt:variant>
        <vt:lpwstr/>
      </vt:variant>
      <vt:variant>
        <vt:i4>6946942</vt:i4>
      </vt:variant>
      <vt:variant>
        <vt:i4>5358</vt:i4>
      </vt:variant>
      <vt:variant>
        <vt:i4>0</vt:i4>
      </vt:variant>
      <vt:variant>
        <vt:i4>5</vt:i4>
      </vt:variant>
      <vt:variant>
        <vt:lpwstr>https://digital-navigator.azurewebsites.net/codes-schedules/definitions/697</vt:lpwstr>
      </vt:variant>
      <vt:variant>
        <vt:lpwstr/>
      </vt:variant>
      <vt:variant>
        <vt:i4>6291581</vt:i4>
      </vt:variant>
      <vt:variant>
        <vt:i4>5355</vt:i4>
      </vt:variant>
      <vt:variant>
        <vt:i4>0</vt:i4>
      </vt:variant>
      <vt:variant>
        <vt:i4>5</vt:i4>
      </vt:variant>
      <vt:variant>
        <vt:lpwstr>https://digital-navigator.azurewebsites.net/codes-schedules/definitions/53</vt:lpwstr>
      </vt:variant>
      <vt:variant>
        <vt:lpwstr/>
      </vt:variant>
      <vt:variant>
        <vt:i4>6291569</vt:i4>
      </vt:variant>
      <vt:variant>
        <vt:i4>5352</vt:i4>
      </vt:variant>
      <vt:variant>
        <vt:i4>0</vt:i4>
      </vt:variant>
      <vt:variant>
        <vt:i4>5</vt:i4>
      </vt:variant>
      <vt:variant>
        <vt:lpwstr>https://digital-navigator.azurewebsites.net/codes-schedules/definitions/933</vt:lpwstr>
      </vt:variant>
      <vt:variant>
        <vt:lpwstr/>
      </vt:variant>
      <vt:variant>
        <vt:i4>6422651</vt:i4>
      </vt:variant>
      <vt:variant>
        <vt:i4>5349</vt:i4>
      </vt:variant>
      <vt:variant>
        <vt:i4>0</vt:i4>
      </vt:variant>
      <vt:variant>
        <vt:i4>5</vt:i4>
      </vt:variant>
      <vt:variant>
        <vt:lpwstr>https://digital-navigator.azurewebsites.net/codes-schedules/definitions/31</vt:lpwstr>
      </vt:variant>
      <vt:variant>
        <vt:lpwstr/>
      </vt:variant>
      <vt:variant>
        <vt:i4>6750334</vt:i4>
      </vt:variant>
      <vt:variant>
        <vt:i4>5346</vt:i4>
      </vt:variant>
      <vt:variant>
        <vt:i4>0</vt:i4>
      </vt:variant>
      <vt:variant>
        <vt:i4>5</vt:i4>
      </vt:variant>
      <vt:variant>
        <vt:lpwstr>https://digital-navigator.azurewebsites.net/codes-schedules/definitions/64</vt:lpwstr>
      </vt:variant>
      <vt:variant>
        <vt:lpwstr/>
      </vt:variant>
      <vt:variant>
        <vt:i4>6946942</vt:i4>
      </vt:variant>
      <vt:variant>
        <vt:i4>5343</vt:i4>
      </vt:variant>
      <vt:variant>
        <vt:i4>0</vt:i4>
      </vt:variant>
      <vt:variant>
        <vt:i4>5</vt:i4>
      </vt:variant>
      <vt:variant>
        <vt:lpwstr>https://digital-navigator.azurewebsites.net/codes-schedules/definitions/697</vt:lpwstr>
      </vt:variant>
      <vt:variant>
        <vt:lpwstr/>
      </vt:variant>
      <vt:variant>
        <vt:i4>6750334</vt:i4>
      </vt:variant>
      <vt:variant>
        <vt:i4>5340</vt:i4>
      </vt:variant>
      <vt:variant>
        <vt:i4>0</vt:i4>
      </vt:variant>
      <vt:variant>
        <vt:i4>5</vt:i4>
      </vt:variant>
      <vt:variant>
        <vt:lpwstr>https://digital-navigator.azurewebsites.net/codes-schedules/definitions/64</vt:lpwstr>
      </vt:variant>
      <vt:variant>
        <vt:lpwstr/>
      </vt:variant>
      <vt:variant>
        <vt:i4>6946942</vt:i4>
      </vt:variant>
      <vt:variant>
        <vt:i4>5337</vt:i4>
      </vt:variant>
      <vt:variant>
        <vt:i4>0</vt:i4>
      </vt:variant>
      <vt:variant>
        <vt:i4>5</vt:i4>
      </vt:variant>
      <vt:variant>
        <vt:lpwstr>https://digital-navigator.azurewebsites.net/codes-schedules/definitions/697</vt:lpwstr>
      </vt:variant>
      <vt:variant>
        <vt:lpwstr/>
      </vt:variant>
      <vt:variant>
        <vt:i4>5963849</vt:i4>
      </vt:variant>
      <vt:variant>
        <vt:i4>5334</vt:i4>
      </vt:variant>
      <vt:variant>
        <vt:i4>0</vt:i4>
      </vt:variant>
      <vt:variant>
        <vt:i4>5</vt:i4>
      </vt:variant>
      <vt:variant>
        <vt:lpwstr>https://digital-navigator.azurewebsites.net/codes-schedules/definitions/1109</vt:lpwstr>
      </vt:variant>
      <vt:variant>
        <vt:lpwstr/>
      </vt:variant>
      <vt:variant>
        <vt:i4>6488190</vt:i4>
      </vt:variant>
      <vt:variant>
        <vt:i4>5331</vt:i4>
      </vt:variant>
      <vt:variant>
        <vt:i4>0</vt:i4>
      </vt:variant>
      <vt:variant>
        <vt:i4>5</vt:i4>
      </vt:variant>
      <vt:variant>
        <vt:lpwstr>https://digital-navigator.azurewebsites.net/codes-schedules/definitions/609</vt:lpwstr>
      </vt:variant>
      <vt:variant>
        <vt:lpwstr/>
      </vt:variant>
      <vt:variant>
        <vt:i4>5963849</vt:i4>
      </vt:variant>
      <vt:variant>
        <vt:i4>5328</vt:i4>
      </vt:variant>
      <vt:variant>
        <vt:i4>0</vt:i4>
      </vt:variant>
      <vt:variant>
        <vt:i4>5</vt:i4>
      </vt:variant>
      <vt:variant>
        <vt:lpwstr>https://digital-navigator.azurewebsites.net/codes-schedules/definitions/1109</vt:lpwstr>
      </vt:variant>
      <vt:variant>
        <vt:lpwstr/>
      </vt:variant>
      <vt:variant>
        <vt:i4>6422654</vt:i4>
      </vt:variant>
      <vt:variant>
        <vt:i4>5325</vt:i4>
      </vt:variant>
      <vt:variant>
        <vt:i4>0</vt:i4>
      </vt:variant>
      <vt:variant>
        <vt:i4>5</vt:i4>
      </vt:variant>
      <vt:variant>
        <vt:lpwstr>https://digital-navigator.azurewebsites.net/codes-schedules/definitions/611</vt:lpwstr>
      </vt:variant>
      <vt:variant>
        <vt:lpwstr/>
      </vt:variant>
      <vt:variant>
        <vt:i4>6553726</vt:i4>
      </vt:variant>
      <vt:variant>
        <vt:i4>5322</vt:i4>
      </vt:variant>
      <vt:variant>
        <vt:i4>0</vt:i4>
      </vt:variant>
      <vt:variant>
        <vt:i4>5</vt:i4>
      </vt:variant>
      <vt:variant>
        <vt:lpwstr>https://digital-navigator.azurewebsites.net/codes-schedules/definitions/670</vt:lpwstr>
      </vt:variant>
      <vt:variant>
        <vt:lpwstr/>
      </vt:variant>
      <vt:variant>
        <vt:i4>6553726</vt:i4>
      </vt:variant>
      <vt:variant>
        <vt:i4>5319</vt:i4>
      </vt:variant>
      <vt:variant>
        <vt:i4>0</vt:i4>
      </vt:variant>
      <vt:variant>
        <vt:i4>5</vt:i4>
      </vt:variant>
      <vt:variant>
        <vt:lpwstr>https://digital-navigator.azurewebsites.net/codes-schedules/definitions/670</vt:lpwstr>
      </vt:variant>
      <vt:variant>
        <vt:lpwstr/>
      </vt:variant>
      <vt:variant>
        <vt:i4>6553726</vt:i4>
      </vt:variant>
      <vt:variant>
        <vt:i4>5316</vt:i4>
      </vt:variant>
      <vt:variant>
        <vt:i4>0</vt:i4>
      </vt:variant>
      <vt:variant>
        <vt:i4>5</vt:i4>
      </vt:variant>
      <vt:variant>
        <vt:lpwstr>https://digital-navigator.azurewebsites.net/codes-schedules/definitions/670</vt:lpwstr>
      </vt:variant>
      <vt:variant>
        <vt:lpwstr/>
      </vt:variant>
      <vt:variant>
        <vt:i4>6750334</vt:i4>
      </vt:variant>
      <vt:variant>
        <vt:i4>5313</vt:i4>
      </vt:variant>
      <vt:variant>
        <vt:i4>0</vt:i4>
      </vt:variant>
      <vt:variant>
        <vt:i4>5</vt:i4>
      </vt:variant>
      <vt:variant>
        <vt:lpwstr>https://digital-navigator.azurewebsites.net/codes-schedules/definitions/64</vt:lpwstr>
      </vt:variant>
      <vt:variant>
        <vt:lpwstr/>
      </vt:variant>
      <vt:variant>
        <vt:i4>5963849</vt:i4>
      </vt:variant>
      <vt:variant>
        <vt:i4>5310</vt:i4>
      </vt:variant>
      <vt:variant>
        <vt:i4>0</vt:i4>
      </vt:variant>
      <vt:variant>
        <vt:i4>5</vt:i4>
      </vt:variant>
      <vt:variant>
        <vt:lpwstr>https://digital-navigator.azurewebsites.net/codes-schedules/definitions/1109</vt:lpwstr>
      </vt:variant>
      <vt:variant>
        <vt:lpwstr/>
      </vt:variant>
      <vt:variant>
        <vt:i4>6946942</vt:i4>
      </vt:variant>
      <vt:variant>
        <vt:i4>5307</vt:i4>
      </vt:variant>
      <vt:variant>
        <vt:i4>0</vt:i4>
      </vt:variant>
      <vt:variant>
        <vt:i4>5</vt:i4>
      </vt:variant>
      <vt:variant>
        <vt:lpwstr>https://digital-navigator.azurewebsites.net/codes-schedules/definitions/697</vt:lpwstr>
      </vt:variant>
      <vt:variant>
        <vt:lpwstr/>
      </vt:variant>
      <vt:variant>
        <vt:i4>6553726</vt:i4>
      </vt:variant>
      <vt:variant>
        <vt:i4>5304</vt:i4>
      </vt:variant>
      <vt:variant>
        <vt:i4>0</vt:i4>
      </vt:variant>
      <vt:variant>
        <vt:i4>5</vt:i4>
      </vt:variant>
      <vt:variant>
        <vt:lpwstr>https://digital-navigator.azurewebsites.net/codes-schedules/definitions/670</vt:lpwstr>
      </vt:variant>
      <vt:variant>
        <vt:lpwstr/>
      </vt:variant>
      <vt:variant>
        <vt:i4>6488190</vt:i4>
      </vt:variant>
      <vt:variant>
        <vt:i4>5301</vt:i4>
      </vt:variant>
      <vt:variant>
        <vt:i4>0</vt:i4>
      </vt:variant>
      <vt:variant>
        <vt:i4>5</vt:i4>
      </vt:variant>
      <vt:variant>
        <vt:lpwstr>https://digital-navigator.azurewebsites.net/codes-schedules/definitions/609</vt:lpwstr>
      </vt:variant>
      <vt:variant>
        <vt:lpwstr/>
      </vt:variant>
      <vt:variant>
        <vt:i4>6946941</vt:i4>
      </vt:variant>
      <vt:variant>
        <vt:i4>5298</vt:i4>
      </vt:variant>
      <vt:variant>
        <vt:i4>0</vt:i4>
      </vt:variant>
      <vt:variant>
        <vt:i4>5</vt:i4>
      </vt:variant>
      <vt:variant>
        <vt:lpwstr>https://digital-navigator.azurewebsites.net/codes-schedules/definitions/598</vt:lpwstr>
      </vt:variant>
      <vt:variant>
        <vt:lpwstr/>
      </vt:variant>
      <vt:variant>
        <vt:i4>5963849</vt:i4>
      </vt:variant>
      <vt:variant>
        <vt:i4>5295</vt:i4>
      </vt:variant>
      <vt:variant>
        <vt:i4>0</vt:i4>
      </vt:variant>
      <vt:variant>
        <vt:i4>5</vt:i4>
      </vt:variant>
      <vt:variant>
        <vt:lpwstr>https://digital-navigator.azurewebsites.net/codes-schedules/definitions/1109</vt:lpwstr>
      </vt:variant>
      <vt:variant>
        <vt:lpwstr/>
      </vt:variant>
      <vt:variant>
        <vt:i4>6291569</vt:i4>
      </vt:variant>
      <vt:variant>
        <vt:i4>5292</vt:i4>
      </vt:variant>
      <vt:variant>
        <vt:i4>0</vt:i4>
      </vt:variant>
      <vt:variant>
        <vt:i4>5</vt:i4>
      </vt:variant>
      <vt:variant>
        <vt:lpwstr>https://digital-navigator.azurewebsites.net/codes-schedules/definitions/931</vt:lpwstr>
      </vt:variant>
      <vt:variant>
        <vt:lpwstr/>
      </vt:variant>
      <vt:variant>
        <vt:i4>6357105</vt:i4>
      </vt:variant>
      <vt:variant>
        <vt:i4>5289</vt:i4>
      </vt:variant>
      <vt:variant>
        <vt:i4>0</vt:i4>
      </vt:variant>
      <vt:variant>
        <vt:i4>5</vt:i4>
      </vt:variant>
      <vt:variant>
        <vt:lpwstr>https://digital-navigator.azurewebsites.net/codes-schedules/definitions/929</vt:lpwstr>
      </vt:variant>
      <vt:variant>
        <vt:lpwstr/>
      </vt:variant>
      <vt:variant>
        <vt:i4>6291569</vt:i4>
      </vt:variant>
      <vt:variant>
        <vt:i4>5286</vt:i4>
      </vt:variant>
      <vt:variant>
        <vt:i4>0</vt:i4>
      </vt:variant>
      <vt:variant>
        <vt:i4>5</vt:i4>
      </vt:variant>
      <vt:variant>
        <vt:lpwstr>https://digital-navigator.azurewebsites.net/codes-schedules/definitions/931</vt:lpwstr>
      </vt:variant>
      <vt:variant>
        <vt:lpwstr/>
      </vt:variant>
      <vt:variant>
        <vt:i4>6422654</vt:i4>
      </vt:variant>
      <vt:variant>
        <vt:i4>5283</vt:i4>
      </vt:variant>
      <vt:variant>
        <vt:i4>0</vt:i4>
      </vt:variant>
      <vt:variant>
        <vt:i4>5</vt:i4>
      </vt:variant>
      <vt:variant>
        <vt:lpwstr>https://digital-navigator.azurewebsites.net/codes-schedules/definitions/611</vt:lpwstr>
      </vt:variant>
      <vt:variant>
        <vt:lpwstr/>
      </vt:variant>
      <vt:variant>
        <vt:i4>6422654</vt:i4>
      </vt:variant>
      <vt:variant>
        <vt:i4>5280</vt:i4>
      </vt:variant>
      <vt:variant>
        <vt:i4>0</vt:i4>
      </vt:variant>
      <vt:variant>
        <vt:i4>5</vt:i4>
      </vt:variant>
      <vt:variant>
        <vt:lpwstr>https://digital-navigator.azurewebsites.net/codes-schedules/definitions/611</vt:lpwstr>
      </vt:variant>
      <vt:variant>
        <vt:lpwstr/>
      </vt:variant>
      <vt:variant>
        <vt:i4>6946929</vt:i4>
      </vt:variant>
      <vt:variant>
        <vt:i4>5277</vt:i4>
      </vt:variant>
      <vt:variant>
        <vt:i4>0</vt:i4>
      </vt:variant>
      <vt:variant>
        <vt:i4>5</vt:i4>
      </vt:variant>
      <vt:variant>
        <vt:lpwstr>https://digital-navigator.azurewebsites.net/codes-schedules/definitions/99</vt:lpwstr>
      </vt:variant>
      <vt:variant>
        <vt:lpwstr/>
      </vt:variant>
      <vt:variant>
        <vt:i4>6291569</vt:i4>
      </vt:variant>
      <vt:variant>
        <vt:i4>5274</vt:i4>
      </vt:variant>
      <vt:variant>
        <vt:i4>0</vt:i4>
      </vt:variant>
      <vt:variant>
        <vt:i4>5</vt:i4>
      </vt:variant>
      <vt:variant>
        <vt:lpwstr>https://digital-navigator.azurewebsites.net/codes-schedules/definitions/931</vt:lpwstr>
      </vt:variant>
      <vt:variant>
        <vt:lpwstr/>
      </vt:variant>
      <vt:variant>
        <vt:i4>6422654</vt:i4>
      </vt:variant>
      <vt:variant>
        <vt:i4>5271</vt:i4>
      </vt:variant>
      <vt:variant>
        <vt:i4>0</vt:i4>
      </vt:variant>
      <vt:variant>
        <vt:i4>5</vt:i4>
      </vt:variant>
      <vt:variant>
        <vt:lpwstr>https://digital-navigator.azurewebsites.net/codes-schedules/definitions/611</vt:lpwstr>
      </vt:variant>
      <vt:variant>
        <vt:lpwstr/>
      </vt:variant>
      <vt:variant>
        <vt:i4>6488190</vt:i4>
      </vt:variant>
      <vt:variant>
        <vt:i4>5268</vt:i4>
      </vt:variant>
      <vt:variant>
        <vt:i4>0</vt:i4>
      </vt:variant>
      <vt:variant>
        <vt:i4>5</vt:i4>
      </vt:variant>
      <vt:variant>
        <vt:lpwstr>https://digital-navigator.azurewebsites.net/codes-schedules/definitions/60</vt:lpwstr>
      </vt:variant>
      <vt:variant>
        <vt:lpwstr/>
      </vt:variant>
      <vt:variant>
        <vt:i4>6488190</vt:i4>
      </vt:variant>
      <vt:variant>
        <vt:i4>5265</vt:i4>
      </vt:variant>
      <vt:variant>
        <vt:i4>0</vt:i4>
      </vt:variant>
      <vt:variant>
        <vt:i4>5</vt:i4>
      </vt:variant>
      <vt:variant>
        <vt:lpwstr>https://digital-navigator.azurewebsites.net/codes-schedules/definitions/60</vt:lpwstr>
      </vt:variant>
      <vt:variant>
        <vt:lpwstr/>
      </vt:variant>
      <vt:variant>
        <vt:i4>6946929</vt:i4>
      </vt:variant>
      <vt:variant>
        <vt:i4>5262</vt:i4>
      </vt:variant>
      <vt:variant>
        <vt:i4>0</vt:i4>
      </vt:variant>
      <vt:variant>
        <vt:i4>5</vt:i4>
      </vt:variant>
      <vt:variant>
        <vt:lpwstr>https://digital-navigator.azurewebsites.net/codes-schedules/definitions/99</vt:lpwstr>
      </vt:variant>
      <vt:variant>
        <vt:lpwstr/>
      </vt:variant>
      <vt:variant>
        <vt:i4>6422654</vt:i4>
      </vt:variant>
      <vt:variant>
        <vt:i4>5259</vt:i4>
      </vt:variant>
      <vt:variant>
        <vt:i4>0</vt:i4>
      </vt:variant>
      <vt:variant>
        <vt:i4>5</vt:i4>
      </vt:variant>
      <vt:variant>
        <vt:lpwstr>https://digital-navigator.azurewebsites.net/codes-schedules/definitions/611</vt:lpwstr>
      </vt:variant>
      <vt:variant>
        <vt:lpwstr/>
      </vt:variant>
      <vt:variant>
        <vt:i4>6291582</vt:i4>
      </vt:variant>
      <vt:variant>
        <vt:i4>5256</vt:i4>
      </vt:variant>
      <vt:variant>
        <vt:i4>0</vt:i4>
      </vt:variant>
      <vt:variant>
        <vt:i4>5</vt:i4>
      </vt:variant>
      <vt:variant>
        <vt:lpwstr>https://digital-navigator.azurewebsites.net/codes-schedules/definitions/630</vt:lpwstr>
      </vt:variant>
      <vt:variant>
        <vt:lpwstr/>
      </vt:variant>
      <vt:variant>
        <vt:i4>6357105</vt:i4>
      </vt:variant>
      <vt:variant>
        <vt:i4>5253</vt:i4>
      </vt:variant>
      <vt:variant>
        <vt:i4>0</vt:i4>
      </vt:variant>
      <vt:variant>
        <vt:i4>5</vt:i4>
      </vt:variant>
      <vt:variant>
        <vt:lpwstr>https://digital-navigator.azurewebsites.net/codes-schedules/definitions/927</vt:lpwstr>
      </vt:variant>
      <vt:variant>
        <vt:lpwstr/>
      </vt:variant>
      <vt:variant>
        <vt:i4>6291582</vt:i4>
      </vt:variant>
      <vt:variant>
        <vt:i4>5250</vt:i4>
      </vt:variant>
      <vt:variant>
        <vt:i4>0</vt:i4>
      </vt:variant>
      <vt:variant>
        <vt:i4>5</vt:i4>
      </vt:variant>
      <vt:variant>
        <vt:lpwstr>https://digital-navigator.azurewebsites.net/codes-schedules/definitions/631</vt:lpwstr>
      </vt:variant>
      <vt:variant>
        <vt:lpwstr/>
      </vt:variant>
      <vt:variant>
        <vt:i4>6357105</vt:i4>
      </vt:variant>
      <vt:variant>
        <vt:i4>5247</vt:i4>
      </vt:variant>
      <vt:variant>
        <vt:i4>0</vt:i4>
      </vt:variant>
      <vt:variant>
        <vt:i4>5</vt:i4>
      </vt:variant>
      <vt:variant>
        <vt:lpwstr>https://digital-navigator.azurewebsites.net/codes-schedules/definitions/929</vt:lpwstr>
      </vt:variant>
      <vt:variant>
        <vt:lpwstr/>
      </vt:variant>
      <vt:variant>
        <vt:i4>6291569</vt:i4>
      </vt:variant>
      <vt:variant>
        <vt:i4>5244</vt:i4>
      </vt:variant>
      <vt:variant>
        <vt:i4>0</vt:i4>
      </vt:variant>
      <vt:variant>
        <vt:i4>5</vt:i4>
      </vt:variant>
      <vt:variant>
        <vt:lpwstr>https://digital-navigator.azurewebsites.net/codes-schedules/definitions/931</vt:lpwstr>
      </vt:variant>
      <vt:variant>
        <vt:lpwstr/>
      </vt:variant>
      <vt:variant>
        <vt:i4>2097214</vt:i4>
      </vt:variant>
      <vt:variant>
        <vt:i4>5241</vt:i4>
      </vt:variant>
      <vt:variant>
        <vt:i4>0</vt:i4>
      </vt:variant>
      <vt:variant>
        <vt:i4>5</vt:i4>
      </vt:variant>
      <vt:variant>
        <vt:lpwstr>https://digital-navigator.azurewebsites.net/dataspec/marketmessage/MM92007</vt:lpwstr>
      </vt:variant>
      <vt:variant>
        <vt:lpwstr/>
      </vt:variant>
      <vt:variant>
        <vt:i4>6422654</vt:i4>
      </vt:variant>
      <vt:variant>
        <vt:i4>5238</vt:i4>
      </vt:variant>
      <vt:variant>
        <vt:i4>0</vt:i4>
      </vt:variant>
      <vt:variant>
        <vt:i4>5</vt:i4>
      </vt:variant>
      <vt:variant>
        <vt:lpwstr>https://digital-navigator.azurewebsites.net/codes-schedules/definitions/611</vt:lpwstr>
      </vt:variant>
      <vt:variant>
        <vt:lpwstr/>
      </vt:variant>
      <vt:variant>
        <vt:i4>6946929</vt:i4>
      </vt:variant>
      <vt:variant>
        <vt:i4>5235</vt:i4>
      </vt:variant>
      <vt:variant>
        <vt:i4>0</vt:i4>
      </vt:variant>
      <vt:variant>
        <vt:i4>5</vt:i4>
      </vt:variant>
      <vt:variant>
        <vt:lpwstr>https://digital-navigator.azurewebsites.net/codes-schedules/definitions/99</vt:lpwstr>
      </vt:variant>
      <vt:variant>
        <vt:lpwstr/>
      </vt:variant>
      <vt:variant>
        <vt:i4>6422654</vt:i4>
      </vt:variant>
      <vt:variant>
        <vt:i4>5232</vt:i4>
      </vt:variant>
      <vt:variant>
        <vt:i4>0</vt:i4>
      </vt:variant>
      <vt:variant>
        <vt:i4>5</vt:i4>
      </vt:variant>
      <vt:variant>
        <vt:lpwstr>https://digital-navigator.azurewebsites.net/codes-schedules/definitions/611</vt:lpwstr>
      </vt:variant>
      <vt:variant>
        <vt:lpwstr/>
      </vt:variant>
      <vt:variant>
        <vt:i4>6422654</vt:i4>
      </vt:variant>
      <vt:variant>
        <vt:i4>5229</vt:i4>
      </vt:variant>
      <vt:variant>
        <vt:i4>0</vt:i4>
      </vt:variant>
      <vt:variant>
        <vt:i4>5</vt:i4>
      </vt:variant>
      <vt:variant>
        <vt:lpwstr>https://digital-navigator.azurewebsites.net/codes-schedules/definitions/611</vt:lpwstr>
      </vt:variant>
      <vt:variant>
        <vt:lpwstr/>
      </vt:variant>
      <vt:variant>
        <vt:i4>6750334</vt:i4>
      </vt:variant>
      <vt:variant>
        <vt:i4>5226</vt:i4>
      </vt:variant>
      <vt:variant>
        <vt:i4>0</vt:i4>
      </vt:variant>
      <vt:variant>
        <vt:i4>5</vt:i4>
      </vt:variant>
      <vt:variant>
        <vt:lpwstr>https://digital-navigator.azurewebsites.net/codes-schedules/definitions/64</vt:lpwstr>
      </vt:variant>
      <vt:variant>
        <vt:lpwstr/>
      </vt:variant>
      <vt:variant>
        <vt:i4>6488185</vt:i4>
      </vt:variant>
      <vt:variant>
        <vt:i4>5223</vt:i4>
      </vt:variant>
      <vt:variant>
        <vt:i4>0</vt:i4>
      </vt:variant>
      <vt:variant>
        <vt:i4>5</vt:i4>
      </vt:variant>
      <vt:variant>
        <vt:lpwstr>https://digital-navigator.azurewebsites.net/codes-schedules/definitions/106</vt:lpwstr>
      </vt:variant>
      <vt:variant>
        <vt:lpwstr/>
      </vt:variant>
      <vt:variant>
        <vt:i4>6357105</vt:i4>
      </vt:variant>
      <vt:variant>
        <vt:i4>5220</vt:i4>
      </vt:variant>
      <vt:variant>
        <vt:i4>0</vt:i4>
      </vt:variant>
      <vt:variant>
        <vt:i4>5</vt:i4>
      </vt:variant>
      <vt:variant>
        <vt:lpwstr>https://digital-navigator.azurewebsites.net/codes-schedules/definitions/929</vt:lpwstr>
      </vt:variant>
      <vt:variant>
        <vt:lpwstr/>
      </vt:variant>
      <vt:variant>
        <vt:i4>6422651</vt:i4>
      </vt:variant>
      <vt:variant>
        <vt:i4>5217</vt:i4>
      </vt:variant>
      <vt:variant>
        <vt:i4>0</vt:i4>
      </vt:variant>
      <vt:variant>
        <vt:i4>5</vt:i4>
      </vt:variant>
      <vt:variant>
        <vt:lpwstr>https://digital-navigator.azurewebsites.net/codes-schedules/definitions/31</vt:lpwstr>
      </vt:variant>
      <vt:variant>
        <vt:lpwstr/>
      </vt:variant>
      <vt:variant>
        <vt:i4>6422654</vt:i4>
      </vt:variant>
      <vt:variant>
        <vt:i4>5214</vt:i4>
      </vt:variant>
      <vt:variant>
        <vt:i4>0</vt:i4>
      </vt:variant>
      <vt:variant>
        <vt:i4>5</vt:i4>
      </vt:variant>
      <vt:variant>
        <vt:lpwstr>https://digital-navigator.azurewebsites.net/codes-schedules/definitions/611</vt:lpwstr>
      </vt:variant>
      <vt:variant>
        <vt:lpwstr/>
      </vt:variant>
      <vt:variant>
        <vt:i4>5963849</vt:i4>
      </vt:variant>
      <vt:variant>
        <vt:i4>5211</vt:i4>
      </vt:variant>
      <vt:variant>
        <vt:i4>0</vt:i4>
      </vt:variant>
      <vt:variant>
        <vt:i4>5</vt:i4>
      </vt:variant>
      <vt:variant>
        <vt:lpwstr>https://digital-navigator.azurewebsites.net/codes-schedules/definitions/1109</vt:lpwstr>
      </vt:variant>
      <vt:variant>
        <vt:lpwstr/>
      </vt:variant>
      <vt:variant>
        <vt:i4>6750334</vt:i4>
      </vt:variant>
      <vt:variant>
        <vt:i4>5208</vt:i4>
      </vt:variant>
      <vt:variant>
        <vt:i4>0</vt:i4>
      </vt:variant>
      <vt:variant>
        <vt:i4>5</vt:i4>
      </vt:variant>
      <vt:variant>
        <vt:lpwstr>https://digital-navigator.azurewebsites.net/codes-schedules/definitions/64</vt:lpwstr>
      </vt:variant>
      <vt:variant>
        <vt:lpwstr/>
      </vt:variant>
      <vt:variant>
        <vt:i4>5963849</vt:i4>
      </vt:variant>
      <vt:variant>
        <vt:i4>5205</vt:i4>
      </vt:variant>
      <vt:variant>
        <vt:i4>0</vt:i4>
      </vt:variant>
      <vt:variant>
        <vt:i4>5</vt:i4>
      </vt:variant>
      <vt:variant>
        <vt:lpwstr>https://digital-navigator.azurewebsites.net/codes-schedules/definitions/1109</vt:lpwstr>
      </vt:variant>
      <vt:variant>
        <vt:lpwstr/>
      </vt:variant>
      <vt:variant>
        <vt:i4>6750334</vt:i4>
      </vt:variant>
      <vt:variant>
        <vt:i4>5202</vt:i4>
      </vt:variant>
      <vt:variant>
        <vt:i4>0</vt:i4>
      </vt:variant>
      <vt:variant>
        <vt:i4>5</vt:i4>
      </vt:variant>
      <vt:variant>
        <vt:lpwstr>https://digital-navigator.azurewebsites.net/codes-schedules/definitions/64</vt:lpwstr>
      </vt:variant>
      <vt:variant>
        <vt:lpwstr/>
      </vt:variant>
      <vt:variant>
        <vt:i4>6750334</vt:i4>
      </vt:variant>
      <vt:variant>
        <vt:i4>5199</vt:i4>
      </vt:variant>
      <vt:variant>
        <vt:i4>0</vt:i4>
      </vt:variant>
      <vt:variant>
        <vt:i4>5</vt:i4>
      </vt:variant>
      <vt:variant>
        <vt:lpwstr>https://digital-navigator.azurewebsites.net/codes-schedules/definitions/64</vt:lpwstr>
      </vt:variant>
      <vt:variant>
        <vt:lpwstr/>
      </vt:variant>
      <vt:variant>
        <vt:i4>5963849</vt:i4>
      </vt:variant>
      <vt:variant>
        <vt:i4>5196</vt:i4>
      </vt:variant>
      <vt:variant>
        <vt:i4>0</vt:i4>
      </vt:variant>
      <vt:variant>
        <vt:i4>5</vt:i4>
      </vt:variant>
      <vt:variant>
        <vt:lpwstr>https://digital-navigator.azurewebsites.net/codes-schedules/definitions/1109</vt:lpwstr>
      </vt:variant>
      <vt:variant>
        <vt:lpwstr/>
      </vt:variant>
      <vt:variant>
        <vt:i4>6488191</vt:i4>
      </vt:variant>
      <vt:variant>
        <vt:i4>5193</vt:i4>
      </vt:variant>
      <vt:variant>
        <vt:i4>0</vt:i4>
      </vt:variant>
      <vt:variant>
        <vt:i4>5</vt:i4>
      </vt:variant>
      <vt:variant>
        <vt:lpwstr>https://digital-navigator.azurewebsites.net/codes-schedules/definitions/707</vt:lpwstr>
      </vt:variant>
      <vt:variant>
        <vt:lpwstr/>
      </vt:variant>
      <vt:variant>
        <vt:i4>6750334</vt:i4>
      </vt:variant>
      <vt:variant>
        <vt:i4>5190</vt:i4>
      </vt:variant>
      <vt:variant>
        <vt:i4>0</vt:i4>
      </vt:variant>
      <vt:variant>
        <vt:i4>5</vt:i4>
      </vt:variant>
      <vt:variant>
        <vt:lpwstr>https://digital-navigator.azurewebsites.net/codes-schedules/definitions/64</vt:lpwstr>
      </vt:variant>
      <vt:variant>
        <vt:lpwstr/>
      </vt:variant>
      <vt:variant>
        <vt:i4>6422651</vt:i4>
      </vt:variant>
      <vt:variant>
        <vt:i4>5187</vt:i4>
      </vt:variant>
      <vt:variant>
        <vt:i4>0</vt:i4>
      </vt:variant>
      <vt:variant>
        <vt:i4>5</vt:i4>
      </vt:variant>
      <vt:variant>
        <vt:lpwstr>https://digital-navigator.azurewebsites.net/codes-schedules/definitions/31</vt:lpwstr>
      </vt:variant>
      <vt:variant>
        <vt:lpwstr/>
      </vt:variant>
      <vt:variant>
        <vt:i4>5963849</vt:i4>
      </vt:variant>
      <vt:variant>
        <vt:i4>5184</vt:i4>
      </vt:variant>
      <vt:variant>
        <vt:i4>0</vt:i4>
      </vt:variant>
      <vt:variant>
        <vt:i4>5</vt:i4>
      </vt:variant>
      <vt:variant>
        <vt:lpwstr>https://digital-navigator.azurewebsites.net/codes-schedules/definitions/1109</vt:lpwstr>
      </vt:variant>
      <vt:variant>
        <vt:lpwstr/>
      </vt:variant>
      <vt:variant>
        <vt:i4>6750334</vt:i4>
      </vt:variant>
      <vt:variant>
        <vt:i4>5181</vt:i4>
      </vt:variant>
      <vt:variant>
        <vt:i4>0</vt:i4>
      </vt:variant>
      <vt:variant>
        <vt:i4>5</vt:i4>
      </vt:variant>
      <vt:variant>
        <vt:lpwstr>https://digital-navigator.azurewebsites.net/codes-schedules/definitions/64</vt:lpwstr>
      </vt:variant>
      <vt:variant>
        <vt:lpwstr/>
      </vt:variant>
      <vt:variant>
        <vt:i4>6422654</vt:i4>
      </vt:variant>
      <vt:variant>
        <vt:i4>5178</vt:i4>
      </vt:variant>
      <vt:variant>
        <vt:i4>0</vt:i4>
      </vt:variant>
      <vt:variant>
        <vt:i4>5</vt:i4>
      </vt:variant>
      <vt:variant>
        <vt:lpwstr>https://digital-navigator.azurewebsites.net/codes-schedules/definitions/611</vt:lpwstr>
      </vt:variant>
      <vt:variant>
        <vt:lpwstr/>
      </vt:variant>
      <vt:variant>
        <vt:i4>6357105</vt:i4>
      </vt:variant>
      <vt:variant>
        <vt:i4>5175</vt:i4>
      </vt:variant>
      <vt:variant>
        <vt:i4>0</vt:i4>
      </vt:variant>
      <vt:variant>
        <vt:i4>5</vt:i4>
      </vt:variant>
      <vt:variant>
        <vt:lpwstr>https://digital-navigator.azurewebsites.net/codes-schedules/definitions/929</vt:lpwstr>
      </vt:variant>
      <vt:variant>
        <vt:lpwstr/>
      </vt:variant>
      <vt:variant>
        <vt:i4>6291569</vt:i4>
      </vt:variant>
      <vt:variant>
        <vt:i4>5172</vt:i4>
      </vt:variant>
      <vt:variant>
        <vt:i4>0</vt:i4>
      </vt:variant>
      <vt:variant>
        <vt:i4>5</vt:i4>
      </vt:variant>
      <vt:variant>
        <vt:lpwstr>https://digital-navigator.azurewebsites.net/codes-schedules/definitions/931</vt:lpwstr>
      </vt:variant>
      <vt:variant>
        <vt:lpwstr/>
      </vt:variant>
      <vt:variant>
        <vt:i4>6488185</vt:i4>
      </vt:variant>
      <vt:variant>
        <vt:i4>5169</vt:i4>
      </vt:variant>
      <vt:variant>
        <vt:i4>0</vt:i4>
      </vt:variant>
      <vt:variant>
        <vt:i4>5</vt:i4>
      </vt:variant>
      <vt:variant>
        <vt:lpwstr>https://digital-navigator.azurewebsites.net/codes-schedules/definitions/103</vt:lpwstr>
      </vt:variant>
      <vt:variant>
        <vt:lpwstr/>
      </vt:variant>
      <vt:variant>
        <vt:i4>6357105</vt:i4>
      </vt:variant>
      <vt:variant>
        <vt:i4>5166</vt:i4>
      </vt:variant>
      <vt:variant>
        <vt:i4>0</vt:i4>
      </vt:variant>
      <vt:variant>
        <vt:i4>5</vt:i4>
      </vt:variant>
      <vt:variant>
        <vt:lpwstr>https://digital-navigator.azurewebsites.net/codes-schedules/definitions/929</vt:lpwstr>
      </vt:variant>
      <vt:variant>
        <vt:lpwstr/>
      </vt:variant>
      <vt:variant>
        <vt:i4>6291569</vt:i4>
      </vt:variant>
      <vt:variant>
        <vt:i4>5163</vt:i4>
      </vt:variant>
      <vt:variant>
        <vt:i4>0</vt:i4>
      </vt:variant>
      <vt:variant>
        <vt:i4>5</vt:i4>
      </vt:variant>
      <vt:variant>
        <vt:lpwstr>https://digital-navigator.azurewebsites.net/codes-schedules/definitions/931</vt:lpwstr>
      </vt:variant>
      <vt:variant>
        <vt:lpwstr/>
      </vt:variant>
      <vt:variant>
        <vt:i4>6357105</vt:i4>
      </vt:variant>
      <vt:variant>
        <vt:i4>5160</vt:i4>
      </vt:variant>
      <vt:variant>
        <vt:i4>0</vt:i4>
      </vt:variant>
      <vt:variant>
        <vt:i4>5</vt:i4>
      </vt:variant>
      <vt:variant>
        <vt:lpwstr>https://digital-navigator.azurewebsites.net/codes-schedules/definitions/929</vt:lpwstr>
      </vt:variant>
      <vt:variant>
        <vt:lpwstr/>
      </vt:variant>
      <vt:variant>
        <vt:i4>6422654</vt:i4>
      </vt:variant>
      <vt:variant>
        <vt:i4>5157</vt:i4>
      </vt:variant>
      <vt:variant>
        <vt:i4>0</vt:i4>
      </vt:variant>
      <vt:variant>
        <vt:i4>5</vt:i4>
      </vt:variant>
      <vt:variant>
        <vt:lpwstr>https://digital-navigator.azurewebsites.net/codes-schedules/definitions/611</vt:lpwstr>
      </vt:variant>
      <vt:variant>
        <vt:lpwstr/>
      </vt:variant>
      <vt:variant>
        <vt:i4>6357118</vt:i4>
      </vt:variant>
      <vt:variant>
        <vt:i4>5154</vt:i4>
      </vt:variant>
      <vt:variant>
        <vt:i4>0</vt:i4>
      </vt:variant>
      <vt:variant>
        <vt:i4>5</vt:i4>
      </vt:variant>
      <vt:variant>
        <vt:lpwstr>https://digital-navigator.azurewebsites.net/codes-schedules/definitions/626</vt:lpwstr>
      </vt:variant>
      <vt:variant>
        <vt:lpwstr/>
      </vt:variant>
      <vt:variant>
        <vt:i4>6357118</vt:i4>
      </vt:variant>
      <vt:variant>
        <vt:i4>5151</vt:i4>
      </vt:variant>
      <vt:variant>
        <vt:i4>0</vt:i4>
      </vt:variant>
      <vt:variant>
        <vt:i4>5</vt:i4>
      </vt:variant>
      <vt:variant>
        <vt:lpwstr>https://digital-navigator.azurewebsites.net/codes-schedules/definitions/626</vt:lpwstr>
      </vt:variant>
      <vt:variant>
        <vt:lpwstr/>
      </vt:variant>
      <vt:variant>
        <vt:i4>6357118</vt:i4>
      </vt:variant>
      <vt:variant>
        <vt:i4>5148</vt:i4>
      </vt:variant>
      <vt:variant>
        <vt:i4>0</vt:i4>
      </vt:variant>
      <vt:variant>
        <vt:i4>5</vt:i4>
      </vt:variant>
      <vt:variant>
        <vt:lpwstr>https://digital-navigator.azurewebsites.net/codes-schedules/definitions/626</vt:lpwstr>
      </vt:variant>
      <vt:variant>
        <vt:lpwstr/>
      </vt:variant>
      <vt:variant>
        <vt:i4>6684799</vt:i4>
      </vt:variant>
      <vt:variant>
        <vt:i4>5145</vt:i4>
      </vt:variant>
      <vt:variant>
        <vt:i4>0</vt:i4>
      </vt:variant>
      <vt:variant>
        <vt:i4>5</vt:i4>
      </vt:variant>
      <vt:variant>
        <vt:lpwstr>https://digital-navigator.azurewebsites.net/codes-schedules/definitions/754</vt:lpwstr>
      </vt:variant>
      <vt:variant>
        <vt:lpwstr/>
      </vt:variant>
      <vt:variant>
        <vt:i4>6422654</vt:i4>
      </vt:variant>
      <vt:variant>
        <vt:i4>5142</vt:i4>
      </vt:variant>
      <vt:variant>
        <vt:i4>0</vt:i4>
      </vt:variant>
      <vt:variant>
        <vt:i4>5</vt:i4>
      </vt:variant>
      <vt:variant>
        <vt:lpwstr>https://digital-navigator.azurewebsites.net/codes-schedules/definitions/611</vt:lpwstr>
      </vt:variant>
      <vt:variant>
        <vt:lpwstr/>
      </vt:variant>
      <vt:variant>
        <vt:i4>6422651</vt:i4>
      </vt:variant>
      <vt:variant>
        <vt:i4>5139</vt:i4>
      </vt:variant>
      <vt:variant>
        <vt:i4>0</vt:i4>
      </vt:variant>
      <vt:variant>
        <vt:i4>5</vt:i4>
      </vt:variant>
      <vt:variant>
        <vt:lpwstr>https://digital-navigator.azurewebsites.net/codes-schedules/definitions/31</vt:lpwstr>
      </vt:variant>
      <vt:variant>
        <vt:lpwstr/>
      </vt:variant>
      <vt:variant>
        <vt:i4>6488190</vt:i4>
      </vt:variant>
      <vt:variant>
        <vt:i4>5136</vt:i4>
      </vt:variant>
      <vt:variant>
        <vt:i4>0</vt:i4>
      </vt:variant>
      <vt:variant>
        <vt:i4>5</vt:i4>
      </vt:variant>
      <vt:variant>
        <vt:lpwstr>https://digital-navigator.azurewebsites.net/codes-schedules/definitions/609</vt:lpwstr>
      </vt:variant>
      <vt:variant>
        <vt:lpwstr/>
      </vt:variant>
      <vt:variant>
        <vt:i4>6619258</vt:i4>
      </vt:variant>
      <vt:variant>
        <vt:i4>5133</vt:i4>
      </vt:variant>
      <vt:variant>
        <vt:i4>0</vt:i4>
      </vt:variant>
      <vt:variant>
        <vt:i4>5</vt:i4>
      </vt:variant>
      <vt:variant>
        <vt:lpwstr>https://digital-navigator.azurewebsites.net/codes-schedules/definitions/261</vt:lpwstr>
      </vt:variant>
      <vt:variant>
        <vt:lpwstr/>
      </vt:variant>
      <vt:variant>
        <vt:i4>6619258</vt:i4>
      </vt:variant>
      <vt:variant>
        <vt:i4>5130</vt:i4>
      </vt:variant>
      <vt:variant>
        <vt:i4>0</vt:i4>
      </vt:variant>
      <vt:variant>
        <vt:i4>5</vt:i4>
      </vt:variant>
      <vt:variant>
        <vt:lpwstr>https://digital-navigator.azurewebsites.net/codes-schedules/definitions/261</vt:lpwstr>
      </vt:variant>
      <vt:variant>
        <vt:lpwstr/>
      </vt:variant>
      <vt:variant>
        <vt:i4>6946929</vt:i4>
      </vt:variant>
      <vt:variant>
        <vt:i4>5127</vt:i4>
      </vt:variant>
      <vt:variant>
        <vt:i4>0</vt:i4>
      </vt:variant>
      <vt:variant>
        <vt:i4>5</vt:i4>
      </vt:variant>
      <vt:variant>
        <vt:lpwstr>https://digital-navigator.azurewebsites.net/codes-schedules/definitions/99</vt:lpwstr>
      </vt:variant>
      <vt:variant>
        <vt:lpwstr/>
      </vt:variant>
      <vt:variant>
        <vt:i4>6946929</vt:i4>
      </vt:variant>
      <vt:variant>
        <vt:i4>5124</vt:i4>
      </vt:variant>
      <vt:variant>
        <vt:i4>0</vt:i4>
      </vt:variant>
      <vt:variant>
        <vt:i4>5</vt:i4>
      </vt:variant>
      <vt:variant>
        <vt:lpwstr>https://digital-navigator.azurewebsites.net/codes-schedules/definitions/99</vt:lpwstr>
      </vt:variant>
      <vt:variant>
        <vt:lpwstr/>
      </vt:variant>
      <vt:variant>
        <vt:i4>6291569</vt:i4>
      </vt:variant>
      <vt:variant>
        <vt:i4>5121</vt:i4>
      </vt:variant>
      <vt:variant>
        <vt:i4>0</vt:i4>
      </vt:variant>
      <vt:variant>
        <vt:i4>5</vt:i4>
      </vt:variant>
      <vt:variant>
        <vt:lpwstr>https://digital-navigator.azurewebsites.net/codes-schedules/definitions/931</vt:lpwstr>
      </vt:variant>
      <vt:variant>
        <vt:lpwstr/>
      </vt:variant>
      <vt:variant>
        <vt:i4>6357105</vt:i4>
      </vt:variant>
      <vt:variant>
        <vt:i4>5118</vt:i4>
      </vt:variant>
      <vt:variant>
        <vt:i4>0</vt:i4>
      </vt:variant>
      <vt:variant>
        <vt:i4>5</vt:i4>
      </vt:variant>
      <vt:variant>
        <vt:lpwstr>https://digital-navigator.azurewebsites.net/codes-schedules/definitions/929</vt:lpwstr>
      </vt:variant>
      <vt:variant>
        <vt:lpwstr/>
      </vt:variant>
      <vt:variant>
        <vt:i4>6357105</vt:i4>
      </vt:variant>
      <vt:variant>
        <vt:i4>5115</vt:i4>
      </vt:variant>
      <vt:variant>
        <vt:i4>0</vt:i4>
      </vt:variant>
      <vt:variant>
        <vt:i4>5</vt:i4>
      </vt:variant>
      <vt:variant>
        <vt:lpwstr>https://digital-navigator.azurewebsites.net/codes-schedules/definitions/929</vt:lpwstr>
      </vt:variant>
      <vt:variant>
        <vt:lpwstr/>
      </vt:variant>
      <vt:variant>
        <vt:i4>6357105</vt:i4>
      </vt:variant>
      <vt:variant>
        <vt:i4>5112</vt:i4>
      </vt:variant>
      <vt:variant>
        <vt:i4>0</vt:i4>
      </vt:variant>
      <vt:variant>
        <vt:i4>5</vt:i4>
      </vt:variant>
      <vt:variant>
        <vt:lpwstr>https://digital-navigator.azurewebsites.net/codes-schedules/definitions/929</vt:lpwstr>
      </vt:variant>
      <vt:variant>
        <vt:lpwstr/>
      </vt:variant>
      <vt:variant>
        <vt:i4>7012474</vt:i4>
      </vt:variant>
      <vt:variant>
        <vt:i4>5109</vt:i4>
      </vt:variant>
      <vt:variant>
        <vt:i4>0</vt:i4>
      </vt:variant>
      <vt:variant>
        <vt:i4>5</vt:i4>
      </vt:variant>
      <vt:variant>
        <vt:lpwstr>https://digital-navigator.azurewebsites.net/codes-schedules/definitions/280</vt:lpwstr>
      </vt:variant>
      <vt:variant>
        <vt:lpwstr/>
      </vt:variant>
      <vt:variant>
        <vt:i4>6357118</vt:i4>
      </vt:variant>
      <vt:variant>
        <vt:i4>5106</vt:i4>
      </vt:variant>
      <vt:variant>
        <vt:i4>0</vt:i4>
      </vt:variant>
      <vt:variant>
        <vt:i4>5</vt:i4>
      </vt:variant>
      <vt:variant>
        <vt:lpwstr>https://digital-navigator.azurewebsites.net/codes-schedules/definitions/62</vt:lpwstr>
      </vt:variant>
      <vt:variant>
        <vt:lpwstr/>
      </vt:variant>
      <vt:variant>
        <vt:i4>6291569</vt:i4>
      </vt:variant>
      <vt:variant>
        <vt:i4>5103</vt:i4>
      </vt:variant>
      <vt:variant>
        <vt:i4>0</vt:i4>
      </vt:variant>
      <vt:variant>
        <vt:i4>5</vt:i4>
      </vt:variant>
      <vt:variant>
        <vt:lpwstr>https://digital-navigator.azurewebsites.net/codes-schedules/definitions/931</vt:lpwstr>
      </vt:variant>
      <vt:variant>
        <vt:lpwstr/>
      </vt:variant>
      <vt:variant>
        <vt:i4>6422654</vt:i4>
      </vt:variant>
      <vt:variant>
        <vt:i4>5100</vt:i4>
      </vt:variant>
      <vt:variant>
        <vt:i4>0</vt:i4>
      </vt:variant>
      <vt:variant>
        <vt:i4>5</vt:i4>
      </vt:variant>
      <vt:variant>
        <vt:lpwstr>https://digital-navigator.azurewebsites.net/codes-schedules/definitions/611</vt:lpwstr>
      </vt:variant>
      <vt:variant>
        <vt:lpwstr/>
      </vt:variant>
      <vt:variant>
        <vt:i4>6422654</vt:i4>
      </vt:variant>
      <vt:variant>
        <vt:i4>5097</vt:i4>
      </vt:variant>
      <vt:variant>
        <vt:i4>0</vt:i4>
      </vt:variant>
      <vt:variant>
        <vt:i4>5</vt:i4>
      </vt:variant>
      <vt:variant>
        <vt:lpwstr>https://digital-navigator.azurewebsites.net/codes-schedules/definitions/611</vt:lpwstr>
      </vt:variant>
      <vt:variant>
        <vt:lpwstr/>
      </vt:variant>
      <vt:variant>
        <vt:i4>6422651</vt:i4>
      </vt:variant>
      <vt:variant>
        <vt:i4>5094</vt:i4>
      </vt:variant>
      <vt:variant>
        <vt:i4>0</vt:i4>
      </vt:variant>
      <vt:variant>
        <vt:i4>5</vt:i4>
      </vt:variant>
      <vt:variant>
        <vt:lpwstr>https://digital-navigator.azurewebsites.net/codes-schedules/definitions/31</vt:lpwstr>
      </vt:variant>
      <vt:variant>
        <vt:lpwstr/>
      </vt:variant>
      <vt:variant>
        <vt:i4>6357118</vt:i4>
      </vt:variant>
      <vt:variant>
        <vt:i4>5091</vt:i4>
      </vt:variant>
      <vt:variant>
        <vt:i4>0</vt:i4>
      </vt:variant>
      <vt:variant>
        <vt:i4>5</vt:i4>
      </vt:variant>
      <vt:variant>
        <vt:lpwstr>https://digital-navigator.azurewebsites.net/codes-schedules/definitions/62</vt:lpwstr>
      </vt:variant>
      <vt:variant>
        <vt:lpwstr/>
      </vt:variant>
      <vt:variant>
        <vt:i4>6357119</vt:i4>
      </vt:variant>
      <vt:variant>
        <vt:i4>5088</vt:i4>
      </vt:variant>
      <vt:variant>
        <vt:i4>0</vt:i4>
      </vt:variant>
      <vt:variant>
        <vt:i4>5</vt:i4>
      </vt:variant>
      <vt:variant>
        <vt:lpwstr>https://digital-navigator.azurewebsites.net/codes-schedules/definitions/725</vt:lpwstr>
      </vt:variant>
      <vt:variant>
        <vt:lpwstr/>
      </vt:variant>
      <vt:variant>
        <vt:i4>6422654</vt:i4>
      </vt:variant>
      <vt:variant>
        <vt:i4>5085</vt:i4>
      </vt:variant>
      <vt:variant>
        <vt:i4>0</vt:i4>
      </vt:variant>
      <vt:variant>
        <vt:i4>5</vt:i4>
      </vt:variant>
      <vt:variant>
        <vt:lpwstr>https://digital-navigator.azurewebsites.net/codes-schedules/definitions/611</vt:lpwstr>
      </vt:variant>
      <vt:variant>
        <vt:lpwstr/>
      </vt:variant>
      <vt:variant>
        <vt:i4>6357119</vt:i4>
      </vt:variant>
      <vt:variant>
        <vt:i4>5082</vt:i4>
      </vt:variant>
      <vt:variant>
        <vt:i4>0</vt:i4>
      </vt:variant>
      <vt:variant>
        <vt:i4>5</vt:i4>
      </vt:variant>
      <vt:variant>
        <vt:lpwstr>https://digital-navigator.azurewebsites.net/codes-schedules/definitions/725</vt:lpwstr>
      </vt:variant>
      <vt:variant>
        <vt:lpwstr/>
      </vt:variant>
      <vt:variant>
        <vt:i4>6357105</vt:i4>
      </vt:variant>
      <vt:variant>
        <vt:i4>5079</vt:i4>
      </vt:variant>
      <vt:variant>
        <vt:i4>0</vt:i4>
      </vt:variant>
      <vt:variant>
        <vt:i4>5</vt:i4>
      </vt:variant>
      <vt:variant>
        <vt:lpwstr>https://digital-navigator.azurewebsites.net/codes-schedules/definitions/929</vt:lpwstr>
      </vt:variant>
      <vt:variant>
        <vt:lpwstr/>
      </vt:variant>
      <vt:variant>
        <vt:i4>6291569</vt:i4>
      </vt:variant>
      <vt:variant>
        <vt:i4>5076</vt:i4>
      </vt:variant>
      <vt:variant>
        <vt:i4>0</vt:i4>
      </vt:variant>
      <vt:variant>
        <vt:i4>5</vt:i4>
      </vt:variant>
      <vt:variant>
        <vt:lpwstr>https://digital-navigator.azurewebsites.net/codes-schedules/definitions/931</vt:lpwstr>
      </vt:variant>
      <vt:variant>
        <vt:lpwstr/>
      </vt:variant>
      <vt:variant>
        <vt:i4>6357119</vt:i4>
      </vt:variant>
      <vt:variant>
        <vt:i4>5073</vt:i4>
      </vt:variant>
      <vt:variant>
        <vt:i4>0</vt:i4>
      </vt:variant>
      <vt:variant>
        <vt:i4>5</vt:i4>
      </vt:variant>
      <vt:variant>
        <vt:lpwstr>https://digital-navigator.azurewebsites.net/codes-schedules/definitions/725</vt:lpwstr>
      </vt:variant>
      <vt:variant>
        <vt:lpwstr/>
      </vt:variant>
      <vt:variant>
        <vt:i4>6422654</vt:i4>
      </vt:variant>
      <vt:variant>
        <vt:i4>5070</vt:i4>
      </vt:variant>
      <vt:variant>
        <vt:i4>0</vt:i4>
      </vt:variant>
      <vt:variant>
        <vt:i4>5</vt:i4>
      </vt:variant>
      <vt:variant>
        <vt:lpwstr>https://digital-navigator.azurewebsites.net/codes-schedules/definitions/611</vt:lpwstr>
      </vt:variant>
      <vt:variant>
        <vt:lpwstr/>
      </vt:variant>
      <vt:variant>
        <vt:i4>6357105</vt:i4>
      </vt:variant>
      <vt:variant>
        <vt:i4>5067</vt:i4>
      </vt:variant>
      <vt:variant>
        <vt:i4>0</vt:i4>
      </vt:variant>
      <vt:variant>
        <vt:i4>5</vt:i4>
      </vt:variant>
      <vt:variant>
        <vt:lpwstr>https://digital-navigator.azurewebsites.net/codes-schedules/definitions/929</vt:lpwstr>
      </vt:variant>
      <vt:variant>
        <vt:lpwstr/>
      </vt:variant>
      <vt:variant>
        <vt:i4>6291569</vt:i4>
      </vt:variant>
      <vt:variant>
        <vt:i4>5064</vt:i4>
      </vt:variant>
      <vt:variant>
        <vt:i4>0</vt:i4>
      </vt:variant>
      <vt:variant>
        <vt:i4>5</vt:i4>
      </vt:variant>
      <vt:variant>
        <vt:lpwstr>https://digital-navigator.azurewebsites.net/codes-schedules/definitions/931</vt:lpwstr>
      </vt:variant>
      <vt:variant>
        <vt:lpwstr/>
      </vt:variant>
      <vt:variant>
        <vt:i4>6357105</vt:i4>
      </vt:variant>
      <vt:variant>
        <vt:i4>5061</vt:i4>
      </vt:variant>
      <vt:variant>
        <vt:i4>0</vt:i4>
      </vt:variant>
      <vt:variant>
        <vt:i4>5</vt:i4>
      </vt:variant>
      <vt:variant>
        <vt:lpwstr>https://digital-navigator.azurewebsites.net/codes-schedules/definitions/929</vt:lpwstr>
      </vt:variant>
      <vt:variant>
        <vt:lpwstr/>
      </vt:variant>
      <vt:variant>
        <vt:i4>6291569</vt:i4>
      </vt:variant>
      <vt:variant>
        <vt:i4>5058</vt:i4>
      </vt:variant>
      <vt:variant>
        <vt:i4>0</vt:i4>
      </vt:variant>
      <vt:variant>
        <vt:i4>5</vt:i4>
      </vt:variant>
      <vt:variant>
        <vt:lpwstr>https://digital-navigator.azurewebsites.net/codes-schedules/definitions/931</vt:lpwstr>
      </vt:variant>
      <vt:variant>
        <vt:lpwstr/>
      </vt:variant>
      <vt:variant>
        <vt:i4>6422654</vt:i4>
      </vt:variant>
      <vt:variant>
        <vt:i4>5055</vt:i4>
      </vt:variant>
      <vt:variant>
        <vt:i4>0</vt:i4>
      </vt:variant>
      <vt:variant>
        <vt:i4>5</vt:i4>
      </vt:variant>
      <vt:variant>
        <vt:lpwstr>https://digital-navigator.azurewebsites.net/codes-schedules/definitions/611</vt:lpwstr>
      </vt:variant>
      <vt:variant>
        <vt:lpwstr/>
      </vt:variant>
      <vt:variant>
        <vt:i4>6291569</vt:i4>
      </vt:variant>
      <vt:variant>
        <vt:i4>5052</vt:i4>
      </vt:variant>
      <vt:variant>
        <vt:i4>0</vt:i4>
      </vt:variant>
      <vt:variant>
        <vt:i4>5</vt:i4>
      </vt:variant>
      <vt:variant>
        <vt:lpwstr>https://digital-navigator.azurewebsites.net/codes-schedules/definitions/931</vt:lpwstr>
      </vt:variant>
      <vt:variant>
        <vt:lpwstr/>
      </vt:variant>
      <vt:variant>
        <vt:i4>6357105</vt:i4>
      </vt:variant>
      <vt:variant>
        <vt:i4>5049</vt:i4>
      </vt:variant>
      <vt:variant>
        <vt:i4>0</vt:i4>
      </vt:variant>
      <vt:variant>
        <vt:i4>5</vt:i4>
      </vt:variant>
      <vt:variant>
        <vt:lpwstr>https://digital-navigator.azurewebsites.net/codes-schedules/definitions/929</vt:lpwstr>
      </vt:variant>
      <vt:variant>
        <vt:lpwstr/>
      </vt:variant>
      <vt:variant>
        <vt:i4>6422654</vt:i4>
      </vt:variant>
      <vt:variant>
        <vt:i4>5046</vt:i4>
      </vt:variant>
      <vt:variant>
        <vt:i4>0</vt:i4>
      </vt:variant>
      <vt:variant>
        <vt:i4>5</vt:i4>
      </vt:variant>
      <vt:variant>
        <vt:lpwstr>https://digital-navigator.azurewebsites.net/codes-schedules/definitions/611</vt:lpwstr>
      </vt:variant>
      <vt:variant>
        <vt:lpwstr/>
      </vt:variant>
      <vt:variant>
        <vt:i4>6684799</vt:i4>
      </vt:variant>
      <vt:variant>
        <vt:i4>5043</vt:i4>
      </vt:variant>
      <vt:variant>
        <vt:i4>0</vt:i4>
      </vt:variant>
      <vt:variant>
        <vt:i4>5</vt:i4>
      </vt:variant>
      <vt:variant>
        <vt:lpwstr>https://digital-navigator.azurewebsites.net/codes-schedules/definitions/754</vt:lpwstr>
      </vt:variant>
      <vt:variant>
        <vt:lpwstr/>
      </vt:variant>
      <vt:variant>
        <vt:i4>6946929</vt:i4>
      </vt:variant>
      <vt:variant>
        <vt:i4>5040</vt:i4>
      </vt:variant>
      <vt:variant>
        <vt:i4>0</vt:i4>
      </vt:variant>
      <vt:variant>
        <vt:i4>5</vt:i4>
      </vt:variant>
      <vt:variant>
        <vt:lpwstr>https://digital-navigator.azurewebsites.net/codes-schedules/definitions/99</vt:lpwstr>
      </vt:variant>
      <vt:variant>
        <vt:lpwstr/>
      </vt:variant>
      <vt:variant>
        <vt:i4>6291569</vt:i4>
      </vt:variant>
      <vt:variant>
        <vt:i4>5037</vt:i4>
      </vt:variant>
      <vt:variant>
        <vt:i4>0</vt:i4>
      </vt:variant>
      <vt:variant>
        <vt:i4>5</vt:i4>
      </vt:variant>
      <vt:variant>
        <vt:lpwstr>https://digital-navigator.azurewebsites.net/codes-schedules/definitions/931</vt:lpwstr>
      </vt:variant>
      <vt:variant>
        <vt:lpwstr/>
      </vt:variant>
      <vt:variant>
        <vt:i4>6750329</vt:i4>
      </vt:variant>
      <vt:variant>
        <vt:i4>5034</vt:i4>
      </vt:variant>
      <vt:variant>
        <vt:i4>0</vt:i4>
      </vt:variant>
      <vt:variant>
        <vt:i4>5</vt:i4>
      </vt:variant>
      <vt:variant>
        <vt:lpwstr>https://digital-navigator.azurewebsites.net/codes-schedules/definitions/147</vt:lpwstr>
      </vt:variant>
      <vt:variant>
        <vt:lpwstr/>
      </vt:variant>
      <vt:variant>
        <vt:i4>6422654</vt:i4>
      </vt:variant>
      <vt:variant>
        <vt:i4>5031</vt:i4>
      </vt:variant>
      <vt:variant>
        <vt:i4>0</vt:i4>
      </vt:variant>
      <vt:variant>
        <vt:i4>5</vt:i4>
      </vt:variant>
      <vt:variant>
        <vt:lpwstr>https://digital-navigator.azurewebsites.net/codes-schedules/definitions/611</vt:lpwstr>
      </vt:variant>
      <vt:variant>
        <vt:lpwstr/>
      </vt:variant>
      <vt:variant>
        <vt:i4>6946929</vt:i4>
      </vt:variant>
      <vt:variant>
        <vt:i4>5028</vt:i4>
      </vt:variant>
      <vt:variant>
        <vt:i4>0</vt:i4>
      </vt:variant>
      <vt:variant>
        <vt:i4>5</vt:i4>
      </vt:variant>
      <vt:variant>
        <vt:lpwstr>https://digital-navigator.azurewebsites.net/codes-schedules/definitions/99</vt:lpwstr>
      </vt:variant>
      <vt:variant>
        <vt:lpwstr/>
      </vt:variant>
      <vt:variant>
        <vt:i4>6291569</vt:i4>
      </vt:variant>
      <vt:variant>
        <vt:i4>5025</vt:i4>
      </vt:variant>
      <vt:variant>
        <vt:i4>0</vt:i4>
      </vt:variant>
      <vt:variant>
        <vt:i4>5</vt:i4>
      </vt:variant>
      <vt:variant>
        <vt:lpwstr>https://digital-navigator.azurewebsites.net/codes-schedules/definitions/931</vt:lpwstr>
      </vt:variant>
      <vt:variant>
        <vt:lpwstr/>
      </vt:variant>
      <vt:variant>
        <vt:i4>6946929</vt:i4>
      </vt:variant>
      <vt:variant>
        <vt:i4>5022</vt:i4>
      </vt:variant>
      <vt:variant>
        <vt:i4>0</vt:i4>
      </vt:variant>
      <vt:variant>
        <vt:i4>5</vt:i4>
      </vt:variant>
      <vt:variant>
        <vt:lpwstr>https://digital-navigator.azurewebsites.net/codes-schedules/definitions/99</vt:lpwstr>
      </vt:variant>
      <vt:variant>
        <vt:lpwstr/>
      </vt:variant>
      <vt:variant>
        <vt:i4>6946929</vt:i4>
      </vt:variant>
      <vt:variant>
        <vt:i4>5019</vt:i4>
      </vt:variant>
      <vt:variant>
        <vt:i4>0</vt:i4>
      </vt:variant>
      <vt:variant>
        <vt:i4>5</vt:i4>
      </vt:variant>
      <vt:variant>
        <vt:lpwstr>https://digital-navigator.azurewebsites.net/codes-schedules/definitions/99</vt:lpwstr>
      </vt:variant>
      <vt:variant>
        <vt:lpwstr/>
      </vt:variant>
      <vt:variant>
        <vt:i4>6357105</vt:i4>
      </vt:variant>
      <vt:variant>
        <vt:i4>5016</vt:i4>
      </vt:variant>
      <vt:variant>
        <vt:i4>0</vt:i4>
      </vt:variant>
      <vt:variant>
        <vt:i4>5</vt:i4>
      </vt:variant>
      <vt:variant>
        <vt:lpwstr>https://digital-navigator.azurewebsites.net/codes-schedules/definitions/929</vt:lpwstr>
      </vt:variant>
      <vt:variant>
        <vt:lpwstr/>
      </vt:variant>
      <vt:variant>
        <vt:i4>6619263</vt:i4>
      </vt:variant>
      <vt:variant>
        <vt:i4>5013</vt:i4>
      </vt:variant>
      <vt:variant>
        <vt:i4>0</vt:i4>
      </vt:variant>
      <vt:variant>
        <vt:i4>5</vt:i4>
      </vt:variant>
      <vt:variant>
        <vt:lpwstr>https://digital-navigator.azurewebsites.net/codes-schedules/definitions/76</vt:lpwstr>
      </vt:variant>
      <vt:variant>
        <vt:lpwstr/>
      </vt:variant>
      <vt:variant>
        <vt:i4>6357105</vt:i4>
      </vt:variant>
      <vt:variant>
        <vt:i4>5010</vt:i4>
      </vt:variant>
      <vt:variant>
        <vt:i4>0</vt:i4>
      </vt:variant>
      <vt:variant>
        <vt:i4>5</vt:i4>
      </vt:variant>
      <vt:variant>
        <vt:lpwstr>https://digital-navigator.azurewebsites.net/codes-schedules/definitions/929</vt:lpwstr>
      </vt:variant>
      <vt:variant>
        <vt:lpwstr/>
      </vt:variant>
      <vt:variant>
        <vt:i4>6291569</vt:i4>
      </vt:variant>
      <vt:variant>
        <vt:i4>5007</vt:i4>
      </vt:variant>
      <vt:variant>
        <vt:i4>0</vt:i4>
      </vt:variant>
      <vt:variant>
        <vt:i4>5</vt:i4>
      </vt:variant>
      <vt:variant>
        <vt:lpwstr>https://digital-navigator.azurewebsites.net/codes-schedules/definitions/931</vt:lpwstr>
      </vt:variant>
      <vt:variant>
        <vt:lpwstr/>
      </vt:variant>
      <vt:variant>
        <vt:i4>6750334</vt:i4>
      </vt:variant>
      <vt:variant>
        <vt:i4>5004</vt:i4>
      </vt:variant>
      <vt:variant>
        <vt:i4>0</vt:i4>
      </vt:variant>
      <vt:variant>
        <vt:i4>5</vt:i4>
      </vt:variant>
      <vt:variant>
        <vt:lpwstr>https://digital-navigator.azurewebsites.net/codes-schedules/definitions/64</vt:lpwstr>
      </vt:variant>
      <vt:variant>
        <vt:lpwstr/>
      </vt:variant>
      <vt:variant>
        <vt:i4>6488190</vt:i4>
      </vt:variant>
      <vt:variant>
        <vt:i4>5001</vt:i4>
      </vt:variant>
      <vt:variant>
        <vt:i4>0</vt:i4>
      </vt:variant>
      <vt:variant>
        <vt:i4>5</vt:i4>
      </vt:variant>
      <vt:variant>
        <vt:lpwstr>https://digital-navigator.azurewebsites.net/codes-schedules/definitions/609</vt:lpwstr>
      </vt:variant>
      <vt:variant>
        <vt:lpwstr/>
      </vt:variant>
      <vt:variant>
        <vt:i4>6488190</vt:i4>
      </vt:variant>
      <vt:variant>
        <vt:i4>4998</vt:i4>
      </vt:variant>
      <vt:variant>
        <vt:i4>0</vt:i4>
      </vt:variant>
      <vt:variant>
        <vt:i4>5</vt:i4>
      </vt:variant>
      <vt:variant>
        <vt:lpwstr>https://digital-navigator.azurewebsites.net/codes-schedules/definitions/60</vt:lpwstr>
      </vt:variant>
      <vt:variant>
        <vt:lpwstr/>
      </vt:variant>
      <vt:variant>
        <vt:i4>6946942</vt:i4>
      </vt:variant>
      <vt:variant>
        <vt:i4>4995</vt:i4>
      </vt:variant>
      <vt:variant>
        <vt:i4>0</vt:i4>
      </vt:variant>
      <vt:variant>
        <vt:i4>5</vt:i4>
      </vt:variant>
      <vt:variant>
        <vt:lpwstr>https://digital-navigator.azurewebsites.net/codes-schedules/definitions/697</vt:lpwstr>
      </vt:variant>
      <vt:variant>
        <vt:lpwstr/>
      </vt:variant>
      <vt:variant>
        <vt:i4>6488190</vt:i4>
      </vt:variant>
      <vt:variant>
        <vt:i4>4992</vt:i4>
      </vt:variant>
      <vt:variant>
        <vt:i4>0</vt:i4>
      </vt:variant>
      <vt:variant>
        <vt:i4>5</vt:i4>
      </vt:variant>
      <vt:variant>
        <vt:lpwstr>https://digital-navigator.azurewebsites.net/codes-schedules/definitions/609</vt:lpwstr>
      </vt:variant>
      <vt:variant>
        <vt:lpwstr/>
      </vt:variant>
      <vt:variant>
        <vt:i4>6488190</vt:i4>
      </vt:variant>
      <vt:variant>
        <vt:i4>4989</vt:i4>
      </vt:variant>
      <vt:variant>
        <vt:i4>0</vt:i4>
      </vt:variant>
      <vt:variant>
        <vt:i4>5</vt:i4>
      </vt:variant>
      <vt:variant>
        <vt:lpwstr>https://digital-navigator.azurewebsites.net/codes-schedules/definitions/60</vt:lpwstr>
      </vt:variant>
      <vt:variant>
        <vt:lpwstr/>
      </vt:variant>
      <vt:variant>
        <vt:i4>6750334</vt:i4>
      </vt:variant>
      <vt:variant>
        <vt:i4>4986</vt:i4>
      </vt:variant>
      <vt:variant>
        <vt:i4>0</vt:i4>
      </vt:variant>
      <vt:variant>
        <vt:i4>5</vt:i4>
      </vt:variant>
      <vt:variant>
        <vt:lpwstr>https://digital-navigator.azurewebsites.net/codes-schedules/definitions/64</vt:lpwstr>
      </vt:variant>
      <vt:variant>
        <vt:lpwstr/>
      </vt:variant>
      <vt:variant>
        <vt:i4>6946942</vt:i4>
      </vt:variant>
      <vt:variant>
        <vt:i4>4983</vt:i4>
      </vt:variant>
      <vt:variant>
        <vt:i4>0</vt:i4>
      </vt:variant>
      <vt:variant>
        <vt:i4>5</vt:i4>
      </vt:variant>
      <vt:variant>
        <vt:lpwstr>https://digital-navigator.azurewebsites.net/codes-schedules/definitions/697</vt:lpwstr>
      </vt:variant>
      <vt:variant>
        <vt:lpwstr/>
      </vt:variant>
      <vt:variant>
        <vt:i4>6488190</vt:i4>
      </vt:variant>
      <vt:variant>
        <vt:i4>4980</vt:i4>
      </vt:variant>
      <vt:variant>
        <vt:i4>0</vt:i4>
      </vt:variant>
      <vt:variant>
        <vt:i4>5</vt:i4>
      </vt:variant>
      <vt:variant>
        <vt:lpwstr>https://digital-navigator.azurewebsites.net/codes-schedules/definitions/609</vt:lpwstr>
      </vt:variant>
      <vt:variant>
        <vt:lpwstr/>
      </vt:variant>
      <vt:variant>
        <vt:i4>6946942</vt:i4>
      </vt:variant>
      <vt:variant>
        <vt:i4>4977</vt:i4>
      </vt:variant>
      <vt:variant>
        <vt:i4>0</vt:i4>
      </vt:variant>
      <vt:variant>
        <vt:i4>5</vt:i4>
      </vt:variant>
      <vt:variant>
        <vt:lpwstr>https://digital-navigator.azurewebsites.net/codes-schedules/definitions/697</vt:lpwstr>
      </vt:variant>
      <vt:variant>
        <vt:lpwstr/>
      </vt:variant>
      <vt:variant>
        <vt:i4>6488190</vt:i4>
      </vt:variant>
      <vt:variant>
        <vt:i4>4974</vt:i4>
      </vt:variant>
      <vt:variant>
        <vt:i4>0</vt:i4>
      </vt:variant>
      <vt:variant>
        <vt:i4>5</vt:i4>
      </vt:variant>
      <vt:variant>
        <vt:lpwstr>https://digital-navigator.azurewebsites.net/codes-schedules/definitions/609</vt:lpwstr>
      </vt:variant>
      <vt:variant>
        <vt:lpwstr/>
      </vt:variant>
      <vt:variant>
        <vt:i4>6946942</vt:i4>
      </vt:variant>
      <vt:variant>
        <vt:i4>4971</vt:i4>
      </vt:variant>
      <vt:variant>
        <vt:i4>0</vt:i4>
      </vt:variant>
      <vt:variant>
        <vt:i4>5</vt:i4>
      </vt:variant>
      <vt:variant>
        <vt:lpwstr>https://digital-navigator.azurewebsites.net/codes-schedules/definitions/697</vt:lpwstr>
      </vt:variant>
      <vt:variant>
        <vt:lpwstr/>
      </vt:variant>
      <vt:variant>
        <vt:i4>6422651</vt:i4>
      </vt:variant>
      <vt:variant>
        <vt:i4>4968</vt:i4>
      </vt:variant>
      <vt:variant>
        <vt:i4>0</vt:i4>
      </vt:variant>
      <vt:variant>
        <vt:i4>5</vt:i4>
      </vt:variant>
      <vt:variant>
        <vt:lpwstr>https://digital-navigator.azurewebsites.net/codes-schedules/definitions/31</vt:lpwstr>
      </vt:variant>
      <vt:variant>
        <vt:lpwstr/>
      </vt:variant>
      <vt:variant>
        <vt:i4>6422654</vt:i4>
      </vt:variant>
      <vt:variant>
        <vt:i4>4965</vt:i4>
      </vt:variant>
      <vt:variant>
        <vt:i4>0</vt:i4>
      </vt:variant>
      <vt:variant>
        <vt:i4>5</vt:i4>
      </vt:variant>
      <vt:variant>
        <vt:lpwstr>https://digital-navigator.azurewebsites.net/codes-schedules/definitions/611</vt:lpwstr>
      </vt:variant>
      <vt:variant>
        <vt:lpwstr/>
      </vt:variant>
      <vt:variant>
        <vt:i4>6422651</vt:i4>
      </vt:variant>
      <vt:variant>
        <vt:i4>4962</vt:i4>
      </vt:variant>
      <vt:variant>
        <vt:i4>0</vt:i4>
      </vt:variant>
      <vt:variant>
        <vt:i4>5</vt:i4>
      </vt:variant>
      <vt:variant>
        <vt:lpwstr>https://digital-navigator.azurewebsites.net/codes-schedules/definitions/31</vt:lpwstr>
      </vt:variant>
      <vt:variant>
        <vt:lpwstr/>
      </vt:variant>
      <vt:variant>
        <vt:i4>6357105</vt:i4>
      </vt:variant>
      <vt:variant>
        <vt:i4>4959</vt:i4>
      </vt:variant>
      <vt:variant>
        <vt:i4>0</vt:i4>
      </vt:variant>
      <vt:variant>
        <vt:i4>5</vt:i4>
      </vt:variant>
      <vt:variant>
        <vt:lpwstr>https://digital-navigator.azurewebsites.net/codes-schedules/definitions/927</vt:lpwstr>
      </vt:variant>
      <vt:variant>
        <vt:lpwstr/>
      </vt:variant>
      <vt:variant>
        <vt:i4>6422651</vt:i4>
      </vt:variant>
      <vt:variant>
        <vt:i4>4956</vt:i4>
      </vt:variant>
      <vt:variant>
        <vt:i4>0</vt:i4>
      </vt:variant>
      <vt:variant>
        <vt:i4>5</vt:i4>
      </vt:variant>
      <vt:variant>
        <vt:lpwstr>https://digital-navigator.azurewebsites.net/codes-schedules/definitions/31</vt:lpwstr>
      </vt:variant>
      <vt:variant>
        <vt:lpwstr/>
      </vt:variant>
      <vt:variant>
        <vt:i4>5963849</vt:i4>
      </vt:variant>
      <vt:variant>
        <vt:i4>4953</vt:i4>
      </vt:variant>
      <vt:variant>
        <vt:i4>0</vt:i4>
      </vt:variant>
      <vt:variant>
        <vt:i4>5</vt:i4>
      </vt:variant>
      <vt:variant>
        <vt:lpwstr>https://digital-navigator.azurewebsites.net/codes-schedules/definitions/1109</vt:lpwstr>
      </vt:variant>
      <vt:variant>
        <vt:lpwstr/>
      </vt:variant>
      <vt:variant>
        <vt:i4>6750334</vt:i4>
      </vt:variant>
      <vt:variant>
        <vt:i4>4950</vt:i4>
      </vt:variant>
      <vt:variant>
        <vt:i4>0</vt:i4>
      </vt:variant>
      <vt:variant>
        <vt:i4>5</vt:i4>
      </vt:variant>
      <vt:variant>
        <vt:lpwstr>https://digital-navigator.azurewebsites.net/codes-schedules/definitions/64</vt:lpwstr>
      </vt:variant>
      <vt:variant>
        <vt:lpwstr/>
      </vt:variant>
      <vt:variant>
        <vt:i4>5963849</vt:i4>
      </vt:variant>
      <vt:variant>
        <vt:i4>4947</vt:i4>
      </vt:variant>
      <vt:variant>
        <vt:i4>0</vt:i4>
      </vt:variant>
      <vt:variant>
        <vt:i4>5</vt:i4>
      </vt:variant>
      <vt:variant>
        <vt:lpwstr>https://digital-navigator.azurewebsites.net/codes-schedules/definitions/1109</vt:lpwstr>
      </vt:variant>
      <vt:variant>
        <vt:lpwstr/>
      </vt:variant>
      <vt:variant>
        <vt:i4>6750334</vt:i4>
      </vt:variant>
      <vt:variant>
        <vt:i4>4944</vt:i4>
      </vt:variant>
      <vt:variant>
        <vt:i4>0</vt:i4>
      </vt:variant>
      <vt:variant>
        <vt:i4>5</vt:i4>
      </vt:variant>
      <vt:variant>
        <vt:lpwstr>https://digital-navigator.azurewebsites.net/codes-schedules/definitions/64</vt:lpwstr>
      </vt:variant>
      <vt:variant>
        <vt:lpwstr/>
      </vt:variant>
      <vt:variant>
        <vt:i4>6291583</vt:i4>
      </vt:variant>
      <vt:variant>
        <vt:i4>4941</vt:i4>
      </vt:variant>
      <vt:variant>
        <vt:i4>0</vt:i4>
      </vt:variant>
      <vt:variant>
        <vt:i4>5</vt:i4>
      </vt:variant>
      <vt:variant>
        <vt:lpwstr>https://digital-navigator.azurewebsites.net/codes-schedules/definitions/732</vt:lpwstr>
      </vt:variant>
      <vt:variant>
        <vt:lpwstr/>
      </vt:variant>
      <vt:variant>
        <vt:i4>5374027</vt:i4>
      </vt:variant>
      <vt:variant>
        <vt:i4>4938</vt:i4>
      </vt:variant>
      <vt:variant>
        <vt:i4>0</vt:i4>
      </vt:variant>
      <vt:variant>
        <vt:i4>5</vt:i4>
      </vt:variant>
      <vt:variant>
        <vt:lpwstr>https://digital-navigator.azurewebsites.net/codes-schedules/definitions/1223</vt:lpwstr>
      </vt:variant>
      <vt:variant>
        <vt:lpwstr/>
      </vt:variant>
      <vt:variant>
        <vt:i4>5832783</vt:i4>
      </vt:variant>
      <vt:variant>
        <vt:i4>4935</vt:i4>
      </vt:variant>
      <vt:variant>
        <vt:i4>0</vt:i4>
      </vt:variant>
      <vt:variant>
        <vt:i4>5</vt:i4>
      </vt:variant>
      <vt:variant>
        <vt:lpwstr>https://digital-navigator.azurewebsites.net/codes-schedules/definitions/1268</vt:lpwstr>
      </vt:variant>
      <vt:variant>
        <vt:lpwstr/>
      </vt:variant>
      <vt:variant>
        <vt:i4>5374027</vt:i4>
      </vt:variant>
      <vt:variant>
        <vt:i4>4932</vt:i4>
      </vt:variant>
      <vt:variant>
        <vt:i4>0</vt:i4>
      </vt:variant>
      <vt:variant>
        <vt:i4>5</vt:i4>
      </vt:variant>
      <vt:variant>
        <vt:lpwstr>https://digital-navigator.azurewebsites.net/codes-schedules/definitions/1223</vt:lpwstr>
      </vt:variant>
      <vt:variant>
        <vt:lpwstr/>
      </vt:variant>
      <vt:variant>
        <vt:i4>6750334</vt:i4>
      </vt:variant>
      <vt:variant>
        <vt:i4>4929</vt:i4>
      </vt:variant>
      <vt:variant>
        <vt:i4>0</vt:i4>
      </vt:variant>
      <vt:variant>
        <vt:i4>5</vt:i4>
      </vt:variant>
      <vt:variant>
        <vt:lpwstr>https://digital-navigator.azurewebsites.net/codes-schedules/definitions/64</vt:lpwstr>
      </vt:variant>
      <vt:variant>
        <vt:lpwstr/>
      </vt:variant>
      <vt:variant>
        <vt:i4>6750334</vt:i4>
      </vt:variant>
      <vt:variant>
        <vt:i4>4926</vt:i4>
      </vt:variant>
      <vt:variant>
        <vt:i4>0</vt:i4>
      </vt:variant>
      <vt:variant>
        <vt:i4>5</vt:i4>
      </vt:variant>
      <vt:variant>
        <vt:lpwstr>https://digital-navigator.azurewebsites.net/codes-schedules/definitions/64</vt:lpwstr>
      </vt:variant>
      <vt:variant>
        <vt:lpwstr/>
      </vt:variant>
      <vt:variant>
        <vt:i4>5832783</vt:i4>
      </vt:variant>
      <vt:variant>
        <vt:i4>4923</vt:i4>
      </vt:variant>
      <vt:variant>
        <vt:i4>0</vt:i4>
      </vt:variant>
      <vt:variant>
        <vt:i4>5</vt:i4>
      </vt:variant>
      <vt:variant>
        <vt:lpwstr>https://digital-navigator.azurewebsites.net/codes-schedules/definitions/1268</vt:lpwstr>
      </vt:variant>
      <vt:variant>
        <vt:lpwstr/>
      </vt:variant>
      <vt:variant>
        <vt:i4>5374027</vt:i4>
      </vt:variant>
      <vt:variant>
        <vt:i4>4920</vt:i4>
      </vt:variant>
      <vt:variant>
        <vt:i4>0</vt:i4>
      </vt:variant>
      <vt:variant>
        <vt:i4>5</vt:i4>
      </vt:variant>
      <vt:variant>
        <vt:lpwstr>https://digital-navigator.azurewebsites.net/codes-schedules/definitions/1223</vt:lpwstr>
      </vt:variant>
      <vt:variant>
        <vt:lpwstr/>
      </vt:variant>
      <vt:variant>
        <vt:i4>5832783</vt:i4>
      </vt:variant>
      <vt:variant>
        <vt:i4>4917</vt:i4>
      </vt:variant>
      <vt:variant>
        <vt:i4>0</vt:i4>
      </vt:variant>
      <vt:variant>
        <vt:i4>5</vt:i4>
      </vt:variant>
      <vt:variant>
        <vt:lpwstr>https://digital-navigator.azurewebsites.net/codes-schedules/definitions/1268</vt:lpwstr>
      </vt:variant>
      <vt:variant>
        <vt:lpwstr/>
      </vt:variant>
      <vt:variant>
        <vt:i4>5374027</vt:i4>
      </vt:variant>
      <vt:variant>
        <vt:i4>4914</vt:i4>
      </vt:variant>
      <vt:variant>
        <vt:i4>0</vt:i4>
      </vt:variant>
      <vt:variant>
        <vt:i4>5</vt:i4>
      </vt:variant>
      <vt:variant>
        <vt:lpwstr>https://digital-navigator.azurewebsites.net/codes-schedules/definitions/1223</vt:lpwstr>
      </vt:variant>
      <vt:variant>
        <vt:lpwstr/>
      </vt:variant>
      <vt:variant>
        <vt:i4>5374027</vt:i4>
      </vt:variant>
      <vt:variant>
        <vt:i4>4911</vt:i4>
      </vt:variant>
      <vt:variant>
        <vt:i4>0</vt:i4>
      </vt:variant>
      <vt:variant>
        <vt:i4>5</vt:i4>
      </vt:variant>
      <vt:variant>
        <vt:lpwstr>https://digital-navigator.azurewebsites.net/codes-schedules/definitions/1223</vt:lpwstr>
      </vt:variant>
      <vt:variant>
        <vt:lpwstr/>
      </vt:variant>
      <vt:variant>
        <vt:i4>6946942</vt:i4>
      </vt:variant>
      <vt:variant>
        <vt:i4>4908</vt:i4>
      </vt:variant>
      <vt:variant>
        <vt:i4>0</vt:i4>
      </vt:variant>
      <vt:variant>
        <vt:i4>5</vt:i4>
      </vt:variant>
      <vt:variant>
        <vt:lpwstr>https://digital-navigator.azurewebsites.net/codes-schedules/definitions/697</vt:lpwstr>
      </vt:variant>
      <vt:variant>
        <vt:lpwstr/>
      </vt:variant>
      <vt:variant>
        <vt:i4>6750334</vt:i4>
      </vt:variant>
      <vt:variant>
        <vt:i4>4905</vt:i4>
      </vt:variant>
      <vt:variant>
        <vt:i4>0</vt:i4>
      </vt:variant>
      <vt:variant>
        <vt:i4>5</vt:i4>
      </vt:variant>
      <vt:variant>
        <vt:lpwstr>https://digital-navigator.azurewebsites.net/codes-schedules/definitions/64</vt:lpwstr>
      </vt:variant>
      <vt:variant>
        <vt:lpwstr/>
      </vt:variant>
      <vt:variant>
        <vt:i4>5963849</vt:i4>
      </vt:variant>
      <vt:variant>
        <vt:i4>4902</vt:i4>
      </vt:variant>
      <vt:variant>
        <vt:i4>0</vt:i4>
      </vt:variant>
      <vt:variant>
        <vt:i4>5</vt:i4>
      </vt:variant>
      <vt:variant>
        <vt:lpwstr>https://digital-navigator.azurewebsites.net/codes-schedules/definitions/1109</vt:lpwstr>
      </vt:variant>
      <vt:variant>
        <vt:lpwstr/>
      </vt:variant>
      <vt:variant>
        <vt:i4>6946942</vt:i4>
      </vt:variant>
      <vt:variant>
        <vt:i4>4899</vt:i4>
      </vt:variant>
      <vt:variant>
        <vt:i4>0</vt:i4>
      </vt:variant>
      <vt:variant>
        <vt:i4>5</vt:i4>
      </vt:variant>
      <vt:variant>
        <vt:lpwstr>https://digital-navigator.azurewebsites.net/codes-schedules/definitions/697</vt:lpwstr>
      </vt:variant>
      <vt:variant>
        <vt:lpwstr/>
      </vt:variant>
      <vt:variant>
        <vt:i4>6750334</vt:i4>
      </vt:variant>
      <vt:variant>
        <vt:i4>4896</vt:i4>
      </vt:variant>
      <vt:variant>
        <vt:i4>0</vt:i4>
      </vt:variant>
      <vt:variant>
        <vt:i4>5</vt:i4>
      </vt:variant>
      <vt:variant>
        <vt:lpwstr>https://digital-navigator.azurewebsites.net/codes-schedules/definitions/64</vt:lpwstr>
      </vt:variant>
      <vt:variant>
        <vt:lpwstr/>
      </vt:variant>
      <vt:variant>
        <vt:i4>6357105</vt:i4>
      </vt:variant>
      <vt:variant>
        <vt:i4>4893</vt:i4>
      </vt:variant>
      <vt:variant>
        <vt:i4>0</vt:i4>
      </vt:variant>
      <vt:variant>
        <vt:i4>5</vt:i4>
      </vt:variant>
      <vt:variant>
        <vt:lpwstr>https://digital-navigator.azurewebsites.net/codes-schedules/definitions/927</vt:lpwstr>
      </vt:variant>
      <vt:variant>
        <vt:lpwstr/>
      </vt:variant>
      <vt:variant>
        <vt:i4>6750334</vt:i4>
      </vt:variant>
      <vt:variant>
        <vt:i4>4890</vt:i4>
      </vt:variant>
      <vt:variant>
        <vt:i4>0</vt:i4>
      </vt:variant>
      <vt:variant>
        <vt:i4>5</vt:i4>
      </vt:variant>
      <vt:variant>
        <vt:lpwstr>https://digital-navigator.azurewebsites.net/codes-schedules/definitions/64</vt:lpwstr>
      </vt:variant>
      <vt:variant>
        <vt:lpwstr/>
      </vt:variant>
      <vt:variant>
        <vt:i4>6488185</vt:i4>
      </vt:variant>
      <vt:variant>
        <vt:i4>4887</vt:i4>
      </vt:variant>
      <vt:variant>
        <vt:i4>0</vt:i4>
      </vt:variant>
      <vt:variant>
        <vt:i4>5</vt:i4>
      </vt:variant>
      <vt:variant>
        <vt:lpwstr>https://digital-navigator.azurewebsites.net/codes-schedules/definitions/103</vt:lpwstr>
      </vt:variant>
      <vt:variant>
        <vt:lpwstr/>
      </vt:variant>
      <vt:variant>
        <vt:i4>6750334</vt:i4>
      </vt:variant>
      <vt:variant>
        <vt:i4>4884</vt:i4>
      </vt:variant>
      <vt:variant>
        <vt:i4>0</vt:i4>
      </vt:variant>
      <vt:variant>
        <vt:i4>5</vt:i4>
      </vt:variant>
      <vt:variant>
        <vt:lpwstr>https://digital-navigator.azurewebsites.net/codes-schedules/definitions/64</vt:lpwstr>
      </vt:variant>
      <vt:variant>
        <vt:lpwstr/>
      </vt:variant>
      <vt:variant>
        <vt:i4>6422651</vt:i4>
      </vt:variant>
      <vt:variant>
        <vt:i4>4881</vt:i4>
      </vt:variant>
      <vt:variant>
        <vt:i4>0</vt:i4>
      </vt:variant>
      <vt:variant>
        <vt:i4>5</vt:i4>
      </vt:variant>
      <vt:variant>
        <vt:lpwstr>https://digital-navigator.azurewebsites.net/codes-schedules/definitions/31</vt:lpwstr>
      </vt:variant>
      <vt:variant>
        <vt:lpwstr/>
      </vt:variant>
      <vt:variant>
        <vt:i4>6750334</vt:i4>
      </vt:variant>
      <vt:variant>
        <vt:i4>4878</vt:i4>
      </vt:variant>
      <vt:variant>
        <vt:i4>0</vt:i4>
      </vt:variant>
      <vt:variant>
        <vt:i4>5</vt:i4>
      </vt:variant>
      <vt:variant>
        <vt:lpwstr>https://digital-navigator.azurewebsites.net/codes-schedules/definitions/64</vt:lpwstr>
      </vt:variant>
      <vt:variant>
        <vt:lpwstr/>
      </vt:variant>
      <vt:variant>
        <vt:i4>6750334</vt:i4>
      </vt:variant>
      <vt:variant>
        <vt:i4>4875</vt:i4>
      </vt:variant>
      <vt:variant>
        <vt:i4>0</vt:i4>
      </vt:variant>
      <vt:variant>
        <vt:i4>5</vt:i4>
      </vt:variant>
      <vt:variant>
        <vt:lpwstr>https://digital-navigator.azurewebsites.net/codes-schedules/definitions/64</vt:lpwstr>
      </vt:variant>
      <vt:variant>
        <vt:lpwstr/>
      </vt:variant>
      <vt:variant>
        <vt:i4>6488190</vt:i4>
      </vt:variant>
      <vt:variant>
        <vt:i4>4872</vt:i4>
      </vt:variant>
      <vt:variant>
        <vt:i4>0</vt:i4>
      </vt:variant>
      <vt:variant>
        <vt:i4>5</vt:i4>
      </vt:variant>
      <vt:variant>
        <vt:lpwstr>https://digital-navigator.azurewebsites.net/codes-schedules/definitions/609</vt:lpwstr>
      </vt:variant>
      <vt:variant>
        <vt:lpwstr/>
      </vt:variant>
      <vt:variant>
        <vt:i4>6750334</vt:i4>
      </vt:variant>
      <vt:variant>
        <vt:i4>4869</vt:i4>
      </vt:variant>
      <vt:variant>
        <vt:i4>0</vt:i4>
      </vt:variant>
      <vt:variant>
        <vt:i4>5</vt:i4>
      </vt:variant>
      <vt:variant>
        <vt:lpwstr>https://digital-navigator.azurewebsites.net/codes-schedules/definitions/64</vt:lpwstr>
      </vt:variant>
      <vt:variant>
        <vt:lpwstr/>
      </vt:variant>
      <vt:variant>
        <vt:i4>6750334</vt:i4>
      </vt:variant>
      <vt:variant>
        <vt:i4>4866</vt:i4>
      </vt:variant>
      <vt:variant>
        <vt:i4>0</vt:i4>
      </vt:variant>
      <vt:variant>
        <vt:i4>5</vt:i4>
      </vt:variant>
      <vt:variant>
        <vt:lpwstr>https://digital-navigator.azurewebsites.net/codes-schedules/definitions/64</vt:lpwstr>
      </vt:variant>
      <vt:variant>
        <vt:lpwstr/>
      </vt:variant>
      <vt:variant>
        <vt:i4>6488190</vt:i4>
      </vt:variant>
      <vt:variant>
        <vt:i4>4863</vt:i4>
      </vt:variant>
      <vt:variant>
        <vt:i4>0</vt:i4>
      </vt:variant>
      <vt:variant>
        <vt:i4>5</vt:i4>
      </vt:variant>
      <vt:variant>
        <vt:lpwstr>https://digital-navigator.azurewebsites.net/codes-schedules/definitions/609</vt:lpwstr>
      </vt:variant>
      <vt:variant>
        <vt:lpwstr/>
      </vt:variant>
      <vt:variant>
        <vt:i4>5963849</vt:i4>
      </vt:variant>
      <vt:variant>
        <vt:i4>4860</vt:i4>
      </vt:variant>
      <vt:variant>
        <vt:i4>0</vt:i4>
      </vt:variant>
      <vt:variant>
        <vt:i4>5</vt:i4>
      </vt:variant>
      <vt:variant>
        <vt:lpwstr>https://digital-navigator.azurewebsites.net/codes-schedules/definitions/1109</vt:lpwstr>
      </vt:variant>
      <vt:variant>
        <vt:lpwstr/>
      </vt:variant>
      <vt:variant>
        <vt:i4>6750334</vt:i4>
      </vt:variant>
      <vt:variant>
        <vt:i4>4857</vt:i4>
      </vt:variant>
      <vt:variant>
        <vt:i4>0</vt:i4>
      </vt:variant>
      <vt:variant>
        <vt:i4>5</vt:i4>
      </vt:variant>
      <vt:variant>
        <vt:lpwstr>https://digital-navigator.azurewebsites.net/codes-schedules/definitions/64</vt:lpwstr>
      </vt:variant>
      <vt:variant>
        <vt:lpwstr/>
      </vt:variant>
      <vt:variant>
        <vt:i4>5505097</vt:i4>
      </vt:variant>
      <vt:variant>
        <vt:i4>4854</vt:i4>
      </vt:variant>
      <vt:variant>
        <vt:i4>0</vt:i4>
      </vt:variant>
      <vt:variant>
        <vt:i4>5</vt:i4>
      </vt:variant>
      <vt:variant>
        <vt:lpwstr>https://digital-navigator.azurewebsites.net/codes-schedules/definitions/1007</vt:lpwstr>
      </vt:variant>
      <vt:variant>
        <vt:lpwstr/>
      </vt:variant>
      <vt:variant>
        <vt:i4>6488190</vt:i4>
      </vt:variant>
      <vt:variant>
        <vt:i4>4851</vt:i4>
      </vt:variant>
      <vt:variant>
        <vt:i4>0</vt:i4>
      </vt:variant>
      <vt:variant>
        <vt:i4>5</vt:i4>
      </vt:variant>
      <vt:variant>
        <vt:lpwstr>https://digital-navigator.azurewebsites.net/codes-schedules/definitions/609</vt:lpwstr>
      </vt:variant>
      <vt:variant>
        <vt:lpwstr/>
      </vt:variant>
      <vt:variant>
        <vt:i4>6488191</vt:i4>
      </vt:variant>
      <vt:variant>
        <vt:i4>4848</vt:i4>
      </vt:variant>
      <vt:variant>
        <vt:i4>0</vt:i4>
      </vt:variant>
      <vt:variant>
        <vt:i4>5</vt:i4>
      </vt:variant>
      <vt:variant>
        <vt:lpwstr>https://digital-navigator.azurewebsites.net/codes-schedules/definitions/707</vt:lpwstr>
      </vt:variant>
      <vt:variant>
        <vt:lpwstr/>
      </vt:variant>
      <vt:variant>
        <vt:i4>6750334</vt:i4>
      </vt:variant>
      <vt:variant>
        <vt:i4>4845</vt:i4>
      </vt:variant>
      <vt:variant>
        <vt:i4>0</vt:i4>
      </vt:variant>
      <vt:variant>
        <vt:i4>5</vt:i4>
      </vt:variant>
      <vt:variant>
        <vt:lpwstr>https://digital-navigator.azurewebsites.net/codes-schedules/definitions/64</vt:lpwstr>
      </vt:variant>
      <vt:variant>
        <vt:lpwstr/>
      </vt:variant>
      <vt:variant>
        <vt:i4>6750334</vt:i4>
      </vt:variant>
      <vt:variant>
        <vt:i4>4842</vt:i4>
      </vt:variant>
      <vt:variant>
        <vt:i4>0</vt:i4>
      </vt:variant>
      <vt:variant>
        <vt:i4>5</vt:i4>
      </vt:variant>
      <vt:variant>
        <vt:lpwstr>https://digital-navigator.azurewebsites.net/codes-schedules/definitions/64</vt:lpwstr>
      </vt:variant>
      <vt:variant>
        <vt:lpwstr/>
      </vt:variant>
      <vt:variant>
        <vt:i4>5963849</vt:i4>
      </vt:variant>
      <vt:variant>
        <vt:i4>4839</vt:i4>
      </vt:variant>
      <vt:variant>
        <vt:i4>0</vt:i4>
      </vt:variant>
      <vt:variant>
        <vt:i4>5</vt:i4>
      </vt:variant>
      <vt:variant>
        <vt:lpwstr>https://digital-navigator.azurewebsites.net/codes-schedules/definitions/1109</vt:lpwstr>
      </vt:variant>
      <vt:variant>
        <vt:lpwstr/>
      </vt:variant>
      <vt:variant>
        <vt:i4>6488191</vt:i4>
      </vt:variant>
      <vt:variant>
        <vt:i4>4836</vt:i4>
      </vt:variant>
      <vt:variant>
        <vt:i4>0</vt:i4>
      </vt:variant>
      <vt:variant>
        <vt:i4>5</vt:i4>
      </vt:variant>
      <vt:variant>
        <vt:lpwstr>https://digital-navigator.azurewebsites.net/codes-schedules/definitions/707</vt:lpwstr>
      </vt:variant>
      <vt:variant>
        <vt:lpwstr/>
      </vt:variant>
      <vt:variant>
        <vt:i4>6750334</vt:i4>
      </vt:variant>
      <vt:variant>
        <vt:i4>4833</vt:i4>
      </vt:variant>
      <vt:variant>
        <vt:i4>0</vt:i4>
      </vt:variant>
      <vt:variant>
        <vt:i4>5</vt:i4>
      </vt:variant>
      <vt:variant>
        <vt:lpwstr>https://digital-navigator.azurewebsites.net/codes-schedules/definitions/64</vt:lpwstr>
      </vt:variant>
      <vt:variant>
        <vt:lpwstr/>
      </vt:variant>
      <vt:variant>
        <vt:i4>5963849</vt:i4>
      </vt:variant>
      <vt:variant>
        <vt:i4>4830</vt:i4>
      </vt:variant>
      <vt:variant>
        <vt:i4>0</vt:i4>
      </vt:variant>
      <vt:variant>
        <vt:i4>5</vt:i4>
      </vt:variant>
      <vt:variant>
        <vt:lpwstr>https://digital-navigator.azurewebsites.net/codes-schedules/definitions/1109</vt:lpwstr>
      </vt:variant>
      <vt:variant>
        <vt:lpwstr/>
      </vt:variant>
      <vt:variant>
        <vt:i4>6750334</vt:i4>
      </vt:variant>
      <vt:variant>
        <vt:i4>4827</vt:i4>
      </vt:variant>
      <vt:variant>
        <vt:i4>0</vt:i4>
      </vt:variant>
      <vt:variant>
        <vt:i4>5</vt:i4>
      </vt:variant>
      <vt:variant>
        <vt:lpwstr>https://digital-navigator.azurewebsites.net/codes-schedules/definitions/64</vt:lpwstr>
      </vt:variant>
      <vt:variant>
        <vt:lpwstr/>
      </vt:variant>
      <vt:variant>
        <vt:i4>6946942</vt:i4>
      </vt:variant>
      <vt:variant>
        <vt:i4>4824</vt:i4>
      </vt:variant>
      <vt:variant>
        <vt:i4>0</vt:i4>
      </vt:variant>
      <vt:variant>
        <vt:i4>5</vt:i4>
      </vt:variant>
      <vt:variant>
        <vt:lpwstr>https://digital-navigator.azurewebsites.net/codes-schedules/definitions/697</vt:lpwstr>
      </vt:variant>
      <vt:variant>
        <vt:lpwstr/>
      </vt:variant>
      <vt:variant>
        <vt:i4>6422654</vt:i4>
      </vt:variant>
      <vt:variant>
        <vt:i4>4821</vt:i4>
      </vt:variant>
      <vt:variant>
        <vt:i4>0</vt:i4>
      </vt:variant>
      <vt:variant>
        <vt:i4>5</vt:i4>
      </vt:variant>
      <vt:variant>
        <vt:lpwstr>https://digital-navigator.azurewebsites.net/codes-schedules/definitions/611</vt:lpwstr>
      </vt:variant>
      <vt:variant>
        <vt:lpwstr/>
      </vt:variant>
      <vt:variant>
        <vt:i4>6750334</vt:i4>
      </vt:variant>
      <vt:variant>
        <vt:i4>4818</vt:i4>
      </vt:variant>
      <vt:variant>
        <vt:i4>0</vt:i4>
      </vt:variant>
      <vt:variant>
        <vt:i4>5</vt:i4>
      </vt:variant>
      <vt:variant>
        <vt:lpwstr>https://digital-navigator.azurewebsites.net/codes-schedules/definitions/64</vt:lpwstr>
      </vt:variant>
      <vt:variant>
        <vt:lpwstr/>
      </vt:variant>
      <vt:variant>
        <vt:i4>6291569</vt:i4>
      </vt:variant>
      <vt:variant>
        <vt:i4>4815</vt:i4>
      </vt:variant>
      <vt:variant>
        <vt:i4>0</vt:i4>
      </vt:variant>
      <vt:variant>
        <vt:i4>5</vt:i4>
      </vt:variant>
      <vt:variant>
        <vt:lpwstr>https://digital-navigator.azurewebsites.net/codes-schedules/definitions/933</vt:lpwstr>
      </vt:variant>
      <vt:variant>
        <vt:lpwstr/>
      </vt:variant>
      <vt:variant>
        <vt:i4>6750334</vt:i4>
      </vt:variant>
      <vt:variant>
        <vt:i4>4812</vt:i4>
      </vt:variant>
      <vt:variant>
        <vt:i4>0</vt:i4>
      </vt:variant>
      <vt:variant>
        <vt:i4>5</vt:i4>
      </vt:variant>
      <vt:variant>
        <vt:lpwstr>https://digital-navigator.azurewebsites.net/codes-schedules/definitions/64</vt:lpwstr>
      </vt:variant>
      <vt:variant>
        <vt:lpwstr/>
      </vt:variant>
      <vt:variant>
        <vt:i4>6357119</vt:i4>
      </vt:variant>
      <vt:variant>
        <vt:i4>4809</vt:i4>
      </vt:variant>
      <vt:variant>
        <vt:i4>0</vt:i4>
      </vt:variant>
      <vt:variant>
        <vt:i4>5</vt:i4>
      </vt:variant>
      <vt:variant>
        <vt:lpwstr>https://digital-navigator.azurewebsites.net/codes-schedules/definitions/720</vt:lpwstr>
      </vt:variant>
      <vt:variant>
        <vt:lpwstr/>
      </vt:variant>
      <vt:variant>
        <vt:i4>5374027</vt:i4>
      </vt:variant>
      <vt:variant>
        <vt:i4>4806</vt:i4>
      </vt:variant>
      <vt:variant>
        <vt:i4>0</vt:i4>
      </vt:variant>
      <vt:variant>
        <vt:i4>5</vt:i4>
      </vt:variant>
      <vt:variant>
        <vt:lpwstr>https://digital-navigator.azurewebsites.net/codes-schedules/definitions/1223</vt:lpwstr>
      </vt:variant>
      <vt:variant>
        <vt:lpwstr/>
      </vt:variant>
      <vt:variant>
        <vt:i4>5832783</vt:i4>
      </vt:variant>
      <vt:variant>
        <vt:i4>4803</vt:i4>
      </vt:variant>
      <vt:variant>
        <vt:i4>0</vt:i4>
      </vt:variant>
      <vt:variant>
        <vt:i4>5</vt:i4>
      </vt:variant>
      <vt:variant>
        <vt:lpwstr>https://digital-navigator.azurewebsites.net/codes-schedules/definitions/1268</vt:lpwstr>
      </vt:variant>
      <vt:variant>
        <vt:lpwstr/>
      </vt:variant>
      <vt:variant>
        <vt:i4>5374027</vt:i4>
      </vt:variant>
      <vt:variant>
        <vt:i4>4800</vt:i4>
      </vt:variant>
      <vt:variant>
        <vt:i4>0</vt:i4>
      </vt:variant>
      <vt:variant>
        <vt:i4>5</vt:i4>
      </vt:variant>
      <vt:variant>
        <vt:lpwstr>https://digital-navigator.azurewebsites.net/codes-schedules/definitions/1223</vt:lpwstr>
      </vt:variant>
      <vt:variant>
        <vt:lpwstr/>
      </vt:variant>
      <vt:variant>
        <vt:i4>6750334</vt:i4>
      </vt:variant>
      <vt:variant>
        <vt:i4>4797</vt:i4>
      </vt:variant>
      <vt:variant>
        <vt:i4>0</vt:i4>
      </vt:variant>
      <vt:variant>
        <vt:i4>5</vt:i4>
      </vt:variant>
      <vt:variant>
        <vt:lpwstr>https://digital-navigator.azurewebsites.net/codes-schedules/definitions/64</vt:lpwstr>
      </vt:variant>
      <vt:variant>
        <vt:lpwstr/>
      </vt:variant>
      <vt:variant>
        <vt:i4>6750334</vt:i4>
      </vt:variant>
      <vt:variant>
        <vt:i4>4794</vt:i4>
      </vt:variant>
      <vt:variant>
        <vt:i4>0</vt:i4>
      </vt:variant>
      <vt:variant>
        <vt:i4>5</vt:i4>
      </vt:variant>
      <vt:variant>
        <vt:lpwstr>https://digital-navigator.azurewebsites.net/codes-schedules/definitions/64</vt:lpwstr>
      </vt:variant>
      <vt:variant>
        <vt:lpwstr/>
      </vt:variant>
      <vt:variant>
        <vt:i4>5832783</vt:i4>
      </vt:variant>
      <vt:variant>
        <vt:i4>4791</vt:i4>
      </vt:variant>
      <vt:variant>
        <vt:i4>0</vt:i4>
      </vt:variant>
      <vt:variant>
        <vt:i4>5</vt:i4>
      </vt:variant>
      <vt:variant>
        <vt:lpwstr>https://digital-navigator.azurewebsites.net/codes-schedules/definitions/1268</vt:lpwstr>
      </vt:variant>
      <vt:variant>
        <vt:lpwstr/>
      </vt:variant>
      <vt:variant>
        <vt:i4>5374027</vt:i4>
      </vt:variant>
      <vt:variant>
        <vt:i4>4788</vt:i4>
      </vt:variant>
      <vt:variant>
        <vt:i4>0</vt:i4>
      </vt:variant>
      <vt:variant>
        <vt:i4>5</vt:i4>
      </vt:variant>
      <vt:variant>
        <vt:lpwstr>https://digital-navigator.azurewebsites.net/codes-schedules/definitions/1223</vt:lpwstr>
      </vt:variant>
      <vt:variant>
        <vt:lpwstr/>
      </vt:variant>
      <vt:variant>
        <vt:i4>7012479</vt:i4>
      </vt:variant>
      <vt:variant>
        <vt:i4>4785</vt:i4>
      </vt:variant>
      <vt:variant>
        <vt:i4>0</vt:i4>
      </vt:variant>
      <vt:variant>
        <vt:i4>5</vt:i4>
      </vt:variant>
      <vt:variant>
        <vt:lpwstr>https://digital-navigator.azurewebsites.net/codes-schedules/definitions/780</vt:lpwstr>
      </vt:variant>
      <vt:variant>
        <vt:lpwstr/>
      </vt:variant>
      <vt:variant>
        <vt:i4>6422654</vt:i4>
      </vt:variant>
      <vt:variant>
        <vt:i4>4782</vt:i4>
      </vt:variant>
      <vt:variant>
        <vt:i4>0</vt:i4>
      </vt:variant>
      <vt:variant>
        <vt:i4>5</vt:i4>
      </vt:variant>
      <vt:variant>
        <vt:lpwstr>https://digital-navigator.azurewebsites.net/codes-schedules/definitions/611</vt:lpwstr>
      </vt:variant>
      <vt:variant>
        <vt:lpwstr/>
      </vt:variant>
      <vt:variant>
        <vt:i4>5374027</vt:i4>
      </vt:variant>
      <vt:variant>
        <vt:i4>4779</vt:i4>
      </vt:variant>
      <vt:variant>
        <vt:i4>0</vt:i4>
      </vt:variant>
      <vt:variant>
        <vt:i4>5</vt:i4>
      </vt:variant>
      <vt:variant>
        <vt:lpwstr>https://digital-navigator.azurewebsites.net/codes-schedules/definitions/1223</vt:lpwstr>
      </vt:variant>
      <vt:variant>
        <vt:lpwstr/>
      </vt:variant>
      <vt:variant>
        <vt:i4>6750334</vt:i4>
      </vt:variant>
      <vt:variant>
        <vt:i4>4776</vt:i4>
      </vt:variant>
      <vt:variant>
        <vt:i4>0</vt:i4>
      </vt:variant>
      <vt:variant>
        <vt:i4>5</vt:i4>
      </vt:variant>
      <vt:variant>
        <vt:lpwstr>https://digital-navigator.azurewebsites.net/codes-schedules/definitions/64</vt:lpwstr>
      </vt:variant>
      <vt:variant>
        <vt:lpwstr/>
      </vt:variant>
      <vt:variant>
        <vt:i4>6684797</vt:i4>
      </vt:variant>
      <vt:variant>
        <vt:i4>4773</vt:i4>
      </vt:variant>
      <vt:variant>
        <vt:i4>0</vt:i4>
      </vt:variant>
      <vt:variant>
        <vt:i4>5</vt:i4>
      </vt:variant>
      <vt:variant>
        <vt:lpwstr>https://digital-navigator.azurewebsites.net/codes-schedules/definitions/55</vt:lpwstr>
      </vt:variant>
      <vt:variant>
        <vt:lpwstr/>
      </vt:variant>
      <vt:variant>
        <vt:i4>6684797</vt:i4>
      </vt:variant>
      <vt:variant>
        <vt:i4>4770</vt:i4>
      </vt:variant>
      <vt:variant>
        <vt:i4>0</vt:i4>
      </vt:variant>
      <vt:variant>
        <vt:i4>5</vt:i4>
      </vt:variant>
      <vt:variant>
        <vt:lpwstr>https://digital-navigator.azurewebsites.net/codes-schedules/definitions/55</vt:lpwstr>
      </vt:variant>
      <vt:variant>
        <vt:lpwstr/>
      </vt:variant>
      <vt:variant>
        <vt:i4>5963849</vt:i4>
      </vt:variant>
      <vt:variant>
        <vt:i4>4767</vt:i4>
      </vt:variant>
      <vt:variant>
        <vt:i4>0</vt:i4>
      </vt:variant>
      <vt:variant>
        <vt:i4>5</vt:i4>
      </vt:variant>
      <vt:variant>
        <vt:lpwstr>https://digital-navigator.azurewebsites.net/codes-schedules/definitions/1109</vt:lpwstr>
      </vt:variant>
      <vt:variant>
        <vt:lpwstr/>
      </vt:variant>
      <vt:variant>
        <vt:i4>6750334</vt:i4>
      </vt:variant>
      <vt:variant>
        <vt:i4>4764</vt:i4>
      </vt:variant>
      <vt:variant>
        <vt:i4>0</vt:i4>
      </vt:variant>
      <vt:variant>
        <vt:i4>5</vt:i4>
      </vt:variant>
      <vt:variant>
        <vt:lpwstr>https://digital-navigator.azurewebsites.net/codes-schedules/definitions/64</vt:lpwstr>
      </vt:variant>
      <vt:variant>
        <vt:lpwstr/>
      </vt:variant>
      <vt:variant>
        <vt:i4>6488191</vt:i4>
      </vt:variant>
      <vt:variant>
        <vt:i4>4761</vt:i4>
      </vt:variant>
      <vt:variant>
        <vt:i4>0</vt:i4>
      </vt:variant>
      <vt:variant>
        <vt:i4>5</vt:i4>
      </vt:variant>
      <vt:variant>
        <vt:lpwstr>https://digital-navigator.azurewebsites.net/codes-schedules/definitions/707</vt:lpwstr>
      </vt:variant>
      <vt:variant>
        <vt:lpwstr/>
      </vt:variant>
      <vt:variant>
        <vt:i4>6750334</vt:i4>
      </vt:variant>
      <vt:variant>
        <vt:i4>4758</vt:i4>
      </vt:variant>
      <vt:variant>
        <vt:i4>0</vt:i4>
      </vt:variant>
      <vt:variant>
        <vt:i4>5</vt:i4>
      </vt:variant>
      <vt:variant>
        <vt:lpwstr>https://digital-navigator.azurewebsites.net/codes-schedules/definitions/64</vt:lpwstr>
      </vt:variant>
      <vt:variant>
        <vt:lpwstr/>
      </vt:variant>
      <vt:variant>
        <vt:i4>6750334</vt:i4>
      </vt:variant>
      <vt:variant>
        <vt:i4>4755</vt:i4>
      </vt:variant>
      <vt:variant>
        <vt:i4>0</vt:i4>
      </vt:variant>
      <vt:variant>
        <vt:i4>5</vt:i4>
      </vt:variant>
      <vt:variant>
        <vt:lpwstr>https://digital-navigator.azurewebsites.net/codes-schedules/definitions/64</vt:lpwstr>
      </vt:variant>
      <vt:variant>
        <vt:lpwstr/>
      </vt:variant>
      <vt:variant>
        <vt:i4>6684798</vt:i4>
      </vt:variant>
      <vt:variant>
        <vt:i4>4752</vt:i4>
      </vt:variant>
      <vt:variant>
        <vt:i4>0</vt:i4>
      </vt:variant>
      <vt:variant>
        <vt:i4>5</vt:i4>
      </vt:variant>
      <vt:variant>
        <vt:lpwstr>https://digital-navigator.azurewebsites.net/codes-schedules/definitions/650</vt:lpwstr>
      </vt:variant>
      <vt:variant>
        <vt:lpwstr/>
      </vt:variant>
      <vt:variant>
        <vt:i4>5963849</vt:i4>
      </vt:variant>
      <vt:variant>
        <vt:i4>4749</vt:i4>
      </vt:variant>
      <vt:variant>
        <vt:i4>0</vt:i4>
      </vt:variant>
      <vt:variant>
        <vt:i4>5</vt:i4>
      </vt:variant>
      <vt:variant>
        <vt:lpwstr>https://digital-navigator.azurewebsites.net/codes-schedules/definitions/1109</vt:lpwstr>
      </vt:variant>
      <vt:variant>
        <vt:lpwstr/>
      </vt:variant>
      <vt:variant>
        <vt:i4>6488190</vt:i4>
      </vt:variant>
      <vt:variant>
        <vt:i4>4746</vt:i4>
      </vt:variant>
      <vt:variant>
        <vt:i4>0</vt:i4>
      </vt:variant>
      <vt:variant>
        <vt:i4>5</vt:i4>
      </vt:variant>
      <vt:variant>
        <vt:lpwstr>https://digital-navigator.azurewebsites.net/codes-schedules/definitions/609</vt:lpwstr>
      </vt:variant>
      <vt:variant>
        <vt:lpwstr/>
      </vt:variant>
      <vt:variant>
        <vt:i4>6488191</vt:i4>
      </vt:variant>
      <vt:variant>
        <vt:i4>4743</vt:i4>
      </vt:variant>
      <vt:variant>
        <vt:i4>0</vt:i4>
      </vt:variant>
      <vt:variant>
        <vt:i4>5</vt:i4>
      </vt:variant>
      <vt:variant>
        <vt:lpwstr>https://digital-navigator.azurewebsites.net/codes-schedules/definitions/707</vt:lpwstr>
      </vt:variant>
      <vt:variant>
        <vt:lpwstr/>
      </vt:variant>
      <vt:variant>
        <vt:i4>6684797</vt:i4>
      </vt:variant>
      <vt:variant>
        <vt:i4>4740</vt:i4>
      </vt:variant>
      <vt:variant>
        <vt:i4>0</vt:i4>
      </vt:variant>
      <vt:variant>
        <vt:i4>5</vt:i4>
      </vt:variant>
      <vt:variant>
        <vt:lpwstr>https://digital-navigator.azurewebsites.net/codes-schedules/definitions/55</vt:lpwstr>
      </vt:variant>
      <vt:variant>
        <vt:lpwstr/>
      </vt:variant>
      <vt:variant>
        <vt:i4>6488190</vt:i4>
      </vt:variant>
      <vt:variant>
        <vt:i4>4737</vt:i4>
      </vt:variant>
      <vt:variant>
        <vt:i4>0</vt:i4>
      </vt:variant>
      <vt:variant>
        <vt:i4>5</vt:i4>
      </vt:variant>
      <vt:variant>
        <vt:lpwstr>https://digital-navigator.azurewebsites.net/codes-schedules/definitions/609</vt:lpwstr>
      </vt:variant>
      <vt:variant>
        <vt:lpwstr/>
      </vt:variant>
      <vt:variant>
        <vt:i4>6750334</vt:i4>
      </vt:variant>
      <vt:variant>
        <vt:i4>4734</vt:i4>
      </vt:variant>
      <vt:variant>
        <vt:i4>0</vt:i4>
      </vt:variant>
      <vt:variant>
        <vt:i4>5</vt:i4>
      </vt:variant>
      <vt:variant>
        <vt:lpwstr>https://digital-navigator.azurewebsites.net/codes-schedules/definitions/64</vt:lpwstr>
      </vt:variant>
      <vt:variant>
        <vt:lpwstr/>
      </vt:variant>
      <vt:variant>
        <vt:i4>6357105</vt:i4>
      </vt:variant>
      <vt:variant>
        <vt:i4>4731</vt:i4>
      </vt:variant>
      <vt:variant>
        <vt:i4>0</vt:i4>
      </vt:variant>
      <vt:variant>
        <vt:i4>5</vt:i4>
      </vt:variant>
      <vt:variant>
        <vt:lpwstr>https://digital-navigator.azurewebsites.net/codes-schedules/definitions/929</vt:lpwstr>
      </vt:variant>
      <vt:variant>
        <vt:lpwstr/>
      </vt:variant>
      <vt:variant>
        <vt:i4>6291569</vt:i4>
      </vt:variant>
      <vt:variant>
        <vt:i4>4728</vt:i4>
      </vt:variant>
      <vt:variant>
        <vt:i4>0</vt:i4>
      </vt:variant>
      <vt:variant>
        <vt:i4>5</vt:i4>
      </vt:variant>
      <vt:variant>
        <vt:lpwstr>https://digital-navigator.azurewebsites.net/codes-schedules/definitions/931</vt:lpwstr>
      </vt:variant>
      <vt:variant>
        <vt:lpwstr/>
      </vt:variant>
      <vt:variant>
        <vt:i4>6357118</vt:i4>
      </vt:variant>
      <vt:variant>
        <vt:i4>4725</vt:i4>
      </vt:variant>
      <vt:variant>
        <vt:i4>0</vt:i4>
      </vt:variant>
      <vt:variant>
        <vt:i4>5</vt:i4>
      </vt:variant>
      <vt:variant>
        <vt:lpwstr>https://digital-navigator.azurewebsites.net/codes-schedules/definitions/62</vt:lpwstr>
      </vt:variant>
      <vt:variant>
        <vt:lpwstr/>
      </vt:variant>
      <vt:variant>
        <vt:i4>6619263</vt:i4>
      </vt:variant>
      <vt:variant>
        <vt:i4>4722</vt:i4>
      </vt:variant>
      <vt:variant>
        <vt:i4>0</vt:i4>
      </vt:variant>
      <vt:variant>
        <vt:i4>5</vt:i4>
      </vt:variant>
      <vt:variant>
        <vt:lpwstr>https://digital-navigator.azurewebsites.net/codes-schedules/definitions/76</vt:lpwstr>
      </vt:variant>
      <vt:variant>
        <vt:lpwstr/>
      </vt:variant>
      <vt:variant>
        <vt:i4>6619263</vt:i4>
      </vt:variant>
      <vt:variant>
        <vt:i4>4719</vt:i4>
      </vt:variant>
      <vt:variant>
        <vt:i4>0</vt:i4>
      </vt:variant>
      <vt:variant>
        <vt:i4>5</vt:i4>
      </vt:variant>
      <vt:variant>
        <vt:lpwstr>https://digital-navigator.azurewebsites.net/codes-schedules/definitions/76</vt:lpwstr>
      </vt:variant>
      <vt:variant>
        <vt:lpwstr/>
      </vt:variant>
      <vt:variant>
        <vt:i4>6357118</vt:i4>
      </vt:variant>
      <vt:variant>
        <vt:i4>4716</vt:i4>
      </vt:variant>
      <vt:variant>
        <vt:i4>0</vt:i4>
      </vt:variant>
      <vt:variant>
        <vt:i4>5</vt:i4>
      </vt:variant>
      <vt:variant>
        <vt:lpwstr>https://digital-navigator.azurewebsites.net/codes-schedules/definitions/62</vt:lpwstr>
      </vt:variant>
      <vt:variant>
        <vt:lpwstr/>
      </vt:variant>
      <vt:variant>
        <vt:i4>6357105</vt:i4>
      </vt:variant>
      <vt:variant>
        <vt:i4>4713</vt:i4>
      </vt:variant>
      <vt:variant>
        <vt:i4>0</vt:i4>
      </vt:variant>
      <vt:variant>
        <vt:i4>5</vt:i4>
      </vt:variant>
      <vt:variant>
        <vt:lpwstr>https://digital-navigator.azurewebsites.net/codes-schedules/definitions/929</vt:lpwstr>
      </vt:variant>
      <vt:variant>
        <vt:lpwstr/>
      </vt:variant>
      <vt:variant>
        <vt:i4>6291569</vt:i4>
      </vt:variant>
      <vt:variant>
        <vt:i4>4710</vt:i4>
      </vt:variant>
      <vt:variant>
        <vt:i4>0</vt:i4>
      </vt:variant>
      <vt:variant>
        <vt:i4>5</vt:i4>
      </vt:variant>
      <vt:variant>
        <vt:lpwstr>https://digital-navigator.azurewebsites.net/codes-schedules/definitions/931</vt:lpwstr>
      </vt:variant>
      <vt:variant>
        <vt:lpwstr/>
      </vt:variant>
      <vt:variant>
        <vt:i4>6946942</vt:i4>
      </vt:variant>
      <vt:variant>
        <vt:i4>4707</vt:i4>
      </vt:variant>
      <vt:variant>
        <vt:i4>0</vt:i4>
      </vt:variant>
      <vt:variant>
        <vt:i4>5</vt:i4>
      </vt:variant>
      <vt:variant>
        <vt:lpwstr>https://digital-navigator.azurewebsites.net/codes-schedules/definitions/697</vt:lpwstr>
      </vt:variant>
      <vt:variant>
        <vt:lpwstr/>
      </vt:variant>
      <vt:variant>
        <vt:i4>6422651</vt:i4>
      </vt:variant>
      <vt:variant>
        <vt:i4>4704</vt:i4>
      </vt:variant>
      <vt:variant>
        <vt:i4>0</vt:i4>
      </vt:variant>
      <vt:variant>
        <vt:i4>5</vt:i4>
      </vt:variant>
      <vt:variant>
        <vt:lpwstr>https://digital-navigator.azurewebsites.net/codes-schedules/definitions/31</vt:lpwstr>
      </vt:variant>
      <vt:variant>
        <vt:lpwstr/>
      </vt:variant>
      <vt:variant>
        <vt:i4>6357119</vt:i4>
      </vt:variant>
      <vt:variant>
        <vt:i4>4701</vt:i4>
      </vt:variant>
      <vt:variant>
        <vt:i4>0</vt:i4>
      </vt:variant>
      <vt:variant>
        <vt:i4>5</vt:i4>
      </vt:variant>
      <vt:variant>
        <vt:lpwstr>https://digital-navigator.azurewebsites.net/codes-schedules/definitions/720</vt:lpwstr>
      </vt:variant>
      <vt:variant>
        <vt:lpwstr/>
      </vt:variant>
      <vt:variant>
        <vt:i4>6488190</vt:i4>
      </vt:variant>
      <vt:variant>
        <vt:i4>4698</vt:i4>
      </vt:variant>
      <vt:variant>
        <vt:i4>0</vt:i4>
      </vt:variant>
      <vt:variant>
        <vt:i4>5</vt:i4>
      </vt:variant>
      <vt:variant>
        <vt:lpwstr>https://digital-navigator.azurewebsites.net/codes-schedules/definitions/60</vt:lpwstr>
      </vt:variant>
      <vt:variant>
        <vt:lpwstr/>
      </vt:variant>
      <vt:variant>
        <vt:i4>6357116</vt:i4>
      </vt:variant>
      <vt:variant>
        <vt:i4>4695</vt:i4>
      </vt:variant>
      <vt:variant>
        <vt:i4>0</vt:i4>
      </vt:variant>
      <vt:variant>
        <vt:i4>5</vt:i4>
      </vt:variant>
      <vt:variant>
        <vt:lpwstr>https://digital-navigator.azurewebsites.net/codes-schedules/definitions/422</vt:lpwstr>
      </vt:variant>
      <vt:variant>
        <vt:lpwstr/>
      </vt:variant>
      <vt:variant>
        <vt:i4>6750334</vt:i4>
      </vt:variant>
      <vt:variant>
        <vt:i4>4692</vt:i4>
      </vt:variant>
      <vt:variant>
        <vt:i4>0</vt:i4>
      </vt:variant>
      <vt:variant>
        <vt:i4>5</vt:i4>
      </vt:variant>
      <vt:variant>
        <vt:lpwstr>https://digital-navigator.azurewebsites.net/codes-schedules/definitions/64</vt:lpwstr>
      </vt:variant>
      <vt:variant>
        <vt:lpwstr/>
      </vt:variant>
      <vt:variant>
        <vt:i4>6946929</vt:i4>
      </vt:variant>
      <vt:variant>
        <vt:i4>4689</vt:i4>
      </vt:variant>
      <vt:variant>
        <vt:i4>0</vt:i4>
      </vt:variant>
      <vt:variant>
        <vt:i4>5</vt:i4>
      </vt:variant>
      <vt:variant>
        <vt:lpwstr>https://digital-navigator.azurewebsites.net/codes-schedules/definitions/99</vt:lpwstr>
      </vt:variant>
      <vt:variant>
        <vt:lpwstr/>
      </vt:variant>
      <vt:variant>
        <vt:i4>6357117</vt:i4>
      </vt:variant>
      <vt:variant>
        <vt:i4>4686</vt:i4>
      </vt:variant>
      <vt:variant>
        <vt:i4>0</vt:i4>
      </vt:variant>
      <vt:variant>
        <vt:i4>5</vt:i4>
      </vt:variant>
      <vt:variant>
        <vt:lpwstr>https://digital-navigator.azurewebsites.net/codes-schedules/definitions/52</vt:lpwstr>
      </vt:variant>
      <vt:variant>
        <vt:lpwstr/>
      </vt:variant>
      <vt:variant>
        <vt:i4>6422651</vt:i4>
      </vt:variant>
      <vt:variant>
        <vt:i4>4683</vt:i4>
      </vt:variant>
      <vt:variant>
        <vt:i4>0</vt:i4>
      </vt:variant>
      <vt:variant>
        <vt:i4>5</vt:i4>
      </vt:variant>
      <vt:variant>
        <vt:lpwstr>https://digital-navigator.azurewebsites.net/codes-schedules/definitions/31</vt:lpwstr>
      </vt:variant>
      <vt:variant>
        <vt:lpwstr/>
      </vt:variant>
      <vt:variant>
        <vt:i4>6422651</vt:i4>
      </vt:variant>
      <vt:variant>
        <vt:i4>4680</vt:i4>
      </vt:variant>
      <vt:variant>
        <vt:i4>0</vt:i4>
      </vt:variant>
      <vt:variant>
        <vt:i4>5</vt:i4>
      </vt:variant>
      <vt:variant>
        <vt:lpwstr>https://digital-navigator.azurewebsites.net/codes-schedules/definitions/31</vt:lpwstr>
      </vt:variant>
      <vt:variant>
        <vt:lpwstr/>
      </vt:variant>
      <vt:variant>
        <vt:i4>6946929</vt:i4>
      </vt:variant>
      <vt:variant>
        <vt:i4>4677</vt:i4>
      </vt:variant>
      <vt:variant>
        <vt:i4>0</vt:i4>
      </vt:variant>
      <vt:variant>
        <vt:i4>5</vt:i4>
      </vt:variant>
      <vt:variant>
        <vt:lpwstr>https://digital-navigator.azurewebsites.net/codes-schedules/definitions/99</vt:lpwstr>
      </vt:variant>
      <vt:variant>
        <vt:lpwstr/>
      </vt:variant>
      <vt:variant>
        <vt:i4>6422651</vt:i4>
      </vt:variant>
      <vt:variant>
        <vt:i4>4674</vt:i4>
      </vt:variant>
      <vt:variant>
        <vt:i4>0</vt:i4>
      </vt:variant>
      <vt:variant>
        <vt:i4>5</vt:i4>
      </vt:variant>
      <vt:variant>
        <vt:lpwstr>https://digital-navigator.azurewebsites.net/codes-schedules/definitions/31</vt:lpwstr>
      </vt:variant>
      <vt:variant>
        <vt:lpwstr/>
      </vt:variant>
      <vt:variant>
        <vt:i4>6357117</vt:i4>
      </vt:variant>
      <vt:variant>
        <vt:i4>4671</vt:i4>
      </vt:variant>
      <vt:variant>
        <vt:i4>0</vt:i4>
      </vt:variant>
      <vt:variant>
        <vt:i4>5</vt:i4>
      </vt:variant>
      <vt:variant>
        <vt:lpwstr>https://digital-navigator.azurewebsites.net/codes-schedules/definitions/52</vt:lpwstr>
      </vt:variant>
      <vt:variant>
        <vt:lpwstr/>
      </vt:variant>
      <vt:variant>
        <vt:i4>6357118</vt:i4>
      </vt:variant>
      <vt:variant>
        <vt:i4>4668</vt:i4>
      </vt:variant>
      <vt:variant>
        <vt:i4>0</vt:i4>
      </vt:variant>
      <vt:variant>
        <vt:i4>5</vt:i4>
      </vt:variant>
      <vt:variant>
        <vt:lpwstr>https://digital-navigator.azurewebsites.net/codes-schedules/definitions/62</vt:lpwstr>
      </vt:variant>
      <vt:variant>
        <vt:lpwstr/>
      </vt:variant>
      <vt:variant>
        <vt:i4>6422651</vt:i4>
      </vt:variant>
      <vt:variant>
        <vt:i4>4665</vt:i4>
      </vt:variant>
      <vt:variant>
        <vt:i4>0</vt:i4>
      </vt:variant>
      <vt:variant>
        <vt:i4>5</vt:i4>
      </vt:variant>
      <vt:variant>
        <vt:lpwstr>https://digital-navigator.azurewebsites.net/codes-schedules/definitions/31</vt:lpwstr>
      </vt:variant>
      <vt:variant>
        <vt:lpwstr/>
      </vt:variant>
      <vt:variant>
        <vt:i4>5636168</vt:i4>
      </vt:variant>
      <vt:variant>
        <vt:i4>4662</vt:i4>
      </vt:variant>
      <vt:variant>
        <vt:i4>0</vt:i4>
      </vt:variant>
      <vt:variant>
        <vt:i4>5</vt:i4>
      </vt:variant>
      <vt:variant>
        <vt:lpwstr>https://digital-navigator.azurewebsites.net/codes-schedules/definitions/1015</vt:lpwstr>
      </vt:variant>
      <vt:variant>
        <vt:lpwstr/>
      </vt:variant>
      <vt:variant>
        <vt:i4>6946929</vt:i4>
      </vt:variant>
      <vt:variant>
        <vt:i4>4659</vt:i4>
      </vt:variant>
      <vt:variant>
        <vt:i4>0</vt:i4>
      </vt:variant>
      <vt:variant>
        <vt:i4>5</vt:i4>
      </vt:variant>
      <vt:variant>
        <vt:lpwstr>https://digital-navigator.azurewebsites.net/codes-schedules/definitions/99</vt:lpwstr>
      </vt:variant>
      <vt:variant>
        <vt:lpwstr/>
      </vt:variant>
      <vt:variant>
        <vt:i4>2883711</vt:i4>
      </vt:variant>
      <vt:variant>
        <vt:i4>4656</vt:i4>
      </vt:variant>
      <vt:variant>
        <vt:i4>0</vt:i4>
      </vt:variant>
      <vt:variant>
        <vt:i4>5</vt:i4>
      </vt:variant>
      <vt:variant>
        <vt:lpwstr>https://digital-navigator.azurewebsites.net/codes-schedules/24/2.4</vt:lpwstr>
      </vt:variant>
      <vt:variant>
        <vt:lpwstr/>
      </vt:variant>
      <vt:variant>
        <vt:i4>6946929</vt:i4>
      </vt:variant>
      <vt:variant>
        <vt:i4>4653</vt:i4>
      </vt:variant>
      <vt:variant>
        <vt:i4>0</vt:i4>
      </vt:variant>
      <vt:variant>
        <vt:i4>5</vt:i4>
      </vt:variant>
      <vt:variant>
        <vt:lpwstr>https://digital-navigator.azurewebsites.net/codes-schedules/definitions/99</vt:lpwstr>
      </vt:variant>
      <vt:variant>
        <vt:lpwstr/>
      </vt:variant>
      <vt:variant>
        <vt:i4>6946929</vt:i4>
      </vt:variant>
      <vt:variant>
        <vt:i4>4650</vt:i4>
      </vt:variant>
      <vt:variant>
        <vt:i4>0</vt:i4>
      </vt:variant>
      <vt:variant>
        <vt:i4>5</vt:i4>
      </vt:variant>
      <vt:variant>
        <vt:lpwstr>https://digital-navigator.azurewebsites.net/codes-schedules/definitions/99</vt:lpwstr>
      </vt:variant>
      <vt:variant>
        <vt:lpwstr/>
      </vt:variant>
      <vt:variant>
        <vt:i4>6422651</vt:i4>
      </vt:variant>
      <vt:variant>
        <vt:i4>4647</vt:i4>
      </vt:variant>
      <vt:variant>
        <vt:i4>0</vt:i4>
      </vt:variant>
      <vt:variant>
        <vt:i4>5</vt:i4>
      </vt:variant>
      <vt:variant>
        <vt:lpwstr>https://digital-navigator.azurewebsites.net/codes-schedules/definitions/31</vt:lpwstr>
      </vt:variant>
      <vt:variant>
        <vt:lpwstr/>
      </vt:variant>
      <vt:variant>
        <vt:i4>6946942</vt:i4>
      </vt:variant>
      <vt:variant>
        <vt:i4>4644</vt:i4>
      </vt:variant>
      <vt:variant>
        <vt:i4>0</vt:i4>
      </vt:variant>
      <vt:variant>
        <vt:i4>5</vt:i4>
      </vt:variant>
      <vt:variant>
        <vt:lpwstr>https://digital-navigator.azurewebsites.net/codes-schedules/definitions/697</vt:lpwstr>
      </vt:variant>
      <vt:variant>
        <vt:lpwstr/>
      </vt:variant>
      <vt:variant>
        <vt:i4>6946942</vt:i4>
      </vt:variant>
      <vt:variant>
        <vt:i4>4641</vt:i4>
      </vt:variant>
      <vt:variant>
        <vt:i4>0</vt:i4>
      </vt:variant>
      <vt:variant>
        <vt:i4>5</vt:i4>
      </vt:variant>
      <vt:variant>
        <vt:lpwstr>https://digital-navigator.azurewebsites.net/codes-schedules/definitions/697</vt:lpwstr>
      </vt:variant>
      <vt:variant>
        <vt:lpwstr/>
      </vt:variant>
      <vt:variant>
        <vt:i4>6422654</vt:i4>
      </vt:variant>
      <vt:variant>
        <vt:i4>4638</vt:i4>
      </vt:variant>
      <vt:variant>
        <vt:i4>0</vt:i4>
      </vt:variant>
      <vt:variant>
        <vt:i4>5</vt:i4>
      </vt:variant>
      <vt:variant>
        <vt:lpwstr>https://digital-navigator.azurewebsites.net/codes-schedules/definitions/611</vt:lpwstr>
      </vt:variant>
      <vt:variant>
        <vt:lpwstr/>
      </vt:variant>
      <vt:variant>
        <vt:i4>6291569</vt:i4>
      </vt:variant>
      <vt:variant>
        <vt:i4>4635</vt:i4>
      </vt:variant>
      <vt:variant>
        <vt:i4>0</vt:i4>
      </vt:variant>
      <vt:variant>
        <vt:i4>5</vt:i4>
      </vt:variant>
      <vt:variant>
        <vt:lpwstr>https://digital-navigator.azurewebsites.net/codes-schedules/definitions/931</vt:lpwstr>
      </vt:variant>
      <vt:variant>
        <vt:lpwstr/>
      </vt:variant>
      <vt:variant>
        <vt:i4>6619263</vt:i4>
      </vt:variant>
      <vt:variant>
        <vt:i4>4632</vt:i4>
      </vt:variant>
      <vt:variant>
        <vt:i4>0</vt:i4>
      </vt:variant>
      <vt:variant>
        <vt:i4>5</vt:i4>
      </vt:variant>
      <vt:variant>
        <vt:lpwstr>https://digital-navigator.azurewebsites.net/codes-schedules/definitions/76</vt:lpwstr>
      </vt:variant>
      <vt:variant>
        <vt:lpwstr/>
      </vt:variant>
      <vt:variant>
        <vt:i4>6291569</vt:i4>
      </vt:variant>
      <vt:variant>
        <vt:i4>4629</vt:i4>
      </vt:variant>
      <vt:variant>
        <vt:i4>0</vt:i4>
      </vt:variant>
      <vt:variant>
        <vt:i4>5</vt:i4>
      </vt:variant>
      <vt:variant>
        <vt:lpwstr>https://digital-navigator.azurewebsites.net/codes-schedules/definitions/931</vt:lpwstr>
      </vt:variant>
      <vt:variant>
        <vt:lpwstr/>
      </vt:variant>
      <vt:variant>
        <vt:i4>6422654</vt:i4>
      </vt:variant>
      <vt:variant>
        <vt:i4>4626</vt:i4>
      </vt:variant>
      <vt:variant>
        <vt:i4>0</vt:i4>
      </vt:variant>
      <vt:variant>
        <vt:i4>5</vt:i4>
      </vt:variant>
      <vt:variant>
        <vt:lpwstr>https://digital-navigator.azurewebsites.net/codes-schedules/definitions/611</vt:lpwstr>
      </vt:variant>
      <vt:variant>
        <vt:lpwstr/>
      </vt:variant>
      <vt:variant>
        <vt:i4>6357105</vt:i4>
      </vt:variant>
      <vt:variant>
        <vt:i4>4623</vt:i4>
      </vt:variant>
      <vt:variant>
        <vt:i4>0</vt:i4>
      </vt:variant>
      <vt:variant>
        <vt:i4>5</vt:i4>
      </vt:variant>
      <vt:variant>
        <vt:lpwstr>https://digital-navigator.azurewebsites.net/codes-schedules/definitions/929</vt:lpwstr>
      </vt:variant>
      <vt:variant>
        <vt:lpwstr/>
      </vt:variant>
      <vt:variant>
        <vt:i4>6291569</vt:i4>
      </vt:variant>
      <vt:variant>
        <vt:i4>4620</vt:i4>
      </vt:variant>
      <vt:variant>
        <vt:i4>0</vt:i4>
      </vt:variant>
      <vt:variant>
        <vt:i4>5</vt:i4>
      </vt:variant>
      <vt:variant>
        <vt:lpwstr>https://digital-navigator.azurewebsites.net/codes-schedules/definitions/931</vt:lpwstr>
      </vt:variant>
      <vt:variant>
        <vt:lpwstr/>
      </vt:variant>
      <vt:variant>
        <vt:i4>6357105</vt:i4>
      </vt:variant>
      <vt:variant>
        <vt:i4>4617</vt:i4>
      </vt:variant>
      <vt:variant>
        <vt:i4>0</vt:i4>
      </vt:variant>
      <vt:variant>
        <vt:i4>5</vt:i4>
      </vt:variant>
      <vt:variant>
        <vt:lpwstr>https://digital-navigator.azurewebsites.net/codes-schedules/definitions/929</vt:lpwstr>
      </vt:variant>
      <vt:variant>
        <vt:lpwstr/>
      </vt:variant>
      <vt:variant>
        <vt:i4>6357105</vt:i4>
      </vt:variant>
      <vt:variant>
        <vt:i4>4614</vt:i4>
      </vt:variant>
      <vt:variant>
        <vt:i4>0</vt:i4>
      </vt:variant>
      <vt:variant>
        <vt:i4>5</vt:i4>
      </vt:variant>
      <vt:variant>
        <vt:lpwstr>https://digital-navigator.azurewebsites.net/codes-schedules/definitions/929</vt:lpwstr>
      </vt:variant>
      <vt:variant>
        <vt:lpwstr/>
      </vt:variant>
      <vt:variant>
        <vt:i4>6291569</vt:i4>
      </vt:variant>
      <vt:variant>
        <vt:i4>4611</vt:i4>
      </vt:variant>
      <vt:variant>
        <vt:i4>0</vt:i4>
      </vt:variant>
      <vt:variant>
        <vt:i4>5</vt:i4>
      </vt:variant>
      <vt:variant>
        <vt:lpwstr>https://digital-navigator.azurewebsites.net/codes-schedules/definitions/931</vt:lpwstr>
      </vt:variant>
      <vt:variant>
        <vt:lpwstr/>
      </vt:variant>
      <vt:variant>
        <vt:i4>6422654</vt:i4>
      </vt:variant>
      <vt:variant>
        <vt:i4>4608</vt:i4>
      </vt:variant>
      <vt:variant>
        <vt:i4>0</vt:i4>
      </vt:variant>
      <vt:variant>
        <vt:i4>5</vt:i4>
      </vt:variant>
      <vt:variant>
        <vt:lpwstr>https://digital-navigator.azurewebsites.net/codes-schedules/definitions/611</vt:lpwstr>
      </vt:variant>
      <vt:variant>
        <vt:lpwstr/>
      </vt:variant>
      <vt:variant>
        <vt:i4>6422654</vt:i4>
      </vt:variant>
      <vt:variant>
        <vt:i4>4605</vt:i4>
      </vt:variant>
      <vt:variant>
        <vt:i4>0</vt:i4>
      </vt:variant>
      <vt:variant>
        <vt:i4>5</vt:i4>
      </vt:variant>
      <vt:variant>
        <vt:lpwstr>https://digital-navigator.azurewebsites.net/codes-schedules/definitions/611</vt:lpwstr>
      </vt:variant>
      <vt:variant>
        <vt:lpwstr/>
      </vt:variant>
      <vt:variant>
        <vt:i4>6357105</vt:i4>
      </vt:variant>
      <vt:variant>
        <vt:i4>4602</vt:i4>
      </vt:variant>
      <vt:variant>
        <vt:i4>0</vt:i4>
      </vt:variant>
      <vt:variant>
        <vt:i4>5</vt:i4>
      </vt:variant>
      <vt:variant>
        <vt:lpwstr>https://digital-navigator.azurewebsites.net/codes-schedules/definitions/929</vt:lpwstr>
      </vt:variant>
      <vt:variant>
        <vt:lpwstr/>
      </vt:variant>
      <vt:variant>
        <vt:i4>6291569</vt:i4>
      </vt:variant>
      <vt:variant>
        <vt:i4>4599</vt:i4>
      </vt:variant>
      <vt:variant>
        <vt:i4>0</vt:i4>
      </vt:variant>
      <vt:variant>
        <vt:i4>5</vt:i4>
      </vt:variant>
      <vt:variant>
        <vt:lpwstr>https://digital-navigator.azurewebsites.net/codes-schedules/definitions/931</vt:lpwstr>
      </vt:variant>
      <vt:variant>
        <vt:lpwstr/>
      </vt:variant>
      <vt:variant>
        <vt:i4>6422651</vt:i4>
      </vt:variant>
      <vt:variant>
        <vt:i4>4596</vt:i4>
      </vt:variant>
      <vt:variant>
        <vt:i4>0</vt:i4>
      </vt:variant>
      <vt:variant>
        <vt:i4>5</vt:i4>
      </vt:variant>
      <vt:variant>
        <vt:lpwstr>https://digital-navigator.azurewebsites.net/codes-schedules/definitions/31</vt:lpwstr>
      </vt:variant>
      <vt:variant>
        <vt:lpwstr/>
      </vt:variant>
      <vt:variant>
        <vt:i4>6291569</vt:i4>
      </vt:variant>
      <vt:variant>
        <vt:i4>4593</vt:i4>
      </vt:variant>
      <vt:variant>
        <vt:i4>0</vt:i4>
      </vt:variant>
      <vt:variant>
        <vt:i4>5</vt:i4>
      </vt:variant>
      <vt:variant>
        <vt:lpwstr>https://digital-navigator.azurewebsites.net/codes-schedules/definitions/931</vt:lpwstr>
      </vt:variant>
      <vt:variant>
        <vt:lpwstr/>
      </vt:variant>
      <vt:variant>
        <vt:i4>6946929</vt:i4>
      </vt:variant>
      <vt:variant>
        <vt:i4>4590</vt:i4>
      </vt:variant>
      <vt:variant>
        <vt:i4>0</vt:i4>
      </vt:variant>
      <vt:variant>
        <vt:i4>5</vt:i4>
      </vt:variant>
      <vt:variant>
        <vt:lpwstr>https://digital-navigator.azurewebsites.net/codes-schedules/definitions/99</vt:lpwstr>
      </vt:variant>
      <vt:variant>
        <vt:lpwstr/>
      </vt:variant>
      <vt:variant>
        <vt:i4>6619263</vt:i4>
      </vt:variant>
      <vt:variant>
        <vt:i4>4587</vt:i4>
      </vt:variant>
      <vt:variant>
        <vt:i4>0</vt:i4>
      </vt:variant>
      <vt:variant>
        <vt:i4>5</vt:i4>
      </vt:variant>
      <vt:variant>
        <vt:lpwstr>https://digital-navigator.azurewebsites.net/codes-schedules/definitions/76</vt:lpwstr>
      </vt:variant>
      <vt:variant>
        <vt:lpwstr/>
      </vt:variant>
      <vt:variant>
        <vt:i4>6357118</vt:i4>
      </vt:variant>
      <vt:variant>
        <vt:i4>4584</vt:i4>
      </vt:variant>
      <vt:variant>
        <vt:i4>0</vt:i4>
      </vt:variant>
      <vt:variant>
        <vt:i4>5</vt:i4>
      </vt:variant>
      <vt:variant>
        <vt:lpwstr>https://digital-navigator.azurewebsites.net/codes-schedules/definitions/62</vt:lpwstr>
      </vt:variant>
      <vt:variant>
        <vt:lpwstr/>
      </vt:variant>
      <vt:variant>
        <vt:i4>6422654</vt:i4>
      </vt:variant>
      <vt:variant>
        <vt:i4>4581</vt:i4>
      </vt:variant>
      <vt:variant>
        <vt:i4>0</vt:i4>
      </vt:variant>
      <vt:variant>
        <vt:i4>5</vt:i4>
      </vt:variant>
      <vt:variant>
        <vt:lpwstr>https://digital-navigator.azurewebsites.net/codes-schedules/definitions/611</vt:lpwstr>
      </vt:variant>
      <vt:variant>
        <vt:lpwstr/>
      </vt:variant>
      <vt:variant>
        <vt:i4>6291569</vt:i4>
      </vt:variant>
      <vt:variant>
        <vt:i4>4578</vt:i4>
      </vt:variant>
      <vt:variant>
        <vt:i4>0</vt:i4>
      </vt:variant>
      <vt:variant>
        <vt:i4>5</vt:i4>
      </vt:variant>
      <vt:variant>
        <vt:lpwstr>https://digital-navigator.azurewebsites.net/codes-schedules/definitions/931</vt:lpwstr>
      </vt:variant>
      <vt:variant>
        <vt:lpwstr/>
      </vt:variant>
      <vt:variant>
        <vt:i4>6422654</vt:i4>
      </vt:variant>
      <vt:variant>
        <vt:i4>4575</vt:i4>
      </vt:variant>
      <vt:variant>
        <vt:i4>0</vt:i4>
      </vt:variant>
      <vt:variant>
        <vt:i4>5</vt:i4>
      </vt:variant>
      <vt:variant>
        <vt:lpwstr>https://digital-navigator.azurewebsites.net/codes-schedules/definitions/611</vt:lpwstr>
      </vt:variant>
      <vt:variant>
        <vt:lpwstr/>
      </vt:variant>
      <vt:variant>
        <vt:i4>6946929</vt:i4>
      </vt:variant>
      <vt:variant>
        <vt:i4>4572</vt:i4>
      </vt:variant>
      <vt:variant>
        <vt:i4>0</vt:i4>
      </vt:variant>
      <vt:variant>
        <vt:i4>5</vt:i4>
      </vt:variant>
      <vt:variant>
        <vt:lpwstr>https://digital-navigator.azurewebsites.net/codes-schedules/definitions/99</vt:lpwstr>
      </vt:variant>
      <vt:variant>
        <vt:lpwstr/>
      </vt:variant>
      <vt:variant>
        <vt:i4>6422654</vt:i4>
      </vt:variant>
      <vt:variant>
        <vt:i4>4569</vt:i4>
      </vt:variant>
      <vt:variant>
        <vt:i4>0</vt:i4>
      </vt:variant>
      <vt:variant>
        <vt:i4>5</vt:i4>
      </vt:variant>
      <vt:variant>
        <vt:lpwstr>https://digital-navigator.azurewebsites.net/codes-schedules/definitions/611</vt:lpwstr>
      </vt:variant>
      <vt:variant>
        <vt:lpwstr/>
      </vt:variant>
      <vt:variant>
        <vt:i4>6291569</vt:i4>
      </vt:variant>
      <vt:variant>
        <vt:i4>4566</vt:i4>
      </vt:variant>
      <vt:variant>
        <vt:i4>0</vt:i4>
      </vt:variant>
      <vt:variant>
        <vt:i4>5</vt:i4>
      </vt:variant>
      <vt:variant>
        <vt:lpwstr>https://digital-navigator.azurewebsites.net/codes-schedules/definitions/931</vt:lpwstr>
      </vt:variant>
      <vt:variant>
        <vt:lpwstr/>
      </vt:variant>
      <vt:variant>
        <vt:i4>6291569</vt:i4>
      </vt:variant>
      <vt:variant>
        <vt:i4>4563</vt:i4>
      </vt:variant>
      <vt:variant>
        <vt:i4>0</vt:i4>
      </vt:variant>
      <vt:variant>
        <vt:i4>5</vt:i4>
      </vt:variant>
      <vt:variant>
        <vt:lpwstr>https://digital-navigator.azurewebsites.net/codes-schedules/definitions/931</vt:lpwstr>
      </vt:variant>
      <vt:variant>
        <vt:lpwstr/>
      </vt:variant>
      <vt:variant>
        <vt:i4>6684799</vt:i4>
      </vt:variant>
      <vt:variant>
        <vt:i4>4560</vt:i4>
      </vt:variant>
      <vt:variant>
        <vt:i4>0</vt:i4>
      </vt:variant>
      <vt:variant>
        <vt:i4>5</vt:i4>
      </vt:variant>
      <vt:variant>
        <vt:lpwstr>https://digital-navigator.azurewebsites.net/codes-schedules/definitions/754</vt:lpwstr>
      </vt:variant>
      <vt:variant>
        <vt:lpwstr/>
      </vt:variant>
      <vt:variant>
        <vt:i4>6357119</vt:i4>
      </vt:variant>
      <vt:variant>
        <vt:i4>4557</vt:i4>
      </vt:variant>
      <vt:variant>
        <vt:i4>0</vt:i4>
      </vt:variant>
      <vt:variant>
        <vt:i4>5</vt:i4>
      </vt:variant>
      <vt:variant>
        <vt:lpwstr>https://digital-navigator.azurewebsites.net/codes-schedules/definitions/725</vt:lpwstr>
      </vt:variant>
      <vt:variant>
        <vt:lpwstr/>
      </vt:variant>
      <vt:variant>
        <vt:i4>6488190</vt:i4>
      </vt:variant>
      <vt:variant>
        <vt:i4>4554</vt:i4>
      </vt:variant>
      <vt:variant>
        <vt:i4>0</vt:i4>
      </vt:variant>
      <vt:variant>
        <vt:i4>5</vt:i4>
      </vt:variant>
      <vt:variant>
        <vt:lpwstr>https://digital-navigator.azurewebsites.net/codes-schedules/definitions/60</vt:lpwstr>
      </vt:variant>
      <vt:variant>
        <vt:lpwstr/>
      </vt:variant>
      <vt:variant>
        <vt:i4>6422654</vt:i4>
      </vt:variant>
      <vt:variant>
        <vt:i4>4551</vt:i4>
      </vt:variant>
      <vt:variant>
        <vt:i4>0</vt:i4>
      </vt:variant>
      <vt:variant>
        <vt:i4>5</vt:i4>
      </vt:variant>
      <vt:variant>
        <vt:lpwstr>https://digital-navigator.azurewebsites.net/codes-schedules/definitions/611</vt:lpwstr>
      </vt:variant>
      <vt:variant>
        <vt:lpwstr/>
      </vt:variant>
      <vt:variant>
        <vt:i4>6422654</vt:i4>
      </vt:variant>
      <vt:variant>
        <vt:i4>4548</vt:i4>
      </vt:variant>
      <vt:variant>
        <vt:i4>0</vt:i4>
      </vt:variant>
      <vt:variant>
        <vt:i4>5</vt:i4>
      </vt:variant>
      <vt:variant>
        <vt:lpwstr>https://digital-navigator.azurewebsites.net/codes-schedules/definitions/611</vt:lpwstr>
      </vt:variant>
      <vt:variant>
        <vt:lpwstr/>
      </vt:variant>
      <vt:variant>
        <vt:i4>6946942</vt:i4>
      </vt:variant>
      <vt:variant>
        <vt:i4>4545</vt:i4>
      </vt:variant>
      <vt:variant>
        <vt:i4>0</vt:i4>
      </vt:variant>
      <vt:variant>
        <vt:i4>5</vt:i4>
      </vt:variant>
      <vt:variant>
        <vt:lpwstr>https://digital-navigator.azurewebsites.net/codes-schedules/definitions/697</vt:lpwstr>
      </vt:variant>
      <vt:variant>
        <vt:lpwstr/>
      </vt:variant>
      <vt:variant>
        <vt:i4>6946929</vt:i4>
      </vt:variant>
      <vt:variant>
        <vt:i4>4542</vt:i4>
      </vt:variant>
      <vt:variant>
        <vt:i4>0</vt:i4>
      </vt:variant>
      <vt:variant>
        <vt:i4>5</vt:i4>
      </vt:variant>
      <vt:variant>
        <vt:lpwstr>https://digital-navigator.azurewebsites.net/codes-schedules/definitions/99</vt:lpwstr>
      </vt:variant>
      <vt:variant>
        <vt:lpwstr/>
      </vt:variant>
      <vt:variant>
        <vt:i4>6946929</vt:i4>
      </vt:variant>
      <vt:variant>
        <vt:i4>4539</vt:i4>
      </vt:variant>
      <vt:variant>
        <vt:i4>0</vt:i4>
      </vt:variant>
      <vt:variant>
        <vt:i4>5</vt:i4>
      </vt:variant>
      <vt:variant>
        <vt:lpwstr>https://digital-navigator.azurewebsites.net/codes-schedules/definitions/99</vt:lpwstr>
      </vt:variant>
      <vt:variant>
        <vt:lpwstr/>
      </vt:variant>
      <vt:variant>
        <vt:i4>6422651</vt:i4>
      </vt:variant>
      <vt:variant>
        <vt:i4>4536</vt:i4>
      </vt:variant>
      <vt:variant>
        <vt:i4>0</vt:i4>
      </vt:variant>
      <vt:variant>
        <vt:i4>5</vt:i4>
      </vt:variant>
      <vt:variant>
        <vt:lpwstr>https://digital-navigator.azurewebsites.net/codes-schedules/definitions/31</vt:lpwstr>
      </vt:variant>
      <vt:variant>
        <vt:lpwstr/>
      </vt:variant>
      <vt:variant>
        <vt:i4>6946929</vt:i4>
      </vt:variant>
      <vt:variant>
        <vt:i4>4533</vt:i4>
      </vt:variant>
      <vt:variant>
        <vt:i4>0</vt:i4>
      </vt:variant>
      <vt:variant>
        <vt:i4>5</vt:i4>
      </vt:variant>
      <vt:variant>
        <vt:lpwstr>https://digital-navigator.azurewebsites.net/codes-schedules/definitions/99</vt:lpwstr>
      </vt:variant>
      <vt:variant>
        <vt:lpwstr/>
      </vt:variant>
      <vt:variant>
        <vt:i4>6619263</vt:i4>
      </vt:variant>
      <vt:variant>
        <vt:i4>4530</vt:i4>
      </vt:variant>
      <vt:variant>
        <vt:i4>0</vt:i4>
      </vt:variant>
      <vt:variant>
        <vt:i4>5</vt:i4>
      </vt:variant>
      <vt:variant>
        <vt:lpwstr>https://digital-navigator.azurewebsites.net/codes-schedules/definitions/76</vt:lpwstr>
      </vt:variant>
      <vt:variant>
        <vt:lpwstr/>
      </vt:variant>
      <vt:variant>
        <vt:i4>6357118</vt:i4>
      </vt:variant>
      <vt:variant>
        <vt:i4>4527</vt:i4>
      </vt:variant>
      <vt:variant>
        <vt:i4>0</vt:i4>
      </vt:variant>
      <vt:variant>
        <vt:i4>5</vt:i4>
      </vt:variant>
      <vt:variant>
        <vt:lpwstr>https://digital-navigator.azurewebsites.net/codes-schedules/definitions/62</vt:lpwstr>
      </vt:variant>
      <vt:variant>
        <vt:lpwstr/>
      </vt:variant>
      <vt:variant>
        <vt:i4>6291569</vt:i4>
      </vt:variant>
      <vt:variant>
        <vt:i4>4524</vt:i4>
      </vt:variant>
      <vt:variant>
        <vt:i4>0</vt:i4>
      </vt:variant>
      <vt:variant>
        <vt:i4>5</vt:i4>
      </vt:variant>
      <vt:variant>
        <vt:lpwstr>https://digital-navigator.azurewebsites.net/codes-schedules/definitions/931</vt:lpwstr>
      </vt:variant>
      <vt:variant>
        <vt:lpwstr/>
      </vt:variant>
      <vt:variant>
        <vt:i4>6357105</vt:i4>
      </vt:variant>
      <vt:variant>
        <vt:i4>4521</vt:i4>
      </vt:variant>
      <vt:variant>
        <vt:i4>0</vt:i4>
      </vt:variant>
      <vt:variant>
        <vt:i4>5</vt:i4>
      </vt:variant>
      <vt:variant>
        <vt:lpwstr>https://digital-navigator.azurewebsites.net/codes-schedules/definitions/927</vt:lpwstr>
      </vt:variant>
      <vt:variant>
        <vt:lpwstr/>
      </vt:variant>
      <vt:variant>
        <vt:i4>6291569</vt:i4>
      </vt:variant>
      <vt:variant>
        <vt:i4>4518</vt:i4>
      </vt:variant>
      <vt:variant>
        <vt:i4>0</vt:i4>
      </vt:variant>
      <vt:variant>
        <vt:i4>5</vt:i4>
      </vt:variant>
      <vt:variant>
        <vt:lpwstr>https://digital-navigator.azurewebsites.net/codes-schedules/definitions/931</vt:lpwstr>
      </vt:variant>
      <vt:variant>
        <vt:lpwstr/>
      </vt:variant>
      <vt:variant>
        <vt:i4>6357105</vt:i4>
      </vt:variant>
      <vt:variant>
        <vt:i4>4515</vt:i4>
      </vt:variant>
      <vt:variant>
        <vt:i4>0</vt:i4>
      </vt:variant>
      <vt:variant>
        <vt:i4>5</vt:i4>
      </vt:variant>
      <vt:variant>
        <vt:lpwstr>https://digital-navigator.azurewebsites.net/codes-schedules/definitions/929</vt:lpwstr>
      </vt:variant>
      <vt:variant>
        <vt:lpwstr/>
      </vt:variant>
      <vt:variant>
        <vt:i4>6291569</vt:i4>
      </vt:variant>
      <vt:variant>
        <vt:i4>4512</vt:i4>
      </vt:variant>
      <vt:variant>
        <vt:i4>0</vt:i4>
      </vt:variant>
      <vt:variant>
        <vt:i4>5</vt:i4>
      </vt:variant>
      <vt:variant>
        <vt:lpwstr>https://digital-navigator.azurewebsites.net/codes-schedules/definitions/931</vt:lpwstr>
      </vt:variant>
      <vt:variant>
        <vt:lpwstr/>
      </vt:variant>
      <vt:variant>
        <vt:i4>6946929</vt:i4>
      </vt:variant>
      <vt:variant>
        <vt:i4>4509</vt:i4>
      </vt:variant>
      <vt:variant>
        <vt:i4>0</vt:i4>
      </vt:variant>
      <vt:variant>
        <vt:i4>5</vt:i4>
      </vt:variant>
      <vt:variant>
        <vt:lpwstr>https://digital-navigator.azurewebsites.net/codes-schedules/definitions/99</vt:lpwstr>
      </vt:variant>
      <vt:variant>
        <vt:lpwstr/>
      </vt:variant>
      <vt:variant>
        <vt:i4>6357105</vt:i4>
      </vt:variant>
      <vt:variant>
        <vt:i4>4506</vt:i4>
      </vt:variant>
      <vt:variant>
        <vt:i4>0</vt:i4>
      </vt:variant>
      <vt:variant>
        <vt:i4>5</vt:i4>
      </vt:variant>
      <vt:variant>
        <vt:lpwstr>https://digital-navigator.azurewebsites.net/codes-schedules/definitions/929</vt:lpwstr>
      </vt:variant>
      <vt:variant>
        <vt:lpwstr/>
      </vt:variant>
      <vt:variant>
        <vt:i4>6946929</vt:i4>
      </vt:variant>
      <vt:variant>
        <vt:i4>4503</vt:i4>
      </vt:variant>
      <vt:variant>
        <vt:i4>0</vt:i4>
      </vt:variant>
      <vt:variant>
        <vt:i4>5</vt:i4>
      </vt:variant>
      <vt:variant>
        <vt:lpwstr>https://digital-navigator.azurewebsites.net/codes-schedules/definitions/99</vt:lpwstr>
      </vt:variant>
      <vt:variant>
        <vt:lpwstr/>
      </vt:variant>
      <vt:variant>
        <vt:i4>6422654</vt:i4>
      </vt:variant>
      <vt:variant>
        <vt:i4>4500</vt:i4>
      </vt:variant>
      <vt:variant>
        <vt:i4>0</vt:i4>
      </vt:variant>
      <vt:variant>
        <vt:i4>5</vt:i4>
      </vt:variant>
      <vt:variant>
        <vt:lpwstr>https://digital-navigator.azurewebsites.net/codes-schedules/definitions/611</vt:lpwstr>
      </vt:variant>
      <vt:variant>
        <vt:lpwstr/>
      </vt:variant>
      <vt:variant>
        <vt:i4>6357118</vt:i4>
      </vt:variant>
      <vt:variant>
        <vt:i4>4497</vt:i4>
      </vt:variant>
      <vt:variant>
        <vt:i4>0</vt:i4>
      </vt:variant>
      <vt:variant>
        <vt:i4>5</vt:i4>
      </vt:variant>
      <vt:variant>
        <vt:lpwstr>https://digital-navigator.azurewebsites.net/codes-schedules/definitions/62</vt:lpwstr>
      </vt:variant>
      <vt:variant>
        <vt:lpwstr/>
      </vt:variant>
      <vt:variant>
        <vt:i4>6946929</vt:i4>
      </vt:variant>
      <vt:variant>
        <vt:i4>4494</vt:i4>
      </vt:variant>
      <vt:variant>
        <vt:i4>0</vt:i4>
      </vt:variant>
      <vt:variant>
        <vt:i4>5</vt:i4>
      </vt:variant>
      <vt:variant>
        <vt:lpwstr>https://digital-navigator.azurewebsites.net/codes-schedules/definitions/99</vt:lpwstr>
      </vt:variant>
      <vt:variant>
        <vt:lpwstr/>
      </vt:variant>
      <vt:variant>
        <vt:i4>6291569</vt:i4>
      </vt:variant>
      <vt:variant>
        <vt:i4>4491</vt:i4>
      </vt:variant>
      <vt:variant>
        <vt:i4>0</vt:i4>
      </vt:variant>
      <vt:variant>
        <vt:i4>5</vt:i4>
      </vt:variant>
      <vt:variant>
        <vt:lpwstr>https://digital-navigator.azurewebsites.net/codes-schedules/definitions/931</vt:lpwstr>
      </vt:variant>
      <vt:variant>
        <vt:lpwstr/>
      </vt:variant>
      <vt:variant>
        <vt:i4>6422654</vt:i4>
      </vt:variant>
      <vt:variant>
        <vt:i4>4488</vt:i4>
      </vt:variant>
      <vt:variant>
        <vt:i4>0</vt:i4>
      </vt:variant>
      <vt:variant>
        <vt:i4>5</vt:i4>
      </vt:variant>
      <vt:variant>
        <vt:lpwstr>https://digital-navigator.azurewebsites.net/codes-schedules/definitions/611</vt:lpwstr>
      </vt:variant>
      <vt:variant>
        <vt:lpwstr/>
      </vt:variant>
      <vt:variant>
        <vt:i4>6357105</vt:i4>
      </vt:variant>
      <vt:variant>
        <vt:i4>4485</vt:i4>
      </vt:variant>
      <vt:variant>
        <vt:i4>0</vt:i4>
      </vt:variant>
      <vt:variant>
        <vt:i4>5</vt:i4>
      </vt:variant>
      <vt:variant>
        <vt:lpwstr>https://digital-navigator.azurewebsites.net/codes-schedules/definitions/929</vt:lpwstr>
      </vt:variant>
      <vt:variant>
        <vt:lpwstr/>
      </vt:variant>
      <vt:variant>
        <vt:i4>6422654</vt:i4>
      </vt:variant>
      <vt:variant>
        <vt:i4>4482</vt:i4>
      </vt:variant>
      <vt:variant>
        <vt:i4>0</vt:i4>
      </vt:variant>
      <vt:variant>
        <vt:i4>5</vt:i4>
      </vt:variant>
      <vt:variant>
        <vt:lpwstr>https://digital-navigator.azurewebsites.net/codes-schedules/definitions/611</vt:lpwstr>
      </vt:variant>
      <vt:variant>
        <vt:lpwstr/>
      </vt:variant>
      <vt:variant>
        <vt:i4>6291569</vt:i4>
      </vt:variant>
      <vt:variant>
        <vt:i4>4479</vt:i4>
      </vt:variant>
      <vt:variant>
        <vt:i4>0</vt:i4>
      </vt:variant>
      <vt:variant>
        <vt:i4>5</vt:i4>
      </vt:variant>
      <vt:variant>
        <vt:lpwstr>https://digital-navigator.azurewebsites.net/codes-schedules/definitions/931</vt:lpwstr>
      </vt:variant>
      <vt:variant>
        <vt:lpwstr/>
      </vt:variant>
      <vt:variant>
        <vt:i4>6946929</vt:i4>
      </vt:variant>
      <vt:variant>
        <vt:i4>4476</vt:i4>
      </vt:variant>
      <vt:variant>
        <vt:i4>0</vt:i4>
      </vt:variant>
      <vt:variant>
        <vt:i4>5</vt:i4>
      </vt:variant>
      <vt:variant>
        <vt:lpwstr>https://digital-navigator.azurewebsites.net/codes-schedules/definitions/99</vt:lpwstr>
      </vt:variant>
      <vt:variant>
        <vt:lpwstr/>
      </vt:variant>
      <vt:variant>
        <vt:i4>6357118</vt:i4>
      </vt:variant>
      <vt:variant>
        <vt:i4>4473</vt:i4>
      </vt:variant>
      <vt:variant>
        <vt:i4>0</vt:i4>
      </vt:variant>
      <vt:variant>
        <vt:i4>5</vt:i4>
      </vt:variant>
      <vt:variant>
        <vt:lpwstr>https://digital-navigator.azurewebsites.net/codes-schedules/definitions/62</vt:lpwstr>
      </vt:variant>
      <vt:variant>
        <vt:lpwstr/>
      </vt:variant>
      <vt:variant>
        <vt:i4>6357105</vt:i4>
      </vt:variant>
      <vt:variant>
        <vt:i4>4470</vt:i4>
      </vt:variant>
      <vt:variant>
        <vt:i4>0</vt:i4>
      </vt:variant>
      <vt:variant>
        <vt:i4>5</vt:i4>
      </vt:variant>
      <vt:variant>
        <vt:lpwstr>https://digital-navigator.azurewebsites.net/codes-schedules/definitions/929</vt:lpwstr>
      </vt:variant>
      <vt:variant>
        <vt:lpwstr/>
      </vt:variant>
      <vt:variant>
        <vt:i4>6291569</vt:i4>
      </vt:variant>
      <vt:variant>
        <vt:i4>4467</vt:i4>
      </vt:variant>
      <vt:variant>
        <vt:i4>0</vt:i4>
      </vt:variant>
      <vt:variant>
        <vt:i4>5</vt:i4>
      </vt:variant>
      <vt:variant>
        <vt:lpwstr>https://digital-navigator.azurewebsites.net/codes-schedules/definitions/931</vt:lpwstr>
      </vt:variant>
      <vt:variant>
        <vt:lpwstr/>
      </vt:variant>
      <vt:variant>
        <vt:i4>6946929</vt:i4>
      </vt:variant>
      <vt:variant>
        <vt:i4>4464</vt:i4>
      </vt:variant>
      <vt:variant>
        <vt:i4>0</vt:i4>
      </vt:variant>
      <vt:variant>
        <vt:i4>5</vt:i4>
      </vt:variant>
      <vt:variant>
        <vt:lpwstr>https://digital-navigator.azurewebsites.net/codes-schedules/definitions/99</vt:lpwstr>
      </vt:variant>
      <vt:variant>
        <vt:lpwstr/>
      </vt:variant>
      <vt:variant>
        <vt:i4>6422654</vt:i4>
      </vt:variant>
      <vt:variant>
        <vt:i4>4461</vt:i4>
      </vt:variant>
      <vt:variant>
        <vt:i4>0</vt:i4>
      </vt:variant>
      <vt:variant>
        <vt:i4>5</vt:i4>
      </vt:variant>
      <vt:variant>
        <vt:lpwstr>https://digital-navigator.azurewebsites.net/codes-schedules/definitions/611</vt:lpwstr>
      </vt:variant>
      <vt:variant>
        <vt:lpwstr/>
      </vt:variant>
      <vt:variant>
        <vt:i4>6291569</vt:i4>
      </vt:variant>
      <vt:variant>
        <vt:i4>4458</vt:i4>
      </vt:variant>
      <vt:variant>
        <vt:i4>0</vt:i4>
      </vt:variant>
      <vt:variant>
        <vt:i4>5</vt:i4>
      </vt:variant>
      <vt:variant>
        <vt:lpwstr>https://digital-navigator.azurewebsites.net/codes-schedules/definitions/931</vt:lpwstr>
      </vt:variant>
      <vt:variant>
        <vt:lpwstr/>
      </vt:variant>
      <vt:variant>
        <vt:i4>7012474</vt:i4>
      </vt:variant>
      <vt:variant>
        <vt:i4>4455</vt:i4>
      </vt:variant>
      <vt:variant>
        <vt:i4>0</vt:i4>
      </vt:variant>
      <vt:variant>
        <vt:i4>5</vt:i4>
      </vt:variant>
      <vt:variant>
        <vt:lpwstr>https://digital-navigator.azurewebsites.net/codes-schedules/definitions/280</vt:lpwstr>
      </vt:variant>
      <vt:variant>
        <vt:lpwstr/>
      </vt:variant>
      <vt:variant>
        <vt:i4>6422654</vt:i4>
      </vt:variant>
      <vt:variant>
        <vt:i4>4452</vt:i4>
      </vt:variant>
      <vt:variant>
        <vt:i4>0</vt:i4>
      </vt:variant>
      <vt:variant>
        <vt:i4>5</vt:i4>
      </vt:variant>
      <vt:variant>
        <vt:lpwstr>https://digital-navigator.azurewebsites.net/codes-schedules/definitions/611</vt:lpwstr>
      </vt:variant>
      <vt:variant>
        <vt:lpwstr/>
      </vt:variant>
      <vt:variant>
        <vt:i4>6422654</vt:i4>
      </vt:variant>
      <vt:variant>
        <vt:i4>4449</vt:i4>
      </vt:variant>
      <vt:variant>
        <vt:i4>0</vt:i4>
      </vt:variant>
      <vt:variant>
        <vt:i4>5</vt:i4>
      </vt:variant>
      <vt:variant>
        <vt:lpwstr>https://digital-navigator.azurewebsites.net/codes-schedules/definitions/611</vt:lpwstr>
      </vt:variant>
      <vt:variant>
        <vt:lpwstr/>
      </vt:variant>
      <vt:variant>
        <vt:i4>6422654</vt:i4>
      </vt:variant>
      <vt:variant>
        <vt:i4>4446</vt:i4>
      </vt:variant>
      <vt:variant>
        <vt:i4>0</vt:i4>
      </vt:variant>
      <vt:variant>
        <vt:i4>5</vt:i4>
      </vt:variant>
      <vt:variant>
        <vt:lpwstr>https://digital-navigator.azurewebsites.net/codes-schedules/definitions/611</vt:lpwstr>
      </vt:variant>
      <vt:variant>
        <vt:lpwstr/>
      </vt:variant>
      <vt:variant>
        <vt:i4>6357105</vt:i4>
      </vt:variant>
      <vt:variant>
        <vt:i4>4443</vt:i4>
      </vt:variant>
      <vt:variant>
        <vt:i4>0</vt:i4>
      </vt:variant>
      <vt:variant>
        <vt:i4>5</vt:i4>
      </vt:variant>
      <vt:variant>
        <vt:lpwstr>https://digital-navigator.azurewebsites.net/codes-schedules/definitions/929</vt:lpwstr>
      </vt:variant>
      <vt:variant>
        <vt:lpwstr/>
      </vt:variant>
      <vt:variant>
        <vt:i4>6291569</vt:i4>
      </vt:variant>
      <vt:variant>
        <vt:i4>4440</vt:i4>
      </vt:variant>
      <vt:variant>
        <vt:i4>0</vt:i4>
      </vt:variant>
      <vt:variant>
        <vt:i4>5</vt:i4>
      </vt:variant>
      <vt:variant>
        <vt:lpwstr>https://digital-navigator.azurewebsites.net/codes-schedules/definitions/931</vt:lpwstr>
      </vt:variant>
      <vt:variant>
        <vt:lpwstr/>
      </vt:variant>
      <vt:variant>
        <vt:i4>6422654</vt:i4>
      </vt:variant>
      <vt:variant>
        <vt:i4>4437</vt:i4>
      </vt:variant>
      <vt:variant>
        <vt:i4>0</vt:i4>
      </vt:variant>
      <vt:variant>
        <vt:i4>5</vt:i4>
      </vt:variant>
      <vt:variant>
        <vt:lpwstr>https://digital-navigator.azurewebsites.net/codes-schedules/definitions/611</vt:lpwstr>
      </vt:variant>
      <vt:variant>
        <vt:lpwstr/>
      </vt:variant>
      <vt:variant>
        <vt:i4>6422654</vt:i4>
      </vt:variant>
      <vt:variant>
        <vt:i4>4434</vt:i4>
      </vt:variant>
      <vt:variant>
        <vt:i4>0</vt:i4>
      </vt:variant>
      <vt:variant>
        <vt:i4>5</vt:i4>
      </vt:variant>
      <vt:variant>
        <vt:lpwstr>https://digital-navigator.azurewebsites.net/codes-schedules/definitions/611</vt:lpwstr>
      </vt:variant>
      <vt:variant>
        <vt:lpwstr/>
      </vt:variant>
      <vt:variant>
        <vt:i4>6357118</vt:i4>
      </vt:variant>
      <vt:variant>
        <vt:i4>4431</vt:i4>
      </vt:variant>
      <vt:variant>
        <vt:i4>0</vt:i4>
      </vt:variant>
      <vt:variant>
        <vt:i4>5</vt:i4>
      </vt:variant>
      <vt:variant>
        <vt:lpwstr>https://digital-navigator.azurewebsites.net/codes-schedules/definitions/62</vt:lpwstr>
      </vt:variant>
      <vt:variant>
        <vt:lpwstr/>
      </vt:variant>
      <vt:variant>
        <vt:i4>6422654</vt:i4>
      </vt:variant>
      <vt:variant>
        <vt:i4>4428</vt:i4>
      </vt:variant>
      <vt:variant>
        <vt:i4>0</vt:i4>
      </vt:variant>
      <vt:variant>
        <vt:i4>5</vt:i4>
      </vt:variant>
      <vt:variant>
        <vt:lpwstr>https://digital-navigator.azurewebsites.net/codes-schedules/definitions/611</vt:lpwstr>
      </vt:variant>
      <vt:variant>
        <vt:lpwstr/>
      </vt:variant>
      <vt:variant>
        <vt:i4>6291569</vt:i4>
      </vt:variant>
      <vt:variant>
        <vt:i4>4425</vt:i4>
      </vt:variant>
      <vt:variant>
        <vt:i4>0</vt:i4>
      </vt:variant>
      <vt:variant>
        <vt:i4>5</vt:i4>
      </vt:variant>
      <vt:variant>
        <vt:lpwstr>https://digital-navigator.azurewebsites.net/codes-schedules/definitions/931</vt:lpwstr>
      </vt:variant>
      <vt:variant>
        <vt:lpwstr/>
      </vt:variant>
      <vt:variant>
        <vt:i4>6422654</vt:i4>
      </vt:variant>
      <vt:variant>
        <vt:i4>4422</vt:i4>
      </vt:variant>
      <vt:variant>
        <vt:i4>0</vt:i4>
      </vt:variant>
      <vt:variant>
        <vt:i4>5</vt:i4>
      </vt:variant>
      <vt:variant>
        <vt:lpwstr>https://digital-navigator.azurewebsites.net/codes-schedules/definitions/611</vt:lpwstr>
      </vt:variant>
      <vt:variant>
        <vt:lpwstr/>
      </vt:variant>
      <vt:variant>
        <vt:i4>6422654</vt:i4>
      </vt:variant>
      <vt:variant>
        <vt:i4>4419</vt:i4>
      </vt:variant>
      <vt:variant>
        <vt:i4>0</vt:i4>
      </vt:variant>
      <vt:variant>
        <vt:i4>5</vt:i4>
      </vt:variant>
      <vt:variant>
        <vt:lpwstr>https://digital-navigator.azurewebsites.net/codes-schedules/definitions/611</vt:lpwstr>
      </vt:variant>
      <vt:variant>
        <vt:lpwstr/>
      </vt:variant>
      <vt:variant>
        <vt:i4>6291569</vt:i4>
      </vt:variant>
      <vt:variant>
        <vt:i4>4416</vt:i4>
      </vt:variant>
      <vt:variant>
        <vt:i4>0</vt:i4>
      </vt:variant>
      <vt:variant>
        <vt:i4>5</vt:i4>
      </vt:variant>
      <vt:variant>
        <vt:lpwstr>https://digital-navigator.azurewebsites.net/codes-schedules/definitions/931</vt:lpwstr>
      </vt:variant>
      <vt:variant>
        <vt:lpwstr/>
      </vt:variant>
      <vt:variant>
        <vt:i4>6946929</vt:i4>
      </vt:variant>
      <vt:variant>
        <vt:i4>4413</vt:i4>
      </vt:variant>
      <vt:variant>
        <vt:i4>0</vt:i4>
      </vt:variant>
      <vt:variant>
        <vt:i4>5</vt:i4>
      </vt:variant>
      <vt:variant>
        <vt:lpwstr>https://digital-navigator.azurewebsites.net/codes-schedules/definitions/99</vt:lpwstr>
      </vt:variant>
      <vt:variant>
        <vt:lpwstr/>
      </vt:variant>
      <vt:variant>
        <vt:i4>6422654</vt:i4>
      </vt:variant>
      <vt:variant>
        <vt:i4>4410</vt:i4>
      </vt:variant>
      <vt:variant>
        <vt:i4>0</vt:i4>
      </vt:variant>
      <vt:variant>
        <vt:i4>5</vt:i4>
      </vt:variant>
      <vt:variant>
        <vt:lpwstr>https://digital-navigator.azurewebsites.net/codes-schedules/definitions/611</vt:lpwstr>
      </vt:variant>
      <vt:variant>
        <vt:lpwstr/>
      </vt:variant>
      <vt:variant>
        <vt:i4>6946929</vt:i4>
      </vt:variant>
      <vt:variant>
        <vt:i4>4407</vt:i4>
      </vt:variant>
      <vt:variant>
        <vt:i4>0</vt:i4>
      </vt:variant>
      <vt:variant>
        <vt:i4>5</vt:i4>
      </vt:variant>
      <vt:variant>
        <vt:lpwstr>https://digital-navigator.azurewebsites.net/codes-schedules/definitions/99</vt:lpwstr>
      </vt:variant>
      <vt:variant>
        <vt:lpwstr/>
      </vt:variant>
      <vt:variant>
        <vt:i4>6357118</vt:i4>
      </vt:variant>
      <vt:variant>
        <vt:i4>4404</vt:i4>
      </vt:variant>
      <vt:variant>
        <vt:i4>0</vt:i4>
      </vt:variant>
      <vt:variant>
        <vt:i4>5</vt:i4>
      </vt:variant>
      <vt:variant>
        <vt:lpwstr>https://digital-navigator.azurewebsites.net/codes-schedules/definitions/62</vt:lpwstr>
      </vt:variant>
      <vt:variant>
        <vt:lpwstr/>
      </vt:variant>
      <vt:variant>
        <vt:i4>6291569</vt:i4>
      </vt:variant>
      <vt:variant>
        <vt:i4>4401</vt:i4>
      </vt:variant>
      <vt:variant>
        <vt:i4>0</vt:i4>
      </vt:variant>
      <vt:variant>
        <vt:i4>5</vt:i4>
      </vt:variant>
      <vt:variant>
        <vt:lpwstr>https://digital-navigator.azurewebsites.net/codes-schedules/definitions/931</vt:lpwstr>
      </vt:variant>
      <vt:variant>
        <vt:lpwstr/>
      </vt:variant>
      <vt:variant>
        <vt:i4>6422654</vt:i4>
      </vt:variant>
      <vt:variant>
        <vt:i4>4398</vt:i4>
      </vt:variant>
      <vt:variant>
        <vt:i4>0</vt:i4>
      </vt:variant>
      <vt:variant>
        <vt:i4>5</vt:i4>
      </vt:variant>
      <vt:variant>
        <vt:lpwstr>https://digital-navigator.azurewebsites.net/codes-schedules/definitions/611</vt:lpwstr>
      </vt:variant>
      <vt:variant>
        <vt:lpwstr/>
      </vt:variant>
      <vt:variant>
        <vt:i4>6422654</vt:i4>
      </vt:variant>
      <vt:variant>
        <vt:i4>4395</vt:i4>
      </vt:variant>
      <vt:variant>
        <vt:i4>0</vt:i4>
      </vt:variant>
      <vt:variant>
        <vt:i4>5</vt:i4>
      </vt:variant>
      <vt:variant>
        <vt:lpwstr>https://digital-navigator.azurewebsites.net/codes-schedules/definitions/611</vt:lpwstr>
      </vt:variant>
      <vt:variant>
        <vt:lpwstr/>
      </vt:variant>
      <vt:variant>
        <vt:i4>6422654</vt:i4>
      </vt:variant>
      <vt:variant>
        <vt:i4>4392</vt:i4>
      </vt:variant>
      <vt:variant>
        <vt:i4>0</vt:i4>
      </vt:variant>
      <vt:variant>
        <vt:i4>5</vt:i4>
      </vt:variant>
      <vt:variant>
        <vt:lpwstr>https://digital-navigator.azurewebsites.net/codes-schedules/definitions/611</vt:lpwstr>
      </vt:variant>
      <vt:variant>
        <vt:lpwstr/>
      </vt:variant>
      <vt:variant>
        <vt:i4>6422651</vt:i4>
      </vt:variant>
      <vt:variant>
        <vt:i4>4389</vt:i4>
      </vt:variant>
      <vt:variant>
        <vt:i4>0</vt:i4>
      </vt:variant>
      <vt:variant>
        <vt:i4>5</vt:i4>
      </vt:variant>
      <vt:variant>
        <vt:lpwstr>https://digital-navigator.azurewebsites.net/codes-schedules/definitions/31</vt:lpwstr>
      </vt:variant>
      <vt:variant>
        <vt:lpwstr/>
      </vt:variant>
      <vt:variant>
        <vt:i4>6488190</vt:i4>
      </vt:variant>
      <vt:variant>
        <vt:i4>4386</vt:i4>
      </vt:variant>
      <vt:variant>
        <vt:i4>0</vt:i4>
      </vt:variant>
      <vt:variant>
        <vt:i4>5</vt:i4>
      </vt:variant>
      <vt:variant>
        <vt:lpwstr>https://digital-navigator.azurewebsites.net/codes-schedules/definitions/60</vt:lpwstr>
      </vt:variant>
      <vt:variant>
        <vt:lpwstr/>
      </vt:variant>
      <vt:variant>
        <vt:i4>6357117</vt:i4>
      </vt:variant>
      <vt:variant>
        <vt:i4>4383</vt:i4>
      </vt:variant>
      <vt:variant>
        <vt:i4>0</vt:i4>
      </vt:variant>
      <vt:variant>
        <vt:i4>5</vt:i4>
      </vt:variant>
      <vt:variant>
        <vt:lpwstr>https://digital-navigator.azurewebsites.net/codes-schedules/definitions/52</vt:lpwstr>
      </vt:variant>
      <vt:variant>
        <vt:lpwstr/>
      </vt:variant>
      <vt:variant>
        <vt:i4>6619258</vt:i4>
      </vt:variant>
      <vt:variant>
        <vt:i4>4380</vt:i4>
      </vt:variant>
      <vt:variant>
        <vt:i4>0</vt:i4>
      </vt:variant>
      <vt:variant>
        <vt:i4>5</vt:i4>
      </vt:variant>
      <vt:variant>
        <vt:lpwstr>https://digital-navigator.azurewebsites.net/codes-schedules/definitions/261</vt:lpwstr>
      </vt:variant>
      <vt:variant>
        <vt:lpwstr/>
      </vt:variant>
      <vt:variant>
        <vt:i4>6488190</vt:i4>
      </vt:variant>
      <vt:variant>
        <vt:i4>4377</vt:i4>
      </vt:variant>
      <vt:variant>
        <vt:i4>0</vt:i4>
      </vt:variant>
      <vt:variant>
        <vt:i4>5</vt:i4>
      </vt:variant>
      <vt:variant>
        <vt:lpwstr>https://digital-navigator.azurewebsites.net/codes-schedules/definitions/609</vt:lpwstr>
      </vt:variant>
      <vt:variant>
        <vt:lpwstr/>
      </vt:variant>
      <vt:variant>
        <vt:i4>6488190</vt:i4>
      </vt:variant>
      <vt:variant>
        <vt:i4>4374</vt:i4>
      </vt:variant>
      <vt:variant>
        <vt:i4>0</vt:i4>
      </vt:variant>
      <vt:variant>
        <vt:i4>5</vt:i4>
      </vt:variant>
      <vt:variant>
        <vt:lpwstr>https://digital-navigator.azurewebsites.net/codes-schedules/definitions/609</vt:lpwstr>
      </vt:variant>
      <vt:variant>
        <vt:lpwstr/>
      </vt:variant>
      <vt:variant>
        <vt:i4>6357117</vt:i4>
      </vt:variant>
      <vt:variant>
        <vt:i4>4371</vt:i4>
      </vt:variant>
      <vt:variant>
        <vt:i4>0</vt:i4>
      </vt:variant>
      <vt:variant>
        <vt:i4>5</vt:i4>
      </vt:variant>
      <vt:variant>
        <vt:lpwstr>https://digital-navigator.azurewebsites.net/codes-schedules/definitions/52</vt:lpwstr>
      </vt:variant>
      <vt:variant>
        <vt:lpwstr/>
      </vt:variant>
      <vt:variant>
        <vt:i4>6488190</vt:i4>
      </vt:variant>
      <vt:variant>
        <vt:i4>4368</vt:i4>
      </vt:variant>
      <vt:variant>
        <vt:i4>0</vt:i4>
      </vt:variant>
      <vt:variant>
        <vt:i4>5</vt:i4>
      </vt:variant>
      <vt:variant>
        <vt:lpwstr>https://digital-navigator.azurewebsites.net/codes-schedules/definitions/609</vt:lpwstr>
      </vt:variant>
      <vt:variant>
        <vt:lpwstr/>
      </vt:variant>
      <vt:variant>
        <vt:i4>6488190</vt:i4>
      </vt:variant>
      <vt:variant>
        <vt:i4>4365</vt:i4>
      </vt:variant>
      <vt:variant>
        <vt:i4>0</vt:i4>
      </vt:variant>
      <vt:variant>
        <vt:i4>5</vt:i4>
      </vt:variant>
      <vt:variant>
        <vt:lpwstr>https://digital-navigator.azurewebsites.net/codes-schedules/definitions/60</vt:lpwstr>
      </vt:variant>
      <vt:variant>
        <vt:lpwstr/>
      </vt:variant>
      <vt:variant>
        <vt:i4>6619258</vt:i4>
      </vt:variant>
      <vt:variant>
        <vt:i4>4362</vt:i4>
      </vt:variant>
      <vt:variant>
        <vt:i4>0</vt:i4>
      </vt:variant>
      <vt:variant>
        <vt:i4>5</vt:i4>
      </vt:variant>
      <vt:variant>
        <vt:lpwstr>https://digital-navigator.azurewebsites.net/codes-schedules/definitions/261</vt:lpwstr>
      </vt:variant>
      <vt:variant>
        <vt:lpwstr/>
      </vt:variant>
      <vt:variant>
        <vt:i4>6357118</vt:i4>
      </vt:variant>
      <vt:variant>
        <vt:i4>4359</vt:i4>
      </vt:variant>
      <vt:variant>
        <vt:i4>0</vt:i4>
      </vt:variant>
      <vt:variant>
        <vt:i4>5</vt:i4>
      </vt:variant>
      <vt:variant>
        <vt:lpwstr>https://digital-navigator.azurewebsites.net/codes-schedules/definitions/62</vt:lpwstr>
      </vt:variant>
      <vt:variant>
        <vt:lpwstr/>
      </vt:variant>
      <vt:variant>
        <vt:i4>6422654</vt:i4>
      </vt:variant>
      <vt:variant>
        <vt:i4>4356</vt:i4>
      </vt:variant>
      <vt:variant>
        <vt:i4>0</vt:i4>
      </vt:variant>
      <vt:variant>
        <vt:i4>5</vt:i4>
      </vt:variant>
      <vt:variant>
        <vt:lpwstr>https://digital-navigator.azurewebsites.net/codes-schedules/definitions/611</vt:lpwstr>
      </vt:variant>
      <vt:variant>
        <vt:lpwstr/>
      </vt:variant>
      <vt:variant>
        <vt:i4>6291569</vt:i4>
      </vt:variant>
      <vt:variant>
        <vt:i4>4353</vt:i4>
      </vt:variant>
      <vt:variant>
        <vt:i4>0</vt:i4>
      </vt:variant>
      <vt:variant>
        <vt:i4>5</vt:i4>
      </vt:variant>
      <vt:variant>
        <vt:lpwstr>https://digital-navigator.azurewebsites.net/codes-schedules/definitions/931</vt:lpwstr>
      </vt:variant>
      <vt:variant>
        <vt:lpwstr/>
      </vt:variant>
      <vt:variant>
        <vt:i4>6357118</vt:i4>
      </vt:variant>
      <vt:variant>
        <vt:i4>4350</vt:i4>
      </vt:variant>
      <vt:variant>
        <vt:i4>0</vt:i4>
      </vt:variant>
      <vt:variant>
        <vt:i4>5</vt:i4>
      </vt:variant>
      <vt:variant>
        <vt:lpwstr>https://digital-navigator.azurewebsites.net/codes-schedules/definitions/62</vt:lpwstr>
      </vt:variant>
      <vt:variant>
        <vt:lpwstr/>
      </vt:variant>
      <vt:variant>
        <vt:i4>6357118</vt:i4>
      </vt:variant>
      <vt:variant>
        <vt:i4>4347</vt:i4>
      </vt:variant>
      <vt:variant>
        <vt:i4>0</vt:i4>
      </vt:variant>
      <vt:variant>
        <vt:i4>5</vt:i4>
      </vt:variant>
      <vt:variant>
        <vt:lpwstr>https://digital-navigator.azurewebsites.net/codes-schedules/definitions/62</vt:lpwstr>
      </vt:variant>
      <vt:variant>
        <vt:lpwstr/>
      </vt:variant>
      <vt:variant>
        <vt:i4>6357118</vt:i4>
      </vt:variant>
      <vt:variant>
        <vt:i4>4344</vt:i4>
      </vt:variant>
      <vt:variant>
        <vt:i4>0</vt:i4>
      </vt:variant>
      <vt:variant>
        <vt:i4>5</vt:i4>
      </vt:variant>
      <vt:variant>
        <vt:lpwstr>https://digital-navigator.azurewebsites.net/codes-schedules/definitions/62</vt:lpwstr>
      </vt:variant>
      <vt:variant>
        <vt:lpwstr/>
      </vt:variant>
      <vt:variant>
        <vt:i4>6946929</vt:i4>
      </vt:variant>
      <vt:variant>
        <vt:i4>4341</vt:i4>
      </vt:variant>
      <vt:variant>
        <vt:i4>0</vt:i4>
      </vt:variant>
      <vt:variant>
        <vt:i4>5</vt:i4>
      </vt:variant>
      <vt:variant>
        <vt:lpwstr>https://digital-navigator.azurewebsites.net/codes-schedules/definitions/99</vt:lpwstr>
      </vt:variant>
      <vt:variant>
        <vt:lpwstr/>
      </vt:variant>
      <vt:variant>
        <vt:i4>6357118</vt:i4>
      </vt:variant>
      <vt:variant>
        <vt:i4>4338</vt:i4>
      </vt:variant>
      <vt:variant>
        <vt:i4>0</vt:i4>
      </vt:variant>
      <vt:variant>
        <vt:i4>5</vt:i4>
      </vt:variant>
      <vt:variant>
        <vt:lpwstr>https://digital-navigator.azurewebsites.net/codes-schedules/definitions/62</vt:lpwstr>
      </vt:variant>
      <vt:variant>
        <vt:lpwstr/>
      </vt:variant>
      <vt:variant>
        <vt:i4>6619263</vt:i4>
      </vt:variant>
      <vt:variant>
        <vt:i4>4335</vt:i4>
      </vt:variant>
      <vt:variant>
        <vt:i4>0</vt:i4>
      </vt:variant>
      <vt:variant>
        <vt:i4>5</vt:i4>
      </vt:variant>
      <vt:variant>
        <vt:lpwstr>https://digital-navigator.azurewebsites.net/codes-schedules/definitions/76</vt:lpwstr>
      </vt:variant>
      <vt:variant>
        <vt:lpwstr/>
      </vt:variant>
      <vt:variant>
        <vt:i4>6291569</vt:i4>
      </vt:variant>
      <vt:variant>
        <vt:i4>4332</vt:i4>
      </vt:variant>
      <vt:variant>
        <vt:i4>0</vt:i4>
      </vt:variant>
      <vt:variant>
        <vt:i4>5</vt:i4>
      </vt:variant>
      <vt:variant>
        <vt:lpwstr>https://digital-navigator.azurewebsites.net/codes-schedules/definitions/931</vt:lpwstr>
      </vt:variant>
      <vt:variant>
        <vt:lpwstr/>
      </vt:variant>
      <vt:variant>
        <vt:i4>6946929</vt:i4>
      </vt:variant>
      <vt:variant>
        <vt:i4>4329</vt:i4>
      </vt:variant>
      <vt:variant>
        <vt:i4>0</vt:i4>
      </vt:variant>
      <vt:variant>
        <vt:i4>5</vt:i4>
      </vt:variant>
      <vt:variant>
        <vt:lpwstr>https://digital-navigator.azurewebsites.net/codes-schedules/definitions/99</vt:lpwstr>
      </vt:variant>
      <vt:variant>
        <vt:lpwstr/>
      </vt:variant>
      <vt:variant>
        <vt:i4>6291569</vt:i4>
      </vt:variant>
      <vt:variant>
        <vt:i4>4326</vt:i4>
      </vt:variant>
      <vt:variant>
        <vt:i4>0</vt:i4>
      </vt:variant>
      <vt:variant>
        <vt:i4>5</vt:i4>
      </vt:variant>
      <vt:variant>
        <vt:lpwstr>https://digital-navigator.azurewebsites.net/codes-schedules/definitions/931</vt:lpwstr>
      </vt:variant>
      <vt:variant>
        <vt:lpwstr/>
      </vt:variant>
      <vt:variant>
        <vt:i4>6946929</vt:i4>
      </vt:variant>
      <vt:variant>
        <vt:i4>4323</vt:i4>
      </vt:variant>
      <vt:variant>
        <vt:i4>0</vt:i4>
      </vt:variant>
      <vt:variant>
        <vt:i4>5</vt:i4>
      </vt:variant>
      <vt:variant>
        <vt:lpwstr>https://digital-navigator.azurewebsites.net/codes-schedules/definitions/99</vt:lpwstr>
      </vt:variant>
      <vt:variant>
        <vt:lpwstr/>
      </vt:variant>
      <vt:variant>
        <vt:i4>6619263</vt:i4>
      </vt:variant>
      <vt:variant>
        <vt:i4>4320</vt:i4>
      </vt:variant>
      <vt:variant>
        <vt:i4>0</vt:i4>
      </vt:variant>
      <vt:variant>
        <vt:i4>5</vt:i4>
      </vt:variant>
      <vt:variant>
        <vt:lpwstr>https://digital-navigator.azurewebsites.net/codes-schedules/definitions/76</vt:lpwstr>
      </vt:variant>
      <vt:variant>
        <vt:lpwstr/>
      </vt:variant>
      <vt:variant>
        <vt:i4>6291569</vt:i4>
      </vt:variant>
      <vt:variant>
        <vt:i4>4317</vt:i4>
      </vt:variant>
      <vt:variant>
        <vt:i4>0</vt:i4>
      </vt:variant>
      <vt:variant>
        <vt:i4>5</vt:i4>
      </vt:variant>
      <vt:variant>
        <vt:lpwstr>https://digital-navigator.azurewebsites.net/codes-schedules/definitions/931</vt:lpwstr>
      </vt:variant>
      <vt:variant>
        <vt:lpwstr/>
      </vt:variant>
      <vt:variant>
        <vt:i4>6357117</vt:i4>
      </vt:variant>
      <vt:variant>
        <vt:i4>4314</vt:i4>
      </vt:variant>
      <vt:variant>
        <vt:i4>0</vt:i4>
      </vt:variant>
      <vt:variant>
        <vt:i4>5</vt:i4>
      </vt:variant>
      <vt:variant>
        <vt:lpwstr>https://digital-navigator.azurewebsites.net/codes-schedules/definitions/52</vt:lpwstr>
      </vt:variant>
      <vt:variant>
        <vt:lpwstr/>
      </vt:variant>
      <vt:variant>
        <vt:i4>6488190</vt:i4>
      </vt:variant>
      <vt:variant>
        <vt:i4>4311</vt:i4>
      </vt:variant>
      <vt:variant>
        <vt:i4>0</vt:i4>
      </vt:variant>
      <vt:variant>
        <vt:i4>5</vt:i4>
      </vt:variant>
      <vt:variant>
        <vt:lpwstr>https://digital-navigator.azurewebsites.net/codes-schedules/definitions/60</vt:lpwstr>
      </vt:variant>
      <vt:variant>
        <vt:lpwstr/>
      </vt:variant>
      <vt:variant>
        <vt:i4>6488190</vt:i4>
      </vt:variant>
      <vt:variant>
        <vt:i4>4308</vt:i4>
      </vt:variant>
      <vt:variant>
        <vt:i4>0</vt:i4>
      </vt:variant>
      <vt:variant>
        <vt:i4>5</vt:i4>
      </vt:variant>
      <vt:variant>
        <vt:lpwstr>https://digital-navigator.azurewebsites.net/codes-schedules/definitions/60</vt:lpwstr>
      </vt:variant>
      <vt:variant>
        <vt:lpwstr/>
      </vt:variant>
      <vt:variant>
        <vt:i4>6291569</vt:i4>
      </vt:variant>
      <vt:variant>
        <vt:i4>4305</vt:i4>
      </vt:variant>
      <vt:variant>
        <vt:i4>0</vt:i4>
      </vt:variant>
      <vt:variant>
        <vt:i4>5</vt:i4>
      </vt:variant>
      <vt:variant>
        <vt:lpwstr>https://digital-navigator.azurewebsites.net/codes-schedules/definitions/931</vt:lpwstr>
      </vt:variant>
      <vt:variant>
        <vt:lpwstr/>
      </vt:variant>
      <vt:variant>
        <vt:i4>6422654</vt:i4>
      </vt:variant>
      <vt:variant>
        <vt:i4>4302</vt:i4>
      </vt:variant>
      <vt:variant>
        <vt:i4>0</vt:i4>
      </vt:variant>
      <vt:variant>
        <vt:i4>5</vt:i4>
      </vt:variant>
      <vt:variant>
        <vt:lpwstr>https://digital-navigator.azurewebsites.net/codes-schedules/definitions/611</vt:lpwstr>
      </vt:variant>
      <vt:variant>
        <vt:lpwstr/>
      </vt:variant>
      <vt:variant>
        <vt:i4>6291569</vt:i4>
      </vt:variant>
      <vt:variant>
        <vt:i4>4299</vt:i4>
      </vt:variant>
      <vt:variant>
        <vt:i4>0</vt:i4>
      </vt:variant>
      <vt:variant>
        <vt:i4>5</vt:i4>
      </vt:variant>
      <vt:variant>
        <vt:lpwstr>https://digital-navigator.azurewebsites.net/codes-schedules/definitions/931</vt:lpwstr>
      </vt:variant>
      <vt:variant>
        <vt:lpwstr/>
      </vt:variant>
      <vt:variant>
        <vt:i4>6422654</vt:i4>
      </vt:variant>
      <vt:variant>
        <vt:i4>4296</vt:i4>
      </vt:variant>
      <vt:variant>
        <vt:i4>0</vt:i4>
      </vt:variant>
      <vt:variant>
        <vt:i4>5</vt:i4>
      </vt:variant>
      <vt:variant>
        <vt:lpwstr>https://digital-navigator.azurewebsites.net/codes-schedules/definitions/611</vt:lpwstr>
      </vt:variant>
      <vt:variant>
        <vt:lpwstr/>
      </vt:variant>
      <vt:variant>
        <vt:i4>6357105</vt:i4>
      </vt:variant>
      <vt:variant>
        <vt:i4>4293</vt:i4>
      </vt:variant>
      <vt:variant>
        <vt:i4>0</vt:i4>
      </vt:variant>
      <vt:variant>
        <vt:i4>5</vt:i4>
      </vt:variant>
      <vt:variant>
        <vt:lpwstr>https://digital-navigator.azurewebsites.net/codes-schedules/definitions/927</vt:lpwstr>
      </vt:variant>
      <vt:variant>
        <vt:lpwstr/>
      </vt:variant>
      <vt:variant>
        <vt:i4>6422651</vt:i4>
      </vt:variant>
      <vt:variant>
        <vt:i4>4290</vt:i4>
      </vt:variant>
      <vt:variant>
        <vt:i4>0</vt:i4>
      </vt:variant>
      <vt:variant>
        <vt:i4>5</vt:i4>
      </vt:variant>
      <vt:variant>
        <vt:lpwstr>https://digital-navigator.azurewebsites.net/codes-schedules/definitions/31</vt:lpwstr>
      </vt:variant>
      <vt:variant>
        <vt:lpwstr/>
      </vt:variant>
      <vt:variant>
        <vt:i4>6422654</vt:i4>
      </vt:variant>
      <vt:variant>
        <vt:i4>4287</vt:i4>
      </vt:variant>
      <vt:variant>
        <vt:i4>0</vt:i4>
      </vt:variant>
      <vt:variant>
        <vt:i4>5</vt:i4>
      </vt:variant>
      <vt:variant>
        <vt:lpwstr>https://digital-navigator.azurewebsites.net/codes-schedules/definitions/611</vt:lpwstr>
      </vt:variant>
      <vt:variant>
        <vt:lpwstr/>
      </vt:variant>
      <vt:variant>
        <vt:i4>6422651</vt:i4>
      </vt:variant>
      <vt:variant>
        <vt:i4>4284</vt:i4>
      </vt:variant>
      <vt:variant>
        <vt:i4>0</vt:i4>
      </vt:variant>
      <vt:variant>
        <vt:i4>5</vt:i4>
      </vt:variant>
      <vt:variant>
        <vt:lpwstr>https://digital-navigator.azurewebsites.net/codes-schedules/definitions/31</vt:lpwstr>
      </vt:variant>
      <vt:variant>
        <vt:lpwstr/>
      </vt:variant>
      <vt:variant>
        <vt:i4>6422651</vt:i4>
      </vt:variant>
      <vt:variant>
        <vt:i4>4281</vt:i4>
      </vt:variant>
      <vt:variant>
        <vt:i4>0</vt:i4>
      </vt:variant>
      <vt:variant>
        <vt:i4>5</vt:i4>
      </vt:variant>
      <vt:variant>
        <vt:lpwstr>https://digital-navigator.azurewebsites.net/codes-schedules/definitions/31</vt:lpwstr>
      </vt:variant>
      <vt:variant>
        <vt:lpwstr/>
      </vt:variant>
      <vt:variant>
        <vt:i4>6291569</vt:i4>
      </vt:variant>
      <vt:variant>
        <vt:i4>4278</vt:i4>
      </vt:variant>
      <vt:variant>
        <vt:i4>0</vt:i4>
      </vt:variant>
      <vt:variant>
        <vt:i4>5</vt:i4>
      </vt:variant>
      <vt:variant>
        <vt:lpwstr>https://digital-navigator.azurewebsites.net/codes-schedules/definitions/931</vt:lpwstr>
      </vt:variant>
      <vt:variant>
        <vt:lpwstr/>
      </vt:variant>
      <vt:variant>
        <vt:i4>6422651</vt:i4>
      </vt:variant>
      <vt:variant>
        <vt:i4>4275</vt:i4>
      </vt:variant>
      <vt:variant>
        <vt:i4>0</vt:i4>
      </vt:variant>
      <vt:variant>
        <vt:i4>5</vt:i4>
      </vt:variant>
      <vt:variant>
        <vt:lpwstr>https://digital-navigator.azurewebsites.net/codes-schedules/definitions/31</vt:lpwstr>
      </vt:variant>
      <vt:variant>
        <vt:lpwstr/>
      </vt:variant>
      <vt:variant>
        <vt:i4>6422654</vt:i4>
      </vt:variant>
      <vt:variant>
        <vt:i4>4272</vt:i4>
      </vt:variant>
      <vt:variant>
        <vt:i4>0</vt:i4>
      </vt:variant>
      <vt:variant>
        <vt:i4>5</vt:i4>
      </vt:variant>
      <vt:variant>
        <vt:lpwstr>https://digital-navigator.azurewebsites.net/codes-schedules/definitions/611</vt:lpwstr>
      </vt:variant>
      <vt:variant>
        <vt:lpwstr/>
      </vt:variant>
      <vt:variant>
        <vt:i4>6422654</vt:i4>
      </vt:variant>
      <vt:variant>
        <vt:i4>4269</vt:i4>
      </vt:variant>
      <vt:variant>
        <vt:i4>0</vt:i4>
      </vt:variant>
      <vt:variant>
        <vt:i4>5</vt:i4>
      </vt:variant>
      <vt:variant>
        <vt:lpwstr>https://digital-navigator.azurewebsites.net/codes-schedules/definitions/611</vt:lpwstr>
      </vt:variant>
      <vt:variant>
        <vt:lpwstr/>
      </vt:variant>
      <vt:variant>
        <vt:i4>6357105</vt:i4>
      </vt:variant>
      <vt:variant>
        <vt:i4>4266</vt:i4>
      </vt:variant>
      <vt:variant>
        <vt:i4>0</vt:i4>
      </vt:variant>
      <vt:variant>
        <vt:i4>5</vt:i4>
      </vt:variant>
      <vt:variant>
        <vt:lpwstr>https://digital-navigator.azurewebsites.net/codes-schedules/definitions/929</vt:lpwstr>
      </vt:variant>
      <vt:variant>
        <vt:lpwstr/>
      </vt:variant>
      <vt:variant>
        <vt:i4>6291569</vt:i4>
      </vt:variant>
      <vt:variant>
        <vt:i4>4263</vt:i4>
      </vt:variant>
      <vt:variant>
        <vt:i4>0</vt:i4>
      </vt:variant>
      <vt:variant>
        <vt:i4>5</vt:i4>
      </vt:variant>
      <vt:variant>
        <vt:lpwstr>https://digital-navigator.azurewebsites.net/codes-schedules/definitions/931</vt:lpwstr>
      </vt:variant>
      <vt:variant>
        <vt:lpwstr/>
      </vt:variant>
      <vt:variant>
        <vt:i4>6422654</vt:i4>
      </vt:variant>
      <vt:variant>
        <vt:i4>4260</vt:i4>
      </vt:variant>
      <vt:variant>
        <vt:i4>0</vt:i4>
      </vt:variant>
      <vt:variant>
        <vt:i4>5</vt:i4>
      </vt:variant>
      <vt:variant>
        <vt:lpwstr>https://digital-navigator.azurewebsites.net/codes-schedules/definitions/611</vt:lpwstr>
      </vt:variant>
      <vt:variant>
        <vt:lpwstr/>
      </vt:variant>
      <vt:variant>
        <vt:i4>6357118</vt:i4>
      </vt:variant>
      <vt:variant>
        <vt:i4>4257</vt:i4>
      </vt:variant>
      <vt:variant>
        <vt:i4>0</vt:i4>
      </vt:variant>
      <vt:variant>
        <vt:i4>5</vt:i4>
      </vt:variant>
      <vt:variant>
        <vt:lpwstr>https://digital-navigator.azurewebsites.net/codes-schedules/definitions/62</vt:lpwstr>
      </vt:variant>
      <vt:variant>
        <vt:lpwstr/>
      </vt:variant>
      <vt:variant>
        <vt:i4>6357105</vt:i4>
      </vt:variant>
      <vt:variant>
        <vt:i4>4254</vt:i4>
      </vt:variant>
      <vt:variant>
        <vt:i4>0</vt:i4>
      </vt:variant>
      <vt:variant>
        <vt:i4>5</vt:i4>
      </vt:variant>
      <vt:variant>
        <vt:lpwstr>https://digital-navigator.azurewebsites.net/codes-schedules/definitions/929</vt:lpwstr>
      </vt:variant>
      <vt:variant>
        <vt:lpwstr/>
      </vt:variant>
      <vt:variant>
        <vt:i4>6291569</vt:i4>
      </vt:variant>
      <vt:variant>
        <vt:i4>4251</vt:i4>
      </vt:variant>
      <vt:variant>
        <vt:i4>0</vt:i4>
      </vt:variant>
      <vt:variant>
        <vt:i4>5</vt:i4>
      </vt:variant>
      <vt:variant>
        <vt:lpwstr>https://digital-navigator.azurewebsites.net/codes-schedules/definitions/931</vt:lpwstr>
      </vt:variant>
      <vt:variant>
        <vt:lpwstr/>
      </vt:variant>
      <vt:variant>
        <vt:i4>6357105</vt:i4>
      </vt:variant>
      <vt:variant>
        <vt:i4>4248</vt:i4>
      </vt:variant>
      <vt:variant>
        <vt:i4>0</vt:i4>
      </vt:variant>
      <vt:variant>
        <vt:i4>5</vt:i4>
      </vt:variant>
      <vt:variant>
        <vt:lpwstr>https://digital-navigator.azurewebsites.net/codes-schedules/definitions/927</vt:lpwstr>
      </vt:variant>
      <vt:variant>
        <vt:lpwstr/>
      </vt:variant>
      <vt:variant>
        <vt:i4>6291569</vt:i4>
      </vt:variant>
      <vt:variant>
        <vt:i4>4245</vt:i4>
      </vt:variant>
      <vt:variant>
        <vt:i4>0</vt:i4>
      </vt:variant>
      <vt:variant>
        <vt:i4>5</vt:i4>
      </vt:variant>
      <vt:variant>
        <vt:lpwstr>https://digital-navigator.azurewebsites.net/codes-schedules/definitions/931</vt:lpwstr>
      </vt:variant>
      <vt:variant>
        <vt:lpwstr/>
      </vt:variant>
      <vt:variant>
        <vt:i4>6750334</vt:i4>
      </vt:variant>
      <vt:variant>
        <vt:i4>4242</vt:i4>
      </vt:variant>
      <vt:variant>
        <vt:i4>0</vt:i4>
      </vt:variant>
      <vt:variant>
        <vt:i4>5</vt:i4>
      </vt:variant>
      <vt:variant>
        <vt:lpwstr>https://digital-navigator.azurewebsites.net/codes-schedules/definitions/64</vt:lpwstr>
      </vt:variant>
      <vt:variant>
        <vt:lpwstr/>
      </vt:variant>
      <vt:variant>
        <vt:i4>6422651</vt:i4>
      </vt:variant>
      <vt:variant>
        <vt:i4>4239</vt:i4>
      </vt:variant>
      <vt:variant>
        <vt:i4>0</vt:i4>
      </vt:variant>
      <vt:variant>
        <vt:i4>5</vt:i4>
      </vt:variant>
      <vt:variant>
        <vt:lpwstr>https://digital-navigator.azurewebsites.net/codes-schedules/definitions/31</vt:lpwstr>
      </vt:variant>
      <vt:variant>
        <vt:lpwstr/>
      </vt:variant>
      <vt:variant>
        <vt:i4>5963849</vt:i4>
      </vt:variant>
      <vt:variant>
        <vt:i4>4236</vt:i4>
      </vt:variant>
      <vt:variant>
        <vt:i4>0</vt:i4>
      </vt:variant>
      <vt:variant>
        <vt:i4>5</vt:i4>
      </vt:variant>
      <vt:variant>
        <vt:lpwstr>https://digital-navigator.azurewebsites.net/codes-schedules/definitions/1109</vt:lpwstr>
      </vt:variant>
      <vt:variant>
        <vt:lpwstr/>
      </vt:variant>
      <vt:variant>
        <vt:i4>5963849</vt:i4>
      </vt:variant>
      <vt:variant>
        <vt:i4>4233</vt:i4>
      </vt:variant>
      <vt:variant>
        <vt:i4>0</vt:i4>
      </vt:variant>
      <vt:variant>
        <vt:i4>5</vt:i4>
      </vt:variant>
      <vt:variant>
        <vt:lpwstr>https://digital-navigator.azurewebsites.net/codes-schedules/definitions/1109</vt:lpwstr>
      </vt:variant>
      <vt:variant>
        <vt:lpwstr/>
      </vt:variant>
      <vt:variant>
        <vt:i4>6750334</vt:i4>
      </vt:variant>
      <vt:variant>
        <vt:i4>4230</vt:i4>
      </vt:variant>
      <vt:variant>
        <vt:i4>0</vt:i4>
      </vt:variant>
      <vt:variant>
        <vt:i4>5</vt:i4>
      </vt:variant>
      <vt:variant>
        <vt:lpwstr>https://digital-navigator.azurewebsites.net/codes-schedules/definitions/64</vt:lpwstr>
      </vt:variant>
      <vt:variant>
        <vt:lpwstr/>
      </vt:variant>
      <vt:variant>
        <vt:i4>6946942</vt:i4>
      </vt:variant>
      <vt:variant>
        <vt:i4>4227</vt:i4>
      </vt:variant>
      <vt:variant>
        <vt:i4>0</vt:i4>
      </vt:variant>
      <vt:variant>
        <vt:i4>5</vt:i4>
      </vt:variant>
      <vt:variant>
        <vt:lpwstr>https://digital-navigator.azurewebsites.net/codes-schedules/definitions/697</vt:lpwstr>
      </vt:variant>
      <vt:variant>
        <vt:lpwstr/>
      </vt:variant>
      <vt:variant>
        <vt:i4>6750334</vt:i4>
      </vt:variant>
      <vt:variant>
        <vt:i4>4224</vt:i4>
      </vt:variant>
      <vt:variant>
        <vt:i4>0</vt:i4>
      </vt:variant>
      <vt:variant>
        <vt:i4>5</vt:i4>
      </vt:variant>
      <vt:variant>
        <vt:lpwstr>https://digital-navigator.azurewebsites.net/codes-schedules/definitions/64</vt:lpwstr>
      </vt:variant>
      <vt:variant>
        <vt:lpwstr/>
      </vt:variant>
      <vt:variant>
        <vt:i4>6291569</vt:i4>
      </vt:variant>
      <vt:variant>
        <vt:i4>4221</vt:i4>
      </vt:variant>
      <vt:variant>
        <vt:i4>0</vt:i4>
      </vt:variant>
      <vt:variant>
        <vt:i4>5</vt:i4>
      </vt:variant>
      <vt:variant>
        <vt:lpwstr>https://digital-navigator.azurewebsites.net/codes-schedules/definitions/933</vt:lpwstr>
      </vt:variant>
      <vt:variant>
        <vt:lpwstr/>
      </vt:variant>
      <vt:variant>
        <vt:i4>6750334</vt:i4>
      </vt:variant>
      <vt:variant>
        <vt:i4>4218</vt:i4>
      </vt:variant>
      <vt:variant>
        <vt:i4>0</vt:i4>
      </vt:variant>
      <vt:variant>
        <vt:i4>5</vt:i4>
      </vt:variant>
      <vt:variant>
        <vt:lpwstr>https://digital-navigator.azurewebsites.net/codes-schedules/definitions/64</vt:lpwstr>
      </vt:variant>
      <vt:variant>
        <vt:lpwstr/>
      </vt:variant>
      <vt:variant>
        <vt:i4>6750333</vt:i4>
      </vt:variant>
      <vt:variant>
        <vt:i4>4215</vt:i4>
      </vt:variant>
      <vt:variant>
        <vt:i4>0</vt:i4>
      </vt:variant>
      <vt:variant>
        <vt:i4>5</vt:i4>
      </vt:variant>
      <vt:variant>
        <vt:lpwstr>https://digital-navigator.azurewebsites.net/codes-schedules/definitions/54</vt:lpwstr>
      </vt:variant>
      <vt:variant>
        <vt:lpwstr/>
      </vt:variant>
      <vt:variant>
        <vt:i4>6357105</vt:i4>
      </vt:variant>
      <vt:variant>
        <vt:i4>4212</vt:i4>
      </vt:variant>
      <vt:variant>
        <vt:i4>0</vt:i4>
      </vt:variant>
      <vt:variant>
        <vt:i4>5</vt:i4>
      </vt:variant>
      <vt:variant>
        <vt:lpwstr>https://digital-navigator.azurewebsites.net/codes-schedules/definitions/929</vt:lpwstr>
      </vt:variant>
      <vt:variant>
        <vt:lpwstr/>
      </vt:variant>
      <vt:variant>
        <vt:i4>6422654</vt:i4>
      </vt:variant>
      <vt:variant>
        <vt:i4>4209</vt:i4>
      </vt:variant>
      <vt:variant>
        <vt:i4>0</vt:i4>
      </vt:variant>
      <vt:variant>
        <vt:i4>5</vt:i4>
      </vt:variant>
      <vt:variant>
        <vt:lpwstr>https://digital-navigator.azurewebsites.net/codes-schedules/definitions/611</vt:lpwstr>
      </vt:variant>
      <vt:variant>
        <vt:lpwstr/>
      </vt:variant>
      <vt:variant>
        <vt:i4>6291569</vt:i4>
      </vt:variant>
      <vt:variant>
        <vt:i4>4206</vt:i4>
      </vt:variant>
      <vt:variant>
        <vt:i4>0</vt:i4>
      </vt:variant>
      <vt:variant>
        <vt:i4>5</vt:i4>
      </vt:variant>
      <vt:variant>
        <vt:lpwstr>https://digital-navigator.azurewebsites.net/codes-schedules/definitions/931</vt:lpwstr>
      </vt:variant>
      <vt:variant>
        <vt:lpwstr/>
      </vt:variant>
      <vt:variant>
        <vt:i4>6422651</vt:i4>
      </vt:variant>
      <vt:variant>
        <vt:i4>4203</vt:i4>
      </vt:variant>
      <vt:variant>
        <vt:i4>0</vt:i4>
      </vt:variant>
      <vt:variant>
        <vt:i4>5</vt:i4>
      </vt:variant>
      <vt:variant>
        <vt:lpwstr>https://digital-navigator.azurewebsites.net/codes-schedules/definitions/31</vt:lpwstr>
      </vt:variant>
      <vt:variant>
        <vt:lpwstr/>
      </vt:variant>
      <vt:variant>
        <vt:i4>6422651</vt:i4>
      </vt:variant>
      <vt:variant>
        <vt:i4>4200</vt:i4>
      </vt:variant>
      <vt:variant>
        <vt:i4>0</vt:i4>
      </vt:variant>
      <vt:variant>
        <vt:i4>5</vt:i4>
      </vt:variant>
      <vt:variant>
        <vt:lpwstr>https://digital-navigator.azurewebsites.net/codes-schedules/definitions/31</vt:lpwstr>
      </vt:variant>
      <vt:variant>
        <vt:lpwstr/>
      </vt:variant>
      <vt:variant>
        <vt:i4>6422654</vt:i4>
      </vt:variant>
      <vt:variant>
        <vt:i4>4197</vt:i4>
      </vt:variant>
      <vt:variant>
        <vt:i4>0</vt:i4>
      </vt:variant>
      <vt:variant>
        <vt:i4>5</vt:i4>
      </vt:variant>
      <vt:variant>
        <vt:lpwstr>https://digital-navigator.azurewebsites.net/codes-schedules/definitions/611</vt:lpwstr>
      </vt:variant>
      <vt:variant>
        <vt:lpwstr/>
      </vt:variant>
      <vt:variant>
        <vt:i4>6422654</vt:i4>
      </vt:variant>
      <vt:variant>
        <vt:i4>4194</vt:i4>
      </vt:variant>
      <vt:variant>
        <vt:i4>0</vt:i4>
      </vt:variant>
      <vt:variant>
        <vt:i4>5</vt:i4>
      </vt:variant>
      <vt:variant>
        <vt:lpwstr>https://digital-navigator.azurewebsites.net/codes-schedules/definitions/611</vt:lpwstr>
      </vt:variant>
      <vt:variant>
        <vt:lpwstr/>
      </vt:variant>
      <vt:variant>
        <vt:i4>6422654</vt:i4>
      </vt:variant>
      <vt:variant>
        <vt:i4>4191</vt:i4>
      </vt:variant>
      <vt:variant>
        <vt:i4>0</vt:i4>
      </vt:variant>
      <vt:variant>
        <vt:i4>5</vt:i4>
      </vt:variant>
      <vt:variant>
        <vt:lpwstr>https://digital-navigator.azurewebsites.net/codes-schedules/definitions/611</vt:lpwstr>
      </vt:variant>
      <vt:variant>
        <vt:lpwstr/>
      </vt:variant>
      <vt:variant>
        <vt:i4>6291569</vt:i4>
      </vt:variant>
      <vt:variant>
        <vt:i4>4188</vt:i4>
      </vt:variant>
      <vt:variant>
        <vt:i4>0</vt:i4>
      </vt:variant>
      <vt:variant>
        <vt:i4>5</vt:i4>
      </vt:variant>
      <vt:variant>
        <vt:lpwstr>https://digital-navigator.azurewebsites.net/codes-schedules/definitions/931</vt:lpwstr>
      </vt:variant>
      <vt:variant>
        <vt:lpwstr/>
      </vt:variant>
      <vt:variant>
        <vt:i4>6291569</vt:i4>
      </vt:variant>
      <vt:variant>
        <vt:i4>4185</vt:i4>
      </vt:variant>
      <vt:variant>
        <vt:i4>0</vt:i4>
      </vt:variant>
      <vt:variant>
        <vt:i4>5</vt:i4>
      </vt:variant>
      <vt:variant>
        <vt:lpwstr>https://digital-navigator.azurewebsites.net/codes-schedules/definitions/931</vt:lpwstr>
      </vt:variant>
      <vt:variant>
        <vt:lpwstr/>
      </vt:variant>
      <vt:variant>
        <vt:i4>6291569</vt:i4>
      </vt:variant>
      <vt:variant>
        <vt:i4>4182</vt:i4>
      </vt:variant>
      <vt:variant>
        <vt:i4>0</vt:i4>
      </vt:variant>
      <vt:variant>
        <vt:i4>5</vt:i4>
      </vt:variant>
      <vt:variant>
        <vt:lpwstr>https://digital-navigator.azurewebsites.net/codes-schedules/definitions/931</vt:lpwstr>
      </vt:variant>
      <vt:variant>
        <vt:lpwstr/>
      </vt:variant>
      <vt:variant>
        <vt:i4>6291569</vt:i4>
      </vt:variant>
      <vt:variant>
        <vt:i4>4179</vt:i4>
      </vt:variant>
      <vt:variant>
        <vt:i4>0</vt:i4>
      </vt:variant>
      <vt:variant>
        <vt:i4>5</vt:i4>
      </vt:variant>
      <vt:variant>
        <vt:lpwstr>https://digital-navigator.azurewebsites.net/codes-schedules/definitions/931</vt:lpwstr>
      </vt:variant>
      <vt:variant>
        <vt:lpwstr/>
      </vt:variant>
      <vt:variant>
        <vt:i4>6422654</vt:i4>
      </vt:variant>
      <vt:variant>
        <vt:i4>4176</vt:i4>
      </vt:variant>
      <vt:variant>
        <vt:i4>0</vt:i4>
      </vt:variant>
      <vt:variant>
        <vt:i4>5</vt:i4>
      </vt:variant>
      <vt:variant>
        <vt:lpwstr>https://digital-navigator.azurewebsites.net/codes-schedules/definitions/611</vt:lpwstr>
      </vt:variant>
      <vt:variant>
        <vt:lpwstr/>
      </vt:variant>
      <vt:variant>
        <vt:i4>6422654</vt:i4>
      </vt:variant>
      <vt:variant>
        <vt:i4>4173</vt:i4>
      </vt:variant>
      <vt:variant>
        <vt:i4>0</vt:i4>
      </vt:variant>
      <vt:variant>
        <vt:i4>5</vt:i4>
      </vt:variant>
      <vt:variant>
        <vt:lpwstr>https://digital-navigator.azurewebsites.net/codes-schedules/definitions/611</vt:lpwstr>
      </vt:variant>
      <vt:variant>
        <vt:lpwstr/>
      </vt:variant>
      <vt:variant>
        <vt:i4>6422654</vt:i4>
      </vt:variant>
      <vt:variant>
        <vt:i4>4170</vt:i4>
      </vt:variant>
      <vt:variant>
        <vt:i4>0</vt:i4>
      </vt:variant>
      <vt:variant>
        <vt:i4>5</vt:i4>
      </vt:variant>
      <vt:variant>
        <vt:lpwstr>https://digital-navigator.azurewebsites.net/codes-schedules/definitions/611</vt:lpwstr>
      </vt:variant>
      <vt:variant>
        <vt:lpwstr/>
      </vt:variant>
      <vt:variant>
        <vt:i4>6291569</vt:i4>
      </vt:variant>
      <vt:variant>
        <vt:i4>4167</vt:i4>
      </vt:variant>
      <vt:variant>
        <vt:i4>0</vt:i4>
      </vt:variant>
      <vt:variant>
        <vt:i4>5</vt:i4>
      </vt:variant>
      <vt:variant>
        <vt:lpwstr>https://digital-navigator.azurewebsites.net/codes-schedules/definitions/931</vt:lpwstr>
      </vt:variant>
      <vt:variant>
        <vt:lpwstr/>
      </vt:variant>
      <vt:variant>
        <vt:i4>6422654</vt:i4>
      </vt:variant>
      <vt:variant>
        <vt:i4>4164</vt:i4>
      </vt:variant>
      <vt:variant>
        <vt:i4>0</vt:i4>
      </vt:variant>
      <vt:variant>
        <vt:i4>5</vt:i4>
      </vt:variant>
      <vt:variant>
        <vt:lpwstr>https://digital-navigator.azurewebsites.net/codes-schedules/definitions/611</vt:lpwstr>
      </vt:variant>
      <vt:variant>
        <vt:lpwstr/>
      </vt:variant>
      <vt:variant>
        <vt:i4>6291569</vt:i4>
      </vt:variant>
      <vt:variant>
        <vt:i4>4161</vt:i4>
      </vt:variant>
      <vt:variant>
        <vt:i4>0</vt:i4>
      </vt:variant>
      <vt:variant>
        <vt:i4>5</vt:i4>
      </vt:variant>
      <vt:variant>
        <vt:lpwstr>https://digital-navigator.azurewebsites.net/codes-schedules/definitions/931</vt:lpwstr>
      </vt:variant>
      <vt:variant>
        <vt:lpwstr/>
      </vt:variant>
      <vt:variant>
        <vt:i4>6422654</vt:i4>
      </vt:variant>
      <vt:variant>
        <vt:i4>4158</vt:i4>
      </vt:variant>
      <vt:variant>
        <vt:i4>0</vt:i4>
      </vt:variant>
      <vt:variant>
        <vt:i4>5</vt:i4>
      </vt:variant>
      <vt:variant>
        <vt:lpwstr>https://digital-navigator.azurewebsites.net/codes-schedules/definitions/611</vt:lpwstr>
      </vt:variant>
      <vt:variant>
        <vt:lpwstr/>
      </vt:variant>
      <vt:variant>
        <vt:i4>6357119</vt:i4>
      </vt:variant>
      <vt:variant>
        <vt:i4>4155</vt:i4>
      </vt:variant>
      <vt:variant>
        <vt:i4>0</vt:i4>
      </vt:variant>
      <vt:variant>
        <vt:i4>5</vt:i4>
      </vt:variant>
      <vt:variant>
        <vt:lpwstr>https://digital-navigator.azurewebsites.net/codes-schedules/definitions/725</vt:lpwstr>
      </vt:variant>
      <vt:variant>
        <vt:lpwstr/>
      </vt:variant>
      <vt:variant>
        <vt:i4>6422654</vt:i4>
      </vt:variant>
      <vt:variant>
        <vt:i4>4152</vt:i4>
      </vt:variant>
      <vt:variant>
        <vt:i4>0</vt:i4>
      </vt:variant>
      <vt:variant>
        <vt:i4>5</vt:i4>
      </vt:variant>
      <vt:variant>
        <vt:lpwstr>https://digital-navigator.azurewebsites.net/codes-schedules/definitions/611</vt:lpwstr>
      </vt:variant>
      <vt:variant>
        <vt:lpwstr/>
      </vt:variant>
      <vt:variant>
        <vt:i4>6291569</vt:i4>
      </vt:variant>
      <vt:variant>
        <vt:i4>4149</vt:i4>
      </vt:variant>
      <vt:variant>
        <vt:i4>0</vt:i4>
      </vt:variant>
      <vt:variant>
        <vt:i4>5</vt:i4>
      </vt:variant>
      <vt:variant>
        <vt:lpwstr>https://digital-navigator.azurewebsites.net/codes-schedules/definitions/931</vt:lpwstr>
      </vt:variant>
      <vt:variant>
        <vt:lpwstr/>
      </vt:variant>
      <vt:variant>
        <vt:i4>6291569</vt:i4>
      </vt:variant>
      <vt:variant>
        <vt:i4>4146</vt:i4>
      </vt:variant>
      <vt:variant>
        <vt:i4>0</vt:i4>
      </vt:variant>
      <vt:variant>
        <vt:i4>5</vt:i4>
      </vt:variant>
      <vt:variant>
        <vt:lpwstr>https://digital-navigator.azurewebsites.net/codes-schedules/definitions/931</vt:lpwstr>
      </vt:variant>
      <vt:variant>
        <vt:lpwstr/>
      </vt:variant>
      <vt:variant>
        <vt:i4>6422654</vt:i4>
      </vt:variant>
      <vt:variant>
        <vt:i4>4143</vt:i4>
      </vt:variant>
      <vt:variant>
        <vt:i4>0</vt:i4>
      </vt:variant>
      <vt:variant>
        <vt:i4>5</vt:i4>
      </vt:variant>
      <vt:variant>
        <vt:lpwstr>https://digital-navigator.azurewebsites.net/codes-schedules/definitions/611</vt:lpwstr>
      </vt:variant>
      <vt:variant>
        <vt:lpwstr/>
      </vt:variant>
      <vt:variant>
        <vt:i4>6422651</vt:i4>
      </vt:variant>
      <vt:variant>
        <vt:i4>4140</vt:i4>
      </vt:variant>
      <vt:variant>
        <vt:i4>0</vt:i4>
      </vt:variant>
      <vt:variant>
        <vt:i4>5</vt:i4>
      </vt:variant>
      <vt:variant>
        <vt:lpwstr>https://digital-navigator.azurewebsites.net/codes-schedules/definitions/31</vt:lpwstr>
      </vt:variant>
      <vt:variant>
        <vt:lpwstr/>
      </vt:variant>
      <vt:variant>
        <vt:i4>6357118</vt:i4>
      </vt:variant>
      <vt:variant>
        <vt:i4>4137</vt:i4>
      </vt:variant>
      <vt:variant>
        <vt:i4>0</vt:i4>
      </vt:variant>
      <vt:variant>
        <vt:i4>5</vt:i4>
      </vt:variant>
      <vt:variant>
        <vt:lpwstr>https://digital-navigator.azurewebsites.net/codes-schedules/definitions/62</vt:lpwstr>
      </vt:variant>
      <vt:variant>
        <vt:lpwstr/>
      </vt:variant>
      <vt:variant>
        <vt:i4>6619263</vt:i4>
      </vt:variant>
      <vt:variant>
        <vt:i4>4134</vt:i4>
      </vt:variant>
      <vt:variant>
        <vt:i4>0</vt:i4>
      </vt:variant>
      <vt:variant>
        <vt:i4>5</vt:i4>
      </vt:variant>
      <vt:variant>
        <vt:lpwstr>https://digital-navigator.azurewebsites.net/codes-schedules/definitions/76</vt:lpwstr>
      </vt:variant>
      <vt:variant>
        <vt:lpwstr/>
      </vt:variant>
      <vt:variant>
        <vt:i4>6946929</vt:i4>
      </vt:variant>
      <vt:variant>
        <vt:i4>4131</vt:i4>
      </vt:variant>
      <vt:variant>
        <vt:i4>0</vt:i4>
      </vt:variant>
      <vt:variant>
        <vt:i4>5</vt:i4>
      </vt:variant>
      <vt:variant>
        <vt:lpwstr>https://digital-navigator.azurewebsites.net/codes-schedules/definitions/99</vt:lpwstr>
      </vt:variant>
      <vt:variant>
        <vt:lpwstr/>
      </vt:variant>
      <vt:variant>
        <vt:i4>6946929</vt:i4>
      </vt:variant>
      <vt:variant>
        <vt:i4>4128</vt:i4>
      </vt:variant>
      <vt:variant>
        <vt:i4>0</vt:i4>
      </vt:variant>
      <vt:variant>
        <vt:i4>5</vt:i4>
      </vt:variant>
      <vt:variant>
        <vt:lpwstr>https://digital-navigator.azurewebsites.net/codes-schedules/definitions/99</vt:lpwstr>
      </vt:variant>
      <vt:variant>
        <vt:lpwstr/>
      </vt:variant>
      <vt:variant>
        <vt:i4>6422651</vt:i4>
      </vt:variant>
      <vt:variant>
        <vt:i4>4125</vt:i4>
      </vt:variant>
      <vt:variant>
        <vt:i4>0</vt:i4>
      </vt:variant>
      <vt:variant>
        <vt:i4>5</vt:i4>
      </vt:variant>
      <vt:variant>
        <vt:lpwstr>https://digital-navigator.azurewebsites.net/codes-schedules/definitions/31</vt:lpwstr>
      </vt:variant>
      <vt:variant>
        <vt:lpwstr/>
      </vt:variant>
      <vt:variant>
        <vt:i4>6357118</vt:i4>
      </vt:variant>
      <vt:variant>
        <vt:i4>4122</vt:i4>
      </vt:variant>
      <vt:variant>
        <vt:i4>0</vt:i4>
      </vt:variant>
      <vt:variant>
        <vt:i4>5</vt:i4>
      </vt:variant>
      <vt:variant>
        <vt:lpwstr>https://digital-navigator.azurewebsites.net/codes-schedules/definitions/62</vt:lpwstr>
      </vt:variant>
      <vt:variant>
        <vt:lpwstr/>
      </vt:variant>
      <vt:variant>
        <vt:i4>7012475</vt:i4>
      </vt:variant>
      <vt:variant>
        <vt:i4>4119</vt:i4>
      </vt:variant>
      <vt:variant>
        <vt:i4>0</vt:i4>
      </vt:variant>
      <vt:variant>
        <vt:i4>5</vt:i4>
      </vt:variant>
      <vt:variant>
        <vt:lpwstr>https://digital-navigator.azurewebsites.net/codes-schedules/definitions/381</vt:lpwstr>
      </vt:variant>
      <vt:variant>
        <vt:lpwstr/>
      </vt:variant>
      <vt:variant>
        <vt:i4>6357118</vt:i4>
      </vt:variant>
      <vt:variant>
        <vt:i4>4116</vt:i4>
      </vt:variant>
      <vt:variant>
        <vt:i4>0</vt:i4>
      </vt:variant>
      <vt:variant>
        <vt:i4>5</vt:i4>
      </vt:variant>
      <vt:variant>
        <vt:lpwstr>https://digital-navigator.azurewebsites.net/codes-schedules/definitions/62</vt:lpwstr>
      </vt:variant>
      <vt:variant>
        <vt:lpwstr/>
      </vt:variant>
      <vt:variant>
        <vt:i4>6946929</vt:i4>
      </vt:variant>
      <vt:variant>
        <vt:i4>4113</vt:i4>
      </vt:variant>
      <vt:variant>
        <vt:i4>0</vt:i4>
      </vt:variant>
      <vt:variant>
        <vt:i4>5</vt:i4>
      </vt:variant>
      <vt:variant>
        <vt:lpwstr>https://digital-navigator.azurewebsites.net/codes-schedules/definitions/99</vt:lpwstr>
      </vt:variant>
      <vt:variant>
        <vt:lpwstr/>
      </vt:variant>
      <vt:variant>
        <vt:i4>6422651</vt:i4>
      </vt:variant>
      <vt:variant>
        <vt:i4>4110</vt:i4>
      </vt:variant>
      <vt:variant>
        <vt:i4>0</vt:i4>
      </vt:variant>
      <vt:variant>
        <vt:i4>5</vt:i4>
      </vt:variant>
      <vt:variant>
        <vt:lpwstr>https://digital-navigator.azurewebsites.net/codes-schedules/definitions/31</vt:lpwstr>
      </vt:variant>
      <vt:variant>
        <vt:lpwstr/>
      </vt:variant>
      <vt:variant>
        <vt:i4>6750334</vt:i4>
      </vt:variant>
      <vt:variant>
        <vt:i4>4107</vt:i4>
      </vt:variant>
      <vt:variant>
        <vt:i4>0</vt:i4>
      </vt:variant>
      <vt:variant>
        <vt:i4>5</vt:i4>
      </vt:variant>
      <vt:variant>
        <vt:lpwstr>https://digital-navigator.azurewebsites.net/codes-schedules/definitions/64</vt:lpwstr>
      </vt:variant>
      <vt:variant>
        <vt:lpwstr/>
      </vt:variant>
      <vt:variant>
        <vt:i4>6488191</vt:i4>
      </vt:variant>
      <vt:variant>
        <vt:i4>4104</vt:i4>
      </vt:variant>
      <vt:variant>
        <vt:i4>0</vt:i4>
      </vt:variant>
      <vt:variant>
        <vt:i4>5</vt:i4>
      </vt:variant>
      <vt:variant>
        <vt:lpwstr>https://digital-navigator.azurewebsites.net/codes-schedules/definitions/707</vt:lpwstr>
      </vt:variant>
      <vt:variant>
        <vt:lpwstr/>
      </vt:variant>
      <vt:variant>
        <vt:i4>6488190</vt:i4>
      </vt:variant>
      <vt:variant>
        <vt:i4>4101</vt:i4>
      </vt:variant>
      <vt:variant>
        <vt:i4>0</vt:i4>
      </vt:variant>
      <vt:variant>
        <vt:i4>5</vt:i4>
      </vt:variant>
      <vt:variant>
        <vt:lpwstr>https://digital-navigator.azurewebsites.net/codes-schedules/definitions/609</vt:lpwstr>
      </vt:variant>
      <vt:variant>
        <vt:lpwstr/>
      </vt:variant>
      <vt:variant>
        <vt:i4>6750334</vt:i4>
      </vt:variant>
      <vt:variant>
        <vt:i4>4098</vt:i4>
      </vt:variant>
      <vt:variant>
        <vt:i4>0</vt:i4>
      </vt:variant>
      <vt:variant>
        <vt:i4>5</vt:i4>
      </vt:variant>
      <vt:variant>
        <vt:lpwstr>https://digital-navigator.azurewebsites.net/codes-schedules/definitions/64</vt:lpwstr>
      </vt:variant>
      <vt:variant>
        <vt:lpwstr/>
      </vt:variant>
      <vt:variant>
        <vt:i4>6488190</vt:i4>
      </vt:variant>
      <vt:variant>
        <vt:i4>4095</vt:i4>
      </vt:variant>
      <vt:variant>
        <vt:i4>0</vt:i4>
      </vt:variant>
      <vt:variant>
        <vt:i4>5</vt:i4>
      </vt:variant>
      <vt:variant>
        <vt:lpwstr>https://digital-navigator.azurewebsites.net/codes-schedules/definitions/609</vt:lpwstr>
      </vt:variant>
      <vt:variant>
        <vt:lpwstr/>
      </vt:variant>
      <vt:variant>
        <vt:i4>6750334</vt:i4>
      </vt:variant>
      <vt:variant>
        <vt:i4>4092</vt:i4>
      </vt:variant>
      <vt:variant>
        <vt:i4>0</vt:i4>
      </vt:variant>
      <vt:variant>
        <vt:i4>5</vt:i4>
      </vt:variant>
      <vt:variant>
        <vt:lpwstr>https://digital-navigator.azurewebsites.net/codes-schedules/definitions/64</vt:lpwstr>
      </vt:variant>
      <vt:variant>
        <vt:lpwstr/>
      </vt:variant>
      <vt:variant>
        <vt:i4>6422651</vt:i4>
      </vt:variant>
      <vt:variant>
        <vt:i4>4089</vt:i4>
      </vt:variant>
      <vt:variant>
        <vt:i4>0</vt:i4>
      </vt:variant>
      <vt:variant>
        <vt:i4>5</vt:i4>
      </vt:variant>
      <vt:variant>
        <vt:lpwstr>https://digital-navigator.azurewebsites.net/codes-schedules/definitions/31</vt:lpwstr>
      </vt:variant>
      <vt:variant>
        <vt:lpwstr/>
      </vt:variant>
      <vt:variant>
        <vt:i4>5242954</vt:i4>
      </vt:variant>
      <vt:variant>
        <vt:i4>4086</vt:i4>
      </vt:variant>
      <vt:variant>
        <vt:i4>0</vt:i4>
      </vt:variant>
      <vt:variant>
        <vt:i4>5</vt:i4>
      </vt:variant>
      <vt:variant>
        <vt:lpwstr>https://digital-navigator.azurewebsites.net/codes-schedules/definitions/1033</vt:lpwstr>
      </vt:variant>
      <vt:variant>
        <vt:lpwstr/>
      </vt:variant>
      <vt:variant>
        <vt:i4>2097214</vt:i4>
      </vt:variant>
      <vt:variant>
        <vt:i4>4083</vt:i4>
      </vt:variant>
      <vt:variant>
        <vt:i4>0</vt:i4>
      </vt:variant>
      <vt:variant>
        <vt:i4>5</vt:i4>
      </vt:variant>
      <vt:variant>
        <vt:lpwstr>https://digital-navigator.azurewebsites.net/dataspec/marketmessage/MM92007</vt:lpwstr>
      </vt:variant>
      <vt:variant>
        <vt:lpwstr/>
      </vt:variant>
      <vt:variant>
        <vt:i4>6357118</vt:i4>
      </vt:variant>
      <vt:variant>
        <vt:i4>4080</vt:i4>
      </vt:variant>
      <vt:variant>
        <vt:i4>0</vt:i4>
      </vt:variant>
      <vt:variant>
        <vt:i4>5</vt:i4>
      </vt:variant>
      <vt:variant>
        <vt:lpwstr>https://digital-navigator.azurewebsites.net/codes-schedules/definitions/62</vt:lpwstr>
      </vt:variant>
      <vt:variant>
        <vt:lpwstr/>
      </vt:variant>
      <vt:variant>
        <vt:i4>6357118</vt:i4>
      </vt:variant>
      <vt:variant>
        <vt:i4>4077</vt:i4>
      </vt:variant>
      <vt:variant>
        <vt:i4>0</vt:i4>
      </vt:variant>
      <vt:variant>
        <vt:i4>5</vt:i4>
      </vt:variant>
      <vt:variant>
        <vt:lpwstr>https://digital-navigator.azurewebsites.net/codes-schedules/definitions/62</vt:lpwstr>
      </vt:variant>
      <vt:variant>
        <vt:lpwstr/>
      </vt:variant>
      <vt:variant>
        <vt:i4>6291569</vt:i4>
      </vt:variant>
      <vt:variant>
        <vt:i4>4074</vt:i4>
      </vt:variant>
      <vt:variant>
        <vt:i4>0</vt:i4>
      </vt:variant>
      <vt:variant>
        <vt:i4>5</vt:i4>
      </vt:variant>
      <vt:variant>
        <vt:lpwstr>https://digital-navigator.azurewebsites.net/codes-schedules/definitions/931</vt:lpwstr>
      </vt:variant>
      <vt:variant>
        <vt:lpwstr/>
      </vt:variant>
      <vt:variant>
        <vt:i4>6422654</vt:i4>
      </vt:variant>
      <vt:variant>
        <vt:i4>4071</vt:i4>
      </vt:variant>
      <vt:variant>
        <vt:i4>0</vt:i4>
      </vt:variant>
      <vt:variant>
        <vt:i4>5</vt:i4>
      </vt:variant>
      <vt:variant>
        <vt:lpwstr>https://digital-navigator.azurewebsites.net/codes-schedules/definitions/611</vt:lpwstr>
      </vt:variant>
      <vt:variant>
        <vt:lpwstr/>
      </vt:variant>
      <vt:variant>
        <vt:i4>6357118</vt:i4>
      </vt:variant>
      <vt:variant>
        <vt:i4>4068</vt:i4>
      </vt:variant>
      <vt:variant>
        <vt:i4>0</vt:i4>
      </vt:variant>
      <vt:variant>
        <vt:i4>5</vt:i4>
      </vt:variant>
      <vt:variant>
        <vt:lpwstr>https://digital-navigator.azurewebsites.net/codes-schedules/definitions/62</vt:lpwstr>
      </vt:variant>
      <vt:variant>
        <vt:lpwstr/>
      </vt:variant>
      <vt:variant>
        <vt:i4>6357105</vt:i4>
      </vt:variant>
      <vt:variant>
        <vt:i4>4065</vt:i4>
      </vt:variant>
      <vt:variant>
        <vt:i4>0</vt:i4>
      </vt:variant>
      <vt:variant>
        <vt:i4>5</vt:i4>
      </vt:variant>
      <vt:variant>
        <vt:lpwstr>https://digital-navigator.azurewebsites.net/codes-schedules/definitions/929</vt:lpwstr>
      </vt:variant>
      <vt:variant>
        <vt:lpwstr/>
      </vt:variant>
      <vt:variant>
        <vt:i4>6357118</vt:i4>
      </vt:variant>
      <vt:variant>
        <vt:i4>4062</vt:i4>
      </vt:variant>
      <vt:variant>
        <vt:i4>0</vt:i4>
      </vt:variant>
      <vt:variant>
        <vt:i4>5</vt:i4>
      </vt:variant>
      <vt:variant>
        <vt:lpwstr>https://digital-navigator.azurewebsites.net/codes-schedules/definitions/62</vt:lpwstr>
      </vt:variant>
      <vt:variant>
        <vt:lpwstr/>
      </vt:variant>
      <vt:variant>
        <vt:i4>6291569</vt:i4>
      </vt:variant>
      <vt:variant>
        <vt:i4>4059</vt:i4>
      </vt:variant>
      <vt:variant>
        <vt:i4>0</vt:i4>
      </vt:variant>
      <vt:variant>
        <vt:i4>5</vt:i4>
      </vt:variant>
      <vt:variant>
        <vt:lpwstr>https://digital-navigator.azurewebsites.net/codes-schedules/definitions/931</vt:lpwstr>
      </vt:variant>
      <vt:variant>
        <vt:lpwstr/>
      </vt:variant>
      <vt:variant>
        <vt:i4>6357118</vt:i4>
      </vt:variant>
      <vt:variant>
        <vt:i4>4056</vt:i4>
      </vt:variant>
      <vt:variant>
        <vt:i4>0</vt:i4>
      </vt:variant>
      <vt:variant>
        <vt:i4>5</vt:i4>
      </vt:variant>
      <vt:variant>
        <vt:lpwstr>https://digital-navigator.azurewebsites.net/codes-schedules/definitions/62</vt:lpwstr>
      </vt:variant>
      <vt:variant>
        <vt:lpwstr/>
      </vt:variant>
      <vt:variant>
        <vt:i4>6291569</vt:i4>
      </vt:variant>
      <vt:variant>
        <vt:i4>4053</vt:i4>
      </vt:variant>
      <vt:variant>
        <vt:i4>0</vt:i4>
      </vt:variant>
      <vt:variant>
        <vt:i4>5</vt:i4>
      </vt:variant>
      <vt:variant>
        <vt:lpwstr>https://digital-navigator.azurewebsites.net/codes-schedules/definitions/931</vt:lpwstr>
      </vt:variant>
      <vt:variant>
        <vt:lpwstr/>
      </vt:variant>
      <vt:variant>
        <vt:i4>6357118</vt:i4>
      </vt:variant>
      <vt:variant>
        <vt:i4>4050</vt:i4>
      </vt:variant>
      <vt:variant>
        <vt:i4>0</vt:i4>
      </vt:variant>
      <vt:variant>
        <vt:i4>5</vt:i4>
      </vt:variant>
      <vt:variant>
        <vt:lpwstr>https://digital-navigator.azurewebsites.net/codes-schedules/definitions/62</vt:lpwstr>
      </vt:variant>
      <vt:variant>
        <vt:lpwstr/>
      </vt:variant>
      <vt:variant>
        <vt:i4>6357118</vt:i4>
      </vt:variant>
      <vt:variant>
        <vt:i4>4047</vt:i4>
      </vt:variant>
      <vt:variant>
        <vt:i4>0</vt:i4>
      </vt:variant>
      <vt:variant>
        <vt:i4>5</vt:i4>
      </vt:variant>
      <vt:variant>
        <vt:lpwstr>https://digital-navigator.azurewebsites.net/codes-schedules/definitions/62</vt:lpwstr>
      </vt:variant>
      <vt:variant>
        <vt:lpwstr/>
      </vt:variant>
      <vt:variant>
        <vt:i4>6291569</vt:i4>
      </vt:variant>
      <vt:variant>
        <vt:i4>4044</vt:i4>
      </vt:variant>
      <vt:variant>
        <vt:i4>0</vt:i4>
      </vt:variant>
      <vt:variant>
        <vt:i4>5</vt:i4>
      </vt:variant>
      <vt:variant>
        <vt:lpwstr>https://digital-navigator.azurewebsites.net/codes-schedules/definitions/931</vt:lpwstr>
      </vt:variant>
      <vt:variant>
        <vt:lpwstr/>
      </vt:variant>
      <vt:variant>
        <vt:i4>6946929</vt:i4>
      </vt:variant>
      <vt:variant>
        <vt:i4>4041</vt:i4>
      </vt:variant>
      <vt:variant>
        <vt:i4>0</vt:i4>
      </vt:variant>
      <vt:variant>
        <vt:i4>5</vt:i4>
      </vt:variant>
      <vt:variant>
        <vt:lpwstr>https://digital-navigator.azurewebsites.net/codes-schedules/definitions/99</vt:lpwstr>
      </vt:variant>
      <vt:variant>
        <vt:lpwstr/>
      </vt:variant>
      <vt:variant>
        <vt:i4>6357105</vt:i4>
      </vt:variant>
      <vt:variant>
        <vt:i4>4038</vt:i4>
      </vt:variant>
      <vt:variant>
        <vt:i4>0</vt:i4>
      </vt:variant>
      <vt:variant>
        <vt:i4>5</vt:i4>
      </vt:variant>
      <vt:variant>
        <vt:lpwstr>https://digital-navigator.azurewebsites.net/codes-schedules/definitions/929</vt:lpwstr>
      </vt:variant>
      <vt:variant>
        <vt:lpwstr/>
      </vt:variant>
      <vt:variant>
        <vt:i4>6357118</vt:i4>
      </vt:variant>
      <vt:variant>
        <vt:i4>4035</vt:i4>
      </vt:variant>
      <vt:variant>
        <vt:i4>0</vt:i4>
      </vt:variant>
      <vt:variant>
        <vt:i4>5</vt:i4>
      </vt:variant>
      <vt:variant>
        <vt:lpwstr>https://digital-navigator.azurewebsites.net/codes-schedules/definitions/62</vt:lpwstr>
      </vt:variant>
      <vt:variant>
        <vt:lpwstr/>
      </vt:variant>
      <vt:variant>
        <vt:i4>6357118</vt:i4>
      </vt:variant>
      <vt:variant>
        <vt:i4>4032</vt:i4>
      </vt:variant>
      <vt:variant>
        <vt:i4>0</vt:i4>
      </vt:variant>
      <vt:variant>
        <vt:i4>5</vt:i4>
      </vt:variant>
      <vt:variant>
        <vt:lpwstr>https://digital-navigator.azurewebsites.net/codes-schedules/definitions/62</vt:lpwstr>
      </vt:variant>
      <vt:variant>
        <vt:lpwstr/>
      </vt:variant>
      <vt:variant>
        <vt:i4>6291569</vt:i4>
      </vt:variant>
      <vt:variant>
        <vt:i4>4029</vt:i4>
      </vt:variant>
      <vt:variant>
        <vt:i4>0</vt:i4>
      </vt:variant>
      <vt:variant>
        <vt:i4>5</vt:i4>
      </vt:variant>
      <vt:variant>
        <vt:lpwstr>https://digital-navigator.azurewebsites.net/codes-schedules/definitions/931</vt:lpwstr>
      </vt:variant>
      <vt:variant>
        <vt:lpwstr/>
      </vt:variant>
      <vt:variant>
        <vt:i4>6422654</vt:i4>
      </vt:variant>
      <vt:variant>
        <vt:i4>4026</vt:i4>
      </vt:variant>
      <vt:variant>
        <vt:i4>0</vt:i4>
      </vt:variant>
      <vt:variant>
        <vt:i4>5</vt:i4>
      </vt:variant>
      <vt:variant>
        <vt:lpwstr>https://digital-navigator.azurewebsites.net/codes-schedules/definitions/611</vt:lpwstr>
      </vt:variant>
      <vt:variant>
        <vt:lpwstr/>
      </vt:variant>
      <vt:variant>
        <vt:i4>6357105</vt:i4>
      </vt:variant>
      <vt:variant>
        <vt:i4>4023</vt:i4>
      </vt:variant>
      <vt:variant>
        <vt:i4>0</vt:i4>
      </vt:variant>
      <vt:variant>
        <vt:i4>5</vt:i4>
      </vt:variant>
      <vt:variant>
        <vt:lpwstr>https://digital-navigator.azurewebsites.net/codes-schedules/definitions/929</vt:lpwstr>
      </vt:variant>
      <vt:variant>
        <vt:lpwstr/>
      </vt:variant>
      <vt:variant>
        <vt:i4>6291569</vt:i4>
      </vt:variant>
      <vt:variant>
        <vt:i4>4020</vt:i4>
      </vt:variant>
      <vt:variant>
        <vt:i4>0</vt:i4>
      </vt:variant>
      <vt:variant>
        <vt:i4>5</vt:i4>
      </vt:variant>
      <vt:variant>
        <vt:lpwstr>https://digital-navigator.azurewebsites.net/codes-schedules/definitions/931</vt:lpwstr>
      </vt:variant>
      <vt:variant>
        <vt:lpwstr/>
      </vt:variant>
      <vt:variant>
        <vt:i4>6357118</vt:i4>
      </vt:variant>
      <vt:variant>
        <vt:i4>4017</vt:i4>
      </vt:variant>
      <vt:variant>
        <vt:i4>0</vt:i4>
      </vt:variant>
      <vt:variant>
        <vt:i4>5</vt:i4>
      </vt:variant>
      <vt:variant>
        <vt:lpwstr>https://digital-navigator.azurewebsites.net/codes-schedules/definitions/62</vt:lpwstr>
      </vt:variant>
      <vt:variant>
        <vt:lpwstr/>
      </vt:variant>
      <vt:variant>
        <vt:i4>6357105</vt:i4>
      </vt:variant>
      <vt:variant>
        <vt:i4>4014</vt:i4>
      </vt:variant>
      <vt:variant>
        <vt:i4>0</vt:i4>
      </vt:variant>
      <vt:variant>
        <vt:i4>5</vt:i4>
      </vt:variant>
      <vt:variant>
        <vt:lpwstr>https://digital-navigator.azurewebsites.net/codes-schedules/definitions/929</vt:lpwstr>
      </vt:variant>
      <vt:variant>
        <vt:lpwstr/>
      </vt:variant>
      <vt:variant>
        <vt:i4>6291569</vt:i4>
      </vt:variant>
      <vt:variant>
        <vt:i4>4011</vt:i4>
      </vt:variant>
      <vt:variant>
        <vt:i4>0</vt:i4>
      </vt:variant>
      <vt:variant>
        <vt:i4>5</vt:i4>
      </vt:variant>
      <vt:variant>
        <vt:lpwstr>https://digital-navigator.azurewebsites.net/codes-schedules/definitions/931</vt:lpwstr>
      </vt:variant>
      <vt:variant>
        <vt:lpwstr/>
      </vt:variant>
      <vt:variant>
        <vt:i4>6357118</vt:i4>
      </vt:variant>
      <vt:variant>
        <vt:i4>4008</vt:i4>
      </vt:variant>
      <vt:variant>
        <vt:i4>0</vt:i4>
      </vt:variant>
      <vt:variant>
        <vt:i4>5</vt:i4>
      </vt:variant>
      <vt:variant>
        <vt:lpwstr>https://digital-navigator.azurewebsites.net/codes-schedules/definitions/62</vt:lpwstr>
      </vt:variant>
      <vt:variant>
        <vt:lpwstr/>
      </vt:variant>
      <vt:variant>
        <vt:i4>6357118</vt:i4>
      </vt:variant>
      <vt:variant>
        <vt:i4>4005</vt:i4>
      </vt:variant>
      <vt:variant>
        <vt:i4>0</vt:i4>
      </vt:variant>
      <vt:variant>
        <vt:i4>5</vt:i4>
      </vt:variant>
      <vt:variant>
        <vt:lpwstr>https://digital-navigator.azurewebsites.net/codes-schedules/definitions/62</vt:lpwstr>
      </vt:variant>
      <vt:variant>
        <vt:lpwstr/>
      </vt:variant>
      <vt:variant>
        <vt:i4>6357105</vt:i4>
      </vt:variant>
      <vt:variant>
        <vt:i4>4002</vt:i4>
      </vt:variant>
      <vt:variant>
        <vt:i4>0</vt:i4>
      </vt:variant>
      <vt:variant>
        <vt:i4>5</vt:i4>
      </vt:variant>
      <vt:variant>
        <vt:lpwstr>https://digital-navigator.azurewebsites.net/codes-schedules/definitions/929</vt:lpwstr>
      </vt:variant>
      <vt:variant>
        <vt:lpwstr/>
      </vt:variant>
      <vt:variant>
        <vt:i4>6291569</vt:i4>
      </vt:variant>
      <vt:variant>
        <vt:i4>3999</vt:i4>
      </vt:variant>
      <vt:variant>
        <vt:i4>0</vt:i4>
      </vt:variant>
      <vt:variant>
        <vt:i4>5</vt:i4>
      </vt:variant>
      <vt:variant>
        <vt:lpwstr>https://digital-navigator.azurewebsites.net/codes-schedules/definitions/931</vt:lpwstr>
      </vt:variant>
      <vt:variant>
        <vt:lpwstr/>
      </vt:variant>
      <vt:variant>
        <vt:i4>6357118</vt:i4>
      </vt:variant>
      <vt:variant>
        <vt:i4>3996</vt:i4>
      </vt:variant>
      <vt:variant>
        <vt:i4>0</vt:i4>
      </vt:variant>
      <vt:variant>
        <vt:i4>5</vt:i4>
      </vt:variant>
      <vt:variant>
        <vt:lpwstr>https://digital-navigator.azurewebsites.net/codes-schedules/definitions/62</vt:lpwstr>
      </vt:variant>
      <vt:variant>
        <vt:lpwstr/>
      </vt:variant>
      <vt:variant>
        <vt:i4>6291569</vt:i4>
      </vt:variant>
      <vt:variant>
        <vt:i4>3993</vt:i4>
      </vt:variant>
      <vt:variant>
        <vt:i4>0</vt:i4>
      </vt:variant>
      <vt:variant>
        <vt:i4>5</vt:i4>
      </vt:variant>
      <vt:variant>
        <vt:lpwstr>https://digital-navigator.azurewebsites.net/codes-schedules/definitions/931</vt:lpwstr>
      </vt:variant>
      <vt:variant>
        <vt:lpwstr/>
      </vt:variant>
      <vt:variant>
        <vt:i4>6619263</vt:i4>
      </vt:variant>
      <vt:variant>
        <vt:i4>3990</vt:i4>
      </vt:variant>
      <vt:variant>
        <vt:i4>0</vt:i4>
      </vt:variant>
      <vt:variant>
        <vt:i4>5</vt:i4>
      </vt:variant>
      <vt:variant>
        <vt:lpwstr>https://digital-navigator.azurewebsites.net/codes-schedules/definitions/76</vt:lpwstr>
      </vt:variant>
      <vt:variant>
        <vt:lpwstr/>
      </vt:variant>
      <vt:variant>
        <vt:i4>6357118</vt:i4>
      </vt:variant>
      <vt:variant>
        <vt:i4>3987</vt:i4>
      </vt:variant>
      <vt:variant>
        <vt:i4>0</vt:i4>
      </vt:variant>
      <vt:variant>
        <vt:i4>5</vt:i4>
      </vt:variant>
      <vt:variant>
        <vt:lpwstr>https://digital-navigator.azurewebsites.net/codes-schedules/definitions/62</vt:lpwstr>
      </vt:variant>
      <vt:variant>
        <vt:lpwstr/>
      </vt:variant>
      <vt:variant>
        <vt:i4>6357105</vt:i4>
      </vt:variant>
      <vt:variant>
        <vt:i4>3984</vt:i4>
      </vt:variant>
      <vt:variant>
        <vt:i4>0</vt:i4>
      </vt:variant>
      <vt:variant>
        <vt:i4>5</vt:i4>
      </vt:variant>
      <vt:variant>
        <vt:lpwstr>https://digital-navigator.azurewebsites.net/codes-schedules/definitions/929</vt:lpwstr>
      </vt:variant>
      <vt:variant>
        <vt:lpwstr/>
      </vt:variant>
      <vt:variant>
        <vt:i4>6291569</vt:i4>
      </vt:variant>
      <vt:variant>
        <vt:i4>3981</vt:i4>
      </vt:variant>
      <vt:variant>
        <vt:i4>0</vt:i4>
      </vt:variant>
      <vt:variant>
        <vt:i4>5</vt:i4>
      </vt:variant>
      <vt:variant>
        <vt:lpwstr>https://digital-navigator.azurewebsites.net/codes-schedules/definitions/931</vt:lpwstr>
      </vt:variant>
      <vt:variant>
        <vt:lpwstr/>
      </vt:variant>
      <vt:variant>
        <vt:i4>6357105</vt:i4>
      </vt:variant>
      <vt:variant>
        <vt:i4>3978</vt:i4>
      </vt:variant>
      <vt:variant>
        <vt:i4>0</vt:i4>
      </vt:variant>
      <vt:variant>
        <vt:i4>5</vt:i4>
      </vt:variant>
      <vt:variant>
        <vt:lpwstr>https://digital-navigator.azurewebsites.net/codes-schedules/definitions/929</vt:lpwstr>
      </vt:variant>
      <vt:variant>
        <vt:lpwstr/>
      </vt:variant>
      <vt:variant>
        <vt:i4>6291569</vt:i4>
      </vt:variant>
      <vt:variant>
        <vt:i4>3975</vt:i4>
      </vt:variant>
      <vt:variant>
        <vt:i4>0</vt:i4>
      </vt:variant>
      <vt:variant>
        <vt:i4>5</vt:i4>
      </vt:variant>
      <vt:variant>
        <vt:lpwstr>https://digital-navigator.azurewebsites.net/codes-schedules/definitions/931</vt:lpwstr>
      </vt:variant>
      <vt:variant>
        <vt:lpwstr/>
      </vt:variant>
      <vt:variant>
        <vt:i4>6422654</vt:i4>
      </vt:variant>
      <vt:variant>
        <vt:i4>3972</vt:i4>
      </vt:variant>
      <vt:variant>
        <vt:i4>0</vt:i4>
      </vt:variant>
      <vt:variant>
        <vt:i4>5</vt:i4>
      </vt:variant>
      <vt:variant>
        <vt:lpwstr>https://digital-navigator.azurewebsites.net/codes-schedules/definitions/611</vt:lpwstr>
      </vt:variant>
      <vt:variant>
        <vt:lpwstr/>
      </vt:variant>
      <vt:variant>
        <vt:i4>6357105</vt:i4>
      </vt:variant>
      <vt:variant>
        <vt:i4>3969</vt:i4>
      </vt:variant>
      <vt:variant>
        <vt:i4>0</vt:i4>
      </vt:variant>
      <vt:variant>
        <vt:i4>5</vt:i4>
      </vt:variant>
      <vt:variant>
        <vt:lpwstr>https://digital-navigator.azurewebsites.net/codes-schedules/definitions/929</vt:lpwstr>
      </vt:variant>
      <vt:variant>
        <vt:lpwstr/>
      </vt:variant>
      <vt:variant>
        <vt:i4>6291569</vt:i4>
      </vt:variant>
      <vt:variant>
        <vt:i4>3966</vt:i4>
      </vt:variant>
      <vt:variant>
        <vt:i4>0</vt:i4>
      </vt:variant>
      <vt:variant>
        <vt:i4>5</vt:i4>
      </vt:variant>
      <vt:variant>
        <vt:lpwstr>https://digital-navigator.azurewebsites.net/codes-schedules/definitions/931</vt:lpwstr>
      </vt:variant>
      <vt:variant>
        <vt:lpwstr/>
      </vt:variant>
      <vt:variant>
        <vt:i4>6357118</vt:i4>
      </vt:variant>
      <vt:variant>
        <vt:i4>3963</vt:i4>
      </vt:variant>
      <vt:variant>
        <vt:i4>0</vt:i4>
      </vt:variant>
      <vt:variant>
        <vt:i4>5</vt:i4>
      </vt:variant>
      <vt:variant>
        <vt:lpwstr>https://digital-navigator.azurewebsites.net/codes-schedules/definitions/62</vt:lpwstr>
      </vt:variant>
      <vt:variant>
        <vt:lpwstr/>
      </vt:variant>
      <vt:variant>
        <vt:i4>6619263</vt:i4>
      </vt:variant>
      <vt:variant>
        <vt:i4>3960</vt:i4>
      </vt:variant>
      <vt:variant>
        <vt:i4>0</vt:i4>
      </vt:variant>
      <vt:variant>
        <vt:i4>5</vt:i4>
      </vt:variant>
      <vt:variant>
        <vt:lpwstr>https://digital-navigator.azurewebsites.net/codes-schedules/definitions/76</vt:lpwstr>
      </vt:variant>
      <vt:variant>
        <vt:lpwstr/>
      </vt:variant>
      <vt:variant>
        <vt:i4>6291569</vt:i4>
      </vt:variant>
      <vt:variant>
        <vt:i4>3957</vt:i4>
      </vt:variant>
      <vt:variant>
        <vt:i4>0</vt:i4>
      </vt:variant>
      <vt:variant>
        <vt:i4>5</vt:i4>
      </vt:variant>
      <vt:variant>
        <vt:lpwstr>https://digital-navigator.azurewebsites.net/codes-schedules/definitions/931</vt:lpwstr>
      </vt:variant>
      <vt:variant>
        <vt:lpwstr/>
      </vt:variant>
      <vt:variant>
        <vt:i4>6357118</vt:i4>
      </vt:variant>
      <vt:variant>
        <vt:i4>3954</vt:i4>
      </vt:variant>
      <vt:variant>
        <vt:i4>0</vt:i4>
      </vt:variant>
      <vt:variant>
        <vt:i4>5</vt:i4>
      </vt:variant>
      <vt:variant>
        <vt:lpwstr>https://digital-navigator.azurewebsites.net/codes-schedules/definitions/62</vt:lpwstr>
      </vt:variant>
      <vt:variant>
        <vt:lpwstr/>
      </vt:variant>
      <vt:variant>
        <vt:i4>6946929</vt:i4>
      </vt:variant>
      <vt:variant>
        <vt:i4>3951</vt:i4>
      </vt:variant>
      <vt:variant>
        <vt:i4>0</vt:i4>
      </vt:variant>
      <vt:variant>
        <vt:i4>5</vt:i4>
      </vt:variant>
      <vt:variant>
        <vt:lpwstr>https://digital-navigator.azurewebsites.net/codes-schedules/definitions/99</vt:lpwstr>
      </vt:variant>
      <vt:variant>
        <vt:lpwstr/>
      </vt:variant>
      <vt:variant>
        <vt:i4>6291569</vt:i4>
      </vt:variant>
      <vt:variant>
        <vt:i4>3948</vt:i4>
      </vt:variant>
      <vt:variant>
        <vt:i4>0</vt:i4>
      </vt:variant>
      <vt:variant>
        <vt:i4>5</vt:i4>
      </vt:variant>
      <vt:variant>
        <vt:lpwstr>https://digital-navigator.azurewebsites.net/codes-schedules/definitions/931</vt:lpwstr>
      </vt:variant>
      <vt:variant>
        <vt:lpwstr/>
      </vt:variant>
      <vt:variant>
        <vt:i4>6946929</vt:i4>
      </vt:variant>
      <vt:variant>
        <vt:i4>3945</vt:i4>
      </vt:variant>
      <vt:variant>
        <vt:i4>0</vt:i4>
      </vt:variant>
      <vt:variant>
        <vt:i4>5</vt:i4>
      </vt:variant>
      <vt:variant>
        <vt:lpwstr>https://digital-navigator.azurewebsites.net/codes-schedules/definitions/99</vt:lpwstr>
      </vt:variant>
      <vt:variant>
        <vt:lpwstr/>
      </vt:variant>
      <vt:variant>
        <vt:i4>6357105</vt:i4>
      </vt:variant>
      <vt:variant>
        <vt:i4>3942</vt:i4>
      </vt:variant>
      <vt:variant>
        <vt:i4>0</vt:i4>
      </vt:variant>
      <vt:variant>
        <vt:i4>5</vt:i4>
      </vt:variant>
      <vt:variant>
        <vt:lpwstr>https://digital-navigator.azurewebsites.net/codes-schedules/definitions/929</vt:lpwstr>
      </vt:variant>
      <vt:variant>
        <vt:lpwstr/>
      </vt:variant>
      <vt:variant>
        <vt:i4>6291569</vt:i4>
      </vt:variant>
      <vt:variant>
        <vt:i4>3939</vt:i4>
      </vt:variant>
      <vt:variant>
        <vt:i4>0</vt:i4>
      </vt:variant>
      <vt:variant>
        <vt:i4>5</vt:i4>
      </vt:variant>
      <vt:variant>
        <vt:lpwstr>https://digital-navigator.azurewebsites.net/codes-schedules/definitions/931</vt:lpwstr>
      </vt:variant>
      <vt:variant>
        <vt:lpwstr/>
      </vt:variant>
      <vt:variant>
        <vt:i4>6357118</vt:i4>
      </vt:variant>
      <vt:variant>
        <vt:i4>3936</vt:i4>
      </vt:variant>
      <vt:variant>
        <vt:i4>0</vt:i4>
      </vt:variant>
      <vt:variant>
        <vt:i4>5</vt:i4>
      </vt:variant>
      <vt:variant>
        <vt:lpwstr>https://digital-navigator.azurewebsites.net/codes-schedules/definitions/62</vt:lpwstr>
      </vt:variant>
      <vt:variant>
        <vt:lpwstr/>
      </vt:variant>
      <vt:variant>
        <vt:i4>6291569</vt:i4>
      </vt:variant>
      <vt:variant>
        <vt:i4>3933</vt:i4>
      </vt:variant>
      <vt:variant>
        <vt:i4>0</vt:i4>
      </vt:variant>
      <vt:variant>
        <vt:i4>5</vt:i4>
      </vt:variant>
      <vt:variant>
        <vt:lpwstr>https://digital-navigator.azurewebsites.net/codes-schedules/definitions/931</vt:lpwstr>
      </vt:variant>
      <vt:variant>
        <vt:lpwstr/>
      </vt:variant>
      <vt:variant>
        <vt:i4>6357118</vt:i4>
      </vt:variant>
      <vt:variant>
        <vt:i4>3930</vt:i4>
      </vt:variant>
      <vt:variant>
        <vt:i4>0</vt:i4>
      </vt:variant>
      <vt:variant>
        <vt:i4>5</vt:i4>
      </vt:variant>
      <vt:variant>
        <vt:lpwstr>https://digital-navigator.azurewebsites.net/codes-schedules/definitions/62</vt:lpwstr>
      </vt:variant>
      <vt:variant>
        <vt:lpwstr/>
      </vt:variant>
      <vt:variant>
        <vt:i4>6357105</vt:i4>
      </vt:variant>
      <vt:variant>
        <vt:i4>3927</vt:i4>
      </vt:variant>
      <vt:variant>
        <vt:i4>0</vt:i4>
      </vt:variant>
      <vt:variant>
        <vt:i4>5</vt:i4>
      </vt:variant>
      <vt:variant>
        <vt:lpwstr>https://digital-navigator.azurewebsites.net/codes-schedules/definitions/929</vt:lpwstr>
      </vt:variant>
      <vt:variant>
        <vt:lpwstr/>
      </vt:variant>
      <vt:variant>
        <vt:i4>6357118</vt:i4>
      </vt:variant>
      <vt:variant>
        <vt:i4>3924</vt:i4>
      </vt:variant>
      <vt:variant>
        <vt:i4>0</vt:i4>
      </vt:variant>
      <vt:variant>
        <vt:i4>5</vt:i4>
      </vt:variant>
      <vt:variant>
        <vt:lpwstr>https://digital-navigator.azurewebsites.net/codes-schedules/definitions/62</vt:lpwstr>
      </vt:variant>
      <vt:variant>
        <vt:lpwstr/>
      </vt:variant>
      <vt:variant>
        <vt:i4>6291569</vt:i4>
      </vt:variant>
      <vt:variant>
        <vt:i4>3921</vt:i4>
      </vt:variant>
      <vt:variant>
        <vt:i4>0</vt:i4>
      </vt:variant>
      <vt:variant>
        <vt:i4>5</vt:i4>
      </vt:variant>
      <vt:variant>
        <vt:lpwstr>https://digital-navigator.azurewebsites.net/codes-schedules/definitions/931</vt:lpwstr>
      </vt:variant>
      <vt:variant>
        <vt:lpwstr/>
      </vt:variant>
      <vt:variant>
        <vt:i4>6946929</vt:i4>
      </vt:variant>
      <vt:variant>
        <vt:i4>3918</vt:i4>
      </vt:variant>
      <vt:variant>
        <vt:i4>0</vt:i4>
      </vt:variant>
      <vt:variant>
        <vt:i4>5</vt:i4>
      </vt:variant>
      <vt:variant>
        <vt:lpwstr>https://digital-navigator.azurewebsites.net/codes-schedules/definitions/99</vt:lpwstr>
      </vt:variant>
      <vt:variant>
        <vt:lpwstr/>
      </vt:variant>
      <vt:variant>
        <vt:i4>6422651</vt:i4>
      </vt:variant>
      <vt:variant>
        <vt:i4>3915</vt:i4>
      </vt:variant>
      <vt:variant>
        <vt:i4>0</vt:i4>
      </vt:variant>
      <vt:variant>
        <vt:i4>5</vt:i4>
      </vt:variant>
      <vt:variant>
        <vt:lpwstr>https://digital-navigator.azurewebsites.net/codes-schedules/definitions/31</vt:lpwstr>
      </vt:variant>
      <vt:variant>
        <vt:lpwstr/>
      </vt:variant>
      <vt:variant>
        <vt:i4>6357118</vt:i4>
      </vt:variant>
      <vt:variant>
        <vt:i4>3912</vt:i4>
      </vt:variant>
      <vt:variant>
        <vt:i4>0</vt:i4>
      </vt:variant>
      <vt:variant>
        <vt:i4>5</vt:i4>
      </vt:variant>
      <vt:variant>
        <vt:lpwstr>https://digital-navigator.azurewebsites.net/codes-schedules/definitions/62</vt:lpwstr>
      </vt:variant>
      <vt:variant>
        <vt:lpwstr/>
      </vt:variant>
      <vt:variant>
        <vt:i4>6291569</vt:i4>
      </vt:variant>
      <vt:variant>
        <vt:i4>3909</vt:i4>
      </vt:variant>
      <vt:variant>
        <vt:i4>0</vt:i4>
      </vt:variant>
      <vt:variant>
        <vt:i4>5</vt:i4>
      </vt:variant>
      <vt:variant>
        <vt:lpwstr>https://digital-navigator.azurewebsites.net/codes-schedules/definitions/931</vt:lpwstr>
      </vt:variant>
      <vt:variant>
        <vt:lpwstr/>
      </vt:variant>
      <vt:variant>
        <vt:i4>6422654</vt:i4>
      </vt:variant>
      <vt:variant>
        <vt:i4>3906</vt:i4>
      </vt:variant>
      <vt:variant>
        <vt:i4>0</vt:i4>
      </vt:variant>
      <vt:variant>
        <vt:i4>5</vt:i4>
      </vt:variant>
      <vt:variant>
        <vt:lpwstr>https://digital-navigator.azurewebsites.net/codes-schedules/definitions/611</vt:lpwstr>
      </vt:variant>
      <vt:variant>
        <vt:lpwstr/>
      </vt:variant>
      <vt:variant>
        <vt:i4>6291569</vt:i4>
      </vt:variant>
      <vt:variant>
        <vt:i4>3903</vt:i4>
      </vt:variant>
      <vt:variant>
        <vt:i4>0</vt:i4>
      </vt:variant>
      <vt:variant>
        <vt:i4>5</vt:i4>
      </vt:variant>
      <vt:variant>
        <vt:lpwstr>https://digital-navigator.azurewebsites.net/codes-schedules/definitions/933</vt:lpwstr>
      </vt:variant>
      <vt:variant>
        <vt:lpwstr/>
      </vt:variant>
      <vt:variant>
        <vt:i4>6750334</vt:i4>
      </vt:variant>
      <vt:variant>
        <vt:i4>3900</vt:i4>
      </vt:variant>
      <vt:variant>
        <vt:i4>0</vt:i4>
      </vt:variant>
      <vt:variant>
        <vt:i4>5</vt:i4>
      </vt:variant>
      <vt:variant>
        <vt:lpwstr>https://digital-navigator.azurewebsites.net/codes-schedules/definitions/64</vt:lpwstr>
      </vt:variant>
      <vt:variant>
        <vt:lpwstr/>
      </vt:variant>
      <vt:variant>
        <vt:i4>6291569</vt:i4>
      </vt:variant>
      <vt:variant>
        <vt:i4>3897</vt:i4>
      </vt:variant>
      <vt:variant>
        <vt:i4>0</vt:i4>
      </vt:variant>
      <vt:variant>
        <vt:i4>5</vt:i4>
      </vt:variant>
      <vt:variant>
        <vt:lpwstr>https://digital-navigator.azurewebsites.net/codes-schedules/definitions/933</vt:lpwstr>
      </vt:variant>
      <vt:variant>
        <vt:lpwstr/>
      </vt:variant>
      <vt:variant>
        <vt:i4>6750334</vt:i4>
      </vt:variant>
      <vt:variant>
        <vt:i4>3894</vt:i4>
      </vt:variant>
      <vt:variant>
        <vt:i4>0</vt:i4>
      </vt:variant>
      <vt:variant>
        <vt:i4>5</vt:i4>
      </vt:variant>
      <vt:variant>
        <vt:lpwstr>https://digital-navigator.azurewebsites.net/codes-schedules/definitions/64</vt:lpwstr>
      </vt:variant>
      <vt:variant>
        <vt:lpwstr/>
      </vt:variant>
      <vt:variant>
        <vt:i4>5308493</vt:i4>
      </vt:variant>
      <vt:variant>
        <vt:i4>3891</vt:i4>
      </vt:variant>
      <vt:variant>
        <vt:i4>0</vt:i4>
      </vt:variant>
      <vt:variant>
        <vt:i4>5</vt:i4>
      </vt:variant>
      <vt:variant>
        <vt:lpwstr>https://digital-navigator.azurewebsites.net/codes-schedules/definitions/1042</vt:lpwstr>
      </vt:variant>
      <vt:variant>
        <vt:lpwstr/>
      </vt:variant>
      <vt:variant>
        <vt:i4>6946942</vt:i4>
      </vt:variant>
      <vt:variant>
        <vt:i4>3888</vt:i4>
      </vt:variant>
      <vt:variant>
        <vt:i4>0</vt:i4>
      </vt:variant>
      <vt:variant>
        <vt:i4>5</vt:i4>
      </vt:variant>
      <vt:variant>
        <vt:lpwstr>https://digital-navigator.azurewebsites.net/codes-schedules/definitions/697</vt:lpwstr>
      </vt:variant>
      <vt:variant>
        <vt:lpwstr/>
      </vt:variant>
      <vt:variant>
        <vt:i4>6291569</vt:i4>
      </vt:variant>
      <vt:variant>
        <vt:i4>3885</vt:i4>
      </vt:variant>
      <vt:variant>
        <vt:i4>0</vt:i4>
      </vt:variant>
      <vt:variant>
        <vt:i4>5</vt:i4>
      </vt:variant>
      <vt:variant>
        <vt:lpwstr>https://digital-navigator.azurewebsites.net/codes-schedules/definitions/933</vt:lpwstr>
      </vt:variant>
      <vt:variant>
        <vt:lpwstr/>
      </vt:variant>
      <vt:variant>
        <vt:i4>6750334</vt:i4>
      </vt:variant>
      <vt:variant>
        <vt:i4>3882</vt:i4>
      </vt:variant>
      <vt:variant>
        <vt:i4>0</vt:i4>
      </vt:variant>
      <vt:variant>
        <vt:i4>5</vt:i4>
      </vt:variant>
      <vt:variant>
        <vt:lpwstr>https://digital-navigator.azurewebsites.net/codes-schedules/definitions/64</vt:lpwstr>
      </vt:variant>
      <vt:variant>
        <vt:lpwstr/>
      </vt:variant>
      <vt:variant>
        <vt:i4>6946942</vt:i4>
      </vt:variant>
      <vt:variant>
        <vt:i4>3879</vt:i4>
      </vt:variant>
      <vt:variant>
        <vt:i4>0</vt:i4>
      </vt:variant>
      <vt:variant>
        <vt:i4>5</vt:i4>
      </vt:variant>
      <vt:variant>
        <vt:lpwstr>https://digital-navigator.azurewebsites.net/codes-schedules/definitions/697</vt:lpwstr>
      </vt:variant>
      <vt:variant>
        <vt:lpwstr/>
      </vt:variant>
      <vt:variant>
        <vt:i4>6291569</vt:i4>
      </vt:variant>
      <vt:variant>
        <vt:i4>3876</vt:i4>
      </vt:variant>
      <vt:variant>
        <vt:i4>0</vt:i4>
      </vt:variant>
      <vt:variant>
        <vt:i4>5</vt:i4>
      </vt:variant>
      <vt:variant>
        <vt:lpwstr>https://digital-navigator.azurewebsites.net/codes-schedules/definitions/933</vt:lpwstr>
      </vt:variant>
      <vt:variant>
        <vt:lpwstr/>
      </vt:variant>
      <vt:variant>
        <vt:i4>6750334</vt:i4>
      </vt:variant>
      <vt:variant>
        <vt:i4>3873</vt:i4>
      </vt:variant>
      <vt:variant>
        <vt:i4>0</vt:i4>
      </vt:variant>
      <vt:variant>
        <vt:i4>5</vt:i4>
      </vt:variant>
      <vt:variant>
        <vt:lpwstr>https://digital-navigator.azurewebsites.net/codes-schedules/definitions/64</vt:lpwstr>
      </vt:variant>
      <vt:variant>
        <vt:lpwstr/>
      </vt:variant>
      <vt:variant>
        <vt:i4>6946942</vt:i4>
      </vt:variant>
      <vt:variant>
        <vt:i4>3870</vt:i4>
      </vt:variant>
      <vt:variant>
        <vt:i4>0</vt:i4>
      </vt:variant>
      <vt:variant>
        <vt:i4>5</vt:i4>
      </vt:variant>
      <vt:variant>
        <vt:lpwstr>https://digital-navigator.azurewebsites.net/codes-schedules/definitions/697</vt:lpwstr>
      </vt:variant>
      <vt:variant>
        <vt:lpwstr/>
      </vt:variant>
      <vt:variant>
        <vt:i4>6750334</vt:i4>
      </vt:variant>
      <vt:variant>
        <vt:i4>3867</vt:i4>
      </vt:variant>
      <vt:variant>
        <vt:i4>0</vt:i4>
      </vt:variant>
      <vt:variant>
        <vt:i4>5</vt:i4>
      </vt:variant>
      <vt:variant>
        <vt:lpwstr>https://digital-navigator.azurewebsites.net/codes-schedules/definitions/64</vt:lpwstr>
      </vt:variant>
      <vt:variant>
        <vt:lpwstr/>
      </vt:variant>
      <vt:variant>
        <vt:i4>6291569</vt:i4>
      </vt:variant>
      <vt:variant>
        <vt:i4>3864</vt:i4>
      </vt:variant>
      <vt:variant>
        <vt:i4>0</vt:i4>
      </vt:variant>
      <vt:variant>
        <vt:i4>5</vt:i4>
      </vt:variant>
      <vt:variant>
        <vt:lpwstr>https://digital-navigator.azurewebsites.net/codes-schedules/definitions/933</vt:lpwstr>
      </vt:variant>
      <vt:variant>
        <vt:lpwstr/>
      </vt:variant>
      <vt:variant>
        <vt:i4>6750329</vt:i4>
      </vt:variant>
      <vt:variant>
        <vt:i4>3861</vt:i4>
      </vt:variant>
      <vt:variant>
        <vt:i4>0</vt:i4>
      </vt:variant>
      <vt:variant>
        <vt:i4>5</vt:i4>
      </vt:variant>
      <vt:variant>
        <vt:lpwstr>https://digital-navigator.azurewebsites.net/codes-schedules/definitions/147</vt:lpwstr>
      </vt:variant>
      <vt:variant>
        <vt:lpwstr/>
      </vt:variant>
      <vt:variant>
        <vt:i4>6750329</vt:i4>
      </vt:variant>
      <vt:variant>
        <vt:i4>3858</vt:i4>
      </vt:variant>
      <vt:variant>
        <vt:i4>0</vt:i4>
      </vt:variant>
      <vt:variant>
        <vt:i4>5</vt:i4>
      </vt:variant>
      <vt:variant>
        <vt:lpwstr>https://digital-navigator.azurewebsites.net/codes-schedules/definitions/147</vt:lpwstr>
      </vt:variant>
      <vt:variant>
        <vt:lpwstr/>
      </vt:variant>
      <vt:variant>
        <vt:i4>6750329</vt:i4>
      </vt:variant>
      <vt:variant>
        <vt:i4>3855</vt:i4>
      </vt:variant>
      <vt:variant>
        <vt:i4>0</vt:i4>
      </vt:variant>
      <vt:variant>
        <vt:i4>5</vt:i4>
      </vt:variant>
      <vt:variant>
        <vt:lpwstr>https://digital-navigator.azurewebsites.net/codes-schedules/definitions/147</vt:lpwstr>
      </vt:variant>
      <vt:variant>
        <vt:lpwstr/>
      </vt:variant>
      <vt:variant>
        <vt:i4>6357118</vt:i4>
      </vt:variant>
      <vt:variant>
        <vt:i4>3852</vt:i4>
      </vt:variant>
      <vt:variant>
        <vt:i4>0</vt:i4>
      </vt:variant>
      <vt:variant>
        <vt:i4>5</vt:i4>
      </vt:variant>
      <vt:variant>
        <vt:lpwstr>https://digital-navigator.azurewebsites.net/codes-schedules/definitions/62</vt:lpwstr>
      </vt:variant>
      <vt:variant>
        <vt:lpwstr/>
      </vt:variant>
      <vt:variant>
        <vt:i4>6946942</vt:i4>
      </vt:variant>
      <vt:variant>
        <vt:i4>3849</vt:i4>
      </vt:variant>
      <vt:variant>
        <vt:i4>0</vt:i4>
      </vt:variant>
      <vt:variant>
        <vt:i4>5</vt:i4>
      </vt:variant>
      <vt:variant>
        <vt:lpwstr>https://digital-navigator.azurewebsites.net/codes-schedules/definitions/697</vt:lpwstr>
      </vt:variant>
      <vt:variant>
        <vt:lpwstr/>
      </vt:variant>
      <vt:variant>
        <vt:i4>6357105</vt:i4>
      </vt:variant>
      <vt:variant>
        <vt:i4>3846</vt:i4>
      </vt:variant>
      <vt:variant>
        <vt:i4>0</vt:i4>
      </vt:variant>
      <vt:variant>
        <vt:i4>5</vt:i4>
      </vt:variant>
      <vt:variant>
        <vt:lpwstr>https://digital-navigator.azurewebsites.net/codes-schedules/definitions/929</vt:lpwstr>
      </vt:variant>
      <vt:variant>
        <vt:lpwstr/>
      </vt:variant>
      <vt:variant>
        <vt:i4>6291569</vt:i4>
      </vt:variant>
      <vt:variant>
        <vt:i4>3843</vt:i4>
      </vt:variant>
      <vt:variant>
        <vt:i4>0</vt:i4>
      </vt:variant>
      <vt:variant>
        <vt:i4>5</vt:i4>
      </vt:variant>
      <vt:variant>
        <vt:lpwstr>https://digital-navigator.azurewebsites.net/codes-schedules/definitions/931</vt:lpwstr>
      </vt:variant>
      <vt:variant>
        <vt:lpwstr/>
      </vt:variant>
      <vt:variant>
        <vt:i4>6946942</vt:i4>
      </vt:variant>
      <vt:variant>
        <vt:i4>3840</vt:i4>
      </vt:variant>
      <vt:variant>
        <vt:i4>0</vt:i4>
      </vt:variant>
      <vt:variant>
        <vt:i4>5</vt:i4>
      </vt:variant>
      <vt:variant>
        <vt:lpwstr>https://digital-navigator.azurewebsites.net/codes-schedules/definitions/697</vt:lpwstr>
      </vt:variant>
      <vt:variant>
        <vt:lpwstr/>
      </vt:variant>
      <vt:variant>
        <vt:i4>6357118</vt:i4>
      </vt:variant>
      <vt:variant>
        <vt:i4>3837</vt:i4>
      </vt:variant>
      <vt:variant>
        <vt:i4>0</vt:i4>
      </vt:variant>
      <vt:variant>
        <vt:i4>5</vt:i4>
      </vt:variant>
      <vt:variant>
        <vt:lpwstr>https://digital-navigator.azurewebsites.net/codes-schedules/definitions/62</vt:lpwstr>
      </vt:variant>
      <vt:variant>
        <vt:lpwstr/>
      </vt:variant>
      <vt:variant>
        <vt:i4>6946929</vt:i4>
      </vt:variant>
      <vt:variant>
        <vt:i4>3834</vt:i4>
      </vt:variant>
      <vt:variant>
        <vt:i4>0</vt:i4>
      </vt:variant>
      <vt:variant>
        <vt:i4>5</vt:i4>
      </vt:variant>
      <vt:variant>
        <vt:lpwstr>https://digital-navigator.azurewebsites.net/codes-schedules/definitions/99</vt:lpwstr>
      </vt:variant>
      <vt:variant>
        <vt:lpwstr/>
      </vt:variant>
      <vt:variant>
        <vt:i4>6291569</vt:i4>
      </vt:variant>
      <vt:variant>
        <vt:i4>3831</vt:i4>
      </vt:variant>
      <vt:variant>
        <vt:i4>0</vt:i4>
      </vt:variant>
      <vt:variant>
        <vt:i4>5</vt:i4>
      </vt:variant>
      <vt:variant>
        <vt:lpwstr>https://digital-navigator.azurewebsites.net/codes-schedules/definitions/931</vt:lpwstr>
      </vt:variant>
      <vt:variant>
        <vt:lpwstr/>
      </vt:variant>
      <vt:variant>
        <vt:i4>6357105</vt:i4>
      </vt:variant>
      <vt:variant>
        <vt:i4>3828</vt:i4>
      </vt:variant>
      <vt:variant>
        <vt:i4>0</vt:i4>
      </vt:variant>
      <vt:variant>
        <vt:i4>5</vt:i4>
      </vt:variant>
      <vt:variant>
        <vt:lpwstr>https://digital-navigator.azurewebsites.net/codes-schedules/definitions/929</vt:lpwstr>
      </vt:variant>
      <vt:variant>
        <vt:lpwstr/>
      </vt:variant>
      <vt:variant>
        <vt:i4>6750334</vt:i4>
      </vt:variant>
      <vt:variant>
        <vt:i4>3825</vt:i4>
      </vt:variant>
      <vt:variant>
        <vt:i4>0</vt:i4>
      </vt:variant>
      <vt:variant>
        <vt:i4>5</vt:i4>
      </vt:variant>
      <vt:variant>
        <vt:lpwstr>https://digital-navigator.azurewebsites.net/codes-schedules/definitions/64</vt:lpwstr>
      </vt:variant>
      <vt:variant>
        <vt:lpwstr/>
      </vt:variant>
      <vt:variant>
        <vt:i4>6750334</vt:i4>
      </vt:variant>
      <vt:variant>
        <vt:i4>3822</vt:i4>
      </vt:variant>
      <vt:variant>
        <vt:i4>0</vt:i4>
      </vt:variant>
      <vt:variant>
        <vt:i4>5</vt:i4>
      </vt:variant>
      <vt:variant>
        <vt:lpwstr>https://digital-navigator.azurewebsites.net/codes-schedules/definitions/64</vt:lpwstr>
      </vt:variant>
      <vt:variant>
        <vt:lpwstr/>
      </vt:variant>
      <vt:variant>
        <vt:i4>6750334</vt:i4>
      </vt:variant>
      <vt:variant>
        <vt:i4>3819</vt:i4>
      </vt:variant>
      <vt:variant>
        <vt:i4>0</vt:i4>
      </vt:variant>
      <vt:variant>
        <vt:i4>5</vt:i4>
      </vt:variant>
      <vt:variant>
        <vt:lpwstr>https://digital-navigator.azurewebsites.net/codes-schedules/definitions/64</vt:lpwstr>
      </vt:variant>
      <vt:variant>
        <vt:lpwstr/>
      </vt:variant>
      <vt:variant>
        <vt:i4>6422651</vt:i4>
      </vt:variant>
      <vt:variant>
        <vt:i4>3816</vt:i4>
      </vt:variant>
      <vt:variant>
        <vt:i4>0</vt:i4>
      </vt:variant>
      <vt:variant>
        <vt:i4>5</vt:i4>
      </vt:variant>
      <vt:variant>
        <vt:lpwstr>https://digital-navigator.azurewebsites.net/codes-schedules/definitions/31</vt:lpwstr>
      </vt:variant>
      <vt:variant>
        <vt:lpwstr/>
      </vt:variant>
      <vt:variant>
        <vt:i4>6750334</vt:i4>
      </vt:variant>
      <vt:variant>
        <vt:i4>3813</vt:i4>
      </vt:variant>
      <vt:variant>
        <vt:i4>0</vt:i4>
      </vt:variant>
      <vt:variant>
        <vt:i4>5</vt:i4>
      </vt:variant>
      <vt:variant>
        <vt:lpwstr>https://digital-navigator.azurewebsites.net/codes-schedules/definitions/64</vt:lpwstr>
      </vt:variant>
      <vt:variant>
        <vt:lpwstr/>
      </vt:variant>
      <vt:variant>
        <vt:i4>6750334</vt:i4>
      </vt:variant>
      <vt:variant>
        <vt:i4>3810</vt:i4>
      </vt:variant>
      <vt:variant>
        <vt:i4>0</vt:i4>
      </vt:variant>
      <vt:variant>
        <vt:i4>5</vt:i4>
      </vt:variant>
      <vt:variant>
        <vt:lpwstr>https://digital-navigator.azurewebsites.net/codes-schedules/definitions/64</vt:lpwstr>
      </vt:variant>
      <vt:variant>
        <vt:lpwstr/>
      </vt:variant>
      <vt:variant>
        <vt:i4>6291583</vt:i4>
      </vt:variant>
      <vt:variant>
        <vt:i4>3807</vt:i4>
      </vt:variant>
      <vt:variant>
        <vt:i4>0</vt:i4>
      </vt:variant>
      <vt:variant>
        <vt:i4>5</vt:i4>
      </vt:variant>
      <vt:variant>
        <vt:lpwstr>https://digital-navigator.azurewebsites.net/codes-schedules/definitions/731</vt:lpwstr>
      </vt:variant>
      <vt:variant>
        <vt:lpwstr/>
      </vt:variant>
      <vt:variant>
        <vt:i4>6422651</vt:i4>
      </vt:variant>
      <vt:variant>
        <vt:i4>3804</vt:i4>
      </vt:variant>
      <vt:variant>
        <vt:i4>0</vt:i4>
      </vt:variant>
      <vt:variant>
        <vt:i4>5</vt:i4>
      </vt:variant>
      <vt:variant>
        <vt:lpwstr>https://digital-navigator.azurewebsites.net/codes-schedules/definitions/31</vt:lpwstr>
      </vt:variant>
      <vt:variant>
        <vt:lpwstr/>
      </vt:variant>
      <vt:variant>
        <vt:i4>6750334</vt:i4>
      </vt:variant>
      <vt:variant>
        <vt:i4>3801</vt:i4>
      </vt:variant>
      <vt:variant>
        <vt:i4>0</vt:i4>
      </vt:variant>
      <vt:variant>
        <vt:i4>5</vt:i4>
      </vt:variant>
      <vt:variant>
        <vt:lpwstr>https://digital-navigator.azurewebsites.net/codes-schedules/definitions/64</vt:lpwstr>
      </vt:variant>
      <vt:variant>
        <vt:lpwstr/>
      </vt:variant>
      <vt:variant>
        <vt:i4>6291578</vt:i4>
      </vt:variant>
      <vt:variant>
        <vt:i4>3798</vt:i4>
      </vt:variant>
      <vt:variant>
        <vt:i4>0</vt:i4>
      </vt:variant>
      <vt:variant>
        <vt:i4>5</vt:i4>
      </vt:variant>
      <vt:variant>
        <vt:lpwstr>https://digital-navigator.azurewebsites.net/codes-schedules/definitions/239</vt:lpwstr>
      </vt:variant>
      <vt:variant>
        <vt:lpwstr/>
      </vt:variant>
      <vt:variant>
        <vt:i4>6422651</vt:i4>
      </vt:variant>
      <vt:variant>
        <vt:i4>3795</vt:i4>
      </vt:variant>
      <vt:variant>
        <vt:i4>0</vt:i4>
      </vt:variant>
      <vt:variant>
        <vt:i4>5</vt:i4>
      </vt:variant>
      <vt:variant>
        <vt:lpwstr>https://digital-navigator.azurewebsites.net/codes-schedules/definitions/31</vt:lpwstr>
      </vt:variant>
      <vt:variant>
        <vt:lpwstr/>
      </vt:variant>
      <vt:variant>
        <vt:i4>6750334</vt:i4>
      </vt:variant>
      <vt:variant>
        <vt:i4>3792</vt:i4>
      </vt:variant>
      <vt:variant>
        <vt:i4>0</vt:i4>
      </vt:variant>
      <vt:variant>
        <vt:i4>5</vt:i4>
      </vt:variant>
      <vt:variant>
        <vt:lpwstr>https://digital-navigator.azurewebsites.net/codes-schedules/definitions/64</vt:lpwstr>
      </vt:variant>
      <vt:variant>
        <vt:lpwstr/>
      </vt:variant>
      <vt:variant>
        <vt:i4>6422651</vt:i4>
      </vt:variant>
      <vt:variant>
        <vt:i4>3789</vt:i4>
      </vt:variant>
      <vt:variant>
        <vt:i4>0</vt:i4>
      </vt:variant>
      <vt:variant>
        <vt:i4>5</vt:i4>
      </vt:variant>
      <vt:variant>
        <vt:lpwstr>https://digital-navigator.azurewebsites.net/codes-schedules/definitions/31</vt:lpwstr>
      </vt:variant>
      <vt:variant>
        <vt:lpwstr/>
      </vt:variant>
      <vt:variant>
        <vt:i4>6357105</vt:i4>
      </vt:variant>
      <vt:variant>
        <vt:i4>3786</vt:i4>
      </vt:variant>
      <vt:variant>
        <vt:i4>0</vt:i4>
      </vt:variant>
      <vt:variant>
        <vt:i4>5</vt:i4>
      </vt:variant>
      <vt:variant>
        <vt:lpwstr>https://digital-navigator.azurewebsites.net/codes-schedules/definitions/923</vt:lpwstr>
      </vt:variant>
      <vt:variant>
        <vt:lpwstr/>
      </vt:variant>
      <vt:variant>
        <vt:i4>6750334</vt:i4>
      </vt:variant>
      <vt:variant>
        <vt:i4>3783</vt:i4>
      </vt:variant>
      <vt:variant>
        <vt:i4>0</vt:i4>
      </vt:variant>
      <vt:variant>
        <vt:i4>5</vt:i4>
      </vt:variant>
      <vt:variant>
        <vt:lpwstr>https://digital-navigator.azurewebsites.net/codes-schedules/definitions/64</vt:lpwstr>
      </vt:variant>
      <vt:variant>
        <vt:lpwstr/>
      </vt:variant>
      <vt:variant>
        <vt:i4>6422651</vt:i4>
      </vt:variant>
      <vt:variant>
        <vt:i4>3780</vt:i4>
      </vt:variant>
      <vt:variant>
        <vt:i4>0</vt:i4>
      </vt:variant>
      <vt:variant>
        <vt:i4>5</vt:i4>
      </vt:variant>
      <vt:variant>
        <vt:lpwstr>https://digital-navigator.azurewebsites.net/codes-schedules/definitions/31</vt:lpwstr>
      </vt:variant>
      <vt:variant>
        <vt:lpwstr/>
      </vt:variant>
      <vt:variant>
        <vt:i4>6750334</vt:i4>
      </vt:variant>
      <vt:variant>
        <vt:i4>3777</vt:i4>
      </vt:variant>
      <vt:variant>
        <vt:i4>0</vt:i4>
      </vt:variant>
      <vt:variant>
        <vt:i4>5</vt:i4>
      </vt:variant>
      <vt:variant>
        <vt:lpwstr>https://digital-navigator.azurewebsites.net/codes-schedules/definitions/64</vt:lpwstr>
      </vt:variant>
      <vt:variant>
        <vt:lpwstr/>
      </vt:variant>
      <vt:variant>
        <vt:i4>6750334</vt:i4>
      </vt:variant>
      <vt:variant>
        <vt:i4>3774</vt:i4>
      </vt:variant>
      <vt:variant>
        <vt:i4>0</vt:i4>
      </vt:variant>
      <vt:variant>
        <vt:i4>5</vt:i4>
      </vt:variant>
      <vt:variant>
        <vt:lpwstr>https://digital-navigator.azurewebsites.net/codes-schedules/definitions/64</vt:lpwstr>
      </vt:variant>
      <vt:variant>
        <vt:lpwstr/>
      </vt:variant>
      <vt:variant>
        <vt:i4>6291569</vt:i4>
      </vt:variant>
      <vt:variant>
        <vt:i4>3771</vt:i4>
      </vt:variant>
      <vt:variant>
        <vt:i4>0</vt:i4>
      </vt:variant>
      <vt:variant>
        <vt:i4>5</vt:i4>
      </vt:variant>
      <vt:variant>
        <vt:lpwstr>https://digital-navigator.azurewebsites.net/codes-schedules/definitions/933</vt:lpwstr>
      </vt:variant>
      <vt:variant>
        <vt:lpwstr/>
      </vt:variant>
      <vt:variant>
        <vt:i4>6488190</vt:i4>
      </vt:variant>
      <vt:variant>
        <vt:i4>3768</vt:i4>
      </vt:variant>
      <vt:variant>
        <vt:i4>0</vt:i4>
      </vt:variant>
      <vt:variant>
        <vt:i4>5</vt:i4>
      </vt:variant>
      <vt:variant>
        <vt:lpwstr>https://digital-navigator.azurewebsites.net/codes-schedules/definitions/609</vt:lpwstr>
      </vt:variant>
      <vt:variant>
        <vt:lpwstr/>
      </vt:variant>
      <vt:variant>
        <vt:i4>7012479</vt:i4>
      </vt:variant>
      <vt:variant>
        <vt:i4>3765</vt:i4>
      </vt:variant>
      <vt:variant>
        <vt:i4>0</vt:i4>
      </vt:variant>
      <vt:variant>
        <vt:i4>5</vt:i4>
      </vt:variant>
      <vt:variant>
        <vt:lpwstr>https://digital-navigator.azurewebsites.net/codes-schedules/definitions/780</vt:lpwstr>
      </vt:variant>
      <vt:variant>
        <vt:lpwstr/>
      </vt:variant>
      <vt:variant>
        <vt:i4>6750334</vt:i4>
      </vt:variant>
      <vt:variant>
        <vt:i4>3762</vt:i4>
      </vt:variant>
      <vt:variant>
        <vt:i4>0</vt:i4>
      </vt:variant>
      <vt:variant>
        <vt:i4>5</vt:i4>
      </vt:variant>
      <vt:variant>
        <vt:lpwstr>https://digital-navigator.azurewebsites.net/codes-schedules/definitions/64</vt:lpwstr>
      </vt:variant>
      <vt:variant>
        <vt:lpwstr/>
      </vt:variant>
      <vt:variant>
        <vt:i4>6291569</vt:i4>
      </vt:variant>
      <vt:variant>
        <vt:i4>3759</vt:i4>
      </vt:variant>
      <vt:variant>
        <vt:i4>0</vt:i4>
      </vt:variant>
      <vt:variant>
        <vt:i4>5</vt:i4>
      </vt:variant>
      <vt:variant>
        <vt:lpwstr>https://digital-navigator.azurewebsites.net/codes-schedules/definitions/933</vt:lpwstr>
      </vt:variant>
      <vt:variant>
        <vt:lpwstr/>
      </vt:variant>
      <vt:variant>
        <vt:i4>6619248</vt:i4>
      </vt:variant>
      <vt:variant>
        <vt:i4>3756</vt:i4>
      </vt:variant>
      <vt:variant>
        <vt:i4>0</vt:i4>
      </vt:variant>
      <vt:variant>
        <vt:i4>5</vt:i4>
      </vt:variant>
      <vt:variant>
        <vt:lpwstr>https://digital-navigator.azurewebsites.net/codes-schedules/definitions/86</vt:lpwstr>
      </vt:variant>
      <vt:variant>
        <vt:lpwstr/>
      </vt:variant>
      <vt:variant>
        <vt:i4>6488185</vt:i4>
      </vt:variant>
      <vt:variant>
        <vt:i4>3753</vt:i4>
      </vt:variant>
      <vt:variant>
        <vt:i4>0</vt:i4>
      </vt:variant>
      <vt:variant>
        <vt:i4>5</vt:i4>
      </vt:variant>
      <vt:variant>
        <vt:lpwstr>https://digital-navigator.azurewebsites.net/codes-schedules/definitions/103</vt:lpwstr>
      </vt:variant>
      <vt:variant>
        <vt:lpwstr/>
      </vt:variant>
      <vt:variant>
        <vt:i4>6357105</vt:i4>
      </vt:variant>
      <vt:variant>
        <vt:i4>3750</vt:i4>
      </vt:variant>
      <vt:variant>
        <vt:i4>0</vt:i4>
      </vt:variant>
      <vt:variant>
        <vt:i4>5</vt:i4>
      </vt:variant>
      <vt:variant>
        <vt:lpwstr>https://digital-navigator.azurewebsites.net/codes-schedules/definitions/923</vt:lpwstr>
      </vt:variant>
      <vt:variant>
        <vt:lpwstr/>
      </vt:variant>
      <vt:variant>
        <vt:i4>6488190</vt:i4>
      </vt:variant>
      <vt:variant>
        <vt:i4>3747</vt:i4>
      </vt:variant>
      <vt:variant>
        <vt:i4>0</vt:i4>
      </vt:variant>
      <vt:variant>
        <vt:i4>5</vt:i4>
      </vt:variant>
      <vt:variant>
        <vt:lpwstr>https://digital-navigator.azurewebsites.net/codes-schedules/definitions/601</vt:lpwstr>
      </vt:variant>
      <vt:variant>
        <vt:lpwstr/>
      </vt:variant>
      <vt:variant>
        <vt:i4>6291569</vt:i4>
      </vt:variant>
      <vt:variant>
        <vt:i4>3744</vt:i4>
      </vt:variant>
      <vt:variant>
        <vt:i4>0</vt:i4>
      </vt:variant>
      <vt:variant>
        <vt:i4>5</vt:i4>
      </vt:variant>
      <vt:variant>
        <vt:lpwstr>https://digital-navigator.azurewebsites.net/codes-schedules/definitions/933</vt:lpwstr>
      </vt:variant>
      <vt:variant>
        <vt:lpwstr/>
      </vt:variant>
      <vt:variant>
        <vt:i4>6291581</vt:i4>
      </vt:variant>
      <vt:variant>
        <vt:i4>3741</vt:i4>
      </vt:variant>
      <vt:variant>
        <vt:i4>0</vt:i4>
      </vt:variant>
      <vt:variant>
        <vt:i4>5</vt:i4>
      </vt:variant>
      <vt:variant>
        <vt:lpwstr>https://digital-navigator.azurewebsites.net/codes-schedules/definitions/53</vt:lpwstr>
      </vt:variant>
      <vt:variant>
        <vt:lpwstr/>
      </vt:variant>
      <vt:variant>
        <vt:i4>6946942</vt:i4>
      </vt:variant>
      <vt:variant>
        <vt:i4>3738</vt:i4>
      </vt:variant>
      <vt:variant>
        <vt:i4>0</vt:i4>
      </vt:variant>
      <vt:variant>
        <vt:i4>5</vt:i4>
      </vt:variant>
      <vt:variant>
        <vt:lpwstr>https://digital-navigator.azurewebsites.net/codes-schedules/definitions/697</vt:lpwstr>
      </vt:variant>
      <vt:variant>
        <vt:lpwstr/>
      </vt:variant>
      <vt:variant>
        <vt:i4>6750334</vt:i4>
      </vt:variant>
      <vt:variant>
        <vt:i4>3735</vt:i4>
      </vt:variant>
      <vt:variant>
        <vt:i4>0</vt:i4>
      </vt:variant>
      <vt:variant>
        <vt:i4>5</vt:i4>
      </vt:variant>
      <vt:variant>
        <vt:lpwstr>https://digital-navigator.azurewebsites.net/codes-schedules/definitions/64</vt:lpwstr>
      </vt:variant>
      <vt:variant>
        <vt:lpwstr/>
      </vt:variant>
      <vt:variant>
        <vt:i4>6488190</vt:i4>
      </vt:variant>
      <vt:variant>
        <vt:i4>3732</vt:i4>
      </vt:variant>
      <vt:variant>
        <vt:i4>0</vt:i4>
      </vt:variant>
      <vt:variant>
        <vt:i4>5</vt:i4>
      </vt:variant>
      <vt:variant>
        <vt:lpwstr>https://digital-navigator.azurewebsites.net/codes-schedules/definitions/609</vt:lpwstr>
      </vt:variant>
      <vt:variant>
        <vt:lpwstr/>
      </vt:variant>
      <vt:variant>
        <vt:i4>5963849</vt:i4>
      </vt:variant>
      <vt:variant>
        <vt:i4>3729</vt:i4>
      </vt:variant>
      <vt:variant>
        <vt:i4>0</vt:i4>
      </vt:variant>
      <vt:variant>
        <vt:i4>5</vt:i4>
      </vt:variant>
      <vt:variant>
        <vt:lpwstr>https://digital-navigator.azurewebsites.net/codes-schedules/definitions/1109</vt:lpwstr>
      </vt:variant>
      <vt:variant>
        <vt:lpwstr/>
      </vt:variant>
      <vt:variant>
        <vt:i4>6488190</vt:i4>
      </vt:variant>
      <vt:variant>
        <vt:i4>3726</vt:i4>
      </vt:variant>
      <vt:variant>
        <vt:i4>0</vt:i4>
      </vt:variant>
      <vt:variant>
        <vt:i4>5</vt:i4>
      </vt:variant>
      <vt:variant>
        <vt:lpwstr>https://digital-navigator.azurewebsites.net/codes-schedules/definitions/609</vt:lpwstr>
      </vt:variant>
      <vt:variant>
        <vt:lpwstr/>
      </vt:variant>
      <vt:variant>
        <vt:i4>5963849</vt:i4>
      </vt:variant>
      <vt:variant>
        <vt:i4>3723</vt:i4>
      </vt:variant>
      <vt:variant>
        <vt:i4>0</vt:i4>
      </vt:variant>
      <vt:variant>
        <vt:i4>5</vt:i4>
      </vt:variant>
      <vt:variant>
        <vt:lpwstr>https://digital-navigator.azurewebsites.net/codes-schedules/definitions/1109</vt:lpwstr>
      </vt:variant>
      <vt:variant>
        <vt:lpwstr/>
      </vt:variant>
      <vt:variant>
        <vt:i4>6291569</vt:i4>
      </vt:variant>
      <vt:variant>
        <vt:i4>3720</vt:i4>
      </vt:variant>
      <vt:variant>
        <vt:i4>0</vt:i4>
      </vt:variant>
      <vt:variant>
        <vt:i4>5</vt:i4>
      </vt:variant>
      <vt:variant>
        <vt:lpwstr>https://digital-navigator.azurewebsites.net/codes-schedules/definitions/933</vt:lpwstr>
      </vt:variant>
      <vt:variant>
        <vt:lpwstr/>
      </vt:variant>
      <vt:variant>
        <vt:i4>6291569</vt:i4>
      </vt:variant>
      <vt:variant>
        <vt:i4>3717</vt:i4>
      </vt:variant>
      <vt:variant>
        <vt:i4>0</vt:i4>
      </vt:variant>
      <vt:variant>
        <vt:i4>5</vt:i4>
      </vt:variant>
      <vt:variant>
        <vt:lpwstr>https://digital-navigator.azurewebsites.net/codes-schedules/definitions/933</vt:lpwstr>
      </vt:variant>
      <vt:variant>
        <vt:lpwstr/>
      </vt:variant>
      <vt:variant>
        <vt:i4>6750334</vt:i4>
      </vt:variant>
      <vt:variant>
        <vt:i4>3714</vt:i4>
      </vt:variant>
      <vt:variant>
        <vt:i4>0</vt:i4>
      </vt:variant>
      <vt:variant>
        <vt:i4>5</vt:i4>
      </vt:variant>
      <vt:variant>
        <vt:lpwstr>https://digital-navigator.azurewebsites.net/codes-schedules/definitions/64</vt:lpwstr>
      </vt:variant>
      <vt:variant>
        <vt:lpwstr/>
      </vt:variant>
      <vt:variant>
        <vt:i4>6291569</vt:i4>
      </vt:variant>
      <vt:variant>
        <vt:i4>3711</vt:i4>
      </vt:variant>
      <vt:variant>
        <vt:i4>0</vt:i4>
      </vt:variant>
      <vt:variant>
        <vt:i4>5</vt:i4>
      </vt:variant>
      <vt:variant>
        <vt:lpwstr>https://digital-navigator.azurewebsites.net/codes-schedules/definitions/933</vt:lpwstr>
      </vt:variant>
      <vt:variant>
        <vt:lpwstr/>
      </vt:variant>
      <vt:variant>
        <vt:i4>6750334</vt:i4>
      </vt:variant>
      <vt:variant>
        <vt:i4>3708</vt:i4>
      </vt:variant>
      <vt:variant>
        <vt:i4>0</vt:i4>
      </vt:variant>
      <vt:variant>
        <vt:i4>5</vt:i4>
      </vt:variant>
      <vt:variant>
        <vt:lpwstr>https://digital-navigator.azurewebsites.net/codes-schedules/definitions/64</vt:lpwstr>
      </vt:variant>
      <vt:variant>
        <vt:lpwstr/>
      </vt:variant>
      <vt:variant>
        <vt:i4>6750334</vt:i4>
      </vt:variant>
      <vt:variant>
        <vt:i4>3705</vt:i4>
      </vt:variant>
      <vt:variant>
        <vt:i4>0</vt:i4>
      </vt:variant>
      <vt:variant>
        <vt:i4>5</vt:i4>
      </vt:variant>
      <vt:variant>
        <vt:lpwstr>https://digital-navigator.azurewebsites.net/codes-schedules/definitions/64</vt:lpwstr>
      </vt:variant>
      <vt:variant>
        <vt:lpwstr/>
      </vt:variant>
      <vt:variant>
        <vt:i4>6291578</vt:i4>
      </vt:variant>
      <vt:variant>
        <vt:i4>3702</vt:i4>
      </vt:variant>
      <vt:variant>
        <vt:i4>0</vt:i4>
      </vt:variant>
      <vt:variant>
        <vt:i4>5</vt:i4>
      </vt:variant>
      <vt:variant>
        <vt:lpwstr>https://digital-navigator.azurewebsites.net/codes-schedules/definitions/239</vt:lpwstr>
      </vt:variant>
      <vt:variant>
        <vt:lpwstr/>
      </vt:variant>
      <vt:variant>
        <vt:i4>6750334</vt:i4>
      </vt:variant>
      <vt:variant>
        <vt:i4>3699</vt:i4>
      </vt:variant>
      <vt:variant>
        <vt:i4>0</vt:i4>
      </vt:variant>
      <vt:variant>
        <vt:i4>5</vt:i4>
      </vt:variant>
      <vt:variant>
        <vt:lpwstr>https://digital-navigator.azurewebsites.net/codes-schedules/definitions/64</vt:lpwstr>
      </vt:variant>
      <vt:variant>
        <vt:lpwstr/>
      </vt:variant>
      <vt:variant>
        <vt:i4>6291569</vt:i4>
      </vt:variant>
      <vt:variant>
        <vt:i4>3696</vt:i4>
      </vt:variant>
      <vt:variant>
        <vt:i4>0</vt:i4>
      </vt:variant>
      <vt:variant>
        <vt:i4>5</vt:i4>
      </vt:variant>
      <vt:variant>
        <vt:lpwstr>https://digital-navigator.azurewebsites.net/codes-schedules/definitions/933</vt:lpwstr>
      </vt:variant>
      <vt:variant>
        <vt:lpwstr/>
      </vt:variant>
      <vt:variant>
        <vt:i4>6750334</vt:i4>
      </vt:variant>
      <vt:variant>
        <vt:i4>3693</vt:i4>
      </vt:variant>
      <vt:variant>
        <vt:i4>0</vt:i4>
      </vt:variant>
      <vt:variant>
        <vt:i4>5</vt:i4>
      </vt:variant>
      <vt:variant>
        <vt:lpwstr>https://digital-navigator.azurewebsites.net/codes-schedules/definitions/64</vt:lpwstr>
      </vt:variant>
      <vt:variant>
        <vt:lpwstr/>
      </vt:variant>
      <vt:variant>
        <vt:i4>6291569</vt:i4>
      </vt:variant>
      <vt:variant>
        <vt:i4>3690</vt:i4>
      </vt:variant>
      <vt:variant>
        <vt:i4>0</vt:i4>
      </vt:variant>
      <vt:variant>
        <vt:i4>5</vt:i4>
      </vt:variant>
      <vt:variant>
        <vt:lpwstr>https://digital-navigator.azurewebsites.net/codes-schedules/definitions/933</vt:lpwstr>
      </vt:variant>
      <vt:variant>
        <vt:lpwstr/>
      </vt:variant>
      <vt:variant>
        <vt:i4>6291578</vt:i4>
      </vt:variant>
      <vt:variant>
        <vt:i4>3687</vt:i4>
      </vt:variant>
      <vt:variant>
        <vt:i4>0</vt:i4>
      </vt:variant>
      <vt:variant>
        <vt:i4>5</vt:i4>
      </vt:variant>
      <vt:variant>
        <vt:lpwstr>https://digital-navigator.azurewebsites.net/codes-schedules/definitions/239</vt:lpwstr>
      </vt:variant>
      <vt:variant>
        <vt:lpwstr/>
      </vt:variant>
      <vt:variant>
        <vt:i4>6291569</vt:i4>
      </vt:variant>
      <vt:variant>
        <vt:i4>3684</vt:i4>
      </vt:variant>
      <vt:variant>
        <vt:i4>0</vt:i4>
      </vt:variant>
      <vt:variant>
        <vt:i4>5</vt:i4>
      </vt:variant>
      <vt:variant>
        <vt:lpwstr>https://digital-navigator.azurewebsites.net/codes-schedules/definitions/933</vt:lpwstr>
      </vt:variant>
      <vt:variant>
        <vt:lpwstr/>
      </vt:variant>
      <vt:variant>
        <vt:i4>6750334</vt:i4>
      </vt:variant>
      <vt:variant>
        <vt:i4>3681</vt:i4>
      </vt:variant>
      <vt:variant>
        <vt:i4>0</vt:i4>
      </vt:variant>
      <vt:variant>
        <vt:i4>5</vt:i4>
      </vt:variant>
      <vt:variant>
        <vt:lpwstr>https://digital-navigator.azurewebsites.net/codes-schedules/definitions/64</vt:lpwstr>
      </vt:variant>
      <vt:variant>
        <vt:lpwstr/>
      </vt:variant>
      <vt:variant>
        <vt:i4>6291569</vt:i4>
      </vt:variant>
      <vt:variant>
        <vt:i4>3678</vt:i4>
      </vt:variant>
      <vt:variant>
        <vt:i4>0</vt:i4>
      </vt:variant>
      <vt:variant>
        <vt:i4>5</vt:i4>
      </vt:variant>
      <vt:variant>
        <vt:lpwstr>https://digital-navigator.azurewebsites.net/codes-schedules/definitions/933</vt:lpwstr>
      </vt:variant>
      <vt:variant>
        <vt:lpwstr/>
      </vt:variant>
      <vt:variant>
        <vt:i4>6357105</vt:i4>
      </vt:variant>
      <vt:variant>
        <vt:i4>3675</vt:i4>
      </vt:variant>
      <vt:variant>
        <vt:i4>0</vt:i4>
      </vt:variant>
      <vt:variant>
        <vt:i4>5</vt:i4>
      </vt:variant>
      <vt:variant>
        <vt:lpwstr>https://digital-navigator.azurewebsites.net/codes-schedules/definitions/929</vt:lpwstr>
      </vt:variant>
      <vt:variant>
        <vt:lpwstr/>
      </vt:variant>
      <vt:variant>
        <vt:i4>6291569</vt:i4>
      </vt:variant>
      <vt:variant>
        <vt:i4>3672</vt:i4>
      </vt:variant>
      <vt:variant>
        <vt:i4>0</vt:i4>
      </vt:variant>
      <vt:variant>
        <vt:i4>5</vt:i4>
      </vt:variant>
      <vt:variant>
        <vt:lpwstr>https://digital-navigator.azurewebsites.net/codes-schedules/definitions/931</vt:lpwstr>
      </vt:variant>
      <vt:variant>
        <vt:lpwstr/>
      </vt:variant>
      <vt:variant>
        <vt:i4>6422651</vt:i4>
      </vt:variant>
      <vt:variant>
        <vt:i4>3669</vt:i4>
      </vt:variant>
      <vt:variant>
        <vt:i4>0</vt:i4>
      </vt:variant>
      <vt:variant>
        <vt:i4>5</vt:i4>
      </vt:variant>
      <vt:variant>
        <vt:lpwstr>https://digital-navigator.azurewebsites.net/codes-schedules/definitions/31</vt:lpwstr>
      </vt:variant>
      <vt:variant>
        <vt:lpwstr/>
      </vt:variant>
      <vt:variant>
        <vt:i4>6422651</vt:i4>
      </vt:variant>
      <vt:variant>
        <vt:i4>3666</vt:i4>
      </vt:variant>
      <vt:variant>
        <vt:i4>0</vt:i4>
      </vt:variant>
      <vt:variant>
        <vt:i4>5</vt:i4>
      </vt:variant>
      <vt:variant>
        <vt:lpwstr>https://digital-navigator.azurewebsites.net/codes-schedules/definitions/31</vt:lpwstr>
      </vt:variant>
      <vt:variant>
        <vt:lpwstr/>
      </vt:variant>
      <vt:variant>
        <vt:i4>6291569</vt:i4>
      </vt:variant>
      <vt:variant>
        <vt:i4>3663</vt:i4>
      </vt:variant>
      <vt:variant>
        <vt:i4>0</vt:i4>
      </vt:variant>
      <vt:variant>
        <vt:i4>5</vt:i4>
      </vt:variant>
      <vt:variant>
        <vt:lpwstr>https://digital-navigator.azurewebsites.net/codes-schedules/definitions/931</vt:lpwstr>
      </vt:variant>
      <vt:variant>
        <vt:lpwstr/>
      </vt:variant>
      <vt:variant>
        <vt:i4>6357105</vt:i4>
      </vt:variant>
      <vt:variant>
        <vt:i4>3660</vt:i4>
      </vt:variant>
      <vt:variant>
        <vt:i4>0</vt:i4>
      </vt:variant>
      <vt:variant>
        <vt:i4>5</vt:i4>
      </vt:variant>
      <vt:variant>
        <vt:lpwstr>https://digital-navigator.azurewebsites.net/codes-schedules/definitions/929</vt:lpwstr>
      </vt:variant>
      <vt:variant>
        <vt:lpwstr/>
      </vt:variant>
      <vt:variant>
        <vt:i4>6291569</vt:i4>
      </vt:variant>
      <vt:variant>
        <vt:i4>3657</vt:i4>
      </vt:variant>
      <vt:variant>
        <vt:i4>0</vt:i4>
      </vt:variant>
      <vt:variant>
        <vt:i4>5</vt:i4>
      </vt:variant>
      <vt:variant>
        <vt:lpwstr>https://digital-navigator.azurewebsites.net/codes-schedules/definitions/931</vt:lpwstr>
      </vt:variant>
      <vt:variant>
        <vt:lpwstr/>
      </vt:variant>
      <vt:variant>
        <vt:i4>6422654</vt:i4>
      </vt:variant>
      <vt:variant>
        <vt:i4>3654</vt:i4>
      </vt:variant>
      <vt:variant>
        <vt:i4>0</vt:i4>
      </vt:variant>
      <vt:variant>
        <vt:i4>5</vt:i4>
      </vt:variant>
      <vt:variant>
        <vt:lpwstr>https://digital-navigator.azurewebsites.net/codes-schedules/definitions/611</vt:lpwstr>
      </vt:variant>
      <vt:variant>
        <vt:lpwstr/>
      </vt:variant>
      <vt:variant>
        <vt:i4>6946942</vt:i4>
      </vt:variant>
      <vt:variant>
        <vt:i4>3651</vt:i4>
      </vt:variant>
      <vt:variant>
        <vt:i4>0</vt:i4>
      </vt:variant>
      <vt:variant>
        <vt:i4>5</vt:i4>
      </vt:variant>
      <vt:variant>
        <vt:lpwstr>https://digital-navigator.azurewebsites.net/codes-schedules/definitions/697</vt:lpwstr>
      </vt:variant>
      <vt:variant>
        <vt:lpwstr/>
      </vt:variant>
      <vt:variant>
        <vt:i4>6422654</vt:i4>
      </vt:variant>
      <vt:variant>
        <vt:i4>3648</vt:i4>
      </vt:variant>
      <vt:variant>
        <vt:i4>0</vt:i4>
      </vt:variant>
      <vt:variant>
        <vt:i4>5</vt:i4>
      </vt:variant>
      <vt:variant>
        <vt:lpwstr>https://digital-navigator.azurewebsites.net/codes-schedules/definitions/611</vt:lpwstr>
      </vt:variant>
      <vt:variant>
        <vt:lpwstr/>
      </vt:variant>
      <vt:variant>
        <vt:i4>6422654</vt:i4>
      </vt:variant>
      <vt:variant>
        <vt:i4>3645</vt:i4>
      </vt:variant>
      <vt:variant>
        <vt:i4>0</vt:i4>
      </vt:variant>
      <vt:variant>
        <vt:i4>5</vt:i4>
      </vt:variant>
      <vt:variant>
        <vt:lpwstr>https://digital-navigator.azurewebsites.net/codes-schedules/definitions/611</vt:lpwstr>
      </vt:variant>
      <vt:variant>
        <vt:lpwstr/>
      </vt:variant>
      <vt:variant>
        <vt:i4>6422654</vt:i4>
      </vt:variant>
      <vt:variant>
        <vt:i4>3642</vt:i4>
      </vt:variant>
      <vt:variant>
        <vt:i4>0</vt:i4>
      </vt:variant>
      <vt:variant>
        <vt:i4>5</vt:i4>
      </vt:variant>
      <vt:variant>
        <vt:lpwstr>https://digital-navigator.azurewebsites.net/codes-schedules/definitions/611</vt:lpwstr>
      </vt:variant>
      <vt:variant>
        <vt:lpwstr/>
      </vt:variant>
      <vt:variant>
        <vt:i4>6422651</vt:i4>
      </vt:variant>
      <vt:variant>
        <vt:i4>3639</vt:i4>
      </vt:variant>
      <vt:variant>
        <vt:i4>0</vt:i4>
      </vt:variant>
      <vt:variant>
        <vt:i4>5</vt:i4>
      </vt:variant>
      <vt:variant>
        <vt:lpwstr>https://digital-navigator.azurewebsites.net/codes-schedules/definitions/31</vt:lpwstr>
      </vt:variant>
      <vt:variant>
        <vt:lpwstr/>
      </vt:variant>
      <vt:variant>
        <vt:i4>6422654</vt:i4>
      </vt:variant>
      <vt:variant>
        <vt:i4>3636</vt:i4>
      </vt:variant>
      <vt:variant>
        <vt:i4>0</vt:i4>
      </vt:variant>
      <vt:variant>
        <vt:i4>5</vt:i4>
      </vt:variant>
      <vt:variant>
        <vt:lpwstr>https://digital-navigator.azurewebsites.net/codes-schedules/definitions/611</vt:lpwstr>
      </vt:variant>
      <vt:variant>
        <vt:lpwstr/>
      </vt:variant>
      <vt:variant>
        <vt:i4>6291569</vt:i4>
      </vt:variant>
      <vt:variant>
        <vt:i4>3633</vt:i4>
      </vt:variant>
      <vt:variant>
        <vt:i4>0</vt:i4>
      </vt:variant>
      <vt:variant>
        <vt:i4>5</vt:i4>
      </vt:variant>
      <vt:variant>
        <vt:lpwstr>https://digital-navigator.azurewebsites.net/codes-schedules/definitions/933</vt:lpwstr>
      </vt:variant>
      <vt:variant>
        <vt:lpwstr/>
      </vt:variant>
      <vt:variant>
        <vt:i4>6422654</vt:i4>
      </vt:variant>
      <vt:variant>
        <vt:i4>3630</vt:i4>
      </vt:variant>
      <vt:variant>
        <vt:i4>0</vt:i4>
      </vt:variant>
      <vt:variant>
        <vt:i4>5</vt:i4>
      </vt:variant>
      <vt:variant>
        <vt:lpwstr>https://digital-navigator.azurewebsites.net/codes-schedules/definitions/611</vt:lpwstr>
      </vt:variant>
      <vt:variant>
        <vt:lpwstr/>
      </vt:variant>
      <vt:variant>
        <vt:i4>6291569</vt:i4>
      </vt:variant>
      <vt:variant>
        <vt:i4>3627</vt:i4>
      </vt:variant>
      <vt:variant>
        <vt:i4>0</vt:i4>
      </vt:variant>
      <vt:variant>
        <vt:i4>5</vt:i4>
      </vt:variant>
      <vt:variant>
        <vt:lpwstr>https://digital-navigator.azurewebsites.net/codes-schedules/definitions/933</vt:lpwstr>
      </vt:variant>
      <vt:variant>
        <vt:lpwstr/>
      </vt:variant>
      <vt:variant>
        <vt:i4>6750334</vt:i4>
      </vt:variant>
      <vt:variant>
        <vt:i4>3624</vt:i4>
      </vt:variant>
      <vt:variant>
        <vt:i4>0</vt:i4>
      </vt:variant>
      <vt:variant>
        <vt:i4>5</vt:i4>
      </vt:variant>
      <vt:variant>
        <vt:lpwstr>https://digital-navigator.azurewebsites.net/codes-schedules/definitions/64</vt:lpwstr>
      </vt:variant>
      <vt:variant>
        <vt:lpwstr/>
      </vt:variant>
      <vt:variant>
        <vt:i4>5963849</vt:i4>
      </vt:variant>
      <vt:variant>
        <vt:i4>3621</vt:i4>
      </vt:variant>
      <vt:variant>
        <vt:i4>0</vt:i4>
      </vt:variant>
      <vt:variant>
        <vt:i4>5</vt:i4>
      </vt:variant>
      <vt:variant>
        <vt:lpwstr>https://digital-navigator.azurewebsites.net/codes-schedules/definitions/1109</vt:lpwstr>
      </vt:variant>
      <vt:variant>
        <vt:lpwstr/>
      </vt:variant>
      <vt:variant>
        <vt:i4>6422654</vt:i4>
      </vt:variant>
      <vt:variant>
        <vt:i4>3618</vt:i4>
      </vt:variant>
      <vt:variant>
        <vt:i4>0</vt:i4>
      </vt:variant>
      <vt:variant>
        <vt:i4>5</vt:i4>
      </vt:variant>
      <vt:variant>
        <vt:lpwstr>https://digital-navigator.azurewebsites.net/codes-schedules/definitions/611</vt:lpwstr>
      </vt:variant>
      <vt:variant>
        <vt:lpwstr/>
      </vt:variant>
      <vt:variant>
        <vt:i4>6422654</vt:i4>
      </vt:variant>
      <vt:variant>
        <vt:i4>3615</vt:i4>
      </vt:variant>
      <vt:variant>
        <vt:i4>0</vt:i4>
      </vt:variant>
      <vt:variant>
        <vt:i4>5</vt:i4>
      </vt:variant>
      <vt:variant>
        <vt:lpwstr>https://digital-navigator.azurewebsites.net/codes-schedules/definitions/611</vt:lpwstr>
      </vt:variant>
      <vt:variant>
        <vt:lpwstr/>
      </vt:variant>
      <vt:variant>
        <vt:i4>6422654</vt:i4>
      </vt:variant>
      <vt:variant>
        <vt:i4>3612</vt:i4>
      </vt:variant>
      <vt:variant>
        <vt:i4>0</vt:i4>
      </vt:variant>
      <vt:variant>
        <vt:i4>5</vt:i4>
      </vt:variant>
      <vt:variant>
        <vt:lpwstr>https://digital-navigator.azurewebsites.net/codes-schedules/definitions/611</vt:lpwstr>
      </vt:variant>
      <vt:variant>
        <vt:lpwstr/>
      </vt:variant>
      <vt:variant>
        <vt:i4>6291569</vt:i4>
      </vt:variant>
      <vt:variant>
        <vt:i4>3609</vt:i4>
      </vt:variant>
      <vt:variant>
        <vt:i4>0</vt:i4>
      </vt:variant>
      <vt:variant>
        <vt:i4>5</vt:i4>
      </vt:variant>
      <vt:variant>
        <vt:lpwstr>https://digital-navigator.azurewebsites.net/codes-schedules/definitions/931</vt:lpwstr>
      </vt:variant>
      <vt:variant>
        <vt:lpwstr/>
      </vt:variant>
      <vt:variant>
        <vt:i4>6422654</vt:i4>
      </vt:variant>
      <vt:variant>
        <vt:i4>3606</vt:i4>
      </vt:variant>
      <vt:variant>
        <vt:i4>0</vt:i4>
      </vt:variant>
      <vt:variant>
        <vt:i4>5</vt:i4>
      </vt:variant>
      <vt:variant>
        <vt:lpwstr>https://digital-navigator.azurewebsites.net/codes-schedules/definitions/611</vt:lpwstr>
      </vt:variant>
      <vt:variant>
        <vt:lpwstr/>
      </vt:variant>
      <vt:variant>
        <vt:i4>6357105</vt:i4>
      </vt:variant>
      <vt:variant>
        <vt:i4>3603</vt:i4>
      </vt:variant>
      <vt:variant>
        <vt:i4>0</vt:i4>
      </vt:variant>
      <vt:variant>
        <vt:i4>5</vt:i4>
      </vt:variant>
      <vt:variant>
        <vt:lpwstr>https://digital-navigator.azurewebsites.net/codes-schedules/definitions/929</vt:lpwstr>
      </vt:variant>
      <vt:variant>
        <vt:lpwstr/>
      </vt:variant>
      <vt:variant>
        <vt:i4>6291569</vt:i4>
      </vt:variant>
      <vt:variant>
        <vt:i4>3600</vt:i4>
      </vt:variant>
      <vt:variant>
        <vt:i4>0</vt:i4>
      </vt:variant>
      <vt:variant>
        <vt:i4>5</vt:i4>
      </vt:variant>
      <vt:variant>
        <vt:lpwstr>https://digital-navigator.azurewebsites.net/codes-schedules/definitions/931</vt:lpwstr>
      </vt:variant>
      <vt:variant>
        <vt:lpwstr/>
      </vt:variant>
      <vt:variant>
        <vt:i4>6422654</vt:i4>
      </vt:variant>
      <vt:variant>
        <vt:i4>3597</vt:i4>
      </vt:variant>
      <vt:variant>
        <vt:i4>0</vt:i4>
      </vt:variant>
      <vt:variant>
        <vt:i4>5</vt:i4>
      </vt:variant>
      <vt:variant>
        <vt:lpwstr>https://digital-navigator.azurewebsites.net/codes-schedules/definitions/611</vt:lpwstr>
      </vt:variant>
      <vt:variant>
        <vt:lpwstr/>
      </vt:variant>
      <vt:variant>
        <vt:i4>5505098</vt:i4>
      </vt:variant>
      <vt:variant>
        <vt:i4>3594</vt:i4>
      </vt:variant>
      <vt:variant>
        <vt:i4>0</vt:i4>
      </vt:variant>
      <vt:variant>
        <vt:i4>5</vt:i4>
      </vt:variant>
      <vt:variant>
        <vt:lpwstr>https://digital-navigator.azurewebsites.net/codes-schedules/definitions/1136</vt:lpwstr>
      </vt:variant>
      <vt:variant>
        <vt:lpwstr/>
      </vt:variant>
      <vt:variant>
        <vt:i4>6357105</vt:i4>
      </vt:variant>
      <vt:variant>
        <vt:i4>3591</vt:i4>
      </vt:variant>
      <vt:variant>
        <vt:i4>0</vt:i4>
      </vt:variant>
      <vt:variant>
        <vt:i4>5</vt:i4>
      </vt:variant>
      <vt:variant>
        <vt:lpwstr>https://digital-navigator.azurewebsites.net/codes-schedules/definitions/929</vt:lpwstr>
      </vt:variant>
      <vt:variant>
        <vt:lpwstr/>
      </vt:variant>
      <vt:variant>
        <vt:i4>6291569</vt:i4>
      </vt:variant>
      <vt:variant>
        <vt:i4>3588</vt:i4>
      </vt:variant>
      <vt:variant>
        <vt:i4>0</vt:i4>
      </vt:variant>
      <vt:variant>
        <vt:i4>5</vt:i4>
      </vt:variant>
      <vt:variant>
        <vt:lpwstr>https://digital-navigator.azurewebsites.net/codes-schedules/definitions/931</vt:lpwstr>
      </vt:variant>
      <vt:variant>
        <vt:lpwstr/>
      </vt:variant>
      <vt:variant>
        <vt:i4>6422654</vt:i4>
      </vt:variant>
      <vt:variant>
        <vt:i4>3585</vt:i4>
      </vt:variant>
      <vt:variant>
        <vt:i4>0</vt:i4>
      </vt:variant>
      <vt:variant>
        <vt:i4>5</vt:i4>
      </vt:variant>
      <vt:variant>
        <vt:lpwstr>https://digital-navigator.azurewebsites.net/codes-schedules/definitions/611</vt:lpwstr>
      </vt:variant>
      <vt:variant>
        <vt:lpwstr/>
      </vt:variant>
      <vt:variant>
        <vt:i4>6291569</vt:i4>
      </vt:variant>
      <vt:variant>
        <vt:i4>3582</vt:i4>
      </vt:variant>
      <vt:variant>
        <vt:i4>0</vt:i4>
      </vt:variant>
      <vt:variant>
        <vt:i4>5</vt:i4>
      </vt:variant>
      <vt:variant>
        <vt:lpwstr>https://digital-navigator.azurewebsites.net/codes-schedules/definitions/931</vt:lpwstr>
      </vt:variant>
      <vt:variant>
        <vt:lpwstr/>
      </vt:variant>
      <vt:variant>
        <vt:i4>6291569</vt:i4>
      </vt:variant>
      <vt:variant>
        <vt:i4>3579</vt:i4>
      </vt:variant>
      <vt:variant>
        <vt:i4>0</vt:i4>
      </vt:variant>
      <vt:variant>
        <vt:i4>5</vt:i4>
      </vt:variant>
      <vt:variant>
        <vt:lpwstr>https://digital-navigator.azurewebsites.net/codes-schedules/definitions/931</vt:lpwstr>
      </vt:variant>
      <vt:variant>
        <vt:lpwstr/>
      </vt:variant>
      <vt:variant>
        <vt:i4>6422654</vt:i4>
      </vt:variant>
      <vt:variant>
        <vt:i4>3576</vt:i4>
      </vt:variant>
      <vt:variant>
        <vt:i4>0</vt:i4>
      </vt:variant>
      <vt:variant>
        <vt:i4>5</vt:i4>
      </vt:variant>
      <vt:variant>
        <vt:lpwstr>https://digital-navigator.azurewebsites.net/codes-schedules/definitions/611</vt:lpwstr>
      </vt:variant>
      <vt:variant>
        <vt:lpwstr/>
      </vt:variant>
      <vt:variant>
        <vt:i4>6357105</vt:i4>
      </vt:variant>
      <vt:variant>
        <vt:i4>3573</vt:i4>
      </vt:variant>
      <vt:variant>
        <vt:i4>0</vt:i4>
      </vt:variant>
      <vt:variant>
        <vt:i4>5</vt:i4>
      </vt:variant>
      <vt:variant>
        <vt:lpwstr>https://digital-navigator.azurewebsites.net/codes-schedules/definitions/929</vt:lpwstr>
      </vt:variant>
      <vt:variant>
        <vt:lpwstr/>
      </vt:variant>
      <vt:variant>
        <vt:i4>6291569</vt:i4>
      </vt:variant>
      <vt:variant>
        <vt:i4>3570</vt:i4>
      </vt:variant>
      <vt:variant>
        <vt:i4>0</vt:i4>
      </vt:variant>
      <vt:variant>
        <vt:i4>5</vt:i4>
      </vt:variant>
      <vt:variant>
        <vt:lpwstr>https://digital-navigator.azurewebsites.net/codes-schedules/definitions/931</vt:lpwstr>
      </vt:variant>
      <vt:variant>
        <vt:lpwstr/>
      </vt:variant>
      <vt:variant>
        <vt:i4>6422654</vt:i4>
      </vt:variant>
      <vt:variant>
        <vt:i4>3567</vt:i4>
      </vt:variant>
      <vt:variant>
        <vt:i4>0</vt:i4>
      </vt:variant>
      <vt:variant>
        <vt:i4>5</vt:i4>
      </vt:variant>
      <vt:variant>
        <vt:lpwstr>https://digital-navigator.azurewebsites.net/codes-schedules/definitions/611</vt:lpwstr>
      </vt:variant>
      <vt:variant>
        <vt:lpwstr/>
      </vt:variant>
      <vt:variant>
        <vt:i4>6291569</vt:i4>
      </vt:variant>
      <vt:variant>
        <vt:i4>3564</vt:i4>
      </vt:variant>
      <vt:variant>
        <vt:i4>0</vt:i4>
      </vt:variant>
      <vt:variant>
        <vt:i4>5</vt:i4>
      </vt:variant>
      <vt:variant>
        <vt:lpwstr>https://digital-navigator.azurewebsites.net/codes-schedules/definitions/931</vt:lpwstr>
      </vt:variant>
      <vt:variant>
        <vt:lpwstr/>
      </vt:variant>
      <vt:variant>
        <vt:i4>6357118</vt:i4>
      </vt:variant>
      <vt:variant>
        <vt:i4>3561</vt:i4>
      </vt:variant>
      <vt:variant>
        <vt:i4>0</vt:i4>
      </vt:variant>
      <vt:variant>
        <vt:i4>5</vt:i4>
      </vt:variant>
      <vt:variant>
        <vt:lpwstr>https://digital-navigator.azurewebsites.net/codes-schedules/definitions/62</vt:lpwstr>
      </vt:variant>
      <vt:variant>
        <vt:lpwstr/>
      </vt:variant>
      <vt:variant>
        <vt:i4>6619263</vt:i4>
      </vt:variant>
      <vt:variant>
        <vt:i4>3558</vt:i4>
      </vt:variant>
      <vt:variant>
        <vt:i4>0</vt:i4>
      </vt:variant>
      <vt:variant>
        <vt:i4>5</vt:i4>
      </vt:variant>
      <vt:variant>
        <vt:lpwstr>https://digital-navigator.azurewebsites.net/codes-schedules/definitions/76</vt:lpwstr>
      </vt:variant>
      <vt:variant>
        <vt:lpwstr/>
      </vt:variant>
      <vt:variant>
        <vt:i4>6619263</vt:i4>
      </vt:variant>
      <vt:variant>
        <vt:i4>3555</vt:i4>
      </vt:variant>
      <vt:variant>
        <vt:i4>0</vt:i4>
      </vt:variant>
      <vt:variant>
        <vt:i4>5</vt:i4>
      </vt:variant>
      <vt:variant>
        <vt:lpwstr>https://digital-navigator.azurewebsites.net/codes-schedules/definitions/76</vt:lpwstr>
      </vt:variant>
      <vt:variant>
        <vt:lpwstr/>
      </vt:variant>
      <vt:variant>
        <vt:i4>6357105</vt:i4>
      </vt:variant>
      <vt:variant>
        <vt:i4>3552</vt:i4>
      </vt:variant>
      <vt:variant>
        <vt:i4>0</vt:i4>
      </vt:variant>
      <vt:variant>
        <vt:i4>5</vt:i4>
      </vt:variant>
      <vt:variant>
        <vt:lpwstr>https://digital-navigator.azurewebsites.net/codes-schedules/definitions/929</vt:lpwstr>
      </vt:variant>
      <vt:variant>
        <vt:lpwstr/>
      </vt:variant>
      <vt:variant>
        <vt:i4>6291569</vt:i4>
      </vt:variant>
      <vt:variant>
        <vt:i4>3549</vt:i4>
      </vt:variant>
      <vt:variant>
        <vt:i4>0</vt:i4>
      </vt:variant>
      <vt:variant>
        <vt:i4>5</vt:i4>
      </vt:variant>
      <vt:variant>
        <vt:lpwstr>https://digital-navigator.azurewebsites.net/codes-schedules/definitions/931</vt:lpwstr>
      </vt:variant>
      <vt:variant>
        <vt:lpwstr/>
      </vt:variant>
      <vt:variant>
        <vt:i4>6357119</vt:i4>
      </vt:variant>
      <vt:variant>
        <vt:i4>3546</vt:i4>
      </vt:variant>
      <vt:variant>
        <vt:i4>0</vt:i4>
      </vt:variant>
      <vt:variant>
        <vt:i4>5</vt:i4>
      </vt:variant>
      <vt:variant>
        <vt:lpwstr>https://digital-navigator.azurewebsites.net/codes-schedules/definitions/725</vt:lpwstr>
      </vt:variant>
      <vt:variant>
        <vt:lpwstr/>
      </vt:variant>
      <vt:variant>
        <vt:i4>6357118</vt:i4>
      </vt:variant>
      <vt:variant>
        <vt:i4>3543</vt:i4>
      </vt:variant>
      <vt:variant>
        <vt:i4>0</vt:i4>
      </vt:variant>
      <vt:variant>
        <vt:i4>5</vt:i4>
      </vt:variant>
      <vt:variant>
        <vt:lpwstr>https://digital-navigator.azurewebsites.net/codes-schedules/definitions/62</vt:lpwstr>
      </vt:variant>
      <vt:variant>
        <vt:lpwstr/>
      </vt:variant>
      <vt:variant>
        <vt:i4>6357119</vt:i4>
      </vt:variant>
      <vt:variant>
        <vt:i4>3540</vt:i4>
      </vt:variant>
      <vt:variant>
        <vt:i4>0</vt:i4>
      </vt:variant>
      <vt:variant>
        <vt:i4>5</vt:i4>
      </vt:variant>
      <vt:variant>
        <vt:lpwstr>https://digital-navigator.azurewebsites.net/codes-schedules/definitions/725</vt:lpwstr>
      </vt:variant>
      <vt:variant>
        <vt:lpwstr/>
      </vt:variant>
      <vt:variant>
        <vt:i4>6357105</vt:i4>
      </vt:variant>
      <vt:variant>
        <vt:i4>3537</vt:i4>
      </vt:variant>
      <vt:variant>
        <vt:i4>0</vt:i4>
      </vt:variant>
      <vt:variant>
        <vt:i4>5</vt:i4>
      </vt:variant>
      <vt:variant>
        <vt:lpwstr>https://digital-navigator.azurewebsites.net/codes-schedules/definitions/929</vt:lpwstr>
      </vt:variant>
      <vt:variant>
        <vt:lpwstr/>
      </vt:variant>
      <vt:variant>
        <vt:i4>6291569</vt:i4>
      </vt:variant>
      <vt:variant>
        <vt:i4>3534</vt:i4>
      </vt:variant>
      <vt:variant>
        <vt:i4>0</vt:i4>
      </vt:variant>
      <vt:variant>
        <vt:i4>5</vt:i4>
      </vt:variant>
      <vt:variant>
        <vt:lpwstr>https://digital-navigator.azurewebsites.net/codes-schedules/definitions/931</vt:lpwstr>
      </vt:variant>
      <vt:variant>
        <vt:lpwstr/>
      </vt:variant>
      <vt:variant>
        <vt:i4>6422651</vt:i4>
      </vt:variant>
      <vt:variant>
        <vt:i4>3531</vt:i4>
      </vt:variant>
      <vt:variant>
        <vt:i4>0</vt:i4>
      </vt:variant>
      <vt:variant>
        <vt:i4>5</vt:i4>
      </vt:variant>
      <vt:variant>
        <vt:lpwstr>https://digital-navigator.azurewebsites.net/codes-schedules/definitions/31</vt:lpwstr>
      </vt:variant>
      <vt:variant>
        <vt:lpwstr/>
      </vt:variant>
      <vt:variant>
        <vt:i4>6422654</vt:i4>
      </vt:variant>
      <vt:variant>
        <vt:i4>3528</vt:i4>
      </vt:variant>
      <vt:variant>
        <vt:i4>0</vt:i4>
      </vt:variant>
      <vt:variant>
        <vt:i4>5</vt:i4>
      </vt:variant>
      <vt:variant>
        <vt:lpwstr>https://digital-navigator.azurewebsites.net/codes-schedules/definitions/611</vt:lpwstr>
      </vt:variant>
      <vt:variant>
        <vt:lpwstr/>
      </vt:variant>
      <vt:variant>
        <vt:i4>6357105</vt:i4>
      </vt:variant>
      <vt:variant>
        <vt:i4>3525</vt:i4>
      </vt:variant>
      <vt:variant>
        <vt:i4>0</vt:i4>
      </vt:variant>
      <vt:variant>
        <vt:i4>5</vt:i4>
      </vt:variant>
      <vt:variant>
        <vt:lpwstr>https://digital-navigator.azurewebsites.net/codes-schedules/definitions/929</vt:lpwstr>
      </vt:variant>
      <vt:variant>
        <vt:lpwstr/>
      </vt:variant>
      <vt:variant>
        <vt:i4>6291569</vt:i4>
      </vt:variant>
      <vt:variant>
        <vt:i4>3522</vt:i4>
      </vt:variant>
      <vt:variant>
        <vt:i4>0</vt:i4>
      </vt:variant>
      <vt:variant>
        <vt:i4>5</vt:i4>
      </vt:variant>
      <vt:variant>
        <vt:lpwstr>https://digital-navigator.azurewebsites.net/codes-schedules/definitions/931</vt:lpwstr>
      </vt:variant>
      <vt:variant>
        <vt:lpwstr/>
      </vt:variant>
      <vt:variant>
        <vt:i4>6357105</vt:i4>
      </vt:variant>
      <vt:variant>
        <vt:i4>3519</vt:i4>
      </vt:variant>
      <vt:variant>
        <vt:i4>0</vt:i4>
      </vt:variant>
      <vt:variant>
        <vt:i4>5</vt:i4>
      </vt:variant>
      <vt:variant>
        <vt:lpwstr>https://digital-navigator.azurewebsites.net/codes-schedules/definitions/929</vt:lpwstr>
      </vt:variant>
      <vt:variant>
        <vt:lpwstr/>
      </vt:variant>
      <vt:variant>
        <vt:i4>5505098</vt:i4>
      </vt:variant>
      <vt:variant>
        <vt:i4>3516</vt:i4>
      </vt:variant>
      <vt:variant>
        <vt:i4>0</vt:i4>
      </vt:variant>
      <vt:variant>
        <vt:i4>5</vt:i4>
      </vt:variant>
      <vt:variant>
        <vt:lpwstr>https://digital-navigator.azurewebsites.net/codes-schedules/definitions/1136</vt:lpwstr>
      </vt:variant>
      <vt:variant>
        <vt:lpwstr/>
      </vt:variant>
      <vt:variant>
        <vt:i4>6422654</vt:i4>
      </vt:variant>
      <vt:variant>
        <vt:i4>3513</vt:i4>
      </vt:variant>
      <vt:variant>
        <vt:i4>0</vt:i4>
      </vt:variant>
      <vt:variant>
        <vt:i4>5</vt:i4>
      </vt:variant>
      <vt:variant>
        <vt:lpwstr>https://digital-navigator.azurewebsites.net/codes-schedules/definitions/611</vt:lpwstr>
      </vt:variant>
      <vt:variant>
        <vt:lpwstr/>
      </vt:variant>
      <vt:variant>
        <vt:i4>6357105</vt:i4>
      </vt:variant>
      <vt:variant>
        <vt:i4>3510</vt:i4>
      </vt:variant>
      <vt:variant>
        <vt:i4>0</vt:i4>
      </vt:variant>
      <vt:variant>
        <vt:i4>5</vt:i4>
      </vt:variant>
      <vt:variant>
        <vt:lpwstr>https://digital-navigator.azurewebsites.net/codes-schedules/definitions/929</vt:lpwstr>
      </vt:variant>
      <vt:variant>
        <vt:lpwstr/>
      </vt:variant>
      <vt:variant>
        <vt:i4>6291569</vt:i4>
      </vt:variant>
      <vt:variant>
        <vt:i4>3507</vt:i4>
      </vt:variant>
      <vt:variant>
        <vt:i4>0</vt:i4>
      </vt:variant>
      <vt:variant>
        <vt:i4>5</vt:i4>
      </vt:variant>
      <vt:variant>
        <vt:lpwstr>https://digital-navigator.azurewebsites.net/codes-schedules/definitions/931</vt:lpwstr>
      </vt:variant>
      <vt:variant>
        <vt:lpwstr/>
      </vt:variant>
      <vt:variant>
        <vt:i4>6357105</vt:i4>
      </vt:variant>
      <vt:variant>
        <vt:i4>3504</vt:i4>
      </vt:variant>
      <vt:variant>
        <vt:i4>0</vt:i4>
      </vt:variant>
      <vt:variant>
        <vt:i4>5</vt:i4>
      </vt:variant>
      <vt:variant>
        <vt:lpwstr>https://digital-navigator.azurewebsites.net/codes-schedules/definitions/929</vt:lpwstr>
      </vt:variant>
      <vt:variant>
        <vt:lpwstr/>
      </vt:variant>
      <vt:variant>
        <vt:i4>6291569</vt:i4>
      </vt:variant>
      <vt:variant>
        <vt:i4>3501</vt:i4>
      </vt:variant>
      <vt:variant>
        <vt:i4>0</vt:i4>
      </vt:variant>
      <vt:variant>
        <vt:i4>5</vt:i4>
      </vt:variant>
      <vt:variant>
        <vt:lpwstr>https://digital-navigator.azurewebsites.net/codes-schedules/definitions/931</vt:lpwstr>
      </vt:variant>
      <vt:variant>
        <vt:lpwstr/>
      </vt:variant>
      <vt:variant>
        <vt:i4>6422654</vt:i4>
      </vt:variant>
      <vt:variant>
        <vt:i4>3498</vt:i4>
      </vt:variant>
      <vt:variant>
        <vt:i4>0</vt:i4>
      </vt:variant>
      <vt:variant>
        <vt:i4>5</vt:i4>
      </vt:variant>
      <vt:variant>
        <vt:lpwstr>https://digital-navigator.azurewebsites.net/codes-schedules/definitions/611</vt:lpwstr>
      </vt:variant>
      <vt:variant>
        <vt:lpwstr/>
      </vt:variant>
      <vt:variant>
        <vt:i4>6422651</vt:i4>
      </vt:variant>
      <vt:variant>
        <vt:i4>3495</vt:i4>
      </vt:variant>
      <vt:variant>
        <vt:i4>0</vt:i4>
      </vt:variant>
      <vt:variant>
        <vt:i4>5</vt:i4>
      </vt:variant>
      <vt:variant>
        <vt:lpwstr>https://digital-navigator.azurewebsites.net/codes-schedules/definitions/31</vt:lpwstr>
      </vt:variant>
      <vt:variant>
        <vt:lpwstr/>
      </vt:variant>
      <vt:variant>
        <vt:i4>6422654</vt:i4>
      </vt:variant>
      <vt:variant>
        <vt:i4>3492</vt:i4>
      </vt:variant>
      <vt:variant>
        <vt:i4>0</vt:i4>
      </vt:variant>
      <vt:variant>
        <vt:i4>5</vt:i4>
      </vt:variant>
      <vt:variant>
        <vt:lpwstr>https://digital-navigator.azurewebsites.net/codes-schedules/definitions/611</vt:lpwstr>
      </vt:variant>
      <vt:variant>
        <vt:lpwstr/>
      </vt:variant>
      <vt:variant>
        <vt:i4>6422654</vt:i4>
      </vt:variant>
      <vt:variant>
        <vt:i4>3489</vt:i4>
      </vt:variant>
      <vt:variant>
        <vt:i4>0</vt:i4>
      </vt:variant>
      <vt:variant>
        <vt:i4>5</vt:i4>
      </vt:variant>
      <vt:variant>
        <vt:lpwstr>https://digital-navigator.azurewebsites.net/codes-schedules/definitions/611</vt:lpwstr>
      </vt:variant>
      <vt:variant>
        <vt:lpwstr/>
      </vt:variant>
      <vt:variant>
        <vt:i4>6422654</vt:i4>
      </vt:variant>
      <vt:variant>
        <vt:i4>3486</vt:i4>
      </vt:variant>
      <vt:variant>
        <vt:i4>0</vt:i4>
      </vt:variant>
      <vt:variant>
        <vt:i4>5</vt:i4>
      </vt:variant>
      <vt:variant>
        <vt:lpwstr>https://digital-navigator.azurewebsites.net/codes-schedules/definitions/611</vt:lpwstr>
      </vt:variant>
      <vt:variant>
        <vt:lpwstr/>
      </vt:variant>
      <vt:variant>
        <vt:i4>6488185</vt:i4>
      </vt:variant>
      <vt:variant>
        <vt:i4>3483</vt:i4>
      </vt:variant>
      <vt:variant>
        <vt:i4>0</vt:i4>
      </vt:variant>
      <vt:variant>
        <vt:i4>5</vt:i4>
      </vt:variant>
      <vt:variant>
        <vt:lpwstr>https://digital-navigator.azurewebsites.net/codes-schedules/definitions/104</vt:lpwstr>
      </vt:variant>
      <vt:variant>
        <vt:lpwstr/>
      </vt:variant>
      <vt:variant>
        <vt:i4>6422654</vt:i4>
      </vt:variant>
      <vt:variant>
        <vt:i4>3480</vt:i4>
      </vt:variant>
      <vt:variant>
        <vt:i4>0</vt:i4>
      </vt:variant>
      <vt:variant>
        <vt:i4>5</vt:i4>
      </vt:variant>
      <vt:variant>
        <vt:lpwstr>https://digital-navigator.azurewebsites.net/codes-schedules/definitions/611</vt:lpwstr>
      </vt:variant>
      <vt:variant>
        <vt:lpwstr/>
      </vt:variant>
      <vt:variant>
        <vt:i4>6357105</vt:i4>
      </vt:variant>
      <vt:variant>
        <vt:i4>3477</vt:i4>
      </vt:variant>
      <vt:variant>
        <vt:i4>0</vt:i4>
      </vt:variant>
      <vt:variant>
        <vt:i4>5</vt:i4>
      </vt:variant>
      <vt:variant>
        <vt:lpwstr>https://digital-navigator.azurewebsites.net/codes-schedules/definitions/929</vt:lpwstr>
      </vt:variant>
      <vt:variant>
        <vt:lpwstr/>
      </vt:variant>
      <vt:variant>
        <vt:i4>6291569</vt:i4>
      </vt:variant>
      <vt:variant>
        <vt:i4>3474</vt:i4>
      </vt:variant>
      <vt:variant>
        <vt:i4>0</vt:i4>
      </vt:variant>
      <vt:variant>
        <vt:i4>5</vt:i4>
      </vt:variant>
      <vt:variant>
        <vt:lpwstr>https://digital-navigator.azurewebsites.net/codes-schedules/definitions/931</vt:lpwstr>
      </vt:variant>
      <vt:variant>
        <vt:lpwstr/>
      </vt:variant>
      <vt:variant>
        <vt:i4>6946942</vt:i4>
      </vt:variant>
      <vt:variant>
        <vt:i4>3471</vt:i4>
      </vt:variant>
      <vt:variant>
        <vt:i4>0</vt:i4>
      </vt:variant>
      <vt:variant>
        <vt:i4>5</vt:i4>
      </vt:variant>
      <vt:variant>
        <vt:lpwstr>https://digital-navigator.azurewebsites.net/codes-schedules/definitions/697</vt:lpwstr>
      </vt:variant>
      <vt:variant>
        <vt:lpwstr/>
      </vt:variant>
      <vt:variant>
        <vt:i4>6422654</vt:i4>
      </vt:variant>
      <vt:variant>
        <vt:i4>3468</vt:i4>
      </vt:variant>
      <vt:variant>
        <vt:i4>0</vt:i4>
      </vt:variant>
      <vt:variant>
        <vt:i4>5</vt:i4>
      </vt:variant>
      <vt:variant>
        <vt:lpwstr>https://digital-navigator.azurewebsites.net/codes-schedules/definitions/611</vt:lpwstr>
      </vt:variant>
      <vt:variant>
        <vt:lpwstr/>
      </vt:variant>
      <vt:variant>
        <vt:i4>6291569</vt:i4>
      </vt:variant>
      <vt:variant>
        <vt:i4>3465</vt:i4>
      </vt:variant>
      <vt:variant>
        <vt:i4>0</vt:i4>
      </vt:variant>
      <vt:variant>
        <vt:i4>5</vt:i4>
      </vt:variant>
      <vt:variant>
        <vt:lpwstr>https://digital-navigator.azurewebsites.net/codes-schedules/definitions/931</vt:lpwstr>
      </vt:variant>
      <vt:variant>
        <vt:lpwstr/>
      </vt:variant>
      <vt:variant>
        <vt:i4>6291569</vt:i4>
      </vt:variant>
      <vt:variant>
        <vt:i4>3462</vt:i4>
      </vt:variant>
      <vt:variant>
        <vt:i4>0</vt:i4>
      </vt:variant>
      <vt:variant>
        <vt:i4>5</vt:i4>
      </vt:variant>
      <vt:variant>
        <vt:lpwstr>https://digital-navigator.azurewebsites.net/codes-schedules/definitions/931</vt:lpwstr>
      </vt:variant>
      <vt:variant>
        <vt:lpwstr/>
      </vt:variant>
      <vt:variant>
        <vt:i4>6619263</vt:i4>
      </vt:variant>
      <vt:variant>
        <vt:i4>3459</vt:i4>
      </vt:variant>
      <vt:variant>
        <vt:i4>0</vt:i4>
      </vt:variant>
      <vt:variant>
        <vt:i4>5</vt:i4>
      </vt:variant>
      <vt:variant>
        <vt:lpwstr>https://digital-navigator.azurewebsites.net/codes-schedules/definitions/76</vt:lpwstr>
      </vt:variant>
      <vt:variant>
        <vt:lpwstr/>
      </vt:variant>
      <vt:variant>
        <vt:i4>6422654</vt:i4>
      </vt:variant>
      <vt:variant>
        <vt:i4>3456</vt:i4>
      </vt:variant>
      <vt:variant>
        <vt:i4>0</vt:i4>
      </vt:variant>
      <vt:variant>
        <vt:i4>5</vt:i4>
      </vt:variant>
      <vt:variant>
        <vt:lpwstr>https://digital-navigator.azurewebsites.net/codes-schedules/definitions/611</vt:lpwstr>
      </vt:variant>
      <vt:variant>
        <vt:lpwstr/>
      </vt:variant>
      <vt:variant>
        <vt:i4>6619263</vt:i4>
      </vt:variant>
      <vt:variant>
        <vt:i4>3453</vt:i4>
      </vt:variant>
      <vt:variant>
        <vt:i4>0</vt:i4>
      </vt:variant>
      <vt:variant>
        <vt:i4>5</vt:i4>
      </vt:variant>
      <vt:variant>
        <vt:lpwstr>https://digital-navigator.azurewebsites.net/codes-schedules/definitions/76</vt:lpwstr>
      </vt:variant>
      <vt:variant>
        <vt:lpwstr/>
      </vt:variant>
      <vt:variant>
        <vt:i4>6357105</vt:i4>
      </vt:variant>
      <vt:variant>
        <vt:i4>3450</vt:i4>
      </vt:variant>
      <vt:variant>
        <vt:i4>0</vt:i4>
      </vt:variant>
      <vt:variant>
        <vt:i4>5</vt:i4>
      </vt:variant>
      <vt:variant>
        <vt:lpwstr>https://digital-navigator.azurewebsites.net/codes-schedules/definitions/929</vt:lpwstr>
      </vt:variant>
      <vt:variant>
        <vt:lpwstr/>
      </vt:variant>
      <vt:variant>
        <vt:i4>6291569</vt:i4>
      </vt:variant>
      <vt:variant>
        <vt:i4>3447</vt:i4>
      </vt:variant>
      <vt:variant>
        <vt:i4>0</vt:i4>
      </vt:variant>
      <vt:variant>
        <vt:i4>5</vt:i4>
      </vt:variant>
      <vt:variant>
        <vt:lpwstr>https://digital-navigator.azurewebsites.net/codes-schedules/definitions/931</vt:lpwstr>
      </vt:variant>
      <vt:variant>
        <vt:lpwstr/>
      </vt:variant>
      <vt:variant>
        <vt:i4>6488185</vt:i4>
      </vt:variant>
      <vt:variant>
        <vt:i4>3444</vt:i4>
      </vt:variant>
      <vt:variant>
        <vt:i4>0</vt:i4>
      </vt:variant>
      <vt:variant>
        <vt:i4>5</vt:i4>
      </vt:variant>
      <vt:variant>
        <vt:lpwstr>https://digital-navigator.azurewebsites.net/codes-schedules/definitions/104</vt:lpwstr>
      </vt:variant>
      <vt:variant>
        <vt:lpwstr/>
      </vt:variant>
      <vt:variant>
        <vt:i4>6357118</vt:i4>
      </vt:variant>
      <vt:variant>
        <vt:i4>3441</vt:i4>
      </vt:variant>
      <vt:variant>
        <vt:i4>0</vt:i4>
      </vt:variant>
      <vt:variant>
        <vt:i4>5</vt:i4>
      </vt:variant>
      <vt:variant>
        <vt:lpwstr>https://digital-navigator.azurewebsites.net/codes-schedules/definitions/62</vt:lpwstr>
      </vt:variant>
      <vt:variant>
        <vt:lpwstr/>
      </vt:variant>
      <vt:variant>
        <vt:i4>6488185</vt:i4>
      </vt:variant>
      <vt:variant>
        <vt:i4>3438</vt:i4>
      </vt:variant>
      <vt:variant>
        <vt:i4>0</vt:i4>
      </vt:variant>
      <vt:variant>
        <vt:i4>5</vt:i4>
      </vt:variant>
      <vt:variant>
        <vt:lpwstr>https://digital-navigator.azurewebsites.net/codes-schedules/definitions/104</vt:lpwstr>
      </vt:variant>
      <vt:variant>
        <vt:lpwstr/>
      </vt:variant>
      <vt:variant>
        <vt:i4>6619263</vt:i4>
      </vt:variant>
      <vt:variant>
        <vt:i4>3435</vt:i4>
      </vt:variant>
      <vt:variant>
        <vt:i4>0</vt:i4>
      </vt:variant>
      <vt:variant>
        <vt:i4>5</vt:i4>
      </vt:variant>
      <vt:variant>
        <vt:lpwstr>https://digital-navigator.azurewebsites.net/codes-schedules/definitions/76</vt:lpwstr>
      </vt:variant>
      <vt:variant>
        <vt:lpwstr/>
      </vt:variant>
      <vt:variant>
        <vt:i4>7012475</vt:i4>
      </vt:variant>
      <vt:variant>
        <vt:i4>3432</vt:i4>
      </vt:variant>
      <vt:variant>
        <vt:i4>0</vt:i4>
      </vt:variant>
      <vt:variant>
        <vt:i4>5</vt:i4>
      </vt:variant>
      <vt:variant>
        <vt:lpwstr>https://digital-navigator.azurewebsites.net/codes-schedules/definitions/381</vt:lpwstr>
      </vt:variant>
      <vt:variant>
        <vt:lpwstr/>
      </vt:variant>
      <vt:variant>
        <vt:i4>6946942</vt:i4>
      </vt:variant>
      <vt:variant>
        <vt:i4>3429</vt:i4>
      </vt:variant>
      <vt:variant>
        <vt:i4>0</vt:i4>
      </vt:variant>
      <vt:variant>
        <vt:i4>5</vt:i4>
      </vt:variant>
      <vt:variant>
        <vt:lpwstr>https://digital-navigator.azurewebsites.net/codes-schedules/definitions/697</vt:lpwstr>
      </vt:variant>
      <vt:variant>
        <vt:lpwstr/>
      </vt:variant>
      <vt:variant>
        <vt:i4>6291569</vt:i4>
      </vt:variant>
      <vt:variant>
        <vt:i4>3426</vt:i4>
      </vt:variant>
      <vt:variant>
        <vt:i4>0</vt:i4>
      </vt:variant>
      <vt:variant>
        <vt:i4>5</vt:i4>
      </vt:variant>
      <vt:variant>
        <vt:lpwstr>https://digital-navigator.azurewebsites.net/codes-schedules/definitions/931</vt:lpwstr>
      </vt:variant>
      <vt:variant>
        <vt:lpwstr/>
      </vt:variant>
      <vt:variant>
        <vt:i4>6291569</vt:i4>
      </vt:variant>
      <vt:variant>
        <vt:i4>3423</vt:i4>
      </vt:variant>
      <vt:variant>
        <vt:i4>0</vt:i4>
      </vt:variant>
      <vt:variant>
        <vt:i4>5</vt:i4>
      </vt:variant>
      <vt:variant>
        <vt:lpwstr>https://digital-navigator.azurewebsites.net/codes-schedules/definitions/931</vt:lpwstr>
      </vt:variant>
      <vt:variant>
        <vt:lpwstr/>
      </vt:variant>
      <vt:variant>
        <vt:i4>6291569</vt:i4>
      </vt:variant>
      <vt:variant>
        <vt:i4>3420</vt:i4>
      </vt:variant>
      <vt:variant>
        <vt:i4>0</vt:i4>
      </vt:variant>
      <vt:variant>
        <vt:i4>5</vt:i4>
      </vt:variant>
      <vt:variant>
        <vt:lpwstr>https://digital-navigator.azurewebsites.net/codes-schedules/definitions/931</vt:lpwstr>
      </vt:variant>
      <vt:variant>
        <vt:lpwstr/>
      </vt:variant>
      <vt:variant>
        <vt:i4>6422654</vt:i4>
      </vt:variant>
      <vt:variant>
        <vt:i4>3417</vt:i4>
      </vt:variant>
      <vt:variant>
        <vt:i4>0</vt:i4>
      </vt:variant>
      <vt:variant>
        <vt:i4>5</vt:i4>
      </vt:variant>
      <vt:variant>
        <vt:lpwstr>https://digital-navigator.azurewebsites.net/codes-schedules/definitions/611</vt:lpwstr>
      </vt:variant>
      <vt:variant>
        <vt:lpwstr/>
      </vt:variant>
      <vt:variant>
        <vt:i4>6946929</vt:i4>
      </vt:variant>
      <vt:variant>
        <vt:i4>3414</vt:i4>
      </vt:variant>
      <vt:variant>
        <vt:i4>0</vt:i4>
      </vt:variant>
      <vt:variant>
        <vt:i4>5</vt:i4>
      </vt:variant>
      <vt:variant>
        <vt:lpwstr>https://digital-navigator.azurewebsites.net/codes-schedules/definitions/99</vt:lpwstr>
      </vt:variant>
      <vt:variant>
        <vt:lpwstr/>
      </vt:variant>
      <vt:variant>
        <vt:i4>6357118</vt:i4>
      </vt:variant>
      <vt:variant>
        <vt:i4>3411</vt:i4>
      </vt:variant>
      <vt:variant>
        <vt:i4>0</vt:i4>
      </vt:variant>
      <vt:variant>
        <vt:i4>5</vt:i4>
      </vt:variant>
      <vt:variant>
        <vt:lpwstr>https://digital-navigator.azurewebsites.net/codes-schedules/definitions/62</vt:lpwstr>
      </vt:variant>
      <vt:variant>
        <vt:lpwstr/>
      </vt:variant>
      <vt:variant>
        <vt:i4>6946929</vt:i4>
      </vt:variant>
      <vt:variant>
        <vt:i4>3408</vt:i4>
      </vt:variant>
      <vt:variant>
        <vt:i4>0</vt:i4>
      </vt:variant>
      <vt:variant>
        <vt:i4>5</vt:i4>
      </vt:variant>
      <vt:variant>
        <vt:lpwstr>https://digital-navigator.azurewebsites.net/codes-schedules/definitions/99</vt:lpwstr>
      </vt:variant>
      <vt:variant>
        <vt:lpwstr/>
      </vt:variant>
      <vt:variant>
        <vt:i4>6946929</vt:i4>
      </vt:variant>
      <vt:variant>
        <vt:i4>3405</vt:i4>
      </vt:variant>
      <vt:variant>
        <vt:i4>0</vt:i4>
      </vt:variant>
      <vt:variant>
        <vt:i4>5</vt:i4>
      </vt:variant>
      <vt:variant>
        <vt:lpwstr>https://digital-navigator.azurewebsites.net/codes-schedules/definitions/99</vt:lpwstr>
      </vt:variant>
      <vt:variant>
        <vt:lpwstr/>
      </vt:variant>
      <vt:variant>
        <vt:i4>6357118</vt:i4>
      </vt:variant>
      <vt:variant>
        <vt:i4>3402</vt:i4>
      </vt:variant>
      <vt:variant>
        <vt:i4>0</vt:i4>
      </vt:variant>
      <vt:variant>
        <vt:i4>5</vt:i4>
      </vt:variant>
      <vt:variant>
        <vt:lpwstr>https://digital-navigator.azurewebsites.net/codes-schedules/definitions/62</vt:lpwstr>
      </vt:variant>
      <vt:variant>
        <vt:lpwstr/>
      </vt:variant>
      <vt:variant>
        <vt:i4>6357118</vt:i4>
      </vt:variant>
      <vt:variant>
        <vt:i4>3399</vt:i4>
      </vt:variant>
      <vt:variant>
        <vt:i4>0</vt:i4>
      </vt:variant>
      <vt:variant>
        <vt:i4>5</vt:i4>
      </vt:variant>
      <vt:variant>
        <vt:lpwstr>https://digital-navigator.azurewebsites.net/codes-schedules/definitions/62</vt:lpwstr>
      </vt:variant>
      <vt:variant>
        <vt:lpwstr/>
      </vt:variant>
      <vt:variant>
        <vt:i4>6946942</vt:i4>
      </vt:variant>
      <vt:variant>
        <vt:i4>3396</vt:i4>
      </vt:variant>
      <vt:variant>
        <vt:i4>0</vt:i4>
      </vt:variant>
      <vt:variant>
        <vt:i4>5</vt:i4>
      </vt:variant>
      <vt:variant>
        <vt:lpwstr>https://digital-navigator.azurewebsites.net/codes-schedules/definitions/697</vt:lpwstr>
      </vt:variant>
      <vt:variant>
        <vt:lpwstr/>
      </vt:variant>
      <vt:variant>
        <vt:i4>6291569</vt:i4>
      </vt:variant>
      <vt:variant>
        <vt:i4>3393</vt:i4>
      </vt:variant>
      <vt:variant>
        <vt:i4>0</vt:i4>
      </vt:variant>
      <vt:variant>
        <vt:i4>5</vt:i4>
      </vt:variant>
      <vt:variant>
        <vt:lpwstr>https://digital-navigator.azurewebsites.net/codes-schedules/definitions/931</vt:lpwstr>
      </vt:variant>
      <vt:variant>
        <vt:lpwstr/>
      </vt:variant>
      <vt:variant>
        <vt:i4>6422654</vt:i4>
      </vt:variant>
      <vt:variant>
        <vt:i4>3390</vt:i4>
      </vt:variant>
      <vt:variant>
        <vt:i4>0</vt:i4>
      </vt:variant>
      <vt:variant>
        <vt:i4>5</vt:i4>
      </vt:variant>
      <vt:variant>
        <vt:lpwstr>https://digital-navigator.azurewebsites.net/codes-schedules/definitions/611</vt:lpwstr>
      </vt:variant>
      <vt:variant>
        <vt:lpwstr/>
      </vt:variant>
      <vt:variant>
        <vt:i4>5505098</vt:i4>
      </vt:variant>
      <vt:variant>
        <vt:i4>3387</vt:i4>
      </vt:variant>
      <vt:variant>
        <vt:i4>0</vt:i4>
      </vt:variant>
      <vt:variant>
        <vt:i4>5</vt:i4>
      </vt:variant>
      <vt:variant>
        <vt:lpwstr>https://digital-navigator.azurewebsites.net/codes-schedules/definitions/1136</vt:lpwstr>
      </vt:variant>
      <vt:variant>
        <vt:lpwstr/>
      </vt:variant>
      <vt:variant>
        <vt:i4>6750329</vt:i4>
      </vt:variant>
      <vt:variant>
        <vt:i4>3384</vt:i4>
      </vt:variant>
      <vt:variant>
        <vt:i4>0</vt:i4>
      </vt:variant>
      <vt:variant>
        <vt:i4>5</vt:i4>
      </vt:variant>
      <vt:variant>
        <vt:lpwstr>https://digital-navigator.azurewebsites.net/codes-schedules/definitions/147</vt:lpwstr>
      </vt:variant>
      <vt:variant>
        <vt:lpwstr/>
      </vt:variant>
      <vt:variant>
        <vt:i4>6946942</vt:i4>
      </vt:variant>
      <vt:variant>
        <vt:i4>3381</vt:i4>
      </vt:variant>
      <vt:variant>
        <vt:i4>0</vt:i4>
      </vt:variant>
      <vt:variant>
        <vt:i4>5</vt:i4>
      </vt:variant>
      <vt:variant>
        <vt:lpwstr>https://digital-navigator.azurewebsites.net/codes-schedules/definitions/697</vt:lpwstr>
      </vt:variant>
      <vt:variant>
        <vt:lpwstr/>
      </vt:variant>
      <vt:variant>
        <vt:i4>6488190</vt:i4>
      </vt:variant>
      <vt:variant>
        <vt:i4>3378</vt:i4>
      </vt:variant>
      <vt:variant>
        <vt:i4>0</vt:i4>
      </vt:variant>
      <vt:variant>
        <vt:i4>5</vt:i4>
      </vt:variant>
      <vt:variant>
        <vt:lpwstr>https://digital-navigator.azurewebsites.net/codes-schedules/definitions/60</vt:lpwstr>
      </vt:variant>
      <vt:variant>
        <vt:lpwstr/>
      </vt:variant>
      <vt:variant>
        <vt:i4>6488190</vt:i4>
      </vt:variant>
      <vt:variant>
        <vt:i4>3375</vt:i4>
      </vt:variant>
      <vt:variant>
        <vt:i4>0</vt:i4>
      </vt:variant>
      <vt:variant>
        <vt:i4>5</vt:i4>
      </vt:variant>
      <vt:variant>
        <vt:lpwstr>https://digital-navigator.azurewebsites.net/codes-schedules/definitions/60</vt:lpwstr>
      </vt:variant>
      <vt:variant>
        <vt:lpwstr/>
      </vt:variant>
      <vt:variant>
        <vt:i4>6488190</vt:i4>
      </vt:variant>
      <vt:variant>
        <vt:i4>3372</vt:i4>
      </vt:variant>
      <vt:variant>
        <vt:i4>0</vt:i4>
      </vt:variant>
      <vt:variant>
        <vt:i4>5</vt:i4>
      </vt:variant>
      <vt:variant>
        <vt:lpwstr>https://digital-navigator.azurewebsites.net/codes-schedules/definitions/60</vt:lpwstr>
      </vt:variant>
      <vt:variant>
        <vt:lpwstr/>
      </vt:variant>
      <vt:variant>
        <vt:i4>6488190</vt:i4>
      </vt:variant>
      <vt:variant>
        <vt:i4>3369</vt:i4>
      </vt:variant>
      <vt:variant>
        <vt:i4>0</vt:i4>
      </vt:variant>
      <vt:variant>
        <vt:i4>5</vt:i4>
      </vt:variant>
      <vt:variant>
        <vt:lpwstr>https://digital-navigator.azurewebsites.net/codes-schedules/definitions/60</vt:lpwstr>
      </vt:variant>
      <vt:variant>
        <vt:lpwstr/>
      </vt:variant>
      <vt:variant>
        <vt:i4>6291569</vt:i4>
      </vt:variant>
      <vt:variant>
        <vt:i4>3366</vt:i4>
      </vt:variant>
      <vt:variant>
        <vt:i4>0</vt:i4>
      </vt:variant>
      <vt:variant>
        <vt:i4>5</vt:i4>
      </vt:variant>
      <vt:variant>
        <vt:lpwstr>https://digital-navigator.azurewebsites.net/codes-schedules/definitions/931</vt:lpwstr>
      </vt:variant>
      <vt:variant>
        <vt:lpwstr/>
      </vt:variant>
      <vt:variant>
        <vt:i4>6422654</vt:i4>
      </vt:variant>
      <vt:variant>
        <vt:i4>3363</vt:i4>
      </vt:variant>
      <vt:variant>
        <vt:i4>0</vt:i4>
      </vt:variant>
      <vt:variant>
        <vt:i4>5</vt:i4>
      </vt:variant>
      <vt:variant>
        <vt:lpwstr>https://digital-navigator.azurewebsites.net/codes-schedules/definitions/611</vt:lpwstr>
      </vt:variant>
      <vt:variant>
        <vt:lpwstr/>
      </vt:variant>
      <vt:variant>
        <vt:i4>6291569</vt:i4>
      </vt:variant>
      <vt:variant>
        <vt:i4>3360</vt:i4>
      </vt:variant>
      <vt:variant>
        <vt:i4>0</vt:i4>
      </vt:variant>
      <vt:variant>
        <vt:i4>5</vt:i4>
      </vt:variant>
      <vt:variant>
        <vt:lpwstr>https://digital-navigator.azurewebsites.net/codes-schedules/definitions/931</vt:lpwstr>
      </vt:variant>
      <vt:variant>
        <vt:lpwstr/>
      </vt:variant>
      <vt:variant>
        <vt:i4>6291569</vt:i4>
      </vt:variant>
      <vt:variant>
        <vt:i4>3357</vt:i4>
      </vt:variant>
      <vt:variant>
        <vt:i4>0</vt:i4>
      </vt:variant>
      <vt:variant>
        <vt:i4>5</vt:i4>
      </vt:variant>
      <vt:variant>
        <vt:lpwstr>https://digital-navigator.azurewebsites.net/codes-schedules/definitions/931</vt:lpwstr>
      </vt:variant>
      <vt:variant>
        <vt:lpwstr/>
      </vt:variant>
      <vt:variant>
        <vt:i4>6422654</vt:i4>
      </vt:variant>
      <vt:variant>
        <vt:i4>3354</vt:i4>
      </vt:variant>
      <vt:variant>
        <vt:i4>0</vt:i4>
      </vt:variant>
      <vt:variant>
        <vt:i4>5</vt:i4>
      </vt:variant>
      <vt:variant>
        <vt:lpwstr>https://digital-navigator.azurewebsites.net/codes-schedules/definitions/611</vt:lpwstr>
      </vt:variant>
      <vt:variant>
        <vt:lpwstr/>
      </vt:variant>
      <vt:variant>
        <vt:i4>6291569</vt:i4>
      </vt:variant>
      <vt:variant>
        <vt:i4>3351</vt:i4>
      </vt:variant>
      <vt:variant>
        <vt:i4>0</vt:i4>
      </vt:variant>
      <vt:variant>
        <vt:i4>5</vt:i4>
      </vt:variant>
      <vt:variant>
        <vt:lpwstr>https://digital-navigator.azurewebsites.net/codes-schedules/definitions/931</vt:lpwstr>
      </vt:variant>
      <vt:variant>
        <vt:lpwstr/>
      </vt:variant>
      <vt:variant>
        <vt:i4>6422654</vt:i4>
      </vt:variant>
      <vt:variant>
        <vt:i4>3348</vt:i4>
      </vt:variant>
      <vt:variant>
        <vt:i4>0</vt:i4>
      </vt:variant>
      <vt:variant>
        <vt:i4>5</vt:i4>
      </vt:variant>
      <vt:variant>
        <vt:lpwstr>https://digital-navigator.azurewebsites.net/codes-schedules/definitions/611</vt:lpwstr>
      </vt:variant>
      <vt:variant>
        <vt:lpwstr/>
      </vt:variant>
      <vt:variant>
        <vt:i4>6422654</vt:i4>
      </vt:variant>
      <vt:variant>
        <vt:i4>3345</vt:i4>
      </vt:variant>
      <vt:variant>
        <vt:i4>0</vt:i4>
      </vt:variant>
      <vt:variant>
        <vt:i4>5</vt:i4>
      </vt:variant>
      <vt:variant>
        <vt:lpwstr>https://digital-navigator.azurewebsites.net/codes-schedules/definitions/611</vt:lpwstr>
      </vt:variant>
      <vt:variant>
        <vt:lpwstr/>
      </vt:variant>
      <vt:variant>
        <vt:i4>6291569</vt:i4>
      </vt:variant>
      <vt:variant>
        <vt:i4>3342</vt:i4>
      </vt:variant>
      <vt:variant>
        <vt:i4>0</vt:i4>
      </vt:variant>
      <vt:variant>
        <vt:i4>5</vt:i4>
      </vt:variant>
      <vt:variant>
        <vt:lpwstr>https://digital-navigator.azurewebsites.net/codes-schedules/definitions/931</vt:lpwstr>
      </vt:variant>
      <vt:variant>
        <vt:lpwstr/>
      </vt:variant>
      <vt:variant>
        <vt:i4>6422654</vt:i4>
      </vt:variant>
      <vt:variant>
        <vt:i4>3339</vt:i4>
      </vt:variant>
      <vt:variant>
        <vt:i4>0</vt:i4>
      </vt:variant>
      <vt:variant>
        <vt:i4>5</vt:i4>
      </vt:variant>
      <vt:variant>
        <vt:lpwstr>https://digital-navigator.azurewebsites.net/codes-schedules/definitions/611</vt:lpwstr>
      </vt:variant>
      <vt:variant>
        <vt:lpwstr/>
      </vt:variant>
      <vt:variant>
        <vt:i4>6291569</vt:i4>
      </vt:variant>
      <vt:variant>
        <vt:i4>3336</vt:i4>
      </vt:variant>
      <vt:variant>
        <vt:i4>0</vt:i4>
      </vt:variant>
      <vt:variant>
        <vt:i4>5</vt:i4>
      </vt:variant>
      <vt:variant>
        <vt:lpwstr>https://digital-navigator.azurewebsites.net/codes-schedules/definitions/931</vt:lpwstr>
      </vt:variant>
      <vt:variant>
        <vt:lpwstr/>
      </vt:variant>
      <vt:variant>
        <vt:i4>6422654</vt:i4>
      </vt:variant>
      <vt:variant>
        <vt:i4>3333</vt:i4>
      </vt:variant>
      <vt:variant>
        <vt:i4>0</vt:i4>
      </vt:variant>
      <vt:variant>
        <vt:i4>5</vt:i4>
      </vt:variant>
      <vt:variant>
        <vt:lpwstr>https://digital-navigator.azurewebsites.net/codes-schedules/definitions/611</vt:lpwstr>
      </vt:variant>
      <vt:variant>
        <vt:lpwstr/>
      </vt:variant>
      <vt:variant>
        <vt:i4>5570634</vt:i4>
      </vt:variant>
      <vt:variant>
        <vt:i4>3330</vt:i4>
      </vt:variant>
      <vt:variant>
        <vt:i4>0</vt:i4>
      </vt:variant>
      <vt:variant>
        <vt:i4>5</vt:i4>
      </vt:variant>
      <vt:variant>
        <vt:lpwstr>https://digital-navigator.azurewebsites.net/codes-schedules/definitions/1137</vt:lpwstr>
      </vt:variant>
      <vt:variant>
        <vt:lpwstr/>
      </vt:variant>
      <vt:variant>
        <vt:i4>6750334</vt:i4>
      </vt:variant>
      <vt:variant>
        <vt:i4>3327</vt:i4>
      </vt:variant>
      <vt:variant>
        <vt:i4>0</vt:i4>
      </vt:variant>
      <vt:variant>
        <vt:i4>5</vt:i4>
      </vt:variant>
      <vt:variant>
        <vt:lpwstr>https://digital-navigator.azurewebsites.net/codes-schedules/definitions/64</vt:lpwstr>
      </vt:variant>
      <vt:variant>
        <vt:lpwstr/>
      </vt:variant>
      <vt:variant>
        <vt:i4>6750334</vt:i4>
      </vt:variant>
      <vt:variant>
        <vt:i4>3324</vt:i4>
      </vt:variant>
      <vt:variant>
        <vt:i4>0</vt:i4>
      </vt:variant>
      <vt:variant>
        <vt:i4>5</vt:i4>
      </vt:variant>
      <vt:variant>
        <vt:lpwstr>https://digital-navigator.azurewebsites.net/codes-schedules/definitions/64</vt:lpwstr>
      </vt:variant>
      <vt:variant>
        <vt:lpwstr/>
      </vt:variant>
      <vt:variant>
        <vt:i4>6357119</vt:i4>
      </vt:variant>
      <vt:variant>
        <vt:i4>3321</vt:i4>
      </vt:variant>
      <vt:variant>
        <vt:i4>0</vt:i4>
      </vt:variant>
      <vt:variant>
        <vt:i4>5</vt:i4>
      </vt:variant>
      <vt:variant>
        <vt:lpwstr>https://digital-navigator.azurewebsites.net/codes-schedules/definitions/720</vt:lpwstr>
      </vt:variant>
      <vt:variant>
        <vt:lpwstr/>
      </vt:variant>
      <vt:variant>
        <vt:i4>6422654</vt:i4>
      </vt:variant>
      <vt:variant>
        <vt:i4>3318</vt:i4>
      </vt:variant>
      <vt:variant>
        <vt:i4>0</vt:i4>
      </vt:variant>
      <vt:variant>
        <vt:i4>5</vt:i4>
      </vt:variant>
      <vt:variant>
        <vt:lpwstr>https://digital-navigator.azurewebsites.net/codes-schedules/definitions/611</vt:lpwstr>
      </vt:variant>
      <vt:variant>
        <vt:lpwstr/>
      </vt:variant>
      <vt:variant>
        <vt:i4>6684797</vt:i4>
      </vt:variant>
      <vt:variant>
        <vt:i4>3315</vt:i4>
      </vt:variant>
      <vt:variant>
        <vt:i4>0</vt:i4>
      </vt:variant>
      <vt:variant>
        <vt:i4>5</vt:i4>
      </vt:variant>
      <vt:variant>
        <vt:lpwstr>https://digital-navigator.azurewebsites.net/codes-schedules/definitions/55</vt:lpwstr>
      </vt:variant>
      <vt:variant>
        <vt:lpwstr/>
      </vt:variant>
      <vt:variant>
        <vt:i4>6357119</vt:i4>
      </vt:variant>
      <vt:variant>
        <vt:i4>3312</vt:i4>
      </vt:variant>
      <vt:variant>
        <vt:i4>0</vt:i4>
      </vt:variant>
      <vt:variant>
        <vt:i4>5</vt:i4>
      </vt:variant>
      <vt:variant>
        <vt:lpwstr>https://digital-navigator.azurewebsites.net/codes-schedules/definitions/720</vt:lpwstr>
      </vt:variant>
      <vt:variant>
        <vt:lpwstr/>
      </vt:variant>
      <vt:variant>
        <vt:i4>6422654</vt:i4>
      </vt:variant>
      <vt:variant>
        <vt:i4>3309</vt:i4>
      </vt:variant>
      <vt:variant>
        <vt:i4>0</vt:i4>
      </vt:variant>
      <vt:variant>
        <vt:i4>5</vt:i4>
      </vt:variant>
      <vt:variant>
        <vt:lpwstr>https://digital-navigator.azurewebsites.net/codes-schedules/definitions/611</vt:lpwstr>
      </vt:variant>
      <vt:variant>
        <vt:lpwstr/>
      </vt:variant>
      <vt:variant>
        <vt:i4>6422654</vt:i4>
      </vt:variant>
      <vt:variant>
        <vt:i4>3306</vt:i4>
      </vt:variant>
      <vt:variant>
        <vt:i4>0</vt:i4>
      </vt:variant>
      <vt:variant>
        <vt:i4>5</vt:i4>
      </vt:variant>
      <vt:variant>
        <vt:lpwstr>https://digital-navigator.azurewebsites.net/codes-schedules/definitions/611</vt:lpwstr>
      </vt:variant>
      <vt:variant>
        <vt:lpwstr/>
      </vt:variant>
      <vt:variant>
        <vt:i4>6422654</vt:i4>
      </vt:variant>
      <vt:variant>
        <vt:i4>3303</vt:i4>
      </vt:variant>
      <vt:variant>
        <vt:i4>0</vt:i4>
      </vt:variant>
      <vt:variant>
        <vt:i4>5</vt:i4>
      </vt:variant>
      <vt:variant>
        <vt:lpwstr>https://digital-navigator.azurewebsites.net/codes-schedules/definitions/611</vt:lpwstr>
      </vt:variant>
      <vt:variant>
        <vt:lpwstr/>
      </vt:variant>
      <vt:variant>
        <vt:i4>5374030</vt:i4>
      </vt:variant>
      <vt:variant>
        <vt:i4>3300</vt:i4>
      </vt:variant>
      <vt:variant>
        <vt:i4>0</vt:i4>
      </vt:variant>
      <vt:variant>
        <vt:i4>5</vt:i4>
      </vt:variant>
      <vt:variant>
        <vt:lpwstr>https://digital-navigator.azurewebsites.net/codes-schedules/definitions/1273</vt:lpwstr>
      </vt:variant>
      <vt:variant>
        <vt:lpwstr/>
      </vt:variant>
      <vt:variant>
        <vt:i4>6422654</vt:i4>
      </vt:variant>
      <vt:variant>
        <vt:i4>3297</vt:i4>
      </vt:variant>
      <vt:variant>
        <vt:i4>0</vt:i4>
      </vt:variant>
      <vt:variant>
        <vt:i4>5</vt:i4>
      </vt:variant>
      <vt:variant>
        <vt:lpwstr>https://digital-navigator.azurewebsites.net/codes-schedules/definitions/611</vt:lpwstr>
      </vt:variant>
      <vt:variant>
        <vt:lpwstr/>
      </vt:variant>
      <vt:variant>
        <vt:i4>5374030</vt:i4>
      </vt:variant>
      <vt:variant>
        <vt:i4>3294</vt:i4>
      </vt:variant>
      <vt:variant>
        <vt:i4>0</vt:i4>
      </vt:variant>
      <vt:variant>
        <vt:i4>5</vt:i4>
      </vt:variant>
      <vt:variant>
        <vt:lpwstr>https://digital-navigator.azurewebsites.net/codes-schedules/definitions/1273</vt:lpwstr>
      </vt:variant>
      <vt:variant>
        <vt:lpwstr/>
      </vt:variant>
      <vt:variant>
        <vt:i4>6422654</vt:i4>
      </vt:variant>
      <vt:variant>
        <vt:i4>3291</vt:i4>
      </vt:variant>
      <vt:variant>
        <vt:i4>0</vt:i4>
      </vt:variant>
      <vt:variant>
        <vt:i4>5</vt:i4>
      </vt:variant>
      <vt:variant>
        <vt:lpwstr>https://digital-navigator.azurewebsites.net/codes-schedules/definitions/611</vt:lpwstr>
      </vt:variant>
      <vt:variant>
        <vt:lpwstr/>
      </vt:variant>
      <vt:variant>
        <vt:i4>6619263</vt:i4>
      </vt:variant>
      <vt:variant>
        <vt:i4>3288</vt:i4>
      </vt:variant>
      <vt:variant>
        <vt:i4>0</vt:i4>
      </vt:variant>
      <vt:variant>
        <vt:i4>5</vt:i4>
      </vt:variant>
      <vt:variant>
        <vt:lpwstr>https://digital-navigator.azurewebsites.net/codes-schedules/definitions/76</vt:lpwstr>
      </vt:variant>
      <vt:variant>
        <vt:lpwstr/>
      </vt:variant>
      <vt:variant>
        <vt:i4>6422654</vt:i4>
      </vt:variant>
      <vt:variant>
        <vt:i4>3285</vt:i4>
      </vt:variant>
      <vt:variant>
        <vt:i4>0</vt:i4>
      </vt:variant>
      <vt:variant>
        <vt:i4>5</vt:i4>
      </vt:variant>
      <vt:variant>
        <vt:lpwstr>https://digital-navigator.azurewebsites.net/codes-schedules/definitions/611</vt:lpwstr>
      </vt:variant>
      <vt:variant>
        <vt:lpwstr/>
      </vt:variant>
      <vt:variant>
        <vt:i4>6357105</vt:i4>
      </vt:variant>
      <vt:variant>
        <vt:i4>3282</vt:i4>
      </vt:variant>
      <vt:variant>
        <vt:i4>0</vt:i4>
      </vt:variant>
      <vt:variant>
        <vt:i4>5</vt:i4>
      </vt:variant>
      <vt:variant>
        <vt:lpwstr>https://digital-navigator.azurewebsites.net/codes-schedules/definitions/929</vt:lpwstr>
      </vt:variant>
      <vt:variant>
        <vt:lpwstr/>
      </vt:variant>
      <vt:variant>
        <vt:i4>6422654</vt:i4>
      </vt:variant>
      <vt:variant>
        <vt:i4>3279</vt:i4>
      </vt:variant>
      <vt:variant>
        <vt:i4>0</vt:i4>
      </vt:variant>
      <vt:variant>
        <vt:i4>5</vt:i4>
      </vt:variant>
      <vt:variant>
        <vt:lpwstr>https://digital-navigator.azurewebsites.net/codes-schedules/definitions/611</vt:lpwstr>
      </vt:variant>
      <vt:variant>
        <vt:lpwstr/>
      </vt:variant>
      <vt:variant>
        <vt:i4>6357113</vt:i4>
      </vt:variant>
      <vt:variant>
        <vt:i4>3276</vt:i4>
      </vt:variant>
      <vt:variant>
        <vt:i4>0</vt:i4>
      </vt:variant>
      <vt:variant>
        <vt:i4>5</vt:i4>
      </vt:variant>
      <vt:variant>
        <vt:lpwstr>https://digital-navigator.azurewebsites.net/codes-schedules/definitions/127</vt:lpwstr>
      </vt:variant>
      <vt:variant>
        <vt:lpwstr/>
      </vt:variant>
      <vt:variant>
        <vt:i4>6291569</vt:i4>
      </vt:variant>
      <vt:variant>
        <vt:i4>3273</vt:i4>
      </vt:variant>
      <vt:variant>
        <vt:i4>0</vt:i4>
      </vt:variant>
      <vt:variant>
        <vt:i4>5</vt:i4>
      </vt:variant>
      <vt:variant>
        <vt:lpwstr>https://digital-navigator.azurewebsites.net/codes-schedules/definitions/931</vt:lpwstr>
      </vt:variant>
      <vt:variant>
        <vt:lpwstr/>
      </vt:variant>
      <vt:variant>
        <vt:i4>6422654</vt:i4>
      </vt:variant>
      <vt:variant>
        <vt:i4>3270</vt:i4>
      </vt:variant>
      <vt:variant>
        <vt:i4>0</vt:i4>
      </vt:variant>
      <vt:variant>
        <vt:i4>5</vt:i4>
      </vt:variant>
      <vt:variant>
        <vt:lpwstr>https://digital-navigator.azurewebsites.net/codes-schedules/definitions/611</vt:lpwstr>
      </vt:variant>
      <vt:variant>
        <vt:lpwstr/>
      </vt:variant>
      <vt:variant>
        <vt:i4>6291569</vt:i4>
      </vt:variant>
      <vt:variant>
        <vt:i4>3267</vt:i4>
      </vt:variant>
      <vt:variant>
        <vt:i4>0</vt:i4>
      </vt:variant>
      <vt:variant>
        <vt:i4>5</vt:i4>
      </vt:variant>
      <vt:variant>
        <vt:lpwstr>https://digital-navigator.azurewebsites.net/codes-schedules/definitions/931</vt:lpwstr>
      </vt:variant>
      <vt:variant>
        <vt:lpwstr/>
      </vt:variant>
      <vt:variant>
        <vt:i4>6291569</vt:i4>
      </vt:variant>
      <vt:variant>
        <vt:i4>3264</vt:i4>
      </vt:variant>
      <vt:variant>
        <vt:i4>0</vt:i4>
      </vt:variant>
      <vt:variant>
        <vt:i4>5</vt:i4>
      </vt:variant>
      <vt:variant>
        <vt:lpwstr>https://digital-navigator.azurewebsites.net/codes-schedules/definitions/931</vt:lpwstr>
      </vt:variant>
      <vt:variant>
        <vt:lpwstr/>
      </vt:variant>
      <vt:variant>
        <vt:i4>6291569</vt:i4>
      </vt:variant>
      <vt:variant>
        <vt:i4>3261</vt:i4>
      </vt:variant>
      <vt:variant>
        <vt:i4>0</vt:i4>
      </vt:variant>
      <vt:variant>
        <vt:i4>5</vt:i4>
      </vt:variant>
      <vt:variant>
        <vt:lpwstr>https://digital-navigator.azurewebsites.net/codes-schedules/definitions/931</vt:lpwstr>
      </vt:variant>
      <vt:variant>
        <vt:lpwstr/>
      </vt:variant>
      <vt:variant>
        <vt:i4>6422654</vt:i4>
      </vt:variant>
      <vt:variant>
        <vt:i4>3258</vt:i4>
      </vt:variant>
      <vt:variant>
        <vt:i4>0</vt:i4>
      </vt:variant>
      <vt:variant>
        <vt:i4>5</vt:i4>
      </vt:variant>
      <vt:variant>
        <vt:lpwstr>https://digital-navigator.azurewebsites.net/codes-schedules/definitions/611</vt:lpwstr>
      </vt:variant>
      <vt:variant>
        <vt:lpwstr/>
      </vt:variant>
      <vt:variant>
        <vt:i4>6291569</vt:i4>
      </vt:variant>
      <vt:variant>
        <vt:i4>3255</vt:i4>
      </vt:variant>
      <vt:variant>
        <vt:i4>0</vt:i4>
      </vt:variant>
      <vt:variant>
        <vt:i4>5</vt:i4>
      </vt:variant>
      <vt:variant>
        <vt:lpwstr>https://digital-navigator.azurewebsites.net/codes-schedules/definitions/931</vt:lpwstr>
      </vt:variant>
      <vt:variant>
        <vt:lpwstr/>
      </vt:variant>
      <vt:variant>
        <vt:i4>6291569</vt:i4>
      </vt:variant>
      <vt:variant>
        <vt:i4>3252</vt:i4>
      </vt:variant>
      <vt:variant>
        <vt:i4>0</vt:i4>
      </vt:variant>
      <vt:variant>
        <vt:i4>5</vt:i4>
      </vt:variant>
      <vt:variant>
        <vt:lpwstr>https://digital-navigator.azurewebsites.net/codes-schedules/definitions/931</vt:lpwstr>
      </vt:variant>
      <vt:variant>
        <vt:lpwstr/>
      </vt:variant>
      <vt:variant>
        <vt:i4>6291569</vt:i4>
      </vt:variant>
      <vt:variant>
        <vt:i4>3249</vt:i4>
      </vt:variant>
      <vt:variant>
        <vt:i4>0</vt:i4>
      </vt:variant>
      <vt:variant>
        <vt:i4>5</vt:i4>
      </vt:variant>
      <vt:variant>
        <vt:lpwstr>https://digital-navigator.azurewebsites.net/codes-schedules/definitions/931</vt:lpwstr>
      </vt:variant>
      <vt:variant>
        <vt:lpwstr/>
      </vt:variant>
      <vt:variant>
        <vt:i4>6291569</vt:i4>
      </vt:variant>
      <vt:variant>
        <vt:i4>3246</vt:i4>
      </vt:variant>
      <vt:variant>
        <vt:i4>0</vt:i4>
      </vt:variant>
      <vt:variant>
        <vt:i4>5</vt:i4>
      </vt:variant>
      <vt:variant>
        <vt:lpwstr>https://digital-navigator.azurewebsites.net/codes-schedules/definitions/931</vt:lpwstr>
      </vt:variant>
      <vt:variant>
        <vt:lpwstr/>
      </vt:variant>
      <vt:variant>
        <vt:i4>6291569</vt:i4>
      </vt:variant>
      <vt:variant>
        <vt:i4>3243</vt:i4>
      </vt:variant>
      <vt:variant>
        <vt:i4>0</vt:i4>
      </vt:variant>
      <vt:variant>
        <vt:i4>5</vt:i4>
      </vt:variant>
      <vt:variant>
        <vt:lpwstr>https://digital-navigator.azurewebsites.net/codes-schedules/definitions/931</vt:lpwstr>
      </vt:variant>
      <vt:variant>
        <vt:lpwstr/>
      </vt:variant>
      <vt:variant>
        <vt:i4>6422654</vt:i4>
      </vt:variant>
      <vt:variant>
        <vt:i4>3240</vt:i4>
      </vt:variant>
      <vt:variant>
        <vt:i4>0</vt:i4>
      </vt:variant>
      <vt:variant>
        <vt:i4>5</vt:i4>
      </vt:variant>
      <vt:variant>
        <vt:lpwstr>https://digital-navigator.azurewebsites.net/codes-schedules/definitions/611</vt:lpwstr>
      </vt:variant>
      <vt:variant>
        <vt:lpwstr/>
      </vt:variant>
      <vt:variant>
        <vt:i4>6291569</vt:i4>
      </vt:variant>
      <vt:variant>
        <vt:i4>3237</vt:i4>
      </vt:variant>
      <vt:variant>
        <vt:i4>0</vt:i4>
      </vt:variant>
      <vt:variant>
        <vt:i4>5</vt:i4>
      </vt:variant>
      <vt:variant>
        <vt:lpwstr>https://digital-navigator.azurewebsites.net/codes-schedules/definitions/931</vt:lpwstr>
      </vt:variant>
      <vt:variant>
        <vt:lpwstr/>
      </vt:variant>
      <vt:variant>
        <vt:i4>6291569</vt:i4>
      </vt:variant>
      <vt:variant>
        <vt:i4>3234</vt:i4>
      </vt:variant>
      <vt:variant>
        <vt:i4>0</vt:i4>
      </vt:variant>
      <vt:variant>
        <vt:i4>5</vt:i4>
      </vt:variant>
      <vt:variant>
        <vt:lpwstr>https://digital-navigator.azurewebsites.net/codes-schedules/definitions/931</vt:lpwstr>
      </vt:variant>
      <vt:variant>
        <vt:lpwstr/>
      </vt:variant>
      <vt:variant>
        <vt:i4>6291569</vt:i4>
      </vt:variant>
      <vt:variant>
        <vt:i4>3231</vt:i4>
      </vt:variant>
      <vt:variant>
        <vt:i4>0</vt:i4>
      </vt:variant>
      <vt:variant>
        <vt:i4>5</vt:i4>
      </vt:variant>
      <vt:variant>
        <vt:lpwstr>https://digital-navigator.azurewebsites.net/codes-schedules/definitions/931</vt:lpwstr>
      </vt:variant>
      <vt:variant>
        <vt:lpwstr/>
      </vt:variant>
      <vt:variant>
        <vt:i4>6619263</vt:i4>
      </vt:variant>
      <vt:variant>
        <vt:i4>3228</vt:i4>
      </vt:variant>
      <vt:variant>
        <vt:i4>0</vt:i4>
      </vt:variant>
      <vt:variant>
        <vt:i4>5</vt:i4>
      </vt:variant>
      <vt:variant>
        <vt:lpwstr>https://digital-navigator.azurewebsites.net/codes-schedules/definitions/76</vt:lpwstr>
      </vt:variant>
      <vt:variant>
        <vt:lpwstr/>
      </vt:variant>
      <vt:variant>
        <vt:i4>6291569</vt:i4>
      </vt:variant>
      <vt:variant>
        <vt:i4>3225</vt:i4>
      </vt:variant>
      <vt:variant>
        <vt:i4>0</vt:i4>
      </vt:variant>
      <vt:variant>
        <vt:i4>5</vt:i4>
      </vt:variant>
      <vt:variant>
        <vt:lpwstr>https://digital-navigator.azurewebsites.net/codes-schedules/definitions/931</vt:lpwstr>
      </vt:variant>
      <vt:variant>
        <vt:lpwstr/>
      </vt:variant>
      <vt:variant>
        <vt:i4>6619263</vt:i4>
      </vt:variant>
      <vt:variant>
        <vt:i4>3222</vt:i4>
      </vt:variant>
      <vt:variant>
        <vt:i4>0</vt:i4>
      </vt:variant>
      <vt:variant>
        <vt:i4>5</vt:i4>
      </vt:variant>
      <vt:variant>
        <vt:lpwstr>https://digital-navigator.azurewebsites.net/codes-schedules/definitions/76</vt:lpwstr>
      </vt:variant>
      <vt:variant>
        <vt:lpwstr/>
      </vt:variant>
      <vt:variant>
        <vt:i4>6291569</vt:i4>
      </vt:variant>
      <vt:variant>
        <vt:i4>3219</vt:i4>
      </vt:variant>
      <vt:variant>
        <vt:i4>0</vt:i4>
      </vt:variant>
      <vt:variant>
        <vt:i4>5</vt:i4>
      </vt:variant>
      <vt:variant>
        <vt:lpwstr>https://digital-navigator.azurewebsites.net/codes-schedules/definitions/931</vt:lpwstr>
      </vt:variant>
      <vt:variant>
        <vt:lpwstr/>
      </vt:variant>
      <vt:variant>
        <vt:i4>6291569</vt:i4>
      </vt:variant>
      <vt:variant>
        <vt:i4>3216</vt:i4>
      </vt:variant>
      <vt:variant>
        <vt:i4>0</vt:i4>
      </vt:variant>
      <vt:variant>
        <vt:i4>5</vt:i4>
      </vt:variant>
      <vt:variant>
        <vt:lpwstr>https://digital-navigator.azurewebsites.net/codes-schedules/definitions/931</vt:lpwstr>
      </vt:variant>
      <vt:variant>
        <vt:lpwstr/>
      </vt:variant>
      <vt:variant>
        <vt:i4>6422654</vt:i4>
      </vt:variant>
      <vt:variant>
        <vt:i4>3213</vt:i4>
      </vt:variant>
      <vt:variant>
        <vt:i4>0</vt:i4>
      </vt:variant>
      <vt:variant>
        <vt:i4>5</vt:i4>
      </vt:variant>
      <vt:variant>
        <vt:lpwstr>https://digital-navigator.azurewebsites.net/codes-schedules/definitions/611</vt:lpwstr>
      </vt:variant>
      <vt:variant>
        <vt:lpwstr/>
      </vt:variant>
      <vt:variant>
        <vt:i4>6291569</vt:i4>
      </vt:variant>
      <vt:variant>
        <vt:i4>3210</vt:i4>
      </vt:variant>
      <vt:variant>
        <vt:i4>0</vt:i4>
      </vt:variant>
      <vt:variant>
        <vt:i4>5</vt:i4>
      </vt:variant>
      <vt:variant>
        <vt:lpwstr>https://digital-navigator.azurewebsites.net/codes-schedules/definitions/931</vt:lpwstr>
      </vt:variant>
      <vt:variant>
        <vt:lpwstr/>
      </vt:variant>
      <vt:variant>
        <vt:i4>6291569</vt:i4>
      </vt:variant>
      <vt:variant>
        <vt:i4>3207</vt:i4>
      </vt:variant>
      <vt:variant>
        <vt:i4>0</vt:i4>
      </vt:variant>
      <vt:variant>
        <vt:i4>5</vt:i4>
      </vt:variant>
      <vt:variant>
        <vt:lpwstr>https://digital-navigator.azurewebsites.net/codes-schedules/definitions/931</vt:lpwstr>
      </vt:variant>
      <vt:variant>
        <vt:lpwstr/>
      </vt:variant>
      <vt:variant>
        <vt:i4>6291569</vt:i4>
      </vt:variant>
      <vt:variant>
        <vt:i4>3204</vt:i4>
      </vt:variant>
      <vt:variant>
        <vt:i4>0</vt:i4>
      </vt:variant>
      <vt:variant>
        <vt:i4>5</vt:i4>
      </vt:variant>
      <vt:variant>
        <vt:lpwstr>https://digital-navigator.azurewebsites.net/codes-schedules/definitions/931</vt:lpwstr>
      </vt:variant>
      <vt:variant>
        <vt:lpwstr/>
      </vt:variant>
      <vt:variant>
        <vt:i4>6422654</vt:i4>
      </vt:variant>
      <vt:variant>
        <vt:i4>3201</vt:i4>
      </vt:variant>
      <vt:variant>
        <vt:i4>0</vt:i4>
      </vt:variant>
      <vt:variant>
        <vt:i4>5</vt:i4>
      </vt:variant>
      <vt:variant>
        <vt:lpwstr>https://digital-navigator.azurewebsites.net/codes-schedules/definitions/611</vt:lpwstr>
      </vt:variant>
      <vt:variant>
        <vt:lpwstr/>
      </vt:variant>
      <vt:variant>
        <vt:i4>6291569</vt:i4>
      </vt:variant>
      <vt:variant>
        <vt:i4>3198</vt:i4>
      </vt:variant>
      <vt:variant>
        <vt:i4>0</vt:i4>
      </vt:variant>
      <vt:variant>
        <vt:i4>5</vt:i4>
      </vt:variant>
      <vt:variant>
        <vt:lpwstr>https://digital-navigator.azurewebsites.net/codes-schedules/definitions/931</vt:lpwstr>
      </vt:variant>
      <vt:variant>
        <vt:lpwstr/>
      </vt:variant>
      <vt:variant>
        <vt:i4>6291569</vt:i4>
      </vt:variant>
      <vt:variant>
        <vt:i4>3195</vt:i4>
      </vt:variant>
      <vt:variant>
        <vt:i4>0</vt:i4>
      </vt:variant>
      <vt:variant>
        <vt:i4>5</vt:i4>
      </vt:variant>
      <vt:variant>
        <vt:lpwstr>https://digital-navigator.azurewebsites.net/codes-schedules/definitions/931</vt:lpwstr>
      </vt:variant>
      <vt:variant>
        <vt:lpwstr/>
      </vt:variant>
      <vt:variant>
        <vt:i4>6291569</vt:i4>
      </vt:variant>
      <vt:variant>
        <vt:i4>3192</vt:i4>
      </vt:variant>
      <vt:variant>
        <vt:i4>0</vt:i4>
      </vt:variant>
      <vt:variant>
        <vt:i4>5</vt:i4>
      </vt:variant>
      <vt:variant>
        <vt:lpwstr>https://digital-navigator.azurewebsites.net/codes-schedules/definitions/931</vt:lpwstr>
      </vt:variant>
      <vt:variant>
        <vt:lpwstr/>
      </vt:variant>
      <vt:variant>
        <vt:i4>6422654</vt:i4>
      </vt:variant>
      <vt:variant>
        <vt:i4>3189</vt:i4>
      </vt:variant>
      <vt:variant>
        <vt:i4>0</vt:i4>
      </vt:variant>
      <vt:variant>
        <vt:i4>5</vt:i4>
      </vt:variant>
      <vt:variant>
        <vt:lpwstr>https://digital-navigator.azurewebsites.net/codes-schedules/definitions/611</vt:lpwstr>
      </vt:variant>
      <vt:variant>
        <vt:lpwstr/>
      </vt:variant>
      <vt:variant>
        <vt:i4>5505098</vt:i4>
      </vt:variant>
      <vt:variant>
        <vt:i4>3186</vt:i4>
      </vt:variant>
      <vt:variant>
        <vt:i4>0</vt:i4>
      </vt:variant>
      <vt:variant>
        <vt:i4>5</vt:i4>
      </vt:variant>
      <vt:variant>
        <vt:lpwstr>https://digital-navigator.azurewebsites.net/codes-schedules/definitions/1136</vt:lpwstr>
      </vt:variant>
      <vt:variant>
        <vt:lpwstr/>
      </vt:variant>
      <vt:variant>
        <vt:i4>6684799</vt:i4>
      </vt:variant>
      <vt:variant>
        <vt:i4>3183</vt:i4>
      </vt:variant>
      <vt:variant>
        <vt:i4>0</vt:i4>
      </vt:variant>
      <vt:variant>
        <vt:i4>5</vt:i4>
      </vt:variant>
      <vt:variant>
        <vt:lpwstr>https://digital-navigator.azurewebsites.net/codes-schedules/definitions/754</vt:lpwstr>
      </vt:variant>
      <vt:variant>
        <vt:lpwstr/>
      </vt:variant>
      <vt:variant>
        <vt:i4>6422654</vt:i4>
      </vt:variant>
      <vt:variant>
        <vt:i4>3180</vt:i4>
      </vt:variant>
      <vt:variant>
        <vt:i4>0</vt:i4>
      </vt:variant>
      <vt:variant>
        <vt:i4>5</vt:i4>
      </vt:variant>
      <vt:variant>
        <vt:lpwstr>https://digital-navigator.azurewebsites.net/codes-schedules/definitions/611</vt:lpwstr>
      </vt:variant>
      <vt:variant>
        <vt:lpwstr/>
      </vt:variant>
      <vt:variant>
        <vt:i4>6422654</vt:i4>
      </vt:variant>
      <vt:variant>
        <vt:i4>3177</vt:i4>
      </vt:variant>
      <vt:variant>
        <vt:i4>0</vt:i4>
      </vt:variant>
      <vt:variant>
        <vt:i4>5</vt:i4>
      </vt:variant>
      <vt:variant>
        <vt:lpwstr>https://digital-navigator.azurewebsites.net/codes-schedules/definitions/611</vt:lpwstr>
      </vt:variant>
      <vt:variant>
        <vt:lpwstr/>
      </vt:variant>
      <vt:variant>
        <vt:i4>6422654</vt:i4>
      </vt:variant>
      <vt:variant>
        <vt:i4>3174</vt:i4>
      </vt:variant>
      <vt:variant>
        <vt:i4>0</vt:i4>
      </vt:variant>
      <vt:variant>
        <vt:i4>5</vt:i4>
      </vt:variant>
      <vt:variant>
        <vt:lpwstr>https://digital-navigator.azurewebsites.net/codes-schedules/definitions/611</vt:lpwstr>
      </vt:variant>
      <vt:variant>
        <vt:lpwstr/>
      </vt:variant>
      <vt:variant>
        <vt:i4>6357118</vt:i4>
      </vt:variant>
      <vt:variant>
        <vt:i4>3171</vt:i4>
      </vt:variant>
      <vt:variant>
        <vt:i4>0</vt:i4>
      </vt:variant>
      <vt:variant>
        <vt:i4>5</vt:i4>
      </vt:variant>
      <vt:variant>
        <vt:lpwstr>https://digital-navigator.azurewebsites.net/codes-schedules/definitions/626</vt:lpwstr>
      </vt:variant>
      <vt:variant>
        <vt:lpwstr/>
      </vt:variant>
      <vt:variant>
        <vt:i4>6422654</vt:i4>
      </vt:variant>
      <vt:variant>
        <vt:i4>3168</vt:i4>
      </vt:variant>
      <vt:variant>
        <vt:i4>0</vt:i4>
      </vt:variant>
      <vt:variant>
        <vt:i4>5</vt:i4>
      </vt:variant>
      <vt:variant>
        <vt:lpwstr>https://digital-navigator.azurewebsites.net/codes-schedules/definitions/611</vt:lpwstr>
      </vt:variant>
      <vt:variant>
        <vt:lpwstr/>
      </vt:variant>
      <vt:variant>
        <vt:i4>5374030</vt:i4>
      </vt:variant>
      <vt:variant>
        <vt:i4>3165</vt:i4>
      </vt:variant>
      <vt:variant>
        <vt:i4>0</vt:i4>
      </vt:variant>
      <vt:variant>
        <vt:i4>5</vt:i4>
      </vt:variant>
      <vt:variant>
        <vt:lpwstr>https://digital-navigator.azurewebsites.net/codes-schedules/definitions/1273</vt:lpwstr>
      </vt:variant>
      <vt:variant>
        <vt:lpwstr/>
      </vt:variant>
      <vt:variant>
        <vt:i4>6291569</vt:i4>
      </vt:variant>
      <vt:variant>
        <vt:i4>3162</vt:i4>
      </vt:variant>
      <vt:variant>
        <vt:i4>0</vt:i4>
      </vt:variant>
      <vt:variant>
        <vt:i4>5</vt:i4>
      </vt:variant>
      <vt:variant>
        <vt:lpwstr>https://digital-navigator.azurewebsites.net/codes-schedules/definitions/931</vt:lpwstr>
      </vt:variant>
      <vt:variant>
        <vt:lpwstr/>
      </vt:variant>
      <vt:variant>
        <vt:i4>6488185</vt:i4>
      </vt:variant>
      <vt:variant>
        <vt:i4>3159</vt:i4>
      </vt:variant>
      <vt:variant>
        <vt:i4>0</vt:i4>
      </vt:variant>
      <vt:variant>
        <vt:i4>5</vt:i4>
      </vt:variant>
      <vt:variant>
        <vt:lpwstr>https://digital-navigator.azurewebsites.net/codes-schedules/definitions/106</vt:lpwstr>
      </vt:variant>
      <vt:variant>
        <vt:lpwstr/>
      </vt:variant>
      <vt:variant>
        <vt:i4>6422654</vt:i4>
      </vt:variant>
      <vt:variant>
        <vt:i4>3156</vt:i4>
      </vt:variant>
      <vt:variant>
        <vt:i4>0</vt:i4>
      </vt:variant>
      <vt:variant>
        <vt:i4>5</vt:i4>
      </vt:variant>
      <vt:variant>
        <vt:lpwstr>https://digital-navigator.azurewebsites.net/codes-schedules/definitions/611</vt:lpwstr>
      </vt:variant>
      <vt:variant>
        <vt:lpwstr/>
      </vt:variant>
      <vt:variant>
        <vt:i4>6619263</vt:i4>
      </vt:variant>
      <vt:variant>
        <vt:i4>3153</vt:i4>
      </vt:variant>
      <vt:variant>
        <vt:i4>0</vt:i4>
      </vt:variant>
      <vt:variant>
        <vt:i4>5</vt:i4>
      </vt:variant>
      <vt:variant>
        <vt:lpwstr>https://digital-navigator.azurewebsites.net/codes-schedules/definitions/762</vt:lpwstr>
      </vt:variant>
      <vt:variant>
        <vt:lpwstr/>
      </vt:variant>
      <vt:variant>
        <vt:i4>6357105</vt:i4>
      </vt:variant>
      <vt:variant>
        <vt:i4>3150</vt:i4>
      </vt:variant>
      <vt:variant>
        <vt:i4>0</vt:i4>
      </vt:variant>
      <vt:variant>
        <vt:i4>5</vt:i4>
      </vt:variant>
      <vt:variant>
        <vt:lpwstr>https://digital-navigator.azurewebsites.net/codes-schedules/definitions/927</vt:lpwstr>
      </vt:variant>
      <vt:variant>
        <vt:lpwstr/>
      </vt:variant>
      <vt:variant>
        <vt:i4>6357105</vt:i4>
      </vt:variant>
      <vt:variant>
        <vt:i4>3147</vt:i4>
      </vt:variant>
      <vt:variant>
        <vt:i4>0</vt:i4>
      </vt:variant>
      <vt:variant>
        <vt:i4>5</vt:i4>
      </vt:variant>
      <vt:variant>
        <vt:lpwstr>https://digital-navigator.azurewebsites.net/codes-schedules/definitions/927</vt:lpwstr>
      </vt:variant>
      <vt:variant>
        <vt:lpwstr/>
      </vt:variant>
      <vt:variant>
        <vt:i4>6422654</vt:i4>
      </vt:variant>
      <vt:variant>
        <vt:i4>3144</vt:i4>
      </vt:variant>
      <vt:variant>
        <vt:i4>0</vt:i4>
      </vt:variant>
      <vt:variant>
        <vt:i4>5</vt:i4>
      </vt:variant>
      <vt:variant>
        <vt:lpwstr>https://digital-navigator.azurewebsites.net/codes-schedules/definitions/611</vt:lpwstr>
      </vt:variant>
      <vt:variant>
        <vt:lpwstr/>
      </vt:variant>
      <vt:variant>
        <vt:i4>6357118</vt:i4>
      </vt:variant>
      <vt:variant>
        <vt:i4>3141</vt:i4>
      </vt:variant>
      <vt:variant>
        <vt:i4>0</vt:i4>
      </vt:variant>
      <vt:variant>
        <vt:i4>5</vt:i4>
      </vt:variant>
      <vt:variant>
        <vt:lpwstr>https://digital-navigator.azurewebsites.net/codes-schedules/definitions/626</vt:lpwstr>
      </vt:variant>
      <vt:variant>
        <vt:lpwstr/>
      </vt:variant>
      <vt:variant>
        <vt:i4>6357118</vt:i4>
      </vt:variant>
      <vt:variant>
        <vt:i4>3138</vt:i4>
      </vt:variant>
      <vt:variant>
        <vt:i4>0</vt:i4>
      </vt:variant>
      <vt:variant>
        <vt:i4>5</vt:i4>
      </vt:variant>
      <vt:variant>
        <vt:lpwstr>https://digital-navigator.azurewebsites.net/codes-schedules/definitions/626</vt:lpwstr>
      </vt:variant>
      <vt:variant>
        <vt:lpwstr/>
      </vt:variant>
      <vt:variant>
        <vt:i4>2097214</vt:i4>
      </vt:variant>
      <vt:variant>
        <vt:i4>3135</vt:i4>
      </vt:variant>
      <vt:variant>
        <vt:i4>0</vt:i4>
      </vt:variant>
      <vt:variant>
        <vt:i4>5</vt:i4>
      </vt:variant>
      <vt:variant>
        <vt:lpwstr>https://digital-navigator.azurewebsites.net/dataspec/marketmessage/MM92007</vt:lpwstr>
      </vt:variant>
      <vt:variant>
        <vt:lpwstr/>
      </vt:variant>
      <vt:variant>
        <vt:i4>6422651</vt:i4>
      </vt:variant>
      <vt:variant>
        <vt:i4>3132</vt:i4>
      </vt:variant>
      <vt:variant>
        <vt:i4>0</vt:i4>
      </vt:variant>
      <vt:variant>
        <vt:i4>5</vt:i4>
      </vt:variant>
      <vt:variant>
        <vt:lpwstr>https://digital-navigator.azurewebsites.net/codes-schedules/definitions/31</vt:lpwstr>
      </vt:variant>
      <vt:variant>
        <vt:lpwstr/>
      </vt:variant>
      <vt:variant>
        <vt:i4>6946929</vt:i4>
      </vt:variant>
      <vt:variant>
        <vt:i4>3129</vt:i4>
      </vt:variant>
      <vt:variant>
        <vt:i4>0</vt:i4>
      </vt:variant>
      <vt:variant>
        <vt:i4>5</vt:i4>
      </vt:variant>
      <vt:variant>
        <vt:lpwstr>https://digital-navigator.azurewebsites.net/codes-schedules/definitions/99</vt:lpwstr>
      </vt:variant>
      <vt:variant>
        <vt:lpwstr/>
      </vt:variant>
      <vt:variant>
        <vt:i4>6291569</vt:i4>
      </vt:variant>
      <vt:variant>
        <vt:i4>3126</vt:i4>
      </vt:variant>
      <vt:variant>
        <vt:i4>0</vt:i4>
      </vt:variant>
      <vt:variant>
        <vt:i4>5</vt:i4>
      </vt:variant>
      <vt:variant>
        <vt:lpwstr>https://digital-navigator.azurewebsites.net/codes-schedules/definitions/931</vt:lpwstr>
      </vt:variant>
      <vt:variant>
        <vt:lpwstr/>
      </vt:variant>
      <vt:variant>
        <vt:i4>6291569</vt:i4>
      </vt:variant>
      <vt:variant>
        <vt:i4>3123</vt:i4>
      </vt:variant>
      <vt:variant>
        <vt:i4>0</vt:i4>
      </vt:variant>
      <vt:variant>
        <vt:i4>5</vt:i4>
      </vt:variant>
      <vt:variant>
        <vt:lpwstr>https://digital-navigator.azurewebsites.net/codes-schedules/definitions/931</vt:lpwstr>
      </vt:variant>
      <vt:variant>
        <vt:lpwstr/>
      </vt:variant>
      <vt:variant>
        <vt:i4>2097214</vt:i4>
      </vt:variant>
      <vt:variant>
        <vt:i4>3120</vt:i4>
      </vt:variant>
      <vt:variant>
        <vt:i4>0</vt:i4>
      </vt:variant>
      <vt:variant>
        <vt:i4>5</vt:i4>
      </vt:variant>
      <vt:variant>
        <vt:lpwstr>https://digital-navigator.azurewebsites.net/dataspec/marketmessage/MM92007</vt:lpwstr>
      </vt:variant>
      <vt:variant>
        <vt:lpwstr/>
      </vt:variant>
      <vt:variant>
        <vt:i4>6750333</vt:i4>
      </vt:variant>
      <vt:variant>
        <vt:i4>3117</vt:i4>
      </vt:variant>
      <vt:variant>
        <vt:i4>0</vt:i4>
      </vt:variant>
      <vt:variant>
        <vt:i4>5</vt:i4>
      </vt:variant>
      <vt:variant>
        <vt:lpwstr>https://digital-navigator.azurewebsites.net/codes-schedules/definitions/54</vt:lpwstr>
      </vt:variant>
      <vt:variant>
        <vt:lpwstr/>
      </vt:variant>
      <vt:variant>
        <vt:i4>5963849</vt:i4>
      </vt:variant>
      <vt:variant>
        <vt:i4>3114</vt:i4>
      </vt:variant>
      <vt:variant>
        <vt:i4>0</vt:i4>
      </vt:variant>
      <vt:variant>
        <vt:i4>5</vt:i4>
      </vt:variant>
      <vt:variant>
        <vt:lpwstr>https://digital-navigator.azurewebsites.net/codes-schedules/definitions/1109</vt:lpwstr>
      </vt:variant>
      <vt:variant>
        <vt:lpwstr/>
      </vt:variant>
      <vt:variant>
        <vt:i4>6750334</vt:i4>
      </vt:variant>
      <vt:variant>
        <vt:i4>3111</vt:i4>
      </vt:variant>
      <vt:variant>
        <vt:i4>0</vt:i4>
      </vt:variant>
      <vt:variant>
        <vt:i4>5</vt:i4>
      </vt:variant>
      <vt:variant>
        <vt:lpwstr>https://digital-navigator.azurewebsites.net/codes-schedules/definitions/64</vt:lpwstr>
      </vt:variant>
      <vt:variant>
        <vt:lpwstr/>
      </vt:variant>
      <vt:variant>
        <vt:i4>6750333</vt:i4>
      </vt:variant>
      <vt:variant>
        <vt:i4>3108</vt:i4>
      </vt:variant>
      <vt:variant>
        <vt:i4>0</vt:i4>
      </vt:variant>
      <vt:variant>
        <vt:i4>5</vt:i4>
      </vt:variant>
      <vt:variant>
        <vt:lpwstr>https://digital-navigator.azurewebsites.net/codes-schedules/definitions/54</vt:lpwstr>
      </vt:variant>
      <vt:variant>
        <vt:lpwstr/>
      </vt:variant>
      <vt:variant>
        <vt:i4>6750334</vt:i4>
      </vt:variant>
      <vt:variant>
        <vt:i4>3105</vt:i4>
      </vt:variant>
      <vt:variant>
        <vt:i4>0</vt:i4>
      </vt:variant>
      <vt:variant>
        <vt:i4>5</vt:i4>
      </vt:variant>
      <vt:variant>
        <vt:lpwstr>https://digital-navigator.azurewebsites.net/codes-schedules/definitions/64</vt:lpwstr>
      </vt:variant>
      <vt:variant>
        <vt:lpwstr/>
      </vt:variant>
      <vt:variant>
        <vt:i4>6750334</vt:i4>
      </vt:variant>
      <vt:variant>
        <vt:i4>3102</vt:i4>
      </vt:variant>
      <vt:variant>
        <vt:i4>0</vt:i4>
      </vt:variant>
      <vt:variant>
        <vt:i4>5</vt:i4>
      </vt:variant>
      <vt:variant>
        <vt:lpwstr>https://digital-navigator.azurewebsites.net/codes-schedules/definitions/64</vt:lpwstr>
      </vt:variant>
      <vt:variant>
        <vt:lpwstr/>
      </vt:variant>
      <vt:variant>
        <vt:i4>6357105</vt:i4>
      </vt:variant>
      <vt:variant>
        <vt:i4>3099</vt:i4>
      </vt:variant>
      <vt:variant>
        <vt:i4>0</vt:i4>
      </vt:variant>
      <vt:variant>
        <vt:i4>5</vt:i4>
      </vt:variant>
      <vt:variant>
        <vt:lpwstr>https://digital-navigator.azurewebsites.net/codes-schedules/definitions/927</vt:lpwstr>
      </vt:variant>
      <vt:variant>
        <vt:lpwstr/>
      </vt:variant>
      <vt:variant>
        <vt:i4>6422654</vt:i4>
      </vt:variant>
      <vt:variant>
        <vt:i4>3096</vt:i4>
      </vt:variant>
      <vt:variant>
        <vt:i4>0</vt:i4>
      </vt:variant>
      <vt:variant>
        <vt:i4>5</vt:i4>
      </vt:variant>
      <vt:variant>
        <vt:lpwstr>https://digital-navigator.azurewebsites.net/codes-schedules/definitions/611</vt:lpwstr>
      </vt:variant>
      <vt:variant>
        <vt:lpwstr/>
      </vt:variant>
      <vt:variant>
        <vt:i4>6357118</vt:i4>
      </vt:variant>
      <vt:variant>
        <vt:i4>3093</vt:i4>
      </vt:variant>
      <vt:variant>
        <vt:i4>0</vt:i4>
      </vt:variant>
      <vt:variant>
        <vt:i4>5</vt:i4>
      </vt:variant>
      <vt:variant>
        <vt:lpwstr>https://digital-navigator.azurewebsites.net/codes-schedules/definitions/62</vt:lpwstr>
      </vt:variant>
      <vt:variant>
        <vt:lpwstr/>
      </vt:variant>
      <vt:variant>
        <vt:i4>6357105</vt:i4>
      </vt:variant>
      <vt:variant>
        <vt:i4>3090</vt:i4>
      </vt:variant>
      <vt:variant>
        <vt:i4>0</vt:i4>
      </vt:variant>
      <vt:variant>
        <vt:i4>5</vt:i4>
      </vt:variant>
      <vt:variant>
        <vt:lpwstr>https://digital-navigator.azurewebsites.net/codes-schedules/definitions/929</vt:lpwstr>
      </vt:variant>
      <vt:variant>
        <vt:lpwstr/>
      </vt:variant>
      <vt:variant>
        <vt:i4>6357105</vt:i4>
      </vt:variant>
      <vt:variant>
        <vt:i4>3087</vt:i4>
      </vt:variant>
      <vt:variant>
        <vt:i4>0</vt:i4>
      </vt:variant>
      <vt:variant>
        <vt:i4>5</vt:i4>
      </vt:variant>
      <vt:variant>
        <vt:lpwstr>https://digital-navigator.azurewebsites.net/codes-schedules/definitions/929</vt:lpwstr>
      </vt:variant>
      <vt:variant>
        <vt:lpwstr/>
      </vt:variant>
      <vt:variant>
        <vt:i4>6357118</vt:i4>
      </vt:variant>
      <vt:variant>
        <vt:i4>3084</vt:i4>
      </vt:variant>
      <vt:variant>
        <vt:i4>0</vt:i4>
      </vt:variant>
      <vt:variant>
        <vt:i4>5</vt:i4>
      </vt:variant>
      <vt:variant>
        <vt:lpwstr>https://digital-navigator.azurewebsites.net/codes-schedules/definitions/62</vt:lpwstr>
      </vt:variant>
      <vt:variant>
        <vt:lpwstr/>
      </vt:variant>
      <vt:variant>
        <vt:i4>6357105</vt:i4>
      </vt:variant>
      <vt:variant>
        <vt:i4>3081</vt:i4>
      </vt:variant>
      <vt:variant>
        <vt:i4>0</vt:i4>
      </vt:variant>
      <vt:variant>
        <vt:i4>5</vt:i4>
      </vt:variant>
      <vt:variant>
        <vt:lpwstr>https://digital-navigator.azurewebsites.net/codes-schedules/definitions/929</vt:lpwstr>
      </vt:variant>
      <vt:variant>
        <vt:lpwstr/>
      </vt:variant>
      <vt:variant>
        <vt:i4>6357118</vt:i4>
      </vt:variant>
      <vt:variant>
        <vt:i4>3078</vt:i4>
      </vt:variant>
      <vt:variant>
        <vt:i4>0</vt:i4>
      </vt:variant>
      <vt:variant>
        <vt:i4>5</vt:i4>
      </vt:variant>
      <vt:variant>
        <vt:lpwstr>https://digital-navigator.azurewebsites.net/codes-schedules/definitions/62</vt:lpwstr>
      </vt:variant>
      <vt:variant>
        <vt:lpwstr/>
      </vt:variant>
      <vt:variant>
        <vt:i4>6357105</vt:i4>
      </vt:variant>
      <vt:variant>
        <vt:i4>3075</vt:i4>
      </vt:variant>
      <vt:variant>
        <vt:i4>0</vt:i4>
      </vt:variant>
      <vt:variant>
        <vt:i4>5</vt:i4>
      </vt:variant>
      <vt:variant>
        <vt:lpwstr>https://digital-navigator.azurewebsites.net/codes-schedules/definitions/929</vt:lpwstr>
      </vt:variant>
      <vt:variant>
        <vt:lpwstr/>
      </vt:variant>
      <vt:variant>
        <vt:i4>6357105</vt:i4>
      </vt:variant>
      <vt:variant>
        <vt:i4>3072</vt:i4>
      </vt:variant>
      <vt:variant>
        <vt:i4>0</vt:i4>
      </vt:variant>
      <vt:variant>
        <vt:i4>5</vt:i4>
      </vt:variant>
      <vt:variant>
        <vt:lpwstr>https://digital-navigator.azurewebsites.net/codes-schedules/definitions/929</vt:lpwstr>
      </vt:variant>
      <vt:variant>
        <vt:lpwstr/>
      </vt:variant>
      <vt:variant>
        <vt:i4>6291569</vt:i4>
      </vt:variant>
      <vt:variant>
        <vt:i4>3069</vt:i4>
      </vt:variant>
      <vt:variant>
        <vt:i4>0</vt:i4>
      </vt:variant>
      <vt:variant>
        <vt:i4>5</vt:i4>
      </vt:variant>
      <vt:variant>
        <vt:lpwstr>https://digital-navigator.azurewebsites.net/codes-schedules/definitions/931</vt:lpwstr>
      </vt:variant>
      <vt:variant>
        <vt:lpwstr/>
      </vt:variant>
      <vt:variant>
        <vt:i4>6357105</vt:i4>
      </vt:variant>
      <vt:variant>
        <vt:i4>3066</vt:i4>
      </vt:variant>
      <vt:variant>
        <vt:i4>0</vt:i4>
      </vt:variant>
      <vt:variant>
        <vt:i4>5</vt:i4>
      </vt:variant>
      <vt:variant>
        <vt:lpwstr>https://digital-navigator.azurewebsites.net/codes-schedules/definitions/929</vt:lpwstr>
      </vt:variant>
      <vt:variant>
        <vt:lpwstr/>
      </vt:variant>
      <vt:variant>
        <vt:i4>6291569</vt:i4>
      </vt:variant>
      <vt:variant>
        <vt:i4>3063</vt:i4>
      </vt:variant>
      <vt:variant>
        <vt:i4>0</vt:i4>
      </vt:variant>
      <vt:variant>
        <vt:i4>5</vt:i4>
      </vt:variant>
      <vt:variant>
        <vt:lpwstr>https://digital-navigator.azurewebsites.net/codes-schedules/definitions/931</vt:lpwstr>
      </vt:variant>
      <vt:variant>
        <vt:lpwstr/>
      </vt:variant>
      <vt:variant>
        <vt:i4>6357105</vt:i4>
      </vt:variant>
      <vt:variant>
        <vt:i4>3060</vt:i4>
      </vt:variant>
      <vt:variant>
        <vt:i4>0</vt:i4>
      </vt:variant>
      <vt:variant>
        <vt:i4>5</vt:i4>
      </vt:variant>
      <vt:variant>
        <vt:lpwstr>https://digital-navigator.azurewebsites.net/codes-schedules/definitions/929</vt:lpwstr>
      </vt:variant>
      <vt:variant>
        <vt:lpwstr/>
      </vt:variant>
      <vt:variant>
        <vt:i4>6291569</vt:i4>
      </vt:variant>
      <vt:variant>
        <vt:i4>3057</vt:i4>
      </vt:variant>
      <vt:variant>
        <vt:i4>0</vt:i4>
      </vt:variant>
      <vt:variant>
        <vt:i4>5</vt:i4>
      </vt:variant>
      <vt:variant>
        <vt:lpwstr>https://digital-navigator.azurewebsites.net/codes-schedules/definitions/931</vt:lpwstr>
      </vt:variant>
      <vt:variant>
        <vt:lpwstr/>
      </vt:variant>
      <vt:variant>
        <vt:i4>6291569</vt:i4>
      </vt:variant>
      <vt:variant>
        <vt:i4>3054</vt:i4>
      </vt:variant>
      <vt:variant>
        <vt:i4>0</vt:i4>
      </vt:variant>
      <vt:variant>
        <vt:i4>5</vt:i4>
      </vt:variant>
      <vt:variant>
        <vt:lpwstr>https://digital-navigator.azurewebsites.net/codes-schedules/definitions/931</vt:lpwstr>
      </vt:variant>
      <vt:variant>
        <vt:lpwstr/>
      </vt:variant>
      <vt:variant>
        <vt:i4>6422654</vt:i4>
      </vt:variant>
      <vt:variant>
        <vt:i4>3051</vt:i4>
      </vt:variant>
      <vt:variant>
        <vt:i4>0</vt:i4>
      </vt:variant>
      <vt:variant>
        <vt:i4>5</vt:i4>
      </vt:variant>
      <vt:variant>
        <vt:lpwstr>https://digital-navigator.azurewebsites.net/codes-schedules/definitions/611</vt:lpwstr>
      </vt:variant>
      <vt:variant>
        <vt:lpwstr/>
      </vt:variant>
      <vt:variant>
        <vt:i4>6357105</vt:i4>
      </vt:variant>
      <vt:variant>
        <vt:i4>3048</vt:i4>
      </vt:variant>
      <vt:variant>
        <vt:i4>0</vt:i4>
      </vt:variant>
      <vt:variant>
        <vt:i4>5</vt:i4>
      </vt:variant>
      <vt:variant>
        <vt:lpwstr>https://digital-navigator.azurewebsites.net/codes-schedules/definitions/929</vt:lpwstr>
      </vt:variant>
      <vt:variant>
        <vt:lpwstr/>
      </vt:variant>
      <vt:variant>
        <vt:i4>6291582</vt:i4>
      </vt:variant>
      <vt:variant>
        <vt:i4>3045</vt:i4>
      </vt:variant>
      <vt:variant>
        <vt:i4>0</vt:i4>
      </vt:variant>
      <vt:variant>
        <vt:i4>5</vt:i4>
      </vt:variant>
      <vt:variant>
        <vt:lpwstr>https://digital-navigator.azurewebsites.net/codes-schedules/definitions/630</vt:lpwstr>
      </vt:variant>
      <vt:variant>
        <vt:lpwstr/>
      </vt:variant>
      <vt:variant>
        <vt:i4>2097214</vt:i4>
      </vt:variant>
      <vt:variant>
        <vt:i4>3042</vt:i4>
      </vt:variant>
      <vt:variant>
        <vt:i4>0</vt:i4>
      </vt:variant>
      <vt:variant>
        <vt:i4>5</vt:i4>
      </vt:variant>
      <vt:variant>
        <vt:lpwstr>https://digital-navigator.azurewebsites.net/dataspec/marketmessage/MM92007</vt:lpwstr>
      </vt:variant>
      <vt:variant>
        <vt:lpwstr/>
      </vt:variant>
      <vt:variant>
        <vt:i4>6357118</vt:i4>
      </vt:variant>
      <vt:variant>
        <vt:i4>3039</vt:i4>
      </vt:variant>
      <vt:variant>
        <vt:i4>0</vt:i4>
      </vt:variant>
      <vt:variant>
        <vt:i4>5</vt:i4>
      </vt:variant>
      <vt:variant>
        <vt:lpwstr>https://digital-navigator.azurewebsites.net/codes-schedules/definitions/626</vt:lpwstr>
      </vt:variant>
      <vt:variant>
        <vt:lpwstr/>
      </vt:variant>
      <vt:variant>
        <vt:i4>6357118</vt:i4>
      </vt:variant>
      <vt:variant>
        <vt:i4>3036</vt:i4>
      </vt:variant>
      <vt:variant>
        <vt:i4>0</vt:i4>
      </vt:variant>
      <vt:variant>
        <vt:i4>5</vt:i4>
      </vt:variant>
      <vt:variant>
        <vt:lpwstr>https://digital-navigator.azurewebsites.net/codes-schedules/definitions/620</vt:lpwstr>
      </vt:variant>
      <vt:variant>
        <vt:lpwstr/>
      </vt:variant>
      <vt:variant>
        <vt:i4>6422654</vt:i4>
      </vt:variant>
      <vt:variant>
        <vt:i4>3033</vt:i4>
      </vt:variant>
      <vt:variant>
        <vt:i4>0</vt:i4>
      </vt:variant>
      <vt:variant>
        <vt:i4>5</vt:i4>
      </vt:variant>
      <vt:variant>
        <vt:lpwstr>https://digital-navigator.azurewebsites.net/codes-schedules/definitions/611</vt:lpwstr>
      </vt:variant>
      <vt:variant>
        <vt:lpwstr/>
      </vt:variant>
      <vt:variant>
        <vt:i4>2097214</vt:i4>
      </vt:variant>
      <vt:variant>
        <vt:i4>3030</vt:i4>
      </vt:variant>
      <vt:variant>
        <vt:i4>0</vt:i4>
      </vt:variant>
      <vt:variant>
        <vt:i4>5</vt:i4>
      </vt:variant>
      <vt:variant>
        <vt:lpwstr>https://digital-navigator.azurewebsites.net/dataspec/marketmessage/MM92007</vt:lpwstr>
      </vt:variant>
      <vt:variant>
        <vt:lpwstr/>
      </vt:variant>
      <vt:variant>
        <vt:i4>6357118</vt:i4>
      </vt:variant>
      <vt:variant>
        <vt:i4>3027</vt:i4>
      </vt:variant>
      <vt:variant>
        <vt:i4>0</vt:i4>
      </vt:variant>
      <vt:variant>
        <vt:i4>5</vt:i4>
      </vt:variant>
      <vt:variant>
        <vt:lpwstr>https://digital-navigator.azurewebsites.net/codes-schedules/definitions/626</vt:lpwstr>
      </vt:variant>
      <vt:variant>
        <vt:lpwstr/>
      </vt:variant>
      <vt:variant>
        <vt:i4>6750329</vt:i4>
      </vt:variant>
      <vt:variant>
        <vt:i4>3024</vt:i4>
      </vt:variant>
      <vt:variant>
        <vt:i4>0</vt:i4>
      </vt:variant>
      <vt:variant>
        <vt:i4>5</vt:i4>
      </vt:variant>
      <vt:variant>
        <vt:lpwstr>https://digital-navigator.azurewebsites.net/codes-schedules/definitions/147</vt:lpwstr>
      </vt:variant>
      <vt:variant>
        <vt:lpwstr/>
      </vt:variant>
      <vt:variant>
        <vt:i4>6357118</vt:i4>
      </vt:variant>
      <vt:variant>
        <vt:i4>3021</vt:i4>
      </vt:variant>
      <vt:variant>
        <vt:i4>0</vt:i4>
      </vt:variant>
      <vt:variant>
        <vt:i4>5</vt:i4>
      </vt:variant>
      <vt:variant>
        <vt:lpwstr>https://digital-navigator.azurewebsites.net/codes-schedules/definitions/626</vt:lpwstr>
      </vt:variant>
      <vt:variant>
        <vt:lpwstr/>
      </vt:variant>
      <vt:variant>
        <vt:i4>6684794</vt:i4>
      </vt:variant>
      <vt:variant>
        <vt:i4>3018</vt:i4>
      </vt:variant>
      <vt:variant>
        <vt:i4>0</vt:i4>
      </vt:variant>
      <vt:variant>
        <vt:i4>5</vt:i4>
      </vt:variant>
      <vt:variant>
        <vt:lpwstr>https://digital-navigator.azurewebsites.net/codes-schedules/definitions/259</vt:lpwstr>
      </vt:variant>
      <vt:variant>
        <vt:lpwstr/>
      </vt:variant>
      <vt:variant>
        <vt:i4>6684799</vt:i4>
      </vt:variant>
      <vt:variant>
        <vt:i4>3015</vt:i4>
      </vt:variant>
      <vt:variant>
        <vt:i4>0</vt:i4>
      </vt:variant>
      <vt:variant>
        <vt:i4>5</vt:i4>
      </vt:variant>
      <vt:variant>
        <vt:lpwstr>https://digital-navigator.azurewebsites.net/codes-schedules/definitions/754</vt:lpwstr>
      </vt:variant>
      <vt:variant>
        <vt:lpwstr/>
      </vt:variant>
      <vt:variant>
        <vt:i4>6684799</vt:i4>
      </vt:variant>
      <vt:variant>
        <vt:i4>3012</vt:i4>
      </vt:variant>
      <vt:variant>
        <vt:i4>0</vt:i4>
      </vt:variant>
      <vt:variant>
        <vt:i4>5</vt:i4>
      </vt:variant>
      <vt:variant>
        <vt:lpwstr>https://digital-navigator.azurewebsites.net/codes-schedules/definitions/754</vt:lpwstr>
      </vt:variant>
      <vt:variant>
        <vt:lpwstr/>
      </vt:variant>
      <vt:variant>
        <vt:i4>6422651</vt:i4>
      </vt:variant>
      <vt:variant>
        <vt:i4>3009</vt:i4>
      </vt:variant>
      <vt:variant>
        <vt:i4>0</vt:i4>
      </vt:variant>
      <vt:variant>
        <vt:i4>5</vt:i4>
      </vt:variant>
      <vt:variant>
        <vt:lpwstr>https://digital-navigator.azurewebsites.net/codes-schedules/definitions/31</vt:lpwstr>
      </vt:variant>
      <vt:variant>
        <vt:lpwstr/>
      </vt:variant>
      <vt:variant>
        <vt:i4>6422651</vt:i4>
      </vt:variant>
      <vt:variant>
        <vt:i4>3006</vt:i4>
      </vt:variant>
      <vt:variant>
        <vt:i4>0</vt:i4>
      </vt:variant>
      <vt:variant>
        <vt:i4>5</vt:i4>
      </vt:variant>
      <vt:variant>
        <vt:lpwstr>https://digital-navigator.azurewebsites.net/codes-schedules/definitions/31</vt:lpwstr>
      </vt:variant>
      <vt:variant>
        <vt:lpwstr/>
      </vt:variant>
      <vt:variant>
        <vt:i4>6357105</vt:i4>
      </vt:variant>
      <vt:variant>
        <vt:i4>3003</vt:i4>
      </vt:variant>
      <vt:variant>
        <vt:i4>0</vt:i4>
      </vt:variant>
      <vt:variant>
        <vt:i4>5</vt:i4>
      </vt:variant>
      <vt:variant>
        <vt:lpwstr>https://digital-navigator.azurewebsites.net/codes-schedules/definitions/927</vt:lpwstr>
      </vt:variant>
      <vt:variant>
        <vt:lpwstr/>
      </vt:variant>
      <vt:variant>
        <vt:i4>6422651</vt:i4>
      </vt:variant>
      <vt:variant>
        <vt:i4>3000</vt:i4>
      </vt:variant>
      <vt:variant>
        <vt:i4>0</vt:i4>
      </vt:variant>
      <vt:variant>
        <vt:i4>5</vt:i4>
      </vt:variant>
      <vt:variant>
        <vt:lpwstr>https://digital-navigator.azurewebsites.net/codes-schedules/definitions/31</vt:lpwstr>
      </vt:variant>
      <vt:variant>
        <vt:lpwstr/>
      </vt:variant>
      <vt:variant>
        <vt:i4>6422651</vt:i4>
      </vt:variant>
      <vt:variant>
        <vt:i4>2997</vt:i4>
      </vt:variant>
      <vt:variant>
        <vt:i4>0</vt:i4>
      </vt:variant>
      <vt:variant>
        <vt:i4>5</vt:i4>
      </vt:variant>
      <vt:variant>
        <vt:lpwstr>https://digital-navigator.azurewebsites.net/codes-schedules/definitions/31</vt:lpwstr>
      </vt:variant>
      <vt:variant>
        <vt:lpwstr/>
      </vt:variant>
      <vt:variant>
        <vt:i4>6422654</vt:i4>
      </vt:variant>
      <vt:variant>
        <vt:i4>2994</vt:i4>
      </vt:variant>
      <vt:variant>
        <vt:i4>0</vt:i4>
      </vt:variant>
      <vt:variant>
        <vt:i4>5</vt:i4>
      </vt:variant>
      <vt:variant>
        <vt:lpwstr>https://digital-navigator.azurewebsites.net/codes-schedules/definitions/611</vt:lpwstr>
      </vt:variant>
      <vt:variant>
        <vt:lpwstr/>
      </vt:variant>
      <vt:variant>
        <vt:i4>6422651</vt:i4>
      </vt:variant>
      <vt:variant>
        <vt:i4>2991</vt:i4>
      </vt:variant>
      <vt:variant>
        <vt:i4>0</vt:i4>
      </vt:variant>
      <vt:variant>
        <vt:i4>5</vt:i4>
      </vt:variant>
      <vt:variant>
        <vt:lpwstr>https://digital-navigator.azurewebsites.net/codes-schedules/definitions/31</vt:lpwstr>
      </vt:variant>
      <vt:variant>
        <vt:lpwstr/>
      </vt:variant>
      <vt:variant>
        <vt:i4>6422654</vt:i4>
      </vt:variant>
      <vt:variant>
        <vt:i4>2988</vt:i4>
      </vt:variant>
      <vt:variant>
        <vt:i4>0</vt:i4>
      </vt:variant>
      <vt:variant>
        <vt:i4>5</vt:i4>
      </vt:variant>
      <vt:variant>
        <vt:lpwstr>https://digital-navigator.azurewebsites.net/codes-schedules/definitions/611</vt:lpwstr>
      </vt:variant>
      <vt:variant>
        <vt:lpwstr/>
      </vt:variant>
      <vt:variant>
        <vt:i4>6553727</vt:i4>
      </vt:variant>
      <vt:variant>
        <vt:i4>2985</vt:i4>
      </vt:variant>
      <vt:variant>
        <vt:i4>0</vt:i4>
      </vt:variant>
      <vt:variant>
        <vt:i4>5</vt:i4>
      </vt:variant>
      <vt:variant>
        <vt:lpwstr>https://digital-navigator.azurewebsites.net/codes-schedules/definitions/773</vt:lpwstr>
      </vt:variant>
      <vt:variant>
        <vt:lpwstr/>
      </vt:variant>
      <vt:variant>
        <vt:i4>6422654</vt:i4>
      </vt:variant>
      <vt:variant>
        <vt:i4>2982</vt:i4>
      </vt:variant>
      <vt:variant>
        <vt:i4>0</vt:i4>
      </vt:variant>
      <vt:variant>
        <vt:i4>5</vt:i4>
      </vt:variant>
      <vt:variant>
        <vt:lpwstr>https://digital-navigator.azurewebsites.net/codes-schedules/definitions/611</vt:lpwstr>
      </vt:variant>
      <vt:variant>
        <vt:lpwstr/>
      </vt:variant>
      <vt:variant>
        <vt:i4>6422651</vt:i4>
      </vt:variant>
      <vt:variant>
        <vt:i4>2979</vt:i4>
      </vt:variant>
      <vt:variant>
        <vt:i4>0</vt:i4>
      </vt:variant>
      <vt:variant>
        <vt:i4>5</vt:i4>
      </vt:variant>
      <vt:variant>
        <vt:lpwstr>https://digital-navigator.azurewebsites.net/codes-schedules/definitions/31</vt:lpwstr>
      </vt:variant>
      <vt:variant>
        <vt:lpwstr/>
      </vt:variant>
      <vt:variant>
        <vt:i4>7012479</vt:i4>
      </vt:variant>
      <vt:variant>
        <vt:i4>2976</vt:i4>
      </vt:variant>
      <vt:variant>
        <vt:i4>0</vt:i4>
      </vt:variant>
      <vt:variant>
        <vt:i4>5</vt:i4>
      </vt:variant>
      <vt:variant>
        <vt:lpwstr>https://digital-navigator.azurewebsites.net/codes-schedules/definitions/780</vt:lpwstr>
      </vt:variant>
      <vt:variant>
        <vt:lpwstr/>
      </vt:variant>
      <vt:variant>
        <vt:i4>5963849</vt:i4>
      </vt:variant>
      <vt:variant>
        <vt:i4>2973</vt:i4>
      </vt:variant>
      <vt:variant>
        <vt:i4>0</vt:i4>
      </vt:variant>
      <vt:variant>
        <vt:i4>5</vt:i4>
      </vt:variant>
      <vt:variant>
        <vt:lpwstr>https://digital-navigator.azurewebsites.net/codes-schedules/definitions/1109</vt:lpwstr>
      </vt:variant>
      <vt:variant>
        <vt:lpwstr/>
      </vt:variant>
      <vt:variant>
        <vt:i4>7012479</vt:i4>
      </vt:variant>
      <vt:variant>
        <vt:i4>2970</vt:i4>
      </vt:variant>
      <vt:variant>
        <vt:i4>0</vt:i4>
      </vt:variant>
      <vt:variant>
        <vt:i4>5</vt:i4>
      </vt:variant>
      <vt:variant>
        <vt:lpwstr>https://digital-navigator.azurewebsites.net/codes-schedules/definitions/780</vt:lpwstr>
      </vt:variant>
      <vt:variant>
        <vt:lpwstr/>
      </vt:variant>
      <vt:variant>
        <vt:i4>7012474</vt:i4>
      </vt:variant>
      <vt:variant>
        <vt:i4>2967</vt:i4>
      </vt:variant>
      <vt:variant>
        <vt:i4>0</vt:i4>
      </vt:variant>
      <vt:variant>
        <vt:i4>5</vt:i4>
      </vt:variant>
      <vt:variant>
        <vt:lpwstr>https://digital-navigator.azurewebsites.net/codes-schedules/definitions/284</vt:lpwstr>
      </vt:variant>
      <vt:variant>
        <vt:lpwstr/>
      </vt:variant>
      <vt:variant>
        <vt:i4>6291569</vt:i4>
      </vt:variant>
      <vt:variant>
        <vt:i4>2964</vt:i4>
      </vt:variant>
      <vt:variant>
        <vt:i4>0</vt:i4>
      </vt:variant>
      <vt:variant>
        <vt:i4>5</vt:i4>
      </vt:variant>
      <vt:variant>
        <vt:lpwstr>https://digital-navigator.azurewebsites.net/codes-schedules/definitions/93</vt:lpwstr>
      </vt:variant>
      <vt:variant>
        <vt:lpwstr/>
      </vt:variant>
      <vt:variant>
        <vt:i4>6422654</vt:i4>
      </vt:variant>
      <vt:variant>
        <vt:i4>2961</vt:i4>
      </vt:variant>
      <vt:variant>
        <vt:i4>0</vt:i4>
      </vt:variant>
      <vt:variant>
        <vt:i4>5</vt:i4>
      </vt:variant>
      <vt:variant>
        <vt:lpwstr>https://digital-navigator.azurewebsites.net/codes-schedules/definitions/611</vt:lpwstr>
      </vt:variant>
      <vt:variant>
        <vt:lpwstr/>
      </vt:variant>
      <vt:variant>
        <vt:i4>6488191</vt:i4>
      </vt:variant>
      <vt:variant>
        <vt:i4>2958</vt:i4>
      </vt:variant>
      <vt:variant>
        <vt:i4>0</vt:i4>
      </vt:variant>
      <vt:variant>
        <vt:i4>5</vt:i4>
      </vt:variant>
      <vt:variant>
        <vt:lpwstr>https://digital-navigator.azurewebsites.net/codes-schedules/definitions/707</vt:lpwstr>
      </vt:variant>
      <vt:variant>
        <vt:lpwstr/>
      </vt:variant>
      <vt:variant>
        <vt:i4>6422654</vt:i4>
      </vt:variant>
      <vt:variant>
        <vt:i4>2955</vt:i4>
      </vt:variant>
      <vt:variant>
        <vt:i4>0</vt:i4>
      </vt:variant>
      <vt:variant>
        <vt:i4>5</vt:i4>
      </vt:variant>
      <vt:variant>
        <vt:lpwstr>https://digital-navigator.azurewebsites.net/codes-schedules/definitions/611</vt:lpwstr>
      </vt:variant>
      <vt:variant>
        <vt:lpwstr/>
      </vt:variant>
      <vt:variant>
        <vt:i4>6750334</vt:i4>
      </vt:variant>
      <vt:variant>
        <vt:i4>2952</vt:i4>
      </vt:variant>
      <vt:variant>
        <vt:i4>0</vt:i4>
      </vt:variant>
      <vt:variant>
        <vt:i4>5</vt:i4>
      </vt:variant>
      <vt:variant>
        <vt:lpwstr>https://digital-navigator.azurewebsites.net/codes-schedules/definitions/64</vt:lpwstr>
      </vt:variant>
      <vt:variant>
        <vt:lpwstr/>
      </vt:variant>
      <vt:variant>
        <vt:i4>6422651</vt:i4>
      </vt:variant>
      <vt:variant>
        <vt:i4>2949</vt:i4>
      </vt:variant>
      <vt:variant>
        <vt:i4>0</vt:i4>
      </vt:variant>
      <vt:variant>
        <vt:i4>5</vt:i4>
      </vt:variant>
      <vt:variant>
        <vt:lpwstr>https://digital-navigator.azurewebsites.net/codes-schedules/definitions/31</vt:lpwstr>
      </vt:variant>
      <vt:variant>
        <vt:lpwstr/>
      </vt:variant>
      <vt:variant>
        <vt:i4>6750334</vt:i4>
      </vt:variant>
      <vt:variant>
        <vt:i4>2946</vt:i4>
      </vt:variant>
      <vt:variant>
        <vt:i4>0</vt:i4>
      </vt:variant>
      <vt:variant>
        <vt:i4>5</vt:i4>
      </vt:variant>
      <vt:variant>
        <vt:lpwstr>https://digital-navigator.azurewebsites.net/codes-schedules/definitions/64</vt:lpwstr>
      </vt:variant>
      <vt:variant>
        <vt:lpwstr/>
      </vt:variant>
      <vt:variant>
        <vt:i4>6357105</vt:i4>
      </vt:variant>
      <vt:variant>
        <vt:i4>2943</vt:i4>
      </vt:variant>
      <vt:variant>
        <vt:i4>0</vt:i4>
      </vt:variant>
      <vt:variant>
        <vt:i4>5</vt:i4>
      </vt:variant>
      <vt:variant>
        <vt:lpwstr>https://digital-navigator.azurewebsites.net/codes-schedules/definitions/923</vt:lpwstr>
      </vt:variant>
      <vt:variant>
        <vt:lpwstr/>
      </vt:variant>
      <vt:variant>
        <vt:i4>7012479</vt:i4>
      </vt:variant>
      <vt:variant>
        <vt:i4>2940</vt:i4>
      </vt:variant>
      <vt:variant>
        <vt:i4>0</vt:i4>
      </vt:variant>
      <vt:variant>
        <vt:i4>5</vt:i4>
      </vt:variant>
      <vt:variant>
        <vt:lpwstr>https://digital-navigator.azurewebsites.net/codes-schedules/definitions/780</vt:lpwstr>
      </vt:variant>
      <vt:variant>
        <vt:lpwstr/>
      </vt:variant>
      <vt:variant>
        <vt:i4>7012465</vt:i4>
      </vt:variant>
      <vt:variant>
        <vt:i4>2937</vt:i4>
      </vt:variant>
      <vt:variant>
        <vt:i4>0</vt:i4>
      </vt:variant>
      <vt:variant>
        <vt:i4>5</vt:i4>
      </vt:variant>
      <vt:variant>
        <vt:lpwstr>https://digital-navigator.azurewebsites.net/codes-schedules/definitions/98</vt:lpwstr>
      </vt:variant>
      <vt:variant>
        <vt:lpwstr/>
      </vt:variant>
      <vt:variant>
        <vt:i4>6422654</vt:i4>
      </vt:variant>
      <vt:variant>
        <vt:i4>2934</vt:i4>
      </vt:variant>
      <vt:variant>
        <vt:i4>0</vt:i4>
      </vt:variant>
      <vt:variant>
        <vt:i4>5</vt:i4>
      </vt:variant>
      <vt:variant>
        <vt:lpwstr>https://digital-navigator.azurewebsites.net/codes-schedules/definitions/611</vt:lpwstr>
      </vt:variant>
      <vt:variant>
        <vt:lpwstr/>
      </vt:variant>
      <vt:variant>
        <vt:i4>5242956</vt:i4>
      </vt:variant>
      <vt:variant>
        <vt:i4>2931</vt:i4>
      </vt:variant>
      <vt:variant>
        <vt:i4>0</vt:i4>
      </vt:variant>
      <vt:variant>
        <vt:i4>5</vt:i4>
      </vt:variant>
      <vt:variant>
        <vt:lpwstr>https://digital-navigator.azurewebsites.net/codes-schedules/definitions/1053</vt:lpwstr>
      </vt:variant>
      <vt:variant>
        <vt:lpwstr/>
      </vt:variant>
      <vt:variant>
        <vt:i4>7012478</vt:i4>
      </vt:variant>
      <vt:variant>
        <vt:i4>2928</vt:i4>
      </vt:variant>
      <vt:variant>
        <vt:i4>0</vt:i4>
      </vt:variant>
      <vt:variant>
        <vt:i4>5</vt:i4>
      </vt:variant>
      <vt:variant>
        <vt:lpwstr>https://digital-navigator.azurewebsites.net/codes-schedules/definitions/68</vt:lpwstr>
      </vt:variant>
      <vt:variant>
        <vt:lpwstr/>
      </vt:variant>
      <vt:variant>
        <vt:i4>6422654</vt:i4>
      </vt:variant>
      <vt:variant>
        <vt:i4>2925</vt:i4>
      </vt:variant>
      <vt:variant>
        <vt:i4>0</vt:i4>
      </vt:variant>
      <vt:variant>
        <vt:i4>5</vt:i4>
      </vt:variant>
      <vt:variant>
        <vt:lpwstr>https://digital-navigator.azurewebsites.net/codes-schedules/definitions/611</vt:lpwstr>
      </vt:variant>
      <vt:variant>
        <vt:lpwstr/>
      </vt:variant>
      <vt:variant>
        <vt:i4>6619263</vt:i4>
      </vt:variant>
      <vt:variant>
        <vt:i4>2922</vt:i4>
      </vt:variant>
      <vt:variant>
        <vt:i4>0</vt:i4>
      </vt:variant>
      <vt:variant>
        <vt:i4>5</vt:i4>
      </vt:variant>
      <vt:variant>
        <vt:lpwstr>https://digital-navigator.azurewebsites.net/codes-schedules/definitions/76</vt:lpwstr>
      </vt:variant>
      <vt:variant>
        <vt:lpwstr/>
      </vt:variant>
      <vt:variant>
        <vt:i4>6946929</vt:i4>
      </vt:variant>
      <vt:variant>
        <vt:i4>2919</vt:i4>
      </vt:variant>
      <vt:variant>
        <vt:i4>0</vt:i4>
      </vt:variant>
      <vt:variant>
        <vt:i4>5</vt:i4>
      </vt:variant>
      <vt:variant>
        <vt:lpwstr>https://digital-navigator.azurewebsites.net/codes-schedules/definitions/99</vt:lpwstr>
      </vt:variant>
      <vt:variant>
        <vt:lpwstr/>
      </vt:variant>
      <vt:variant>
        <vt:i4>6291569</vt:i4>
      </vt:variant>
      <vt:variant>
        <vt:i4>2916</vt:i4>
      </vt:variant>
      <vt:variant>
        <vt:i4>0</vt:i4>
      </vt:variant>
      <vt:variant>
        <vt:i4>5</vt:i4>
      </vt:variant>
      <vt:variant>
        <vt:lpwstr>https://digital-navigator.azurewebsites.net/codes-schedules/definitions/931</vt:lpwstr>
      </vt:variant>
      <vt:variant>
        <vt:lpwstr/>
      </vt:variant>
      <vt:variant>
        <vt:i4>6946929</vt:i4>
      </vt:variant>
      <vt:variant>
        <vt:i4>2913</vt:i4>
      </vt:variant>
      <vt:variant>
        <vt:i4>0</vt:i4>
      </vt:variant>
      <vt:variant>
        <vt:i4>5</vt:i4>
      </vt:variant>
      <vt:variant>
        <vt:lpwstr>https://digital-navigator.azurewebsites.net/codes-schedules/definitions/99</vt:lpwstr>
      </vt:variant>
      <vt:variant>
        <vt:lpwstr/>
      </vt:variant>
      <vt:variant>
        <vt:i4>6291569</vt:i4>
      </vt:variant>
      <vt:variant>
        <vt:i4>2910</vt:i4>
      </vt:variant>
      <vt:variant>
        <vt:i4>0</vt:i4>
      </vt:variant>
      <vt:variant>
        <vt:i4>5</vt:i4>
      </vt:variant>
      <vt:variant>
        <vt:lpwstr>https://digital-navigator.azurewebsites.net/codes-schedules/definitions/931</vt:lpwstr>
      </vt:variant>
      <vt:variant>
        <vt:lpwstr/>
      </vt:variant>
      <vt:variant>
        <vt:i4>6422654</vt:i4>
      </vt:variant>
      <vt:variant>
        <vt:i4>2907</vt:i4>
      </vt:variant>
      <vt:variant>
        <vt:i4>0</vt:i4>
      </vt:variant>
      <vt:variant>
        <vt:i4>5</vt:i4>
      </vt:variant>
      <vt:variant>
        <vt:lpwstr>https://digital-navigator.azurewebsites.net/codes-schedules/definitions/611</vt:lpwstr>
      </vt:variant>
      <vt:variant>
        <vt:lpwstr/>
      </vt:variant>
      <vt:variant>
        <vt:i4>6553726</vt:i4>
      </vt:variant>
      <vt:variant>
        <vt:i4>2904</vt:i4>
      </vt:variant>
      <vt:variant>
        <vt:i4>0</vt:i4>
      </vt:variant>
      <vt:variant>
        <vt:i4>5</vt:i4>
      </vt:variant>
      <vt:variant>
        <vt:lpwstr>https://digital-navigator.azurewebsites.net/codes-schedules/definitions/678</vt:lpwstr>
      </vt:variant>
      <vt:variant>
        <vt:lpwstr/>
      </vt:variant>
      <vt:variant>
        <vt:i4>6357118</vt:i4>
      </vt:variant>
      <vt:variant>
        <vt:i4>2901</vt:i4>
      </vt:variant>
      <vt:variant>
        <vt:i4>0</vt:i4>
      </vt:variant>
      <vt:variant>
        <vt:i4>5</vt:i4>
      </vt:variant>
      <vt:variant>
        <vt:lpwstr>https://digital-navigator.azurewebsites.net/codes-schedules/definitions/626</vt:lpwstr>
      </vt:variant>
      <vt:variant>
        <vt:lpwstr/>
      </vt:variant>
      <vt:variant>
        <vt:i4>7012475</vt:i4>
      </vt:variant>
      <vt:variant>
        <vt:i4>2898</vt:i4>
      </vt:variant>
      <vt:variant>
        <vt:i4>0</vt:i4>
      </vt:variant>
      <vt:variant>
        <vt:i4>5</vt:i4>
      </vt:variant>
      <vt:variant>
        <vt:lpwstr>https://digital-navigator.azurewebsites.net/codes-schedules/definitions/381</vt:lpwstr>
      </vt:variant>
      <vt:variant>
        <vt:lpwstr/>
      </vt:variant>
      <vt:variant>
        <vt:i4>7012475</vt:i4>
      </vt:variant>
      <vt:variant>
        <vt:i4>2895</vt:i4>
      </vt:variant>
      <vt:variant>
        <vt:i4>0</vt:i4>
      </vt:variant>
      <vt:variant>
        <vt:i4>5</vt:i4>
      </vt:variant>
      <vt:variant>
        <vt:lpwstr>https://digital-navigator.azurewebsites.net/codes-schedules/definitions/381</vt:lpwstr>
      </vt:variant>
      <vt:variant>
        <vt:lpwstr/>
      </vt:variant>
      <vt:variant>
        <vt:i4>6750332</vt:i4>
      </vt:variant>
      <vt:variant>
        <vt:i4>2892</vt:i4>
      </vt:variant>
      <vt:variant>
        <vt:i4>0</vt:i4>
      </vt:variant>
      <vt:variant>
        <vt:i4>5</vt:i4>
      </vt:variant>
      <vt:variant>
        <vt:lpwstr>https://digital-navigator.azurewebsites.net/codes-schedules/definitions/447</vt:lpwstr>
      </vt:variant>
      <vt:variant>
        <vt:lpwstr/>
      </vt:variant>
      <vt:variant>
        <vt:i4>6357116</vt:i4>
      </vt:variant>
      <vt:variant>
        <vt:i4>2889</vt:i4>
      </vt:variant>
      <vt:variant>
        <vt:i4>0</vt:i4>
      </vt:variant>
      <vt:variant>
        <vt:i4>5</vt:i4>
      </vt:variant>
      <vt:variant>
        <vt:lpwstr>https://digital-navigator.azurewebsites.net/codes-schedules/definitions/422</vt:lpwstr>
      </vt:variant>
      <vt:variant>
        <vt:lpwstr/>
      </vt:variant>
      <vt:variant>
        <vt:i4>6357119</vt:i4>
      </vt:variant>
      <vt:variant>
        <vt:i4>2886</vt:i4>
      </vt:variant>
      <vt:variant>
        <vt:i4>0</vt:i4>
      </vt:variant>
      <vt:variant>
        <vt:i4>5</vt:i4>
      </vt:variant>
      <vt:variant>
        <vt:lpwstr>https://digital-navigator.azurewebsites.net/codes-schedules/definitions/720</vt:lpwstr>
      </vt:variant>
      <vt:variant>
        <vt:lpwstr/>
      </vt:variant>
      <vt:variant>
        <vt:i4>6946929</vt:i4>
      </vt:variant>
      <vt:variant>
        <vt:i4>2883</vt:i4>
      </vt:variant>
      <vt:variant>
        <vt:i4>0</vt:i4>
      </vt:variant>
      <vt:variant>
        <vt:i4>5</vt:i4>
      </vt:variant>
      <vt:variant>
        <vt:lpwstr>https://digital-navigator.azurewebsites.net/codes-schedules/definitions/99</vt:lpwstr>
      </vt:variant>
      <vt:variant>
        <vt:lpwstr/>
      </vt:variant>
      <vt:variant>
        <vt:i4>6946929</vt:i4>
      </vt:variant>
      <vt:variant>
        <vt:i4>2880</vt:i4>
      </vt:variant>
      <vt:variant>
        <vt:i4>0</vt:i4>
      </vt:variant>
      <vt:variant>
        <vt:i4>5</vt:i4>
      </vt:variant>
      <vt:variant>
        <vt:lpwstr>https://digital-navigator.azurewebsites.net/codes-schedules/definitions/99</vt:lpwstr>
      </vt:variant>
      <vt:variant>
        <vt:lpwstr/>
      </vt:variant>
      <vt:variant>
        <vt:i4>6357117</vt:i4>
      </vt:variant>
      <vt:variant>
        <vt:i4>2877</vt:i4>
      </vt:variant>
      <vt:variant>
        <vt:i4>0</vt:i4>
      </vt:variant>
      <vt:variant>
        <vt:i4>5</vt:i4>
      </vt:variant>
      <vt:variant>
        <vt:lpwstr>https://digital-navigator.azurewebsites.net/codes-schedules/definitions/52</vt:lpwstr>
      </vt:variant>
      <vt:variant>
        <vt:lpwstr/>
      </vt:variant>
      <vt:variant>
        <vt:i4>6946929</vt:i4>
      </vt:variant>
      <vt:variant>
        <vt:i4>2874</vt:i4>
      </vt:variant>
      <vt:variant>
        <vt:i4>0</vt:i4>
      </vt:variant>
      <vt:variant>
        <vt:i4>5</vt:i4>
      </vt:variant>
      <vt:variant>
        <vt:lpwstr>https://digital-navigator.azurewebsites.net/codes-schedules/definitions/99</vt:lpwstr>
      </vt:variant>
      <vt:variant>
        <vt:lpwstr/>
      </vt:variant>
      <vt:variant>
        <vt:i4>6750331</vt:i4>
      </vt:variant>
      <vt:variant>
        <vt:i4>2871</vt:i4>
      </vt:variant>
      <vt:variant>
        <vt:i4>0</vt:i4>
      </vt:variant>
      <vt:variant>
        <vt:i4>5</vt:i4>
      </vt:variant>
      <vt:variant>
        <vt:lpwstr>https://digital-navigator.azurewebsites.net/codes-schedules/definitions/344</vt:lpwstr>
      </vt:variant>
      <vt:variant>
        <vt:lpwstr/>
      </vt:variant>
      <vt:variant>
        <vt:i4>6357117</vt:i4>
      </vt:variant>
      <vt:variant>
        <vt:i4>2868</vt:i4>
      </vt:variant>
      <vt:variant>
        <vt:i4>0</vt:i4>
      </vt:variant>
      <vt:variant>
        <vt:i4>5</vt:i4>
      </vt:variant>
      <vt:variant>
        <vt:lpwstr>https://digital-navigator.azurewebsites.net/codes-schedules/definitions/52</vt:lpwstr>
      </vt:variant>
      <vt:variant>
        <vt:lpwstr/>
      </vt:variant>
      <vt:variant>
        <vt:i4>6357117</vt:i4>
      </vt:variant>
      <vt:variant>
        <vt:i4>2865</vt:i4>
      </vt:variant>
      <vt:variant>
        <vt:i4>0</vt:i4>
      </vt:variant>
      <vt:variant>
        <vt:i4>5</vt:i4>
      </vt:variant>
      <vt:variant>
        <vt:lpwstr>https://digital-navigator.azurewebsites.net/codes-schedules/definitions/52</vt:lpwstr>
      </vt:variant>
      <vt:variant>
        <vt:lpwstr/>
      </vt:variant>
      <vt:variant>
        <vt:i4>6946929</vt:i4>
      </vt:variant>
      <vt:variant>
        <vt:i4>2862</vt:i4>
      </vt:variant>
      <vt:variant>
        <vt:i4>0</vt:i4>
      </vt:variant>
      <vt:variant>
        <vt:i4>5</vt:i4>
      </vt:variant>
      <vt:variant>
        <vt:lpwstr>https://digital-navigator.azurewebsites.net/codes-schedules/definitions/99</vt:lpwstr>
      </vt:variant>
      <vt:variant>
        <vt:lpwstr/>
      </vt:variant>
      <vt:variant>
        <vt:i4>6357117</vt:i4>
      </vt:variant>
      <vt:variant>
        <vt:i4>2859</vt:i4>
      </vt:variant>
      <vt:variant>
        <vt:i4>0</vt:i4>
      </vt:variant>
      <vt:variant>
        <vt:i4>5</vt:i4>
      </vt:variant>
      <vt:variant>
        <vt:lpwstr>https://digital-navigator.azurewebsites.net/codes-schedules/definitions/52</vt:lpwstr>
      </vt:variant>
      <vt:variant>
        <vt:lpwstr/>
      </vt:variant>
      <vt:variant>
        <vt:i4>6422651</vt:i4>
      </vt:variant>
      <vt:variant>
        <vt:i4>2856</vt:i4>
      </vt:variant>
      <vt:variant>
        <vt:i4>0</vt:i4>
      </vt:variant>
      <vt:variant>
        <vt:i4>5</vt:i4>
      </vt:variant>
      <vt:variant>
        <vt:lpwstr>https://digital-navigator.azurewebsites.net/codes-schedules/definitions/31</vt:lpwstr>
      </vt:variant>
      <vt:variant>
        <vt:lpwstr/>
      </vt:variant>
      <vt:variant>
        <vt:i4>6946929</vt:i4>
      </vt:variant>
      <vt:variant>
        <vt:i4>2853</vt:i4>
      </vt:variant>
      <vt:variant>
        <vt:i4>0</vt:i4>
      </vt:variant>
      <vt:variant>
        <vt:i4>5</vt:i4>
      </vt:variant>
      <vt:variant>
        <vt:lpwstr>https://digital-navigator.azurewebsites.net/codes-schedules/definitions/99</vt:lpwstr>
      </vt:variant>
      <vt:variant>
        <vt:lpwstr/>
      </vt:variant>
      <vt:variant>
        <vt:i4>6422651</vt:i4>
      </vt:variant>
      <vt:variant>
        <vt:i4>2850</vt:i4>
      </vt:variant>
      <vt:variant>
        <vt:i4>0</vt:i4>
      </vt:variant>
      <vt:variant>
        <vt:i4>5</vt:i4>
      </vt:variant>
      <vt:variant>
        <vt:lpwstr>https://digital-navigator.azurewebsites.net/codes-schedules/definitions/31</vt:lpwstr>
      </vt:variant>
      <vt:variant>
        <vt:lpwstr/>
      </vt:variant>
      <vt:variant>
        <vt:i4>6946929</vt:i4>
      </vt:variant>
      <vt:variant>
        <vt:i4>2847</vt:i4>
      </vt:variant>
      <vt:variant>
        <vt:i4>0</vt:i4>
      </vt:variant>
      <vt:variant>
        <vt:i4>5</vt:i4>
      </vt:variant>
      <vt:variant>
        <vt:lpwstr>https://digital-navigator.azurewebsites.net/codes-schedules/definitions/99</vt:lpwstr>
      </vt:variant>
      <vt:variant>
        <vt:lpwstr/>
      </vt:variant>
      <vt:variant>
        <vt:i4>6357117</vt:i4>
      </vt:variant>
      <vt:variant>
        <vt:i4>2844</vt:i4>
      </vt:variant>
      <vt:variant>
        <vt:i4>0</vt:i4>
      </vt:variant>
      <vt:variant>
        <vt:i4>5</vt:i4>
      </vt:variant>
      <vt:variant>
        <vt:lpwstr>https://digital-navigator.azurewebsites.net/codes-schedules/definitions/52</vt:lpwstr>
      </vt:variant>
      <vt:variant>
        <vt:lpwstr/>
      </vt:variant>
      <vt:variant>
        <vt:i4>6946929</vt:i4>
      </vt:variant>
      <vt:variant>
        <vt:i4>2841</vt:i4>
      </vt:variant>
      <vt:variant>
        <vt:i4>0</vt:i4>
      </vt:variant>
      <vt:variant>
        <vt:i4>5</vt:i4>
      </vt:variant>
      <vt:variant>
        <vt:lpwstr>https://digital-navigator.azurewebsites.net/codes-schedules/definitions/99</vt:lpwstr>
      </vt:variant>
      <vt:variant>
        <vt:lpwstr/>
      </vt:variant>
      <vt:variant>
        <vt:i4>6357117</vt:i4>
      </vt:variant>
      <vt:variant>
        <vt:i4>2838</vt:i4>
      </vt:variant>
      <vt:variant>
        <vt:i4>0</vt:i4>
      </vt:variant>
      <vt:variant>
        <vt:i4>5</vt:i4>
      </vt:variant>
      <vt:variant>
        <vt:lpwstr>https://digital-navigator.azurewebsites.net/codes-schedules/definitions/52</vt:lpwstr>
      </vt:variant>
      <vt:variant>
        <vt:lpwstr/>
      </vt:variant>
      <vt:variant>
        <vt:i4>6357117</vt:i4>
      </vt:variant>
      <vt:variant>
        <vt:i4>2835</vt:i4>
      </vt:variant>
      <vt:variant>
        <vt:i4>0</vt:i4>
      </vt:variant>
      <vt:variant>
        <vt:i4>5</vt:i4>
      </vt:variant>
      <vt:variant>
        <vt:lpwstr>https://digital-navigator.azurewebsites.net/codes-schedules/definitions/52</vt:lpwstr>
      </vt:variant>
      <vt:variant>
        <vt:lpwstr/>
      </vt:variant>
      <vt:variant>
        <vt:i4>6946929</vt:i4>
      </vt:variant>
      <vt:variant>
        <vt:i4>2832</vt:i4>
      </vt:variant>
      <vt:variant>
        <vt:i4>0</vt:i4>
      </vt:variant>
      <vt:variant>
        <vt:i4>5</vt:i4>
      </vt:variant>
      <vt:variant>
        <vt:lpwstr>https://digital-navigator.azurewebsites.net/codes-schedules/definitions/99</vt:lpwstr>
      </vt:variant>
      <vt:variant>
        <vt:lpwstr/>
      </vt:variant>
      <vt:variant>
        <vt:i4>6357117</vt:i4>
      </vt:variant>
      <vt:variant>
        <vt:i4>2829</vt:i4>
      </vt:variant>
      <vt:variant>
        <vt:i4>0</vt:i4>
      </vt:variant>
      <vt:variant>
        <vt:i4>5</vt:i4>
      </vt:variant>
      <vt:variant>
        <vt:lpwstr>https://digital-navigator.azurewebsites.net/codes-schedules/definitions/52</vt:lpwstr>
      </vt:variant>
      <vt:variant>
        <vt:lpwstr/>
      </vt:variant>
      <vt:variant>
        <vt:i4>6750331</vt:i4>
      </vt:variant>
      <vt:variant>
        <vt:i4>2826</vt:i4>
      </vt:variant>
      <vt:variant>
        <vt:i4>0</vt:i4>
      </vt:variant>
      <vt:variant>
        <vt:i4>5</vt:i4>
      </vt:variant>
      <vt:variant>
        <vt:lpwstr>https://digital-navigator.azurewebsites.net/codes-schedules/definitions/344</vt:lpwstr>
      </vt:variant>
      <vt:variant>
        <vt:lpwstr/>
      </vt:variant>
      <vt:variant>
        <vt:i4>6488187</vt:i4>
      </vt:variant>
      <vt:variant>
        <vt:i4>2823</vt:i4>
      </vt:variant>
      <vt:variant>
        <vt:i4>0</vt:i4>
      </vt:variant>
      <vt:variant>
        <vt:i4>5</vt:i4>
      </vt:variant>
      <vt:variant>
        <vt:lpwstr>https://digital-navigator.azurewebsites.net/codes-schedules/definitions/303</vt:lpwstr>
      </vt:variant>
      <vt:variant>
        <vt:lpwstr/>
      </vt:variant>
      <vt:variant>
        <vt:i4>6357117</vt:i4>
      </vt:variant>
      <vt:variant>
        <vt:i4>2820</vt:i4>
      </vt:variant>
      <vt:variant>
        <vt:i4>0</vt:i4>
      </vt:variant>
      <vt:variant>
        <vt:i4>5</vt:i4>
      </vt:variant>
      <vt:variant>
        <vt:lpwstr>https://digital-navigator.azurewebsites.net/codes-schedules/definitions/52</vt:lpwstr>
      </vt:variant>
      <vt:variant>
        <vt:lpwstr/>
      </vt:variant>
      <vt:variant>
        <vt:i4>6946929</vt:i4>
      </vt:variant>
      <vt:variant>
        <vt:i4>2817</vt:i4>
      </vt:variant>
      <vt:variant>
        <vt:i4>0</vt:i4>
      </vt:variant>
      <vt:variant>
        <vt:i4>5</vt:i4>
      </vt:variant>
      <vt:variant>
        <vt:lpwstr>https://digital-navigator.azurewebsites.net/codes-schedules/definitions/99</vt:lpwstr>
      </vt:variant>
      <vt:variant>
        <vt:lpwstr/>
      </vt:variant>
      <vt:variant>
        <vt:i4>6357114</vt:i4>
      </vt:variant>
      <vt:variant>
        <vt:i4>2814</vt:i4>
      </vt:variant>
      <vt:variant>
        <vt:i4>0</vt:i4>
      </vt:variant>
      <vt:variant>
        <vt:i4>5</vt:i4>
      </vt:variant>
      <vt:variant>
        <vt:lpwstr>https://digital-navigator.azurewebsites.net/codes-schedules/definitions/227</vt:lpwstr>
      </vt:variant>
      <vt:variant>
        <vt:lpwstr/>
      </vt:variant>
      <vt:variant>
        <vt:i4>6357115</vt:i4>
      </vt:variant>
      <vt:variant>
        <vt:i4>2811</vt:i4>
      </vt:variant>
      <vt:variant>
        <vt:i4>0</vt:i4>
      </vt:variant>
      <vt:variant>
        <vt:i4>5</vt:i4>
      </vt:variant>
      <vt:variant>
        <vt:lpwstr>https://digital-navigator.azurewebsites.net/codes-schedules/definitions/324</vt:lpwstr>
      </vt:variant>
      <vt:variant>
        <vt:lpwstr/>
      </vt:variant>
      <vt:variant>
        <vt:i4>6357117</vt:i4>
      </vt:variant>
      <vt:variant>
        <vt:i4>2808</vt:i4>
      </vt:variant>
      <vt:variant>
        <vt:i4>0</vt:i4>
      </vt:variant>
      <vt:variant>
        <vt:i4>5</vt:i4>
      </vt:variant>
      <vt:variant>
        <vt:lpwstr>https://digital-navigator.azurewebsites.net/codes-schedules/definitions/52</vt:lpwstr>
      </vt:variant>
      <vt:variant>
        <vt:lpwstr/>
      </vt:variant>
      <vt:variant>
        <vt:i4>6946929</vt:i4>
      </vt:variant>
      <vt:variant>
        <vt:i4>2805</vt:i4>
      </vt:variant>
      <vt:variant>
        <vt:i4>0</vt:i4>
      </vt:variant>
      <vt:variant>
        <vt:i4>5</vt:i4>
      </vt:variant>
      <vt:variant>
        <vt:lpwstr>https://digital-navigator.azurewebsites.net/codes-schedules/definitions/99</vt:lpwstr>
      </vt:variant>
      <vt:variant>
        <vt:lpwstr/>
      </vt:variant>
      <vt:variant>
        <vt:i4>6946929</vt:i4>
      </vt:variant>
      <vt:variant>
        <vt:i4>2802</vt:i4>
      </vt:variant>
      <vt:variant>
        <vt:i4>0</vt:i4>
      </vt:variant>
      <vt:variant>
        <vt:i4>5</vt:i4>
      </vt:variant>
      <vt:variant>
        <vt:lpwstr>https://digital-navigator.azurewebsites.net/codes-schedules/definitions/99</vt:lpwstr>
      </vt:variant>
      <vt:variant>
        <vt:lpwstr/>
      </vt:variant>
      <vt:variant>
        <vt:i4>6946929</vt:i4>
      </vt:variant>
      <vt:variant>
        <vt:i4>2799</vt:i4>
      </vt:variant>
      <vt:variant>
        <vt:i4>0</vt:i4>
      </vt:variant>
      <vt:variant>
        <vt:i4>5</vt:i4>
      </vt:variant>
      <vt:variant>
        <vt:lpwstr>https://digital-navigator.azurewebsites.net/codes-schedules/definitions/99</vt:lpwstr>
      </vt:variant>
      <vt:variant>
        <vt:lpwstr/>
      </vt:variant>
      <vt:variant>
        <vt:i4>6946929</vt:i4>
      </vt:variant>
      <vt:variant>
        <vt:i4>2796</vt:i4>
      </vt:variant>
      <vt:variant>
        <vt:i4>0</vt:i4>
      </vt:variant>
      <vt:variant>
        <vt:i4>5</vt:i4>
      </vt:variant>
      <vt:variant>
        <vt:lpwstr>https://digital-navigator.azurewebsites.net/codes-schedules/definitions/99</vt:lpwstr>
      </vt:variant>
      <vt:variant>
        <vt:lpwstr/>
      </vt:variant>
      <vt:variant>
        <vt:i4>6357114</vt:i4>
      </vt:variant>
      <vt:variant>
        <vt:i4>2793</vt:i4>
      </vt:variant>
      <vt:variant>
        <vt:i4>0</vt:i4>
      </vt:variant>
      <vt:variant>
        <vt:i4>5</vt:i4>
      </vt:variant>
      <vt:variant>
        <vt:lpwstr>https://digital-navigator.azurewebsites.net/codes-schedules/definitions/227</vt:lpwstr>
      </vt:variant>
      <vt:variant>
        <vt:lpwstr/>
      </vt:variant>
      <vt:variant>
        <vt:i4>6946929</vt:i4>
      </vt:variant>
      <vt:variant>
        <vt:i4>2790</vt:i4>
      </vt:variant>
      <vt:variant>
        <vt:i4>0</vt:i4>
      </vt:variant>
      <vt:variant>
        <vt:i4>5</vt:i4>
      </vt:variant>
      <vt:variant>
        <vt:lpwstr>https://digital-navigator.azurewebsites.net/codes-schedules/definitions/99</vt:lpwstr>
      </vt:variant>
      <vt:variant>
        <vt:lpwstr/>
      </vt:variant>
      <vt:variant>
        <vt:i4>6750331</vt:i4>
      </vt:variant>
      <vt:variant>
        <vt:i4>2787</vt:i4>
      </vt:variant>
      <vt:variant>
        <vt:i4>0</vt:i4>
      </vt:variant>
      <vt:variant>
        <vt:i4>5</vt:i4>
      </vt:variant>
      <vt:variant>
        <vt:lpwstr>https://digital-navigator.azurewebsites.net/codes-schedules/definitions/344</vt:lpwstr>
      </vt:variant>
      <vt:variant>
        <vt:lpwstr/>
      </vt:variant>
      <vt:variant>
        <vt:i4>6422649</vt:i4>
      </vt:variant>
      <vt:variant>
        <vt:i4>2784</vt:i4>
      </vt:variant>
      <vt:variant>
        <vt:i4>0</vt:i4>
      </vt:variant>
      <vt:variant>
        <vt:i4>5</vt:i4>
      </vt:variant>
      <vt:variant>
        <vt:lpwstr>https://digital-navigator.azurewebsites.net/codes-schedules/definitions/116</vt:lpwstr>
      </vt:variant>
      <vt:variant>
        <vt:lpwstr/>
      </vt:variant>
      <vt:variant>
        <vt:i4>6357114</vt:i4>
      </vt:variant>
      <vt:variant>
        <vt:i4>2781</vt:i4>
      </vt:variant>
      <vt:variant>
        <vt:i4>0</vt:i4>
      </vt:variant>
      <vt:variant>
        <vt:i4>5</vt:i4>
      </vt:variant>
      <vt:variant>
        <vt:lpwstr>https://digital-navigator.azurewebsites.net/codes-schedules/definitions/227</vt:lpwstr>
      </vt:variant>
      <vt:variant>
        <vt:lpwstr/>
      </vt:variant>
      <vt:variant>
        <vt:i4>6357117</vt:i4>
      </vt:variant>
      <vt:variant>
        <vt:i4>2778</vt:i4>
      </vt:variant>
      <vt:variant>
        <vt:i4>0</vt:i4>
      </vt:variant>
      <vt:variant>
        <vt:i4>5</vt:i4>
      </vt:variant>
      <vt:variant>
        <vt:lpwstr>https://digital-navigator.azurewebsites.net/codes-schedules/definitions/52</vt:lpwstr>
      </vt:variant>
      <vt:variant>
        <vt:lpwstr/>
      </vt:variant>
      <vt:variant>
        <vt:i4>6750331</vt:i4>
      </vt:variant>
      <vt:variant>
        <vt:i4>2775</vt:i4>
      </vt:variant>
      <vt:variant>
        <vt:i4>0</vt:i4>
      </vt:variant>
      <vt:variant>
        <vt:i4>5</vt:i4>
      </vt:variant>
      <vt:variant>
        <vt:lpwstr>https://digital-navigator.azurewebsites.net/codes-schedules/definitions/344</vt:lpwstr>
      </vt:variant>
      <vt:variant>
        <vt:lpwstr/>
      </vt:variant>
      <vt:variant>
        <vt:i4>6357114</vt:i4>
      </vt:variant>
      <vt:variant>
        <vt:i4>2772</vt:i4>
      </vt:variant>
      <vt:variant>
        <vt:i4>0</vt:i4>
      </vt:variant>
      <vt:variant>
        <vt:i4>5</vt:i4>
      </vt:variant>
      <vt:variant>
        <vt:lpwstr>https://digital-navigator.azurewebsites.net/codes-schedules/definitions/227</vt:lpwstr>
      </vt:variant>
      <vt:variant>
        <vt:lpwstr/>
      </vt:variant>
      <vt:variant>
        <vt:i4>6750332</vt:i4>
      </vt:variant>
      <vt:variant>
        <vt:i4>2769</vt:i4>
      </vt:variant>
      <vt:variant>
        <vt:i4>0</vt:i4>
      </vt:variant>
      <vt:variant>
        <vt:i4>5</vt:i4>
      </vt:variant>
      <vt:variant>
        <vt:lpwstr>https://digital-navigator.azurewebsites.net/codes-schedules/definitions/447</vt:lpwstr>
      </vt:variant>
      <vt:variant>
        <vt:lpwstr/>
      </vt:variant>
      <vt:variant>
        <vt:i4>6357114</vt:i4>
      </vt:variant>
      <vt:variant>
        <vt:i4>2766</vt:i4>
      </vt:variant>
      <vt:variant>
        <vt:i4>0</vt:i4>
      </vt:variant>
      <vt:variant>
        <vt:i4>5</vt:i4>
      </vt:variant>
      <vt:variant>
        <vt:lpwstr>https://digital-navigator.azurewebsites.net/codes-schedules/definitions/227</vt:lpwstr>
      </vt:variant>
      <vt:variant>
        <vt:lpwstr/>
      </vt:variant>
      <vt:variant>
        <vt:i4>6946929</vt:i4>
      </vt:variant>
      <vt:variant>
        <vt:i4>2763</vt:i4>
      </vt:variant>
      <vt:variant>
        <vt:i4>0</vt:i4>
      </vt:variant>
      <vt:variant>
        <vt:i4>5</vt:i4>
      </vt:variant>
      <vt:variant>
        <vt:lpwstr>https://digital-navigator.azurewebsites.net/codes-schedules/definitions/99</vt:lpwstr>
      </vt:variant>
      <vt:variant>
        <vt:lpwstr/>
      </vt:variant>
      <vt:variant>
        <vt:i4>6946929</vt:i4>
      </vt:variant>
      <vt:variant>
        <vt:i4>2760</vt:i4>
      </vt:variant>
      <vt:variant>
        <vt:i4>0</vt:i4>
      </vt:variant>
      <vt:variant>
        <vt:i4>5</vt:i4>
      </vt:variant>
      <vt:variant>
        <vt:lpwstr>https://digital-navigator.azurewebsites.net/codes-schedules/definitions/99</vt:lpwstr>
      </vt:variant>
      <vt:variant>
        <vt:lpwstr/>
      </vt:variant>
      <vt:variant>
        <vt:i4>6488185</vt:i4>
      </vt:variant>
      <vt:variant>
        <vt:i4>2757</vt:i4>
      </vt:variant>
      <vt:variant>
        <vt:i4>0</vt:i4>
      </vt:variant>
      <vt:variant>
        <vt:i4>5</vt:i4>
      </vt:variant>
      <vt:variant>
        <vt:lpwstr>https://digital-navigator.azurewebsites.net/codes-schedules/definitions/103</vt:lpwstr>
      </vt:variant>
      <vt:variant>
        <vt:lpwstr/>
      </vt:variant>
      <vt:variant>
        <vt:i4>6946929</vt:i4>
      </vt:variant>
      <vt:variant>
        <vt:i4>2754</vt:i4>
      </vt:variant>
      <vt:variant>
        <vt:i4>0</vt:i4>
      </vt:variant>
      <vt:variant>
        <vt:i4>5</vt:i4>
      </vt:variant>
      <vt:variant>
        <vt:lpwstr>https://digital-navigator.azurewebsites.net/codes-schedules/definitions/99</vt:lpwstr>
      </vt:variant>
      <vt:variant>
        <vt:lpwstr/>
      </vt:variant>
      <vt:variant>
        <vt:i4>6357117</vt:i4>
      </vt:variant>
      <vt:variant>
        <vt:i4>2751</vt:i4>
      </vt:variant>
      <vt:variant>
        <vt:i4>0</vt:i4>
      </vt:variant>
      <vt:variant>
        <vt:i4>5</vt:i4>
      </vt:variant>
      <vt:variant>
        <vt:lpwstr>https://digital-navigator.azurewebsites.net/codes-schedules/definitions/52</vt:lpwstr>
      </vt:variant>
      <vt:variant>
        <vt:lpwstr/>
      </vt:variant>
      <vt:variant>
        <vt:i4>6946929</vt:i4>
      </vt:variant>
      <vt:variant>
        <vt:i4>2748</vt:i4>
      </vt:variant>
      <vt:variant>
        <vt:i4>0</vt:i4>
      </vt:variant>
      <vt:variant>
        <vt:i4>5</vt:i4>
      </vt:variant>
      <vt:variant>
        <vt:lpwstr>https://digital-navigator.azurewebsites.net/codes-schedules/definitions/99</vt:lpwstr>
      </vt:variant>
      <vt:variant>
        <vt:lpwstr/>
      </vt:variant>
      <vt:variant>
        <vt:i4>6357117</vt:i4>
      </vt:variant>
      <vt:variant>
        <vt:i4>2745</vt:i4>
      </vt:variant>
      <vt:variant>
        <vt:i4>0</vt:i4>
      </vt:variant>
      <vt:variant>
        <vt:i4>5</vt:i4>
      </vt:variant>
      <vt:variant>
        <vt:lpwstr>https://digital-navigator.azurewebsites.net/codes-schedules/definitions/52</vt:lpwstr>
      </vt:variant>
      <vt:variant>
        <vt:lpwstr/>
      </vt:variant>
      <vt:variant>
        <vt:i4>6357117</vt:i4>
      </vt:variant>
      <vt:variant>
        <vt:i4>2742</vt:i4>
      </vt:variant>
      <vt:variant>
        <vt:i4>0</vt:i4>
      </vt:variant>
      <vt:variant>
        <vt:i4>5</vt:i4>
      </vt:variant>
      <vt:variant>
        <vt:lpwstr>https://digital-navigator.azurewebsites.net/codes-schedules/definitions/52</vt:lpwstr>
      </vt:variant>
      <vt:variant>
        <vt:lpwstr/>
      </vt:variant>
      <vt:variant>
        <vt:i4>6946929</vt:i4>
      </vt:variant>
      <vt:variant>
        <vt:i4>2739</vt:i4>
      </vt:variant>
      <vt:variant>
        <vt:i4>0</vt:i4>
      </vt:variant>
      <vt:variant>
        <vt:i4>5</vt:i4>
      </vt:variant>
      <vt:variant>
        <vt:lpwstr>https://digital-navigator.azurewebsites.net/codes-schedules/definitions/99</vt:lpwstr>
      </vt:variant>
      <vt:variant>
        <vt:lpwstr/>
      </vt:variant>
      <vt:variant>
        <vt:i4>6357117</vt:i4>
      </vt:variant>
      <vt:variant>
        <vt:i4>2736</vt:i4>
      </vt:variant>
      <vt:variant>
        <vt:i4>0</vt:i4>
      </vt:variant>
      <vt:variant>
        <vt:i4>5</vt:i4>
      </vt:variant>
      <vt:variant>
        <vt:lpwstr>https://digital-navigator.azurewebsites.net/codes-schedules/definitions/52</vt:lpwstr>
      </vt:variant>
      <vt:variant>
        <vt:lpwstr/>
      </vt:variant>
      <vt:variant>
        <vt:i4>6750331</vt:i4>
      </vt:variant>
      <vt:variant>
        <vt:i4>2733</vt:i4>
      </vt:variant>
      <vt:variant>
        <vt:i4>0</vt:i4>
      </vt:variant>
      <vt:variant>
        <vt:i4>5</vt:i4>
      </vt:variant>
      <vt:variant>
        <vt:lpwstr>https://digital-navigator.azurewebsites.net/codes-schedules/definitions/344</vt:lpwstr>
      </vt:variant>
      <vt:variant>
        <vt:lpwstr/>
      </vt:variant>
      <vt:variant>
        <vt:i4>6488187</vt:i4>
      </vt:variant>
      <vt:variant>
        <vt:i4>2730</vt:i4>
      </vt:variant>
      <vt:variant>
        <vt:i4>0</vt:i4>
      </vt:variant>
      <vt:variant>
        <vt:i4>5</vt:i4>
      </vt:variant>
      <vt:variant>
        <vt:lpwstr>https://digital-navigator.azurewebsites.net/codes-schedules/definitions/303</vt:lpwstr>
      </vt:variant>
      <vt:variant>
        <vt:lpwstr/>
      </vt:variant>
      <vt:variant>
        <vt:i4>6357117</vt:i4>
      </vt:variant>
      <vt:variant>
        <vt:i4>2727</vt:i4>
      </vt:variant>
      <vt:variant>
        <vt:i4>0</vt:i4>
      </vt:variant>
      <vt:variant>
        <vt:i4>5</vt:i4>
      </vt:variant>
      <vt:variant>
        <vt:lpwstr>https://digital-navigator.azurewebsites.net/codes-schedules/definitions/52</vt:lpwstr>
      </vt:variant>
      <vt:variant>
        <vt:lpwstr/>
      </vt:variant>
      <vt:variant>
        <vt:i4>6750332</vt:i4>
      </vt:variant>
      <vt:variant>
        <vt:i4>2724</vt:i4>
      </vt:variant>
      <vt:variant>
        <vt:i4>0</vt:i4>
      </vt:variant>
      <vt:variant>
        <vt:i4>5</vt:i4>
      </vt:variant>
      <vt:variant>
        <vt:lpwstr>https://digital-navigator.azurewebsites.net/codes-schedules/definitions/447</vt:lpwstr>
      </vt:variant>
      <vt:variant>
        <vt:lpwstr/>
      </vt:variant>
      <vt:variant>
        <vt:i4>6357117</vt:i4>
      </vt:variant>
      <vt:variant>
        <vt:i4>2721</vt:i4>
      </vt:variant>
      <vt:variant>
        <vt:i4>0</vt:i4>
      </vt:variant>
      <vt:variant>
        <vt:i4>5</vt:i4>
      </vt:variant>
      <vt:variant>
        <vt:lpwstr>https://digital-navigator.azurewebsites.net/codes-schedules/definitions/52</vt:lpwstr>
      </vt:variant>
      <vt:variant>
        <vt:lpwstr/>
      </vt:variant>
      <vt:variant>
        <vt:i4>6946929</vt:i4>
      </vt:variant>
      <vt:variant>
        <vt:i4>2718</vt:i4>
      </vt:variant>
      <vt:variant>
        <vt:i4>0</vt:i4>
      </vt:variant>
      <vt:variant>
        <vt:i4>5</vt:i4>
      </vt:variant>
      <vt:variant>
        <vt:lpwstr>https://digital-navigator.azurewebsites.net/codes-schedules/definitions/99</vt:lpwstr>
      </vt:variant>
      <vt:variant>
        <vt:lpwstr/>
      </vt:variant>
      <vt:variant>
        <vt:i4>6488187</vt:i4>
      </vt:variant>
      <vt:variant>
        <vt:i4>2715</vt:i4>
      </vt:variant>
      <vt:variant>
        <vt:i4>0</vt:i4>
      </vt:variant>
      <vt:variant>
        <vt:i4>5</vt:i4>
      </vt:variant>
      <vt:variant>
        <vt:lpwstr>https://digital-navigator.azurewebsites.net/codes-schedules/definitions/303</vt:lpwstr>
      </vt:variant>
      <vt:variant>
        <vt:lpwstr/>
      </vt:variant>
      <vt:variant>
        <vt:i4>6357115</vt:i4>
      </vt:variant>
      <vt:variant>
        <vt:i4>2712</vt:i4>
      </vt:variant>
      <vt:variant>
        <vt:i4>0</vt:i4>
      </vt:variant>
      <vt:variant>
        <vt:i4>5</vt:i4>
      </vt:variant>
      <vt:variant>
        <vt:lpwstr>https://digital-navigator.azurewebsites.net/codes-schedules/definitions/324</vt:lpwstr>
      </vt:variant>
      <vt:variant>
        <vt:lpwstr/>
      </vt:variant>
      <vt:variant>
        <vt:i4>6946929</vt:i4>
      </vt:variant>
      <vt:variant>
        <vt:i4>2709</vt:i4>
      </vt:variant>
      <vt:variant>
        <vt:i4>0</vt:i4>
      </vt:variant>
      <vt:variant>
        <vt:i4>5</vt:i4>
      </vt:variant>
      <vt:variant>
        <vt:lpwstr>https://digital-navigator.azurewebsites.net/codes-schedules/definitions/99</vt:lpwstr>
      </vt:variant>
      <vt:variant>
        <vt:lpwstr/>
      </vt:variant>
      <vt:variant>
        <vt:i4>6488187</vt:i4>
      </vt:variant>
      <vt:variant>
        <vt:i4>2706</vt:i4>
      </vt:variant>
      <vt:variant>
        <vt:i4>0</vt:i4>
      </vt:variant>
      <vt:variant>
        <vt:i4>5</vt:i4>
      </vt:variant>
      <vt:variant>
        <vt:lpwstr>https://digital-navigator.azurewebsites.net/codes-schedules/definitions/303</vt:lpwstr>
      </vt:variant>
      <vt:variant>
        <vt:lpwstr/>
      </vt:variant>
      <vt:variant>
        <vt:i4>6488187</vt:i4>
      </vt:variant>
      <vt:variant>
        <vt:i4>2703</vt:i4>
      </vt:variant>
      <vt:variant>
        <vt:i4>0</vt:i4>
      </vt:variant>
      <vt:variant>
        <vt:i4>5</vt:i4>
      </vt:variant>
      <vt:variant>
        <vt:lpwstr>https://digital-navigator.azurewebsites.net/codes-schedules/definitions/303</vt:lpwstr>
      </vt:variant>
      <vt:variant>
        <vt:lpwstr/>
      </vt:variant>
      <vt:variant>
        <vt:i4>6357117</vt:i4>
      </vt:variant>
      <vt:variant>
        <vt:i4>2700</vt:i4>
      </vt:variant>
      <vt:variant>
        <vt:i4>0</vt:i4>
      </vt:variant>
      <vt:variant>
        <vt:i4>5</vt:i4>
      </vt:variant>
      <vt:variant>
        <vt:lpwstr>https://digital-navigator.azurewebsites.net/codes-schedules/definitions/52</vt:lpwstr>
      </vt:variant>
      <vt:variant>
        <vt:lpwstr/>
      </vt:variant>
      <vt:variant>
        <vt:i4>6750331</vt:i4>
      </vt:variant>
      <vt:variant>
        <vt:i4>2697</vt:i4>
      </vt:variant>
      <vt:variant>
        <vt:i4>0</vt:i4>
      </vt:variant>
      <vt:variant>
        <vt:i4>5</vt:i4>
      </vt:variant>
      <vt:variant>
        <vt:lpwstr>https://digital-navigator.azurewebsites.net/codes-schedules/definitions/344</vt:lpwstr>
      </vt:variant>
      <vt:variant>
        <vt:lpwstr/>
      </vt:variant>
      <vt:variant>
        <vt:i4>6488187</vt:i4>
      </vt:variant>
      <vt:variant>
        <vt:i4>2694</vt:i4>
      </vt:variant>
      <vt:variant>
        <vt:i4>0</vt:i4>
      </vt:variant>
      <vt:variant>
        <vt:i4>5</vt:i4>
      </vt:variant>
      <vt:variant>
        <vt:lpwstr>https://digital-navigator.azurewebsites.net/codes-schedules/definitions/303</vt:lpwstr>
      </vt:variant>
      <vt:variant>
        <vt:lpwstr/>
      </vt:variant>
      <vt:variant>
        <vt:i4>6750332</vt:i4>
      </vt:variant>
      <vt:variant>
        <vt:i4>2691</vt:i4>
      </vt:variant>
      <vt:variant>
        <vt:i4>0</vt:i4>
      </vt:variant>
      <vt:variant>
        <vt:i4>5</vt:i4>
      </vt:variant>
      <vt:variant>
        <vt:lpwstr>https://digital-navigator.azurewebsites.net/codes-schedules/definitions/447</vt:lpwstr>
      </vt:variant>
      <vt:variant>
        <vt:lpwstr/>
      </vt:variant>
      <vt:variant>
        <vt:i4>6946929</vt:i4>
      </vt:variant>
      <vt:variant>
        <vt:i4>2688</vt:i4>
      </vt:variant>
      <vt:variant>
        <vt:i4>0</vt:i4>
      </vt:variant>
      <vt:variant>
        <vt:i4>5</vt:i4>
      </vt:variant>
      <vt:variant>
        <vt:lpwstr>https://digital-navigator.azurewebsites.net/codes-schedules/definitions/99</vt:lpwstr>
      </vt:variant>
      <vt:variant>
        <vt:lpwstr/>
      </vt:variant>
      <vt:variant>
        <vt:i4>6946929</vt:i4>
      </vt:variant>
      <vt:variant>
        <vt:i4>2685</vt:i4>
      </vt:variant>
      <vt:variant>
        <vt:i4>0</vt:i4>
      </vt:variant>
      <vt:variant>
        <vt:i4>5</vt:i4>
      </vt:variant>
      <vt:variant>
        <vt:lpwstr>https://digital-navigator.azurewebsites.net/codes-schedules/definitions/99</vt:lpwstr>
      </vt:variant>
      <vt:variant>
        <vt:lpwstr/>
      </vt:variant>
      <vt:variant>
        <vt:i4>6488187</vt:i4>
      </vt:variant>
      <vt:variant>
        <vt:i4>2682</vt:i4>
      </vt:variant>
      <vt:variant>
        <vt:i4>0</vt:i4>
      </vt:variant>
      <vt:variant>
        <vt:i4>5</vt:i4>
      </vt:variant>
      <vt:variant>
        <vt:lpwstr>https://digital-navigator.azurewebsites.net/codes-schedules/definitions/303</vt:lpwstr>
      </vt:variant>
      <vt:variant>
        <vt:lpwstr/>
      </vt:variant>
      <vt:variant>
        <vt:i4>6488187</vt:i4>
      </vt:variant>
      <vt:variant>
        <vt:i4>2679</vt:i4>
      </vt:variant>
      <vt:variant>
        <vt:i4>0</vt:i4>
      </vt:variant>
      <vt:variant>
        <vt:i4>5</vt:i4>
      </vt:variant>
      <vt:variant>
        <vt:lpwstr>https://digital-navigator.azurewebsites.net/codes-schedules/definitions/303</vt:lpwstr>
      </vt:variant>
      <vt:variant>
        <vt:lpwstr/>
      </vt:variant>
      <vt:variant>
        <vt:i4>6946929</vt:i4>
      </vt:variant>
      <vt:variant>
        <vt:i4>2676</vt:i4>
      </vt:variant>
      <vt:variant>
        <vt:i4>0</vt:i4>
      </vt:variant>
      <vt:variant>
        <vt:i4>5</vt:i4>
      </vt:variant>
      <vt:variant>
        <vt:lpwstr>https://digital-navigator.azurewebsites.net/codes-schedules/definitions/99</vt:lpwstr>
      </vt:variant>
      <vt:variant>
        <vt:lpwstr/>
      </vt:variant>
      <vt:variant>
        <vt:i4>6357117</vt:i4>
      </vt:variant>
      <vt:variant>
        <vt:i4>2673</vt:i4>
      </vt:variant>
      <vt:variant>
        <vt:i4>0</vt:i4>
      </vt:variant>
      <vt:variant>
        <vt:i4>5</vt:i4>
      </vt:variant>
      <vt:variant>
        <vt:lpwstr>https://digital-navigator.azurewebsites.net/codes-schedules/definitions/52</vt:lpwstr>
      </vt:variant>
      <vt:variant>
        <vt:lpwstr/>
      </vt:variant>
      <vt:variant>
        <vt:i4>6750332</vt:i4>
      </vt:variant>
      <vt:variant>
        <vt:i4>2670</vt:i4>
      </vt:variant>
      <vt:variant>
        <vt:i4>0</vt:i4>
      </vt:variant>
      <vt:variant>
        <vt:i4>5</vt:i4>
      </vt:variant>
      <vt:variant>
        <vt:lpwstr>https://digital-navigator.azurewebsites.net/codes-schedules/definitions/447</vt:lpwstr>
      </vt:variant>
      <vt:variant>
        <vt:lpwstr/>
      </vt:variant>
      <vt:variant>
        <vt:i4>6422649</vt:i4>
      </vt:variant>
      <vt:variant>
        <vt:i4>2667</vt:i4>
      </vt:variant>
      <vt:variant>
        <vt:i4>0</vt:i4>
      </vt:variant>
      <vt:variant>
        <vt:i4>5</vt:i4>
      </vt:variant>
      <vt:variant>
        <vt:lpwstr>https://digital-navigator.azurewebsites.net/codes-schedules/definitions/116</vt:lpwstr>
      </vt:variant>
      <vt:variant>
        <vt:lpwstr/>
      </vt:variant>
      <vt:variant>
        <vt:i4>6488187</vt:i4>
      </vt:variant>
      <vt:variant>
        <vt:i4>2664</vt:i4>
      </vt:variant>
      <vt:variant>
        <vt:i4>0</vt:i4>
      </vt:variant>
      <vt:variant>
        <vt:i4>5</vt:i4>
      </vt:variant>
      <vt:variant>
        <vt:lpwstr>https://digital-navigator.azurewebsites.net/codes-schedules/definitions/303</vt:lpwstr>
      </vt:variant>
      <vt:variant>
        <vt:lpwstr/>
      </vt:variant>
      <vt:variant>
        <vt:i4>6357117</vt:i4>
      </vt:variant>
      <vt:variant>
        <vt:i4>2661</vt:i4>
      </vt:variant>
      <vt:variant>
        <vt:i4>0</vt:i4>
      </vt:variant>
      <vt:variant>
        <vt:i4>5</vt:i4>
      </vt:variant>
      <vt:variant>
        <vt:lpwstr>https://digital-navigator.azurewebsites.net/codes-schedules/definitions/52</vt:lpwstr>
      </vt:variant>
      <vt:variant>
        <vt:lpwstr/>
      </vt:variant>
      <vt:variant>
        <vt:i4>6750331</vt:i4>
      </vt:variant>
      <vt:variant>
        <vt:i4>2658</vt:i4>
      </vt:variant>
      <vt:variant>
        <vt:i4>0</vt:i4>
      </vt:variant>
      <vt:variant>
        <vt:i4>5</vt:i4>
      </vt:variant>
      <vt:variant>
        <vt:lpwstr>https://digital-navigator.azurewebsites.net/codes-schedules/definitions/344</vt:lpwstr>
      </vt:variant>
      <vt:variant>
        <vt:lpwstr/>
      </vt:variant>
      <vt:variant>
        <vt:i4>6750332</vt:i4>
      </vt:variant>
      <vt:variant>
        <vt:i4>2655</vt:i4>
      </vt:variant>
      <vt:variant>
        <vt:i4>0</vt:i4>
      </vt:variant>
      <vt:variant>
        <vt:i4>5</vt:i4>
      </vt:variant>
      <vt:variant>
        <vt:lpwstr>https://digital-navigator.azurewebsites.net/codes-schedules/definitions/447</vt:lpwstr>
      </vt:variant>
      <vt:variant>
        <vt:lpwstr/>
      </vt:variant>
      <vt:variant>
        <vt:i4>6750331</vt:i4>
      </vt:variant>
      <vt:variant>
        <vt:i4>2652</vt:i4>
      </vt:variant>
      <vt:variant>
        <vt:i4>0</vt:i4>
      </vt:variant>
      <vt:variant>
        <vt:i4>5</vt:i4>
      </vt:variant>
      <vt:variant>
        <vt:lpwstr>https://digital-navigator.azurewebsites.net/codes-schedules/definitions/344</vt:lpwstr>
      </vt:variant>
      <vt:variant>
        <vt:lpwstr/>
      </vt:variant>
      <vt:variant>
        <vt:i4>6488187</vt:i4>
      </vt:variant>
      <vt:variant>
        <vt:i4>2649</vt:i4>
      </vt:variant>
      <vt:variant>
        <vt:i4>0</vt:i4>
      </vt:variant>
      <vt:variant>
        <vt:i4>5</vt:i4>
      </vt:variant>
      <vt:variant>
        <vt:lpwstr>https://digital-navigator.azurewebsites.net/codes-schedules/definitions/303</vt:lpwstr>
      </vt:variant>
      <vt:variant>
        <vt:lpwstr/>
      </vt:variant>
      <vt:variant>
        <vt:i4>6357117</vt:i4>
      </vt:variant>
      <vt:variant>
        <vt:i4>2646</vt:i4>
      </vt:variant>
      <vt:variant>
        <vt:i4>0</vt:i4>
      </vt:variant>
      <vt:variant>
        <vt:i4>5</vt:i4>
      </vt:variant>
      <vt:variant>
        <vt:lpwstr>https://digital-navigator.azurewebsites.net/codes-schedules/definitions/52</vt:lpwstr>
      </vt:variant>
      <vt:variant>
        <vt:lpwstr/>
      </vt:variant>
      <vt:variant>
        <vt:i4>6488187</vt:i4>
      </vt:variant>
      <vt:variant>
        <vt:i4>2643</vt:i4>
      </vt:variant>
      <vt:variant>
        <vt:i4>0</vt:i4>
      </vt:variant>
      <vt:variant>
        <vt:i4>5</vt:i4>
      </vt:variant>
      <vt:variant>
        <vt:lpwstr>https://digital-navigator.azurewebsites.net/codes-schedules/definitions/303</vt:lpwstr>
      </vt:variant>
      <vt:variant>
        <vt:lpwstr/>
      </vt:variant>
      <vt:variant>
        <vt:i4>6946929</vt:i4>
      </vt:variant>
      <vt:variant>
        <vt:i4>2640</vt:i4>
      </vt:variant>
      <vt:variant>
        <vt:i4>0</vt:i4>
      </vt:variant>
      <vt:variant>
        <vt:i4>5</vt:i4>
      </vt:variant>
      <vt:variant>
        <vt:lpwstr>https://digital-navigator.azurewebsites.net/codes-schedules/definitions/99</vt:lpwstr>
      </vt:variant>
      <vt:variant>
        <vt:lpwstr/>
      </vt:variant>
      <vt:variant>
        <vt:i4>6291579</vt:i4>
      </vt:variant>
      <vt:variant>
        <vt:i4>2637</vt:i4>
      </vt:variant>
      <vt:variant>
        <vt:i4>0</vt:i4>
      </vt:variant>
      <vt:variant>
        <vt:i4>5</vt:i4>
      </vt:variant>
      <vt:variant>
        <vt:lpwstr>https://digital-navigator.azurewebsites.net/codes-schedules/definitions/331</vt:lpwstr>
      </vt:variant>
      <vt:variant>
        <vt:lpwstr/>
      </vt:variant>
      <vt:variant>
        <vt:i4>6488185</vt:i4>
      </vt:variant>
      <vt:variant>
        <vt:i4>2634</vt:i4>
      </vt:variant>
      <vt:variant>
        <vt:i4>0</vt:i4>
      </vt:variant>
      <vt:variant>
        <vt:i4>5</vt:i4>
      </vt:variant>
      <vt:variant>
        <vt:lpwstr>https://digital-navigator.azurewebsites.net/codes-schedules/definitions/100</vt:lpwstr>
      </vt:variant>
      <vt:variant>
        <vt:lpwstr/>
      </vt:variant>
      <vt:variant>
        <vt:i4>6946929</vt:i4>
      </vt:variant>
      <vt:variant>
        <vt:i4>2631</vt:i4>
      </vt:variant>
      <vt:variant>
        <vt:i4>0</vt:i4>
      </vt:variant>
      <vt:variant>
        <vt:i4>5</vt:i4>
      </vt:variant>
      <vt:variant>
        <vt:lpwstr>https://digital-navigator.azurewebsites.net/codes-schedules/definitions/99</vt:lpwstr>
      </vt:variant>
      <vt:variant>
        <vt:lpwstr/>
      </vt:variant>
      <vt:variant>
        <vt:i4>6946929</vt:i4>
      </vt:variant>
      <vt:variant>
        <vt:i4>2628</vt:i4>
      </vt:variant>
      <vt:variant>
        <vt:i4>0</vt:i4>
      </vt:variant>
      <vt:variant>
        <vt:i4>5</vt:i4>
      </vt:variant>
      <vt:variant>
        <vt:lpwstr>https://digital-navigator.azurewebsites.net/codes-schedules/definitions/99</vt:lpwstr>
      </vt:variant>
      <vt:variant>
        <vt:lpwstr/>
      </vt:variant>
      <vt:variant>
        <vt:i4>6488185</vt:i4>
      </vt:variant>
      <vt:variant>
        <vt:i4>2625</vt:i4>
      </vt:variant>
      <vt:variant>
        <vt:i4>0</vt:i4>
      </vt:variant>
      <vt:variant>
        <vt:i4>5</vt:i4>
      </vt:variant>
      <vt:variant>
        <vt:lpwstr>https://digital-navigator.azurewebsites.net/codes-schedules/definitions/100</vt:lpwstr>
      </vt:variant>
      <vt:variant>
        <vt:lpwstr/>
      </vt:variant>
      <vt:variant>
        <vt:i4>6750331</vt:i4>
      </vt:variant>
      <vt:variant>
        <vt:i4>2622</vt:i4>
      </vt:variant>
      <vt:variant>
        <vt:i4>0</vt:i4>
      </vt:variant>
      <vt:variant>
        <vt:i4>5</vt:i4>
      </vt:variant>
      <vt:variant>
        <vt:lpwstr>https://digital-navigator.azurewebsites.net/codes-schedules/definitions/344</vt:lpwstr>
      </vt:variant>
      <vt:variant>
        <vt:lpwstr/>
      </vt:variant>
      <vt:variant>
        <vt:i4>6946929</vt:i4>
      </vt:variant>
      <vt:variant>
        <vt:i4>2619</vt:i4>
      </vt:variant>
      <vt:variant>
        <vt:i4>0</vt:i4>
      </vt:variant>
      <vt:variant>
        <vt:i4>5</vt:i4>
      </vt:variant>
      <vt:variant>
        <vt:lpwstr>https://digital-navigator.azurewebsites.net/codes-schedules/definitions/99</vt:lpwstr>
      </vt:variant>
      <vt:variant>
        <vt:lpwstr/>
      </vt:variant>
      <vt:variant>
        <vt:i4>6291582</vt:i4>
      </vt:variant>
      <vt:variant>
        <vt:i4>2616</vt:i4>
      </vt:variant>
      <vt:variant>
        <vt:i4>0</vt:i4>
      </vt:variant>
      <vt:variant>
        <vt:i4>5</vt:i4>
      </vt:variant>
      <vt:variant>
        <vt:lpwstr>https://digital-navigator.azurewebsites.net/codes-schedules/definitions/631</vt:lpwstr>
      </vt:variant>
      <vt:variant>
        <vt:lpwstr/>
      </vt:variant>
      <vt:variant>
        <vt:i4>6946929</vt:i4>
      </vt:variant>
      <vt:variant>
        <vt:i4>2613</vt:i4>
      </vt:variant>
      <vt:variant>
        <vt:i4>0</vt:i4>
      </vt:variant>
      <vt:variant>
        <vt:i4>5</vt:i4>
      </vt:variant>
      <vt:variant>
        <vt:lpwstr>https://digital-navigator.azurewebsites.net/codes-schedules/definitions/99</vt:lpwstr>
      </vt:variant>
      <vt:variant>
        <vt:lpwstr/>
      </vt:variant>
      <vt:variant>
        <vt:i4>6291579</vt:i4>
      </vt:variant>
      <vt:variant>
        <vt:i4>2610</vt:i4>
      </vt:variant>
      <vt:variant>
        <vt:i4>0</vt:i4>
      </vt:variant>
      <vt:variant>
        <vt:i4>5</vt:i4>
      </vt:variant>
      <vt:variant>
        <vt:lpwstr>https://digital-navigator.azurewebsites.net/codes-schedules/definitions/330</vt:lpwstr>
      </vt:variant>
      <vt:variant>
        <vt:lpwstr/>
      </vt:variant>
      <vt:variant>
        <vt:i4>6750331</vt:i4>
      </vt:variant>
      <vt:variant>
        <vt:i4>2607</vt:i4>
      </vt:variant>
      <vt:variant>
        <vt:i4>0</vt:i4>
      </vt:variant>
      <vt:variant>
        <vt:i4>5</vt:i4>
      </vt:variant>
      <vt:variant>
        <vt:lpwstr>https://digital-navigator.azurewebsites.net/codes-schedules/definitions/344</vt:lpwstr>
      </vt:variant>
      <vt:variant>
        <vt:lpwstr/>
      </vt:variant>
      <vt:variant>
        <vt:i4>6488185</vt:i4>
      </vt:variant>
      <vt:variant>
        <vt:i4>2604</vt:i4>
      </vt:variant>
      <vt:variant>
        <vt:i4>0</vt:i4>
      </vt:variant>
      <vt:variant>
        <vt:i4>5</vt:i4>
      </vt:variant>
      <vt:variant>
        <vt:lpwstr>https://digital-navigator.azurewebsites.net/codes-schedules/definitions/100</vt:lpwstr>
      </vt:variant>
      <vt:variant>
        <vt:lpwstr/>
      </vt:variant>
      <vt:variant>
        <vt:i4>6291577</vt:i4>
      </vt:variant>
      <vt:variant>
        <vt:i4>2601</vt:i4>
      </vt:variant>
      <vt:variant>
        <vt:i4>0</vt:i4>
      </vt:variant>
      <vt:variant>
        <vt:i4>5</vt:i4>
      </vt:variant>
      <vt:variant>
        <vt:lpwstr>https://digital-navigator.azurewebsites.net/codes-schedules/definitions/138</vt:lpwstr>
      </vt:variant>
      <vt:variant>
        <vt:lpwstr/>
      </vt:variant>
      <vt:variant>
        <vt:i4>6946929</vt:i4>
      </vt:variant>
      <vt:variant>
        <vt:i4>2598</vt:i4>
      </vt:variant>
      <vt:variant>
        <vt:i4>0</vt:i4>
      </vt:variant>
      <vt:variant>
        <vt:i4>5</vt:i4>
      </vt:variant>
      <vt:variant>
        <vt:lpwstr>https://digital-navigator.azurewebsites.net/codes-schedules/definitions/99</vt:lpwstr>
      </vt:variant>
      <vt:variant>
        <vt:lpwstr/>
      </vt:variant>
      <vt:variant>
        <vt:i4>6291579</vt:i4>
      </vt:variant>
      <vt:variant>
        <vt:i4>2595</vt:i4>
      </vt:variant>
      <vt:variant>
        <vt:i4>0</vt:i4>
      </vt:variant>
      <vt:variant>
        <vt:i4>5</vt:i4>
      </vt:variant>
      <vt:variant>
        <vt:lpwstr>https://digital-navigator.azurewebsites.net/codes-schedules/definitions/330</vt:lpwstr>
      </vt:variant>
      <vt:variant>
        <vt:lpwstr/>
      </vt:variant>
      <vt:variant>
        <vt:i4>6357117</vt:i4>
      </vt:variant>
      <vt:variant>
        <vt:i4>2592</vt:i4>
      </vt:variant>
      <vt:variant>
        <vt:i4>0</vt:i4>
      </vt:variant>
      <vt:variant>
        <vt:i4>5</vt:i4>
      </vt:variant>
      <vt:variant>
        <vt:lpwstr>https://digital-navigator.azurewebsites.net/codes-schedules/definitions/52</vt:lpwstr>
      </vt:variant>
      <vt:variant>
        <vt:lpwstr/>
      </vt:variant>
      <vt:variant>
        <vt:i4>6946939</vt:i4>
      </vt:variant>
      <vt:variant>
        <vt:i4>2589</vt:i4>
      </vt:variant>
      <vt:variant>
        <vt:i4>0</vt:i4>
      </vt:variant>
      <vt:variant>
        <vt:i4>5</vt:i4>
      </vt:variant>
      <vt:variant>
        <vt:lpwstr>https://digital-navigator.azurewebsites.net/codes-schedules/definitions/397</vt:lpwstr>
      </vt:variant>
      <vt:variant>
        <vt:lpwstr/>
      </vt:variant>
      <vt:variant>
        <vt:i4>6946929</vt:i4>
      </vt:variant>
      <vt:variant>
        <vt:i4>2586</vt:i4>
      </vt:variant>
      <vt:variant>
        <vt:i4>0</vt:i4>
      </vt:variant>
      <vt:variant>
        <vt:i4>5</vt:i4>
      </vt:variant>
      <vt:variant>
        <vt:lpwstr>https://digital-navigator.azurewebsites.net/codes-schedules/definitions/99</vt:lpwstr>
      </vt:variant>
      <vt:variant>
        <vt:lpwstr/>
      </vt:variant>
      <vt:variant>
        <vt:i4>6946929</vt:i4>
      </vt:variant>
      <vt:variant>
        <vt:i4>2583</vt:i4>
      </vt:variant>
      <vt:variant>
        <vt:i4>0</vt:i4>
      </vt:variant>
      <vt:variant>
        <vt:i4>5</vt:i4>
      </vt:variant>
      <vt:variant>
        <vt:lpwstr>https://digital-navigator.azurewebsites.net/codes-schedules/definitions/99</vt:lpwstr>
      </vt:variant>
      <vt:variant>
        <vt:lpwstr/>
      </vt:variant>
      <vt:variant>
        <vt:i4>6750331</vt:i4>
      </vt:variant>
      <vt:variant>
        <vt:i4>2580</vt:i4>
      </vt:variant>
      <vt:variant>
        <vt:i4>0</vt:i4>
      </vt:variant>
      <vt:variant>
        <vt:i4>5</vt:i4>
      </vt:variant>
      <vt:variant>
        <vt:lpwstr>https://digital-navigator.azurewebsites.net/codes-schedules/definitions/344</vt:lpwstr>
      </vt:variant>
      <vt:variant>
        <vt:lpwstr/>
      </vt:variant>
      <vt:variant>
        <vt:i4>6946939</vt:i4>
      </vt:variant>
      <vt:variant>
        <vt:i4>2577</vt:i4>
      </vt:variant>
      <vt:variant>
        <vt:i4>0</vt:i4>
      </vt:variant>
      <vt:variant>
        <vt:i4>5</vt:i4>
      </vt:variant>
      <vt:variant>
        <vt:lpwstr>https://digital-navigator.azurewebsites.net/codes-schedules/definitions/397</vt:lpwstr>
      </vt:variant>
      <vt:variant>
        <vt:lpwstr/>
      </vt:variant>
      <vt:variant>
        <vt:i4>6946929</vt:i4>
      </vt:variant>
      <vt:variant>
        <vt:i4>2574</vt:i4>
      </vt:variant>
      <vt:variant>
        <vt:i4>0</vt:i4>
      </vt:variant>
      <vt:variant>
        <vt:i4>5</vt:i4>
      </vt:variant>
      <vt:variant>
        <vt:lpwstr>https://digital-navigator.azurewebsites.net/codes-schedules/definitions/99</vt:lpwstr>
      </vt:variant>
      <vt:variant>
        <vt:lpwstr/>
      </vt:variant>
      <vt:variant>
        <vt:i4>6946929</vt:i4>
      </vt:variant>
      <vt:variant>
        <vt:i4>2571</vt:i4>
      </vt:variant>
      <vt:variant>
        <vt:i4>0</vt:i4>
      </vt:variant>
      <vt:variant>
        <vt:i4>5</vt:i4>
      </vt:variant>
      <vt:variant>
        <vt:lpwstr>https://digital-navigator.azurewebsites.net/codes-schedules/definitions/99</vt:lpwstr>
      </vt:variant>
      <vt:variant>
        <vt:lpwstr/>
      </vt:variant>
      <vt:variant>
        <vt:i4>6946929</vt:i4>
      </vt:variant>
      <vt:variant>
        <vt:i4>2568</vt:i4>
      </vt:variant>
      <vt:variant>
        <vt:i4>0</vt:i4>
      </vt:variant>
      <vt:variant>
        <vt:i4>5</vt:i4>
      </vt:variant>
      <vt:variant>
        <vt:lpwstr>https://digital-navigator.azurewebsites.net/codes-schedules/definitions/99</vt:lpwstr>
      </vt:variant>
      <vt:variant>
        <vt:lpwstr/>
      </vt:variant>
      <vt:variant>
        <vt:i4>6946929</vt:i4>
      </vt:variant>
      <vt:variant>
        <vt:i4>2565</vt:i4>
      </vt:variant>
      <vt:variant>
        <vt:i4>0</vt:i4>
      </vt:variant>
      <vt:variant>
        <vt:i4>5</vt:i4>
      </vt:variant>
      <vt:variant>
        <vt:lpwstr>https://digital-navigator.azurewebsites.net/codes-schedules/definitions/99</vt:lpwstr>
      </vt:variant>
      <vt:variant>
        <vt:lpwstr/>
      </vt:variant>
      <vt:variant>
        <vt:i4>5898317</vt:i4>
      </vt:variant>
      <vt:variant>
        <vt:i4>2562</vt:i4>
      </vt:variant>
      <vt:variant>
        <vt:i4>0</vt:i4>
      </vt:variant>
      <vt:variant>
        <vt:i4>5</vt:i4>
      </vt:variant>
      <vt:variant>
        <vt:lpwstr>https://digital-navigator.azurewebsites.net/codes-schedules/definitions/1049</vt:lpwstr>
      </vt:variant>
      <vt:variant>
        <vt:lpwstr/>
      </vt:variant>
      <vt:variant>
        <vt:i4>6946939</vt:i4>
      </vt:variant>
      <vt:variant>
        <vt:i4>2559</vt:i4>
      </vt:variant>
      <vt:variant>
        <vt:i4>0</vt:i4>
      </vt:variant>
      <vt:variant>
        <vt:i4>5</vt:i4>
      </vt:variant>
      <vt:variant>
        <vt:lpwstr>https://digital-navigator.azurewebsites.net/codes-schedules/definitions/397</vt:lpwstr>
      </vt:variant>
      <vt:variant>
        <vt:lpwstr/>
      </vt:variant>
      <vt:variant>
        <vt:i4>5505099</vt:i4>
      </vt:variant>
      <vt:variant>
        <vt:i4>2556</vt:i4>
      </vt:variant>
      <vt:variant>
        <vt:i4>0</vt:i4>
      </vt:variant>
      <vt:variant>
        <vt:i4>5</vt:i4>
      </vt:variant>
      <vt:variant>
        <vt:lpwstr>https://digital-navigator.azurewebsites.net/codes-schedules/definitions/1027</vt:lpwstr>
      </vt:variant>
      <vt:variant>
        <vt:lpwstr/>
      </vt:variant>
      <vt:variant>
        <vt:i4>6946929</vt:i4>
      </vt:variant>
      <vt:variant>
        <vt:i4>2553</vt:i4>
      </vt:variant>
      <vt:variant>
        <vt:i4>0</vt:i4>
      </vt:variant>
      <vt:variant>
        <vt:i4>5</vt:i4>
      </vt:variant>
      <vt:variant>
        <vt:lpwstr>https://digital-navigator.azurewebsites.net/codes-schedules/definitions/99</vt:lpwstr>
      </vt:variant>
      <vt:variant>
        <vt:lpwstr/>
      </vt:variant>
      <vt:variant>
        <vt:i4>6946939</vt:i4>
      </vt:variant>
      <vt:variant>
        <vt:i4>2550</vt:i4>
      </vt:variant>
      <vt:variant>
        <vt:i4>0</vt:i4>
      </vt:variant>
      <vt:variant>
        <vt:i4>5</vt:i4>
      </vt:variant>
      <vt:variant>
        <vt:lpwstr>https://digital-navigator.azurewebsites.net/codes-schedules/definitions/397</vt:lpwstr>
      </vt:variant>
      <vt:variant>
        <vt:lpwstr/>
      </vt:variant>
      <vt:variant>
        <vt:i4>6946929</vt:i4>
      </vt:variant>
      <vt:variant>
        <vt:i4>2547</vt:i4>
      </vt:variant>
      <vt:variant>
        <vt:i4>0</vt:i4>
      </vt:variant>
      <vt:variant>
        <vt:i4>5</vt:i4>
      </vt:variant>
      <vt:variant>
        <vt:lpwstr>https://digital-navigator.azurewebsites.net/codes-schedules/definitions/99</vt:lpwstr>
      </vt:variant>
      <vt:variant>
        <vt:lpwstr/>
      </vt:variant>
      <vt:variant>
        <vt:i4>6946929</vt:i4>
      </vt:variant>
      <vt:variant>
        <vt:i4>2544</vt:i4>
      </vt:variant>
      <vt:variant>
        <vt:i4>0</vt:i4>
      </vt:variant>
      <vt:variant>
        <vt:i4>5</vt:i4>
      </vt:variant>
      <vt:variant>
        <vt:lpwstr>https://digital-navigator.azurewebsites.net/codes-schedules/definitions/99</vt:lpwstr>
      </vt:variant>
      <vt:variant>
        <vt:lpwstr/>
      </vt:variant>
      <vt:variant>
        <vt:i4>6946939</vt:i4>
      </vt:variant>
      <vt:variant>
        <vt:i4>2541</vt:i4>
      </vt:variant>
      <vt:variant>
        <vt:i4>0</vt:i4>
      </vt:variant>
      <vt:variant>
        <vt:i4>5</vt:i4>
      </vt:variant>
      <vt:variant>
        <vt:lpwstr>https://digital-navigator.azurewebsites.net/codes-schedules/definitions/397</vt:lpwstr>
      </vt:variant>
      <vt:variant>
        <vt:lpwstr/>
      </vt:variant>
      <vt:variant>
        <vt:i4>2228283</vt:i4>
      </vt:variant>
      <vt:variant>
        <vt:i4>2538</vt:i4>
      </vt:variant>
      <vt:variant>
        <vt:i4>0</vt:i4>
      </vt:variant>
      <vt:variant>
        <vt:i4>5</vt:i4>
      </vt:variant>
      <vt:variant>
        <vt:lpwstr>https://digital-navigator.azurewebsites.net/dataspec/marketmessage/MM92055</vt:lpwstr>
      </vt:variant>
      <vt:variant>
        <vt:lpwstr/>
      </vt:variant>
      <vt:variant>
        <vt:i4>6553727</vt:i4>
      </vt:variant>
      <vt:variant>
        <vt:i4>2535</vt:i4>
      </vt:variant>
      <vt:variant>
        <vt:i4>0</vt:i4>
      </vt:variant>
      <vt:variant>
        <vt:i4>5</vt:i4>
      </vt:variant>
      <vt:variant>
        <vt:lpwstr>https://digital-navigator.azurewebsites.net/codes-schedules/definitions/775</vt:lpwstr>
      </vt:variant>
      <vt:variant>
        <vt:lpwstr/>
      </vt:variant>
      <vt:variant>
        <vt:i4>6946929</vt:i4>
      </vt:variant>
      <vt:variant>
        <vt:i4>2532</vt:i4>
      </vt:variant>
      <vt:variant>
        <vt:i4>0</vt:i4>
      </vt:variant>
      <vt:variant>
        <vt:i4>5</vt:i4>
      </vt:variant>
      <vt:variant>
        <vt:lpwstr>https://digital-navigator.azurewebsites.net/codes-schedules/definitions/99</vt:lpwstr>
      </vt:variant>
      <vt:variant>
        <vt:lpwstr/>
      </vt:variant>
      <vt:variant>
        <vt:i4>6488185</vt:i4>
      </vt:variant>
      <vt:variant>
        <vt:i4>2529</vt:i4>
      </vt:variant>
      <vt:variant>
        <vt:i4>0</vt:i4>
      </vt:variant>
      <vt:variant>
        <vt:i4>5</vt:i4>
      </vt:variant>
      <vt:variant>
        <vt:lpwstr>https://digital-navigator.azurewebsites.net/codes-schedules/definitions/100</vt:lpwstr>
      </vt:variant>
      <vt:variant>
        <vt:lpwstr/>
      </vt:variant>
      <vt:variant>
        <vt:i4>6488185</vt:i4>
      </vt:variant>
      <vt:variant>
        <vt:i4>2526</vt:i4>
      </vt:variant>
      <vt:variant>
        <vt:i4>0</vt:i4>
      </vt:variant>
      <vt:variant>
        <vt:i4>5</vt:i4>
      </vt:variant>
      <vt:variant>
        <vt:lpwstr>https://digital-navigator.azurewebsites.net/codes-schedules/definitions/100</vt:lpwstr>
      </vt:variant>
      <vt:variant>
        <vt:lpwstr/>
      </vt:variant>
      <vt:variant>
        <vt:i4>6946929</vt:i4>
      </vt:variant>
      <vt:variant>
        <vt:i4>2523</vt:i4>
      </vt:variant>
      <vt:variant>
        <vt:i4>0</vt:i4>
      </vt:variant>
      <vt:variant>
        <vt:i4>5</vt:i4>
      </vt:variant>
      <vt:variant>
        <vt:lpwstr>https://digital-navigator.azurewebsites.net/codes-schedules/definitions/99</vt:lpwstr>
      </vt:variant>
      <vt:variant>
        <vt:lpwstr/>
      </vt:variant>
      <vt:variant>
        <vt:i4>6946939</vt:i4>
      </vt:variant>
      <vt:variant>
        <vt:i4>2520</vt:i4>
      </vt:variant>
      <vt:variant>
        <vt:i4>0</vt:i4>
      </vt:variant>
      <vt:variant>
        <vt:i4>5</vt:i4>
      </vt:variant>
      <vt:variant>
        <vt:lpwstr>https://digital-navigator.azurewebsites.net/codes-schedules/definitions/397</vt:lpwstr>
      </vt:variant>
      <vt:variant>
        <vt:lpwstr/>
      </vt:variant>
      <vt:variant>
        <vt:i4>6619257</vt:i4>
      </vt:variant>
      <vt:variant>
        <vt:i4>2517</vt:i4>
      </vt:variant>
      <vt:variant>
        <vt:i4>0</vt:i4>
      </vt:variant>
      <vt:variant>
        <vt:i4>5</vt:i4>
      </vt:variant>
      <vt:variant>
        <vt:lpwstr>https://digital-navigator.azurewebsites.net/codes-schedules/definitions/161</vt:lpwstr>
      </vt:variant>
      <vt:variant>
        <vt:lpwstr/>
      </vt:variant>
      <vt:variant>
        <vt:i4>6422649</vt:i4>
      </vt:variant>
      <vt:variant>
        <vt:i4>2514</vt:i4>
      </vt:variant>
      <vt:variant>
        <vt:i4>0</vt:i4>
      </vt:variant>
      <vt:variant>
        <vt:i4>5</vt:i4>
      </vt:variant>
      <vt:variant>
        <vt:lpwstr>https://digital-navigator.azurewebsites.net/codes-schedules/definitions/116</vt:lpwstr>
      </vt:variant>
      <vt:variant>
        <vt:lpwstr/>
      </vt:variant>
      <vt:variant>
        <vt:i4>6946939</vt:i4>
      </vt:variant>
      <vt:variant>
        <vt:i4>2511</vt:i4>
      </vt:variant>
      <vt:variant>
        <vt:i4>0</vt:i4>
      </vt:variant>
      <vt:variant>
        <vt:i4>5</vt:i4>
      </vt:variant>
      <vt:variant>
        <vt:lpwstr>https://digital-navigator.azurewebsites.net/codes-schedules/definitions/397</vt:lpwstr>
      </vt:variant>
      <vt:variant>
        <vt:lpwstr/>
      </vt:variant>
      <vt:variant>
        <vt:i4>6750331</vt:i4>
      </vt:variant>
      <vt:variant>
        <vt:i4>2508</vt:i4>
      </vt:variant>
      <vt:variant>
        <vt:i4>0</vt:i4>
      </vt:variant>
      <vt:variant>
        <vt:i4>5</vt:i4>
      </vt:variant>
      <vt:variant>
        <vt:lpwstr>https://digital-navigator.azurewebsites.net/codes-schedules/definitions/344</vt:lpwstr>
      </vt:variant>
      <vt:variant>
        <vt:lpwstr/>
      </vt:variant>
      <vt:variant>
        <vt:i4>6422649</vt:i4>
      </vt:variant>
      <vt:variant>
        <vt:i4>2505</vt:i4>
      </vt:variant>
      <vt:variant>
        <vt:i4>0</vt:i4>
      </vt:variant>
      <vt:variant>
        <vt:i4>5</vt:i4>
      </vt:variant>
      <vt:variant>
        <vt:lpwstr>https://digital-navigator.azurewebsites.net/codes-schedules/definitions/116</vt:lpwstr>
      </vt:variant>
      <vt:variant>
        <vt:lpwstr/>
      </vt:variant>
      <vt:variant>
        <vt:i4>6946939</vt:i4>
      </vt:variant>
      <vt:variant>
        <vt:i4>2502</vt:i4>
      </vt:variant>
      <vt:variant>
        <vt:i4>0</vt:i4>
      </vt:variant>
      <vt:variant>
        <vt:i4>5</vt:i4>
      </vt:variant>
      <vt:variant>
        <vt:lpwstr>https://digital-navigator.azurewebsites.net/codes-schedules/definitions/397</vt:lpwstr>
      </vt:variant>
      <vt:variant>
        <vt:lpwstr/>
      </vt:variant>
      <vt:variant>
        <vt:i4>6750331</vt:i4>
      </vt:variant>
      <vt:variant>
        <vt:i4>2499</vt:i4>
      </vt:variant>
      <vt:variant>
        <vt:i4>0</vt:i4>
      </vt:variant>
      <vt:variant>
        <vt:i4>5</vt:i4>
      </vt:variant>
      <vt:variant>
        <vt:lpwstr>https://digital-navigator.azurewebsites.net/codes-schedules/definitions/344</vt:lpwstr>
      </vt:variant>
      <vt:variant>
        <vt:lpwstr/>
      </vt:variant>
      <vt:variant>
        <vt:i4>6750332</vt:i4>
      </vt:variant>
      <vt:variant>
        <vt:i4>2496</vt:i4>
      </vt:variant>
      <vt:variant>
        <vt:i4>0</vt:i4>
      </vt:variant>
      <vt:variant>
        <vt:i4>5</vt:i4>
      </vt:variant>
      <vt:variant>
        <vt:lpwstr>https://digital-navigator.azurewebsites.net/codes-schedules/definitions/447</vt:lpwstr>
      </vt:variant>
      <vt:variant>
        <vt:lpwstr/>
      </vt:variant>
      <vt:variant>
        <vt:i4>6946939</vt:i4>
      </vt:variant>
      <vt:variant>
        <vt:i4>2493</vt:i4>
      </vt:variant>
      <vt:variant>
        <vt:i4>0</vt:i4>
      </vt:variant>
      <vt:variant>
        <vt:i4>5</vt:i4>
      </vt:variant>
      <vt:variant>
        <vt:lpwstr>https://digital-navigator.azurewebsites.net/codes-schedules/definitions/397</vt:lpwstr>
      </vt:variant>
      <vt:variant>
        <vt:lpwstr/>
      </vt:variant>
      <vt:variant>
        <vt:i4>6946939</vt:i4>
      </vt:variant>
      <vt:variant>
        <vt:i4>2490</vt:i4>
      </vt:variant>
      <vt:variant>
        <vt:i4>0</vt:i4>
      </vt:variant>
      <vt:variant>
        <vt:i4>5</vt:i4>
      </vt:variant>
      <vt:variant>
        <vt:lpwstr>https://digital-navigator.azurewebsites.net/codes-schedules/definitions/397</vt:lpwstr>
      </vt:variant>
      <vt:variant>
        <vt:lpwstr/>
      </vt:variant>
      <vt:variant>
        <vt:i4>6488185</vt:i4>
      </vt:variant>
      <vt:variant>
        <vt:i4>2487</vt:i4>
      </vt:variant>
      <vt:variant>
        <vt:i4>0</vt:i4>
      </vt:variant>
      <vt:variant>
        <vt:i4>5</vt:i4>
      </vt:variant>
      <vt:variant>
        <vt:lpwstr>https://digital-navigator.azurewebsites.net/codes-schedules/definitions/100</vt:lpwstr>
      </vt:variant>
      <vt:variant>
        <vt:lpwstr/>
      </vt:variant>
      <vt:variant>
        <vt:i4>5505099</vt:i4>
      </vt:variant>
      <vt:variant>
        <vt:i4>2484</vt:i4>
      </vt:variant>
      <vt:variant>
        <vt:i4>0</vt:i4>
      </vt:variant>
      <vt:variant>
        <vt:i4>5</vt:i4>
      </vt:variant>
      <vt:variant>
        <vt:lpwstr>https://digital-navigator.azurewebsites.net/codes-schedules/definitions/1027</vt:lpwstr>
      </vt:variant>
      <vt:variant>
        <vt:lpwstr/>
      </vt:variant>
      <vt:variant>
        <vt:i4>6946929</vt:i4>
      </vt:variant>
      <vt:variant>
        <vt:i4>2481</vt:i4>
      </vt:variant>
      <vt:variant>
        <vt:i4>0</vt:i4>
      </vt:variant>
      <vt:variant>
        <vt:i4>5</vt:i4>
      </vt:variant>
      <vt:variant>
        <vt:lpwstr>https://digital-navigator.azurewebsites.net/codes-schedules/definitions/99</vt:lpwstr>
      </vt:variant>
      <vt:variant>
        <vt:lpwstr/>
      </vt:variant>
      <vt:variant>
        <vt:i4>6750331</vt:i4>
      </vt:variant>
      <vt:variant>
        <vt:i4>2478</vt:i4>
      </vt:variant>
      <vt:variant>
        <vt:i4>0</vt:i4>
      </vt:variant>
      <vt:variant>
        <vt:i4>5</vt:i4>
      </vt:variant>
      <vt:variant>
        <vt:lpwstr>https://digital-navigator.azurewebsites.net/codes-schedules/definitions/344</vt:lpwstr>
      </vt:variant>
      <vt:variant>
        <vt:lpwstr/>
      </vt:variant>
      <vt:variant>
        <vt:i4>6946929</vt:i4>
      </vt:variant>
      <vt:variant>
        <vt:i4>2475</vt:i4>
      </vt:variant>
      <vt:variant>
        <vt:i4>0</vt:i4>
      </vt:variant>
      <vt:variant>
        <vt:i4>5</vt:i4>
      </vt:variant>
      <vt:variant>
        <vt:lpwstr>https://digital-navigator.azurewebsites.net/codes-schedules/definitions/99</vt:lpwstr>
      </vt:variant>
      <vt:variant>
        <vt:lpwstr/>
      </vt:variant>
      <vt:variant>
        <vt:i4>6357117</vt:i4>
      </vt:variant>
      <vt:variant>
        <vt:i4>2472</vt:i4>
      </vt:variant>
      <vt:variant>
        <vt:i4>0</vt:i4>
      </vt:variant>
      <vt:variant>
        <vt:i4>5</vt:i4>
      </vt:variant>
      <vt:variant>
        <vt:lpwstr>https://digital-navigator.azurewebsites.net/codes-schedules/definitions/52</vt:lpwstr>
      </vt:variant>
      <vt:variant>
        <vt:lpwstr/>
      </vt:variant>
      <vt:variant>
        <vt:i4>5505099</vt:i4>
      </vt:variant>
      <vt:variant>
        <vt:i4>2469</vt:i4>
      </vt:variant>
      <vt:variant>
        <vt:i4>0</vt:i4>
      </vt:variant>
      <vt:variant>
        <vt:i4>5</vt:i4>
      </vt:variant>
      <vt:variant>
        <vt:lpwstr>https://digital-navigator.azurewebsites.net/codes-schedules/definitions/1027</vt:lpwstr>
      </vt:variant>
      <vt:variant>
        <vt:lpwstr/>
      </vt:variant>
      <vt:variant>
        <vt:i4>6946929</vt:i4>
      </vt:variant>
      <vt:variant>
        <vt:i4>2466</vt:i4>
      </vt:variant>
      <vt:variant>
        <vt:i4>0</vt:i4>
      </vt:variant>
      <vt:variant>
        <vt:i4>5</vt:i4>
      </vt:variant>
      <vt:variant>
        <vt:lpwstr>https://digital-navigator.azurewebsites.net/codes-schedules/definitions/99</vt:lpwstr>
      </vt:variant>
      <vt:variant>
        <vt:lpwstr/>
      </vt:variant>
      <vt:variant>
        <vt:i4>6488185</vt:i4>
      </vt:variant>
      <vt:variant>
        <vt:i4>2463</vt:i4>
      </vt:variant>
      <vt:variant>
        <vt:i4>0</vt:i4>
      </vt:variant>
      <vt:variant>
        <vt:i4>5</vt:i4>
      </vt:variant>
      <vt:variant>
        <vt:lpwstr>https://digital-navigator.azurewebsites.net/codes-schedules/definitions/100</vt:lpwstr>
      </vt:variant>
      <vt:variant>
        <vt:lpwstr/>
      </vt:variant>
      <vt:variant>
        <vt:i4>6291579</vt:i4>
      </vt:variant>
      <vt:variant>
        <vt:i4>2460</vt:i4>
      </vt:variant>
      <vt:variant>
        <vt:i4>0</vt:i4>
      </vt:variant>
      <vt:variant>
        <vt:i4>5</vt:i4>
      </vt:variant>
      <vt:variant>
        <vt:lpwstr>https://digital-navigator.azurewebsites.net/codes-schedules/definitions/331</vt:lpwstr>
      </vt:variant>
      <vt:variant>
        <vt:lpwstr/>
      </vt:variant>
      <vt:variant>
        <vt:i4>6488185</vt:i4>
      </vt:variant>
      <vt:variant>
        <vt:i4>2457</vt:i4>
      </vt:variant>
      <vt:variant>
        <vt:i4>0</vt:i4>
      </vt:variant>
      <vt:variant>
        <vt:i4>5</vt:i4>
      </vt:variant>
      <vt:variant>
        <vt:lpwstr>https://digital-navigator.azurewebsites.net/codes-schedules/definitions/100</vt:lpwstr>
      </vt:variant>
      <vt:variant>
        <vt:lpwstr/>
      </vt:variant>
      <vt:variant>
        <vt:i4>6946929</vt:i4>
      </vt:variant>
      <vt:variant>
        <vt:i4>2454</vt:i4>
      </vt:variant>
      <vt:variant>
        <vt:i4>0</vt:i4>
      </vt:variant>
      <vt:variant>
        <vt:i4>5</vt:i4>
      </vt:variant>
      <vt:variant>
        <vt:lpwstr>https://digital-navigator.azurewebsites.net/codes-schedules/definitions/99</vt:lpwstr>
      </vt:variant>
      <vt:variant>
        <vt:lpwstr/>
      </vt:variant>
      <vt:variant>
        <vt:i4>6488185</vt:i4>
      </vt:variant>
      <vt:variant>
        <vt:i4>2451</vt:i4>
      </vt:variant>
      <vt:variant>
        <vt:i4>0</vt:i4>
      </vt:variant>
      <vt:variant>
        <vt:i4>5</vt:i4>
      </vt:variant>
      <vt:variant>
        <vt:lpwstr>https://digital-navigator.azurewebsites.net/codes-schedules/definitions/100</vt:lpwstr>
      </vt:variant>
      <vt:variant>
        <vt:lpwstr/>
      </vt:variant>
      <vt:variant>
        <vt:i4>6488185</vt:i4>
      </vt:variant>
      <vt:variant>
        <vt:i4>2448</vt:i4>
      </vt:variant>
      <vt:variant>
        <vt:i4>0</vt:i4>
      </vt:variant>
      <vt:variant>
        <vt:i4>5</vt:i4>
      </vt:variant>
      <vt:variant>
        <vt:lpwstr>https://digital-navigator.azurewebsites.net/codes-schedules/definitions/100</vt:lpwstr>
      </vt:variant>
      <vt:variant>
        <vt:lpwstr/>
      </vt:variant>
      <vt:variant>
        <vt:i4>6946929</vt:i4>
      </vt:variant>
      <vt:variant>
        <vt:i4>2445</vt:i4>
      </vt:variant>
      <vt:variant>
        <vt:i4>0</vt:i4>
      </vt:variant>
      <vt:variant>
        <vt:i4>5</vt:i4>
      </vt:variant>
      <vt:variant>
        <vt:lpwstr>https://digital-navigator.azurewebsites.net/codes-schedules/definitions/99</vt:lpwstr>
      </vt:variant>
      <vt:variant>
        <vt:lpwstr/>
      </vt:variant>
      <vt:variant>
        <vt:i4>6488185</vt:i4>
      </vt:variant>
      <vt:variant>
        <vt:i4>2442</vt:i4>
      </vt:variant>
      <vt:variant>
        <vt:i4>0</vt:i4>
      </vt:variant>
      <vt:variant>
        <vt:i4>5</vt:i4>
      </vt:variant>
      <vt:variant>
        <vt:lpwstr>https://digital-navigator.azurewebsites.net/codes-schedules/definitions/100</vt:lpwstr>
      </vt:variant>
      <vt:variant>
        <vt:lpwstr/>
      </vt:variant>
      <vt:variant>
        <vt:i4>6946929</vt:i4>
      </vt:variant>
      <vt:variant>
        <vt:i4>2439</vt:i4>
      </vt:variant>
      <vt:variant>
        <vt:i4>0</vt:i4>
      </vt:variant>
      <vt:variant>
        <vt:i4>5</vt:i4>
      </vt:variant>
      <vt:variant>
        <vt:lpwstr>https://digital-navigator.azurewebsites.net/codes-schedules/definitions/99</vt:lpwstr>
      </vt:variant>
      <vt:variant>
        <vt:lpwstr/>
      </vt:variant>
      <vt:variant>
        <vt:i4>6488185</vt:i4>
      </vt:variant>
      <vt:variant>
        <vt:i4>2436</vt:i4>
      </vt:variant>
      <vt:variant>
        <vt:i4>0</vt:i4>
      </vt:variant>
      <vt:variant>
        <vt:i4>5</vt:i4>
      </vt:variant>
      <vt:variant>
        <vt:lpwstr>https://digital-navigator.azurewebsites.net/codes-schedules/definitions/100</vt:lpwstr>
      </vt:variant>
      <vt:variant>
        <vt:lpwstr/>
      </vt:variant>
      <vt:variant>
        <vt:i4>6946929</vt:i4>
      </vt:variant>
      <vt:variant>
        <vt:i4>2433</vt:i4>
      </vt:variant>
      <vt:variant>
        <vt:i4>0</vt:i4>
      </vt:variant>
      <vt:variant>
        <vt:i4>5</vt:i4>
      </vt:variant>
      <vt:variant>
        <vt:lpwstr>https://digital-navigator.azurewebsites.net/codes-schedules/definitions/99</vt:lpwstr>
      </vt:variant>
      <vt:variant>
        <vt:lpwstr/>
      </vt:variant>
      <vt:variant>
        <vt:i4>6488185</vt:i4>
      </vt:variant>
      <vt:variant>
        <vt:i4>2430</vt:i4>
      </vt:variant>
      <vt:variant>
        <vt:i4>0</vt:i4>
      </vt:variant>
      <vt:variant>
        <vt:i4>5</vt:i4>
      </vt:variant>
      <vt:variant>
        <vt:lpwstr>https://digital-navigator.azurewebsites.net/codes-schedules/definitions/100</vt:lpwstr>
      </vt:variant>
      <vt:variant>
        <vt:lpwstr/>
      </vt:variant>
      <vt:variant>
        <vt:i4>6946929</vt:i4>
      </vt:variant>
      <vt:variant>
        <vt:i4>2427</vt:i4>
      </vt:variant>
      <vt:variant>
        <vt:i4>0</vt:i4>
      </vt:variant>
      <vt:variant>
        <vt:i4>5</vt:i4>
      </vt:variant>
      <vt:variant>
        <vt:lpwstr>https://digital-navigator.azurewebsites.net/codes-schedules/definitions/99</vt:lpwstr>
      </vt:variant>
      <vt:variant>
        <vt:lpwstr/>
      </vt:variant>
      <vt:variant>
        <vt:i4>6946929</vt:i4>
      </vt:variant>
      <vt:variant>
        <vt:i4>2424</vt:i4>
      </vt:variant>
      <vt:variant>
        <vt:i4>0</vt:i4>
      </vt:variant>
      <vt:variant>
        <vt:i4>5</vt:i4>
      </vt:variant>
      <vt:variant>
        <vt:lpwstr>https://digital-navigator.azurewebsites.net/codes-schedules/definitions/99</vt:lpwstr>
      </vt:variant>
      <vt:variant>
        <vt:lpwstr/>
      </vt:variant>
      <vt:variant>
        <vt:i4>6750331</vt:i4>
      </vt:variant>
      <vt:variant>
        <vt:i4>2421</vt:i4>
      </vt:variant>
      <vt:variant>
        <vt:i4>0</vt:i4>
      </vt:variant>
      <vt:variant>
        <vt:i4>5</vt:i4>
      </vt:variant>
      <vt:variant>
        <vt:lpwstr>https://digital-navigator.azurewebsites.net/codes-schedules/definitions/344</vt:lpwstr>
      </vt:variant>
      <vt:variant>
        <vt:lpwstr/>
      </vt:variant>
      <vt:variant>
        <vt:i4>6488185</vt:i4>
      </vt:variant>
      <vt:variant>
        <vt:i4>2418</vt:i4>
      </vt:variant>
      <vt:variant>
        <vt:i4>0</vt:i4>
      </vt:variant>
      <vt:variant>
        <vt:i4>5</vt:i4>
      </vt:variant>
      <vt:variant>
        <vt:lpwstr>https://digital-navigator.azurewebsites.net/codes-schedules/definitions/100</vt:lpwstr>
      </vt:variant>
      <vt:variant>
        <vt:lpwstr/>
      </vt:variant>
      <vt:variant>
        <vt:i4>6488185</vt:i4>
      </vt:variant>
      <vt:variant>
        <vt:i4>2415</vt:i4>
      </vt:variant>
      <vt:variant>
        <vt:i4>0</vt:i4>
      </vt:variant>
      <vt:variant>
        <vt:i4>5</vt:i4>
      </vt:variant>
      <vt:variant>
        <vt:lpwstr>https://digital-navigator.azurewebsites.net/codes-schedules/definitions/100</vt:lpwstr>
      </vt:variant>
      <vt:variant>
        <vt:lpwstr/>
      </vt:variant>
      <vt:variant>
        <vt:i4>6946929</vt:i4>
      </vt:variant>
      <vt:variant>
        <vt:i4>2412</vt:i4>
      </vt:variant>
      <vt:variant>
        <vt:i4>0</vt:i4>
      </vt:variant>
      <vt:variant>
        <vt:i4>5</vt:i4>
      </vt:variant>
      <vt:variant>
        <vt:lpwstr>https://digital-navigator.azurewebsites.net/codes-schedules/definitions/99</vt:lpwstr>
      </vt:variant>
      <vt:variant>
        <vt:lpwstr/>
      </vt:variant>
      <vt:variant>
        <vt:i4>6750331</vt:i4>
      </vt:variant>
      <vt:variant>
        <vt:i4>2409</vt:i4>
      </vt:variant>
      <vt:variant>
        <vt:i4>0</vt:i4>
      </vt:variant>
      <vt:variant>
        <vt:i4>5</vt:i4>
      </vt:variant>
      <vt:variant>
        <vt:lpwstr>https://digital-navigator.azurewebsites.net/codes-schedules/definitions/344</vt:lpwstr>
      </vt:variant>
      <vt:variant>
        <vt:lpwstr/>
      </vt:variant>
      <vt:variant>
        <vt:i4>6946942</vt:i4>
      </vt:variant>
      <vt:variant>
        <vt:i4>2406</vt:i4>
      </vt:variant>
      <vt:variant>
        <vt:i4>0</vt:i4>
      </vt:variant>
      <vt:variant>
        <vt:i4>5</vt:i4>
      </vt:variant>
      <vt:variant>
        <vt:lpwstr>https://digital-navigator.azurewebsites.net/codes-schedules/definitions/697</vt:lpwstr>
      </vt:variant>
      <vt:variant>
        <vt:lpwstr/>
      </vt:variant>
      <vt:variant>
        <vt:i4>7012478</vt:i4>
      </vt:variant>
      <vt:variant>
        <vt:i4>2403</vt:i4>
      </vt:variant>
      <vt:variant>
        <vt:i4>0</vt:i4>
      </vt:variant>
      <vt:variant>
        <vt:i4>5</vt:i4>
      </vt:variant>
      <vt:variant>
        <vt:lpwstr>https://digital-navigator.azurewebsites.net/codes-schedules/definitions/688</vt:lpwstr>
      </vt:variant>
      <vt:variant>
        <vt:lpwstr/>
      </vt:variant>
      <vt:variant>
        <vt:i4>6750330</vt:i4>
      </vt:variant>
      <vt:variant>
        <vt:i4>2400</vt:i4>
      </vt:variant>
      <vt:variant>
        <vt:i4>0</vt:i4>
      </vt:variant>
      <vt:variant>
        <vt:i4>5</vt:i4>
      </vt:variant>
      <vt:variant>
        <vt:lpwstr>https://digital-navigator.azurewebsites.net/codes-schedules/definitions/242</vt:lpwstr>
      </vt:variant>
      <vt:variant>
        <vt:lpwstr/>
      </vt:variant>
      <vt:variant>
        <vt:i4>6946929</vt:i4>
      </vt:variant>
      <vt:variant>
        <vt:i4>2397</vt:i4>
      </vt:variant>
      <vt:variant>
        <vt:i4>0</vt:i4>
      </vt:variant>
      <vt:variant>
        <vt:i4>5</vt:i4>
      </vt:variant>
      <vt:variant>
        <vt:lpwstr>https://digital-navigator.azurewebsites.net/codes-schedules/definitions/99</vt:lpwstr>
      </vt:variant>
      <vt:variant>
        <vt:lpwstr/>
      </vt:variant>
      <vt:variant>
        <vt:i4>6946929</vt:i4>
      </vt:variant>
      <vt:variant>
        <vt:i4>2394</vt:i4>
      </vt:variant>
      <vt:variant>
        <vt:i4>0</vt:i4>
      </vt:variant>
      <vt:variant>
        <vt:i4>5</vt:i4>
      </vt:variant>
      <vt:variant>
        <vt:lpwstr>https://digital-navigator.azurewebsites.net/codes-schedules/definitions/99</vt:lpwstr>
      </vt:variant>
      <vt:variant>
        <vt:lpwstr/>
      </vt:variant>
      <vt:variant>
        <vt:i4>6357117</vt:i4>
      </vt:variant>
      <vt:variant>
        <vt:i4>2391</vt:i4>
      </vt:variant>
      <vt:variant>
        <vt:i4>0</vt:i4>
      </vt:variant>
      <vt:variant>
        <vt:i4>5</vt:i4>
      </vt:variant>
      <vt:variant>
        <vt:lpwstr>https://digital-navigator.azurewebsites.net/codes-schedules/definitions/52</vt:lpwstr>
      </vt:variant>
      <vt:variant>
        <vt:lpwstr/>
      </vt:variant>
      <vt:variant>
        <vt:i4>6750331</vt:i4>
      </vt:variant>
      <vt:variant>
        <vt:i4>2388</vt:i4>
      </vt:variant>
      <vt:variant>
        <vt:i4>0</vt:i4>
      </vt:variant>
      <vt:variant>
        <vt:i4>5</vt:i4>
      </vt:variant>
      <vt:variant>
        <vt:lpwstr>https://digital-navigator.azurewebsites.net/codes-schedules/definitions/344</vt:lpwstr>
      </vt:variant>
      <vt:variant>
        <vt:lpwstr/>
      </vt:variant>
      <vt:variant>
        <vt:i4>6422653</vt:i4>
      </vt:variant>
      <vt:variant>
        <vt:i4>2385</vt:i4>
      </vt:variant>
      <vt:variant>
        <vt:i4>0</vt:i4>
      </vt:variant>
      <vt:variant>
        <vt:i4>5</vt:i4>
      </vt:variant>
      <vt:variant>
        <vt:lpwstr>https://digital-navigator.azurewebsites.net/codes-schedules/definitions/516</vt:lpwstr>
      </vt:variant>
      <vt:variant>
        <vt:lpwstr/>
      </vt:variant>
      <vt:variant>
        <vt:i4>6488189</vt:i4>
      </vt:variant>
      <vt:variant>
        <vt:i4>2382</vt:i4>
      </vt:variant>
      <vt:variant>
        <vt:i4>0</vt:i4>
      </vt:variant>
      <vt:variant>
        <vt:i4>5</vt:i4>
      </vt:variant>
      <vt:variant>
        <vt:lpwstr>https://digital-navigator.azurewebsites.net/codes-schedules/definitions/507</vt:lpwstr>
      </vt:variant>
      <vt:variant>
        <vt:lpwstr/>
      </vt:variant>
      <vt:variant>
        <vt:i4>6357117</vt:i4>
      </vt:variant>
      <vt:variant>
        <vt:i4>2379</vt:i4>
      </vt:variant>
      <vt:variant>
        <vt:i4>0</vt:i4>
      </vt:variant>
      <vt:variant>
        <vt:i4>5</vt:i4>
      </vt:variant>
      <vt:variant>
        <vt:lpwstr>https://digital-navigator.azurewebsites.net/codes-schedules/definitions/52</vt:lpwstr>
      </vt:variant>
      <vt:variant>
        <vt:lpwstr/>
      </vt:variant>
      <vt:variant>
        <vt:i4>6422653</vt:i4>
      </vt:variant>
      <vt:variant>
        <vt:i4>2376</vt:i4>
      </vt:variant>
      <vt:variant>
        <vt:i4>0</vt:i4>
      </vt:variant>
      <vt:variant>
        <vt:i4>5</vt:i4>
      </vt:variant>
      <vt:variant>
        <vt:lpwstr>https://digital-navigator.azurewebsites.net/codes-schedules/definitions/516</vt:lpwstr>
      </vt:variant>
      <vt:variant>
        <vt:lpwstr/>
      </vt:variant>
      <vt:variant>
        <vt:i4>6291579</vt:i4>
      </vt:variant>
      <vt:variant>
        <vt:i4>2373</vt:i4>
      </vt:variant>
      <vt:variant>
        <vt:i4>0</vt:i4>
      </vt:variant>
      <vt:variant>
        <vt:i4>5</vt:i4>
      </vt:variant>
      <vt:variant>
        <vt:lpwstr>https://digital-navigator.azurewebsites.net/codes-schedules/definitions/331</vt:lpwstr>
      </vt:variant>
      <vt:variant>
        <vt:lpwstr/>
      </vt:variant>
      <vt:variant>
        <vt:i4>6357117</vt:i4>
      </vt:variant>
      <vt:variant>
        <vt:i4>2370</vt:i4>
      </vt:variant>
      <vt:variant>
        <vt:i4>0</vt:i4>
      </vt:variant>
      <vt:variant>
        <vt:i4>5</vt:i4>
      </vt:variant>
      <vt:variant>
        <vt:lpwstr>https://digital-navigator.azurewebsites.net/codes-schedules/definitions/52</vt:lpwstr>
      </vt:variant>
      <vt:variant>
        <vt:lpwstr/>
      </vt:variant>
      <vt:variant>
        <vt:i4>6422649</vt:i4>
      </vt:variant>
      <vt:variant>
        <vt:i4>2367</vt:i4>
      </vt:variant>
      <vt:variant>
        <vt:i4>0</vt:i4>
      </vt:variant>
      <vt:variant>
        <vt:i4>5</vt:i4>
      </vt:variant>
      <vt:variant>
        <vt:lpwstr>https://digital-navigator.azurewebsites.net/codes-schedules/definitions/116</vt:lpwstr>
      </vt:variant>
      <vt:variant>
        <vt:lpwstr/>
      </vt:variant>
      <vt:variant>
        <vt:i4>6291579</vt:i4>
      </vt:variant>
      <vt:variant>
        <vt:i4>2364</vt:i4>
      </vt:variant>
      <vt:variant>
        <vt:i4>0</vt:i4>
      </vt:variant>
      <vt:variant>
        <vt:i4>5</vt:i4>
      </vt:variant>
      <vt:variant>
        <vt:lpwstr>https://digital-navigator.azurewebsites.net/codes-schedules/definitions/331</vt:lpwstr>
      </vt:variant>
      <vt:variant>
        <vt:lpwstr/>
      </vt:variant>
      <vt:variant>
        <vt:i4>6422649</vt:i4>
      </vt:variant>
      <vt:variant>
        <vt:i4>2361</vt:i4>
      </vt:variant>
      <vt:variant>
        <vt:i4>0</vt:i4>
      </vt:variant>
      <vt:variant>
        <vt:i4>5</vt:i4>
      </vt:variant>
      <vt:variant>
        <vt:lpwstr>https://digital-navigator.azurewebsites.net/codes-schedules/definitions/116</vt:lpwstr>
      </vt:variant>
      <vt:variant>
        <vt:lpwstr/>
      </vt:variant>
      <vt:variant>
        <vt:i4>6291579</vt:i4>
      </vt:variant>
      <vt:variant>
        <vt:i4>2358</vt:i4>
      </vt:variant>
      <vt:variant>
        <vt:i4>0</vt:i4>
      </vt:variant>
      <vt:variant>
        <vt:i4>5</vt:i4>
      </vt:variant>
      <vt:variant>
        <vt:lpwstr>https://digital-navigator.azurewebsites.net/codes-schedules/definitions/331</vt:lpwstr>
      </vt:variant>
      <vt:variant>
        <vt:lpwstr/>
      </vt:variant>
      <vt:variant>
        <vt:i4>6291579</vt:i4>
      </vt:variant>
      <vt:variant>
        <vt:i4>2355</vt:i4>
      </vt:variant>
      <vt:variant>
        <vt:i4>0</vt:i4>
      </vt:variant>
      <vt:variant>
        <vt:i4>5</vt:i4>
      </vt:variant>
      <vt:variant>
        <vt:lpwstr>https://digital-navigator.azurewebsites.net/codes-schedules/definitions/331</vt:lpwstr>
      </vt:variant>
      <vt:variant>
        <vt:lpwstr/>
      </vt:variant>
      <vt:variant>
        <vt:i4>6946929</vt:i4>
      </vt:variant>
      <vt:variant>
        <vt:i4>2352</vt:i4>
      </vt:variant>
      <vt:variant>
        <vt:i4>0</vt:i4>
      </vt:variant>
      <vt:variant>
        <vt:i4>5</vt:i4>
      </vt:variant>
      <vt:variant>
        <vt:lpwstr>https://digital-navigator.azurewebsites.net/codes-schedules/definitions/99</vt:lpwstr>
      </vt:variant>
      <vt:variant>
        <vt:lpwstr/>
      </vt:variant>
      <vt:variant>
        <vt:i4>6357117</vt:i4>
      </vt:variant>
      <vt:variant>
        <vt:i4>2349</vt:i4>
      </vt:variant>
      <vt:variant>
        <vt:i4>0</vt:i4>
      </vt:variant>
      <vt:variant>
        <vt:i4>5</vt:i4>
      </vt:variant>
      <vt:variant>
        <vt:lpwstr>https://digital-navigator.azurewebsites.net/codes-schedules/definitions/52</vt:lpwstr>
      </vt:variant>
      <vt:variant>
        <vt:lpwstr/>
      </vt:variant>
      <vt:variant>
        <vt:i4>6750332</vt:i4>
      </vt:variant>
      <vt:variant>
        <vt:i4>2346</vt:i4>
      </vt:variant>
      <vt:variant>
        <vt:i4>0</vt:i4>
      </vt:variant>
      <vt:variant>
        <vt:i4>5</vt:i4>
      </vt:variant>
      <vt:variant>
        <vt:lpwstr>https://digital-navigator.azurewebsites.net/codes-schedules/definitions/447</vt:lpwstr>
      </vt:variant>
      <vt:variant>
        <vt:lpwstr/>
      </vt:variant>
      <vt:variant>
        <vt:i4>6946929</vt:i4>
      </vt:variant>
      <vt:variant>
        <vt:i4>2343</vt:i4>
      </vt:variant>
      <vt:variant>
        <vt:i4>0</vt:i4>
      </vt:variant>
      <vt:variant>
        <vt:i4>5</vt:i4>
      </vt:variant>
      <vt:variant>
        <vt:lpwstr>https://digital-navigator.azurewebsites.net/codes-schedules/definitions/99</vt:lpwstr>
      </vt:variant>
      <vt:variant>
        <vt:lpwstr/>
      </vt:variant>
      <vt:variant>
        <vt:i4>6750331</vt:i4>
      </vt:variant>
      <vt:variant>
        <vt:i4>2340</vt:i4>
      </vt:variant>
      <vt:variant>
        <vt:i4>0</vt:i4>
      </vt:variant>
      <vt:variant>
        <vt:i4>5</vt:i4>
      </vt:variant>
      <vt:variant>
        <vt:lpwstr>https://digital-navigator.azurewebsites.net/codes-schedules/definitions/344</vt:lpwstr>
      </vt:variant>
      <vt:variant>
        <vt:lpwstr/>
      </vt:variant>
      <vt:variant>
        <vt:i4>6291579</vt:i4>
      </vt:variant>
      <vt:variant>
        <vt:i4>2337</vt:i4>
      </vt:variant>
      <vt:variant>
        <vt:i4>0</vt:i4>
      </vt:variant>
      <vt:variant>
        <vt:i4>5</vt:i4>
      </vt:variant>
      <vt:variant>
        <vt:lpwstr>https://digital-navigator.azurewebsites.net/codes-schedules/definitions/331</vt:lpwstr>
      </vt:variant>
      <vt:variant>
        <vt:lpwstr/>
      </vt:variant>
      <vt:variant>
        <vt:i4>6357117</vt:i4>
      </vt:variant>
      <vt:variant>
        <vt:i4>2334</vt:i4>
      </vt:variant>
      <vt:variant>
        <vt:i4>0</vt:i4>
      </vt:variant>
      <vt:variant>
        <vt:i4>5</vt:i4>
      </vt:variant>
      <vt:variant>
        <vt:lpwstr>https://digital-navigator.azurewebsites.net/codes-schedules/definitions/52</vt:lpwstr>
      </vt:variant>
      <vt:variant>
        <vt:lpwstr/>
      </vt:variant>
      <vt:variant>
        <vt:i4>6750332</vt:i4>
      </vt:variant>
      <vt:variant>
        <vt:i4>2331</vt:i4>
      </vt:variant>
      <vt:variant>
        <vt:i4>0</vt:i4>
      </vt:variant>
      <vt:variant>
        <vt:i4>5</vt:i4>
      </vt:variant>
      <vt:variant>
        <vt:lpwstr>https://digital-navigator.azurewebsites.net/codes-schedules/definitions/447</vt:lpwstr>
      </vt:variant>
      <vt:variant>
        <vt:lpwstr/>
      </vt:variant>
      <vt:variant>
        <vt:i4>6291579</vt:i4>
      </vt:variant>
      <vt:variant>
        <vt:i4>2328</vt:i4>
      </vt:variant>
      <vt:variant>
        <vt:i4>0</vt:i4>
      </vt:variant>
      <vt:variant>
        <vt:i4>5</vt:i4>
      </vt:variant>
      <vt:variant>
        <vt:lpwstr>https://digital-navigator.azurewebsites.net/codes-schedules/definitions/331</vt:lpwstr>
      </vt:variant>
      <vt:variant>
        <vt:lpwstr/>
      </vt:variant>
      <vt:variant>
        <vt:i4>6291579</vt:i4>
      </vt:variant>
      <vt:variant>
        <vt:i4>2325</vt:i4>
      </vt:variant>
      <vt:variant>
        <vt:i4>0</vt:i4>
      </vt:variant>
      <vt:variant>
        <vt:i4>5</vt:i4>
      </vt:variant>
      <vt:variant>
        <vt:lpwstr>https://digital-navigator.azurewebsites.net/codes-schedules/definitions/337</vt:lpwstr>
      </vt:variant>
      <vt:variant>
        <vt:lpwstr/>
      </vt:variant>
      <vt:variant>
        <vt:i4>6684793</vt:i4>
      </vt:variant>
      <vt:variant>
        <vt:i4>2322</vt:i4>
      </vt:variant>
      <vt:variant>
        <vt:i4>0</vt:i4>
      </vt:variant>
      <vt:variant>
        <vt:i4>5</vt:i4>
      </vt:variant>
      <vt:variant>
        <vt:lpwstr>https://digital-navigator.azurewebsites.net/codes-schedules/definitions/151</vt:lpwstr>
      </vt:variant>
      <vt:variant>
        <vt:lpwstr/>
      </vt:variant>
      <vt:variant>
        <vt:i4>6488185</vt:i4>
      </vt:variant>
      <vt:variant>
        <vt:i4>2319</vt:i4>
      </vt:variant>
      <vt:variant>
        <vt:i4>0</vt:i4>
      </vt:variant>
      <vt:variant>
        <vt:i4>5</vt:i4>
      </vt:variant>
      <vt:variant>
        <vt:lpwstr>https://digital-navigator.azurewebsites.net/codes-schedules/definitions/100</vt:lpwstr>
      </vt:variant>
      <vt:variant>
        <vt:lpwstr/>
      </vt:variant>
      <vt:variant>
        <vt:i4>6357117</vt:i4>
      </vt:variant>
      <vt:variant>
        <vt:i4>2316</vt:i4>
      </vt:variant>
      <vt:variant>
        <vt:i4>0</vt:i4>
      </vt:variant>
      <vt:variant>
        <vt:i4>5</vt:i4>
      </vt:variant>
      <vt:variant>
        <vt:lpwstr>https://digital-navigator.azurewebsites.net/codes-schedules/definitions/52</vt:lpwstr>
      </vt:variant>
      <vt:variant>
        <vt:lpwstr/>
      </vt:variant>
      <vt:variant>
        <vt:i4>6750329</vt:i4>
      </vt:variant>
      <vt:variant>
        <vt:i4>2313</vt:i4>
      </vt:variant>
      <vt:variant>
        <vt:i4>0</vt:i4>
      </vt:variant>
      <vt:variant>
        <vt:i4>5</vt:i4>
      </vt:variant>
      <vt:variant>
        <vt:lpwstr>https://digital-navigator.azurewebsites.net/codes-schedules/definitions/142</vt:lpwstr>
      </vt:variant>
      <vt:variant>
        <vt:lpwstr/>
      </vt:variant>
      <vt:variant>
        <vt:i4>6946929</vt:i4>
      </vt:variant>
      <vt:variant>
        <vt:i4>2310</vt:i4>
      </vt:variant>
      <vt:variant>
        <vt:i4>0</vt:i4>
      </vt:variant>
      <vt:variant>
        <vt:i4>5</vt:i4>
      </vt:variant>
      <vt:variant>
        <vt:lpwstr>https://digital-navigator.azurewebsites.net/codes-schedules/definitions/99</vt:lpwstr>
      </vt:variant>
      <vt:variant>
        <vt:lpwstr/>
      </vt:variant>
      <vt:variant>
        <vt:i4>6946929</vt:i4>
      </vt:variant>
      <vt:variant>
        <vt:i4>2307</vt:i4>
      </vt:variant>
      <vt:variant>
        <vt:i4>0</vt:i4>
      </vt:variant>
      <vt:variant>
        <vt:i4>5</vt:i4>
      </vt:variant>
      <vt:variant>
        <vt:lpwstr>https://digital-navigator.azurewebsites.net/codes-schedules/definitions/99</vt:lpwstr>
      </vt:variant>
      <vt:variant>
        <vt:lpwstr/>
      </vt:variant>
      <vt:variant>
        <vt:i4>6291577</vt:i4>
      </vt:variant>
      <vt:variant>
        <vt:i4>2304</vt:i4>
      </vt:variant>
      <vt:variant>
        <vt:i4>0</vt:i4>
      </vt:variant>
      <vt:variant>
        <vt:i4>5</vt:i4>
      </vt:variant>
      <vt:variant>
        <vt:lpwstr>https://digital-navigator.azurewebsites.net/codes-schedules/definitions/138</vt:lpwstr>
      </vt:variant>
      <vt:variant>
        <vt:lpwstr/>
      </vt:variant>
      <vt:variant>
        <vt:i4>6946929</vt:i4>
      </vt:variant>
      <vt:variant>
        <vt:i4>2301</vt:i4>
      </vt:variant>
      <vt:variant>
        <vt:i4>0</vt:i4>
      </vt:variant>
      <vt:variant>
        <vt:i4>5</vt:i4>
      </vt:variant>
      <vt:variant>
        <vt:lpwstr>https://digital-navigator.azurewebsites.net/codes-schedules/definitions/99</vt:lpwstr>
      </vt:variant>
      <vt:variant>
        <vt:lpwstr/>
      </vt:variant>
      <vt:variant>
        <vt:i4>6488185</vt:i4>
      </vt:variant>
      <vt:variant>
        <vt:i4>2298</vt:i4>
      </vt:variant>
      <vt:variant>
        <vt:i4>0</vt:i4>
      </vt:variant>
      <vt:variant>
        <vt:i4>5</vt:i4>
      </vt:variant>
      <vt:variant>
        <vt:lpwstr>https://digital-navigator.azurewebsites.net/codes-schedules/definitions/100</vt:lpwstr>
      </vt:variant>
      <vt:variant>
        <vt:lpwstr/>
      </vt:variant>
      <vt:variant>
        <vt:i4>6619263</vt:i4>
      </vt:variant>
      <vt:variant>
        <vt:i4>2295</vt:i4>
      </vt:variant>
      <vt:variant>
        <vt:i4>0</vt:i4>
      </vt:variant>
      <vt:variant>
        <vt:i4>5</vt:i4>
      </vt:variant>
      <vt:variant>
        <vt:lpwstr>https://digital-navigator.azurewebsites.net/codes-schedules/definitions/76</vt:lpwstr>
      </vt:variant>
      <vt:variant>
        <vt:lpwstr/>
      </vt:variant>
      <vt:variant>
        <vt:i4>6291569</vt:i4>
      </vt:variant>
      <vt:variant>
        <vt:i4>2292</vt:i4>
      </vt:variant>
      <vt:variant>
        <vt:i4>0</vt:i4>
      </vt:variant>
      <vt:variant>
        <vt:i4>5</vt:i4>
      </vt:variant>
      <vt:variant>
        <vt:lpwstr>https://digital-navigator.azurewebsites.net/codes-schedules/definitions/931</vt:lpwstr>
      </vt:variant>
      <vt:variant>
        <vt:lpwstr/>
      </vt:variant>
      <vt:variant>
        <vt:i4>6357105</vt:i4>
      </vt:variant>
      <vt:variant>
        <vt:i4>2289</vt:i4>
      </vt:variant>
      <vt:variant>
        <vt:i4>0</vt:i4>
      </vt:variant>
      <vt:variant>
        <vt:i4>5</vt:i4>
      </vt:variant>
      <vt:variant>
        <vt:lpwstr>https://digital-navigator.azurewebsites.net/codes-schedules/definitions/929</vt:lpwstr>
      </vt:variant>
      <vt:variant>
        <vt:lpwstr/>
      </vt:variant>
      <vt:variant>
        <vt:i4>6946929</vt:i4>
      </vt:variant>
      <vt:variant>
        <vt:i4>2286</vt:i4>
      </vt:variant>
      <vt:variant>
        <vt:i4>0</vt:i4>
      </vt:variant>
      <vt:variant>
        <vt:i4>5</vt:i4>
      </vt:variant>
      <vt:variant>
        <vt:lpwstr>https://digital-navigator.azurewebsites.net/codes-schedules/definitions/99</vt:lpwstr>
      </vt:variant>
      <vt:variant>
        <vt:lpwstr/>
      </vt:variant>
      <vt:variant>
        <vt:i4>6291577</vt:i4>
      </vt:variant>
      <vt:variant>
        <vt:i4>2283</vt:i4>
      </vt:variant>
      <vt:variant>
        <vt:i4>0</vt:i4>
      </vt:variant>
      <vt:variant>
        <vt:i4>5</vt:i4>
      </vt:variant>
      <vt:variant>
        <vt:lpwstr>https://digital-navigator.azurewebsites.net/codes-schedules/definitions/138</vt:lpwstr>
      </vt:variant>
      <vt:variant>
        <vt:lpwstr/>
      </vt:variant>
      <vt:variant>
        <vt:i4>6357105</vt:i4>
      </vt:variant>
      <vt:variant>
        <vt:i4>2280</vt:i4>
      </vt:variant>
      <vt:variant>
        <vt:i4>0</vt:i4>
      </vt:variant>
      <vt:variant>
        <vt:i4>5</vt:i4>
      </vt:variant>
      <vt:variant>
        <vt:lpwstr>https://digital-navigator.azurewebsites.net/codes-schedules/definitions/929</vt:lpwstr>
      </vt:variant>
      <vt:variant>
        <vt:lpwstr/>
      </vt:variant>
      <vt:variant>
        <vt:i4>6946929</vt:i4>
      </vt:variant>
      <vt:variant>
        <vt:i4>2277</vt:i4>
      </vt:variant>
      <vt:variant>
        <vt:i4>0</vt:i4>
      </vt:variant>
      <vt:variant>
        <vt:i4>5</vt:i4>
      </vt:variant>
      <vt:variant>
        <vt:lpwstr>https://digital-navigator.azurewebsites.net/codes-schedules/definitions/99</vt:lpwstr>
      </vt:variant>
      <vt:variant>
        <vt:lpwstr/>
      </vt:variant>
      <vt:variant>
        <vt:i4>6619258</vt:i4>
      </vt:variant>
      <vt:variant>
        <vt:i4>2274</vt:i4>
      </vt:variant>
      <vt:variant>
        <vt:i4>0</vt:i4>
      </vt:variant>
      <vt:variant>
        <vt:i4>5</vt:i4>
      </vt:variant>
      <vt:variant>
        <vt:lpwstr>https://digital-navigator.azurewebsites.net/codes-schedules/definitions/261</vt:lpwstr>
      </vt:variant>
      <vt:variant>
        <vt:lpwstr/>
      </vt:variant>
      <vt:variant>
        <vt:i4>6357105</vt:i4>
      </vt:variant>
      <vt:variant>
        <vt:i4>2271</vt:i4>
      </vt:variant>
      <vt:variant>
        <vt:i4>0</vt:i4>
      </vt:variant>
      <vt:variant>
        <vt:i4>5</vt:i4>
      </vt:variant>
      <vt:variant>
        <vt:lpwstr>https://digital-navigator.azurewebsites.net/codes-schedules/definitions/929</vt:lpwstr>
      </vt:variant>
      <vt:variant>
        <vt:lpwstr/>
      </vt:variant>
      <vt:variant>
        <vt:i4>6946929</vt:i4>
      </vt:variant>
      <vt:variant>
        <vt:i4>2268</vt:i4>
      </vt:variant>
      <vt:variant>
        <vt:i4>0</vt:i4>
      </vt:variant>
      <vt:variant>
        <vt:i4>5</vt:i4>
      </vt:variant>
      <vt:variant>
        <vt:lpwstr>https://digital-navigator.azurewebsites.net/codes-schedules/definitions/99</vt:lpwstr>
      </vt:variant>
      <vt:variant>
        <vt:lpwstr/>
      </vt:variant>
      <vt:variant>
        <vt:i4>6357105</vt:i4>
      </vt:variant>
      <vt:variant>
        <vt:i4>2265</vt:i4>
      </vt:variant>
      <vt:variant>
        <vt:i4>0</vt:i4>
      </vt:variant>
      <vt:variant>
        <vt:i4>5</vt:i4>
      </vt:variant>
      <vt:variant>
        <vt:lpwstr>https://digital-navigator.azurewebsites.net/codes-schedules/definitions/929</vt:lpwstr>
      </vt:variant>
      <vt:variant>
        <vt:lpwstr/>
      </vt:variant>
      <vt:variant>
        <vt:i4>6946929</vt:i4>
      </vt:variant>
      <vt:variant>
        <vt:i4>2262</vt:i4>
      </vt:variant>
      <vt:variant>
        <vt:i4>0</vt:i4>
      </vt:variant>
      <vt:variant>
        <vt:i4>5</vt:i4>
      </vt:variant>
      <vt:variant>
        <vt:lpwstr>https://digital-navigator.azurewebsites.net/codes-schedules/definitions/99</vt:lpwstr>
      </vt:variant>
      <vt:variant>
        <vt:lpwstr/>
      </vt:variant>
      <vt:variant>
        <vt:i4>6357105</vt:i4>
      </vt:variant>
      <vt:variant>
        <vt:i4>2259</vt:i4>
      </vt:variant>
      <vt:variant>
        <vt:i4>0</vt:i4>
      </vt:variant>
      <vt:variant>
        <vt:i4>5</vt:i4>
      </vt:variant>
      <vt:variant>
        <vt:lpwstr>https://digital-navigator.azurewebsites.net/codes-schedules/definitions/929</vt:lpwstr>
      </vt:variant>
      <vt:variant>
        <vt:lpwstr/>
      </vt:variant>
      <vt:variant>
        <vt:i4>6553727</vt:i4>
      </vt:variant>
      <vt:variant>
        <vt:i4>2256</vt:i4>
      </vt:variant>
      <vt:variant>
        <vt:i4>0</vt:i4>
      </vt:variant>
      <vt:variant>
        <vt:i4>5</vt:i4>
      </vt:variant>
      <vt:variant>
        <vt:lpwstr>https://digital-navigator.azurewebsites.net/codes-schedules/definitions/776</vt:lpwstr>
      </vt:variant>
      <vt:variant>
        <vt:lpwstr/>
      </vt:variant>
      <vt:variant>
        <vt:i4>6357117</vt:i4>
      </vt:variant>
      <vt:variant>
        <vt:i4>2253</vt:i4>
      </vt:variant>
      <vt:variant>
        <vt:i4>0</vt:i4>
      </vt:variant>
      <vt:variant>
        <vt:i4>5</vt:i4>
      </vt:variant>
      <vt:variant>
        <vt:lpwstr>https://digital-navigator.azurewebsites.net/codes-schedules/definitions/52</vt:lpwstr>
      </vt:variant>
      <vt:variant>
        <vt:lpwstr/>
      </vt:variant>
      <vt:variant>
        <vt:i4>5505099</vt:i4>
      </vt:variant>
      <vt:variant>
        <vt:i4>2250</vt:i4>
      </vt:variant>
      <vt:variant>
        <vt:i4>0</vt:i4>
      </vt:variant>
      <vt:variant>
        <vt:i4>5</vt:i4>
      </vt:variant>
      <vt:variant>
        <vt:lpwstr>https://digital-navigator.azurewebsites.net/codes-schedules/definitions/1027</vt:lpwstr>
      </vt:variant>
      <vt:variant>
        <vt:lpwstr/>
      </vt:variant>
      <vt:variant>
        <vt:i4>6946929</vt:i4>
      </vt:variant>
      <vt:variant>
        <vt:i4>2247</vt:i4>
      </vt:variant>
      <vt:variant>
        <vt:i4>0</vt:i4>
      </vt:variant>
      <vt:variant>
        <vt:i4>5</vt:i4>
      </vt:variant>
      <vt:variant>
        <vt:lpwstr>https://digital-navigator.azurewebsites.net/codes-schedules/definitions/99</vt:lpwstr>
      </vt:variant>
      <vt:variant>
        <vt:lpwstr/>
      </vt:variant>
      <vt:variant>
        <vt:i4>6422651</vt:i4>
      </vt:variant>
      <vt:variant>
        <vt:i4>2244</vt:i4>
      </vt:variant>
      <vt:variant>
        <vt:i4>0</vt:i4>
      </vt:variant>
      <vt:variant>
        <vt:i4>5</vt:i4>
      </vt:variant>
      <vt:variant>
        <vt:lpwstr>https://digital-navigator.azurewebsites.net/codes-schedules/definitions/31</vt:lpwstr>
      </vt:variant>
      <vt:variant>
        <vt:lpwstr/>
      </vt:variant>
      <vt:variant>
        <vt:i4>5505099</vt:i4>
      </vt:variant>
      <vt:variant>
        <vt:i4>2241</vt:i4>
      </vt:variant>
      <vt:variant>
        <vt:i4>0</vt:i4>
      </vt:variant>
      <vt:variant>
        <vt:i4>5</vt:i4>
      </vt:variant>
      <vt:variant>
        <vt:lpwstr>https://digital-navigator.azurewebsites.net/codes-schedules/definitions/1027</vt:lpwstr>
      </vt:variant>
      <vt:variant>
        <vt:lpwstr/>
      </vt:variant>
      <vt:variant>
        <vt:i4>6357117</vt:i4>
      </vt:variant>
      <vt:variant>
        <vt:i4>2238</vt:i4>
      </vt:variant>
      <vt:variant>
        <vt:i4>0</vt:i4>
      </vt:variant>
      <vt:variant>
        <vt:i4>5</vt:i4>
      </vt:variant>
      <vt:variant>
        <vt:lpwstr>https://digital-navigator.azurewebsites.net/codes-schedules/definitions/52</vt:lpwstr>
      </vt:variant>
      <vt:variant>
        <vt:lpwstr/>
      </vt:variant>
      <vt:variant>
        <vt:i4>6946929</vt:i4>
      </vt:variant>
      <vt:variant>
        <vt:i4>2235</vt:i4>
      </vt:variant>
      <vt:variant>
        <vt:i4>0</vt:i4>
      </vt:variant>
      <vt:variant>
        <vt:i4>5</vt:i4>
      </vt:variant>
      <vt:variant>
        <vt:lpwstr>https://digital-navigator.azurewebsites.net/codes-schedules/definitions/99</vt:lpwstr>
      </vt:variant>
      <vt:variant>
        <vt:lpwstr/>
      </vt:variant>
      <vt:variant>
        <vt:i4>6357117</vt:i4>
      </vt:variant>
      <vt:variant>
        <vt:i4>2232</vt:i4>
      </vt:variant>
      <vt:variant>
        <vt:i4>0</vt:i4>
      </vt:variant>
      <vt:variant>
        <vt:i4>5</vt:i4>
      </vt:variant>
      <vt:variant>
        <vt:lpwstr>https://digital-navigator.azurewebsites.net/codes-schedules/definitions/52</vt:lpwstr>
      </vt:variant>
      <vt:variant>
        <vt:lpwstr/>
      </vt:variant>
      <vt:variant>
        <vt:i4>5505099</vt:i4>
      </vt:variant>
      <vt:variant>
        <vt:i4>2229</vt:i4>
      </vt:variant>
      <vt:variant>
        <vt:i4>0</vt:i4>
      </vt:variant>
      <vt:variant>
        <vt:i4>5</vt:i4>
      </vt:variant>
      <vt:variant>
        <vt:lpwstr>https://digital-navigator.azurewebsites.net/codes-schedules/definitions/1027</vt:lpwstr>
      </vt:variant>
      <vt:variant>
        <vt:lpwstr/>
      </vt:variant>
      <vt:variant>
        <vt:i4>6946929</vt:i4>
      </vt:variant>
      <vt:variant>
        <vt:i4>2226</vt:i4>
      </vt:variant>
      <vt:variant>
        <vt:i4>0</vt:i4>
      </vt:variant>
      <vt:variant>
        <vt:i4>5</vt:i4>
      </vt:variant>
      <vt:variant>
        <vt:lpwstr>https://digital-navigator.azurewebsites.net/codes-schedules/definitions/99</vt:lpwstr>
      </vt:variant>
      <vt:variant>
        <vt:lpwstr/>
      </vt:variant>
      <vt:variant>
        <vt:i4>6422649</vt:i4>
      </vt:variant>
      <vt:variant>
        <vt:i4>2223</vt:i4>
      </vt:variant>
      <vt:variant>
        <vt:i4>0</vt:i4>
      </vt:variant>
      <vt:variant>
        <vt:i4>5</vt:i4>
      </vt:variant>
      <vt:variant>
        <vt:lpwstr>https://digital-navigator.azurewebsites.net/codes-schedules/definitions/116</vt:lpwstr>
      </vt:variant>
      <vt:variant>
        <vt:lpwstr/>
      </vt:variant>
      <vt:variant>
        <vt:i4>6946929</vt:i4>
      </vt:variant>
      <vt:variant>
        <vt:i4>2220</vt:i4>
      </vt:variant>
      <vt:variant>
        <vt:i4>0</vt:i4>
      </vt:variant>
      <vt:variant>
        <vt:i4>5</vt:i4>
      </vt:variant>
      <vt:variant>
        <vt:lpwstr>https://digital-navigator.azurewebsites.net/codes-schedules/definitions/99</vt:lpwstr>
      </vt:variant>
      <vt:variant>
        <vt:lpwstr/>
      </vt:variant>
      <vt:variant>
        <vt:i4>6422654</vt:i4>
      </vt:variant>
      <vt:variant>
        <vt:i4>2217</vt:i4>
      </vt:variant>
      <vt:variant>
        <vt:i4>0</vt:i4>
      </vt:variant>
      <vt:variant>
        <vt:i4>5</vt:i4>
      </vt:variant>
      <vt:variant>
        <vt:lpwstr>https://digital-navigator.azurewebsites.net/codes-schedules/definitions/611</vt:lpwstr>
      </vt:variant>
      <vt:variant>
        <vt:lpwstr/>
      </vt:variant>
      <vt:variant>
        <vt:i4>5374030</vt:i4>
      </vt:variant>
      <vt:variant>
        <vt:i4>2214</vt:i4>
      </vt:variant>
      <vt:variant>
        <vt:i4>0</vt:i4>
      </vt:variant>
      <vt:variant>
        <vt:i4>5</vt:i4>
      </vt:variant>
      <vt:variant>
        <vt:lpwstr>https://digital-navigator.azurewebsites.net/codes-schedules/definitions/1273</vt:lpwstr>
      </vt:variant>
      <vt:variant>
        <vt:lpwstr/>
      </vt:variant>
      <vt:variant>
        <vt:i4>5374030</vt:i4>
      </vt:variant>
      <vt:variant>
        <vt:i4>2211</vt:i4>
      </vt:variant>
      <vt:variant>
        <vt:i4>0</vt:i4>
      </vt:variant>
      <vt:variant>
        <vt:i4>5</vt:i4>
      </vt:variant>
      <vt:variant>
        <vt:lpwstr>https://digital-navigator.azurewebsites.net/codes-schedules/definitions/1273</vt:lpwstr>
      </vt:variant>
      <vt:variant>
        <vt:lpwstr/>
      </vt:variant>
      <vt:variant>
        <vt:i4>6488190</vt:i4>
      </vt:variant>
      <vt:variant>
        <vt:i4>2208</vt:i4>
      </vt:variant>
      <vt:variant>
        <vt:i4>0</vt:i4>
      </vt:variant>
      <vt:variant>
        <vt:i4>5</vt:i4>
      </vt:variant>
      <vt:variant>
        <vt:lpwstr>https://digital-navigator.azurewebsites.net/codes-schedules/definitions/60</vt:lpwstr>
      </vt:variant>
      <vt:variant>
        <vt:lpwstr/>
      </vt:variant>
      <vt:variant>
        <vt:i4>6357117</vt:i4>
      </vt:variant>
      <vt:variant>
        <vt:i4>2205</vt:i4>
      </vt:variant>
      <vt:variant>
        <vt:i4>0</vt:i4>
      </vt:variant>
      <vt:variant>
        <vt:i4>5</vt:i4>
      </vt:variant>
      <vt:variant>
        <vt:lpwstr>https://digital-navigator.azurewebsites.net/codes-schedules/definitions/52</vt:lpwstr>
      </vt:variant>
      <vt:variant>
        <vt:lpwstr/>
      </vt:variant>
      <vt:variant>
        <vt:i4>6357117</vt:i4>
      </vt:variant>
      <vt:variant>
        <vt:i4>2202</vt:i4>
      </vt:variant>
      <vt:variant>
        <vt:i4>0</vt:i4>
      </vt:variant>
      <vt:variant>
        <vt:i4>5</vt:i4>
      </vt:variant>
      <vt:variant>
        <vt:lpwstr>https://digital-navigator.azurewebsites.net/codes-schedules/definitions/52</vt:lpwstr>
      </vt:variant>
      <vt:variant>
        <vt:lpwstr/>
      </vt:variant>
      <vt:variant>
        <vt:i4>6946929</vt:i4>
      </vt:variant>
      <vt:variant>
        <vt:i4>2199</vt:i4>
      </vt:variant>
      <vt:variant>
        <vt:i4>0</vt:i4>
      </vt:variant>
      <vt:variant>
        <vt:i4>5</vt:i4>
      </vt:variant>
      <vt:variant>
        <vt:lpwstr>https://digital-navigator.azurewebsites.net/codes-schedules/definitions/99</vt:lpwstr>
      </vt:variant>
      <vt:variant>
        <vt:lpwstr/>
      </vt:variant>
      <vt:variant>
        <vt:i4>6357117</vt:i4>
      </vt:variant>
      <vt:variant>
        <vt:i4>2196</vt:i4>
      </vt:variant>
      <vt:variant>
        <vt:i4>0</vt:i4>
      </vt:variant>
      <vt:variant>
        <vt:i4>5</vt:i4>
      </vt:variant>
      <vt:variant>
        <vt:lpwstr>https://digital-navigator.azurewebsites.net/codes-schedules/definitions/52</vt:lpwstr>
      </vt:variant>
      <vt:variant>
        <vt:lpwstr/>
      </vt:variant>
      <vt:variant>
        <vt:i4>5505099</vt:i4>
      </vt:variant>
      <vt:variant>
        <vt:i4>2193</vt:i4>
      </vt:variant>
      <vt:variant>
        <vt:i4>0</vt:i4>
      </vt:variant>
      <vt:variant>
        <vt:i4>5</vt:i4>
      </vt:variant>
      <vt:variant>
        <vt:lpwstr>https://digital-navigator.azurewebsites.net/codes-schedules/definitions/1027</vt:lpwstr>
      </vt:variant>
      <vt:variant>
        <vt:lpwstr/>
      </vt:variant>
      <vt:variant>
        <vt:i4>6750329</vt:i4>
      </vt:variant>
      <vt:variant>
        <vt:i4>2190</vt:i4>
      </vt:variant>
      <vt:variant>
        <vt:i4>0</vt:i4>
      </vt:variant>
      <vt:variant>
        <vt:i4>5</vt:i4>
      </vt:variant>
      <vt:variant>
        <vt:lpwstr>https://digital-navigator.azurewebsites.net/codes-schedules/definitions/144</vt:lpwstr>
      </vt:variant>
      <vt:variant>
        <vt:lpwstr/>
      </vt:variant>
      <vt:variant>
        <vt:i4>6750331</vt:i4>
      </vt:variant>
      <vt:variant>
        <vt:i4>2187</vt:i4>
      </vt:variant>
      <vt:variant>
        <vt:i4>0</vt:i4>
      </vt:variant>
      <vt:variant>
        <vt:i4>5</vt:i4>
      </vt:variant>
      <vt:variant>
        <vt:lpwstr>https://digital-navigator.azurewebsites.net/codes-schedules/definitions/344</vt:lpwstr>
      </vt:variant>
      <vt:variant>
        <vt:lpwstr/>
      </vt:variant>
      <vt:variant>
        <vt:i4>6946929</vt:i4>
      </vt:variant>
      <vt:variant>
        <vt:i4>2184</vt:i4>
      </vt:variant>
      <vt:variant>
        <vt:i4>0</vt:i4>
      </vt:variant>
      <vt:variant>
        <vt:i4>5</vt:i4>
      </vt:variant>
      <vt:variant>
        <vt:lpwstr>https://digital-navigator.azurewebsites.net/codes-schedules/definitions/99</vt:lpwstr>
      </vt:variant>
      <vt:variant>
        <vt:lpwstr/>
      </vt:variant>
      <vt:variant>
        <vt:i4>6357117</vt:i4>
      </vt:variant>
      <vt:variant>
        <vt:i4>2181</vt:i4>
      </vt:variant>
      <vt:variant>
        <vt:i4>0</vt:i4>
      </vt:variant>
      <vt:variant>
        <vt:i4>5</vt:i4>
      </vt:variant>
      <vt:variant>
        <vt:lpwstr>https://digital-navigator.azurewebsites.net/codes-schedules/definitions/52</vt:lpwstr>
      </vt:variant>
      <vt:variant>
        <vt:lpwstr/>
      </vt:variant>
      <vt:variant>
        <vt:i4>6946929</vt:i4>
      </vt:variant>
      <vt:variant>
        <vt:i4>2178</vt:i4>
      </vt:variant>
      <vt:variant>
        <vt:i4>0</vt:i4>
      </vt:variant>
      <vt:variant>
        <vt:i4>5</vt:i4>
      </vt:variant>
      <vt:variant>
        <vt:lpwstr>https://digital-navigator.azurewebsites.net/codes-schedules/definitions/99</vt:lpwstr>
      </vt:variant>
      <vt:variant>
        <vt:lpwstr/>
      </vt:variant>
      <vt:variant>
        <vt:i4>6488185</vt:i4>
      </vt:variant>
      <vt:variant>
        <vt:i4>2175</vt:i4>
      </vt:variant>
      <vt:variant>
        <vt:i4>0</vt:i4>
      </vt:variant>
      <vt:variant>
        <vt:i4>5</vt:i4>
      </vt:variant>
      <vt:variant>
        <vt:lpwstr>https://digital-navigator.azurewebsites.net/codes-schedules/definitions/100</vt:lpwstr>
      </vt:variant>
      <vt:variant>
        <vt:lpwstr/>
      </vt:variant>
      <vt:variant>
        <vt:i4>6946929</vt:i4>
      </vt:variant>
      <vt:variant>
        <vt:i4>2172</vt:i4>
      </vt:variant>
      <vt:variant>
        <vt:i4>0</vt:i4>
      </vt:variant>
      <vt:variant>
        <vt:i4>5</vt:i4>
      </vt:variant>
      <vt:variant>
        <vt:lpwstr>https://digital-navigator.azurewebsites.net/codes-schedules/definitions/99</vt:lpwstr>
      </vt:variant>
      <vt:variant>
        <vt:lpwstr/>
      </vt:variant>
      <vt:variant>
        <vt:i4>6946929</vt:i4>
      </vt:variant>
      <vt:variant>
        <vt:i4>2169</vt:i4>
      </vt:variant>
      <vt:variant>
        <vt:i4>0</vt:i4>
      </vt:variant>
      <vt:variant>
        <vt:i4>5</vt:i4>
      </vt:variant>
      <vt:variant>
        <vt:lpwstr>https://digital-navigator.azurewebsites.net/codes-schedules/definitions/99</vt:lpwstr>
      </vt:variant>
      <vt:variant>
        <vt:lpwstr/>
      </vt:variant>
      <vt:variant>
        <vt:i4>6946929</vt:i4>
      </vt:variant>
      <vt:variant>
        <vt:i4>2166</vt:i4>
      </vt:variant>
      <vt:variant>
        <vt:i4>0</vt:i4>
      </vt:variant>
      <vt:variant>
        <vt:i4>5</vt:i4>
      </vt:variant>
      <vt:variant>
        <vt:lpwstr>https://digital-navigator.azurewebsites.net/codes-schedules/definitions/99</vt:lpwstr>
      </vt:variant>
      <vt:variant>
        <vt:lpwstr/>
      </vt:variant>
      <vt:variant>
        <vt:i4>6291579</vt:i4>
      </vt:variant>
      <vt:variant>
        <vt:i4>2163</vt:i4>
      </vt:variant>
      <vt:variant>
        <vt:i4>0</vt:i4>
      </vt:variant>
      <vt:variant>
        <vt:i4>5</vt:i4>
      </vt:variant>
      <vt:variant>
        <vt:lpwstr>https://digital-navigator.azurewebsites.net/codes-schedules/definitions/330</vt:lpwstr>
      </vt:variant>
      <vt:variant>
        <vt:lpwstr/>
      </vt:variant>
      <vt:variant>
        <vt:i4>6946929</vt:i4>
      </vt:variant>
      <vt:variant>
        <vt:i4>2160</vt:i4>
      </vt:variant>
      <vt:variant>
        <vt:i4>0</vt:i4>
      </vt:variant>
      <vt:variant>
        <vt:i4>5</vt:i4>
      </vt:variant>
      <vt:variant>
        <vt:lpwstr>https://digital-navigator.azurewebsites.net/codes-schedules/definitions/99</vt:lpwstr>
      </vt:variant>
      <vt:variant>
        <vt:lpwstr/>
      </vt:variant>
      <vt:variant>
        <vt:i4>6357119</vt:i4>
      </vt:variant>
      <vt:variant>
        <vt:i4>2157</vt:i4>
      </vt:variant>
      <vt:variant>
        <vt:i4>0</vt:i4>
      </vt:variant>
      <vt:variant>
        <vt:i4>5</vt:i4>
      </vt:variant>
      <vt:variant>
        <vt:lpwstr>https://digital-navigator.azurewebsites.net/codes-schedules/definitions/720</vt:lpwstr>
      </vt:variant>
      <vt:variant>
        <vt:lpwstr/>
      </vt:variant>
      <vt:variant>
        <vt:i4>6357119</vt:i4>
      </vt:variant>
      <vt:variant>
        <vt:i4>2154</vt:i4>
      </vt:variant>
      <vt:variant>
        <vt:i4>0</vt:i4>
      </vt:variant>
      <vt:variant>
        <vt:i4>5</vt:i4>
      </vt:variant>
      <vt:variant>
        <vt:lpwstr>https://digital-navigator.azurewebsites.net/codes-schedules/definitions/720</vt:lpwstr>
      </vt:variant>
      <vt:variant>
        <vt:lpwstr/>
      </vt:variant>
      <vt:variant>
        <vt:i4>6357105</vt:i4>
      </vt:variant>
      <vt:variant>
        <vt:i4>2151</vt:i4>
      </vt:variant>
      <vt:variant>
        <vt:i4>0</vt:i4>
      </vt:variant>
      <vt:variant>
        <vt:i4>5</vt:i4>
      </vt:variant>
      <vt:variant>
        <vt:lpwstr>https://digital-navigator.azurewebsites.net/codes-schedules/definitions/929</vt:lpwstr>
      </vt:variant>
      <vt:variant>
        <vt:lpwstr/>
      </vt:variant>
      <vt:variant>
        <vt:i4>6291569</vt:i4>
      </vt:variant>
      <vt:variant>
        <vt:i4>2148</vt:i4>
      </vt:variant>
      <vt:variant>
        <vt:i4>0</vt:i4>
      </vt:variant>
      <vt:variant>
        <vt:i4>5</vt:i4>
      </vt:variant>
      <vt:variant>
        <vt:lpwstr>https://digital-navigator.azurewebsites.net/codes-schedules/definitions/931</vt:lpwstr>
      </vt:variant>
      <vt:variant>
        <vt:lpwstr/>
      </vt:variant>
      <vt:variant>
        <vt:i4>7012474</vt:i4>
      </vt:variant>
      <vt:variant>
        <vt:i4>2145</vt:i4>
      </vt:variant>
      <vt:variant>
        <vt:i4>0</vt:i4>
      </vt:variant>
      <vt:variant>
        <vt:i4>5</vt:i4>
      </vt:variant>
      <vt:variant>
        <vt:lpwstr>https://digital-navigator.azurewebsites.net/codes-schedules/definitions/280</vt:lpwstr>
      </vt:variant>
      <vt:variant>
        <vt:lpwstr/>
      </vt:variant>
      <vt:variant>
        <vt:i4>6422654</vt:i4>
      </vt:variant>
      <vt:variant>
        <vt:i4>2142</vt:i4>
      </vt:variant>
      <vt:variant>
        <vt:i4>0</vt:i4>
      </vt:variant>
      <vt:variant>
        <vt:i4>5</vt:i4>
      </vt:variant>
      <vt:variant>
        <vt:lpwstr>https://digital-navigator.azurewebsites.net/codes-schedules/definitions/611</vt:lpwstr>
      </vt:variant>
      <vt:variant>
        <vt:lpwstr/>
      </vt:variant>
      <vt:variant>
        <vt:i4>6357119</vt:i4>
      </vt:variant>
      <vt:variant>
        <vt:i4>2139</vt:i4>
      </vt:variant>
      <vt:variant>
        <vt:i4>0</vt:i4>
      </vt:variant>
      <vt:variant>
        <vt:i4>5</vt:i4>
      </vt:variant>
      <vt:variant>
        <vt:lpwstr>https://digital-navigator.azurewebsites.net/codes-schedules/definitions/720</vt:lpwstr>
      </vt:variant>
      <vt:variant>
        <vt:lpwstr/>
      </vt:variant>
      <vt:variant>
        <vt:i4>6422654</vt:i4>
      </vt:variant>
      <vt:variant>
        <vt:i4>2136</vt:i4>
      </vt:variant>
      <vt:variant>
        <vt:i4>0</vt:i4>
      </vt:variant>
      <vt:variant>
        <vt:i4>5</vt:i4>
      </vt:variant>
      <vt:variant>
        <vt:lpwstr>https://digital-navigator.azurewebsites.net/codes-schedules/definitions/611</vt:lpwstr>
      </vt:variant>
      <vt:variant>
        <vt:lpwstr/>
      </vt:variant>
      <vt:variant>
        <vt:i4>6357119</vt:i4>
      </vt:variant>
      <vt:variant>
        <vt:i4>2133</vt:i4>
      </vt:variant>
      <vt:variant>
        <vt:i4>0</vt:i4>
      </vt:variant>
      <vt:variant>
        <vt:i4>5</vt:i4>
      </vt:variant>
      <vt:variant>
        <vt:lpwstr>https://digital-navigator.azurewebsites.net/codes-schedules/definitions/720</vt:lpwstr>
      </vt:variant>
      <vt:variant>
        <vt:lpwstr/>
      </vt:variant>
      <vt:variant>
        <vt:i4>6422651</vt:i4>
      </vt:variant>
      <vt:variant>
        <vt:i4>2130</vt:i4>
      </vt:variant>
      <vt:variant>
        <vt:i4>0</vt:i4>
      </vt:variant>
      <vt:variant>
        <vt:i4>5</vt:i4>
      </vt:variant>
      <vt:variant>
        <vt:lpwstr>https://digital-navigator.azurewebsites.net/codes-schedules/definitions/31</vt:lpwstr>
      </vt:variant>
      <vt:variant>
        <vt:lpwstr/>
      </vt:variant>
      <vt:variant>
        <vt:i4>5439566</vt:i4>
      </vt:variant>
      <vt:variant>
        <vt:i4>2127</vt:i4>
      </vt:variant>
      <vt:variant>
        <vt:i4>0</vt:i4>
      </vt:variant>
      <vt:variant>
        <vt:i4>5</vt:i4>
      </vt:variant>
      <vt:variant>
        <vt:lpwstr>https://digital-navigator.azurewebsites.net/codes-schedules/definitions/1272</vt:lpwstr>
      </vt:variant>
      <vt:variant>
        <vt:lpwstr/>
      </vt:variant>
      <vt:variant>
        <vt:i4>6946929</vt:i4>
      </vt:variant>
      <vt:variant>
        <vt:i4>2124</vt:i4>
      </vt:variant>
      <vt:variant>
        <vt:i4>0</vt:i4>
      </vt:variant>
      <vt:variant>
        <vt:i4>5</vt:i4>
      </vt:variant>
      <vt:variant>
        <vt:lpwstr>https://digital-navigator.azurewebsites.net/codes-schedules/definitions/99</vt:lpwstr>
      </vt:variant>
      <vt:variant>
        <vt:lpwstr/>
      </vt:variant>
      <vt:variant>
        <vt:i4>6488185</vt:i4>
      </vt:variant>
      <vt:variant>
        <vt:i4>2121</vt:i4>
      </vt:variant>
      <vt:variant>
        <vt:i4>0</vt:i4>
      </vt:variant>
      <vt:variant>
        <vt:i4>5</vt:i4>
      </vt:variant>
      <vt:variant>
        <vt:lpwstr>https://digital-navigator.azurewebsites.net/codes-schedules/definitions/100</vt:lpwstr>
      </vt:variant>
      <vt:variant>
        <vt:lpwstr/>
      </vt:variant>
      <vt:variant>
        <vt:i4>6946929</vt:i4>
      </vt:variant>
      <vt:variant>
        <vt:i4>2118</vt:i4>
      </vt:variant>
      <vt:variant>
        <vt:i4>0</vt:i4>
      </vt:variant>
      <vt:variant>
        <vt:i4>5</vt:i4>
      </vt:variant>
      <vt:variant>
        <vt:lpwstr>https://digital-navigator.azurewebsites.net/codes-schedules/definitions/99</vt:lpwstr>
      </vt:variant>
      <vt:variant>
        <vt:lpwstr/>
      </vt:variant>
      <vt:variant>
        <vt:i4>6750331</vt:i4>
      </vt:variant>
      <vt:variant>
        <vt:i4>2115</vt:i4>
      </vt:variant>
      <vt:variant>
        <vt:i4>0</vt:i4>
      </vt:variant>
      <vt:variant>
        <vt:i4>5</vt:i4>
      </vt:variant>
      <vt:variant>
        <vt:lpwstr>https://digital-navigator.azurewebsites.net/codes-schedules/definitions/344</vt:lpwstr>
      </vt:variant>
      <vt:variant>
        <vt:lpwstr/>
      </vt:variant>
      <vt:variant>
        <vt:i4>7012478</vt:i4>
      </vt:variant>
      <vt:variant>
        <vt:i4>2112</vt:i4>
      </vt:variant>
      <vt:variant>
        <vt:i4>0</vt:i4>
      </vt:variant>
      <vt:variant>
        <vt:i4>5</vt:i4>
      </vt:variant>
      <vt:variant>
        <vt:lpwstr>https://digital-navigator.azurewebsites.net/codes-schedules/definitions/688</vt:lpwstr>
      </vt:variant>
      <vt:variant>
        <vt:lpwstr/>
      </vt:variant>
      <vt:variant>
        <vt:i4>6750331</vt:i4>
      </vt:variant>
      <vt:variant>
        <vt:i4>2109</vt:i4>
      </vt:variant>
      <vt:variant>
        <vt:i4>0</vt:i4>
      </vt:variant>
      <vt:variant>
        <vt:i4>5</vt:i4>
      </vt:variant>
      <vt:variant>
        <vt:lpwstr>https://digital-navigator.azurewebsites.net/codes-schedules/definitions/344</vt:lpwstr>
      </vt:variant>
      <vt:variant>
        <vt:lpwstr/>
      </vt:variant>
      <vt:variant>
        <vt:i4>6946929</vt:i4>
      </vt:variant>
      <vt:variant>
        <vt:i4>2106</vt:i4>
      </vt:variant>
      <vt:variant>
        <vt:i4>0</vt:i4>
      </vt:variant>
      <vt:variant>
        <vt:i4>5</vt:i4>
      </vt:variant>
      <vt:variant>
        <vt:lpwstr>https://digital-navigator.azurewebsites.net/codes-schedules/definitions/99</vt:lpwstr>
      </vt:variant>
      <vt:variant>
        <vt:lpwstr/>
      </vt:variant>
      <vt:variant>
        <vt:i4>6946929</vt:i4>
      </vt:variant>
      <vt:variant>
        <vt:i4>2103</vt:i4>
      </vt:variant>
      <vt:variant>
        <vt:i4>0</vt:i4>
      </vt:variant>
      <vt:variant>
        <vt:i4>5</vt:i4>
      </vt:variant>
      <vt:variant>
        <vt:lpwstr>https://digital-navigator.azurewebsites.net/codes-schedules/definitions/99</vt:lpwstr>
      </vt:variant>
      <vt:variant>
        <vt:lpwstr/>
      </vt:variant>
      <vt:variant>
        <vt:i4>6488185</vt:i4>
      </vt:variant>
      <vt:variant>
        <vt:i4>2100</vt:i4>
      </vt:variant>
      <vt:variant>
        <vt:i4>0</vt:i4>
      </vt:variant>
      <vt:variant>
        <vt:i4>5</vt:i4>
      </vt:variant>
      <vt:variant>
        <vt:lpwstr>https://digital-navigator.azurewebsites.net/codes-schedules/definitions/100</vt:lpwstr>
      </vt:variant>
      <vt:variant>
        <vt:lpwstr/>
      </vt:variant>
      <vt:variant>
        <vt:i4>6946929</vt:i4>
      </vt:variant>
      <vt:variant>
        <vt:i4>2097</vt:i4>
      </vt:variant>
      <vt:variant>
        <vt:i4>0</vt:i4>
      </vt:variant>
      <vt:variant>
        <vt:i4>5</vt:i4>
      </vt:variant>
      <vt:variant>
        <vt:lpwstr>https://digital-navigator.azurewebsites.net/codes-schedules/definitions/99</vt:lpwstr>
      </vt:variant>
      <vt:variant>
        <vt:lpwstr/>
      </vt:variant>
      <vt:variant>
        <vt:i4>6750331</vt:i4>
      </vt:variant>
      <vt:variant>
        <vt:i4>2094</vt:i4>
      </vt:variant>
      <vt:variant>
        <vt:i4>0</vt:i4>
      </vt:variant>
      <vt:variant>
        <vt:i4>5</vt:i4>
      </vt:variant>
      <vt:variant>
        <vt:lpwstr>https://digital-navigator.azurewebsites.net/codes-schedules/definitions/344</vt:lpwstr>
      </vt:variant>
      <vt:variant>
        <vt:lpwstr/>
      </vt:variant>
      <vt:variant>
        <vt:i4>6946929</vt:i4>
      </vt:variant>
      <vt:variant>
        <vt:i4>2091</vt:i4>
      </vt:variant>
      <vt:variant>
        <vt:i4>0</vt:i4>
      </vt:variant>
      <vt:variant>
        <vt:i4>5</vt:i4>
      </vt:variant>
      <vt:variant>
        <vt:lpwstr>https://digital-navigator.azurewebsites.net/codes-schedules/definitions/99</vt:lpwstr>
      </vt:variant>
      <vt:variant>
        <vt:lpwstr/>
      </vt:variant>
      <vt:variant>
        <vt:i4>6750331</vt:i4>
      </vt:variant>
      <vt:variant>
        <vt:i4>2088</vt:i4>
      </vt:variant>
      <vt:variant>
        <vt:i4>0</vt:i4>
      </vt:variant>
      <vt:variant>
        <vt:i4>5</vt:i4>
      </vt:variant>
      <vt:variant>
        <vt:lpwstr>https://digital-navigator.azurewebsites.net/codes-schedules/definitions/344</vt:lpwstr>
      </vt:variant>
      <vt:variant>
        <vt:lpwstr/>
      </vt:variant>
      <vt:variant>
        <vt:i4>5636161</vt:i4>
      </vt:variant>
      <vt:variant>
        <vt:i4>2085</vt:i4>
      </vt:variant>
      <vt:variant>
        <vt:i4>0</vt:i4>
      </vt:variant>
      <vt:variant>
        <vt:i4>5</vt:i4>
      </vt:variant>
      <vt:variant>
        <vt:lpwstr>https://digital-navigator.azurewebsites.net/codes-schedules/definitions/1184</vt:lpwstr>
      </vt:variant>
      <vt:variant>
        <vt:lpwstr/>
      </vt:variant>
      <vt:variant>
        <vt:i4>6946929</vt:i4>
      </vt:variant>
      <vt:variant>
        <vt:i4>2082</vt:i4>
      </vt:variant>
      <vt:variant>
        <vt:i4>0</vt:i4>
      </vt:variant>
      <vt:variant>
        <vt:i4>5</vt:i4>
      </vt:variant>
      <vt:variant>
        <vt:lpwstr>https://digital-navigator.azurewebsites.net/codes-schedules/definitions/99</vt:lpwstr>
      </vt:variant>
      <vt:variant>
        <vt:lpwstr/>
      </vt:variant>
      <vt:variant>
        <vt:i4>6291579</vt:i4>
      </vt:variant>
      <vt:variant>
        <vt:i4>2079</vt:i4>
      </vt:variant>
      <vt:variant>
        <vt:i4>0</vt:i4>
      </vt:variant>
      <vt:variant>
        <vt:i4>5</vt:i4>
      </vt:variant>
      <vt:variant>
        <vt:lpwstr>https://digital-navigator.azurewebsites.net/codes-schedules/definitions/330</vt:lpwstr>
      </vt:variant>
      <vt:variant>
        <vt:lpwstr/>
      </vt:variant>
      <vt:variant>
        <vt:i4>6946929</vt:i4>
      </vt:variant>
      <vt:variant>
        <vt:i4>2076</vt:i4>
      </vt:variant>
      <vt:variant>
        <vt:i4>0</vt:i4>
      </vt:variant>
      <vt:variant>
        <vt:i4>5</vt:i4>
      </vt:variant>
      <vt:variant>
        <vt:lpwstr>https://digital-navigator.azurewebsites.net/codes-schedules/definitions/99</vt:lpwstr>
      </vt:variant>
      <vt:variant>
        <vt:lpwstr/>
      </vt:variant>
      <vt:variant>
        <vt:i4>6750331</vt:i4>
      </vt:variant>
      <vt:variant>
        <vt:i4>2073</vt:i4>
      </vt:variant>
      <vt:variant>
        <vt:i4>0</vt:i4>
      </vt:variant>
      <vt:variant>
        <vt:i4>5</vt:i4>
      </vt:variant>
      <vt:variant>
        <vt:lpwstr>https://digital-navigator.azurewebsites.net/codes-schedules/definitions/344</vt:lpwstr>
      </vt:variant>
      <vt:variant>
        <vt:lpwstr/>
      </vt:variant>
      <vt:variant>
        <vt:i4>6422651</vt:i4>
      </vt:variant>
      <vt:variant>
        <vt:i4>2070</vt:i4>
      </vt:variant>
      <vt:variant>
        <vt:i4>0</vt:i4>
      </vt:variant>
      <vt:variant>
        <vt:i4>5</vt:i4>
      </vt:variant>
      <vt:variant>
        <vt:lpwstr>https://digital-navigator.azurewebsites.net/codes-schedules/definitions/31</vt:lpwstr>
      </vt:variant>
      <vt:variant>
        <vt:lpwstr/>
      </vt:variant>
      <vt:variant>
        <vt:i4>6946929</vt:i4>
      </vt:variant>
      <vt:variant>
        <vt:i4>2067</vt:i4>
      </vt:variant>
      <vt:variant>
        <vt:i4>0</vt:i4>
      </vt:variant>
      <vt:variant>
        <vt:i4>5</vt:i4>
      </vt:variant>
      <vt:variant>
        <vt:lpwstr>https://digital-navigator.azurewebsites.net/codes-schedules/definitions/99</vt:lpwstr>
      </vt:variant>
      <vt:variant>
        <vt:lpwstr/>
      </vt:variant>
      <vt:variant>
        <vt:i4>6422654</vt:i4>
      </vt:variant>
      <vt:variant>
        <vt:i4>2064</vt:i4>
      </vt:variant>
      <vt:variant>
        <vt:i4>0</vt:i4>
      </vt:variant>
      <vt:variant>
        <vt:i4>5</vt:i4>
      </vt:variant>
      <vt:variant>
        <vt:lpwstr>https://digital-navigator.azurewebsites.net/codes-schedules/definitions/610</vt:lpwstr>
      </vt:variant>
      <vt:variant>
        <vt:lpwstr/>
      </vt:variant>
      <vt:variant>
        <vt:i4>6291579</vt:i4>
      </vt:variant>
      <vt:variant>
        <vt:i4>2061</vt:i4>
      </vt:variant>
      <vt:variant>
        <vt:i4>0</vt:i4>
      </vt:variant>
      <vt:variant>
        <vt:i4>5</vt:i4>
      </vt:variant>
      <vt:variant>
        <vt:lpwstr>https://digital-navigator.azurewebsites.net/codes-schedules/definitions/330</vt:lpwstr>
      </vt:variant>
      <vt:variant>
        <vt:lpwstr/>
      </vt:variant>
      <vt:variant>
        <vt:i4>5701707</vt:i4>
      </vt:variant>
      <vt:variant>
        <vt:i4>2058</vt:i4>
      </vt:variant>
      <vt:variant>
        <vt:i4>0</vt:i4>
      </vt:variant>
      <vt:variant>
        <vt:i4>5</vt:i4>
      </vt:variant>
      <vt:variant>
        <vt:lpwstr>https://digital-navigator.azurewebsites.net/codes-schedules/definitions/1024</vt:lpwstr>
      </vt:variant>
      <vt:variant>
        <vt:lpwstr/>
      </vt:variant>
      <vt:variant>
        <vt:i4>6946929</vt:i4>
      </vt:variant>
      <vt:variant>
        <vt:i4>2055</vt:i4>
      </vt:variant>
      <vt:variant>
        <vt:i4>0</vt:i4>
      </vt:variant>
      <vt:variant>
        <vt:i4>5</vt:i4>
      </vt:variant>
      <vt:variant>
        <vt:lpwstr>https://digital-navigator.azurewebsites.net/codes-schedules/definitions/99</vt:lpwstr>
      </vt:variant>
      <vt:variant>
        <vt:lpwstr/>
      </vt:variant>
      <vt:variant>
        <vt:i4>5701707</vt:i4>
      </vt:variant>
      <vt:variant>
        <vt:i4>2052</vt:i4>
      </vt:variant>
      <vt:variant>
        <vt:i4>0</vt:i4>
      </vt:variant>
      <vt:variant>
        <vt:i4>5</vt:i4>
      </vt:variant>
      <vt:variant>
        <vt:lpwstr>https://digital-navigator.azurewebsites.net/codes-schedules/definitions/1024</vt:lpwstr>
      </vt:variant>
      <vt:variant>
        <vt:lpwstr/>
      </vt:variant>
      <vt:variant>
        <vt:i4>6291579</vt:i4>
      </vt:variant>
      <vt:variant>
        <vt:i4>2049</vt:i4>
      </vt:variant>
      <vt:variant>
        <vt:i4>0</vt:i4>
      </vt:variant>
      <vt:variant>
        <vt:i4>5</vt:i4>
      </vt:variant>
      <vt:variant>
        <vt:lpwstr>https://digital-navigator.azurewebsites.net/codes-schedules/definitions/330</vt:lpwstr>
      </vt:variant>
      <vt:variant>
        <vt:lpwstr/>
      </vt:variant>
      <vt:variant>
        <vt:i4>6488185</vt:i4>
      </vt:variant>
      <vt:variant>
        <vt:i4>2046</vt:i4>
      </vt:variant>
      <vt:variant>
        <vt:i4>0</vt:i4>
      </vt:variant>
      <vt:variant>
        <vt:i4>5</vt:i4>
      </vt:variant>
      <vt:variant>
        <vt:lpwstr>https://digital-navigator.azurewebsites.net/codes-schedules/definitions/100</vt:lpwstr>
      </vt:variant>
      <vt:variant>
        <vt:lpwstr/>
      </vt:variant>
      <vt:variant>
        <vt:i4>5701707</vt:i4>
      </vt:variant>
      <vt:variant>
        <vt:i4>2043</vt:i4>
      </vt:variant>
      <vt:variant>
        <vt:i4>0</vt:i4>
      </vt:variant>
      <vt:variant>
        <vt:i4>5</vt:i4>
      </vt:variant>
      <vt:variant>
        <vt:lpwstr>https://digital-navigator.azurewebsites.net/codes-schedules/definitions/1024</vt:lpwstr>
      </vt:variant>
      <vt:variant>
        <vt:lpwstr/>
      </vt:variant>
      <vt:variant>
        <vt:i4>6291579</vt:i4>
      </vt:variant>
      <vt:variant>
        <vt:i4>2040</vt:i4>
      </vt:variant>
      <vt:variant>
        <vt:i4>0</vt:i4>
      </vt:variant>
      <vt:variant>
        <vt:i4>5</vt:i4>
      </vt:variant>
      <vt:variant>
        <vt:lpwstr>https://digital-navigator.azurewebsites.net/codes-schedules/definitions/330</vt:lpwstr>
      </vt:variant>
      <vt:variant>
        <vt:lpwstr/>
      </vt:variant>
      <vt:variant>
        <vt:i4>6422651</vt:i4>
      </vt:variant>
      <vt:variant>
        <vt:i4>2037</vt:i4>
      </vt:variant>
      <vt:variant>
        <vt:i4>0</vt:i4>
      </vt:variant>
      <vt:variant>
        <vt:i4>5</vt:i4>
      </vt:variant>
      <vt:variant>
        <vt:lpwstr>https://digital-navigator.azurewebsites.net/codes-schedules/definitions/31</vt:lpwstr>
      </vt:variant>
      <vt:variant>
        <vt:lpwstr/>
      </vt:variant>
      <vt:variant>
        <vt:i4>5570638</vt:i4>
      </vt:variant>
      <vt:variant>
        <vt:i4>2034</vt:i4>
      </vt:variant>
      <vt:variant>
        <vt:i4>0</vt:i4>
      </vt:variant>
      <vt:variant>
        <vt:i4>5</vt:i4>
      </vt:variant>
      <vt:variant>
        <vt:lpwstr>https://digital-navigator.azurewebsites.net/codes-schedules/definitions/1274</vt:lpwstr>
      </vt:variant>
      <vt:variant>
        <vt:lpwstr/>
      </vt:variant>
      <vt:variant>
        <vt:i4>6946929</vt:i4>
      </vt:variant>
      <vt:variant>
        <vt:i4>2031</vt:i4>
      </vt:variant>
      <vt:variant>
        <vt:i4>0</vt:i4>
      </vt:variant>
      <vt:variant>
        <vt:i4>5</vt:i4>
      </vt:variant>
      <vt:variant>
        <vt:lpwstr>https://digital-navigator.azurewebsites.net/codes-schedules/definitions/99</vt:lpwstr>
      </vt:variant>
      <vt:variant>
        <vt:lpwstr/>
      </vt:variant>
      <vt:variant>
        <vt:i4>6357117</vt:i4>
      </vt:variant>
      <vt:variant>
        <vt:i4>2028</vt:i4>
      </vt:variant>
      <vt:variant>
        <vt:i4>0</vt:i4>
      </vt:variant>
      <vt:variant>
        <vt:i4>5</vt:i4>
      </vt:variant>
      <vt:variant>
        <vt:lpwstr>https://digital-navigator.azurewebsites.net/codes-schedules/definitions/52</vt:lpwstr>
      </vt:variant>
      <vt:variant>
        <vt:lpwstr/>
      </vt:variant>
      <vt:variant>
        <vt:i4>5570638</vt:i4>
      </vt:variant>
      <vt:variant>
        <vt:i4>2025</vt:i4>
      </vt:variant>
      <vt:variant>
        <vt:i4>0</vt:i4>
      </vt:variant>
      <vt:variant>
        <vt:i4>5</vt:i4>
      </vt:variant>
      <vt:variant>
        <vt:lpwstr>https://digital-navigator.azurewebsites.net/codes-schedules/definitions/1274</vt:lpwstr>
      </vt:variant>
      <vt:variant>
        <vt:lpwstr/>
      </vt:variant>
      <vt:variant>
        <vt:i4>6946929</vt:i4>
      </vt:variant>
      <vt:variant>
        <vt:i4>2022</vt:i4>
      </vt:variant>
      <vt:variant>
        <vt:i4>0</vt:i4>
      </vt:variant>
      <vt:variant>
        <vt:i4>5</vt:i4>
      </vt:variant>
      <vt:variant>
        <vt:lpwstr>https://digital-navigator.azurewebsites.net/codes-schedules/definitions/99</vt:lpwstr>
      </vt:variant>
      <vt:variant>
        <vt:lpwstr/>
      </vt:variant>
      <vt:variant>
        <vt:i4>5570638</vt:i4>
      </vt:variant>
      <vt:variant>
        <vt:i4>2019</vt:i4>
      </vt:variant>
      <vt:variant>
        <vt:i4>0</vt:i4>
      </vt:variant>
      <vt:variant>
        <vt:i4>5</vt:i4>
      </vt:variant>
      <vt:variant>
        <vt:lpwstr>https://digital-navigator.azurewebsites.net/codes-schedules/definitions/1274</vt:lpwstr>
      </vt:variant>
      <vt:variant>
        <vt:lpwstr/>
      </vt:variant>
      <vt:variant>
        <vt:i4>6422651</vt:i4>
      </vt:variant>
      <vt:variant>
        <vt:i4>2016</vt:i4>
      </vt:variant>
      <vt:variant>
        <vt:i4>0</vt:i4>
      </vt:variant>
      <vt:variant>
        <vt:i4>5</vt:i4>
      </vt:variant>
      <vt:variant>
        <vt:lpwstr>https://digital-navigator.azurewebsites.net/codes-schedules/definitions/31</vt:lpwstr>
      </vt:variant>
      <vt:variant>
        <vt:lpwstr/>
      </vt:variant>
      <vt:variant>
        <vt:i4>6357117</vt:i4>
      </vt:variant>
      <vt:variant>
        <vt:i4>2013</vt:i4>
      </vt:variant>
      <vt:variant>
        <vt:i4>0</vt:i4>
      </vt:variant>
      <vt:variant>
        <vt:i4>5</vt:i4>
      </vt:variant>
      <vt:variant>
        <vt:lpwstr>https://digital-navigator.azurewebsites.net/codes-schedules/definitions/52</vt:lpwstr>
      </vt:variant>
      <vt:variant>
        <vt:lpwstr/>
      </vt:variant>
      <vt:variant>
        <vt:i4>6291583</vt:i4>
      </vt:variant>
      <vt:variant>
        <vt:i4>2010</vt:i4>
      </vt:variant>
      <vt:variant>
        <vt:i4>0</vt:i4>
      </vt:variant>
      <vt:variant>
        <vt:i4>5</vt:i4>
      </vt:variant>
      <vt:variant>
        <vt:lpwstr>https://digital-navigator.azurewebsites.net/codes-schedules/definitions/731</vt:lpwstr>
      </vt:variant>
      <vt:variant>
        <vt:lpwstr/>
      </vt:variant>
      <vt:variant>
        <vt:i4>2883711</vt:i4>
      </vt:variant>
      <vt:variant>
        <vt:i4>2007</vt:i4>
      </vt:variant>
      <vt:variant>
        <vt:i4>0</vt:i4>
      </vt:variant>
      <vt:variant>
        <vt:i4>5</vt:i4>
      </vt:variant>
      <vt:variant>
        <vt:lpwstr>https://digital-navigator.azurewebsites.net/codes-schedules/24/2.4</vt:lpwstr>
      </vt:variant>
      <vt:variant>
        <vt:lpwstr/>
      </vt:variant>
      <vt:variant>
        <vt:i4>6422651</vt:i4>
      </vt:variant>
      <vt:variant>
        <vt:i4>2004</vt:i4>
      </vt:variant>
      <vt:variant>
        <vt:i4>0</vt:i4>
      </vt:variant>
      <vt:variant>
        <vt:i4>5</vt:i4>
      </vt:variant>
      <vt:variant>
        <vt:lpwstr>https://digital-navigator.azurewebsites.net/codes-schedules/definitions/31</vt:lpwstr>
      </vt:variant>
      <vt:variant>
        <vt:lpwstr/>
      </vt:variant>
      <vt:variant>
        <vt:i4>6946929</vt:i4>
      </vt:variant>
      <vt:variant>
        <vt:i4>2001</vt:i4>
      </vt:variant>
      <vt:variant>
        <vt:i4>0</vt:i4>
      </vt:variant>
      <vt:variant>
        <vt:i4>5</vt:i4>
      </vt:variant>
      <vt:variant>
        <vt:lpwstr>https://digital-navigator.azurewebsites.net/codes-schedules/definitions/99</vt:lpwstr>
      </vt:variant>
      <vt:variant>
        <vt:lpwstr/>
      </vt:variant>
      <vt:variant>
        <vt:i4>6422651</vt:i4>
      </vt:variant>
      <vt:variant>
        <vt:i4>1998</vt:i4>
      </vt:variant>
      <vt:variant>
        <vt:i4>0</vt:i4>
      </vt:variant>
      <vt:variant>
        <vt:i4>5</vt:i4>
      </vt:variant>
      <vt:variant>
        <vt:lpwstr>https://digital-navigator.azurewebsites.net/codes-schedules/definitions/31</vt:lpwstr>
      </vt:variant>
      <vt:variant>
        <vt:lpwstr/>
      </vt:variant>
      <vt:variant>
        <vt:i4>6357117</vt:i4>
      </vt:variant>
      <vt:variant>
        <vt:i4>1995</vt:i4>
      </vt:variant>
      <vt:variant>
        <vt:i4>0</vt:i4>
      </vt:variant>
      <vt:variant>
        <vt:i4>5</vt:i4>
      </vt:variant>
      <vt:variant>
        <vt:lpwstr>https://digital-navigator.azurewebsites.net/codes-schedules/definitions/52</vt:lpwstr>
      </vt:variant>
      <vt:variant>
        <vt:lpwstr/>
      </vt:variant>
      <vt:variant>
        <vt:i4>5570638</vt:i4>
      </vt:variant>
      <vt:variant>
        <vt:i4>1992</vt:i4>
      </vt:variant>
      <vt:variant>
        <vt:i4>0</vt:i4>
      </vt:variant>
      <vt:variant>
        <vt:i4>5</vt:i4>
      </vt:variant>
      <vt:variant>
        <vt:lpwstr>https://digital-navigator.azurewebsites.net/codes-schedules/definitions/1274</vt:lpwstr>
      </vt:variant>
      <vt:variant>
        <vt:lpwstr/>
      </vt:variant>
      <vt:variant>
        <vt:i4>6422651</vt:i4>
      </vt:variant>
      <vt:variant>
        <vt:i4>1989</vt:i4>
      </vt:variant>
      <vt:variant>
        <vt:i4>0</vt:i4>
      </vt:variant>
      <vt:variant>
        <vt:i4>5</vt:i4>
      </vt:variant>
      <vt:variant>
        <vt:lpwstr>https://digital-navigator.azurewebsites.net/codes-schedules/definitions/31</vt:lpwstr>
      </vt:variant>
      <vt:variant>
        <vt:lpwstr/>
      </vt:variant>
      <vt:variant>
        <vt:i4>6946929</vt:i4>
      </vt:variant>
      <vt:variant>
        <vt:i4>1986</vt:i4>
      </vt:variant>
      <vt:variant>
        <vt:i4>0</vt:i4>
      </vt:variant>
      <vt:variant>
        <vt:i4>5</vt:i4>
      </vt:variant>
      <vt:variant>
        <vt:lpwstr>https://digital-navigator.azurewebsites.net/codes-schedules/definitions/99</vt:lpwstr>
      </vt:variant>
      <vt:variant>
        <vt:lpwstr/>
      </vt:variant>
      <vt:variant>
        <vt:i4>6946929</vt:i4>
      </vt:variant>
      <vt:variant>
        <vt:i4>1983</vt:i4>
      </vt:variant>
      <vt:variant>
        <vt:i4>0</vt:i4>
      </vt:variant>
      <vt:variant>
        <vt:i4>5</vt:i4>
      </vt:variant>
      <vt:variant>
        <vt:lpwstr>https://digital-navigator.azurewebsites.net/codes-schedules/definitions/99</vt:lpwstr>
      </vt:variant>
      <vt:variant>
        <vt:lpwstr/>
      </vt:variant>
      <vt:variant>
        <vt:i4>5570638</vt:i4>
      </vt:variant>
      <vt:variant>
        <vt:i4>1980</vt:i4>
      </vt:variant>
      <vt:variant>
        <vt:i4>0</vt:i4>
      </vt:variant>
      <vt:variant>
        <vt:i4>5</vt:i4>
      </vt:variant>
      <vt:variant>
        <vt:lpwstr>https://digital-navigator.azurewebsites.net/codes-schedules/definitions/1274</vt:lpwstr>
      </vt:variant>
      <vt:variant>
        <vt:lpwstr/>
      </vt:variant>
      <vt:variant>
        <vt:i4>6422651</vt:i4>
      </vt:variant>
      <vt:variant>
        <vt:i4>1977</vt:i4>
      </vt:variant>
      <vt:variant>
        <vt:i4>0</vt:i4>
      </vt:variant>
      <vt:variant>
        <vt:i4>5</vt:i4>
      </vt:variant>
      <vt:variant>
        <vt:lpwstr>https://digital-navigator.azurewebsites.net/codes-schedules/definitions/31</vt:lpwstr>
      </vt:variant>
      <vt:variant>
        <vt:lpwstr/>
      </vt:variant>
      <vt:variant>
        <vt:i4>6946929</vt:i4>
      </vt:variant>
      <vt:variant>
        <vt:i4>1974</vt:i4>
      </vt:variant>
      <vt:variant>
        <vt:i4>0</vt:i4>
      </vt:variant>
      <vt:variant>
        <vt:i4>5</vt:i4>
      </vt:variant>
      <vt:variant>
        <vt:lpwstr>https://digital-navigator.azurewebsites.net/codes-schedules/definitions/99</vt:lpwstr>
      </vt:variant>
      <vt:variant>
        <vt:lpwstr/>
      </vt:variant>
      <vt:variant>
        <vt:i4>6357105</vt:i4>
      </vt:variant>
      <vt:variant>
        <vt:i4>1971</vt:i4>
      </vt:variant>
      <vt:variant>
        <vt:i4>0</vt:i4>
      </vt:variant>
      <vt:variant>
        <vt:i4>5</vt:i4>
      </vt:variant>
      <vt:variant>
        <vt:lpwstr>https://digital-navigator.azurewebsites.net/codes-schedules/definitions/929</vt:lpwstr>
      </vt:variant>
      <vt:variant>
        <vt:lpwstr/>
      </vt:variant>
      <vt:variant>
        <vt:i4>6357118</vt:i4>
      </vt:variant>
      <vt:variant>
        <vt:i4>1968</vt:i4>
      </vt:variant>
      <vt:variant>
        <vt:i4>0</vt:i4>
      </vt:variant>
      <vt:variant>
        <vt:i4>5</vt:i4>
      </vt:variant>
      <vt:variant>
        <vt:lpwstr>https://digital-navigator.azurewebsites.net/codes-schedules/definitions/62</vt:lpwstr>
      </vt:variant>
      <vt:variant>
        <vt:lpwstr/>
      </vt:variant>
      <vt:variant>
        <vt:i4>6750334</vt:i4>
      </vt:variant>
      <vt:variant>
        <vt:i4>1965</vt:i4>
      </vt:variant>
      <vt:variant>
        <vt:i4>0</vt:i4>
      </vt:variant>
      <vt:variant>
        <vt:i4>5</vt:i4>
      </vt:variant>
      <vt:variant>
        <vt:lpwstr>https://digital-navigator.azurewebsites.net/codes-schedules/definitions/64</vt:lpwstr>
      </vt:variant>
      <vt:variant>
        <vt:lpwstr/>
      </vt:variant>
      <vt:variant>
        <vt:i4>6422651</vt:i4>
      </vt:variant>
      <vt:variant>
        <vt:i4>1962</vt:i4>
      </vt:variant>
      <vt:variant>
        <vt:i4>0</vt:i4>
      </vt:variant>
      <vt:variant>
        <vt:i4>5</vt:i4>
      </vt:variant>
      <vt:variant>
        <vt:lpwstr>https://digital-navigator.azurewebsites.net/codes-schedules/definitions/31</vt:lpwstr>
      </vt:variant>
      <vt:variant>
        <vt:lpwstr/>
      </vt:variant>
      <vt:variant>
        <vt:i4>6488190</vt:i4>
      </vt:variant>
      <vt:variant>
        <vt:i4>1959</vt:i4>
      </vt:variant>
      <vt:variant>
        <vt:i4>0</vt:i4>
      </vt:variant>
      <vt:variant>
        <vt:i4>5</vt:i4>
      </vt:variant>
      <vt:variant>
        <vt:lpwstr>https://digital-navigator.azurewebsites.net/codes-schedules/definitions/60</vt:lpwstr>
      </vt:variant>
      <vt:variant>
        <vt:lpwstr/>
      </vt:variant>
      <vt:variant>
        <vt:i4>6291569</vt:i4>
      </vt:variant>
      <vt:variant>
        <vt:i4>1956</vt:i4>
      </vt:variant>
      <vt:variant>
        <vt:i4>0</vt:i4>
      </vt:variant>
      <vt:variant>
        <vt:i4>5</vt:i4>
      </vt:variant>
      <vt:variant>
        <vt:lpwstr>https://digital-navigator.azurewebsites.net/codes-schedules/definitions/931</vt:lpwstr>
      </vt:variant>
      <vt:variant>
        <vt:lpwstr/>
      </vt:variant>
      <vt:variant>
        <vt:i4>6422654</vt:i4>
      </vt:variant>
      <vt:variant>
        <vt:i4>1953</vt:i4>
      </vt:variant>
      <vt:variant>
        <vt:i4>0</vt:i4>
      </vt:variant>
      <vt:variant>
        <vt:i4>5</vt:i4>
      </vt:variant>
      <vt:variant>
        <vt:lpwstr>https://digital-navigator.azurewebsites.net/codes-schedules/definitions/611</vt:lpwstr>
      </vt:variant>
      <vt:variant>
        <vt:lpwstr/>
      </vt:variant>
      <vt:variant>
        <vt:i4>6946929</vt:i4>
      </vt:variant>
      <vt:variant>
        <vt:i4>1950</vt:i4>
      </vt:variant>
      <vt:variant>
        <vt:i4>0</vt:i4>
      </vt:variant>
      <vt:variant>
        <vt:i4>5</vt:i4>
      </vt:variant>
      <vt:variant>
        <vt:lpwstr>https://digital-navigator.azurewebsites.net/codes-schedules/definitions/99</vt:lpwstr>
      </vt:variant>
      <vt:variant>
        <vt:lpwstr/>
      </vt:variant>
      <vt:variant>
        <vt:i4>6291569</vt:i4>
      </vt:variant>
      <vt:variant>
        <vt:i4>1947</vt:i4>
      </vt:variant>
      <vt:variant>
        <vt:i4>0</vt:i4>
      </vt:variant>
      <vt:variant>
        <vt:i4>5</vt:i4>
      </vt:variant>
      <vt:variant>
        <vt:lpwstr>https://digital-navigator.azurewebsites.net/codes-schedules/definitions/931</vt:lpwstr>
      </vt:variant>
      <vt:variant>
        <vt:lpwstr/>
      </vt:variant>
      <vt:variant>
        <vt:i4>6946929</vt:i4>
      </vt:variant>
      <vt:variant>
        <vt:i4>1944</vt:i4>
      </vt:variant>
      <vt:variant>
        <vt:i4>0</vt:i4>
      </vt:variant>
      <vt:variant>
        <vt:i4>5</vt:i4>
      </vt:variant>
      <vt:variant>
        <vt:lpwstr>https://digital-navigator.azurewebsites.net/codes-schedules/definitions/99</vt:lpwstr>
      </vt:variant>
      <vt:variant>
        <vt:lpwstr/>
      </vt:variant>
      <vt:variant>
        <vt:i4>6946942</vt:i4>
      </vt:variant>
      <vt:variant>
        <vt:i4>1941</vt:i4>
      </vt:variant>
      <vt:variant>
        <vt:i4>0</vt:i4>
      </vt:variant>
      <vt:variant>
        <vt:i4>5</vt:i4>
      </vt:variant>
      <vt:variant>
        <vt:lpwstr>https://digital-navigator.azurewebsites.net/codes-schedules/definitions/697</vt:lpwstr>
      </vt:variant>
      <vt:variant>
        <vt:lpwstr/>
      </vt:variant>
      <vt:variant>
        <vt:i4>6357117</vt:i4>
      </vt:variant>
      <vt:variant>
        <vt:i4>1938</vt:i4>
      </vt:variant>
      <vt:variant>
        <vt:i4>0</vt:i4>
      </vt:variant>
      <vt:variant>
        <vt:i4>5</vt:i4>
      </vt:variant>
      <vt:variant>
        <vt:lpwstr>https://digital-navigator.azurewebsites.net/codes-schedules/definitions/52</vt:lpwstr>
      </vt:variant>
      <vt:variant>
        <vt:lpwstr/>
      </vt:variant>
      <vt:variant>
        <vt:i4>6357117</vt:i4>
      </vt:variant>
      <vt:variant>
        <vt:i4>1935</vt:i4>
      </vt:variant>
      <vt:variant>
        <vt:i4>0</vt:i4>
      </vt:variant>
      <vt:variant>
        <vt:i4>5</vt:i4>
      </vt:variant>
      <vt:variant>
        <vt:lpwstr>https://digital-navigator.azurewebsites.net/codes-schedules/definitions/52</vt:lpwstr>
      </vt:variant>
      <vt:variant>
        <vt:lpwstr/>
      </vt:variant>
      <vt:variant>
        <vt:i4>6291579</vt:i4>
      </vt:variant>
      <vt:variant>
        <vt:i4>1932</vt:i4>
      </vt:variant>
      <vt:variant>
        <vt:i4>0</vt:i4>
      </vt:variant>
      <vt:variant>
        <vt:i4>5</vt:i4>
      </vt:variant>
      <vt:variant>
        <vt:lpwstr>https://digital-navigator.azurewebsites.net/codes-schedules/definitions/330</vt:lpwstr>
      </vt:variant>
      <vt:variant>
        <vt:lpwstr/>
      </vt:variant>
      <vt:variant>
        <vt:i4>6750331</vt:i4>
      </vt:variant>
      <vt:variant>
        <vt:i4>1929</vt:i4>
      </vt:variant>
      <vt:variant>
        <vt:i4>0</vt:i4>
      </vt:variant>
      <vt:variant>
        <vt:i4>5</vt:i4>
      </vt:variant>
      <vt:variant>
        <vt:lpwstr>https://digital-navigator.azurewebsites.net/codes-schedules/definitions/344</vt:lpwstr>
      </vt:variant>
      <vt:variant>
        <vt:lpwstr/>
      </vt:variant>
      <vt:variant>
        <vt:i4>6619260</vt:i4>
      </vt:variant>
      <vt:variant>
        <vt:i4>1926</vt:i4>
      </vt:variant>
      <vt:variant>
        <vt:i4>0</vt:i4>
      </vt:variant>
      <vt:variant>
        <vt:i4>5</vt:i4>
      </vt:variant>
      <vt:variant>
        <vt:lpwstr>https://digital-navigator.azurewebsites.net/codes-schedules/definitions/461</vt:lpwstr>
      </vt:variant>
      <vt:variant>
        <vt:lpwstr/>
      </vt:variant>
      <vt:variant>
        <vt:i4>6946929</vt:i4>
      </vt:variant>
      <vt:variant>
        <vt:i4>1923</vt:i4>
      </vt:variant>
      <vt:variant>
        <vt:i4>0</vt:i4>
      </vt:variant>
      <vt:variant>
        <vt:i4>5</vt:i4>
      </vt:variant>
      <vt:variant>
        <vt:lpwstr>https://digital-navigator.azurewebsites.net/codes-schedules/definitions/99</vt:lpwstr>
      </vt:variant>
      <vt:variant>
        <vt:lpwstr/>
      </vt:variant>
      <vt:variant>
        <vt:i4>6619260</vt:i4>
      </vt:variant>
      <vt:variant>
        <vt:i4>1920</vt:i4>
      </vt:variant>
      <vt:variant>
        <vt:i4>0</vt:i4>
      </vt:variant>
      <vt:variant>
        <vt:i4>5</vt:i4>
      </vt:variant>
      <vt:variant>
        <vt:lpwstr>https://digital-navigator.azurewebsites.net/codes-schedules/definitions/461</vt:lpwstr>
      </vt:variant>
      <vt:variant>
        <vt:lpwstr/>
      </vt:variant>
      <vt:variant>
        <vt:i4>6946929</vt:i4>
      </vt:variant>
      <vt:variant>
        <vt:i4>1917</vt:i4>
      </vt:variant>
      <vt:variant>
        <vt:i4>0</vt:i4>
      </vt:variant>
      <vt:variant>
        <vt:i4>5</vt:i4>
      </vt:variant>
      <vt:variant>
        <vt:lpwstr>https://digital-navigator.azurewebsites.net/codes-schedules/definitions/99</vt:lpwstr>
      </vt:variant>
      <vt:variant>
        <vt:lpwstr/>
      </vt:variant>
      <vt:variant>
        <vt:i4>6357117</vt:i4>
      </vt:variant>
      <vt:variant>
        <vt:i4>1914</vt:i4>
      </vt:variant>
      <vt:variant>
        <vt:i4>0</vt:i4>
      </vt:variant>
      <vt:variant>
        <vt:i4>5</vt:i4>
      </vt:variant>
      <vt:variant>
        <vt:lpwstr>https://digital-navigator.azurewebsites.net/codes-schedules/definitions/52</vt:lpwstr>
      </vt:variant>
      <vt:variant>
        <vt:lpwstr/>
      </vt:variant>
      <vt:variant>
        <vt:i4>6946929</vt:i4>
      </vt:variant>
      <vt:variant>
        <vt:i4>1911</vt:i4>
      </vt:variant>
      <vt:variant>
        <vt:i4>0</vt:i4>
      </vt:variant>
      <vt:variant>
        <vt:i4>5</vt:i4>
      </vt:variant>
      <vt:variant>
        <vt:lpwstr>https://digital-navigator.azurewebsites.net/codes-schedules/definitions/99</vt:lpwstr>
      </vt:variant>
      <vt:variant>
        <vt:lpwstr/>
      </vt:variant>
      <vt:variant>
        <vt:i4>6357117</vt:i4>
      </vt:variant>
      <vt:variant>
        <vt:i4>1908</vt:i4>
      </vt:variant>
      <vt:variant>
        <vt:i4>0</vt:i4>
      </vt:variant>
      <vt:variant>
        <vt:i4>5</vt:i4>
      </vt:variant>
      <vt:variant>
        <vt:lpwstr>https://digital-navigator.azurewebsites.net/codes-schedules/definitions/52</vt:lpwstr>
      </vt:variant>
      <vt:variant>
        <vt:lpwstr/>
      </vt:variant>
      <vt:variant>
        <vt:i4>6946929</vt:i4>
      </vt:variant>
      <vt:variant>
        <vt:i4>1905</vt:i4>
      </vt:variant>
      <vt:variant>
        <vt:i4>0</vt:i4>
      </vt:variant>
      <vt:variant>
        <vt:i4>5</vt:i4>
      </vt:variant>
      <vt:variant>
        <vt:lpwstr>https://digital-navigator.azurewebsites.net/codes-schedules/definitions/99</vt:lpwstr>
      </vt:variant>
      <vt:variant>
        <vt:lpwstr/>
      </vt:variant>
      <vt:variant>
        <vt:i4>6488185</vt:i4>
      </vt:variant>
      <vt:variant>
        <vt:i4>1902</vt:i4>
      </vt:variant>
      <vt:variant>
        <vt:i4>0</vt:i4>
      </vt:variant>
      <vt:variant>
        <vt:i4>5</vt:i4>
      </vt:variant>
      <vt:variant>
        <vt:lpwstr>https://digital-navigator.azurewebsites.net/codes-schedules/definitions/100</vt:lpwstr>
      </vt:variant>
      <vt:variant>
        <vt:lpwstr/>
      </vt:variant>
      <vt:variant>
        <vt:i4>6946929</vt:i4>
      </vt:variant>
      <vt:variant>
        <vt:i4>1899</vt:i4>
      </vt:variant>
      <vt:variant>
        <vt:i4>0</vt:i4>
      </vt:variant>
      <vt:variant>
        <vt:i4>5</vt:i4>
      </vt:variant>
      <vt:variant>
        <vt:lpwstr>https://digital-navigator.azurewebsites.net/codes-schedules/definitions/99</vt:lpwstr>
      </vt:variant>
      <vt:variant>
        <vt:lpwstr/>
      </vt:variant>
      <vt:variant>
        <vt:i4>5505099</vt:i4>
      </vt:variant>
      <vt:variant>
        <vt:i4>1896</vt:i4>
      </vt:variant>
      <vt:variant>
        <vt:i4>0</vt:i4>
      </vt:variant>
      <vt:variant>
        <vt:i4>5</vt:i4>
      </vt:variant>
      <vt:variant>
        <vt:lpwstr>https://digital-navigator.azurewebsites.net/codes-schedules/definitions/1027</vt:lpwstr>
      </vt:variant>
      <vt:variant>
        <vt:lpwstr/>
      </vt:variant>
      <vt:variant>
        <vt:i4>6946929</vt:i4>
      </vt:variant>
      <vt:variant>
        <vt:i4>1893</vt:i4>
      </vt:variant>
      <vt:variant>
        <vt:i4>0</vt:i4>
      </vt:variant>
      <vt:variant>
        <vt:i4>5</vt:i4>
      </vt:variant>
      <vt:variant>
        <vt:lpwstr>https://digital-navigator.azurewebsites.net/codes-schedules/definitions/99</vt:lpwstr>
      </vt:variant>
      <vt:variant>
        <vt:lpwstr/>
      </vt:variant>
      <vt:variant>
        <vt:i4>6946929</vt:i4>
      </vt:variant>
      <vt:variant>
        <vt:i4>1890</vt:i4>
      </vt:variant>
      <vt:variant>
        <vt:i4>0</vt:i4>
      </vt:variant>
      <vt:variant>
        <vt:i4>5</vt:i4>
      </vt:variant>
      <vt:variant>
        <vt:lpwstr>https://digital-navigator.azurewebsites.net/codes-schedules/definitions/99</vt:lpwstr>
      </vt:variant>
      <vt:variant>
        <vt:lpwstr/>
      </vt:variant>
      <vt:variant>
        <vt:i4>6488186</vt:i4>
      </vt:variant>
      <vt:variant>
        <vt:i4>1887</vt:i4>
      </vt:variant>
      <vt:variant>
        <vt:i4>0</vt:i4>
      </vt:variant>
      <vt:variant>
        <vt:i4>5</vt:i4>
      </vt:variant>
      <vt:variant>
        <vt:lpwstr>https://digital-navigator.azurewebsites.net/codes-schedules/definitions/209</vt:lpwstr>
      </vt:variant>
      <vt:variant>
        <vt:lpwstr/>
      </vt:variant>
      <vt:variant>
        <vt:i4>6946929</vt:i4>
      </vt:variant>
      <vt:variant>
        <vt:i4>1884</vt:i4>
      </vt:variant>
      <vt:variant>
        <vt:i4>0</vt:i4>
      </vt:variant>
      <vt:variant>
        <vt:i4>5</vt:i4>
      </vt:variant>
      <vt:variant>
        <vt:lpwstr>https://digital-navigator.azurewebsites.net/codes-schedules/definitions/99</vt:lpwstr>
      </vt:variant>
      <vt:variant>
        <vt:lpwstr/>
      </vt:variant>
      <vt:variant>
        <vt:i4>6488185</vt:i4>
      </vt:variant>
      <vt:variant>
        <vt:i4>1881</vt:i4>
      </vt:variant>
      <vt:variant>
        <vt:i4>0</vt:i4>
      </vt:variant>
      <vt:variant>
        <vt:i4>5</vt:i4>
      </vt:variant>
      <vt:variant>
        <vt:lpwstr>https://digital-navigator.azurewebsites.net/codes-schedules/definitions/100</vt:lpwstr>
      </vt:variant>
      <vt:variant>
        <vt:lpwstr/>
      </vt:variant>
      <vt:variant>
        <vt:i4>6357117</vt:i4>
      </vt:variant>
      <vt:variant>
        <vt:i4>1878</vt:i4>
      </vt:variant>
      <vt:variant>
        <vt:i4>0</vt:i4>
      </vt:variant>
      <vt:variant>
        <vt:i4>5</vt:i4>
      </vt:variant>
      <vt:variant>
        <vt:lpwstr>https://digital-navigator.azurewebsites.net/codes-schedules/definitions/52</vt:lpwstr>
      </vt:variant>
      <vt:variant>
        <vt:lpwstr/>
      </vt:variant>
      <vt:variant>
        <vt:i4>6357105</vt:i4>
      </vt:variant>
      <vt:variant>
        <vt:i4>1875</vt:i4>
      </vt:variant>
      <vt:variant>
        <vt:i4>0</vt:i4>
      </vt:variant>
      <vt:variant>
        <vt:i4>5</vt:i4>
      </vt:variant>
      <vt:variant>
        <vt:lpwstr>https://digital-navigator.azurewebsites.net/codes-schedules/definitions/927</vt:lpwstr>
      </vt:variant>
      <vt:variant>
        <vt:lpwstr/>
      </vt:variant>
      <vt:variant>
        <vt:i4>6357117</vt:i4>
      </vt:variant>
      <vt:variant>
        <vt:i4>1872</vt:i4>
      </vt:variant>
      <vt:variant>
        <vt:i4>0</vt:i4>
      </vt:variant>
      <vt:variant>
        <vt:i4>5</vt:i4>
      </vt:variant>
      <vt:variant>
        <vt:lpwstr>https://digital-navigator.azurewebsites.net/codes-schedules/definitions/52</vt:lpwstr>
      </vt:variant>
      <vt:variant>
        <vt:lpwstr/>
      </vt:variant>
      <vt:variant>
        <vt:i4>6946929</vt:i4>
      </vt:variant>
      <vt:variant>
        <vt:i4>1869</vt:i4>
      </vt:variant>
      <vt:variant>
        <vt:i4>0</vt:i4>
      </vt:variant>
      <vt:variant>
        <vt:i4>5</vt:i4>
      </vt:variant>
      <vt:variant>
        <vt:lpwstr>https://digital-navigator.azurewebsites.net/codes-schedules/definitions/99</vt:lpwstr>
      </vt:variant>
      <vt:variant>
        <vt:lpwstr/>
      </vt:variant>
      <vt:variant>
        <vt:i4>6357117</vt:i4>
      </vt:variant>
      <vt:variant>
        <vt:i4>1866</vt:i4>
      </vt:variant>
      <vt:variant>
        <vt:i4>0</vt:i4>
      </vt:variant>
      <vt:variant>
        <vt:i4>5</vt:i4>
      </vt:variant>
      <vt:variant>
        <vt:lpwstr>https://digital-navigator.azurewebsites.net/codes-schedules/definitions/52</vt:lpwstr>
      </vt:variant>
      <vt:variant>
        <vt:lpwstr/>
      </vt:variant>
      <vt:variant>
        <vt:i4>6750331</vt:i4>
      </vt:variant>
      <vt:variant>
        <vt:i4>1863</vt:i4>
      </vt:variant>
      <vt:variant>
        <vt:i4>0</vt:i4>
      </vt:variant>
      <vt:variant>
        <vt:i4>5</vt:i4>
      </vt:variant>
      <vt:variant>
        <vt:lpwstr>https://digital-navigator.azurewebsites.net/codes-schedules/definitions/344</vt:lpwstr>
      </vt:variant>
      <vt:variant>
        <vt:lpwstr/>
      </vt:variant>
      <vt:variant>
        <vt:i4>6357105</vt:i4>
      </vt:variant>
      <vt:variant>
        <vt:i4>1860</vt:i4>
      </vt:variant>
      <vt:variant>
        <vt:i4>0</vt:i4>
      </vt:variant>
      <vt:variant>
        <vt:i4>5</vt:i4>
      </vt:variant>
      <vt:variant>
        <vt:lpwstr>https://digital-navigator.azurewebsites.net/codes-schedules/definitions/927</vt:lpwstr>
      </vt:variant>
      <vt:variant>
        <vt:lpwstr/>
      </vt:variant>
      <vt:variant>
        <vt:i4>6750331</vt:i4>
      </vt:variant>
      <vt:variant>
        <vt:i4>1857</vt:i4>
      </vt:variant>
      <vt:variant>
        <vt:i4>0</vt:i4>
      </vt:variant>
      <vt:variant>
        <vt:i4>5</vt:i4>
      </vt:variant>
      <vt:variant>
        <vt:lpwstr>https://digital-navigator.azurewebsites.net/codes-schedules/definitions/344</vt:lpwstr>
      </vt:variant>
      <vt:variant>
        <vt:lpwstr/>
      </vt:variant>
      <vt:variant>
        <vt:i4>6946929</vt:i4>
      </vt:variant>
      <vt:variant>
        <vt:i4>1854</vt:i4>
      </vt:variant>
      <vt:variant>
        <vt:i4>0</vt:i4>
      </vt:variant>
      <vt:variant>
        <vt:i4>5</vt:i4>
      </vt:variant>
      <vt:variant>
        <vt:lpwstr>https://digital-navigator.azurewebsites.net/codes-schedules/definitions/99</vt:lpwstr>
      </vt:variant>
      <vt:variant>
        <vt:lpwstr/>
      </vt:variant>
      <vt:variant>
        <vt:i4>6946929</vt:i4>
      </vt:variant>
      <vt:variant>
        <vt:i4>1851</vt:i4>
      </vt:variant>
      <vt:variant>
        <vt:i4>0</vt:i4>
      </vt:variant>
      <vt:variant>
        <vt:i4>5</vt:i4>
      </vt:variant>
      <vt:variant>
        <vt:lpwstr>https://digital-navigator.azurewebsites.net/codes-schedules/definitions/99</vt:lpwstr>
      </vt:variant>
      <vt:variant>
        <vt:lpwstr/>
      </vt:variant>
      <vt:variant>
        <vt:i4>6750331</vt:i4>
      </vt:variant>
      <vt:variant>
        <vt:i4>1848</vt:i4>
      </vt:variant>
      <vt:variant>
        <vt:i4>0</vt:i4>
      </vt:variant>
      <vt:variant>
        <vt:i4>5</vt:i4>
      </vt:variant>
      <vt:variant>
        <vt:lpwstr>https://digital-navigator.azurewebsites.net/codes-schedules/definitions/344</vt:lpwstr>
      </vt:variant>
      <vt:variant>
        <vt:lpwstr/>
      </vt:variant>
      <vt:variant>
        <vt:i4>6946929</vt:i4>
      </vt:variant>
      <vt:variant>
        <vt:i4>1845</vt:i4>
      </vt:variant>
      <vt:variant>
        <vt:i4>0</vt:i4>
      </vt:variant>
      <vt:variant>
        <vt:i4>5</vt:i4>
      </vt:variant>
      <vt:variant>
        <vt:lpwstr>https://digital-navigator.azurewebsites.net/codes-schedules/definitions/99</vt:lpwstr>
      </vt:variant>
      <vt:variant>
        <vt:lpwstr/>
      </vt:variant>
      <vt:variant>
        <vt:i4>6946929</vt:i4>
      </vt:variant>
      <vt:variant>
        <vt:i4>1842</vt:i4>
      </vt:variant>
      <vt:variant>
        <vt:i4>0</vt:i4>
      </vt:variant>
      <vt:variant>
        <vt:i4>5</vt:i4>
      </vt:variant>
      <vt:variant>
        <vt:lpwstr>https://digital-navigator.azurewebsites.net/codes-schedules/definitions/99</vt:lpwstr>
      </vt:variant>
      <vt:variant>
        <vt:lpwstr/>
      </vt:variant>
      <vt:variant>
        <vt:i4>6750331</vt:i4>
      </vt:variant>
      <vt:variant>
        <vt:i4>1839</vt:i4>
      </vt:variant>
      <vt:variant>
        <vt:i4>0</vt:i4>
      </vt:variant>
      <vt:variant>
        <vt:i4>5</vt:i4>
      </vt:variant>
      <vt:variant>
        <vt:lpwstr>https://digital-navigator.azurewebsites.net/codes-schedules/definitions/344</vt:lpwstr>
      </vt:variant>
      <vt:variant>
        <vt:lpwstr/>
      </vt:variant>
      <vt:variant>
        <vt:i4>6357117</vt:i4>
      </vt:variant>
      <vt:variant>
        <vt:i4>1836</vt:i4>
      </vt:variant>
      <vt:variant>
        <vt:i4>0</vt:i4>
      </vt:variant>
      <vt:variant>
        <vt:i4>5</vt:i4>
      </vt:variant>
      <vt:variant>
        <vt:lpwstr>https://digital-navigator.azurewebsites.net/codes-schedules/definitions/52</vt:lpwstr>
      </vt:variant>
      <vt:variant>
        <vt:lpwstr/>
      </vt:variant>
      <vt:variant>
        <vt:i4>6750331</vt:i4>
      </vt:variant>
      <vt:variant>
        <vt:i4>1833</vt:i4>
      </vt:variant>
      <vt:variant>
        <vt:i4>0</vt:i4>
      </vt:variant>
      <vt:variant>
        <vt:i4>5</vt:i4>
      </vt:variant>
      <vt:variant>
        <vt:lpwstr>https://digital-navigator.azurewebsites.net/codes-schedules/definitions/344</vt:lpwstr>
      </vt:variant>
      <vt:variant>
        <vt:lpwstr/>
      </vt:variant>
      <vt:variant>
        <vt:i4>6488185</vt:i4>
      </vt:variant>
      <vt:variant>
        <vt:i4>1830</vt:i4>
      </vt:variant>
      <vt:variant>
        <vt:i4>0</vt:i4>
      </vt:variant>
      <vt:variant>
        <vt:i4>5</vt:i4>
      </vt:variant>
      <vt:variant>
        <vt:lpwstr>https://digital-navigator.azurewebsites.net/codes-schedules/definitions/100</vt:lpwstr>
      </vt:variant>
      <vt:variant>
        <vt:lpwstr/>
      </vt:variant>
      <vt:variant>
        <vt:i4>6946929</vt:i4>
      </vt:variant>
      <vt:variant>
        <vt:i4>1827</vt:i4>
      </vt:variant>
      <vt:variant>
        <vt:i4>0</vt:i4>
      </vt:variant>
      <vt:variant>
        <vt:i4>5</vt:i4>
      </vt:variant>
      <vt:variant>
        <vt:lpwstr>https://digital-navigator.azurewebsites.net/codes-schedules/definitions/99</vt:lpwstr>
      </vt:variant>
      <vt:variant>
        <vt:lpwstr/>
      </vt:variant>
      <vt:variant>
        <vt:i4>6357117</vt:i4>
      </vt:variant>
      <vt:variant>
        <vt:i4>1824</vt:i4>
      </vt:variant>
      <vt:variant>
        <vt:i4>0</vt:i4>
      </vt:variant>
      <vt:variant>
        <vt:i4>5</vt:i4>
      </vt:variant>
      <vt:variant>
        <vt:lpwstr>https://digital-navigator.azurewebsites.net/codes-schedules/definitions/52</vt:lpwstr>
      </vt:variant>
      <vt:variant>
        <vt:lpwstr/>
      </vt:variant>
      <vt:variant>
        <vt:i4>6422652</vt:i4>
      </vt:variant>
      <vt:variant>
        <vt:i4>1821</vt:i4>
      </vt:variant>
      <vt:variant>
        <vt:i4>0</vt:i4>
      </vt:variant>
      <vt:variant>
        <vt:i4>5</vt:i4>
      </vt:variant>
      <vt:variant>
        <vt:lpwstr>https://digital-navigator.azurewebsites.net/codes-schedules/definitions/417</vt:lpwstr>
      </vt:variant>
      <vt:variant>
        <vt:lpwstr/>
      </vt:variant>
      <vt:variant>
        <vt:i4>6357117</vt:i4>
      </vt:variant>
      <vt:variant>
        <vt:i4>1818</vt:i4>
      </vt:variant>
      <vt:variant>
        <vt:i4>0</vt:i4>
      </vt:variant>
      <vt:variant>
        <vt:i4>5</vt:i4>
      </vt:variant>
      <vt:variant>
        <vt:lpwstr>https://digital-navigator.azurewebsites.net/codes-schedules/definitions/52</vt:lpwstr>
      </vt:variant>
      <vt:variant>
        <vt:lpwstr/>
      </vt:variant>
      <vt:variant>
        <vt:i4>6946929</vt:i4>
      </vt:variant>
      <vt:variant>
        <vt:i4>1815</vt:i4>
      </vt:variant>
      <vt:variant>
        <vt:i4>0</vt:i4>
      </vt:variant>
      <vt:variant>
        <vt:i4>5</vt:i4>
      </vt:variant>
      <vt:variant>
        <vt:lpwstr>https://digital-navigator.azurewebsites.net/codes-schedules/definitions/99</vt:lpwstr>
      </vt:variant>
      <vt:variant>
        <vt:lpwstr/>
      </vt:variant>
      <vt:variant>
        <vt:i4>6357117</vt:i4>
      </vt:variant>
      <vt:variant>
        <vt:i4>1812</vt:i4>
      </vt:variant>
      <vt:variant>
        <vt:i4>0</vt:i4>
      </vt:variant>
      <vt:variant>
        <vt:i4>5</vt:i4>
      </vt:variant>
      <vt:variant>
        <vt:lpwstr>https://digital-navigator.azurewebsites.net/codes-schedules/definitions/52</vt:lpwstr>
      </vt:variant>
      <vt:variant>
        <vt:lpwstr/>
      </vt:variant>
      <vt:variant>
        <vt:i4>6750331</vt:i4>
      </vt:variant>
      <vt:variant>
        <vt:i4>1809</vt:i4>
      </vt:variant>
      <vt:variant>
        <vt:i4>0</vt:i4>
      </vt:variant>
      <vt:variant>
        <vt:i4>5</vt:i4>
      </vt:variant>
      <vt:variant>
        <vt:lpwstr>https://digital-navigator.azurewebsites.net/codes-schedules/definitions/344</vt:lpwstr>
      </vt:variant>
      <vt:variant>
        <vt:lpwstr/>
      </vt:variant>
      <vt:variant>
        <vt:i4>6422652</vt:i4>
      </vt:variant>
      <vt:variant>
        <vt:i4>1806</vt:i4>
      </vt:variant>
      <vt:variant>
        <vt:i4>0</vt:i4>
      </vt:variant>
      <vt:variant>
        <vt:i4>5</vt:i4>
      </vt:variant>
      <vt:variant>
        <vt:lpwstr>https://digital-navigator.azurewebsites.net/codes-schedules/definitions/417</vt:lpwstr>
      </vt:variant>
      <vt:variant>
        <vt:lpwstr/>
      </vt:variant>
      <vt:variant>
        <vt:i4>6357117</vt:i4>
      </vt:variant>
      <vt:variant>
        <vt:i4>1803</vt:i4>
      </vt:variant>
      <vt:variant>
        <vt:i4>0</vt:i4>
      </vt:variant>
      <vt:variant>
        <vt:i4>5</vt:i4>
      </vt:variant>
      <vt:variant>
        <vt:lpwstr>https://digital-navigator.azurewebsites.net/codes-schedules/definitions/52</vt:lpwstr>
      </vt:variant>
      <vt:variant>
        <vt:lpwstr/>
      </vt:variant>
      <vt:variant>
        <vt:i4>6357117</vt:i4>
      </vt:variant>
      <vt:variant>
        <vt:i4>1800</vt:i4>
      </vt:variant>
      <vt:variant>
        <vt:i4>0</vt:i4>
      </vt:variant>
      <vt:variant>
        <vt:i4>5</vt:i4>
      </vt:variant>
      <vt:variant>
        <vt:lpwstr>https://digital-navigator.azurewebsites.net/codes-schedules/definitions/52</vt:lpwstr>
      </vt:variant>
      <vt:variant>
        <vt:lpwstr/>
      </vt:variant>
      <vt:variant>
        <vt:i4>7012478</vt:i4>
      </vt:variant>
      <vt:variant>
        <vt:i4>1797</vt:i4>
      </vt:variant>
      <vt:variant>
        <vt:i4>0</vt:i4>
      </vt:variant>
      <vt:variant>
        <vt:i4>5</vt:i4>
      </vt:variant>
      <vt:variant>
        <vt:lpwstr>https://digital-navigator.azurewebsites.net/codes-schedules/definitions/688</vt:lpwstr>
      </vt:variant>
      <vt:variant>
        <vt:lpwstr/>
      </vt:variant>
      <vt:variant>
        <vt:i4>6750331</vt:i4>
      </vt:variant>
      <vt:variant>
        <vt:i4>1794</vt:i4>
      </vt:variant>
      <vt:variant>
        <vt:i4>0</vt:i4>
      </vt:variant>
      <vt:variant>
        <vt:i4>5</vt:i4>
      </vt:variant>
      <vt:variant>
        <vt:lpwstr>https://digital-navigator.azurewebsites.net/codes-schedules/definitions/344</vt:lpwstr>
      </vt:variant>
      <vt:variant>
        <vt:lpwstr/>
      </vt:variant>
      <vt:variant>
        <vt:i4>6946929</vt:i4>
      </vt:variant>
      <vt:variant>
        <vt:i4>1791</vt:i4>
      </vt:variant>
      <vt:variant>
        <vt:i4>0</vt:i4>
      </vt:variant>
      <vt:variant>
        <vt:i4>5</vt:i4>
      </vt:variant>
      <vt:variant>
        <vt:lpwstr>https://digital-navigator.azurewebsites.net/codes-schedules/definitions/99</vt:lpwstr>
      </vt:variant>
      <vt:variant>
        <vt:lpwstr/>
      </vt:variant>
      <vt:variant>
        <vt:i4>6946939</vt:i4>
      </vt:variant>
      <vt:variant>
        <vt:i4>1788</vt:i4>
      </vt:variant>
      <vt:variant>
        <vt:i4>0</vt:i4>
      </vt:variant>
      <vt:variant>
        <vt:i4>5</vt:i4>
      </vt:variant>
      <vt:variant>
        <vt:lpwstr>https://digital-navigator.azurewebsites.net/codes-schedules/definitions/397</vt:lpwstr>
      </vt:variant>
      <vt:variant>
        <vt:lpwstr/>
      </vt:variant>
      <vt:variant>
        <vt:i4>6488185</vt:i4>
      </vt:variant>
      <vt:variant>
        <vt:i4>1785</vt:i4>
      </vt:variant>
      <vt:variant>
        <vt:i4>0</vt:i4>
      </vt:variant>
      <vt:variant>
        <vt:i4>5</vt:i4>
      </vt:variant>
      <vt:variant>
        <vt:lpwstr>https://digital-navigator.azurewebsites.net/codes-schedules/definitions/100</vt:lpwstr>
      </vt:variant>
      <vt:variant>
        <vt:lpwstr/>
      </vt:variant>
      <vt:variant>
        <vt:i4>6750331</vt:i4>
      </vt:variant>
      <vt:variant>
        <vt:i4>1782</vt:i4>
      </vt:variant>
      <vt:variant>
        <vt:i4>0</vt:i4>
      </vt:variant>
      <vt:variant>
        <vt:i4>5</vt:i4>
      </vt:variant>
      <vt:variant>
        <vt:lpwstr>https://digital-navigator.azurewebsites.net/codes-schedules/definitions/344</vt:lpwstr>
      </vt:variant>
      <vt:variant>
        <vt:lpwstr/>
      </vt:variant>
      <vt:variant>
        <vt:i4>6946929</vt:i4>
      </vt:variant>
      <vt:variant>
        <vt:i4>1779</vt:i4>
      </vt:variant>
      <vt:variant>
        <vt:i4>0</vt:i4>
      </vt:variant>
      <vt:variant>
        <vt:i4>5</vt:i4>
      </vt:variant>
      <vt:variant>
        <vt:lpwstr>https://digital-navigator.azurewebsites.net/codes-schedules/definitions/99</vt:lpwstr>
      </vt:variant>
      <vt:variant>
        <vt:lpwstr/>
      </vt:variant>
      <vt:variant>
        <vt:i4>6750331</vt:i4>
      </vt:variant>
      <vt:variant>
        <vt:i4>1776</vt:i4>
      </vt:variant>
      <vt:variant>
        <vt:i4>0</vt:i4>
      </vt:variant>
      <vt:variant>
        <vt:i4>5</vt:i4>
      </vt:variant>
      <vt:variant>
        <vt:lpwstr>https://digital-navigator.azurewebsites.net/codes-schedules/definitions/344</vt:lpwstr>
      </vt:variant>
      <vt:variant>
        <vt:lpwstr/>
      </vt:variant>
      <vt:variant>
        <vt:i4>6946929</vt:i4>
      </vt:variant>
      <vt:variant>
        <vt:i4>1773</vt:i4>
      </vt:variant>
      <vt:variant>
        <vt:i4>0</vt:i4>
      </vt:variant>
      <vt:variant>
        <vt:i4>5</vt:i4>
      </vt:variant>
      <vt:variant>
        <vt:lpwstr>https://digital-navigator.azurewebsites.net/codes-schedules/definitions/99</vt:lpwstr>
      </vt:variant>
      <vt:variant>
        <vt:lpwstr/>
      </vt:variant>
      <vt:variant>
        <vt:i4>6750331</vt:i4>
      </vt:variant>
      <vt:variant>
        <vt:i4>1770</vt:i4>
      </vt:variant>
      <vt:variant>
        <vt:i4>0</vt:i4>
      </vt:variant>
      <vt:variant>
        <vt:i4>5</vt:i4>
      </vt:variant>
      <vt:variant>
        <vt:lpwstr>https://digital-navigator.azurewebsites.net/codes-schedules/definitions/344</vt:lpwstr>
      </vt:variant>
      <vt:variant>
        <vt:lpwstr/>
      </vt:variant>
      <vt:variant>
        <vt:i4>6553727</vt:i4>
      </vt:variant>
      <vt:variant>
        <vt:i4>1767</vt:i4>
      </vt:variant>
      <vt:variant>
        <vt:i4>0</vt:i4>
      </vt:variant>
      <vt:variant>
        <vt:i4>5</vt:i4>
      </vt:variant>
      <vt:variant>
        <vt:lpwstr>https://digital-navigator.azurewebsites.net/codes-schedules/definitions/776</vt:lpwstr>
      </vt:variant>
      <vt:variant>
        <vt:lpwstr/>
      </vt:variant>
      <vt:variant>
        <vt:i4>6946929</vt:i4>
      </vt:variant>
      <vt:variant>
        <vt:i4>1764</vt:i4>
      </vt:variant>
      <vt:variant>
        <vt:i4>0</vt:i4>
      </vt:variant>
      <vt:variant>
        <vt:i4>5</vt:i4>
      </vt:variant>
      <vt:variant>
        <vt:lpwstr>https://digital-navigator.azurewebsites.net/codes-schedules/definitions/99</vt:lpwstr>
      </vt:variant>
      <vt:variant>
        <vt:lpwstr/>
      </vt:variant>
      <vt:variant>
        <vt:i4>6357117</vt:i4>
      </vt:variant>
      <vt:variant>
        <vt:i4>1761</vt:i4>
      </vt:variant>
      <vt:variant>
        <vt:i4>0</vt:i4>
      </vt:variant>
      <vt:variant>
        <vt:i4>5</vt:i4>
      </vt:variant>
      <vt:variant>
        <vt:lpwstr>https://digital-navigator.azurewebsites.net/codes-schedules/definitions/52</vt:lpwstr>
      </vt:variant>
      <vt:variant>
        <vt:lpwstr/>
      </vt:variant>
      <vt:variant>
        <vt:i4>6946929</vt:i4>
      </vt:variant>
      <vt:variant>
        <vt:i4>1758</vt:i4>
      </vt:variant>
      <vt:variant>
        <vt:i4>0</vt:i4>
      </vt:variant>
      <vt:variant>
        <vt:i4>5</vt:i4>
      </vt:variant>
      <vt:variant>
        <vt:lpwstr>https://digital-navigator.azurewebsites.net/codes-schedules/definitions/99</vt:lpwstr>
      </vt:variant>
      <vt:variant>
        <vt:lpwstr/>
      </vt:variant>
      <vt:variant>
        <vt:i4>6357116</vt:i4>
      </vt:variant>
      <vt:variant>
        <vt:i4>1755</vt:i4>
      </vt:variant>
      <vt:variant>
        <vt:i4>0</vt:i4>
      </vt:variant>
      <vt:variant>
        <vt:i4>5</vt:i4>
      </vt:variant>
      <vt:variant>
        <vt:lpwstr>https://digital-navigator.azurewebsites.net/codes-schedules/definitions/422</vt:lpwstr>
      </vt:variant>
      <vt:variant>
        <vt:lpwstr/>
      </vt:variant>
      <vt:variant>
        <vt:i4>7012475</vt:i4>
      </vt:variant>
      <vt:variant>
        <vt:i4>1752</vt:i4>
      </vt:variant>
      <vt:variant>
        <vt:i4>0</vt:i4>
      </vt:variant>
      <vt:variant>
        <vt:i4>5</vt:i4>
      </vt:variant>
      <vt:variant>
        <vt:lpwstr>https://digital-navigator.azurewebsites.net/codes-schedules/definitions/381</vt:lpwstr>
      </vt:variant>
      <vt:variant>
        <vt:lpwstr/>
      </vt:variant>
      <vt:variant>
        <vt:i4>6488189</vt:i4>
      </vt:variant>
      <vt:variant>
        <vt:i4>1749</vt:i4>
      </vt:variant>
      <vt:variant>
        <vt:i4>0</vt:i4>
      </vt:variant>
      <vt:variant>
        <vt:i4>5</vt:i4>
      </vt:variant>
      <vt:variant>
        <vt:lpwstr>https://digital-navigator.azurewebsites.net/codes-schedules/definitions/505</vt:lpwstr>
      </vt:variant>
      <vt:variant>
        <vt:lpwstr/>
      </vt:variant>
      <vt:variant>
        <vt:i4>6946929</vt:i4>
      </vt:variant>
      <vt:variant>
        <vt:i4>1746</vt:i4>
      </vt:variant>
      <vt:variant>
        <vt:i4>0</vt:i4>
      </vt:variant>
      <vt:variant>
        <vt:i4>5</vt:i4>
      </vt:variant>
      <vt:variant>
        <vt:lpwstr>https://digital-navigator.azurewebsites.net/codes-schedules/definitions/99</vt:lpwstr>
      </vt:variant>
      <vt:variant>
        <vt:lpwstr/>
      </vt:variant>
      <vt:variant>
        <vt:i4>6750331</vt:i4>
      </vt:variant>
      <vt:variant>
        <vt:i4>1743</vt:i4>
      </vt:variant>
      <vt:variant>
        <vt:i4>0</vt:i4>
      </vt:variant>
      <vt:variant>
        <vt:i4>5</vt:i4>
      </vt:variant>
      <vt:variant>
        <vt:lpwstr>https://digital-navigator.azurewebsites.net/codes-schedules/definitions/344</vt:lpwstr>
      </vt:variant>
      <vt:variant>
        <vt:lpwstr/>
      </vt:variant>
      <vt:variant>
        <vt:i4>6946929</vt:i4>
      </vt:variant>
      <vt:variant>
        <vt:i4>1740</vt:i4>
      </vt:variant>
      <vt:variant>
        <vt:i4>0</vt:i4>
      </vt:variant>
      <vt:variant>
        <vt:i4>5</vt:i4>
      </vt:variant>
      <vt:variant>
        <vt:lpwstr>https://digital-navigator.azurewebsites.net/codes-schedules/definitions/99</vt:lpwstr>
      </vt:variant>
      <vt:variant>
        <vt:lpwstr/>
      </vt:variant>
      <vt:variant>
        <vt:i4>6946929</vt:i4>
      </vt:variant>
      <vt:variant>
        <vt:i4>1737</vt:i4>
      </vt:variant>
      <vt:variant>
        <vt:i4>0</vt:i4>
      </vt:variant>
      <vt:variant>
        <vt:i4>5</vt:i4>
      </vt:variant>
      <vt:variant>
        <vt:lpwstr>https://digital-navigator.azurewebsites.net/codes-schedules/definitions/99</vt:lpwstr>
      </vt:variant>
      <vt:variant>
        <vt:lpwstr/>
      </vt:variant>
      <vt:variant>
        <vt:i4>6357117</vt:i4>
      </vt:variant>
      <vt:variant>
        <vt:i4>1734</vt:i4>
      </vt:variant>
      <vt:variant>
        <vt:i4>0</vt:i4>
      </vt:variant>
      <vt:variant>
        <vt:i4>5</vt:i4>
      </vt:variant>
      <vt:variant>
        <vt:lpwstr>https://digital-navigator.azurewebsites.net/codes-schedules/definitions/52</vt:lpwstr>
      </vt:variant>
      <vt:variant>
        <vt:lpwstr/>
      </vt:variant>
      <vt:variant>
        <vt:i4>6488185</vt:i4>
      </vt:variant>
      <vt:variant>
        <vt:i4>1731</vt:i4>
      </vt:variant>
      <vt:variant>
        <vt:i4>0</vt:i4>
      </vt:variant>
      <vt:variant>
        <vt:i4>5</vt:i4>
      </vt:variant>
      <vt:variant>
        <vt:lpwstr>https://digital-navigator.azurewebsites.net/codes-schedules/definitions/103</vt:lpwstr>
      </vt:variant>
      <vt:variant>
        <vt:lpwstr/>
      </vt:variant>
      <vt:variant>
        <vt:i4>6750331</vt:i4>
      </vt:variant>
      <vt:variant>
        <vt:i4>1728</vt:i4>
      </vt:variant>
      <vt:variant>
        <vt:i4>0</vt:i4>
      </vt:variant>
      <vt:variant>
        <vt:i4>5</vt:i4>
      </vt:variant>
      <vt:variant>
        <vt:lpwstr>https://digital-navigator.azurewebsites.net/codes-schedules/definitions/344</vt:lpwstr>
      </vt:variant>
      <vt:variant>
        <vt:lpwstr/>
      </vt:variant>
      <vt:variant>
        <vt:i4>6946929</vt:i4>
      </vt:variant>
      <vt:variant>
        <vt:i4>1725</vt:i4>
      </vt:variant>
      <vt:variant>
        <vt:i4>0</vt:i4>
      </vt:variant>
      <vt:variant>
        <vt:i4>5</vt:i4>
      </vt:variant>
      <vt:variant>
        <vt:lpwstr>https://digital-navigator.azurewebsites.net/codes-schedules/definitions/99</vt:lpwstr>
      </vt:variant>
      <vt:variant>
        <vt:lpwstr/>
      </vt:variant>
      <vt:variant>
        <vt:i4>6946929</vt:i4>
      </vt:variant>
      <vt:variant>
        <vt:i4>1722</vt:i4>
      </vt:variant>
      <vt:variant>
        <vt:i4>0</vt:i4>
      </vt:variant>
      <vt:variant>
        <vt:i4>5</vt:i4>
      </vt:variant>
      <vt:variant>
        <vt:lpwstr>https://digital-navigator.azurewebsites.net/codes-schedules/definitions/99</vt:lpwstr>
      </vt:variant>
      <vt:variant>
        <vt:lpwstr/>
      </vt:variant>
      <vt:variant>
        <vt:i4>6357117</vt:i4>
      </vt:variant>
      <vt:variant>
        <vt:i4>1719</vt:i4>
      </vt:variant>
      <vt:variant>
        <vt:i4>0</vt:i4>
      </vt:variant>
      <vt:variant>
        <vt:i4>5</vt:i4>
      </vt:variant>
      <vt:variant>
        <vt:lpwstr>https://digital-navigator.azurewebsites.net/codes-schedules/definitions/52</vt:lpwstr>
      </vt:variant>
      <vt:variant>
        <vt:lpwstr/>
      </vt:variant>
      <vt:variant>
        <vt:i4>6946929</vt:i4>
      </vt:variant>
      <vt:variant>
        <vt:i4>1716</vt:i4>
      </vt:variant>
      <vt:variant>
        <vt:i4>0</vt:i4>
      </vt:variant>
      <vt:variant>
        <vt:i4>5</vt:i4>
      </vt:variant>
      <vt:variant>
        <vt:lpwstr>https://digital-navigator.azurewebsites.net/codes-schedules/definitions/99</vt:lpwstr>
      </vt:variant>
      <vt:variant>
        <vt:lpwstr/>
      </vt:variant>
      <vt:variant>
        <vt:i4>6750331</vt:i4>
      </vt:variant>
      <vt:variant>
        <vt:i4>1713</vt:i4>
      </vt:variant>
      <vt:variant>
        <vt:i4>0</vt:i4>
      </vt:variant>
      <vt:variant>
        <vt:i4>5</vt:i4>
      </vt:variant>
      <vt:variant>
        <vt:lpwstr>https://digital-navigator.azurewebsites.net/codes-schedules/definitions/344</vt:lpwstr>
      </vt:variant>
      <vt:variant>
        <vt:lpwstr/>
      </vt:variant>
      <vt:variant>
        <vt:i4>6750331</vt:i4>
      </vt:variant>
      <vt:variant>
        <vt:i4>1710</vt:i4>
      </vt:variant>
      <vt:variant>
        <vt:i4>0</vt:i4>
      </vt:variant>
      <vt:variant>
        <vt:i4>5</vt:i4>
      </vt:variant>
      <vt:variant>
        <vt:lpwstr>https://digital-navigator.azurewebsites.net/codes-schedules/definitions/344</vt:lpwstr>
      </vt:variant>
      <vt:variant>
        <vt:lpwstr/>
      </vt:variant>
      <vt:variant>
        <vt:i4>6946929</vt:i4>
      </vt:variant>
      <vt:variant>
        <vt:i4>1707</vt:i4>
      </vt:variant>
      <vt:variant>
        <vt:i4>0</vt:i4>
      </vt:variant>
      <vt:variant>
        <vt:i4>5</vt:i4>
      </vt:variant>
      <vt:variant>
        <vt:lpwstr>https://digital-navigator.azurewebsites.net/codes-schedules/definitions/99</vt:lpwstr>
      </vt:variant>
      <vt:variant>
        <vt:lpwstr/>
      </vt:variant>
      <vt:variant>
        <vt:i4>6422649</vt:i4>
      </vt:variant>
      <vt:variant>
        <vt:i4>1704</vt:i4>
      </vt:variant>
      <vt:variant>
        <vt:i4>0</vt:i4>
      </vt:variant>
      <vt:variant>
        <vt:i4>5</vt:i4>
      </vt:variant>
      <vt:variant>
        <vt:lpwstr>https://digital-navigator.azurewebsites.net/codes-schedules/definitions/116</vt:lpwstr>
      </vt:variant>
      <vt:variant>
        <vt:lpwstr/>
      </vt:variant>
      <vt:variant>
        <vt:i4>6422649</vt:i4>
      </vt:variant>
      <vt:variant>
        <vt:i4>1701</vt:i4>
      </vt:variant>
      <vt:variant>
        <vt:i4>0</vt:i4>
      </vt:variant>
      <vt:variant>
        <vt:i4>5</vt:i4>
      </vt:variant>
      <vt:variant>
        <vt:lpwstr>https://digital-navigator.azurewebsites.net/codes-schedules/definitions/116</vt:lpwstr>
      </vt:variant>
      <vt:variant>
        <vt:lpwstr/>
      </vt:variant>
      <vt:variant>
        <vt:i4>6422649</vt:i4>
      </vt:variant>
      <vt:variant>
        <vt:i4>1698</vt:i4>
      </vt:variant>
      <vt:variant>
        <vt:i4>0</vt:i4>
      </vt:variant>
      <vt:variant>
        <vt:i4>5</vt:i4>
      </vt:variant>
      <vt:variant>
        <vt:lpwstr>https://digital-navigator.azurewebsites.net/codes-schedules/definitions/116</vt:lpwstr>
      </vt:variant>
      <vt:variant>
        <vt:lpwstr/>
      </vt:variant>
      <vt:variant>
        <vt:i4>5505099</vt:i4>
      </vt:variant>
      <vt:variant>
        <vt:i4>1695</vt:i4>
      </vt:variant>
      <vt:variant>
        <vt:i4>0</vt:i4>
      </vt:variant>
      <vt:variant>
        <vt:i4>5</vt:i4>
      </vt:variant>
      <vt:variant>
        <vt:lpwstr>https://digital-navigator.azurewebsites.net/codes-schedules/definitions/1027</vt:lpwstr>
      </vt:variant>
      <vt:variant>
        <vt:lpwstr/>
      </vt:variant>
      <vt:variant>
        <vt:i4>6946929</vt:i4>
      </vt:variant>
      <vt:variant>
        <vt:i4>1692</vt:i4>
      </vt:variant>
      <vt:variant>
        <vt:i4>0</vt:i4>
      </vt:variant>
      <vt:variant>
        <vt:i4>5</vt:i4>
      </vt:variant>
      <vt:variant>
        <vt:lpwstr>https://digital-navigator.azurewebsites.net/codes-schedules/definitions/99</vt:lpwstr>
      </vt:variant>
      <vt:variant>
        <vt:lpwstr/>
      </vt:variant>
      <vt:variant>
        <vt:i4>6357117</vt:i4>
      </vt:variant>
      <vt:variant>
        <vt:i4>1689</vt:i4>
      </vt:variant>
      <vt:variant>
        <vt:i4>0</vt:i4>
      </vt:variant>
      <vt:variant>
        <vt:i4>5</vt:i4>
      </vt:variant>
      <vt:variant>
        <vt:lpwstr>https://digital-navigator.azurewebsites.net/codes-schedules/definitions/52</vt:lpwstr>
      </vt:variant>
      <vt:variant>
        <vt:lpwstr/>
      </vt:variant>
      <vt:variant>
        <vt:i4>6750331</vt:i4>
      </vt:variant>
      <vt:variant>
        <vt:i4>1686</vt:i4>
      </vt:variant>
      <vt:variant>
        <vt:i4>0</vt:i4>
      </vt:variant>
      <vt:variant>
        <vt:i4>5</vt:i4>
      </vt:variant>
      <vt:variant>
        <vt:lpwstr>https://digital-navigator.azurewebsites.net/codes-schedules/definitions/344</vt:lpwstr>
      </vt:variant>
      <vt:variant>
        <vt:lpwstr/>
      </vt:variant>
      <vt:variant>
        <vt:i4>6750331</vt:i4>
      </vt:variant>
      <vt:variant>
        <vt:i4>1683</vt:i4>
      </vt:variant>
      <vt:variant>
        <vt:i4>0</vt:i4>
      </vt:variant>
      <vt:variant>
        <vt:i4>5</vt:i4>
      </vt:variant>
      <vt:variant>
        <vt:lpwstr>https://digital-navigator.azurewebsites.net/codes-schedules/definitions/344</vt:lpwstr>
      </vt:variant>
      <vt:variant>
        <vt:lpwstr/>
      </vt:variant>
      <vt:variant>
        <vt:i4>6946929</vt:i4>
      </vt:variant>
      <vt:variant>
        <vt:i4>1680</vt:i4>
      </vt:variant>
      <vt:variant>
        <vt:i4>0</vt:i4>
      </vt:variant>
      <vt:variant>
        <vt:i4>5</vt:i4>
      </vt:variant>
      <vt:variant>
        <vt:lpwstr>https://digital-navigator.azurewebsites.net/codes-schedules/definitions/99</vt:lpwstr>
      </vt:variant>
      <vt:variant>
        <vt:lpwstr/>
      </vt:variant>
      <vt:variant>
        <vt:i4>6946929</vt:i4>
      </vt:variant>
      <vt:variant>
        <vt:i4>1677</vt:i4>
      </vt:variant>
      <vt:variant>
        <vt:i4>0</vt:i4>
      </vt:variant>
      <vt:variant>
        <vt:i4>5</vt:i4>
      </vt:variant>
      <vt:variant>
        <vt:lpwstr>https://digital-navigator.azurewebsites.net/codes-schedules/definitions/99</vt:lpwstr>
      </vt:variant>
      <vt:variant>
        <vt:lpwstr/>
      </vt:variant>
      <vt:variant>
        <vt:i4>6750331</vt:i4>
      </vt:variant>
      <vt:variant>
        <vt:i4>1674</vt:i4>
      </vt:variant>
      <vt:variant>
        <vt:i4>0</vt:i4>
      </vt:variant>
      <vt:variant>
        <vt:i4>5</vt:i4>
      </vt:variant>
      <vt:variant>
        <vt:lpwstr>https://digital-navigator.azurewebsites.net/codes-schedules/definitions/344</vt:lpwstr>
      </vt:variant>
      <vt:variant>
        <vt:lpwstr/>
      </vt:variant>
      <vt:variant>
        <vt:i4>6946929</vt:i4>
      </vt:variant>
      <vt:variant>
        <vt:i4>1671</vt:i4>
      </vt:variant>
      <vt:variant>
        <vt:i4>0</vt:i4>
      </vt:variant>
      <vt:variant>
        <vt:i4>5</vt:i4>
      </vt:variant>
      <vt:variant>
        <vt:lpwstr>https://digital-navigator.azurewebsites.net/codes-schedules/definitions/99</vt:lpwstr>
      </vt:variant>
      <vt:variant>
        <vt:lpwstr/>
      </vt:variant>
      <vt:variant>
        <vt:i4>6488185</vt:i4>
      </vt:variant>
      <vt:variant>
        <vt:i4>1668</vt:i4>
      </vt:variant>
      <vt:variant>
        <vt:i4>0</vt:i4>
      </vt:variant>
      <vt:variant>
        <vt:i4>5</vt:i4>
      </vt:variant>
      <vt:variant>
        <vt:lpwstr>https://digital-navigator.azurewebsites.net/codes-schedules/definitions/100</vt:lpwstr>
      </vt:variant>
      <vt:variant>
        <vt:lpwstr/>
      </vt:variant>
      <vt:variant>
        <vt:i4>6422649</vt:i4>
      </vt:variant>
      <vt:variant>
        <vt:i4>1665</vt:i4>
      </vt:variant>
      <vt:variant>
        <vt:i4>0</vt:i4>
      </vt:variant>
      <vt:variant>
        <vt:i4>5</vt:i4>
      </vt:variant>
      <vt:variant>
        <vt:lpwstr>https://digital-navigator.azurewebsites.net/codes-schedules/definitions/116</vt:lpwstr>
      </vt:variant>
      <vt:variant>
        <vt:lpwstr/>
      </vt:variant>
      <vt:variant>
        <vt:i4>6488185</vt:i4>
      </vt:variant>
      <vt:variant>
        <vt:i4>1662</vt:i4>
      </vt:variant>
      <vt:variant>
        <vt:i4>0</vt:i4>
      </vt:variant>
      <vt:variant>
        <vt:i4>5</vt:i4>
      </vt:variant>
      <vt:variant>
        <vt:lpwstr>https://digital-navigator.azurewebsites.net/codes-schedules/definitions/100</vt:lpwstr>
      </vt:variant>
      <vt:variant>
        <vt:lpwstr/>
      </vt:variant>
      <vt:variant>
        <vt:i4>6946929</vt:i4>
      </vt:variant>
      <vt:variant>
        <vt:i4>1659</vt:i4>
      </vt:variant>
      <vt:variant>
        <vt:i4>0</vt:i4>
      </vt:variant>
      <vt:variant>
        <vt:i4>5</vt:i4>
      </vt:variant>
      <vt:variant>
        <vt:lpwstr>https://digital-navigator.azurewebsites.net/codes-schedules/definitions/99</vt:lpwstr>
      </vt:variant>
      <vt:variant>
        <vt:lpwstr/>
      </vt:variant>
      <vt:variant>
        <vt:i4>6750331</vt:i4>
      </vt:variant>
      <vt:variant>
        <vt:i4>1656</vt:i4>
      </vt:variant>
      <vt:variant>
        <vt:i4>0</vt:i4>
      </vt:variant>
      <vt:variant>
        <vt:i4>5</vt:i4>
      </vt:variant>
      <vt:variant>
        <vt:lpwstr>https://digital-navigator.azurewebsites.net/codes-schedules/definitions/344</vt:lpwstr>
      </vt:variant>
      <vt:variant>
        <vt:lpwstr/>
      </vt:variant>
      <vt:variant>
        <vt:i4>6946929</vt:i4>
      </vt:variant>
      <vt:variant>
        <vt:i4>1653</vt:i4>
      </vt:variant>
      <vt:variant>
        <vt:i4>0</vt:i4>
      </vt:variant>
      <vt:variant>
        <vt:i4>5</vt:i4>
      </vt:variant>
      <vt:variant>
        <vt:lpwstr>https://digital-navigator.azurewebsites.net/codes-schedules/definitions/99</vt:lpwstr>
      </vt:variant>
      <vt:variant>
        <vt:lpwstr/>
      </vt:variant>
      <vt:variant>
        <vt:i4>6488185</vt:i4>
      </vt:variant>
      <vt:variant>
        <vt:i4>1650</vt:i4>
      </vt:variant>
      <vt:variant>
        <vt:i4>0</vt:i4>
      </vt:variant>
      <vt:variant>
        <vt:i4>5</vt:i4>
      </vt:variant>
      <vt:variant>
        <vt:lpwstr>https://digital-navigator.azurewebsites.net/codes-schedules/definitions/100</vt:lpwstr>
      </vt:variant>
      <vt:variant>
        <vt:lpwstr/>
      </vt:variant>
      <vt:variant>
        <vt:i4>6750331</vt:i4>
      </vt:variant>
      <vt:variant>
        <vt:i4>1647</vt:i4>
      </vt:variant>
      <vt:variant>
        <vt:i4>0</vt:i4>
      </vt:variant>
      <vt:variant>
        <vt:i4>5</vt:i4>
      </vt:variant>
      <vt:variant>
        <vt:lpwstr>https://digital-navigator.azurewebsites.net/codes-schedules/definitions/344</vt:lpwstr>
      </vt:variant>
      <vt:variant>
        <vt:lpwstr/>
      </vt:variant>
      <vt:variant>
        <vt:i4>6750332</vt:i4>
      </vt:variant>
      <vt:variant>
        <vt:i4>1644</vt:i4>
      </vt:variant>
      <vt:variant>
        <vt:i4>0</vt:i4>
      </vt:variant>
      <vt:variant>
        <vt:i4>5</vt:i4>
      </vt:variant>
      <vt:variant>
        <vt:lpwstr>https://digital-navigator.azurewebsites.net/codes-schedules/definitions/447</vt:lpwstr>
      </vt:variant>
      <vt:variant>
        <vt:lpwstr/>
      </vt:variant>
      <vt:variant>
        <vt:i4>6750331</vt:i4>
      </vt:variant>
      <vt:variant>
        <vt:i4>1641</vt:i4>
      </vt:variant>
      <vt:variant>
        <vt:i4>0</vt:i4>
      </vt:variant>
      <vt:variant>
        <vt:i4>5</vt:i4>
      </vt:variant>
      <vt:variant>
        <vt:lpwstr>https://digital-navigator.azurewebsites.net/codes-schedules/definitions/344</vt:lpwstr>
      </vt:variant>
      <vt:variant>
        <vt:lpwstr/>
      </vt:variant>
      <vt:variant>
        <vt:i4>6946929</vt:i4>
      </vt:variant>
      <vt:variant>
        <vt:i4>1638</vt:i4>
      </vt:variant>
      <vt:variant>
        <vt:i4>0</vt:i4>
      </vt:variant>
      <vt:variant>
        <vt:i4>5</vt:i4>
      </vt:variant>
      <vt:variant>
        <vt:lpwstr>https://digital-navigator.azurewebsites.net/codes-schedules/definitions/99</vt:lpwstr>
      </vt:variant>
      <vt:variant>
        <vt:lpwstr/>
      </vt:variant>
      <vt:variant>
        <vt:i4>6357117</vt:i4>
      </vt:variant>
      <vt:variant>
        <vt:i4>1635</vt:i4>
      </vt:variant>
      <vt:variant>
        <vt:i4>0</vt:i4>
      </vt:variant>
      <vt:variant>
        <vt:i4>5</vt:i4>
      </vt:variant>
      <vt:variant>
        <vt:lpwstr>https://digital-navigator.azurewebsites.net/codes-schedules/definitions/52</vt:lpwstr>
      </vt:variant>
      <vt:variant>
        <vt:lpwstr/>
      </vt:variant>
      <vt:variant>
        <vt:i4>6488185</vt:i4>
      </vt:variant>
      <vt:variant>
        <vt:i4>1632</vt:i4>
      </vt:variant>
      <vt:variant>
        <vt:i4>0</vt:i4>
      </vt:variant>
      <vt:variant>
        <vt:i4>5</vt:i4>
      </vt:variant>
      <vt:variant>
        <vt:lpwstr>https://digital-navigator.azurewebsites.net/codes-schedules/definitions/100</vt:lpwstr>
      </vt:variant>
      <vt:variant>
        <vt:lpwstr/>
      </vt:variant>
      <vt:variant>
        <vt:i4>6357117</vt:i4>
      </vt:variant>
      <vt:variant>
        <vt:i4>1629</vt:i4>
      </vt:variant>
      <vt:variant>
        <vt:i4>0</vt:i4>
      </vt:variant>
      <vt:variant>
        <vt:i4>5</vt:i4>
      </vt:variant>
      <vt:variant>
        <vt:lpwstr>https://digital-navigator.azurewebsites.net/codes-schedules/definitions/52</vt:lpwstr>
      </vt:variant>
      <vt:variant>
        <vt:lpwstr/>
      </vt:variant>
      <vt:variant>
        <vt:i4>6750331</vt:i4>
      </vt:variant>
      <vt:variant>
        <vt:i4>1626</vt:i4>
      </vt:variant>
      <vt:variant>
        <vt:i4>0</vt:i4>
      </vt:variant>
      <vt:variant>
        <vt:i4>5</vt:i4>
      </vt:variant>
      <vt:variant>
        <vt:lpwstr>https://digital-navigator.azurewebsites.net/codes-schedules/definitions/344</vt:lpwstr>
      </vt:variant>
      <vt:variant>
        <vt:lpwstr/>
      </vt:variant>
      <vt:variant>
        <vt:i4>6946929</vt:i4>
      </vt:variant>
      <vt:variant>
        <vt:i4>1623</vt:i4>
      </vt:variant>
      <vt:variant>
        <vt:i4>0</vt:i4>
      </vt:variant>
      <vt:variant>
        <vt:i4>5</vt:i4>
      </vt:variant>
      <vt:variant>
        <vt:lpwstr>https://digital-navigator.azurewebsites.net/codes-schedules/definitions/99</vt:lpwstr>
      </vt:variant>
      <vt:variant>
        <vt:lpwstr/>
      </vt:variant>
      <vt:variant>
        <vt:i4>6357117</vt:i4>
      </vt:variant>
      <vt:variant>
        <vt:i4>1620</vt:i4>
      </vt:variant>
      <vt:variant>
        <vt:i4>0</vt:i4>
      </vt:variant>
      <vt:variant>
        <vt:i4>5</vt:i4>
      </vt:variant>
      <vt:variant>
        <vt:lpwstr>https://digital-navigator.azurewebsites.net/codes-schedules/definitions/52</vt:lpwstr>
      </vt:variant>
      <vt:variant>
        <vt:lpwstr/>
      </vt:variant>
      <vt:variant>
        <vt:i4>6750331</vt:i4>
      </vt:variant>
      <vt:variant>
        <vt:i4>1617</vt:i4>
      </vt:variant>
      <vt:variant>
        <vt:i4>0</vt:i4>
      </vt:variant>
      <vt:variant>
        <vt:i4>5</vt:i4>
      </vt:variant>
      <vt:variant>
        <vt:lpwstr>https://digital-navigator.azurewebsites.net/codes-schedules/definitions/344</vt:lpwstr>
      </vt:variant>
      <vt:variant>
        <vt:lpwstr/>
      </vt:variant>
      <vt:variant>
        <vt:i4>6357117</vt:i4>
      </vt:variant>
      <vt:variant>
        <vt:i4>1614</vt:i4>
      </vt:variant>
      <vt:variant>
        <vt:i4>0</vt:i4>
      </vt:variant>
      <vt:variant>
        <vt:i4>5</vt:i4>
      </vt:variant>
      <vt:variant>
        <vt:lpwstr>https://digital-navigator.azurewebsites.net/codes-schedules/definitions/52</vt:lpwstr>
      </vt:variant>
      <vt:variant>
        <vt:lpwstr/>
      </vt:variant>
      <vt:variant>
        <vt:i4>6946929</vt:i4>
      </vt:variant>
      <vt:variant>
        <vt:i4>1611</vt:i4>
      </vt:variant>
      <vt:variant>
        <vt:i4>0</vt:i4>
      </vt:variant>
      <vt:variant>
        <vt:i4>5</vt:i4>
      </vt:variant>
      <vt:variant>
        <vt:lpwstr>https://digital-navigator.azurewebsites.net/codes-schedules/definitions/99</vt:lpwstr>
      </vt:variant>
      <vt:variant>
        <vt:lpwstr/>
      </vt:variant>
      <vt:variant>
        <vt:i4>6422652</vt:i4>
      </vt:variant>
      <vt:variant>
        <vt:i4>1608</vt:i4>
      </vt:variant>
      <vt:variant>
        <vt:i4>0</vt:i4>
      </vt:variant>
      <vt:variant>
        <vt:i4>5</vt:i4>
      </vt:variant>
      <vt:variant>
        <vt:lpwstr>https://digital-navigator.azurewebsites.net/codes-schedules/definitions/413</vt:lpwstr>
      </vt:variant>
      <vt:variant>
        <vt:lpwstr/>
      </vt:variant>
      <vt:variant>
        <vt:i4>6422641</vt:i4>
      </vt:variant>
      <vt:variant>
        <vt:i4>1605</vt:i4>
      </vt:variant>
      <vt:variant>
        <vt:i4>0</vt:i4>
      </vt:variant>
      <vt:variant>
        <vt:i4>5</vt:i4>
      </vt:variant>
      <vt:variant>
        <vt:lpwstr>https://digital-navigator.azurewebsites.net/codes-schedules/definitions/915</vt:lpwstr>
      </vt:variant>
      <vt:variant>
        <vt:lpwstr/>
      </vt:variant>
      <vt:variant>
        <vt:i4>6488190</vt:i4>
      </vt:variant>
      <vt:variant>
        <vt:i4>1602</vt:i4>
      </vt:variant>
      <vt:variant>
        <vt:i4>0</vt:i4>
      </vt:variant>
      <vt:variant>
        <vt:i4>5</vt:i4>
      </vt:variant>
      <vt:variant>
        <vt:lpwstr>https://digital-navigator.azurewebsites.net/codes-schedules/definitions/60</vt:lpwstr>
      </vt:variant>
      <vt:variant>
        <vt:lpwstr/>
      </vt:variant>
      <vt:variant>
        <vt:i4>5636161</vt:i4>
      </vt:variant>
      <vt:variant>
        <vt:i4>1599</vt:i4>
      </vt:variant>
      <vt:variant>
        <vt:i4>0</vt:i4>
      </vt:variant>
      <vt:variant>
        <vt:i4>5</vt:i4>
      </vt:variant>
      <vt:variant>
        <vt:lpwstr>https://digital-navigator.azurewebsites.net/codes-schedules/definitions/1184</vt:lpwstr>
      </vt:variant>
      <vt:variant>
        <vt:lpwstr/>
      </vt:variant>
      <vt:variant>
        <vt:i4>6357119</vt:i4>
      </vt:variant>
      <vt:variant>
        <vt:i4>1596</vt:i4>
      </vt:variant>
      <vt:variant>
        <vt:i4>0</vt:i4>
      </vt:variant>
      <vt:variant>
        <vt:i4>5</vt:i4>
      </vt:variant>
      <vt:variant>
        <vt:lpwstr>https://digital-navigator.azurewebsites.net/codes-schedules/definitions/720</vt:lpwstr>
      </vt:variant>
      <vt:variant>
        <vt:lpwstr/>
      </vt:variant>
      <vt:variant>
        <vt:i4>6357119</vt:i4>
      </vt:variant>
      <vt:variant>
        <vt:i4>1593</vt:i4>
      </vt:variant>
      <vt:variant>
        <vt:i4>0</vt:i4>
      </vt:variant>
      <vt:variant>
        <vt:i4>5</vt:i4>
      </vt:variant>
      <vt:variant>
        <vt:lpwstr>https://digital-navigator.azurewebsites.net/codes-schedules/definitions/720</vt:lpwstr>
      </vt:variant>
      <vt:variant>
        <vt:lpwstr/>
      </vt:variant>
      <vt:variant>
        <vt:i4>6291577</vt:i4>
      </vt:variant>
      <vt:variant>
        <vt:i4>1590</vt:i4>
      </vt:variant>
      <vt:variant>
        <vt:i4>0</vt:i4>
      </vt:variant>
      <vt:variant>
        <vt:i4>5</vt:i4>
      </vt:variant>
      <vt:variant>
        <vt:lpwstr>https://digital-navigator.azurewebsites.net/codes-schedules/definitions/137</vt:lpwstr>
      </vt:variant>
      <vt:variant>
        <vt:lpwstr/>
      </vt:variant>
      <vt:variant>
        <vt:i4>6553727</vt:i4>
      </vt:variant>
      <vt:variant>
        <vt:i4>1587</vt:i4>
      </vt:variant>
      <vt:variant>
        <vt:i4>0</vt:i4>
      </vt:variant>
      <vt:variant>
        <vt:i4>5</vt:i4>
      </vt:variant>
      <vt:variant>
        <vt:lpwstr>https://digital-navigator.azurewebsites.net/codes-schedules/definitions/776</vt:lpwstr>
      </vt:variant>
      <vt:variant>
        <vt:lpwstr/>
      </vt:variant>
      <vt:variant>
        <vt:i4>5505099</vt:i4>
      </vt:variant>
      <vt:variant>
        <vt:i4>1584</vt:i4>
      </vt:variant>
      <vt:variant>
        <vt:i4>0</vt:i4>
      </vt:variant>
      <vt:variant>
        <vt:i4>5</vt:i4>
      </vt:variant>
      <vt:variant>
        <vt:lpwstr>https://digital-navigator.azurewebsites.net/codes-schedules/definitions/1027</vt:lpwstr>
      </vt:variant>
      <vt:variant>
        <vt:lpwstr/>
      </vt:variant>
      <vt:variant>
        <vt:i4>5505099</vt:i4>
      </vt:variant>
      <vt:variant>
        <vt:i4>1581</vt:i4>
      </vt:variant>
      <vt:variant>
        <vt:i4>0</vt:i4>
      </vt:variant>
      <vt:variant>
        <vt:i4>5</vt:i4>
      </vt:variant>
      <vt:variant>
        <vt:lpwstr>https://digital-navigator.azurewebsites.net/codes-schedules/definitions/1027</vt:lpwstr>
      </vt:variant>
      <vt:variant>
        <vt:lpwstr/>
      </vt:variant>
      <vt:variant>
        <vt:i4>5505099</vt:i4>
      </vt:variant>
      <vt:variant>
        <vt:i4>1578</vt:i4>
      </vt:variant>
      <vt:variant>
        <vt:i4>0</vt:i4>
      </vt:variant>
      <vt:variant>
        <vt:i4>5</vt:i4>
      </vt:variant>
      <vt:variant>
        <vt:lpwstr>https://digital-navigator.azurewebsites.net/codes-schedules/definitions/1027</vt:lpwstr>
      </vt:variant>
      <vt:variant>
        <vt:lpwstr/>
      </vt:variant>
      <vt:variant>
        <vt:i4>6291579</vt:i4>
      </vt:variant>
      <vt:variant>
        <vt:i4>1575</vt:i4>
      </vt:variant>
      <vt:variant>
        <vt:i4>0</vt:i4>
      </vt:variant>
      <vt:variant>
        <vt:i4>5</vt:i4>
      </vt:variant>
      <vt:variant>
        <vt:lpwstr>https://digital-navigator.azurewebsites.net/codes-schedules/definitions/330</vt:lpwstr>
      </vt:variant>
      <vt:variant>
        <vt:lpwstr/>
      </vt:variant>
      <vt:variant>
        <vt:i4>6750329</vt:i4>
      </vt:variant>
      <vt:variant>
        <vt:i4>1572</vt:i4>
      </vt:variant>
      <vt:variant>
        <vt:i4>0</vt:i4>
      </vt:variant>
      <vt:variant>
        <vt:i4>5</vt:i4>
      </vt:variant>
      <vt:variant>
        <vt:lpwstr>https://digital-navigator.azurewebsites.net/codes-schedules/definitions/144</vt:lpwstr>
      </vt:variant>
      <vt:variant>
        <vt:lpwstr/>
      </vt:variant>
      <vt:variant>
        <vt:i4>6357117</vt:i4>
      </vt:variant>
      <vt:variant>
        <vt:i4>1569</vt:i4>
      </vt:variant>
      <vt:variant>
        <vt:i4>0</vt:i4>
      </vt:variant>
      <vt:variant>
        <vt:i4>5</vt:i4>
      </vt:variant>
      <vt:variant>
        <vt:lpwstr>https://digital-navigator.azurewebsites.net/codes-schedules/definitions/52</vt:lpwstr>
      </vt:variant>
      <vt:variant>
        <vt:lpwstr/>
      </vt:variant>
      <vt:variant>
        <vt:i4>6357117</vt:i4>
      </vt:variant>
      <vt:variant>
        <vt:i4>1566</vt:i4>
      </vt:variant>
      <vt:variant>
        <vt:i4>0</vt:i4>
      </vt:variant>
      <vt:variant>
        <vt:i4>5</vt:i4>
      </vt:variant>
      <vt:variant>
        <vt:lpwstr>https://digital-navigator.azurewebsites.net/codes-schedules/definitions/52</vt:lpwstr>
      </vt:variant>
      <vt:variant>
        <vt:lpwstr/>
      </vt:variant>
      <vt:variant>
        <vt:i4>6357117</vt:i4>
      </vt:variant>
      <vt:variant>
        <vt:i4>1563</vt:i4>
      </vt:variant>
      <vt:variant>
        <vt:i4>0</vt:i4>
      </vt:variant>
      <vt:variant>
        <vt:i4>5</vt:i4>
      </vt:variant>
      <vt:variant>
        <vt:lpwstr>https://digital-navigator.azurewebsites.net/codes-schedules/definitions/52</vt:lpwstr>
      </vt:variant>
      <vt:variant>
        <vt:lpwstr/>
      </vt:variant>
      <vt:variant>
        <vt:i4>6291579</vt:i4>
      </vt:variant>
      <vt:variant>
        <vt:i4>1560</vt:i4>
      </vt:variant>
      <vt:variant>
        <vt:i4>0</vt:i4>
      </vt:variant>
      <vt:variant>
        <vt:i4>5</vt:i4>
      </vt:variant>
      <vt:variant>
        <vt:lpwstr>https://digital-navigator.azurewebsites.net/codes-schedules/definitions/330</vt:lpwstr>
      </vt:variant>
      <vt:variant>
        <vt:lpwstr/>
      </vt:variant>
      <vt:variant>
        <vt:i4>6357117</vt:i4>
      </vt:variant>
      <vt:variant>
        <vt:i4>1557</vt:i4>
      </vt:variant>
      <vt:variant>
        <vt:i4>0</vt:i4>
      </vt:variant>
      <vt:variant>
        <vt:i4>5</vt:i4>
      </vt:variant>
      <vt:variant>
        <vt:lpwstr>https://digital-navigator.azurewebsites.net/codes-schedules/definitions/52</vt:lpwstr>
      </vt:variant>
      <vt:variant>
        <vt:lpwstr/>
      </vt:variant>
      <vt:variant>
        <vt:i4>6946929</vt:i4>
      </vt:variant>
      <vt:variant>
        <vt:i4>1554</vt:i4>
      </vt:variant>
      <vt:variant>
        <vt:i4>0</vt:i4>
      </vt:variant>
      <vt:variant>
        <vt:i4>5</vt:i4>
      </vt:variant>
      <vt:variant>
        <vt:lpwstr>https://digital-navigator.azurewebsites.net/codes-schedules/definitions/99</vt:lpwstr>
      </vt:variant>
      <vt:variant>
        <vt:lpwstr/>
      </vt:variant>
      <vt:variant>
        <vt:i4>6946939</vt:i4>
      </vt:variant>
      <vt:variant>
        <vt:i4>1551</vt:i4>
      </vt:variant>
      <vt:variant>
        <vt:i4>0</vt:i4>
      </vt:variant>
      <vt:variant>
        <vt:i4>5</vt:i4>
      </vt:variant>
      <vt:variant>
        <vt:lpwstr>https://digital-navigator.azurewebsites.net/codes-schedules/definitions/397</vt:lpwstr>
      </vt:variant>
      <vt:variant>
        <vt:lpwstr/>
      </vt:variant>
      <vt:variant>
        <vt:i4>6291579</vt:i4>
      </vt:variant>
      <vt:variant>
        <vt:i4>1548</vt:i4>
      </vt:variant>
      <vt:variant>
        <vt:i4>0</vt:i4>
      </vt:variant>
      <vt:variant>
        <vt:i4>5</vt:i4>
      </vt:variant>
      <vt:variant>
        <vt:lpwstr>https://digital-navigator.azurewebsites.net/codes-schedules/definitions/330</vt:lpwstr>
      </vt:variant>
      <vt:variant>
        <vt:lpwstr/>
      </vt:variant>
      <vt:variant>
        <vt:i4>6357117</vt:i4>
      </vt:variant>
      <vt:variant>
        <vt:i4>1545</vt:i4>
      </vt:variant>
      <vt:variant>
        <vt:i4>0</vt:i4>
      </vt:variant>
      <vt:variant>
        <vt:i4>5</vt:i4>
      </vt:variant>
      <vt:variant>
        <vt:lpwstr>https://digital-navigator.azurewebsites.net/codes-schedules/definitions/52</vt:lpwstr>
      </vt:variant>
      <vt:variant>
        <vt:lpwstr/>
      </vt:variant>
      <vt:variant>
        <vt:i4>6946929</vt:i4>
      </vt:variant>
      <vt:variant>
        <vt:i4>1542</vt:i4>
      </vt:variant>
      <vt:variant>
        <vt:i4>0</vt:i4>
      </vt:variant>
      <vt:variant>
        <vt:i4>5</vt:i4>
      </vt:variant>
      <vt:variant>
        <vt:lpwstr>https://digital-navigator.azurewebsites.net/codes-schedules/definitions/99</vt:lpwstr>
      </vt:variant>
      <vt:variant>
        <vt:lpwstr/>
      </vt:variant>
      <vt:variant>
        <vt:i4>6946929</vt:i4>
      </vt:variant>
      <vt:variant>
        <vt:i4>1539</vt:i4>
      </vt:variant>
      <vt:variant>
        <vt:i4>0</vt:i4>
      </vt:variant>
      <vt:variant>
        <vt:i4>5</vt:i4>
      </vt:variant>
      <vt:variant>
        <vt:lpwstr>https://digital-navigator.azurewebsites.net/codes-schedules/definitions/99</vt:lpwstr>
      </vt:variant>
      <vt:variant>
        <vt:lpwstr/>
      </vt:variant>
      <vt:variant>
        <vt:i4>6291579</vt:i4>
      </vt:variant>
      <vt:variant>
        <vt:i4>1536</vt:i4>
      </vt:variant>
      <vt:variant>
        <vt:i4>0</vt:i4>
      </vt:variant>
      <vt:variant>
        <vt:i4>5</vt:i4>
      </vt:variant>
      <vt:variant>
        <vt:lpwstr>https://digital-navigator.azurewebsites.net/codes-schedules/definitions/330</vt:lpwstr>
      </vt:variant>
      <vt:variant>
        <vt:lpwstr/>
      </vt:variant>
      <vt:variant>
        <vt:i4>6357117</vt:i4>
      </vt:variant>
      <vt:variant>
        <vt:i4>1533</vt:i4>
      </vt:variant>
      <vt:variant>
        <vt:i4>0</vt:i4>
      </vt:variant>
      <vt:variant>
        <vt:i4>5</vt:i4>
      </vt:variant>
      <vt:variant>
        <vt:lpwstr>https://digital-navigator.azurewebsites.net/codes-schedules/definitions/52</vt:lpwstr>
      </vt:variant>
      <vt:variant>
        <vt:lpwstr/>
      </vt:variant>
      <vt:variant>
        <vt:i4>6291582</vt:i4>
      </vt:variant>
      <vt:variant>
        <vt:i4>1530</vt:i4>
      </vt:variant>
      <vt:variant>
        <vt:i4>0</vt:i4>
      </vt:variant>
      <vt:variant>
        <vt:i4>5</vt:i4>
      </vt:variant>
      <vt:variant>
        <vt:lpwstr>https://digital-navigator.azurewebsites.net/codes-schedules/definitions/631</vt:lpwstr>
      </vt:variant>
      <vt:variant>
        <vt:lpwstr/>
      </vt:variant>
      <vt:variant>
        <vt:i4>6291579</vt:i4>
      </vt:variant>
      <vt:variant>
        <vt:i4>1527</vt:i4>
      </vt:variant>
      <vt:variant>
        <vt:i4>0</vt:i4>
      </vt:variant>
      <vt:variant>
        <vt:i4>5</vt:i4>
      </vt:variant>
      <vt:variant>
        <vt:lpwstr>https://digital-navigator.azurewebsites.net/codes-schedules/definitions/330</vt:lpwstr>
      </vt:variant>
      <vt:variant>
        <vt:lpwstr/>
      </vt:variant>
      <vt:variant>
        <vt:i4>6357117</vt:i4>
      </vt:variant>
      <vt:variant>
        <vt:i4>1524</vt:i4>
      </vt:variant>
      <vt:variant>
        <vt:i4>0</vt:i4>
      </vt:variant>
      <vt:variant>
        <vt:i4>5</vt:i4>
      </vt:variant>
      <vt:variant>
        <vt:lpwstr>https://digital-navigator.azurewebsites.net/codes-schedules/definitions/52</vt:lpwstr>
      </vt:variant>
      <vt:variant>
        <vt:lpwstr/>
      </vt:variant>
      <vt:variant>
        <vt:i4>5570638</vt:i4>
      </vt:variant>
      <vt:variant>
        <vt:i4>1521</vt:i4>
      </vt:variant>
      <vt:variant>
        <vt:i4>0</vt:i4>
      </vt:variant>
      <vt:variant>
        <vt:i4>5</vt:i4>
      </vt:variant>
      <vt:variant>
        <vt:lpwstr>https://digital-navigator.azurewebsites.net/codes-schedules/definitions/1274</vt:lpwstr>
      </vt:variant>
      <vt:variant>
        <vt:lpwstr/>
      </vt:variant>
      <vt:variant>
        <vt:i4>5570638</vt:i4>
      </vt:variant>
      <vt:variant>
        <vt:i4>1518</vt:i4>
      </vt:variant>
      <vt:variant>
        <vt:i4>0</vt:i4>
      </vt:variant>
      <vt:variant>
        <vt:i4>5</vt:i4>
      </vt:variant>
      <vt:variant>
        <vt:lpwstr>https://digital-navigator.azurewebsites.net/codes-schedules/definitions/1274</vt:lpwstr>
      </vt:variant>
      <vt:variant>
        <vt:lpwstr/>
      </vt:variant>
      <vt:variant>
        <vt:i4>6422651</vt:i4>
      </vt:variant>
      <vt:variant>
        <vt:i4>1515</vt:i4>
      </vt:variant>
      <vt:variant>
        <vt:i4>0</vt:i4>
      </vt:variant>
      <vt:variant>
        <vt:i4>5</vt:i4>
      </vt:variant>
      <vt:variant>
        <vt:lpwstr>https://digital-navigator.azurewebsites.net/codes-schedules/definitions/31</vt:lpwstr>
      </vt:variant>
      <vt:variant>
        <vt:lpwstr/>
      </vt:variant>
      <vt:variant>
        <vt:i4>6357105</vt:i4>
      </vt:variant>
      <vt:variant>
        <vt:i4>1512</vt:i4>
      </vt:variant>
      <vt:variant>
        <vt:i4>0</vt:i4>
      </vt:variant>
      <vt:variant>
        <vt:i4>5</vt:i4>
      </vt:variant>
      <vt:variant>
        <vt:lpwstr>https://digital-navigator.azurewebsites.net/codes-schedules/definitions/927</vt:lpwstr>
      </vt:variant>
      <vt:variant>
        <vt:lpwstr/>
      </vt:variant>
      <vt:variant>
        <vt:i4>6357105</vt:i4>
      </vt:variant>
      <vt:variant>
        <vt:i4>1509</vt:i4>
      </vt:variant>
      <vt:variant>
        <vt:i4>0</vt:i4>
      </vt:variant>
      <vt:variant>
        <vt:i4>5</vt:i4>
      </vt:variant>
      <vt:variant>
        <vt:lpwstr>https://digital-navigator.azurewebsites.net/codes-schedules/definitions/923</vt:lpwstr>
      </vt:variant>
      <vt:variant>
        <vt:lpwstr/>
      </vt:variant>
      <vt:variant>
        <vt:i4>6422651</vt:i4>
      </vt:variant>
      <vt:variant>
        <vt:i4>1506</vt:i4>
      </vt:variant>
      <vt:variant>
        <vt:i4>0</vt:i4>
      </vt:variant>
      <vt:variant>
        <vt:i4>5</vt:i4>
      </vt:variant>
      <vt:variant>
        <vt:lpwstr>https://digital-navigator.azurewebsites.net/codes-schedules/definitions/31</vt:lpwstr>
      </vt:variant>
      <vt:variant>
        <vt:lpwstr/>
      </vt:variant>
      <vt:variant>
        <vt:i4>5570638</vt:i4>
      </vt:variant>
      <vt:variant>
        <vt:i4>1503</vt:i4>
      </vt:variant>
      <vt:variant>
        <vt:i4>0</vt:i4>
      </vt:variant>
      <vt:variant>
        <vt:i4>5</vt:i4>
      </vt:variant>
      <vt:variant>
        <vt:lpwstr>https://digital-navigator.azurewebsites.net/codes-schedules/definitions/1274</vt:lpwstr>
      </vt:variant>
      <vt:variant>
        <vt:lpwstr/>
      </vt:variant>
      <vt:variant>
        <vt:i4>6422651</vt:i4>
      </vt:variant>
      <vt:variant>
        <vt:i4>1500</vt:i4>
      </vt:variant>
      <vt:variant>
        <vt:i4>0</vt:i4>
      </vt:variant>
      <vt:variant>
        <vt:i4>5</vt:i4>
      </vt:variant>
      <vt:variant>
        <vt:lpwstr>https://digital-navigator.azurewebsites.net/codes-schedules/definitions/31</vt:lpwstr>
      </vt:variant>
      <vt:variant>
        <vt:lpwstr/>
      </vt:variant>
      <vt:variant>
        <vt:i4>5963849</vt:i4>
      </vt:variant>
      <vt:variant>
        <vt:i4>1497</vt:i4>
      </vt:variant>
      <vt:variant>
        <vt:i4>0</vt:i4>
      </vt:variant>
      <vt:variant>
        <vt:i4>5</vt:i4>
      </vt:variant>
      <vt:variant>
        <vt:lpwstr>https://digital-navigator.azurewebsites.net/codes-schedules/definitions/1109</vt:lpwstr>
      </vt:variant>
      <vt:variant>
        <vt:lpwstr/>
      </vt:variant>
      <vt:variant>
        <vt:i4>6750334</vt:i4>
      </vt:variant>
      <vt:variant>
        <vt:i4>1494</vt:i4>
      </vt:variant>
      <vt:variant>
        <vt:i4>0</vt:i4>
      </vt:variant>
      <vt:variant>
        <vt:i4>5</vt:i4>
      </vt:variant>
      <vt:variant>
        <vt:lpwstr>https://digital-navigator.azurewebsites.net/codes-schedules/definitions/64</vt:lpwstr>
      </vt:variant>
      <vt:variant>
        <vt:lpwstr/>
      </vt:variant>
      <vt:variant>
        <vt:i4>6357105</vt:i4>
      </vt:variant>
      <vt:variant>
        <vt:i4>1491</vt:i4>
      </vt:variant>
      <vt:variant>
        <vt:i4>0</vt:i4>
      </vt:variant>
      <vt:variant>
        <vt:i4>5</vt:i4>
      </vt:variant>
      <vt:variant>
        <vt:lpwstr>https://digital-navigator.azurewebsites.net/codes-schedules/definitions/923</vt:lpwstr>
      </vt:variant>
      <vt:variant>
        <vt:lpwstr/>
      </vt:variant>
      <vt:variant>
        <vt:i4>5570638</vt:i4>
      </vt:variant>
      <vt:variant>
        <vt:i4>1488</vt:i4>
      </vt:variant>
      <vt:variant>
        <vt:i4>0</vt:i4>
      </vt:variant>
      <vt:variant>
        <vt:i4>5</vt:i4>
      </vt:variant>
      <vt:variant>
        <vt:lpwstr>https://digital-navigator.azurewebsites.net/codes-schedules/definitions/1274</vt:lpwstr>
      </vt:variant>
      <vt:variant>
        <vt:lpwstr/>
      </vt:variant>
      <vt:variant>
        <vt:i4>5963849</vt:i4>
      </vt:variant>
      <vt:variant>
        <vt:i4>1485</vt:i4>
      </vt:variant>
      <vt:variant>
        <vt:i4>0</vt:i4>
      </vt:variant>
      <vt:variant>
        <vt:i4>5</vt:i4>
      </vt:variant>
      <vt:variant>
        <vt:lpwstr>https://digital-navigator.azurewebsites.net/codes-schedules/definitions/1109</vt:lpwstr>
      </vt:variant>
      <vt:variant>
        <vt:lpwstr/>
      </vt:variant>
      <vt:variant>
        <vt:i4>6488190</vt:i4>
      </vt:variant>
      <vt:variant>
        <vt:i4>1482</vt:i4>
      </vt:variant>
      <vt:variant>
        <vt:i4>0</vt:i4>
      </vt:variant>
      <vt:variant>
        <vt:i4>5</vt:i4>
      </vt:variant>
      <vt:variant>
        <vt:lpwstr>https://digital-navigator.azurewebsites.net/codes-schedules/definitions/609</vt:lpwstr>
      </vt:variant>
      <vt:variant>
        <vt:lpwstr/>
      </vt:variant>
      <vt:variant>
        <vt:i4>5963849</vt:i4>
      </vt:variant>
      <vt:variant>
        <vt:i4>1479</vt:i4>
      </vt:variant>
      <vt:variant>
        <vt:i4>0</vt:i4>
      </vt:variant>
      <vt:variant>
        <vt:i4>5</vt:i4>
      </vt:variant>
      <vt:variant>
        <vt:lpwstr>https://digital-navigator.azurewebsites.net/codes-schedules/definitions/1109</vt:lpwstr>
      </vt:variant>
      <vt:variant>
        <vt:lpwstr/>
      </vt:variant>
      <vt:variant>
        <vt:i4>6750332</vt:i4>
      </vt:variant>
      <vt:variant>
        <vt:i4>1476</vt:i4>
      </vt:variant>
      <vt:variant>
        <vt:i4>0</vt:i4>
      </vt:variant>
      <vt:variant>
        <vt:i4>5</vt:i4>
      </vt:variant>
      <vt:variant>
        <vt:lpwstr>https://digital-navigator.azurewebsites.net/codes-schedules/definitions/447</vt:lpwstr>
      </vt:variant>
      <vt:variant>
        <vt:lpwstr/>
      </vt:variant>
      <vt:variant>
        <vt:i4>6291579</vt:i4>
      </vt:variant>
      <vt:variant>
        <vt:i4>1473</vt:i4>
      </vt:variant>
      <vt:variant>
        <vt:i4>0</vt:i4>
      </vt:variant>
      <vt:variant>
        <vt:i4>5</vt:i4>
      </vt:variant>
      <vt:variant>
        <vt:lpwstr>https://digital-navigator.azurewebsites.net/codes-schedules/definitions/330</vt:lpwstr>
      </vt:variant>
      <vt:variant>
        <vt:lpwstr/>
      </vt:variant>
      <vt:variant>
        <vt:i4>6488185</vt:i4>
      </vt:variant>
      <vt:variant>
        <vt:i4>1470</vt:i4>
      </vt:variant>
      <vt:variant>
        <vt:i4>0</vt:i4>
      </vt:variant>
      <vt:variant>
        <vt:i4>5</vt:i4>
      </vt:variant>
      <vt:variant>
        <vt:lpwstr>https://digital-navigator.azurewebsites.net/codes-schedules/definitions/100</vt:lpwstr>
      </vt:variant>
      <vt:variant>
        <vt:lpwstr/>
      </vt:variant>
      <vt:variant>
        <vt:i4>6357117</vt:i4>
      </vt:variant>
      <vt:variant>
        <vt:i4>1467</vt:i4>
      </vt:variant>
      <vt:variant>
        <vt:i4>0</vt:i4>
      </vt:variant>
      <vt:variant>
        <vt:i4>5</vt:i4>
      </vt:variant>
      <vt:variant>
        <vt:lpwstr>https://digital-navigator.azurewebsites.net/codes-schedules/definitions/52</vt:lpwstr>
      </vt:variant>
      <vt:variant>
        <vt:lpwstr/>
      </vt:variant>
      <vt:variant>
        <vt:i4>6357105</vt:i4>
      </vt:variant>
      <vt:variant>
        <vt:i4>1464</vt:i4>
      </vt:variant>
      <vt:variant>
        <vt:i4>0</vt:i4>
      </vt:variant>
      <vt:variant>
        <vt:i4>5</vt:i4>
      </vt:variant>
      <vt:variant>
        <vt:lpwstr>https://digital-navigator.azurewebsites.net/codes-schedules/definitions/927</vt:lpwstr>
      </vt:variant>
      <vt:variant>
        <vt:lpwstr/>
      </vt:variant>
      <vt:variant>
        <vt:i4>6422651</vt:i4>
      </vt:variant>
      <vt:variant>
        <vt:i4>1461</vt:i4>
      </vt:variant>
      <vt:variant>
        <vt:i4>0</vt:i4>
      </vt:variant>
      <vt:variant>
        <vt:i4>5</vt:i4>
      </vt:variant>
      <vt:variant>
        <vt:lpwstr>https://digital-navigator.azurewebsites.net/codes-schedules/definitions/31</vt:lpwstr>
      </vt:variant>
      <vt:variant>
        <vt:lpwstr/>
      </vt:variant>
      <vt:variant>
        <vt:i4>6422651</vt:i4>
      </vt:variant>
      <vt:variant>
        <vt:i4>1458</vt:i4>
      </vt:variant>
      <vt:variant>
        <vt:i4>0</vt:i4>
      </vt:variant>
      <vt:variant>
        <vt:i4>5</vt:i4>
      </vt:variant>
      <vt:variant>
        <vt:lpwstr>https://digital-navigator.azurewebsites.net/codes-schedules/definitions/31</vt:lpwstr>
      </vt:variant>
      <vt:variant>
        <vt:lpwstr/>
      </vt:variant>
      <vt:variant>
        <vt:i4>5570638</vt:i4>
      </vt:variant>
      <vt:variant>
        <vt:i4>1455</vt:i4>
      </vt:variant>
      <vt:variant>
        <vt:i4>0</vt:i4>
      </vt:variant>
      <vt:variant>
        <vt:i4>5</vt:i4>
      </vt:variant>
      <vt:variant>
        <vt:lpwstr>https://digital-navigator.azurewebsites.net/codes-schedules/definitions/1274</vt:lpwstr>
      </vt:variant>
      <vt:variant>
        <vt:lpwstr/>
      </vt:variant>
      <vt:variant>
        <vt:i4>6422651</vt:i4>
      </vt:variant>
      <vt:variant>
        <vt:i4>1452</vt:i4>
      </vt:variant>
      <vt:variant>
        <vt:i4>0</vt:i4>
      </vt:variant>
      <vt:variant>
        <vt:i4>5</vt:i4>
      </vt:variant>
      <vt:variant>
        <vt:lpwstr>https://digital-navigator.azurewebsites.net/codes-schedules/definitions/31</vt:lpwstr>
      </vt:variant>
      <vt:variant>
        <vt:lpwstr/>
      </vt:variant>
      <vt:variant>
        <vt:i4>6750334</vt:i4>
      </vt:variant>
      <vt:variant>
        <vt:i4>1449</vt:i4>
      </vt:variant>
      <vt:variant>
        <vt:i4>0</vt:i4>
      </vt:variant>
      <vt:variant>
        <vt:i4>5</vt:i4>
      </vt:variant>
      <vt:variant>
        <vt:lpwstr>https://digital-navigator.azurewebsites.net/codes-schedules/definitions/64</vt:lpwstr>
      </vt:variant>
      <vt:variant>
        <vt:lpwstr/>
      </vt:variant>
      <vt:variant>
        <vt:i4>6946942</vt:i4>
      </vt:variant>
      <vt:variant>
        <vt:i4>1446</vt:i4>
      </vt:variant>
      <vt:variant>
        <vt:i4>0</vt:i4>
      </vt:variant>
      <vt:variant>
        <vt:i4>5</vt:i4>
      </vt:variant>
      <vt:variant>
        <vt:lpwstr>https://digital-navigator.azurewebsites.net/codes-schedules/definitions/697</vt:lpwstr>
      </vt:variant>
      <vt:variant>
        <vt:lpwstr/>
      </vt:variant>
      <vt:variant>
        <vt:i4>5570638</vt:i4>
      </vt:variant>
      <vt:variant>
        <vt:i4>1443</vt:i4>
      </vt:variant>
      <vt:variant>
        <vt:i4>0</vt:i4>
      </vt:variant>
      <vt:variant>
        <vt:i4>5</vt:i4>
      </vt:variant>
      <vt:variant>
        <vt:lpwstr>https://digital-navigator.azurewebsites.net/codes-schedules/definitions/1274</vt:lpwstr>
      </vt:variant>
      <vt:variant>
        <vt:lpwstr/>
      </vt:variant>
      <vt:variant>
        <vt:i4>5963849</vt:i4>
      </vt:variant>
      <vt:variant>
        <vt:i4>1440</vt:i4>
      </vt:variant>
      <vt:variant>
        <vt:i4>0</vt:i4>
      </vt:variant>
      <vt:variant>
        <vt:i4>5</vt:i4>
      </vt:variant>
      <vt:variant>
        <vt:lpwstr>https://digital-navigator.azurewebsites.net/codes-schedules/definitions/1109</vt:lpwstr>
      </vt:variant>
      <vt:variant>
        <vt:lpwstr/>
      </vt:variant>
      <vt:variant>
        <vt:i4>6422654</vt:i4>
      </vt:variant>
      <vt:variant>
        <vt:i4>1437</vt:i4>
      </vt:variant>
      <vt:variant>
        <vt:i4>0</vt:i4>
      </vt:variant>
      <vt:variant>
        <vt:i4>5</vt:i4>
      </vt:variant>
      <vt:variant>
        <vt:lpwstr>https://digital-navigator.azurewebsites.net/codes-schedules/definitions/611</vt:lpwstr>
      </vt:variant>
      <vt:variant>
        <vt:lpwstr/>
      </vt:variant>
      <vt:variant>
        <vt:i4>6357105</vt:i4>
      </vt:variant>
      <vt:variant>
        <vt:i4>1434</vt:i4>
      </vt:variant>
      <vt:variant>
        <vt:i4>0</vt:i4>
      </vt:variant>
      <vt:variant>
        <vt:i4>5</vt:i4>
      </vt:variant>
      <vt:variant>
        <vt:lpwstr>https://digital-navigator.azurewebsites.net/codes-schedules/definitions/927</vt:lpwstr>
      </vt:variant>
      <vt:variant>
        <vt:lpwstr/>
      </vt:variant>
      <vt:variant>
        <vt:i4>6422655</vt:i4>
      </vt:variant>
      <vt:variant>
        <vt:i4>1431</vt:i4>
      </vt:variant>
      <vt:variant>
        <vt:i4>0</vt:i4>
      </vt:variant>
      <vt:variant>
        <vt:i4>5</vt:i4>
      </vt:variant>
      <vt:variant>
        <vt:lpwstr>https://digital-navigator.azurewebsites.net/codes-schedules/definitions/719</vt:lpwstr>
      </vt:variant>
      <vt:variant>
        <vt:lpwstr/>
      </vt:variant>
      <vt:variant>
        <vt:i4>6422655</vt:i4>
      </vt:variant>
      <vt:variant>
        <vt:i4>1428</vt:i4>
      </vt:variant>
      <vt:variant>
        <vt:i4>0</vt:i4>
      </vt:variant>
      <vt:variant>
        <vt:i4>5</vt:i4>
      </vt:variant>
      <vt:variant>
        <vt:lpwstr>https://digital-navigator.azurewebsites.net/codes-schedules/definitions/719</vt:lpwstr>
      </vt:variant>
      <vt:variant>
        <vt:lpwstr/>
      </vt:variant>
      <vt:variant>
        <vt:i4>6422651</vt:i4>
      </vt:variant>
      <vt:variant>
        <vt:i4>1425</vt:i4>
      </vt:variant>
      <vt:variant>
        <vt:i4>0</vt:i4>
      </vt:variant>
      <vt:variant>
        <vt:i4>5</vt:i4>
      </vt:variant>
      <vt:variant>
        <vt:lpwstr>https://digital-navigator.azurewebsites.net/codes-schedules/definitions/31</vt:lpwstr>
      </vt:variant>
      <vt:variant>
        <vt:lpwstr/>
      </vt:variant>
      <vt:variant>
        <vt:i4>6357105</vt:i4>
      </vt:variant>
      <vt:variant>
        <vt:i4>1422</vt:i4>
      </vt:variant>
      <vt:variant>
        <vt:i4>0</vt:i4>
      </vt:variant>
      <vt:variant>
        <vt:i4>5</vt:i4>
      </vt:variant>
      <vt:variant>
        <vt:lpwstr>https://digital-navigator.azurewebsites.net/codes-schedules/definitions/927</vt:lpwstr>
      </vt:variant>
      <vt:variant>
        <vt:lpwstr/>
      </vt:variant>
      <vt:variant>
        <vt:i4>6422651</vt:i4>
      </vt:variant>
      <vt:variant>
        <vt:i4>1419</vt:i4>
      </vt:variant>
      <vt:variant>
        <vt:i4>0</vt:i4>
      </vt:variant>
      <vt:variant>
        <vt:i4>5</vt:i4>
      </vt:variant>
      <vt:variant>
        <vt:lpwstr>https://digital-navigator.azurewebsites.net/codes-schedules/definitions/31</vt:lpwstr>
      </vt:variant>
      <vt:variant>
        <vt:lpwstr/>
      </vt:variant>
      <vt:variant>
        <vt:i4>6422651</vt:i4>
      </vt:variant>
      <vt:variant>
        <vt:i4>1416</vt:i4>
      </vt:variant>
      <vt:variant>
        <vt:i4>0</vt:i4>
      </vt:variant>
      <vt:variant>
        <vt:i4>5</vt:i4>
      </vt:variant>
      <vt:variant>
        <vt:lpwstr>https://digital-navigator.azurewebsites.net/codes-schedules/definitions/31</vt:lpwstr>
      </vt:variant>
      <vt:variant>
        <vt:lpwstr/>
      </vt:variant>
      <vt:variant>
        <vt:i4>6422651</vt:i4>
      </vt:variant>
      <vt:variant>
        <vt:i4>1413</vt:i4>
      </vt:variant>
      <vt:variant>
        <vt:i4>0</vt:i4>
      </vt:variant>
      <vt:variant>
        <vt:i4>5</vt:i4>
      </vt:variant>
      <vt:variant>
        <vt:lpwstr>https://digital-navigator.azurewebsites.net/codes-schedules/definitions/31</vt:lpwstr>
      </vt:variant>
      <vt:variant>
        <vt:lpwstr/>
      </vt:variant>
      <vt:variant>
        <vt:i4>6422654</vt:i4>
      </vt:variant>
      <vt:variant>
        <vt:i4>1410</vt:i4>
      </vt:variant>
      <vt:variant>
        <vt:i4>0</vt:i4>
      </vt:variant>
      <vt:variant>
        <vt:i4>5</vt:i4>
      </vt:variant>
      <vt:variant>
        <vt:lpwstr>https://digital-navigator.azurewebsites.net/codes-schedules/definitions/611</vt:lpwstr>
      </vt:variant>
      <vt:variant>
        <vt:lpwstr/>
      </vt:variant>
      <vt:variant>
        <vt:i4>6422654</vt:i4>
      </vt:variant>
      <vt:variant>
        <vt:i4>1407</vt:i4>
      </vt:variant>
      <vt:variant>
        <vt:i4>0</vt:i4>
      </vt:variant>
      <vt:variant>
        <vt:i4>5</vt:i4>
      </vt:variant>
      <vt:variant>
        <vt:lpwstr>https://digital-navigator.azurewebsites.net/codes-schedules/definitions/611</vt:lpwstr>
      </vt:variant>
      <vt:variant>
        <vt:lpwstr/>
      </vt:variant>
      <vt:variant>
        <vt:i4>5570638</vt:i4>
      </vt:variant>
      <vt:variant>
        <vt:i4>1404</vt:i4>
      </vt:variant>
      <vt:variant>
        <vt:i4>0</vt:i4>
      </vt:variant>
      <vt:variant>
        <vt:i4>5</vt:i4>
      </vt:variant>
      <vt:variant>
        <vt:lpwstr>https://digital-navigator.azurewebsites.net/codes-schedules/definitions/1274</vt:lpwstr>
      </vt:variant>
      <vt:variant>
        <vt:lpwstr/>
      </vt:variant>
      <vt:variant>
        <vt:i4>6422651</vt:i4>
      </vt:variant>
      <vt:variant>
        <vt:i4>1401</vt:i4>
      </vt:variant>
      <vt:variant>
        <vt:i4>0</vt:i4>
      </vt:variant>
      <vt:variant>
        <vt:i4>5</vt:i4>
      </vt:variant>
      <vt:variant>
        <vt:lpwstr>https://digital-navigator.azurewebsites.net/codes-schedules/definitions/31</vt:lpwstr>
      </vt:variant>
      <vt:variant>
        <vt:lpwstr/>
      </vt:variant>
      <vt:variant>
        <vt:i4>6357105</vt:i4>
      </vt:variant>
      <vt:variant>
        <vt:i4>1398</vt:i4>
      </vt:variant>
      <vt:variant>
        <vt:i4>0</vt:i4>
      </vt:variant>
      <vt:variant>
        <vt:i4>5</vt:i4>
      </vt:variant>
      <vt:variant>
        <vt:lpwstr>https://digital-navigator.azurewebsites.net/codes-schedules/definitions/927</vt:lpwstr>
      </vt:variant>
      <vt:variant>
        <vt:lpwstr/>
      </vt:variant>
      <vt:variant>
        <vt:i4>6946942</vt:i4>
      </vt:variant>
      <vt:variant>
        <vt:i4>1395</vt:i4>
      </vt:variant>
      <vt:variant>
        <vt:i4>0</vt:i4>
      </vt:variant>
      <vt:variant>
        <vt:i4>5</vt:i4>
      </vt:variant>
      <vt:variant>
        <vt:lpwstr>https://digital-navigator.azurewebsites.net/codes-schedules/definitions/697</vt:lpwstr>
      </vt:variant>
      <vt:variant>
        <vt:lpwstr/>
      </vt:variant>
      <vt:variant>
        <vt:i4>5570638</vt:i4>
      </vt:variant>
      <vt:variant>
        <vt:i4>1392</vt:i4>
      </vt:variant>
      <vt:variant>
        <vt:i4>0</vt:i4>
      </vt:variant>
      <vt:variant>
        <vt:i4>5</vt:i4>
      </vt:variant>
      <vt:variant>
        <vt:lpwstr>https://digital-navigator.azurewebsites.net/codes-schedules/definitions/1274</vt:lpwstr>
      </vt:variant>
      <vt:variant>
        <vt:lpwstr/>
      </vt:variant>
      <vt:variant>
        <vt:i4>6422651</vt:i4>
      </vt:variant>
      <vt:variant>
        <vt:i4>1389</vt:i4>
      </vt:variant>
      <vt:variant>
        <vt:i4>0</vt:i4>
      </vt:variant>
      <vt:variant>
        <vt:i4>5</vt:i4>
      </vt:variant>
      <vt:variant>
        <vt:lpwstr>https://digital-navigator.azurewebsites.net/codes-schedules/definitions/31</vt:lpwstr>
      </vt:variant>
      <vt:variant>
        <vt:lpwstr/>
      </vt:variant>
      <vt:variant>
        <vt:i4>6422651</vt:i4>
      </vt:variant>
      <vt:variant>
        <vt:i4>1386</vt:i4>
      </vt:variant>
      <vt:variant>
        <vt:i4>0</vt:i4>
      </vt:variant>
      <vt:variant>
        <vt:i4>5</vt:i4>
      </vt:variant>
      <vt:variant>
        <vt:lpwstr>https://digital-navigator.azurewebsites.net/codes-schedules/definitions/31</vt:lpwstr>
      </vt:variant>
      <vt:variant>
        <vt:lpwstr/>
      </vt:variant>
      <vt:variant>
        <vt:i4>6291579</vt:i4>
      </vt:variant>
      <vt:variant>
        <vt:i4>1383</vt:i4>
      </vt:variant>
      <vt:variant>
        <vt:i4>0</vt:i4>
      </vt:variant>
      <vt:variant>
        <vt:i4>5</vt:i4>
      </vt:variant>
      <vt:variant>
        <vt:lpwstr>https://digital-navigator.azurewebsites.net/codes-schedules/definitions/330</vt:lpwstr>
      </vt:variant>
      <vt:variant>
        <vt:lpwstr/>
      </vt:variant>
      <vt:variant>
        <vt:i4>6291579</vt:i4>
      </vt:variant>
      <vt:variant>
        <vt:i4>1380</vt:i4>
      </vt:variant>
      <vt:variant>
        <vt:i4>0</vt:i4>
      </vt:variant>
      <vt:variant>
        <vt:i4>5</vt:i4>
      </vt:variant>
      <vt:variant>
        <vt:lpwstr>https://digital-navigator.azurewebsites.net/codes-schedules/definitions/330</vt:lpwstr>
      </vt:variant>
      <vt:variant>
        <vt:lpwstr/>
      </vt:variant>
      <vt:variant>
        <vt:i4>6357117</vt:i4>
      </vt:variant>
      <vt:variant>
        <vt:i4>1377</vt:i4>
      </vt:variant>
      <vt:variant>
        <vt:i4>0</vt:i4>
      </vt:variant>
      <vt:variant>
        <vt:i4>5</vt:i4>
      </vt:variant>
      <vt:variant>
        <vt:lpwstr>https://digital-navigator.azurewebsites.net/codes-schedules/definitions/52</vt:lpwstr>
      </vt:variant>
      <vt:variant>
        <vt:lpwstr/>
      </vt:variant>
      <vt:variant>
        <vt:i4>6946942</vt:i4>
      </vt:variant>
      <vt:variant>
        <vt:i4>1374</vt:i4>
      </vt:variant>
      <vt:variant>
        <vt:i4>0</vt:i4>
      </vt:variant>
      <vt:variant>
        <vt:i4>5</vt:i4>
      </vt:variant>
      <vt:variant>
        <vt:lpwstr>https://digital-navigator.azurewebsites.net/codes-schedules/definitions/697</vt:lpwstr>
      </vt:variant>
      <vt:variant>
        <vt:lpwstr/>
      </vt:variant>
      <vt:variant>
        <vt:i4>6488191</vt:i4>
      </vt:variant>
      <vt:variant>
        <vt:i4>1371</vt:i4>
      </vt:variant>
      <vt:variant>
        <vt:i4>0</vt:i4>
      </vt:variant>
      <vt:variant>
        <vt:i4>5</vt:i4>
      </vt:variant>
      <vt:variant>
        <vt:lpwstr>https://digital-navigator.azurewebsites.net/codes-schedules/definitions/707</vt:lpwstr>
      </vt:variant>
      <vt:variant>
        <vt:lpwstr/>
      </vt:variant>
      <vt:variant>
        <vt:i4>6750334</vt:i4>
      </vt:variant>
      <vt:variant>
        <vt:i4>1368</vt:i4>
      </vt:variant>
      <vt:variant>
        <vt:i4>0</vt:i4>
      </vt:variant>
      <vt:variant>
        <vt:i4>5</vt:i4>
      </vt:variant>
      <vt:variant>
        <vt:lpwstr>https://digital-navigator.azurewebsites.net/codes-schedules/definitions/64</vt:lpwstr>
      </vt:variant>
      <vt:variant>
        <vt:lpwstr/>
      </vt:variant>
      <vt:variant>
        <vt:i4>6946941</vt:i4>
      </vt:variant>
      <vt:variant>
        <vt:i4>1365</vt:i4>
      </vt:variant>
      <vt:variant>
        <vt:i4>0</vt:i4>
      </vt:variant>
      <vt:variant>
        <vt:i4>5</vt:i4>
      </vt:variant>
      <vt:variant>
        <vt:lpwstr>https://digital-navigator.azurewebsites.net/codes-schedules/definitions/598</vt:lpwstr>
      </vt:variant>
      <vt:variant>
        <vt:lpwstr/>
      </vt:variant>
      <vt:variant>
        <vt:i4>6488191</vt:i4>
      </vt:variant>
      <vt:variant>
        <vt:i4>1362</vt:i4>
      </vt:variant>
      <vt:variant>
        <vt:i4>0</vt:i4>
      </vt:variant>
      <vt:variant>
        <vt:i4>5</vt:i4>
      </vt:variant>
      <vt:variant>
        <vt:lpwstr>https://digital-navigator.azurewebsites.net/codes-schedules/definitions/707</vt:lpwstr>
      </vt:variant>
      <vt:variant>
        <vt:lpwstr/>
      </vt:variant>
      <vt:variant>
        <vt:i4>6422655</vt:i4>
      </vt:variant>
      <vt:variant>
        <vt:i4>1359</vt:i4>
      </vt:variant>
      <vt:variant>
        <vt:i4>0</vt:i4>
      </vt:variant>
      <vt:variant>
        <vt:i4>5</vt:i4>
      </vt:variant>
      <vt:variant>
        <vt:lpwstr>https://digital-navigator.azurewebsites.net/codes-schedules/definitions/719</vt:lpwstr>
      </vt:variant>
      <vt:variant>
        <vt:lpwstr/>
      </vt:variant>
      <vt:variant>
        <vt:i4>6750334</vt:i4>
      </vt:variant>
      <vt:variant>
        <vt:i4>1356</vt:i4>
      </vt:variant>
      <vt:variant>
        <vt:i4>0</vt:i4>
      </vt:variant>
      <vt:variant>
        <vt:i4>5</vt:i4>
      </vt:variant>
      <vt:variant>
        <vt:lpwstr>https://digital-navigator.azurewebsites.net/codes-schedules/definitions/64</vt:lpwstr>
      </vt:variant>
      <vt:variant>
        <vt:lpwstr/>
      </vt:variant>
      <vt:variant>
        <vt:i4>5570638</vt:i4>
      </vt:variant>
      <vt:variant>
        <vt:i4>1353</vt:i4>
      </vt:variant>
      <vt:variant>
        <vt:i4>0</vt:i4>
      </vt:variant>
      <vt:variant>
        <vt:i4>5</vt:i4>
      </vt:variant>
      <vt:variant>
        <vt:lpwstr>https://digital-navigator.azurewebsites.net/codes-schedules/definitions/1274</vt:lpwstr>
      </vt:variant>
      <vt:variant>
        <vt:lpwstr/>
      </vt:variant>
      <vt:variant>
        <vt:i4>6750334</vt:i4>
      </vt:variant>
      <vt:variant>
        <vt:i4>1350</vt:i4>
      </vt:variant>
      <vt:variant>
        <vt:i4>0</vt:i4>
      </vt:variant>
      <vt:variant>
        <vt:i4>5</vt:i4>
      </vt:variant>
      <vt:variant>
        <vt:lpwstr>https://digital-navigator.azurewebsites.net/codes-schedules/definitions/64</vt:lpwstr>
      </vt:variant>
      <vt:variant>
        <vt:lpwstr/>
      </vt:variant>
      <vt:variant>
        <vt:i4>5570638</vt:i4>
      </vt:variant>
      <vt:variant>
        <vt:i4>1347</vt:i4>
      </vt:variant>
      <vt:variant>
        <vt:i4>0</vt:i4>
      </vt:variant>
      <vt:variant>
        <vt:i4>5</vt:i4>
      </vt:variant>
      <vt:variant>
        <vt:lpwstr>https://digital-navigator.azurewebsites.net/codes-schedules/definitions/1274</vt:lpwstr>
      </vt:variant>
      <vt:variant>
        <vt:lpwstr/>
      </vt:variant>
      <vt:variant>
        <vt:i4>6291569</vt:i4>
      </vt:variant>
      <vt:variant>
        <vt:i4>1344</vt:i4>
      </vt:variant>
      <vt:variant>
        <vt:i4>0</vt:i4>
      </vt:variant>
      <vt:variant>
        <vt:i4>5</vt:i4>
      </vt:variant>
      <vt:variant>
        <vt:lpwstr>https://digital-navigator.azurewebsites.net/codes-schedules/definitions/933</vt:lpwstr>
      </vt:variant>
      <vt:variant>
        <vt:lpwstr/>
      </vt:variant>
      <vt:variant>
        <vt:i4>6750334</vt:i4>
      </vt:variant>
      <vt:variant>
        <vt:i4>1341</vt:i4>
      </vt:variant>
      <vt:variant>
        <vt:i4>0</vt:i4>
      </vt:variant>
      <vt:variant>
        <vt:i4>5</vt:i4>
      </vt:variant>
      <vt:variant>
        <vt:lpwstr>https://digital-navigator.azurewebsites.net/codes-schedules/definitions/64</vt:lpwstr>
      </vt:variant>
      <vt:variant>
        <vt:lpwstr/>
      </vt:variant>
      <vt:variant>
        <vt:i4>6488191</vt:i4>
      </vt:variant>
      <vt:variant>
        <vt:i4>1338</vt:i4>
      </vt:variant>
      <vt:variant>
        <vt:i4>0</vt:i4>
      </vt:variant>
      <vt:variant>
        <vt:i4>5</vt:i4>
      </vt:variant>
      <vt:variant>
        <vt:lpwstr>https://digital-navigator.azurewebsites.net/codes-schedules/definitions/707</vt:lpwstr>
      </vt:variant>
      <vt:variant>
        <vt:lpwstr/>
      </vt:variant>
      <vt:variant>
        <vt:i4>6750334</vt:i4>
      </vt:variant>
      <vt:variant>
        <vt:i4>1335</vt:i4>
      </vt:variant>
      <vt:variant>
        <vt:i4>0</vt:i4>
      </vt:variant>
      <vt:variant>
        <vt:i4>5</vt:i4>
      </vt:variant>
      <vt:variant>
        <vt:lpwstr>https://digital-navigator.azurewebsites.net/codes-schedules/definitions/64</vt:lpwstr>
      </vt:variant>
      <vt:variant>
        <vt:lpwstr/>
      </vt:variant>
      <vt:variant>
        <vt:i4>6946941</vt:i4>
      </vt:variant>
      <vt:variant>
        <vt:i4>1332</vt:i4>
      </vt:variant>
      <vt:variant>
        <vt:i4>0</vt:i4>
      </vt:variant>
      <vt:variant>
        <vt:i4>5</vt:i4>
      </vt:variant>
      <vt:variant>
        <vt:lpwstr>https://digital-navigator.azurewebsites.net/codes-schedules/definitions/598</vt:lpwstr>
      </vt:variant>
      <vt:variant>
        <vt:lpwstr/>
      </vt:variant>
      <vt:variant>
        <vt:i4>5570638</vt:i4>
      </vt:variant>
      <vt:variant>
        <vt:i4>1329</vt:i4>
      </vt:variant>
      <vt:variant>
        <vt:i4>0</vt:i4>
      </vt:variant>
      <vt:variant>
        <vt:i4>5</vt:i4>
      </vt:variant>
      <vt:variant>
        <vt:lpwstr>https://digital-navigator.azurewebsites.net/codes-schedules/definitions/1274</vt:lpwstr>
      </vt:variant>
      <vt:variant>
        <vt:lpwstr/>
      </vt:variant>
      <vt:variant>
        <vt:i4>5570638</vt:i4>
      </vt:variant>
      <vt:variant>
        <vt:i4>1326</vt:i4>
      </vt:variant>
      <vt:variant>
        <vt:i4>0</vt:i4>
      </vt:variant>
      <vt:variant>
        <vt:i4>5</vt:i4>
      </vt:variant>
      <vt:variant>
        <vt:lpwstr>https://digital-navigator.azurewebsites.net/codes-schedules/definitions/1274</vt:lpwstr>
      </vt:variant>
      <vt:variant>
        <vt:lpwstr/>
      </vt:variant>
      <vt:variant>
        <vt:i4>5963849</vt:i4>
      </vt:variant>
      <vt:variant>
        <vt:i4>1323</vt:i4>
      </vt:variant>
      <vt:variant>
        <vt:i4>0</vt:i4>
      </vt:variant>
      <vt:variant>
        <vt:i4>5</vt:i4>
      </vt:variant>
      <vt:variant>
        <vt:lpwstr>https://digital-navigator.azurewebsites.net/codes-schedules/definitions/1109</vt:lpwstr>
      </vt:variant>
      <vt:variant>
        <vt:lpwstr/>
      </vt:variant>
      <vt:variant>
        <vt:i4>6750334</vt:i4>
      </vt:variant>
      <vt:variant>
        <vt:i4>1320</vt:i4>
      </vt:variant>
      <vt:variant>
        <vt:i4>0</vt:i4>
      </vt:variant>
      <vt:variant>
        <vt:i4>5</vt:i4>
      </vt:variant>
      <vt:variant>
        <vt:lpwstr>https://digital-navigator.azurewebsites.net/codes-schedules/definitions/64</vt:lpwstr>
      </vt:variant>
      <vt:variant>
        <vt:lpwstr/>
      </vt:variant>
      <vt:variant>
        <vt:i4>6488191</vt:i4>
      </vt:variant>
      <vt:variant>
        <vt:i4>1317</vt:i4>
      </vt:variant>
      <vt:variant>
        <vt:i4>0</vt:i4>
      </vt:variant>
      <vt:variant>
        <vt:i4>5</vt:i4>
      </vt:variant>
      <vt:variant>
        <vt:lpwstr>https://digital-navigator.azurewebsites.net/codes-schedules/definitions/707</vt:lpwstr>
      </vt:variant>
      <vt:variant>
        <vt:lpwstr/>
      </vt:variant>
      <vt:variant>
        <vt:i4>6750334</vt:i4>
      </vt:variant>
      <vt:variant>
        <vt:i4>1314</vt:i4>
      </vt:variant>
      <vt:variant>
        <vt:i4>0</vt:i4>
      </vt:variant>
      <vt:variant>
        <vt:i4>5</vt:i4>
      </vt:variant>
      <vt:variant>
        <vt:lpwstr>https://digital-navigator.azurewebsites.net/codes-schedules/definitions/64</vt:lpwstr>
      </vt:variant>
      <vt:variant>
        <vt:lpwstr/>
      </vt:variant>
      <vt:variant>
        <vt:i4>6750334</vt:i4>
      </vt:variant>
      <vt:variant>
        <vt:i4>1311</vt:i4>
      </vt:variant>
      <vt:variant>
        <vt:i4>0</vt:i4>
      </vt:variant>
      <vt:variant>
        <vt:i4>5</vt:i4>
      </vt:variant>
      <vt:variant>
        <vt:lpwstr>https://digital-navigator.azurewebsites.net/codes-schedules/definitions/64</vt:lpwstr>
      </vt:variant>
      <vt:variant>
        <vt:lpwstr/>
      </vt:variant>
      <vt:variant>
        <vt:i4>6946941</vt:i4>
      </vt:variant>
      <vt:variant>
        <vt:i4>1308</vt:i4>
      </vt:variant>
      <vt:variant>
        <vt:i4>0</vt:i4>
      </vt:variant>
      <vt:variant>
        <vt:i4>5</vt:i4>
      </vt:variant>
      <vt:variant>
        <vt:lpwstr>https://digital-navigator.azurewebsites.net/codes-schedules/definitions/598</vt:lpwstr>
      </vt:variant>
      <vt:variant>
        <vt:lpwstr/>
      </vt:variant>
      <vt:variant>
        <vt:i4>6488190</vt:i4>
      </vt:variant>
      <vt:variant>
        <vt:i4>1305</vt:i4>
      </vt:variant>
      <vt:variant>
        <vt:i4>0</vt:i4>
      </vt:variant>
      <vt:variant>
        <vt:i4>5</vt:i4>
      </vt:variant>
      <vt:variant>
        <vt:lpwstr>https://digital-navigator.azurewebsites.net/codes-schedules/definitions/609</vt:lpwstr>
      </vt:variant>
      <vt:variant>
        <vt:lpwstr/>
      </vt:variant>
      <vt:variant>
        <vt:i4>6357105</vt:i4>
      </vt:variant>
      <vt:variant>
        <vt:i4>1302</vt:i4>
      </vt:variant>
      <vt:variant>
        <vt:i4>0</vt:i4>
      </vt:variant>
      <vt:variant>
        <vt:i4>5</vt:i4>
      </vt:variant>
      <vt:variant>
        <vt:lpwstr>https://digital-navigator.azurewebsites.net/codes-schedules/definitions/927</vt:lpwstr>
      </vt:variant>
      <vt:variant>
        <vt:lpwstr/>
      </vt:variant>
      <vt:variant>
        <vt:i4>6946939</vt:i4>
      </vt:variant>
      <vt:variant>
        <vt:i4>1299</vt:i4>
      </vt:variant>
      <vt:variant>
        <vt:i4>0</vt:i4>
      </vt:variant>
      <vt:variant>
        <vt:i4>5</vt:i4>
      </vt:variant>
      <vt:variant>
        <vt:lpwstr>https://digital-navigator.azurewebsites.net/codes-schedules/definitions/393</vt:lpwstr>
      </vt:variant>
      <vt:variant>
        <vt:lpwstr/>
      </vt:variant>
      <vt:variant>
        <vt:i4>6422651</vt:i4>
      </vt:variant>
      <vt:variant>
        <vt:i4>1296</vt:i4>
      </vt:variant>
      <vt:variant>
        <vt:i4>0</vt:i4>
      </vt:variant>
      <vt:variant>
        <vt:i4>5</vt:i4>
      </vt:variant>
      <vt:variant>
        <vt:lpwstr>https://digital-navigator.azurewebsites.net/codes-schedules/definitions/31</vt:lpwstr>
      </vt:variant>
      <vt:variant>
        <vt:lpwstr/>
      </vt:variant>
      <vt:variant>
        <vt:i4>6422654</vt:i4>
      </vt:variant>
      <vt:variant>
        <vt:i4>1293</vt:i4>
      </vt:variant>
      <vt:variant>
        <vt:i4>0</vt:i4>
      </vt:variant>
      <vt:variant>
        <vt:i4>5</vt:i4>
      </vt:variant>
      <vt:variant>
        <vt:lpwstr>https://digital-navigator.azurewebsites.net/codes-schedules/definitions/611</vt:lpwstr>
      </vt:variant>
      <vt:variant>
        <vt:lpwstr/>
      </vt:variant>
      <vt:variant>
        <vt:i4>6422651</vt:i4>
      </vt:variant>
      <vt:variant>
        <vt:i4>1290</vt:i4>
      </vt:variant>
      <vt:variant>
        <vt:i4>0</vt:i4>
      </vt:variant>
      <vt:variant>
        <vt:i4>5</vt:i4>
      </vt:variant>
      <vt:variant>
        <vt:lpwstr>https://digital-navigator.azurewebsites.net/codes-schedules/definitions/31</vt:lpwstr>
      </vt:variant>
      <vt:variant>
        <vt:lpwstr/>
      </vt:variant>
      <vt:variant>
        <vt:i4>6422654</vt:i4>
      </vt:variant>
      <vt:variant>
        <vt:i4>1287</vt:i4>
      </vt:variant>
      <vt:variant>
        <vt:i4>0</vt:i4>
      </vt:variant>
      <vt:variant>
        <vt:i4>5</vt:i4>
      </vt:variant>
      <vt:variant>
        <vt:lpwstr>https://digital-navigator.azurewebsites.net/codes-schedules/definitions/611</vt:lpwstr>
      </vt:variant>
      <vt:variant>
        <vt:lpwstr/>
      </vt:variant>
      <vt:variant>
        <vt:i4>6946942</vt:i4>
      </vt:variant>
      <vt:variant>
        <vt:i4>1284</vt:i4>
      </vt:variant>
      <vt:variant>
        <vt:i4>0</vt:i4>
      </vt:variant>
      <vt:variant>
        <vt:i4>5</vt:i4>
      </vt:variant>
      <vt:variant>
        <vt:lpwstr>https://digital-navigator.azurewebsites.net/codes-schedules/definitions/697</vt:lpwstr>
      </vt:variant>
      <vt:variant>
        <vt:lpwstr/>
      </vt:variant>
      <vt:variant>
        <vt:i4>6422651</vt:i4>
      </vt:variant>
      <vt:variant>
        <vt:i4>1281</vt:i4>
      </vt:variant>
      <vt:variant>
        <vt:i4>0</vt:i4>
      </vt:variant>
      <vt:variant>
        <vt:i4>5</vt:i4>
      </vt:variant>
      <vt:variant>
        <vt:lpwstr>https://digital-navigator.azurewebsites.net/codes-schedules/definitions/31</vt:lpwstr>
      </vt:variant>
      <vt:variant>
        <vt:lpwstr/>
      </vt:variant>
      <vt:variant>
        <vt:i4>6750334</vt:i4>
      </vt:variant>
      <vt:variant>
        <vt:i4>1278</vt:i4>
      </vt:variant>
      <vt:variant>
        <vt:i4>0</vt:i4>
      </vt:variant>
      <vt:variant>
        <vt:i4>5</vt:i4>
      </vt:variant>
      <vt:variant>
        <vt:lpwstr>https://digital-navigator.azurewebsites.net/codes-schedules/definitions/642</vt:lpwstr>
      </vt:variant>
      <vt:variant>
        <vt:lpwstr/>
      </vt:variant>
      <vt:variant>
        <vt:i4>6357119</vt:i4>
      </vt:variant>
      <vt:variant>
        <vt:i4>1275</vt:i4>
      </vt:variant>
      <vt:variant>
        <vt:i4>0</vt:i4>
      </vt:variant>
      <vt:variant>
        <vt:i4>5</vt:i4>
      </vt:variant>
      <vt:variant>
        <vt:lpwstr>https://digital-navigator.azurewebsites.net/codes-schedules/definitions/720</vt:lpwstr>
      </vt:variant>
      <vt:variant>
        <vt:lpwstr/>
      </vt:variant>
      <vt:variant>
        <vt:i4>6750334</vt:i4>
      </vt:variant>
      <vt:variant>
        <vt:i4>1272</vt:i4>
      </vt:variant>
      <vt:variant>
        <vt:i4>0</vt:i4>
      </vt:variant>
      <vt:variant>
        <vt:i4>5</vt:i4>
      </vt:variant>
      <vt:variant>
        <vt:lpwstr>https://digital-navigator.azurewebsites.net/codes-schedules/definitions/642</vt:lpwstr>
      </vt:variant>
      <vt:variant>
        <vt:lpwstr/>
      </vt:variant>
      <vt:variant>
        <vt:i4>6291581</vt:i4>
      </vt:variant>
      <vt:variant>
        <vt:i4>1269</vt:i4>
      </vt:variant>
      <vt:variant>
        <vt:i4>0</vt:i4>
      </vt:variant>
      <vt:variant>
        <vt:i4>5</vt:i4>
      </vt:variant>
      <vt:variant>
        <vt:lpwstr>https://digital-navigator.azurewebsites.net/codes-schedules/definitions/53</vt:lpwstr>
      </vt:variant>
      <vt:variant>
        <vt:lpwstr/>
      </vt:variant>
      <vt:variant>
        <vt:i4>6750334</vt:i4>
      </vt:variant>
      <vt:variant>
        <vt:i4>1266</vt:i4>
      </vt:variant>
      <vt:variant>
        <vt:i4>0</vt:i4>
      </vt:variant>
      <vt:variant>
        <vt:i4>5</vt:i4>
      </vt:variant>
      <vt:variant>
        <vt:lpwstr>https://digital-navigator.azurewebsites.net/codes-schedules/definitions/642</vt:lpwstr>
      </vt:variant>
      <vt:variant>
        <vt:lpwstr/>
      </vt:variant>
      <vt:variant>
        <vt:i4>6357119</vt:i4>
      </vt:variant>
      <vt:variant>
        <vt:i4>1263</vt:i4>
      </vt:variant>
      <vt:variant>
        <vt:i4>0</vt:i4>
      </vt:variant>
      <vt:variant>
        <vt:i4>5</vt:i4>
      </vt:variant>
      <vt:variant>
        <vt:lpwstr>https://digital-navigator.azurewebsites.net/codes-schedules/definitions/720</vt:lpwstr>
      </vt:variant>
      <vt:variant>
        <vt:lpwstr/>
      </vt:variant>
      <vt:variant>
        <vt:i4>6946928</vt:i4>
      </vt:variant>
      <vt:variant>
        <vt:i4>1260</vt:i4>
      </vt:variant>
      <vt:variant>
        <vt:i4>0</vt:i4>
      </vt:variant>
      <vt:variant>
        <vt:i4>5</vt:i4>
      </vt:variant>
      <vt:variant>
        <vt:lpwstr>https://digital-navigator.azurewebsites.net/codes-schedules/definitions/89</vt:lpwstr>
      </vt:variant>
      <vt:variant>
        <vt:lpwstr/>
      </vt:variant>
      <vt:variant>
        <vt:i4>6291569</vt:i4>
      </vt:variant>
      <vt:variant>
        <vt:i4>1257</vt:i4>
      </vt:variant>
      <vt:variant>
        <vt:i4>0</vt:i4>
      </vt:variant>
      <vt:variant>
        <vt:i4>5</vt:i4>
      </vt:variant>
      <vt:variant>
        <vt:lpwstr>https://digital-navigator.azurewebsites.net/codes-schedules/definitions/933</vt:lpwstr>
      </vt:variant>
      <vt:variant>
        <vt:lpwstr/>
      </vt:variant>
      <vt:variant>
        <vt:i4>6291569</vt:i4>
      </vt:variant>
      <vt:variant>
        <vt:i4>1254</vt:i4>
      </vt:variant>
      <vt:variant>
        <vt:i4>0</vt:i4>
      </vt:variant>
      <vt:variant>
        <vt:i4>5</vt:i4>
      </vt:variant>
      <vt:variant>
        <vt:lpwstr>https://digital-navigator.azurewebsites.net/codes-schedules/definitions/933</vt:lpwstr>
      </vt:variant>
      <vt:variant>
        <vt:lpwstr/>
      </vt:variant>
      <vt:variant>
        <vt:i4>6357119</vt:i4>
      </vt:variant>
      <vt:variant>
        <vt:i4>1251</vt:i4>
      </vt:variant>
      <vt:variant>
        <vt:i4>0</vt:i4>
      </vt:variant>
      <vt:variant>
        <vt:i4>5</vt:i4>
      </vt:variant>
      <vt:variant>
        <vt:lpwstr>https://digital-navigator.azurewebsites.net/codes-schedules/definitions/720</vt:lpwstr>
      </vt:variant>
      <vt:variant>
        <vt:lpwstr/>
      </vt:variant>
      <vt:variant>
        <vt:i4>6946928</vt:i4>
      </vt:variant>
      <vt:variant>
        <vt:i4>1248</vt:i4>
      </vt:variant>
      <vt:variant>
        <vt:i4>0</vt:i4>
      </vt:variant>
      <vt:variant>
        <vt:i4>5</vt:i4>
      </vt:variant>
      <vt:variant>
        <vt:lpwstr>https://digital-navigator.azurewebsites.net/codes-schedules/definitions/89</vt:lpwstr>
      </vt:variant>
      <vt:variant>
        <vt:lpwstr/>
      </vt:variant>
      <vt:variant>
        <vt:i4>6422651</vt:i4>
      </vt:variant>
      <vt:variant>
        <vt:i4>1245</vt:i4>
      </vt:variant>
      <vt:variant>
        <vt:i4>0</vt:i4>
      </vt:variant>
      <vt:variant>
        <vt:i4>5</vt:i4>
      </vt:variant>
      <vt:variant>
        <vt:lpwstr>https://digital-navigator.azurewebsites.net/codes-schedules/definitions/31</vt:lpwstr>
      </vt:variant>
      <vt:variant>
        <vt:lpwstr/>
      </vt:variant>
      <vt:variant>
        <vt:i4>6488190</vt:i4>
      </vt:variant>
      <vt:variant>
        <vt:i4>1242</vt:i4>
      </vt:variant>
      <vt:variant>
        <vt:i4>0</vt:i4>
      </vt:variant>
      <vt:variant>
        <vt:i4>5</vt:i4>
      </vt:variant>
      <vt:variant>
        <vt:lpwstr>https://digital-navigator.azurewebsites.net/codes-schedules/definitions/609</vt:lpwstr>
      </vt:variant>
      <vt:variant>
        <vt:lpwstr/>
      </vt:variant>
      <vt:variant>
        <vt:i4>6488191</vt:i4>
      </vt:variant>
      <vt:variant>
        <vt:i4>1239</vt:i4>
      </vt:variant>
      <vt:variant>
        <vt:i4>0</vt:i4>
      </vt:variant>
      <vt:variant>
        <vt:i4>5</vt:i4>
      </vt:variant>
      <vt:variant>
        <vt:lpwstr>https://digital-navigator.azurewebsites.net/codes-schedules/definitions/707</vt:lpwstr>
      </vt:variant>
      <vt:variant>
        <vt:lpwstr/>
      </vt:variant>
      <vt:variant>
        <vt:i4>6750334</vt:i4>
      </vt:variant>
      <vt:variant>
        <vt:i4>1236</vt:i4>
      </vt:variant>
      <vt:variant>
        <vt:i4>0</vt:i4>
      </vt:variant>
      <vt:variant>
        <vt:i4>5</vt:i4>
      </vt:variant>
      <vt:variant>
        <vt:lpwstr>https://digital-navigator.azurewebsites.net/codes-schedules/definitions/64</vt:lpwstr>
      </vt:variant>
      <vt:variant>
        <vt:lpwstr/>
      </vt:variant>
      <vt:variant>
        <vt:i4>6488190</vt:i4>
      </vt:variant>
      <vt:variant>
        <vt:i4>1233</vt:i4>
      </vt:variant>
      <vt:variant>
        <vt:i4>0</vt:i4>
      </vt:variant>
      <vt:variant>
        <vt:i4>5</vt:i4>
      </vt:variant>
      <vt:variant>
        <vt:lpwstr>https://digital-navigator.azurewebsites.net/codes-schedules/definitions/609</vt:lpwstr>
      </vt:variant>
      <vt:variant>
        <vt:lpwstr/>
      </vt:variant>
      <vt:variant>
        <vt:i4>5963849</vt:i4>
      </vt:variant>
      <vt:variant>
        <vt:i4>1230</vt:i4>
      </vt:variant>
      <vt:variant>
        <vt:i4>0</vt:i4>
      </vt:variant>
      <vt:variant>
        <vt:i4>5</vt:i4>
      </vt:variant>
      <vt:variant>
        <vt:lpwstr>https://digital-navigator.azurewebsites.net/codes-schedules/definitions/1109</vt:lpwstr>
      </vt:variant>
      <vt:variant>
        <vt:lpwstr/>
      </vt:variant>
      <vt:variant>
        <vt:i4>6488191</vt:i4>
      </vt:variant>
      <vt:variant>
        <vt:i4>1227</vt:i4>
      </vt:variant>
      <vt:variant>
        <vt:i4>0</vt:i4>
      </vt:variant>
      <vt:variant>
        <vt:i4>5</vt:i4>
      </vt:variant>
      <vt:variant>
        <vt:lpwstr>https://digital-navigator.azurewebsites.net/codes-schedules/definitions/707</vt:lpwstr>
      </vt:variant>
      <vt:variant>
        <vt:lpwstr/>
      </vt:variant>
      <vt:variant>
        <vt:i4>6750334</vt:i4>
      </vt:variant>
      <vt:variant>
        <vt:i4>1224</vt:i4>
      </vt:variant>
      <vt:variant>
        <vt:i4>0</vt:i4>
      </vt:variant>
      <vt:variant>
        <vt:i4>5</vt:i4>
      </vt:variant>
      <vt:variant>
        <vt:lpwstr>https://digital-navigator.azurewebsites.net/codes-schedules/definitions/64</vt:lpwstr>
      </vt:variant>
      <vt:variant>
        <vt:lpwstr/>
      </vt:variant>
      <vt:variant>
        <vt:i4>6946941</vt:i4>
      </vt:variant>
      <vt:variant>
        <vt:i4>1221</vt:i4>
      </vt:variant>
      <vt:variant>
        <vt:i4>0</vt:i4>
      </vt:variant>
      <vt:variant>
        <vt:i4>5</vt:i4>
      </vt:variant>
      <vt:variant>
        <vt:lpwstr>https://digital-navigator.azurewebsites.net/codes-schedules/definitions/598</vt:lpwstr>
      </vt:variant>
      <vt:variant>
        <vt:lpwstr/>
      </vt:variant>
      <vt:variant>
        <vt:i4>5963849</vt:i4>
      </vt:variant>
      <vt:variant>
        <vt:i4>1218</vt:i4>
      </vt:variant>
      <vt:variant>
        <vt:i4>0</vt:i4>
      </vt:variant>
      <vt:variant>
        <vt:i4>5</vt:i4>
      </vt:variant>
      <vt:variant>
        <vt:lpwstr>https://digital-navigator.azurewebsites.net/codes-schedules/definitions/1109</vt:lpwstr>
      </vt:variant>
      <vt:variant>
        <vt:lpwstr/>
      </vt:variant>
      <vt:variant>
        <vt:i4>6357105</vt:i4>
      </vt:variant>
      <vt:variant>
        <vt:i4>1215</vt:i4>
      </vt:variant>
      <vt:variant>
        <vt:i4>0</vt:i4>
      </vt:variant>
      <vt:variant>
        <vt:i4>5</vt:i4>
      </vt:variant>
      <vt:variant>
        <vt:lpwstr>https://digital-navigator.azurewebsites.net/codes-schedules/definitions/927</vt:lpwstr>
      </vt:variant>
      <vt:variant>
        <vt:lpwstr/>
      </vt:variant>
      <vt:variant>
        <vt:i4>6488191</vt:i4>
      </vt:variant>
      <vt:variant>
        <vt:i4>1212</vt:i4>
      </vt:variant>
      <vt:variant>
        <vt:i4>0</vt:i4>
      </vt:variant>
      <vt:variant>
        <vt:i4>5</vt:i4>
      </vt:variant>
      <vt:variant>
        <vt:lpwstr>https://digital-navigator.azurewebsites.net/codes-schedules/definitions/707</vt:lpwstr>
      </vt:variant>
      <vt:variant>
        <vt:lpwstr/>
      </vt:variant>
      <vt:variant>
        <vt:i4>5963849</vt:i4>
      </vt:variant>
      <vt:variant>
        <vt:i4>1209</vt:i4>
      </vt:variant>
      <vt:variant>
        <vt:i4>0</vt:i4>
      </vt:variant>
      <vt:variant>
        <vt:i4>5</vt:i4>
      </vt:variant>
      <vt:variant>
        <vt:lpwstr>https://digital-navigator.azurewebsites.net/codes-schedules/definitions/1109</vt:lpwstr>
      </vt:variant>
      <vt:variant>
        <vt:lpwstr/>
      </vt:variant>
      <vt:variant>
        <vt:i4>6488190</vt:i4>
      </vt:variant>
      <vt:variant>
        <vt:i4>1206</vt:i4>
      </vt:variant>
      <vt:variant>
        <vt:i4>0</vt:i4>
      </vt:variant>
      <vt:variant>
        <vt:i4>5</vt:i4>
      </vt:variant>
      <vt:variant>
        <vt:lpwstr>https://digital-navigator.azurewebsites.net/codes-schedules/definitions/609</vt:lpwstr>
      </vt:variant>
      <vt:variant>
        <vt:lpwstr/>
      </vt:variant>
      <vt:variant>
        <vt:i4>6750334</vt:i4>
      </vt:variant>
      <vt:variant>
        <vt:i4>1203</vt:i4>
      </vt:variant>
      <vt:variant>
        <vt:i4>0</vt:i4>
      </vt:variant>
      <vt:variant>
        <vt:i4>5</vt:i4>
      </vt:variant>
      <vt:variant>
        <vt:lpwstr>https://digital-navigator.azurewebsites.net/codes-schedules/definitions/64</vt:lpwstr>
      </vt:variant>
      <vt:variant>
        <vt:lpwstr/>
      </vt:variant>
      <vt:variant>
        <vt:i4>6750334</vt:i4>
      </vt:variant>
      <vt:variant>
        <vt:i4>1200</vt:i4>
      </vt:variant>
      <vt:variant>
        <vt:i4>0</vt:i4>
      </vt:variant>
      <vt:variant>
        <vt:i4>5</vt:i4>
      </vt:variant>
      <vt:variant>
        <vt:lpwstr>https://digital-navigator.azurewebsites.net/codes-schedules/definitions/64</vt:lpwstr>
      </vt:variant>
      <vt:variant>
        <vt:lpwstr/>
      </vt:variant>
      <vt:variant>
        <vt:i4>6750334</vt:i4>
      </vt:variant>
      <vt:variant>
        <vt:i4>1197</vt:i4>
      </vt:variant>
      <vt:variant>
        <vt:i4>0</vt:i4>
      </vt:variant>
      <vt:variant>
        <vt:i4>5</vt:i4>
      </vt:variant>
      <vt:variant>
        <vt:lpwstr>https://digital-navigator.azurewebsites.net/codes-schedules/definitions/642</vt:lpwstr>
      </vt:variant>
      <vt:variant>
        <vt:lpwstr/>
      </vt:variant>
      <vt:variant>
        <vt:i4>6357119</vt:i4>
      </vt:variant>
      <vt:variant>
        <vt:i4>1194</vt:i4>
      </vt:variant>
      <vt:variant>
        <vt:i4>0</vt:i4>
      </vt:variant>
      <vt:variant>
        <vt:i4>5</vt:i4>
      </vt:variant>
      <vt:variant>
        <vt:lpwstr>https://digital-navigator.azurewebsites.net/codes-schedules/definitions/720</vt:lpwstr>
      </vt:variant>
      <vt:variant>
        <vt:lpwstr/>
      </vt:variant>
      <vt:variant>
        <vt:i4>7012476</vt:i4>
      </vt:variant>
      <vt:variant>
        <vt:i4>1191</vt:i4>
      </vt:variant>
      <vt:variant>
        <vt:i4>0</vt:i4>
      </vt:variant>
      <vt:variant>
        <vt:i4>5</vt:i4>
      </vt:variant>
      <vt:variant>
        <vt:lpwstr>https://digital-navigator.azurewebsites.net/codes-schedules/definitions/484</vt:lpwstr>
      </vt:variant>
      <vt:variant>
        <vt:lpwstr/>
      </vt:variant>
      <vt:variant>
        <vt:i4>6422651</vt:i4>
      </vt:variant>
      <vt:variant>
        <vt:i4>1188</vt:i4>
      </vt:variant>
      <vt:variant>
        <vt:i4>0</vt:i4>
      </vt:variant>
      <vt:variant>
        <vt:i4>5</vt:i4>
      </vt:variant>
      <vt:variant>
        <vt:lpwstr>https://digital-navigator.azurewebsites.net/codes-schedules/definitions/31</vt:lpwstr>
      </vt:variant>
      <vt:variant>
        <vt:lpwstr/>
      </vt:variant>
      <vt:variant>
        <vt:i4>5242958</vt:i4>
      </vt:variant>
      <vt:variant>
        <vt:i4>1185</vt:i4>
      </vt:variant>
      <vt:variant>
        <vt:i4>0</vt:i4>
      </vt:variant>
      <vt:variant>
        <vt:i4>5</vt:i4>
      </vt:variant>
      <vt:variant>
        <vt:lpwstr>https://digital-navigator.azurewebsites.net/codes-schedules/definitions/1271</vt:lpwstr>
      </vt:variant>
      <vt:variant>
        <vt:lpwstr/>
      </vt:variant>
      <vt:variant>
        <vt:i4>6357105</vt:i4>
      </vt:variant>
      <vt:variant>
        <vt:i4>1182</vt:i4>
      </vt:variant>
      <vt:variant>
        <vt:i4>0</vt:i4>
      </vt:variant>
      <vt:variant>
        <vt:i4>5</vt:i4>
      </vt:variant>
      <vt:variant>
        <vt:lpwstr>https://digital-navigator.azurewebsites.net/codes-schedules/definitions/927</vt:lpwstr>
      </vt:variant>
      <vt:variant>
        <vt:lpwstr/>
      </vt:variant>
      <vt:variant>
        <vt:i4>6357119</vt:i4>
      </vt:variant>
      <vt:variant>
        <vt:i4>1179</vt:i4>
      </vt:variant>
      <vt:variant>
        <vt:i4>0</vt:i4>
      </vt:variant>
      <vt:variant>
        <vt:i4>5</vt:i4>
      </vt:variant>
      <vt:variant>
        <vt:lpwstr>https://digital-navigator.azurewebsites.net/codes-schedules/definitions/720</vt:lpwstr>
      </vt:variant>
      <vt:variant>
        <vt:lpwstr/>
      </vt:variant>
      <vt:variant>
        <vt:i4>3080319</vt:i4>
      </vt:variant>
      <vt:variant>
        <vt:i4>1176</vt:i4>
      </vt:variant>
      <vt:variant>
        <vt:i4>0</vt:i4>
      </vt:variant>
      <vt:variant>
        <vt:i4>5</vt:i4>
      </vt:variant>
      <vt:variant>
        <vt:lpwstr>https://digital-navigator.azurewebsites.net/codes-schedules/1/3.10</vt:lpwstr>
      </vt:variant>
      <vt:variant>
        <vt:lpwstr/>
      </vt:variant>
      <vt:variant>
        <vt:i4>6291583</vt:i4>
      </vt:variant>
      <vt:variant>
        <vt:i4>1173</vt:i4>
      </vt:variant>
      <vt:variant>
        <vt:i4>0</vt:i4>
      </vt:variant>
      <vt:variant>
        <vt:i4>5</vt:i4>
      </vt:variant>
      <vt:variant>
        <vt:lpwstr>https://digital-navigator.azurewebsites.net/codes-schedules/definitions/731</vt:lpwstr>
      </vt:variant>
      <vt:variant>
        <vt:lpwstr/>
      </vt:variant>
      <vt:variant>
        <vt:i4>6422651</vt:i4>
      </vt:variant>
      <vt:variant>
        <vt:i4>1170</vt:i4>
      </vt:variant>
      <vt:variant>
        <vt:i4>0</vt:i4>
      </vt:variant>
      <vt:variant>
        <vt:i4>5</vt:i4>
      </vt:variant>
      <vt:variant>
        <vt:lpwstr>https://digital-navigator.azurewebsites.net/codes-schedules/definitions/31</vt:lpwstr>
      </vt:variant>
      <vt:variant>
        <vt:lpwstr/>
      </vt:variant>
      <vt:variant>
        <vt:i4>6422651</vt:i4>
      </vt:variant>
      <vt:variant>
        <vt:i4>1167</vt:i4>
      </vt:variant>
      <vt:variant>
        <vt:i4>0</vt:i4>
      </vt:variant>
      <vt:variant>
        <vt:i4>5</vt:i4>
      </vt:variant>
      <vt:variant>
        <vt:lpwstr>https://digital-navigator.azurewebsites.net/codes-schedules/definitions/31</vt:lpwstr>
      </vt:variant>
      <vt:variant>
        <vt:lpwstr/>
      </vt:variant>
      <vt:variant>
        <vt:i4>6422654</vt:i4>
      </vt:variant>
      <vt:variant>
        <vt:i4>1164</vt:i4>
      </vt:variant>
      <vt:variant>
        <vt:i4>0</vt:i4>
      </vt:variant>
      <vt:variant>
        <vt:i4>5</vt:i4>
      </vt:variant>
      <vt:variant>
        <vt:lpwstr>https://digital-navigator.azurewebsites.net/codes-schedules/definitions/611</vt:lpwstr>
      </vt:variant>
      <vt:variant>
        <vt:lpwstr/>
      </vt:variant>
      <vt:variant>
        <vt:i4>6684799</vt:i4>
      </vt:variant>
      <vt:variant>
        <vt:i4>1161</vt:i4>
      </vt:variant>
      <vt:variant>
        <vt:i4>0</vt:i4>
      </vt:variant>
      <vt:variant>
        <vt:i4>5</vt:i4>
      </vt:variant>
      <vt:variant>
        <vt:lpwstr>https://digital-navigator.azurewebsites.net/codes-schedules/definitions/754</vt:lpwstr>
      </vt:variant>
      <vt:variant>
        <vt:lpwstr/>
      </vt:variant>
      <vt:variant>
        <vt:i4>6946942</vt:i4>
      </vt:variant>
      <vt:variant>
        <vt:i4>1158</vt:i4>
      </vt:variant>
      <vt:variant>
        <vt:i4>0</vt:i4>
      </vt:variant>
      <vt:variant>
        <vt:i4>5</vt:i4>
      </vt:variant>
      <vt:variant>
        <vt:lpwstr>https://digital-navigator.azurewebsites.net/codes-schedules/definitions/697</vt:lpwstr>
      </vt:variant>
      <vt:variant>
        <vt:lpwstr/>
      </vt:variant>
      <vt:variant>
        <vt:i4>5439566</vt:i4>
      </vt:variant>
      <vt:variant>
        <vt:i4>1155</vt:i4>
      </vt:variant>
      <vt:variant>
        <vt:i4>0</vt:i4>
      </vt:variant>
      <vt:variant>
        <vt:i4>5</vt:i4>
      </vt:variant>
      <vt:variant>
        <vt:lpwstr>https://digital-navigator.azurewebsites.net/codes-schedules/definitions/1272</vt:lpwstr>
      </vt:variant>
      <vt:variant>
        <vt:lpwstr/>
      </vt:variant>
      <vt:variant>
        <vt:i4>6488190</vt:i4>
      </vt:variant>
      <vt:variant>
        <vt:i4>1152</vt:i4>
      </vt:variant>
      <vt:variant>
        <vt:i4>0</vt:i4>
      </vt:variant>
      <vt:variant>
        <vt:i4>5</vt:i4>
      </vt:variant>
      <vt:variant>
        <vt:lpwstr>https://digital-navigator.azurewebsites.net/codes-schedules/definitions/609</vt:lpwstr>
      </vt:variant>
      <vt:variant>
        <vt:lpwstr/>
      </vt:variant>
      <vt:variant>
        <vt:i4>6422651</vt:i4>
      </vt:variant>
      <vt:variant>
        <vt:i4>1149</vt:i4>
      </vt:variant>
      <vt:variant>
        <vt:i4>0</vt:i4>
      </vt:variant>
      <vt:variant>
        <vt:i4>5</vt:i4>
      </vt:variant>
      <vt:variant>
        <vt:lpwstr>https://digital-navigator.azurewebsites.net/codes-schedules/definitions/31</vt:lpwstr>
      </vt:variant>
      <vt:variant>
        <vt:lpwstr/>
      </vt:variant>
      <vt:variant>
        <vt:i4>6946942</vt:i4>
      </vt:variant>
      <vt:variant>
        <vt:i4>1146</vt:i4>
      </vt:variant>
      <vt:variant>
        <vt:i4>0</vt:i4>
      </vt:variant>
      <vt:variant>
        <vt:i4>5</vt:i4>
      </vt:variant>
      <vt:variant>
        <vt:lpwstr>https://digital-navigator.azurewebsites.net/codes-schedules/definitions/697</vt:lpwstr>
      </vt:variant>
      <vt:variant>
        <vt:lpwstr/>
      </vt:variant>
      <vt:variant>
        <vt:i4>6488190</vt:i4>
      </vt:variant>
      <vt:variant>
        <vt:i4>1143</vt:i4>
      </vt:variant>
      <vt:variant>
        <vt:i4>0</vt:i4>
      </vt:variant>
      <vt:variant>
        <vt:i4>5</vt:i4>
      </vt:variant>
      <vt:variant>
        <vt:lpwstr>https://digital-navigator.azurewebsites.net/codes-schedules/definitions/609</vt:lpwstr>
      </vt:variant>
      <vt:variant>
        <vt:lpwstr/>
      </vt:variant>
      <vt:variant>
        <vt:i4>6422651</vt:i4>
      </vt:variant>
      <vt:variant>
        <vt:i4>1140</vt:i4>
      </vt:variant>
      <vt:variant>
        <vt:i4>0</vt:i4>
      </vt:variant>
      <vt:variant>
        <vt:i4>5</vt:i4>
      </vt:variant>
      <vt:variant>
        <vt:lpwstr>https://digital-navigator.azurewebsites.net/codes-schedules/definitions/31</vt:lpwstr>
      </vt:variant>
      <vt:variant>
        <vt:lpwstr/>
      </vt:variant>
      <vt:variant>
        <vt:i4>6946942</vt:i4>
      </vt:variant>
      <vt:variant>
        <vt:i4>1137</vt:i4>
      </vt:variant>
      <vt:variant>
        <vt:i4>0</vt:i4>
      </vt:variant>
      <vt:variant>
        <vt:i4>5</vt:i4>
      </vt:variant>
      <vt:variant>
        <vt:lpwstr>https://digital-navigator.azurewebsites.net/codes-schedules/definitions/697</vt:lpwstr>
      </vt:variant>
      <vt:variant>
        <vt:lpwstr/>
      </vt:variant>
      <vt:variant>
        <vt:i4>6684797</vt:i4>
      </vt:variant>
      <vt:variant>
        <vt:i4>1134</vt:i4>
      </vt:variant>
      <vt:variant>
        <vt:i4>0</vt:i4>
      </vt:variant>
      <vt:variant>
        <vt:i4>5</vt:i4>
      </vt:variant>
      <vt:variant>
        <vt:lpwstr>https://digital-navigator.azurewebsites.net/codes-schedules/definitions/55</vt:lpwstr>
      </vt:variant>
      <vt:variant>
        <vt:lpwstr/>
      </vt:variant>
      <vt:variant>
        <vt:i4>7012478</vt:i4>
      </vt:variant>
      <vt:variant>
        <vt:i4>1131</vt:i4>
      </vt:variant>
      <vt:variant>
        <vt:i4>0</vt:i4>
      </vt:variant>
      <vt:variant>
        <vt:i4>5</vt:i4>
      </vt:variant>
      <vt:variant>
        <vt:lpwstr>https://digital-navigator.azurewebsites.net/codes-schedules/definitions/68</vt:lpwstr>
      </vt:variant>
      <vt:variant>
        <vt:lpwstr/>
      </vt:variant>
      <vt:variant>
        <vt:i4>6422651</vt:i4>
      </vt:variant>
      <vt:variant>
        <vt:i4>1128</vt:i4>
      </vt:variant>
      <vt:variant>
        <vt:i4>0</vt:i4>
      </vt:variant>
      <vt:variant>
        <vt:i4>5</vt:i4>
      </vt:variant>
      <vt:variant>
        <vt:lpwstr>https://digital-navigator.azurewebsites.net/codes-schedules/definitions/31</vt:lpwstr>
      </vt:variant>
      <vt:variant>
        <vt:lpwstr/>
      </vt:variant>
      <vt:variant>
        <vt:i4>6946941</vt:i4>
      </vt:variant>
      <vt:variant>
        <vt:i4>1125</vt:i4>
      </vt:variant>
      <vt:variant>
        <vt:i4>0</vt:i4>
      </vt:variant>
      <vt:variant>
        <vt:i4>5</vt:i4>
      </vt:variant>
      <vt:variant>
        <vt:lpwstr>https://digital-navigator.azurewebsites.net/codes-schedules/definitions/598</vt:lpwstr>
      </vt:variant>
      <vt:variant>
        <vt:lpwstr/>
      </vt:variant>
      <vt:variant>
        <vt:i4>6750334</vt:i4>
      </vt:variant>
      <vt:variant>
        <vt:i4>1122</vt:i4>
      </vt:variant>
      <vt:variant>
        <vt:i4>0</vt:i4>
      </vt:variant>
      <vt:variant>
        <vt:i4>5</vt:i4>
      </vt:variant>
      <vt:variant>
        <vt:lpwstr>https://digital-navigator.azurewebsites.net/codes-schedules/definitions/64</vt:lpwstr>
      </vt:variant>
      <vt:variant>
        <vt:lpwstr/>
      </vt:variant>
      <vt:variant>
        <vt:i4>6291569</vt:i4>
      </vt:variant>
      <vt:variant>
        <vt:i4>1119</vt:i4>
      </vt:variant>
      <vt:variant>
        <vt:i4>0</vt:i4>
      </vt:variant>
      <vt:variant>
        <vt:i4>5</vt:i4>
      </vt:variant>
      <vt:variant>
        <vt:lpwstr>https://digital-navigator.azurewebsites.net/codes-schedules/definitions/933</vt:lpwstr>
      </vt:variant>
      <vt:variant>
        <vt:lpwstr/>
      </vt:variant>
      <vt:variant>
        <vt:i4>6357119</vt:i4>
      </vt:variant>
      <vt:variant>
        <vt:i4>1116</vt:i4>
      </vt:variant>
      <vt:variant>
        <vt:i4>0</vt:i4>
      </vt:variant>
      <vt:variant>
        <vt:i4>5</vt:i4>
      </vt:variant>
      <vt:variant>
        <vt:lpwstr>https://digital-navigator.azurewebsites.net/codes-schedules/definitions/720</vt:lpwstr>
      </vt:variant>
      <vt:variant>
        <vt:lpwstr/>
      </vt:variant>
      <vt:variant>
        <vt:i4>6750334</vt:i4>
      </vt:variant>
      <vt:variant>
        <vt:i4>1113</vt:i4>
      </vt:variant>
      <vt:variant>
        <vt:i4>0</vt:i4>
      </vt:variant>
      <vt:variant>
        <vt:i4>5</vt:i4>
      </vt:variant>
      <vt:variant>
        <vt:lpwstr>https://digital-navigator.azurewebsites.net/codes-schedules/definitions/64</vt:lpwstr>
      </vt:variant>
      <vt:variant>
        <vt:lpwstr/>
      </vt:variant>
      <vt:variant>
        <vt:i4>6750334</vt:i4>
      </vt:variant>
      <vt:variant>
        <vt:i4>1110</vt:i4>
      </vt:variant>
      <vt:variant>
        <vt:i4>0</vt:i4>
      </vt:variant>
      <vt:variant>
        <vt:i4>5</vt:i4>
      </vt:variant>
      <vt:variant>
        <vt:lpwstr>https://digital-navigator.azurewebsites.net/codes-schedules/definitions/64</vt:lpwstr>
      </vt:variant>
      <vt:variant>
        <vt:lpwstr/>
      </vt:variant>
      <vt:variant>
        <vt:i4>6422654</vt:i4>
      </vt:variant>
      <vt:variant>
        <vt:i4>1107</vt:i4>
      </vt:variant>
      <vt:variant>
        <vt:i4>0</vt:i4>
      </vt:variant>
      <vt:variant>
        <vt:i4>5</vt:i4>
      </vt:variant>
      <vt:variant>
        <vt:lpwstr>https://digital-navigator.azurewebsites.net/codes-schedules/definitions/611</vt:lpwstr>
      </vt:variant>
      <vt:variant>
        <vt:lpwstr/>
      </vt:variant>
      <vt:variant>
        <vt:i4>6750334</vt:i4>
      </vt:variant>
      <vt:variant>
        <vt:i4>1104</vt:i4>
      </vt:variant>
      <vt:variant>
        <vt:i4>0</vt:i4>
      </vt:variant>
      <vt:variant>
        <vt:i4>5</vt:i4>
      </vt:variant>
      <vt:variant>
        <vt:lpwstr>https://digital-navigator.azurewebsites.net/codes-schedules/definitions/64</vt:lpwstr>
      </vt:variant>
      <vt:variant>
        <vt:lpwstr/>
      </vt:variant>
      <vt:variant>
        <vt:i4>6291569</vt:i4>
      </vt:variant>
      <vt:variant>
        <vt:i4>1101</vt:i4>
      </vt:variant>
      <vt:variant>
        <vt:i4>0</vt:i4>
      </vt:variant>
      <vt:variant>
        <vt:i4>5</vt:i4>
      </vt:variant>
      <vt:variant>
        <vt:lpwstr>https://digital-navigator.azurewebsites.net/codes-schedules/definitions/933</vt:lpwstr>
      </vt:variant>
      <vt:variant>
        <vt:lpwstr/>
      </vt:variant>
      <vt:variant>
        <vt:i4>6357119</vt:i4>
      </vt:variant>
      <vt:variant>
        <vt:i4>1098</vt:i4>
      </vt:variant>
      <vt:variant>
        <vt:i4>0</vt:i4>
      </vt:variant>
      <vt:variant>
        <vt:i4>5</vt:i4>
      </vt:variant>
      <vt:variant>
        <vt:lpwstr>https://digital-navigator.azurewebsites.net/codes-schedules/definitions/720</vt:lpwstr>
      </vt:variant>
      <vt:variant>
        <vt:lpwstr/>
      </vt:variant>
      <vt:variant>
        <vt:i4>6422654</vt:i4>
      </vt:variant>
      <vt:variant>
        <vt:i4>1095</vt:i4>
      </vt:variant>
      <vt:variant>
        <vt:i4>0</vt:i4>
      </vt:variant>
      <vt:variant>
        <vt:i4>5</vt:i4>
      </vt:variant>
      <vt:variant>
        <vt:lpwstr>https://digital-navigator.azurewebsites.net/codes-schedules/definitions/611</vt:lpwstr>
      </vt:variant>
      <vt:variant>
        <vt:lpwstr/>
      </vt:variant>
      <vt:variant>
        <vt:i4>6357105</vt:i4>
      </vt:variant>
      <vt:variant>
        <vt:i4>1092</vt:i4>
      </vt:variant>
      <vt:variant>
        <vt:i4>0</vt:i4>
      </vt:variant>
      <vt:variant>
        <vt:i4>5</vt:i4>
      </vt:variant>
      <vt:variant>
        <vt:lpwstr>https://digital-navigator.azurewebsites.net/codes-schedules/definitions/927</vt:lpwstr>
      </vt:variant>
      <vt:variant>
        <vt:lpwstr/>
      </vt:variant>
      <vt:variant>
        <vt:i4>6946941</vt:i4>
      </vt:variant>
      <vt:variant>
        <vt:i4>1089</vt:i4>
      </vt:variant>
      <vt:variant>
        <vt:i4>0</vt:i4>
      </vt:variant>
      <vt:variant>
        <vt:i4>5</vt:i4>
      </vt:variant>
      <vt:variant>
        <vt:lpwstr>https://digital-navigator.azurewebsites.net/codes-schedules/definitions/598</vt:lpwstr>
      </vt:variant>
      <vt:variant>
        <vt:lpwstr/>
      </vt:variant>
      <vt:variant>
        <vt:i4>6422654</vt:i4>
      </vt:variant>
      <vt:variant>
        <vt:i4>1086</vt:i4>
      </vt:variant>
      <vt:variant>
        <vt:i4>0</vt:i4>
      </vt:variant>
      <vt:variant>
        <vt:i4>5</vt:i4>
      </vt:variant>
      <vt:variant>
        <vt:lpwstr>https://digital-navigator.azurewebsites.net/codes-schedules/definitions/611</vt:lpwstr>
      </vt:variant>
      <vt:variant>
        <vt:lpwstr/>
      </vt:variant>
      <vt:variant>
        <vt:i4>6422651</vt:i4>
      </vt:variant>
      <vt:variant>
        <vt:i4>1083</vt:i4>
      </vt:variant>
      <vt:variant>
        <vt:i4>0</vt:i4>
      </vt:variant>
      <vt:variant>
        <vt:i4>5</vt:i4>
      </vt:variant>
      <vt:variant>
        <vt:lpwstr>https://digital-navigator.azurewebsites.net/codes-schedules/definitions/31</vt:lpwstr>
      </vt:variant>
      <vt:variant>
        <vt:lpwstr/>
      </vt:variant>
      <vt:variant>
        <vt:i4>6422651</vt:i4>
      </vt:variant>
      <vt:variant>
        <vt:i4>1080</vt:i4>
      </vt:variant>
      <vt:variant>
        <vt:i4>0</vt:i4>
      </vt:variant>
      <vt:variant>
        <vt:i4>5</vt:i4>
      </vt:variant>
      <vt:variant>
        <vt:lpwstr>https://digital-navigator.azurewebsites.net/codes-schedules/definitions/31</vt:lpwstr>
      </vt:variant>
      <vt:variant>
        <vt:lpwstr/>
      </vt:variant>
      <vt:variant>
        <vt:i4>6357119</vt:i4>
      </vt:variant>
      <vt:variant>
        <vt:i4>1077</vt:i4>
      </vt:variant>
      <vt:variant>
        <vt:i4>0</vt:i4>
      </vt:variant>
      <vt:variant>
        <vt:i4>5</vt:i4>
      </vt:variant>
      <vt:variant>
        <vt:lpwstr>https://digital-navigator.azurewebsites.net/codes-schedules/definitions/725</vt:lpwstr>
      </vt:variant>
      <vt:variant>
        <vt:lpwstr/>
      </vt:variant>
      <vt:variant>
        <vt:i4>6357116</vt:i4>
      </vt:variant>
      <vt:variant>
        <vt:i4>1074</vt:i4>
      </vt:variant>
      <vt:variant>
        <vt:i4>0</vt:i4>
      </vt:variant>
      <vt:variant>
        <vt:i4>5</vt:i4>
      </vt:variant>
      <vt:variant>
        <vt:lpwstr>https://digital-navigator.azurewebsites.net/codes-schedules/definitions/422</vt:lpwstr>
      </vt:variant>
      <vt:variant>
        <vt:lpwstr/>
      </vt:variant>
      <vt:variant>
        <vt:i4>6357105</vt:i4>
      </vt:variant>
      <vt:variant>
        <vt:i4>1071</vt:i4>
      </vt:variant>
      <vt:variant>
        <vt:i4>0</vt:i4>
      </vt:variant>
      <vt:variant>
        <vt:i4>5</vt:i4>
      </vt:variant>
      <vt:variant>
        <vt:lpwstr>https://digital-navigator.azurewebsites.net/codes-schedules/definitions/929</vt:lpwstr>
      </vt:variant>
      <vt:variant>
        <vt:lpwstr/>
      </vt:variant>
      <vt:variant>
        <vt:i4>6291569</vt:i4>
      </vt:variant>
      <vt:variant>
        <vt:i4>1068</vt:i4>
      </vt:variant>
      <vt:variant>
        <vt:i4>0</vt:i4>
      </vt:variant>
      <vt:variant>
        <vt:i4>5</vt:i4>
      </vt:variant>
      <vt:variant>
        <vt:lpwstr>https://digital-navigator.azurewebsites.net/codes-schedules/definitions/931</vt:lpwstr>
      </vt:variant>
      <vt:variant>
        <vt:lpwstr/>
      </vt:variant>
      <vt:variant>
        <vt:i4>6357119</vt:i4>
      </vt:variant>
      <vt:variant>
        <vt:i4>1065</vt:i4>
      </vt:variant>
      <vt:variant>
        <vt:i4>0</vt:i4>
      </vt:variant>
      <vt:variant>
        <vt:i4>5</vt:i4>
      </vt:variant>
      <vt:variant>
        <vt:lpwstr>https://digital-navigator.azurewebsites.net/codes-schedules/definitions/725</vt:lpwstr>
      </vt:variant>
      <vt:variant>
        <vt:lpwstr/>
      </vt:variant>
      <vt:variant>
        <vt:i4>6422654</vt:i4>
      </vt:variant>
      <vt:variant>
        <vt:i4>1062</vt:i4>
      </vt:variant>
      <vt:variant>
        <vt:i4>0</vt:i4>
      </vt:variant>
      <vt:variant>
        <vt:i4>5</vt:i4>
      </vt:variant>
      <vt:variant>
        <vt:lpwstr>https://digital-navigator.azurewebsites.net/codes-schedules/definitions/611</vt:lpwstr>
      </vt:variant>
      <vt:variant>
        <vt:lpwstr/>
      </vt:variant>
      <vt:variant>
        <vt:i4>5242957</vt:i4>
      </vt:variant>
      <vt:variant>
        <vt:i4>1059</vt:i4>
      </vt:variant>
      <vt:variant>
        <vt:i4>0</vt:i4>
      </vt:variant>
      <vt:variant>
        <vt:i4>5</vt:i4>
      </vt:variant>
      <vt:variant>
        <vt:lpwstr>https://digital-navigator.azurewebsites.net/codes-schedules/definitions/1043</vt:lpwstr>
      </vt:variant>
      <vt:variant>
        <vt:lpwstr/>
      </vt:variant>
      <vt:variant>
        <vt:i4>7012474</vt:i4>
      </vt:variant>
      <vt:variant>
        <vt:i4>1056</vt:i4>
      </vt:variant>
      <vt:variant>
        <vt:i4>0</vt:i4>
      </vt:variant>
      <vt:variant>
        <vt:i4>5</vt:i4>
      </vt:variant>
      <vt:variant>
        <vt:lpwstr>https://digital-navigator.azurewebsites.net/codes-schedules/definitions/280</vt:lpwstr>
      </vt:variant>
      <vt:variant>
        <vt:lpwstr/>
      </vt:variant>
      <vt:variant>
        <vt:i4>6946942</vt:i4>
      </vt:variant>
      <vt:variant>
        <vt:i4>1053</vt:i4>
      </vt:variant>
      <vt:variant>
        <vt:i4>0</vt:i4>
      </vt:variant>
      <vt:variant>
        <vt:i4>5</vt:i4>
      </vt:variant>
      <vt:variant>
        <vt:lpwstr>https://digital-navigator.azurewebsites.net/codes-schedules/definitions/697</vt:lpwstr>
      </vt:variant>
      <vt:variant>
        <vt:lpwstr/>
      </vt:variant>
      <vt:variant>
        <vt:i4>6488190</vt:i4>
      </vt:variant>
      <vt:variant>
        <vt:i4>1050</vt:i4>
      </vt:variant>
      <vt:variant>
        <vt:i4>0</vt:i4>
      </vt:variant>
      <vt:variant>
        <vt:i4>5</vt:i4>
      </vt:variant>
      <vt:variant>
        <vt:lpwstr>https://digital-navigator.azurewebsites.net/codes-schedules/definitions/609</vt:lpwstr>
      </vt:variant>
      <vt:variant>
        <vt:lpwstr/>
      </vt:variant>
      <vt:variant>
        <vt:i4>6946942</vt:i4>
      </vt:variant>
      <vt:variant>
        <vt:i4>1047</vt:i4>
      </vt:variant>
      <vt:variant>
        <vt:i4>0</vt:i4>
      </vt:variant>
      <vt:variant>
        <vt:i4>5</vt:i4>
      </vt:variant>
      <vt:variant>
        <vt:lpwstr>https://digital-navigator.azurewebsites.net/codes-schedules/definitions/697</vt:lpwstr>
      </vt:variant>
      <vt:variant>
        <vt:lpwstr/>
      </vt:variant>
      <vt:variant>
        <vt:i4>6422651</vt:i4>
      </vt:variant>
      <vt:variant>
        <vt:i4>1044</vt:i4>
      </vt:variant>
      <vt:variant>
        <vt:i4>0</vt:i4>
      </vt:variant>
      <vt:variant>
        <vt:i4>5</vt:i4>
      </vt:variant>
      <vt:variant>
        <vt:lpwstr>https://digital-navigator.azurewebsites.net/codes-schedules/definitions/31</vt:lpwstr>
      </vt:variant>
      <vt:variant>
        <vt:lpwstr/>
      </vt:variant>
      <vt:variant>
        <vt:i4>6946942</vt:i4>
      </vt:variant>
      <vt:variant>
        <vt:i4>1041</vt:i4>
      </vt:variant>
      <vt:variant>
        <vt:i4>0</vt:i4>
      </vt:variant>
      <vt:variant>
        <vt:i4>5</vt:i4>
      </vt:variant>
      <vt:variant>
        <vt:lpwstr>https://digital-navigator.azurewebsites.net/codes-schedules/definitions/697</vt:lpwstr>
      </vt:variant>
      <vt:variant>
        <vt:lpwstr/>
      </vt:variant>
      <vt:variant>
        <vt:i4>6422651</vt:i4>
      </vt:variant>
      <vt:variant>
        <vt:i4>1038</vt:i4>
      </vt:variant>
      <vt:variant>
        <vt:i4>0</vt:i4>
      </vt:variant>
      <vt:variant>
        <vt:i4>5</vt:i4>
      </vt:variant>
      <vt:variant>
        <vt:lpwstr>https://digital-navigator.azurewebsites.net/codes-schedules/definitions/31</vt:lpwstr>
      </vt:variant>
      <vt:variant>
        <vt:lpwstr/>
      </vt:variant>
      <vt:variant>
        <vt:i4>6488190</vt:i4>
      </vt:variant>
      <vt:variant>
        <vt:i4>1035</vt:i4>
      </vt:variant>
      <vt:variant>
        <vt:i4>0</vt:i4>
      </vt:variant>
      <vt:variant>
        <vt:i4>5</vt:i4>
      </vt:variant>
      <vt:variant>
        <vt:lpwstr>https://digital-navigator.azurewebsites.net/codes-schedules/definitions/609</vt:lpwstr>
      </vt:variant>
      <vt:variant>
        <vt:lpwstr/>
      </vt:variant>
      <vt:variant>
        <vt:i4>6422651</vt:i4>
      </vt:variant>
      <vt:variant>
        <vt:i4>1032</vt:i4>
      </vt:variant>
      <vt:variant>
        <vt:i4>0</vt:i4>
      </vt:variant>
      <vt:variant>
        <vt:i4>5</vt:i4>
      </vt:variant>
      <vt:variant>
        <vt:lpwstr>https://digital-navigator.azurewebsites.net/codes-schedules/definitions/31</vt:lpwstr>
      </vt:variant>
      <vt:variant>
        <vt:lpwstr/>
      </vt:variant>
      <vt:variant>
        <vt:i4>6488190</vt:i4>
      </vt:variant>
      <vt:variant>
        <vt:i4>1029</vt:i4>
      </vt:variant>
      <vt:variant>
        <vt:i4>0</vt:i4>
      </vt:variant>
      <vt:variant>
        <vt:i4>5</vt:i4>
      </vt:variant>
      <vt:variant>
        <vt:lpwstr>https://digital-navigator.azurewebsites.net/codes-schedules/definitions/609</vt:lpwstr>
      </vt:variant>
      <vt:variant>
        <vt:lpwstr/>
      </vt:variant>
      <vt:variant>
        <vt:i4>6422651</vt:i4>
      </vt:variant>
      <vt:variant>
        <vt:i4>1026</vt:i4>
      </vt:variant>
      <vt:variant>
        <vt:i4>0</vt:i4>
      </vt:variant>
      <vt:variant>
        <vt:i4>5</vt:i4>
      </vt:variant>
      <vt:variant>
        <vt:lpwstr>https://digital-navigator.azurewebsites.net/codes-schedules/definitions/31</vt:lpwstr>
      </vt:variant>
      <vt:variant>
        <vt:lpwstr/>
      </vt:variant>
      <vt:variant>
        <vt:i4>5963849</vt:i4>
      </vt:variant>
      <vt:variant>
        <vt:i4>1023</vt:i4>
      </vt:variant>
      <vt:variant>
        <vt:i4>0</vt:i4>
      </vt:variant>
      <vt:variant>
        <vt:i4>5</vt:i4>
      </vt:variant>
      <vt:variant>
        <vt:lpwstr>https://digital-navigator.azurewebsites.net/codes-schedules/definitions/1109</vt:lpwstr>
      </vt:variant>
      <vt:variant>
        <vt:lpwstr/>
      </vt:variant>
      <vt:variant>
        <vt:i4>6291569</vt:i4>
      </vt:variant>
      <vt:variant>
        <vt:i4>1020</vt:i4>
      </vt:variant>
      <vt:variant>
        <vt:i4>0</vt:i4>
      </vt:variant>
      <vt:variant>
        <vt:i4>5</vt:i4>
      </vt:variant>
      <vt:variant>
        <vt:lpwstr>https://digital-navigator.azurewebsites.net/codes-schedules/definitions/933</vt:lpwstr>
      </vt:variant>
      <vt:variant>
        <vt:lpwstr/>
      </vt:variant>
      <vt:variant>
        <vt:i4>6357105</vt:i4>
      </vt:variant>
      <vt:variant>
        <vt:i4>1017</vt:i4>
      </vt:variant>
      <vt:variant>
        <vt:i4>0</vt:i4>
      </vt:variant>
      <vt:variant>
        <vt:i4>5</vt:i4>
      </vt:variant>
      <vt:variant>
        <vt:lpwstr>https://digital-navigator.azurewebsites.net/codes-schedules/definitions/927</vt:lpwstr>
      </vt:variant>
      <vt:variant>
        <vt:lpwstr/>
      </vt:variant>
      <vt:variant>
        <vt:i4>6422651</vt:i4>
      </vt:variant>
      <vt:variant>
        <vt:i4>1014</vt:i4>
      </vt:variant>
      <vt:variant>
        <vt:i4>0</vt:i4>
      </vt:variant>
      <vt:variant>
        <vt:i4>5</vt:i4>
      </vt:variant>
      <vt:variant>
        <vt:lpwstr>https://digital-navigator.azurewebsites.net/codes-schedules/definitions/31</vt:lpwstr>
      </vt:variant>
      <vt:variant>
        <vt:lpwstr/>
      </vt:variant>
      <vt:variant>
        <vt:i4>5963849</vt:i4>
      </vt:variant>
      <vt:variant>
        <vt:i4>1011</vt:i4>
      </vt:variant>
      <vt:variant>
        <vt:i4>0</vt:i4>
      </vt:variant>
      <vt:variant>
        <vt:i4>5</vt:i4>
      </vt:variant>
      <vt:variant>
        <vt:lpwstr>https://digital-navigator.azurewebsites.net/codes-schedules/definitions/1109</vt:lpwstr>
      </vt:variant>
      <vt:variant>
        <vt:lpwstr/>
      </vt:variant>
      <vt:variant>
        <vt:i4>6422651</vt:i4>
      </vt:variant>
      <vt:variant>
        <vt:i4>1008</vt:i4>
      </vt:variant>
      <vt:variant>
        <vt:i4>0</vt:i4>
      </vt:variant>
      <vt:variant>
        <vt:i4>5</vt:i4>
      </vt:variant>
      <vt:variant>
        <vt:lpwstr>https://digital-navigator.azurewebsites.net/codes-schedules/definitions/31</vt:lpwstr>
      </vt:variant>
      <vt:variant>
        <vt:lpwstr/>
      </vt:variant>
      <vt:variant>
        <vt:i4>6357105</vt:i4>
      </vt:variant>
      <vt:variant>
        <vt:i4>1005</vt:i4>
      </vt:variant>
      <vt:variant>
        <vt:i4>0</vt:i4>
      </vt:variant>
      <vt:variant>
        <vt:i4>5</vt:i4>
      </vt:variant>
      <vt:variant>
        <vt:lpwstr>https://digital-navigator.azurewebsites.net/codes-schedules/definitions/927</vt:lpwstr>
      </vt:variant>
      <vt:variant>
        <vt:lpwstr/>
      </vt:variant>
      <vt:variant>
        <vt:i4>6422654</vt:i4>
      </vt:variant>
      <vt:variant>
        <vt:i4>1002</vt:i4>
      </vt:variant>
      <vt:variant>
        <vt:i4>0</vt:i4>
      </vt:variant>
      <vt:variant>
        <vt:i4>5</vt:i4>
      </vt:variant>
      <vt:variant>
        <vt:lpwstr>https://digital-navigator.azurewebsites.net/codes-schedules/definitions/611</vt:lpwstr>
      </vt:variant>
      <vt:variant>
        <vt:lpwstr/>
      </vt:variant>
      <vt:variant>
        <vt:i4>6422655</vt:i4>
      </vt:variant>
      <vt:variant>
        <vt:i4>999</vt:i4>
      </vt:variant>
      <vt:variant>
        <vt:i4>0</vt:i4>
      </vt:variant>
      <vt:variant>
        <vt:i4>5</vt:i4>
      </vt:variant>
      <vt:variant>
        <vt:lpwstr>https://digital-navigator.azurewebsites.net/codes-schedules/definitions/711</vt:lpwstr>
      </vt:variant>
      <vt:variant>
        <vt:lpwstr/>
      </vt:variant>
      <vt:variant>
        <vt:i4>6422655</vt:i4>
      </vt:variant>
      <vt:variant>
        <vt:i4>996</vt:i4>
      </vt:variant>
      <vt:variant>
        <vt:i4>0</vt:i4>
      </vt:variant>
      <vt:variant>
        <vt:i4>5</vt:i4>
      </vt:variant>
      <vt:variant>
        <vt:lpwstr>https://digital-navigator.azurewebsites.net/codes-schedules/definitions/711</vt:lpwstr>
      </vt:variant>
      <vt:variant>
        <vt:lpwstr/>
      </vt:variant>
      <vt:variant>
        <vt:i4>6422655</vt:i4>
      </vt:variant>
      <vt:variant>
        <vt:i4>993</vt:i4>
      </vt:variant>
      <vt:variant>
        <vt:i4>0</vt:i4>
      </vt:variant>
      <vt:variant>
        <vt:i4>5</vt:i4>
      </vt:variant>
      <vt:variant>
        <vt:lpwstr>https://digital-navigator.azurewebsites.net/codes-schedules/definitions/711</vt:lpwstr>
      </vt:variant>
      <vt:variant>
        <vt:lpwstr/>
      </vt:variant>
      <vt:variant>
        <vt:i4>6291577</vt:i4>
      </vt:variant>
      <vt:variant>
        <vt:i4>990</vt:i4>
      </vt:variant>
      <vt:variant>
        <vt:i4>0</vt:i4>
      </vt:variant>
      <vt:variant>
        <vt:i4>5</vt:i4>
      </vt:variant>
      <vt:variant>
        <vt:lpwstr>https://digital-navigator.azurewebsites.net/codes-schedules/definitions/137</vt:lpwstr>
      </vt:variant>
      <vt:variant>
        <vt:lpwstr/>
      </vt:variant>
      <vt:variant>
        <vt:i4>6357115</vt:i4>
      </vt:variant>
      <vt:variant>
        <vt:i4>987</vt:i4>
      </vt:variant>
      <vt:variant>
        <vt:i4>0</vt:i4>
      </vt:variant>
      <vt:variant>
        <vt:i4>5</vt:i4>
      </vt:variant>
      <vt:variant>
        <vt:lpwstr>https://digital-navigator.azurewebsites.net/codes-schedules/definitions/324</vt:lpwstr>
      </vt:variant>
      <vt:variant>
        <vt:lpwstr/>
      </vt:variant>
      <vt:variant>
        <vt:i4>6422655</vt:i4>
      </vt:variant>
      <vt:variant>
        <vt:i4>984</vt:i4>
      </vt:variant>
      <vt:variant>
        <vt:i4>0</vt:i4>
      </vt:variant>
      <vt:variant>
        <vt:i4>5</vt:i4>
      </vt:variant>
      <vt:variant>
        <vt:lpwstr>https://digital-navigator.azurewebsites.net/codes-schedules/definitions/711</vt:lpwstr>
      </vt:variant>
      <vt:variant>
        <vt:lpwstr/>
      </vt:variant>
      <vt:variant>
        <vt:i4>6422651</vt:i4>
      </vt:variant>
      <vt:variant>
        <vt:i4>981</vt:i4>
      </vt:variant>
      <vt:variant>
        <vt:i4>0</vt:i4>
      </vt:variant>
      <vt:variant>
        <vt:i4>5</vt:i4>
      </vt:variant>
      <vt:variant>
        <vt:lpwstr>https://digital-navigator.azurewebsites.net/codes-schedules/definitions/31</vt:lpwstr>
      </vt:variant>
      <vt:variant>
        <vt:lpwstr/>
      </vt:variant>
      <vt:variant>
        <vt:i4>6422651</vt:i4>
      </vt:variant>
      <vt:variant>
        <vt:i4>978</vt:i4>
      </vt:variant>
      <vt:variant>
        <vt:i4>0</vt:i4>
      </vt:variant>
      <vt:variant>
        <vt:i4>5</vt:i4>
      </vt:variant>
      <vt:variant>
        <vt:lpwstr>https://digital-navigator.azurewebsites.net/codes-schedules/definitions/31</vt:lpwstr>
      </vt:variant>
      <vt:variant>
        <vt:lpwstr/>
      </vt:variant>
      <vt:variant>
        <vt:i4>6357115</vt:i4>
      </vt:variant>
      <vt:variant>
        <vt:i4>975</vt:i4>
      </vt:variant>
      <vt:variant>
        <vt:i4>0</vt:i4>
      </vt:variant>
      <vt:variant>
        <vt:i4>5</vt:i4>
      </vt:variant>
      <vt:variant>
        <vt:lpwstr>https://digital-navigator.azurewebsites.net/codes-schedules/definitions/324</vt:lpwstr>
      </vt:variant>
      <vt:variant>
        <vt:lpwstr/>
      </vt:variant>
      <vt:variant>
        <vt:i4>6422654</vt:i4>
      </vt:variant>
      <vt:variant>
        <vt:i4>972</vt:i4>
      </vt:variant>
      <vt:variant>
        <vt:i4>0</vt:i4>
      </vt:variant>
      <vt:variant>
        <vt:i4>5</vt:i4>
      </vt:variant>
      <vt:variant>
        <vt:lpwstr>https://digital-navigator.azurewebsites.net/codes-schedules/definitions/611</vt:lpwstr>
      </vt:variant>
      <vt:variant>
        <vt:lpwstr/>
      </vt:variant>
      <vt:variant>
        <vt:i4>6488190</vt:i4>
      </vt:variant>
      <vt:variant>
        <vt:i4>969</vt:i4>
      </vt:variant>
      <vt:variant>
        <vt:i4>0</vt:i4>
      </vt:variant>
      <vt:variant>
        <vt:i4>5</vt:i4>
      </vt:variant>
      <vt:variant>
        <vt:lpwstr>https://digital-navigator.azurewebsites.net/codes-schedules/definitions/60</vt:lpwstr>
      </vt:variant>
      <vt:variant>
        <vt:lpwstr/>
      </vt:variant>
      <vt:variant>
        <vt:i4>6422654</vt:i4>
      </vt:variant>
      <vt:variant>
        <vt:i4>966</vt:i4>
      </vt:variant>
      <vt:variant>
        <vt:i4>0</vt:i4>
      </vt:variant>
      <vt:variant>
        <vt:i4>5</vt:i4>
      </vt:variant>
      <vt:variant>
        <vt:lpwstr>https://digital-navigator.azurewebsites.net/codes-schedules/definitions/611</vt:lpwstr>
      </vt:variant>
      <vt:variant>
        <vt:lpwstr/>
      </vt:variant>
      <vt:variant>
        <vt:i4>6750329</vt:i4>
      </vt:variant>
      <vt:variant>
        <vt:i4>963</vt:i4>
      </vt:variant>
      <vt:variant>
        <vt:i4>0</vt:i4>
      </vt:variant>
      <vt:variant>
        <vt:i4>5</vt:i4>
      </vt:variant>
      <vt:variant>
        <vt:lpwstr>https://digital-navigator.azurewebsites.net/codes-schedules/definitions/142</vt:lpwstr>
      </vt:variant>
      <vt:variant>
        <vt:lpwstr/>
      </vt:variant>
      <vt:variant>
        <vt:i4>6750329</vt:i4>
      </vt:variant>
      <vt:variant>
        <vt:i4>960</vt:i4>
      </vt:variant>
      <vt:variant>
        <vt:i4>0</vt:i4>
      </vt:variant>
      <vt:variant>
        <vt:i4>5</vt:i4>
      </vt:variant>
      <vt:variant>
        <vt:lpwstr>https://digital-navigator.azurewebsites.net/codes-schedules/definitions/142</vt:lpwstr>
      </vt:variant>
      <vt:variant>
        <vt:lpwstr/>
      </vt:variant>
      <vt:variant>
        <vt:i4>6422651</vt:i4>
      </vt:variant>
      <vt:variant>
        <vt:i4>957</vt:i4>
      </vt:variant>
      <vt:variant>
        <vt:i4>0</vt:i4>
      </vt:variant>
      <vt:variant>
        <vt:i4>5</vt:i4>
      </vt:variant>
      <vt:variant>
        <vt:lpwstr>https://digital-navigator.azurewebsites.net/codes-schedules/definitions/31</vt:lpwstr>
      </vt:variant>
      <vt:variant>
        <vt:lpwstr/>
      </vt:variant>
      <vt:variant>
        <vt:i4>6488185</vt:i4>
      </vt:variant>
      <vt:variant>
        <vt:i4>954</vt:i4>
      </vt:variant>
      <vt:variant>
        <vt:i4>0</vt:i4>
      </vt:variant>
      <vt:variant>
        <vt:i4>5</vt:i4>
      </vt:variant>
      <vt:variant>
        <vt:lpwstr>https://digital-navigator.azurewebsites.net/codes-schedules/definitions/103</vt:lpwstr>
      </vt:variant>
      <vt:variant>
        <vt:lpwstr/>
      </vt:variant>
      <vt:variant>
        <vt:i4>6291583</vt:i4>
      </vt:variant>
      <vt:variant>
        <vt:i4>951</vt:i4>
      </vt:variant>
      <vt:variant>
        <vt:i4>0</vt:i4>
      </vt:variant>
      <vt:variant>
        <vt:i4>5</vt:i4>
      </vt:variant>
      <vt:variant>
        <vt:lpwstr>https://digital-navigator.azurewebsites.net/codes-schedules/definitions/731</vt:lpwstr>
      </vt:variant>
      <vt:variant>
        <vt:lpwstr/>
      </vt:variant>
      <vt:variant>
        <vt:i4>5439560</vt:i4>
      </vt:variant>
      <vt:variant>
        <vt:i4>948</vt:i4>
      </vt:variant>
      <vt:variant>
        <vt:i4>0</vt:i4>
      </vt:variant>
      <vt:variant>
        <vt:i4>5</vt:i4>
      </vt:variant>
      <vt:variant>
        <vt:lpwstr>https://digital-navigator.azurewebsites.net/codes-schedules/definitions/1111</vt:lpwstr>
      </vt:variant>
      <vt:variant>
        <vt:lpwstr/>
      </vt:variant>
      <vt:variant>
        <vt:i4>5439560</vt:i4>
      </vt:variant>
      <vt:variant>
        <vt:i4>945</vt:i4>
      </vt:variant>
      <vt:variant>
        <vt:i4>0</vt:i4>
      </vt:variant>
      <vt:variant>
        <vt:i4>5</vt:i4>
      </vt:variant>
      <vt:variant>
        <vt:lpwstr>https://digital-navigator.azurewebsites.net/codes-schedules/definitions/1111</vt:lpwstr>
      </vt:variant>
      <vt:variant>
        <vt:lpwstr/>
      </vt:variant>
      <vt:variant>
        <vt:i4>6291578</vt:i4>
      </vt:variant>
      <vt:variant>
        <vt:i4>942</vt:i4>
      </vt:variant>
      <vt:variant>
        <vt:i4>0</vt:i4>
      </vt:variant>
      <vt:variant>
        <vt:i4>5</vt:i4>
      </vt:variant>
      <vt:variant>
        <vt:lpwstr>https://digital-navigator.azurewebsites.net/codes-schedules/definitions/239</vt:lpwstr>
      </vt:variant>
      <vt:variant>
        <vt:lpwstr/>
      </vt:variant>
      <vt:variant>
        <vt:i4>6422651</vt:i4>
      </vt:variant>
      <vt:variant>
        <vt:i4>939</vt:i4>
      </vt:variant>
      <vt:variant>
        <vt:i4>0</vt:i4>
      </vt:variant>
      <vt:variant>
        <vt:i4>5</vt:i4>
      </vt:variant>
      <vt:variant>
        <vt:lpwstr>https://digital-navigator.azurewebsites.net/codes-schedules/definitions/313</vt:lpwstr>
      </vt:variant>
      <vt:variant>
        <vt:lpwstr/>
      </vt:variant>
      <vt:variant>
        <vt:i4>5439560</vt:i4>
      </vt:variant>
      <vt:variant>
        <vt:i4>936</vt:i4>
      </vt:variant>
      <vt:variant>
        <vt:i4>0</vt:i4>
      </vt:variant>
      <vt:variant>
        <vt:i4>5</vt:i4>
      </vt:variant>
      <vt:variant>
        <vt:lpwstr>https://digital-navigator.azurewebsites.net/codes-schedules/definitions/1111</vt:lpwstr>
      </vt:variant>
      <vt:variant>
        <vt:lpwstr/>
      </vt:variant>
      <vt:variant>
        <vt:i4>6619263</vt:i4>
      </vt:variant>
      <vt:variant>
        <vt:i4>933</vt:i4>
      </vt:variant>
      <vt:variant>
        <vt:i4>0</vt:i4>
      </vt:variant>
      <vt:variant>
        <vt:i4>5</vt:i4>
      </vt:variant>
      <vt:variant>
        <vt:lpwstr>https://digital-navigator.azurewebsites.net/codes-schedules/definitions/762</vt:lpwstr>
      </vt:variant>
      <vt:variant>
        <vt:lpwstr/>
      </vt:variant>
      <vt:variant>
        <vt:i4>6357105</vt:i4>
      </vt:variant>
      <vt:variant>
        <vt:i4>930</vt:i4>
      </vt:variant>
      <vt:variant>
        <vt:i4>0</vt:i4>
      </vt:variant>
      <vt:variant>
        <vt:i4>5</vt:i4>
      </vt:variant>
      <vt:variant>
        <vt:lpwstr>https://digital-navigator.azurewebsites.net/codes-schedules/definitions/923</vt:lpwstr>
      </vt:variant>
      <vt:variant>
        <vt:lpwstr/>
      </vt:variant>
      <vt:variant>
        <vt:i4>5439560</vt:i4>
      </vt:variant>
      <vt:variant>
        <vt:i4>927</vt:i4>
      </vt:variant>
      <vt:variant>
        <vt:i4>0</vt:i4>
      </vt:variant>
      <vt:variant>
        <vt:i4>5</vt:i4>
      </vt:variant>
      <vt:variant>
        <vt:lpwstr>https://digital-navigator.azurewebsites.net/codes-schedules/definitions/1111</vt:lpwstr>
      </vt:variant>
      <vt:variant>
        <vt:lpwstr/>
      </vt:variant>
      <vt:variant>
        <vt:i4>6619263</vt:i4>
      </vt:variant>
      <vt:variant>
        <vt:i4>924</vt:i4>
      </vt:variant>
      <vt:variant>
        <vt:i4>0</vt:i4>
      </vt:variant>
      <vt:variant>
        <vt:i4>5</vt:i4>
      </vt:variant>
      <vt:variant>
        <vt:lpwstr>https://digital-navigator.azurewebsites.net/codes-schedules/definitions/762</vt:lpwstr>
      </vt:variant>
      <vt:variant>
        <vt:lpwstr/>
      </vt:variant>
      <vt:variant>
        <vt:i4>6619263</vt:i4>
      </vt:variant>
      <vt:variant>
        <vt:i4>921</vt:i4>
      </vt:variant>
      <vt:variant>
        <vt:i4>0</vt:i4>
      </vt:variant>
      <vt:variant>
        <vt:i4>5</vt:i4>
      </vt:variant>
      <vt:variant>
        <vt:lpwstr>https://digital-navigator.azurewebsites.net/codes-schedules/definitions/762</vt:lpwstr>
      </vt:variant>
      <vt:variant>
        <vt:lpwstr/>
      </vt:variant>
      <vt:variant>
        <vt:i4>6357105</vt:i4>
      </vt:variant>
      <vt:variant>
        <vt:i4>918</vt:i4>
      </vt:variant>
      <vt:variant>
        <vt:i4>0</vt:i4>
      </vt:variant>
      <vt:variant>
        <vt:i4>5</vt:i4>
      </vt:variant>
      <vt:variant>
        <vt:lpwstr>https://digital-navigator.azurewebsites.net/codes-schedules/definitions/929</vt:lpwstr>
      </vt:variant>
      <vt:variant>
        <vt:lpwstr/>
      </vt:variant>
      <vt:variant>
        <vt:i4>5439560</vt:i4>
      </vt:variant>
      <vt:variant>
        <vt:i4>915</vt:i4>
      </vt:variant>
      <vt:variant>
        <vt:i4>0</vt:i4>
      </vt:variant>
      <vt:variant>
        <vt:i4>5</vt:i4>
      </vt:variant>
      <vt:variant>
        <vt:lpwstr>https://digital-navigator.azurewebsites.net/codes-schedules/definitions/1111</vt:lpwstr>
      </vt:variant>
      <vt:variant>
        <vt:lpwstr/>
      </vt:variant>
      <vt:variant>
        <vt:i4>6488185</vt:i4>
      </vt:variant>
      <vt:variant>
        <vt:i4>912</vt:i4>
      </vt:variant>
      <vt:variant>
        <vt:i4>0</vt:i4>
      </vt:variant>
      <vt:variant>
        <vt:i4>5</vt:i4>
      </vt:variant>
      <vt:variant>
        <vt:lpwstr>https://digital-navigator.azurewebsites.net/codes-schedules/definitions/103</vt:lpwstr>
      </vt:variant>
      <vt:variant>
        <vt:lpwstr/>
      </vt:variant>
      <vt:variant>
        <vt:i4>6357105</vt:i4>
      </vt:variant>
      <vt:variant>
        <vt:i4>909</vt:i4>
      </vt:variant>
      <vt:variant>
        <vt:i4>0</vt:i4>
      </vt:variant>
      <vt:variant>
        <vt:i4>5</vt:i4>
      </vt:variant>
      <vt:variant>
        <vt:lpwstr>https://digital-navigator.azurewebsites.net/codes-schedules/definitions/923</vt:lpwstr>
      </vt:variant>
      <vt:variant>
        <vt:lpwstr/>
      </vt:variant>
      <vt:variant>
        <vt:i4>6357105</vt:i4>
      </vt:variant>
      <vt:variant>
        <vt:i4>906</vt:i4>
      </vt:variant>
      <vt:variant>
        <vt:i4>0</vt:i4>
      </vt:variant>
      <vt:variant>
        <vt:i4>5</vt:i4>
      </vt:variant>
      <vt:variant>
        <vt:lpwstr>https://digital-navigator.azurewebsites.net/codes-schedules/definitions/923</vt:lpwstr>
      </vt:variant>
      <vt:variant>
        <vt:lpwstr/>
      </vt:variant>
      <vt:variant>
        <vt:i4>6422651</vt:i4>
      </vt:variant>
      <vt:variant>
        <vt:i4>903</vt:i4>
      </vt:variant>
      <vt:variant>
        <vt:i4>0</vt:i4>
      </vt:variant>
      <vt:variant>
        <vt:i4>5</vt:i4>
      </vt:variant>
      <vt:variant>
        <vt:lpwstr>https://digital-navigator.azurewebsites.net/codes-schedules/definitions/31</vt:lpwstr>
      </vt:variant>
      <vt:variant>
        <vt:lpwstr/>
      </vt:variant>
      <vt:variant>
        <vt:i4>6291569</vt:i4>
      </vt:variant>
      <vt:variant>
        <vt:i4>900</vt:i4>
      </vt:variant>
      <vt:variant>
        <vt:i4>0</vt:i4>
      </vt:variant>
      <vt:variant>
        <vt:i4>5</vt:i4>
      </vt:variant>
      <vt:variant>
        <vt:lpwstr>https://digital-navigator.azurewebsites.net/codes-schedules/definitions/933</vt:lpwstr>
      </vt:variant>
      <vt:variant>
        <vt:lpwstr/>
      </vt:variant>
      <vt:variant>
        <vt:i4>6357105</vt:i4>
      </vt:variant>
      <vt:variant>
        <vt:i4>897</vt:i4>
      </vt:variant>
      <vt:variant>
        <vt:i4>0</vt:i4>
      </vt:variant>
      <vt:variant>
        <vt:i4>5</vt:i4>
      </vt:variant>
      <vt:variant>
        <vt:lpwstr>https://digital-navigator.azurewebsites.net/codes-schedules/definitions/927</vt:lpwstr>
      </vt:variant>
      <vt:variant>
        <vt:lpwstr/>
      </vt:variant>
      <vt:variant>
        <vt:i4>6684798</vt:i4>
      </vt:variant>
      <vt:variant>
        <vt:i4>894</vt:i4>
      </vt:variant>
      <vt:variant>
        <vt:i4>0</vt:i4>
      </vt:variant>
      <vt:variant>
        <vt:i4>5</vt:i4>
      </vt:variant>
      <vt:variant>
        <vt:lpwstr>https://digital-navigator.azurewebsites.net/codes-schedules/definitions/650</vt:lpwstr>
      </vt:variant>
      <vt:variant>
        <vt:lpwstr/>
      </vt:variant>
      <vt:variant>
        <vt:i4>6357105</vt:i4>
      </vt:variant>
      <vt:variant>
        <vt:i4>891</vt:i4>
      </vt:variant>
      <vt:variant>
        <vt:i4>0</vt:i4>
      </vt:variant>
      <vt:variant>
        <vt:i4>5</vt:i4>
      </vt:variant>
      <vt:variant>
        <vt:lpwstr>https://digital-navigator.azurewebsites.net/codes-schedules/definitions/923</vt:lpwstr>
      </vt:variant>
      <vt:variant>
        <vt:lpwstr/>
      </vt:variant>
      <vt:variant>
        <vt:i4>6291583</vt:i4>
      </vt:variant>
      <vt:variant>
        <vt:i4>888</vt:i4>
      </vt:variant>
      <vt:variant>
        <vt:i4>0</vt:i4>
      </vt:variant>
      <vt:variant>
        <vt:i4>5</vt:i4>
      </vt:variant>
      <vt:variant>
        <vt:lpwstr>https://digital-navigator.azurewebsites.net/codes-schedules/definitions/731</vt:lpwstr>
      </vt:variant>
      <vt:variant>
        <vt:lpwstr/>
      </vt:variant>
      <vt:variant>
        <vt:i4>6422655</vt:i4>
      </vt:variant>
      <vt:variant>
        <vt:i4>885</vt:i4>
      </vt:variant>
      <vt:variant>
        <vt:i4>0</vt:i4>
      </vt:variant>
      <vt:variant>
        <vt:i4>5</vt:i4>
      </vt:variant>
      <vt:variant>
        <vt:lpwstr>https://digital-navigator.azurewebsites.net/codes-schedules/definitions/712</vt:lpwstr>
      </vt:variant>
      <vt:variant>
        <vt:lpwstr/>
      </vt:variant>
      <vt:variant>
        <vt:i4>6684798</vt:i4>
      </vt:variant>
      <vt:variant>
        <vt:i4>882</vt:i4>
      </vt:variant>
      <vt:variant>
        <vt:i4>0</vt:i4>
      </vt:variant>
      <vt:variant>
        <vt:i4>5</vt:i4>
      </vt:variant>
      <vt:variant>
        <vt:lpwstr>https://digital-navigator.azurewebsites.net/codes-schedules/definitions/650</vt:lpwstr>
      </vt:variant>
      <vt:variant>
        <vt:lpwstr/>
      </vt:variant>
      <vt:variant>
        <vt:i4>6422651</vt:i4>
      </vt:variant>
      <vt:variant>
        <vt:i4>879</vt:i4>
      </vt:variant>
      <vt:variant>
        <vt:i4>0</vt:i4>
      </vt:variant>
      <vt:variant>
        <vt:i4>5</vt:i4>
      </vt:variant>
      <vt:variant>
        <vt:lpwstr>https://digital-navigator.azurewebsites.net/codes-schedules/definitions/31</vt:lpwstr>
      </vt:variant>
      <vt:variant>
        <vt:lpwstr/>
      </vt:variant>
      <vt:variant>
        <vt:i4>2097214</vt:i4>
      </vt:variant>
      <vt:variant>
        <vt:i4>876</vt:i4>
      </vt:variant>
      <vt:variant>
        <vt:i4>0</vt:i4>
      </vt:variant>
      <vt:variant>
        <vt:i4>5</vt:i4>
      </vt:variant>
      <vt:variant>
        <vt:lpwstr>https://digital-navigator.azurewebsites.net/dataspec/marketmessage/MM92007</vt:lpwstr>
      </vt:variant>
      <vt:variant>
        <vt:lpwstr/>
      </vt:variant>
      <vt:variant>
        <vt:i4>6422654</vt:i4>
      </vt:variant>
      <vt:variant>
        <vt:i4>873</vt:i4>
      </vt:variant>
      <vt:variant>
        <vt:i4>0</vt:i4>
      </vt:variant>
      <vt:variant>
        <vt:i4>5</vt:i4>
      </vt:variant>
      <vt:variant>
        <vt:lpwstr>https://digital-navigator.azurewebsites.net/codes-schedules/definitions/611</vt:lpwstr>
      </vt:variant>
      <vt:variant>
        <vt:lpwstr/>
      </vt:variant>
      <vt:variant>
        <vt:i4>6291577</vt:i4>
      </vt:variant>
      <vt:variant>
        <vt:i4>870</vt:i4>
      </vt:variant>
      <vt:variant>
        <vt:i4>0</vt:i4>
      </vt:variant>
      <vt:variant>
        <vt:i4>5</vt:i4>
      </vt:variant>
      <vt:variant>
        <vt:lpwstr>https://digital-navigator.azurewebsites.net/codes-schedules/definitions/137</vt:lpwstr>
      </vt:variant>
      <vt:variant>
        <vt:lpwstr/>
      </vt:variant>
      <vt:variant>
        <vt:i4>6422651</vt:i4>
      </vt:variant>
      <vt:variant>
        <vt:i4>867</vt:i4>
      </vt:variant>
      <vt:variant>
        <vt:i4>0</vt:i4>
      </vt:variant>
      <vt:variant>
        <vt:i4>5</vt:i4>
      </vt:variant>
      <vt:variant>
        <vt:lpwstr>https://digital-navigator.azurewebsites.net/codes-schedules/definitions/31</vt:lpwstr>
      </vt:variant>
      <vt:variant>
        <vt:lpwstr/>
      </vt:variant>
      <vt:variant>
        <vt:i4>6357105</vt:i4>
      </vt:variant>
      <vt:variant>
        <vt:i4>864</vt:i4>
      </vt:variant>
      <vt:variant>
        <vt:i4>0</vt:i4>
      </vt:variant>
      <vt:variant>
        <vt:i4>5</vt:i4>
      </vt:variant>
      <vt:variant>
        <vt:lpwstr>https://digital-navigator.azurewebsites.net/codes-schedules/definitions/927</vt:lpwstr>
      </vt:variant>
      <vt:variant>
        <vt:lpwstr/>
      </vt:variant>
      <vt:variant>
        <vt:i4>6422651</vt:i4>
      </vt:variant>
      <vt:variant>
        <vt:i4>861</vt:i4>
      </vt:variant>
      <vt:variant>
        <vt:i4>0</vt:i4>
      </vt:variant>
      <vt:variant>
        <vt:i4>5</vt:i4>
      </vt:variant>
      <vt:variant>
        <vt:lpwstr>https://digital-navigator.azurewebsites.net/codes-schedules/definitions/31</vt:lpwstr>
      </vt:variant>
      <vt:variant>
        <vt:lpwstr/>
      </vt:variant>
      <vt:variant>
        <vt:i4>6291578</vt:i4>
      </vt:variant>
      <vt:variant>
        <vt:i4>858</vt:i4>
      </vt:variant>
      <vt:variant>
        <vt:i4>0</vt:i4>
      </vt:variant>
      <vt:variant>
        <vt:i4>5</vt:i4>
      </vt:variant>
      <vt:variant>
        <vt:lpwstr>https://digital-navigator.azurewebsites.net/codes-schedules/definitions/239</vt:lpwstr>
      </vt:variant>
      <vt:variant>
        <vt:lpwstr/>
      </vt:variant>
      <vt:variant>
        <vt:i4>6357105</vt:i4>
      </vt:variant>
      <vt:variant>
        <vt:i4>855</vt:i4>
      </vt:variant>
      <vt:variant>
        <vt:i4>0</vt:i4>
      </vt:variant>
      <vt:variant>
        <vt:i4>5</vt:i4>
      </vt:variant>
      <vt:variant>
        <vt:lpwstr>https://digital-navigator.azurewebsites.net/codes-schedules/definitions/927</vt:lpwstr>
      </vt:variant>
      <vt:variant>
        <vt:lpwstr/>
      </vt:variant>
      <vt:variant>
        <vt:i4>6291583</vt:i4>
      </vt:variant>
      <vt:variant>
        <vt:i4>852</vt:i4>
      </vt:variant>
      <vt:variant>
        <vt:i4>0</vt:i4>
      </vt:variant>
      <vt:variant>
        <vt:i4>5</vt:i4>
      </vt:variant>
      <vt:variant>
        <vt:lpwstr>https://digital-navigator.azurewebsites.net/codes-schedules/definitions/731</vt:lpwstr>
      </vt:variant>
      <vt:variant>
        <vt:lpwstr/>
      </vt:variant>
      <vt:variant>
        <vt:i4>6422651</vt:i4>
      </vt:variant>
      <vt:variant>
        <vt:i4>849</vt:i4>
      </vt:variant>
      <vt:variant>
        <vt:i4>0</vt:i4>
      </vt:variant>
      <vt:variant>
        <vt:i4>5</vt:i4>
      </vt:variant>
      <vt:variant>
        <vt:lpwstr>https://digital-navigator.azurewebsites.net/codes-schedules/definitions/31</vt:lpwstr>
      </vt:variant>
      <vt:variant>
        <vt:lpwstr/>
      </vt:variant>
      <vt:variant>
        <vt:i4>6357105</vt:i4>
      </vt:variant>
      <vt:variant>
        <vt:i4>846</vt:i4>
      </vt:variant>
      <vt:variant>
        <vt:i4>0</vt:i4>
      </vt:variant>
      <vt:variant>
        <vt:i4>5</vt:i4>
      </vt:variant>
      <vt:variant>
        <vt:lpwstr>https://digital-navigator.azurewebsites.net/codes-schedules/definitions/927</vt:lpwstr>
      </vt:variant>
      <vt:variant>
        <vt:lpwstr/>
      </vt:variant>
      <vt:variant>
        <vt:i4>6357105</vt:i4>
      </vt:variant>
      <vt:variant>
        <vt:i4>843</vt:i4>
      </vt:variant>
      <vt:variant>
        <vt:i4>0</vt:i4>
      </vt:variant>
      <vt:variant>
        <vt:i4>5</vt:i4>
      </vt:variant>
      <vt:variant>
        <vt:lpwstr>https://digital-navigator.azurewebsites.net/codes-schedules/definitions/927</vt:lpwstr>
      </vt:variant>
      <vt:variant>
        <vt:lpwstr/>
      </vt:variant>
      <vt:variant>
        <vt:i4>6684797</vt:i4>
      </vt:variant>
      <vt:variant>
        <vt:i4>840</vt:i4>
      </vt:variant>
      <vt:variant>
        <vt:i4>0</vt:i4>
      </vt:variant>
      <vt:variant>
        <vt:i4>5</vt:i4>
      </vt:variant>
      <vt:variant>
        <vt:lpwstr>https://digital-navigator.azurewebsites.net/codes-schedules/definitions/550</vt:lpwstr>
      </vt:variant>
      <vt:variant>
        <vt:lpwstr/>
      </vt:variant>
      <vt:variant>
        <vt:i4>6684797</vt:i4>
      </vt:variant>
      <vt:variant>
        <vt:i4>837</vt:i4>
      </vt:variant>
      <vt:variant>
        <vt:i4>0</vt:i4>
      </vt:variant>
      <vt:variant>
        <vt:i4>5</vt:i4>
      </vt:variant>
      <vt:variant>
        <vt:lpwstr>https://digital-navigator.azurewebsites.net/codes-schedules/definitions/550</vt:lpwstr>
      </vt:variant>
      <vt:variant>
        <vt:lpwstr/>
      </vt:variant>
      <vt:variant>
        <vt:i4>6422651</vt:i4>
      </vt:variant>
      <vt:variant>
        <vt:i4>834</vt:i4>
      </vt:variant>
      <vt:variant>
        <vt:i4>0</vt:i4>
      </vt:variant>
      <vt:variant>
        <vt:i4>5</vt:i4>
      </vt:variant>
      <vt:variant>
        <vt:lpwstr>https://digital-navigator.azurewebsites.net/codes-schedules/definitions/31</vt:lpwstr>
      </vt:variant>
      <vt:variant>
        <vt:lpwstr/>
      </vt:variant>
      <vt:variant>
        <vt:i4>6422651</vt:i4>
      </vt:variant>
      <vt:variant>
        <vt:i4>831</vt:i4>
      </vt:variant>
      <vt:variant>
        <vt:i4>0</vt:i4>
      </vt:variant>
      <vt:variant>
        <vt:i4>5</vt:i4>
      </vt:variant>
      <vt:variant>
        <vt:lpwstr>https://digital-navigator.azurewebsites.net/codes-schedules/definitions/31</vt:lpwstr>
      </vt:variant>
      <vt:variant>
        <vt:lpwstr/>
      </vt:variant>
      <vt:variant>
        <vt:i4>6422651</vt:i4>
      </vt:variant>
      <vt:variant>
        <vt:i4>828</vt:i4>
      </vt:variant>
      <vt:variant>
        <vt:i4>0</vt:i4>
      </vt:variant>
      <vt:variant>
        <vt:i4>5</vt:i4>
      </vt:variant>
      <vt:variant>
        <vt:lpwstr>https://digital-navigator.azurewebsites.net/codes-schedules/definitions/31</vt:lpwstr>
      </vt:variant>
      <vt:variant>
        <vt:lpwstr/>
      </vt:variant>
      <vt:variant>
        <vt:i4>6357105</vt:i4>
      </vt:variant>
      <vt:variant>
        <vt:i4>825</vt:i4>
      </vt:variant>
      <vt:variant>
        <vt:i4>0</vt:i4>
      </vt:variant>
      <vt:variant>
        <vt:i4>5</vt:i4>
      </vt:variant>
      <vt:variant>
        <vt:lpwstr>https://digital-navigator.azurewebsites.net/codes-schedules/definitions/927</vt:lpwstr>
      </vt:variant>
      <vt:variant>
        <vt:lpwstr/>
      </vt:variant>
      <vt:variant>
        <vt:i4>6357105</vt:i4>
      </vt:variant>
      <vt:variant>
        <vt:i4>822</vt:i4>
      </vt:variant>
      <vt:variant>
        <vt:i4>0</vt:i4>
      </vt:variant>
      <vt:variant>
        <vt:i4>5</vt:i4>
      </vt:variant>
      <vt:variant>
        <vt:lpwstr>https://digital-navigator.azurewebsites.net/codes-schedules/definitions/927</vt:lpwstr>
      </vt:variant>
      <vt:variant>
        <vt:lpwstr/>
      </vt:variant>
      <vt:variant>
        <vt:i4>6291569</vt:i4>
      </vt:variant>
      <vt:variant>
        <vt:i4>819</vt:i4>
      </vt:variant>
      <vt:variant>
        <vt:i4>0</vt:i4>
      </vt:variant>
      <vt:variant>
        <vt:i4>5</vt:i4>
      </vt:variant>
      <vt:variant>
        <vt:lpwstr>https://digital-navigator.azurewebsites.net/codes-schedules/definitions/933</vt:lpwstr>
      </vt:variant>
      <vt:variant>
        <vt:lpwstr/>
      </vt:variant>
      <vt:variant>
        <vt:i4>6291569</vt:i4>
      </vt:variant>
      <vt:variant>
        <vt:i4>816</vt:i4>
      </vt:variant>
      <vt:variant>
        <vt:i4>0</vt:i4>
      </vt:variant>
      <vt:variant>
        <vt:i4>5</vt:i4>
      </vt:variant>
      <vt:variant>
        <vt:lpwstr>https://digital-navigator.azurewebsites.net/codes-schedules/definitions/933</vt:lpwstr>
      </vt:variant>
      <vt:variant>
        <vt:lpwstr/>
      </vt:variant>
      <vt:variant>
        <vt:i4>6750334</vt:i4>
      </vt:variant>
      <vt:variant>
        <vt:i4>813</vt:i4>
      </vt:variant>
      <vt:variant>
        <vt:i4>0</vt:i4>
      </vt:variant>
      <vt:variant>
        <vt:i4>5</vt:i4>
      </vt:variant>
      <vt:variant>
        <vt:lpwstr>https://digital-navigator.azurewebsites.net/codes-schedules/definitions/64</vt:lpwstr>
      </vt:variant>
      <vt:variant>
        <vt:lpwstr/>
      </vt:variant>
      <vt:variant>
        <vt:i4>5570638</vt:i4>
      </vt:variant>
      <vt:variant>
        <vt:i4>810</vt:i4>
      </vt:variant>
      <vt:variant>
        <vt:i4>0</vt:i4>
      </vt:variant>
      <vt:variant>
        <vt:i4>5</vt:i4>
      </vt:variant>
      <vt:variant>
        <vt:lpwstr>https://digital-navigator.azurewebsites.net/codes-schedules/definitions/1274</vt:lpwstr>
      </vt:variant>
      <vt:variant>
        <vt:lpwstr/>
      </vt:variant>
      <vt:variant>
        <vt:i4>6291578</vt:i4>
      </vt:variant>
      <vt:variant>
        <vt:i4>807</vt:i4>
      </vt:variant>
      <vt:variant>
        <vt:i4>0</vt:i4>
      </vt:variant>
      <vt:variant>
        <vt:i4>5</vt:i4>
      </vt:variant>
      <vt:variant>
        <vt:lpwstr>https://digital-navigator.azurewebsites.net/codes-schedules/definitions/239</vt:lpwstr>
      </vt:variant>
      <vt:variant>
        <vt:lpwstr/>
      </vt:variant>
      <vt:variant>
        <vt:i4>6291569</vt:i4>
      </vt:variant>
      <vt:variant>
        <vt:i4>804</vt:i4>
      </vt:variant>
      <vt:variant>
        <vt:i4>0</vt:i4>
      </vt:variant>
      <vt:variant>
        <vt:i4>5</vt:i4>
      </vt:variant>
      <vt:variant>
        <vt:lpwstr>https://digital-navigator.azurewebsites.net/codes-schedules/definitions/933</vt:lpwstr>
      </vt:variant>
      <vt:variant>
        <vt:lpwstr/>
      </vt:variant>
      <vt:variant>
        <vt:i4>6291569</vt:i4>
      </vt:variant>
      <vt:variant>
        <vt:i4>801</vt:i4>
      </vt:variant>
      <vt:variant>
        <vt:i4>0</vt:i4>
      </vt:variant>
      <vt:variant>
        <vt:i4>5</vt:i4>
      </vt:variant>
      <vt:variant>
        <vt:lpwstr>https://digital-navigator.azurewebsites.net/codes-schedules/definitions/933</vt:lpwstr>
      </vt:variant>
      <vt:variant>
        <vt:lpwstr/>
      </vt:variant>
      <vt:variant>
        <vt:i4>6750334</vt:i4>
      </vt:variant>
      <vt:variant>
        <vt:i4>798</vt:i4>
      </vt:variant>
      <vt:variant>
        <vt:i4>0</vt:i4>
      </vt:variant>
      <vt:variant>
        <vt:i4>5</vt:i4>
      </vt:variant>
      <vt:variant>
        <vt:lpwstr>https://digital-navigator.azurewebsites.net/codes-schedules/definitions/64</vt:lpwstr>
      </vt:variant>
      <vt:variant>
        <vt:lpwstr/>
      </vt:variant>
      <vt:variant>
        <vt:i4>6422654</vt:i4>
      </vt:variant>
      <vt:variant>
        <vt:i4>795</vt:i4>
      </vt:variant>
      <vt:variant>
        <vt:i4>0</vt:i4>
      </vt:variant>
      <vt:variant>
        <vt:i4>5</vt:i4>
      </vt:variant>
      <vt:variant>
        <vt:lpwstr>https://digital-navigator.azurewebsites.net/codes-schedules/definitions/611</vt:lpwstr>
      </vt:variant>
      <vt:variant>
        <vt:lpwstr/>
      </vt:variant>
      <vt:variant>
        <vt:i4>6357105</vt:i4>
      </vt:variant>
      <vt:variant>
        <vt:i4>792</vt:i4>
      </vt:variant>
      <vt:variant>
        <vt:i4>0</vt:i4>
      </vt:variant>
      <vt:variant>
        <vt:i4>5</vt:i4>
      </vt:variant>
      <vt:variant>
        <vt:lpwstr>https://digital-navigator.azurewebsites.net/codes-schedules/definitions/927</vt:lpwstr>
      </vt:variant>
      <vt:variant>
        <vt:lpwstr/>
      </vt:variant>
      <vt:variant>
        <vt:i4>6750334</vt:i4>
      </vt:variant>
      <vt:variant>
        <vt:i4>789</vt:i4>
      </vt:variant>
      <vt:variant>
        <vt:i4>0</vt:i4>
      </vt:variant>
      <vt:variant>
        <vt:i4>5</vt:i4>
      </vt:variant>
      <vt:variant>
        <vt:lpwstr>https://digital-navigator.azurewebsites.net/codes-schedules/definitions/64</vt:lpwstr>
      </vt:variant>
      <vt:variant>
        <vt:lpwstr/>
      </vt:variant>
      <vt:variant>
        <vt:i4>6291569</vt:i4>
      </vt:variant>
      <vt:variant>
        <vt:i4>786</vt:i4>
      </vt:variant>
      <vt:variant>
        <vt:i4>0</vt:i4>
      </vt:variant>
      <vt:variant>
        <vt:i4>5</vt:i4>
      </vt:variant>
      <vt:variant>
        <vt:lpwstr>https://digital-navigator.azurewebsites.net/codes-schedules/definitions/933</vt:lpwstr>
      </vt:variant>
      <vt:variant>
        <vt:lpwstr/>
      </vt:variant>
      <vt:variant>
        <vt:i4>5570638</vt:i4>
      </vt:variant>
      <vt:variant>
        <vt:i4>783</vt:i4>
      </vt:variant>
      <vt:variant>
        <vt:i4>0</vt:i4>
      </vt:variant>
      <vt:variant>
        <vt:i4>5</vt:i4>
      </vt:variant>
      <vt:variant>
        <vt:lpwstr>https://digital-navigator.azurewebsites.net/codes-schedules/definitions/1274</vt:lpwstr>
      </vt:variant>
      <vt:variant>
        <vt:lpwstr/>
      </vt:variant>
      <vt:variant>
        <vt:i4>6750334</vt:i4>
      </vt:variant>
      <vt:variant>
        <vt:i4>780</vt:i4>
      </vt:variant>
      <vt:variant>
        <vt:i4>0</vt:i4>
      </vt:variant>
      <vt:variant>
        <vt:i4>5</vt:i4>
      </vt:variant>
      <vt:variant>
        <vt:lpwstr>https://digital-navigator.azurewebsites.net/codes-schedules/definitions/64</vt:lpwstr>
      </vt:variant>
      <vt:variant>
        <vt:lpwstr/>
      </vt:variant>
      <vt:variant>
        <vt:i4>6291569</vt:i4>
      </vt:variant>
      <vt:variant>
        <vt:i4>777</vt:i4>
      </vt:variant>
      <vt:variant>
        <vt:i4>0</vt:i4>
      </vt:variant>
      <vt:variant>
        <vt:i4>5</vt:i4>
      </vt:variant>
      <vt:variant>
        <vt:lpwstr>https://digital-navigator.azurewebsites.net/codes-schedules/definitions/933</vt:lpwstr>
      </vt:variant>
      <vt:variant>
        <vt:lpwstr/>
      </vt:variant>
      <vt:variant>
        <vt:i4>6684798</vt:i4>
      </vt:variant>
      <vt:variant>
        <vt:i4>774</vt:i4>
      </vt:variant>
      <vt:variant>
        <vt:i4>0</vt:i4>
      </vt:variant>
      <vt:variant>
        <vt:i4>5</vt:i4>
      </vt:variant>
      <vt:variant>
        <vt:lpwstr>https://digital-navigator.azurewebsites.net/codes-schedules/definitions/650</vt:lpwstr>
      </vt:variant>
      <vt:variant>
        <vt:lpwstr/>
      </vt:variant>
      <vt:variant>
        <vt:i4>6291581</vt:i4>
      </vt:variant>
      <vt:variant>
        <vt:i4>771</vt:i4>
      </vt:variant>
      <vt:variant>
        <vt:i4>0</vt:i4>
      </vt:variant>
      <vt:variant>
        <vt:i4>5</vt:i4>
      </vt:variant>
      <vt:variant>
        <vt:lpwstr>https://digital-navigator.azurewebsites.net/codes-schedules/definitions/53</vt:lpwstr>
      </vt:variant>
      <vt:variant>
        <vt:lpwstr/>
      </vt:variant>
      <vt:variant>
        <vt:i4>6946942</vt:i4>
      </vt:variant>
      <vt:variant>
        <vt:i4>768</vt:i4>
      </vt:variant>
      <vt:variant>
        <vt:i4>0</vt:i4>
      </vt:variant>
      <vt:variant>
        <vt:i4>5</vt:i4>
      </vt:variant>
      <vt:variant>
        <vt:lpwstr>https://digital-navigator.azurewebsites.net/codes-schedules/definitions/697</vt:lpwstr>
      </vt:variant>
      <vt:variant>
        <vt:lpwstr/>
      </vt:variant>
      <vt:variant>
        <vt:i4>6422654</vt:i4>
      </vt:variant>
      <vt:variant>
        <vt:i4>765</vt:i4>
      </vt:variant>
      <vt:variant>
        <vt:i4>0</vt:i4>
      </vt:variant>
      <vt:variant>
        <vt:i4>5</vt:i4>
      </vt:variant>
      <vt:variant>
        <vt:lpwstr>https://digital-navigator.azurewebsites.net/codes-schedules/definitions/611</vt:lpwstr>
      </vt:variant>
      <vt:variant>
        <vt:lpwstr/>
      </vt:variant>
      <vt:variant>
        <vt:i4>6291577</vt:i4>
      </vt:variant>
      <vt:variant>
        <vt:i4>762</vt:i4>
      </vt:variant>
      <vt:variant>
        <vt:i4>0</vt:i4>
      </vt:variant>
      <vt:variant>
        <vt:i4>5</vt:i4>
      </vt:variant>
      <vt:variant>
        <vt:lpwstr>https://digital-navigator.azurewebsites.net/codes-schedules/definitions/138</vt:lpwstr>
      </vt:variant>
      <vt:variant>
        <vt:lpwstr/>
      </vt:variant>
      <vt:variant>
        <vt:i4>6750333</vt:i4>
      </vt:variant>
      <vt:variant>
        <vt:i4>759</vt:i4>
      </vt:variant>
      <vt:variant>
        <vt:i4>0</vt:i4>
      </vt:variant>
      <vt:variant>
        <vt:i4>5</vt:i4>
      </vt:variant>
      <vt:variant>
        <vt:lpwstr>https://digital-navigator.azurewebsites.net/codes-schedules/definitions/54</vt:lpwstr>
      </vt:variant>
      <vt:variant>
        <vt:lpwstr/>
      </vt:variant>
      <vt:variant>
        <vt:i4>6946942</vt:i4>
      </vt:variant>
      <vt:variant>
        <vt:i4>756</vt:i4>
      </vt:variant>
      <vt:variant>
        <vt:i4>0</vt:i4>
      </vt:variant>
      <vt:variant>
        <vt:i4>5</vt:i4>
      </vt:variant>
      <vt:variant>
        <vt:lpwstr>https://digital-navigator.azurewebsites.net/codes-schedules/definitions/697</vt:lpwstr>
      </vt:variant>
      <vt:variant>
        <vt:lpwstr/>
      </vt:variant>
      <vt:variant>
        <vt:i4>6291581</vt:i4>
      </vt:variant>
      <vt:variant>
        <vt:i4>753</vt:i4>
      </vt:variant>
      <vt:variant>
        <vt:i4>0</vt:i4>
      </vt:variant>
      <vt:variant>
        <vt:i4>5</vt:i4>
      </vt:variant>
      <vt:variant>
        <vt:lpwstr>https://digital-navigator.azurewebsites.net/codes-schedules/definitions/53</vt:lpwstr>
      </vt:variant>
      <vt:variant>
        <vt:lpwstr/>
      </vt:variant>
      <vt:variant>
        <vt:i4>6619263</vt:i4>
      </vt:variant>
      <vt:variant>
        <vt:i4>750</vt:i4>
      </vt:variant>
      <vt:variant>
        <vt:i4>0</vt:i4>
      </vt:variant>
      <vt:variant>
        <vt:i4>5</vt:i4>
      </vt:variant>
      <vt:variant>
        <vt:lpwstr>https://digital-navigator.azurewebsites.net/codes-schedules/definitions/76</vt:lpwstr>
      </vt:variant>
      <vt:variant>
        <vt:lpwstr/>
      </vt:variant>
      <vt:variant>
        <vt:i4>6946928</vt:i4>
      </vt:variant>
      <vt:variant>
        <vt:i4>747</vt:i4>
      </vt:variant>
      <vt:variant>
        <vt:i4>0</vt:i4>
      </vt:variant>
      <vt:variant>
        <vt:i4>5</vt:i4>
      </vt:variant>
      <vt:variant>
        <vt:lpwstr>https://digital-navigator.azurewebsites.net/codes-schedules/definitions/89</vt:lpwstr>
      </vt:variant>
      <vt:variant>
        <vt:lpwstr/>
      </vt:variant>
      <vt:variant>
        <vt:i4>6291569</vt:i4>
      </vt:variant>
      <vt:variant>
        <vt:i4>744</vt:i4>
      </vt:variant>
      <vt:variant>
        <vt:i4>0</vt:i4>
      </vt:variant>
      <vt:variant>
        <vt:i4>5</vt:i4>
      </vt:variant>
      <vt:variant>
        <vt:lpwstr>https://digital-navigator.azurewebsites.net/codes-schedules/definitions/933</vt:lpwstr>
      </vt:variant>
      <vt:variant>
        <vt:lpwstr/>
      </vt:variant>
      <vt:variant>
        <vt:i4>6750333</vt:i4>
      </vt:variant>
      <vt:variant>
        <vt:i4>741</vt:i4>
      </vt:variant>
      <vt:variant>
        <vt:i4>0</vt:i4>
      </vt:variant>
      <vt:variant>
        <vt:i4>5</vt:i4>
      </vt:variant>
      <vt:variant>
        <vt:lpwstr>https://digital-navigator.azurewebsites.net/codes-schedules/definitions/54</vt:lpwstr>
      </vt:variant>
      <vt:variant>
        <vt:lpwstr/>
      </vt:variant>
      <vt:variant>
        <vt:i4>6750333</vt:i4>
      </vt:variant>
      <vt:variant>
        <vt:i4>738</vt:i4>
      </vt:variant>
      <vt:variant>
        <vt:i4>0</vt:i4>
      </vt:variant>
      <vt:variant>
        <vt:i4>5</vt:i4>
      </vt:variant>
      <vt:variant>
        <vt:lpwstr>https://digital-navigator.azurewebsites.net/codes-schedules/definitions/54</vt:lpwstr>
      </vt:variant>
      <vt:variant>
        <vt:lpwstr/>
      </vt:variant>
      <vt:variant>
        <vt:i4>6946928</vt:i4>
      </vt:variant>
      <vt:variant>
        <vt:i4>735</vt:i4>
      </vt:variant>
      <vt:variant>
        <vt:i4>0</vt:i4>
      </vt:variant>
      <vt:variant>
        <vt:i4>5</vt:i4>
      </vt:variant>
      <vt:variant>
        <vt:lpwstr>https://digital-navigator.azurewebsites.net/codes-schedules/definitions/89</vt:lpwstr>
      </vt:variant>
      <vt:variant>
        <vt:lpwstr/>
      </vt:variant>
      <vt:variant>
        <vt:i4>6291569</vt:i4>
      </vt:variant>
      <vt:variant>
        <vt:i4>732</vt:i4>
      </vt:variant>
      <vt:variant>
        <vt:i4>0</vt:i4>
      </vt:variant>
      <vt:variant>
        <vt:i4>5</vt:i4>
      </vt:variant>
      <vt:variant>
        <vt:lpwstr>https://digital-navigator.azurewebsites.net/codes-schedules/definitions/933</vt:lpwstr>
      </vt:variant>
      <vt:variant>
        <vt:lpwstr/>
      </vt:variant>
      <vt:variant>
        <vt:i4>5963849</vt:i4>
      </vt:variant>
      <vt:variant>
        <vt:i4>729</vt:i4>
      </vt:variant>
      <vt:variant>
        <vt:i4>0</vt:i4>
      </vt:variant>
      <vt:variant>
        <vt:i4>5</vt:i4>
      </vt:variant>
      <vt:variant>
        <vt:lpwstr>https://digital-navigator.azurewebsites.net/codes-schedules/definitions/1109</vt:lpwstr>
      </vt:variant>
      <vt:variant>
        <vt:lpwstr/>
      </vt:variant>
      <vt:variant>
        <vt:i4>6291569</vt:i4>
      </vt:variant>
      <vt:variant>
        <vt:i4>726</vt:i4>
      </vt:variant>
      <vt:variant>
        <vt:i4>0</vt:i4>
      </vt:variant>
      <vt:variant>
        <vt:i4>5</vt:i4>
      </vt:variant>
      <vt:variant>
        <vt:lpwstr>https://digital-navigator.azurewebsites.net/codes-schedules/definitions/933</vt:lpwstr>
      </vt:variant>
      <vt:variant>
        <vt:lpwstr/>
      </vt:variant>
      <vt:variant>
        <vt:i4>6750333</vt:i4>
      </vt:variant>
      <vt:variant>
        <vt:i4>723</vt:i4>
      </vt:variant>
      <vt:variant>
        <vt:i4>0</vt:i4>
      </vt:variant>
      <vt:variant>
        <vt:i4>5</vt:i4>
      </vt:variant>
      <vt:variant>
        <vt:lpwstr>https://digital-navigator.azurewebsites.net/codes-schedules/definitions/54</vt:lpwstr>
      </vt:variant>
      <vt:variant>
        <vt:lpwstr/>
      </vt:variant>
      <vt:variant>
        <vt:i4>6946941</vt:i4>
      </vt:variant>
      <vt:variant>
        <vt:i4>720</vt:i4>
      </vt:variant>
      <vt:variant>
        <vt:i4>0</vt:i4>
      </vt:variant>
      <vt:variant>
        <vt:i4>5</vt:i4>
      </vt:variant>
      <vt:variant>
        <vt:lpwstr>https://digital-navigator.azurewebsites.net/codes-schedules/definitions/598</vt:lpwstr>
      </vt:variant>
      <vt:variant>
        <vt:lpwstr/>
      </vt:variant>
      <vt:variant>
        <vt:i4>6422654</vt:i4>
      </vt:variant>
      <vt:variant>
        <vt:i4>717</vt:i4>
      </vt:variant>
      <vt:variant>
        <vt:i4>0</vt:i4>
      </vt:variant>
      <vt:variant>
        <vt:i4>5</vt:i4>
      </vt:variant>
      <vt:variant>
        <vt:lpwstr>https://digital-navigator.azurewebsites.net/codes-schedules/definitions/611</vt:lpwstr>
      </vt:variant>
      <vt:variant>
        <vt:lpwstr/>
      </vt:variant>
      <vt:variant>
        <vt:i4>5963849</vt:i4>
      </vt:variant>
      <vt:variant>
        <vt:i4>714</vt:i4>
      </vt:variant>
      <vt:variant>
        <vt:i4>0</vt:i4>
      </vt:variant>
      <vt:variant>
        <vt:i4>5</vt:i4>
      </vt:variant>
      <vt:variant>
        <vt:lpwstr>https://digital-navigator.azurewebsites.net/codes-schedules/definitions/1109</vt:lpwstr>
      </vt:variant>
      <vt:variant>
        <vt:lpwstr/>
      </vt:variant>
      <vt:variant>
        <vt:i4>6291569</vt:i4>
      </vt:variant>
      <vt:variant>
        <vt:i4>711</vt:i4>
      </vt:variant>
      <vt:variant>
        <vt:i4>0</vt:i4>
      </vt:variant>
      <vt:variant>
        <vt:i4>5</vt:i4>
      </vt:variant>
      <vt:variant>
        <vt:lpwstr>https://digital-navigator.azurewebsites.net/codes-schedules/definitions/933</vt:lpwstr>
      </vt:variant>
      <vt:variant>
        <vt:lpwstr/>
      </vt:variant>
      <vt:variant>
        <vt:i4>6422641</vt:i4>
      </vt:variant>
      <vt:variant>
        <vt:i4>708</vt:i4>
      </vt:variant>
      <vt:variant>
        <vt:i4>0</vt:i4>
      </vt:variant>
      <vt:variant>
        <vt:i4>5</vt:i4>
      </vt:variant>
      <vt:variant>
        <vt:lpwstr>https://digital-navigator.azurewebsites.net/codes-schedules/definitions/915</vt:lpwstr>
      </vt:variant>
      <vt:variant>
        <vt:lpwstr/>
      </vt:variant>
      <vt:variant>
        <vt:i4>6946929</vt:i4>
      </vt:variant>
      <vt:variant>
        <vt:i4>705</vt:i4>
      </vt:variant>
      <vt:variant>
        <vt:i4>0</vt:i4>
      </vt:variant>
      <vt:variant>
        <vt:i4>5</vt:i4>
      </vt:variant>
      <vt:variant>
        <vt:lpwstr>https://digital-navigator.azurewebsites.net/codes-schedules/definitions/99</vt:lpwstr>
      </vt:variant>
      <vt:variant>
        <vt:lpwstr/>
      </vt:variant>
      <vt:variant>
        <vt:i4>6357105</vt:i4>
      </vt:variant>
      <vt:variant>
        <vt:i4>702</vt:i4>
      </vt:variant>
      <vt:variant>
        <vt:i4>0</vt:i4>
      </vt:variant>
      <vt:variant>
        <vt:i4>5</vt:i4>
      </vt:variant>
      <vt:variant>
        <vt:lpwstr>https://digital-navigator.azurewebsites.net/codes-schedules/definitions/927</vt:lpwstr>
      </vt:variant>
      <vt:variant>
        <vt:lpwstr/>
      </vt:variant>
      <vt:variant>
        <vt:i4>6357115</vt:i4>
      </vt:variant>
      <vt:variant>
        <vt:i4>699</vt:i4>
      </vt:variant>
      <vt:variant>
        <vt:i4>0</vt:i4>
      </vt:variant>
      <vt:variant>
        <vt:i4>5</vt:i4>
      </vt:variant>
      <vt:variant>
        <vt:lpwstr>https://digital-navigator.azurewebsites.net/codes-schedules/definitions/324</vt:lpwstr>
      </vt:variant>
      <vt:variant>
        <vt:lpwstr/>
      </vt:variant>
      <vt:variant>
        <vt:i4>6357118</vt:i4>
      </vt:variant>
      <vt:variant>
        <vt:i4>696</vt:i4>
      </vt:variant>
      <vt:variant>
        <vt:i4>0</vt:i4>
      </vt:variant>
      <vt:variant>
        <vt:i4>5</vt:i4>
      </vt:variant>
      <vt:variant>
        <vt:lpwstr>https://digital-navigator.azurewebsites.net/codes-schedules/definitions/626</vt:lpwstr>
      </vt:variant>
      <vt:variant>
        <vt:lpwstr/>
      </vt:variant>
      <vt:variant>
        <vt:i4>6357115</vt:i4>
      </vt:variant>
      <vt:variant>
        <vt:i4>693</vt:i4>
      </vt:variant>
      <vt:variant>
        <vt:i4>0</vt:i4>
      </vt:variant>
      <vt:variant>
        <vt:i4>5</vt:i4>
      </vt:variant>
      <vt:variant>
        <vt:lpwstr>https://digital-navigator.azurewebsites.net/codes-schedules/definitions/324</vt:lpwstr>
      </vt:variant>
      <vt:variant>
        <vt:lpwstr/>
      </vt:variant>
      <vt:variant>
        <vt:i4>6357105</vt:i4>
      </vt:variant>
      <vt:variant>
        <vt:i4>690</vt:i4>
      </vt:variant>
      <vt:variant>
        <vt:i4>0</vt:i4>
      </vt:variant>
      <vt:variant>
        <vt:i4>5</vt:i4>
      </vt:variant>
      <vt:variant>
        <vt:lpwstr>https://digital-navigator.azurewebsites.net/codes-schedules/definitions/927</vt:lpwstr>
      </vt:variant>
      <vt:variant>
        <vt:lpwstr/>
      </vt:variant>
      <vt:variant>
        <vt:i4>6684799</vt:i4>
      </vt:variant>
      <vt:variant>
        <vt:i4>687</vt:i4>
      </vt:variant>
      <vt:variant>
        <vt:i4>0</vt:i4>
      </vt:variant>
      <vt:variant>
        <vt:i4>5</vt:i4>
      </vt:variant>
      <vt:variant>
        <vt:lpwstr>https://digital-navigator.azurewebsites.net/codes-schedules/definitions/754</vt:lpwstr>
      </vt:variant>
      <vt:variant>
        <vt:lpwstr/>
      </vt:variant>
      <vt:variant>
        <vt:i4>6357105</vt:i4>
      </vt:variant>
      <vt:variant>
        <vt:i4>684</vt:i4>
      </vt:variant>
      <vt:variant>
        <vt:i4>0</vt:i4>
      </vt:variant>
      <vt:variant>
        <vt:i4>5</vt:i4>
      </vt:variant>
      <vt:variant>
        <vt:lpwstr>https://digital-navigator.azurewebsites.net/codes-schedules/definitions/927</vt:lpwstr>
      </vt:variant>
      <vt:variant>
        <vt:lpwstr/>
      </vt:variant>
      <vt:variant>
        <vt:i4>6291577</vt:i4>
      </vt:variant>
      <vt:variant>
        <vt:i4>681</vt:i4>
      </vt:variant>
      <vt:variant>
        <vt:i4>0</vt:i4>
      </vt:variant>
      <vt:variant>
        <vt:i4>5</vt:i4>
      </vt:variant>
      <vt:variant>
        <vt:lpwstr>https://digital-navigator.azurewebsites.net/codes-schedules/definitions/137</vt:lpwstr>
      </vt:variant>
      <vt:variant>
        <vt:lpwstr/>
      </vt:variant>
      <vt:variant>
        <vt:i4>6357118</vt:i4>
      </vt:variant>
      <vt:variant>
        <vt:i4>678</vt:i4>
      </vt:variant>
      <vt:variant>
        <vt:i4>0</vt:i4>
      </vt:variant>
      <vt:variant>
        <vt:i4>5</vt:i4>
      </vt:variant>
      <vt:variant>
        <vt:lpwstr>https://digital-navigator.azurewebsites.net/codes-schedules/definitions/62</vt:lpwstr>
      </vt:variant>
      <vt:variant>
        <vt:lpwstr/>
      </vt:variant>
      <vt:variant>
        <vt:i4>6619263</vt:i4>
      </vt:variant>
      <vt:variant>
        <vt:i4>675</vt:i4>
      </vt:variant>
      <vt:variant>
        <vt:i4>0</vt:i4>
      </vt:variant>
      <vt:variant>
        <vt:i4>5</vt:i4>
      </vt:variant>
      <vt:variant>
        <vt:lpwstr>https://digital-navigator.azurewebsites.net/codes-schedules/definitions/76</vt:lpwstr>
      </vt:variant>
      <vt:variant>
        <vt:lpwstr/>
      </vt:variant>
      <vt:variant>
        <vt:i4>6291569</vt:i4>
      </vt:variant>
      <vt:variant>
        <vt:i4>672</vt:i4>
      </vt:variant>
      <vt:variant>
        <vt:i4>0</vt:i4>
      </vt:variant>
      <vt:variant>
        <vt:i4>5</vt:i4>
      </vt:variant>
      <vt:variant>
        <vt:lpwstr>https://digital-navigator.azurewebsites.net/codes-schedules/definitions/931</vt:lpwstr>
      </vt:variant>
      <vt:variant>
        <vt:lpwstr/>
      </vt:variant>
      <vt:variant>
        <vt:i4>6422654</vt:i4>
      </vt:variant>
      <vt:variant>
        <vt:i4>669</vt:i4>
      </vt:variant>
      <vt:variant>
        <vt:i4>0</vt:i4>
      </vt:variant>
      <vt:variant>
        <vt:i4>5</vt:i4>
      </vt:variant>
      <vt:variant>
        <vt:lpwstr>https://digital-navigator.azurewebsites.net/codes-schedules/definitions/611</vt:lpwstr>
      </vt:variant>
      <vt:variant>
        <vt:lpwstr/>
      </vt:variant>
      <vt:variant>
        <vt:i4>6291569</vt:i4>
      </vt:variant>
      <vt:variant>
        <vt:i4>666</vt:i4>
      </vt:variant>
      <vt:variant>
        <vt:i4>0</vt:i4>
      </vt:variant>
      <vt:variant>
        <vt:i4>5</vt:i4>
      </vt:variant>
      <vt:variant>
        <vt:lpwstr>https://digital-navigator.azurewebsites.net/codes-schedules/definitions/931</vt:lpwstr>
      </vt:variant>
      <vt:variant>
        <vt:lpwstr/>
      </vt:variant>
      <vt:variant>
        <vt:i4>6357105</vt:i4>
      </vt:variant>
      <vt:variant>
        <vt:i4>663</vt:i4>
      </vt:variant>
      <vt:variant>
        <vt:i4>0</vt:i4>
      </vt:variant>
      <vt:variant>
        <vt:i4>5</vt:i4>
      </vt:variant>
      <vt:variant>
        <vt:lpwstr>https://digital-navigator.azurewebsites.net/codes-schedules/definitions/929</vt:lpwstr>
      </vt:variant>
      <vt:variant>
        <vt:lpwstr/>
      </vt:variant>
      <vt:variant>
        <vt:i4>6357105</vt:i4>
      </vt:variant>
      <vt:variant>
        <vt:i4>660</vt:i4>
      </vt:variant>
      <vt:variant>
        <vt:i4>0</vt:i4>
      </vt:variant>
      <vt:variant>
        <vt:i4>5</vt:i4>
      </vt:variant>
      <vt:variant>
        <vt:lpwstr>https://digital-navigator.azurewebsites.net/codes-schedules/definitions/927</vt:lpwstr>
      </vt:variant>
      <vt:variant>
        <vt:lpwstr/>
      </vt:variant>
      <vt:variant>
        <vt:i4>6357105</vt:i4>
      </vt:variant>
      <vt:variant>
        <vt:i4>657</vt:i4>
      </vt:variant>
      <vt:variant>
        <vt:i4>0</vt:i4>
      </vt:variant>
      <vt:variant>
        <vt:i4>5</vt:i4>
      </vt:variant>
      <vt:variant>
        <vt:lpwstr>https://digital-navigator.azurewebsites.net/codes-schedules/definitions/929</vt:lpwstr>
      </vt:variant>
      <vt:variant>
        <vt:lpwstr/>
      </vt:variant>
      <vt:variant>
        <vt:i4>6357105</vt:i4>
      </vt:variant>
      <vt:variant>
        <vt:i4>654</vt:i4>
      </vt:variant>
      <vt:variant>
        <vt:i4>0</vt:i4>
      </vt:variant>
      <vt:variant>
        <vt:i4>5</vt:i4>
      </vt:variant>
      <vt:variant>
        <vt:lpwstr>https://digital-navigator.azurewebsites.net/codes-schedules/definitions/927</vt:lpwstr>
      </vt:variant>
      <vt:variant>
        <vt:lpwstr/>
      </vt:variant>
      <vt:variant>
        <vt:i4>6291569</vt:i4>
      </vt:variant>
      <vt:variant>
        <vt:i4>651</vt:i4>
      </vt:variant>
      <vt:variant>
        <vt:i4>0</vt:i4>
      </vt:variant>
      <vt:variant>
        <vt:i4>5</vt:i4>
      </vt:variant>
      <vt:variant>
        <vt:lpwstr>https://digital-navigator.azurewebsites.net/codes-schedules/definitions/931</vt:lpwstr>
      </vt:variant>
      <vt:variant>
        <vt:lpwstr/>
      </vt:variant>
      <vt:variant>
        <vt:i4>6488185</vt:i4>
      </vt:variant>
      <vt:variant>
        <vt:i4>648</vt:i4>
      </vt:variant>
      <vt:variant>
        <vt:i4>0</vt:i4>
      </vt:variant>
      <vt:variant>
        <vt:i4>5</vt:i4>
      </vt:variant>
      <vt:variant>
        <vt:lpwstr>https://digital-navigator.azurewebsites.net/codes-schedules/definitions/100</vt:lpwstr>
      </vt:variant>
      <vt:variant>
        <vt:lpwstr/>
      </vt:variant>
      <vt:variant>
        <vt:i4>6422649</vt:i4>
      </vt:variant>
      <vt:variant>
        <vt:i4>645</vt:i4>
      </vt:variant>
      <vt:variant>
        <vt:i4>0</vt:i4>
      </vt:variant>
      <vt:variant>
        <vt:i4>5</vt:i4>
      </vt:variant>
      <vt:variant>
        <vt:lpwstr>https://digital-navigator.azurewebsites.net/codes-schedules/definitions/116</vt:lpwstr>
      </vt:variant>
      <vt:variant>
        <vt:lpwstr/>
      </vt:variant>
      <vt:variant>
        <vt:i4>6750332</vt:i4>
      </vt:variant>
      <vt:variant>
        <vt:i4>642</vt:i4>
      </vt:variant>
      <vt:variant>
        <vt:i4>0</vt:i4>
      </vt:variant>
      <vt:variant>
        <vt:i4>5</vt:i4>
      </vt:variant>
      <vt:variant>
        <vt:lpwstr>https://digital-navigator.azurewebsites.net/codes-schedules/definitions/447</vt:lpwstr>
      </vt:variant>
      <vt:variant>
        <vt:lpwstr/>
      </vt:variant>
      <vt:variant>
        <vt:i4>6750329</vt:i4>
      </vt:variant>
      <vt:variant>
        <vt:i4>639</vt:i4>
      </vt:variant>
      <vt:variant>
        <vt:i4>0</vt:i4>
      </vt:variant>
      <vt:variant>
        <vt:i4>5</vt:i4>
      </vt:variant>
      <vt:variant>
        <vt:lpwstr>https://digital-navigator.azurewebsites.net/codes-schedules/definitions/143</vt:lpwstr>
      </vt:variant>
      <vt:variant>
        <vt:lpwstr/>
      </vt:variant>
      <vt:variant>
        <vt:i4>6357116</vt:i4>
      </vt:variant>
      <vt:variant>
        <vt:i4>636</vt:i4>
      </vt:variant>
      <vt:variant>
        <vt:i4>0</vt:i4>
      </vt:variant>
      <vt:variant>
        <vt:i4>5</vt:i4>
      </vt:variant>
      <vt:variant>
        <vt:lpwstr>https://digital-navigator.azurewebsites.net/codes-schedules/definitions/423</vt:lpwstr>
      </vt:variant>
      <vt:variant>
        <vt:lpwstr/>
      </vt:variant>
      <vt:variant>
        <vt:i4>6488185</vt:i4>
      </vt:variant>
      <vt:variant>
        <vt:i4>633</vt:i4>
      </vt:variant>
      <vt:variant>
        <vt:i4>0</vt:i4>
      </vt:variant>
      <vt:variant>
        <vt:i4>5</vt:i4>
      </vt:variant>
      <vt:variant>
        <vt:lpwstr>https://digital-navigator.azurewebsites.net/codes-schedules/definitions/100</vt:lpwstr>
      </vt:variant>
      <vt:variant>
        <vt:lpwstr/>
      </vt:variant>
      <vt:variant>
        <vt:i4>6357105</vt:i4>
      </vt:variant>
      <vt:variant>
        <vt:i4>630</vt:i4>
      </vt:variant>
      <vt:variant>
        <vt:i4>0</vt:i4>
      </vt:variant>
      <vt:variant>
        <vt:i4>5</vt:i4>
      </vt:variant>
      <vt:variant>
        <vt:lpwstr>https://digital-navigator.azurewebsites.net/codes-schedules/definitions/927</vt:lpwstr>
      </vt:variant>
      <vt:variant>
        <vt:lpwstr/>
      </vt:variant>
      <vt:variant>
        <vt:i4>6357105</vt:i4>
      </vt:variant>
      <vt:variant>
        <vt:i4>627</vt:i4>
      </vt:variant>
      <vt:variant>
        <vt:i4>0</vt:i4>
      </vt:variant>
      <vt:variant>
        <vt:i4>5</vt:i4>
      </vt:variant>
      <vt:variant>
        <vt:lpwstr>https://digital-navigator.azurewebsites.net/codes-schedules/definitions/927</vt:lpwstr>
      </vt:variant>
      <vt:variant>
        <vt:lpwstr/>
      </vt:variant>
      <vt:variant>
        <vt:i4>5963849</vt:i4>
      </vt:variant>
      <vt:variant>
        <vt:i4>624</vt:i4>
      </vt:variant>
      <vt:variant>
        <vt:i4>0</vt:i4>
      </vt:variant>
      <vt:variant>
        <vt:i4>5</vt:i4>
      </vt:variant>
      <vt:variant>
        <vt:lpwstr>https://digital-navigator.azurewebsites.net/codes-schedules/definitions/1109</vt:lpwstr>
      </vt:variant>
      <vt:variant>
        <vt:lpwstr/>
      </vt:variant>
      <vt:variant>
        <vt:i4>6357105</vt:i4>
      </vt:variant>
      <vt:variant>
        <vt:i4>621</vt:i4>
      </vt:variant>
      <vt:variant>
        <vt:i4>0</vt:i4>
      </vt:variant>
      <vt:variant>
        <vt:i4>5</vt:i4>
      </vt:variant>
      <vt:variant>
        <vt:lpwstr>https://digital-navigator.azurewebsites.net/codes-schedules/definitions/929</vt:lpwstr>
      </vt:variant>
      <vt:variant>
        <vt:lpwstr/>
      </vt:variant>
      <vt:variant>
        <vt:i4>6488190</vt:i4>
      </vt:variant>
      <vt:variant>
        <vt:i4>618</vt:i4>
      </vt:variant>
      <vt:variant>
        <vt:i4>0</vt:i4>
      </vt:variant>
      <vt:variant>
        <vt:i4>5</vt:i4>
      </vt:variant>
      <vt:variant>
        <vt:lpwstr>https://digital-navigator.azurewebsites.net/codes-schedules/definitions/60</vt:lpwstr>
      </vt:variant>
      <vt:variant>
        <vt:lpwstr/>
      </vt:variant>
      <vt:variant>
        <vt:i4>6946929</vt:i4>
      </vt:variant>
      <vt:variant>
        <vt:i4>615</vt:i4>
      </vt:variant>
      <vt:variant>
        <vt:i4>0</vt:i4>
      </vt:variant>
      <vt:variant>
        <vt:i4>5</vt:i4>
      </vt:variant>
      <vt:variant>
        <vt:lpwstr>https://digital-navigator.azurewebsites.net/codes-schedules/definitions/99</vt:lpwstr>
      </vt:variant>
      <vt:variant>
        <vt:lpwstr/>
      </vt:variant>
      <vt:variant>
        <vt:i4>6750334</vt:i4>
      </vt:variant>
      <vt:variant>
        <vt:i4>612</vt:i4>
      </vt:variant>
      <vt:variant>
        <vt:i4>0</vt:i4>
      </vt:variant>
      <vt:variant>
        <vt:i4>5</vt:i4>
      </vt:variant>
      <vt:variant>
        <vt:lpwstr>https://digital-navigator.azurewebsites.net/codes-schedules/definitions/64</vt:lpwstr>
      </vt:variant>
      <vt:variant>
        <vt:lpwstr/>
      </vt:variant>
      <vt:variant>
        <vt:i4>6357118</vt:i4>
      </vt:variant>
      <vt:variant>
        <vt:i4>609</vt:i4>
      </vt:variant>
      <vt:variant>
        <vt:i4>0</vt:i4>
      </vt:variant>
      <vt:variant>
        <vt:i4>5</vt:i4>
      </vt:variant>
      <vt:variant>
        <vt:lpwstr>https://digital-navigator.azurewebsites.net/codes-schedules/definitions/62</vt:lpwstr>
      </vt:variant>
      <vt:variant>
        <vt:lpwstr/>
      </vt:variant>
      <vt:variant>
        <vt:i4>6357117</vt:i4>
      </vt:variant>
      <vt:variant>
        <vt:i4>606</vt:i4>
      </vt:variant>
      <vt:variant>
        <vt:i4>0</vt:i4>
      </vt:variant>
      <vt:variant>
        <vt:i4>5</vt:i4>
      </vt:variant>
      <vt:variant>
        <vt:lpwstr>https://digital-navigator.azurewebsites.net/codes-schedules/definitions/52</vt:lpwstr>
      </vt:variant>
      <vt:variant>
        <vt:lpwstr/>
      </vt:variant>
      <vt:variant>
        <vt:i4>6357105</vt:i4>
      </vt:variant>
      <vt:variant>
        <vt:i4>603</vt:i4>
      </vt:variant>
      <vt:variant>
        <vt:i4>0</vt:i4>
      </vt:variant>
      <vt:variant>
        <vt:i4>5</vt:i4>
      </vt:variant>
      <vt:variant>
        <vt:lpwstr>https://digital-navigator.azurewebsites.net/codes-schedules/definitions/927</vt:lpwstr>
      </vt:variant>
      <vt:variant>
        <vt:lpwstr/>
      </vt:variant>
      <vt:variant>
        <vt:i4>6357105</vt:i4>
      </vt:variant>
      <vt:variant>
        <vt:i4>600</vt:i4>
      </vt:variant>
      <vt:variant>
        <vt:i4>0</vt:i4>
      </vt:variant>
      <vt:variant>
        <vt:i4>5</vt:i4>
      </vt:variant>
      <vt:variant>
        <vt:lpwstr>https://digital-navigator.azurewebsites.net/codes-schedules/definitions/927</vt:lpwstr>
      </vt:variant>
      <vt:variant>
        <vt:lpwstr/>
      </vt:variant>
      <vt:variant>
        <vt:i4>6291583</vt:i4>
      </vt:variant>
      <vt:variant>
        <vt:i4>597</vt:i4>
      </vt:variant>
      <vt:variant>
        <vt:i4>0</vt:i4>
      </vt:variant>
      <vt:variant>
        <vt:i4>5</vt:i4>
      </vt:variant>
      <vt:variant>
        <vt:lpwstr>https://digital-navigator.azurewebsites.net/codes-schedules/definitions/731</vt:lpwstr>
      </vt:variant>
      <vt:variant>
        <vt:lpwstr/>
      </vt:variant>
      <vt:variant>
        <vt:i4>6750334</vt:i4>
      </vt:variant>
      <vt:variant>
        <vt:i4>594</vt:i4>
      </vt:variant>
      <vt:variant>
        <vt:i4>0</vt:i4>
      </vt:variant>
      <vt:variant>
        <vt:i4>5</vt:i4>
      </vt:variant>
      <vt:variant>
        <vt:lpwstr>https://digital-navigator.azurewebsites.net/codes-schedules/definitions/642</vt:lpwstr>
      </vt:variant>
      <vt:variant>
        <vt:lpwstr/>
      </vt:variant>
      <vt:variant>
        <vt:i4>6291581</vt:i4>
      </vt:variant>
      <vt:variant>
        <vt:i4>591</vt:i4>
      </vt:variant>
      <vt:variant>
        <vt:i4>0</vt:i4>
      </vt:variant>
      <vt:variant>
        <vt:i4>5</vt:i4>
      </vt:variant>
      <vt:variant>
        <vt:lpwstr>https://digital-navigator.azurewebsites.net/codes-schedules/definitions/53</vt:lpwstr>
      </vt:variant>
      <vt:variant>
        <vt:lpwstr/>
      </vt:variant>
      <vt:variant>
        <vt:i4>6291581</vt:i4>
      </vt:variant>
      <vt:variant>
        <vt:i4>588</vt:i4>
      </vt:variant>
      <vt:variant>
        <vt:i4>0</vt:i4>
      </vt:variant>
      <vt:variant>
        <vt:i4>5</vt:i4>
      </vt:variant>
      <vt:variant>
        <vt:lpwstr>https://digital-navigator.azurewebsites.net/codes-schedules/definitions/53</vt:lpwstr>
      </vt:variant>
      <vt:variant>
        <vt:lpwstr/>
      </vt:variant>
      <vt:variant>
        <vt:i4>6357105</vt:i4>
      </vt:variant>
      <vt:variant>
        <vt:i4>585</vt:i4>
      </vt:variant>
      <vt:variant>
        <vt:i4>0</vt:i4>
      </vt:variant>
      <vt:variant>
        <vt:i4>5</vt:i4>
      </vt:variant>
      <vt:variant>
        <vt:lpwstr>https://digital-navigator.azurewebsites.net/codes-schedules/definitions/927</vt:lpwstr>
      </vt:variant>
      <vt:variant>
        <vt:lpwstr/>
      </vt:variant>
      <vt:variant>
        <vt:i4>4128881</vt:i4>
      </vt:variant>
      <vt:variant>
        <vt:i4>582</vt:i4>
      </vt:variant>
      <vt:variant>
        <vt:i4>0</vt:i4>
      </vt:variant>
      <vt:variant>
        <vt:i4>5</vt:i4>
      </vt:variant>
      <vt:variant>
        <vt:lpwstr>http://www.retailenergycode.co.uk/</vt:lpwstr>
      </vt:variant>
      <vt:variant>
        <vt:lpwstr/>
      </vt:variant>
      <vt:variant>
        <vt:i4>6357105</vt:i4>
      </vt:variant>
      <vt:variant>
        <vt:i4>579</vt:i4>
      </vt:variant>
      <vt:variant>
        <vt:i4>0</vt:i4>
      </vt:variant>
      <vt:variant>
        <vt:i4>5</vt:i4>
      </vt:variant>
      <vt:variant>
        <vt:lpwstr>https://digital-navigator.azurewebsites.net/codes-schedules/definitions/927</vt:lpwstr>
      </vt:variant>
      <vt:variant>
        <vt:lpwstr/>
      </vt:variant>
      <vt:variant>
        <vt:i4>6357105</vt:i4>
      </vt:variant>
      <vt:variant>
        <vt:i4>576</vt:i4>
      </vt:variant>
      <vt:variant>
        <vt:i4>0</vt:i4>
      </vt:variant>
      <vt:variant>
        <vt:i4>5</vt:i4>
      </vt:variant>
      <vt:variant>
        <vt:lpwstr>https://digital-navigator.azurewebsites.net/codes-schedules/definitions/927</vt:lpwstr>
      </vt:variant>
      <vt:variant>
        <vt:lpwstr/>
      </vt:variant>
      <vt:variant>
        <vt:i4>6750335</vt:i4>
      </vt:variant>
      <vt:variant>
        <vt:i4>573</vt:i4>
      </vt:variant>
      <vt:variant>
        <vt:i4>0</vt:i4>
      </vt:variant>
      <vt:variant>
        <vt:i4>5</vt:i4>
      </vt:variant>
      <vt:variant>
        <vt:lpwstr>https://digital-navigator.azurewebsites.net/codes-schedules/definitions/74</vt:lpwstr>
      </vt:variant>
      <vt:variant>
        <vt:lpwstr/>
      </vt:variant>
      <vt:variant>
        <vt:i4>2031692</vt:i4>
      </vt:variant>
      <vt:variant>
        <vt:i4>570</vt:i4>
      </vt:variant>
      <vt:variant>
        <vt:i4>0</vt:i4>
      </vt:variant>
      <vt:variant>
        <vt:i4>5</vt:i4>
      </vt:variant>
      <vt:variant>
        <vt:lpwstr>https://digital-navigator.azurewebsites.net/codes-schedules/3/3.5</vt:lpwstr>
      </vt:variant>
      <vt:variant>
        <vt:lpwstr/>
      </vt:variant>
      <vt:variant>
        <vt:i4>6291583</vt:i4>
      </vt:variant>
      <vt:variant>
        <vt:i4>567</vt:i4>
      </vt:variant>
      <vt:variant>
        <vt:i4>0</vt:i4>
      </vt:variant>
      <vt:variant>
        <vt:i4>5</vt:i4>
      </vt:variant>
      <vt:variant>
        <vt:lpwstr>https://digital-navigator.azurewebsites.net/codes-schedules/definitions/731</vt:lpwstr>
      </vt:variant>
      <vt:variant>
        <vt:lpwstr/>
      </vt:variant>
      <vt:variant>
        <vt:i4>6357105</vt:i4>
      </vt:variant>
      <vt:variant>
        <vt:i4>564</vt:i4>
      </vt:variant>
      <vt:variant>
        <vt:i4>0</vt:i4>
      </vt:variant>
      <vt:variant>
        <vt:i4>5</vt:i4>
      </vt:variant>
      <vt:variant>
        <vt:lpwstr>https://digital-navigator.azurewebsites.net/codes-schedules/definitions/927</vt:lpwstr>
      </vt:variant>
      <vt:variant>
        <vt:lpwstr/>
      </vt:variant>
      <vt:variant>
        <vt:i4>6291583</vt:i4>
      </vt:variant>
      <vt:variant>
        <vt:i4>561</vt:i4>
      </vt:variant>
      <vt:variant>
        <vt:i4>0</vt:i4>
      </vt:variant>
      <vt:variant>
        <vt:i4>5</vt:i4>
      </vt:variant>
      <vt:variant>
        <vt:lpwstr>https://digital-navigator.azurewebsites.net/codes-schedules/definitions/731</vt:lpwstr>
      </vt:variant>
      <vt:variant>
        <vt:lpwstr/>
      </vt:variant>
      <vt:variant>
        <vt:i4>6291577</vt:i4>
      </vt:variant>
      <vt:variant>
        <vt:i4>558</vt:i4>
      </vt:variant>
      <vt:variant>
        <vt:i4>0</vt:i4>
      </vt:variant>
      <vt:variant>
        <vt:i4>5</vt:i4>
      </vt:variant>
      <vt:variant>
        <vt:lpwstr>https://digital-navigator.azurewebsites.net/codes-schedules/definitions/137</vt:lpwstr>
      </vt:variant>
      <vt:variant>
        <vt:lpwstr/>
      </vt:variant>
      <vt:variant>
        <vt:i4>6291577</vt:i4>
      </vt:variant>
      <vt:variant>
        <vt:i4>555</vt:i4>
      </vt:variant>
      <vt:variant>
        <vt:i4>0</vt:i4>
      </vt:variant>
      <vt:variant>
        <vt:i4>5</vt:i4>
      </vt:variant>
      <vt:variant>
        <vt:lpwstr>https://digital-navigator.azurewebsites.net/codes-schedules/definitions/137</vt:lpwstr>
      </vt:variant>
      <vt:variant>
        <vt:lpwstr/>
      </vt:variant>
      <vt:variant>
        <vt:i4>6357105</vt:i4>
      </vt:variant>
      <vt:variant>
        <vt:i4>552</vt:i4>
      </vt:variant>
      <vt:variant>
        <vt:i4>0</vt:i4>
      </vt:variant>
      <vt:variant>
        <vt:i4>5</vt:i4>
      </vt:variant>
      <vt:variant>
        <vt:lpwstr>https://digital-navigator.azurewebsites.net/codes-schedules/definitions/927</vt:lpwstr>
      </vt:variant>
      <vt:variant>
        <vt:lpwstr/>
      </vt:variant>
      <vt:variant>
        <vt:i4>6291577</vt:i4>
      </vt:variant>
      <vt:variant>
        <vt:i4>549</vt:i4>
      </vt:variant>
      <vt:variant>
        <vt:i4>0</vt:i4>
      </vt:variant>
      <vt:variant>
        <vt:i4>5</vt:i4>
      </vt:variant>
      <vt:variant>
        <vt:lpwstr>https://digital-navigator.azurewebsites.net/codes-schedules/definitions/137</vt:lpwstr>
      </vt:variant>
      <vt:variant>
        <vt:lpwstr/>
      </vt:variant>
      <vt:variant>
        <vt:i4>6291577</vt:i4>
      </vt:variant>
      <vt:variant>
        <vt:i4>546</vt:i4>
      </vt:variant>
      <vt:variant>
        <vt:i4>0</vt:i4>
      </vt:variant>
      <vt:variant>
        <vt:i4>5</vt:i4>
      </vt:variant>
      <vt:variant>
        <vt:lpwstr>https://digital-navigator.azurewebsites.net/codes-schedules/definitions/137</vt:lpwstr>
      </vt:variant>
      <vt:variant>
        <vt:lpwstr/>
      </vt:variant>
      <vt:variant>
        <vt:i4>6357105</vt:i4>
      </vt:variant>
      <vt:variant>
        <vt:i4>543</vt:i4>
      </vt:variant>
      <vt:variant>
        <vt:i4>0</vt:i4>
      </vt:variant>
      <vt:variant>
        <vt:i4>5</vt:i4>
      </vt:variant>
      <vt:variant>
        <vt:lpwstr>https://digital-navigator.azurewebsites.net/codes-schedules/definitions/927</vt:lpwstr>
      </vt:variant>
      <vt:variant>
        <vt:lpwstr/>
      </vt:variant>
      <vt:variant>
        <vt:i4>6291577</vt:i4>
      </vt:variant>
      <vt:variant>
        <vt:i4>540</vt:i4>
      </vt:variant>
      <vt:variant>
        <vt:i4>0</vt:i4>
      </vt:variant>
      <vt:variant>
        <vt:i4>5</vt:i4>
      </vt:variant>
      <vt:variant>
        <vt:lpwstr>https://digital-navigator.azurewebsites.net/codes-schedules/definitions/137</vt:lpwstr>
      </vt:variant>
      <vt:variant>
        <vt:lpwstr/>
      </vt:variant>
      <vt:variant>
        <vt:i4>6291577</vt:i4>
      </vt:variant>
      <vt:variant>
        <vt:i4>537</vt:i4>
      </vt:variant>
      <vt:variant>
        <vt:i4>0</vt:i4>
      </vt:variant>
      <vt:variant>
        <vt:i4>5</vt:i4>
      </vt:variant>
      <vt:variant>
        <vt:lpwstr>https://digital-navigator.azurewebsites.net/codes-schedules/definitions/137</vt:lpwstr>
      </vt:variant>
      <vt:variant>
        <vt:lpwstr/>
      </vt:variant>
      <vt:variant>
        <vt:i4>6291577</vt:i4>
      </vt:variant>
      <vt:variant>
        <vt:i4>534</vt:i4>
      </vt:variant>
      <vt:variant>
        <vt:i4>0</vt:i4>
      </vt:variant>
      <vt:variant>
        <vt:i4>5</vt:i4>
      </vt:variant>
      <vt:variant>
        <vt:lpwstr>https://digital-navigator.azurewebsites.net/codes-schedules/definitions/137</vt:lpwstr>
      </vt:variant>
      <vt:variant>
        <vt:lpwstr/>
      </vt:variant>
      <vt:variant>
        <vt:i4>6357105</vt:i4>
      </vt:variant>
      <vt:variant>
        <vt:i4>531</vt:i4>
      </vt:variant>
      <vt:variant>
        <vt:i4>0</vt:i4>
      </vt:variant>
      <vt:variant>
        <vt:i4>5</vt:i4>
      </vt:variant>
      <vt:variant>
        <vt:lpwstr>https://digital-navigator.azurewebsites.net/codes-schedules/definitions/927</vt:lpwstr>
      </vt:variant>
      <vt:variant>
        <vt:lpwstr/>
      </vt:variant>
      <vt:variant>
        <vt:i4>6357105</vt:i4>
      </vt:variant>
      <vt:variant>
        <vt:i4>528</vt:i4>
      </vt:variant>
      <vt:variant>
        <vt:i4>0</vt:i4>
      </vt:variant>
      <vt:variant>
        <vt:i4>5</vt:i4>
      </vt:variant>
      <vt:variant>
        <vt:lpwstr>https://digital-navigator.azurewebsites.net/codes-schedules/definitions/927</vt:lpwstr>
      </vt:variant>
      <vt:variant>
        <vt:lpwstr/>
      </vt:variant>
      <vt:variant>
        <vt:i4>6422654</vt:i4>
      </vt:variant>
      <vt:variant>
        <vt:i4>525</vt:i4>
      </vt:variant>
      <vt:variant>
        <vt:i4>0</vt:i4>
      </vt:variant>
      <vt:variant>
        <vt:i4>5</vt:i4>
      </vt:variant>
      <vt:variant>
        <vt:lpwstr>https://digital-navigator.azurewebsites.net/codes-schedules/definitions/610</vt:lpwstr>
      </vt:variant>
      <vt:variant>
        <vt:lpwstr/>
      </vt:variant>
      <vt:variant>
        <vt:i4>6357105</vt:i4>
      </vt:variant>
      <vt:variant>
        <vt:i4>522</vt:i4>
      </vt:variant>
      <vt:variant>
        <vt:i4>0</vt:i4>
      </vt:variant>
      <vt:variant>
        <vt:i4>5</vt:i4>
      </vt:variant>
      <vt:variant>
        <vt:lpwstr>https://digital-navigator.azurewebsites.net/codes-schedules/definitions/927</vt:lpwstr>
      </vt:variant>
      <vt:variant>
        <vt:lpwstr/>
      </vt:variant>
      <vt:variant>
        <vt:i4>6488185</vt:i4>
      </vt:variant>
      <vt:variant>
        <vt:i4>519</vt:i4>
      </vt:variant>
      <vt:variant>
        <vt:i4>0</vt:i4>
      </vt:variant>
      <vt:variant>
        <vt:i4>5</vt:i4>
      </vt:variant>
      <vt:variant>
        <vt:lpwstr>https://digital-navigator.azurewebsites.net/codes-schedules/definitions/100</vt:lpwstr>
      </vt:variant>
      <vt:variant>
        <vt:lpwstr/>
      </vt:variant>
      <vt:variant>
        <vt:i4>6488185</vt:i4>
      </vt:variant>
      <vt:variant>
        <vt:i4>516</vt:i4>
      </vt:variant>
      <vt:variant>
        <vt:i4>0</vt:i4>
      </vt:variant>
      <vt:variant>
        <vt:i4>5</vt:i4>
      </vt:variant>
      <vt:variant>
        <vt:lpwstr>https://digital-navigator.azurewebsites.net/codes-schedules/definitions/100</vt:lpwstr>
      </vt:variant>
      <vt:variant>
        <vt:lpwstr/>
      </vt:variant>
      <vt:variant>
        <vt:i4>6357105</vt:i4>
      </vt:variant>
      <vt:variant>
        <vt:i4>513</vt:i4>
      </vt:variant>
      <vt:variant>
        <vt:i4>0</vt:i4>
      </vt:variant>
      <vt:variant>
        <vt:i4>5</vt:i4>
      </vt:variant>
      <vt:variant>
        <vt:lpwstr>https://digital-navigator.azurewebsites.net/codes-schedules/definitions/927</vt:lpwstr>
      </vt:variant>
      <vt:variant>
        <vt:lpwstr/>
      </vt:variant>
      <vt:variant>
        <vt:i4>6488186</vt:i4>
      </vt:variant>
      <vt:variant>
        <vt:i4>510</vt:i4>
      </vt:variant>
      <vt:variant>
        <vt:i4>0</vt:i4>
      </vt:variant>
      <vt:variant>
        <vt:i4>5</vt:i4>
      </vt:variant>
      <vt:variant>
        <vt:lpwstr>https://digital-navigator.azurewebsites.net/codes-schedules/definitions/209</vt:lpwstr>
      </vt:variant>
      <vt:variant>
        <vt:lpwstr/>
      </vt:variant>
      <vt:variant>
        <vt:i4>6946929</vt:i4>
      </vt:variant>
      <vt:variant>
        <vt:i4>507</vt:i4>
      </vt:variant>
      <vt:variant>
        <vt:i4>0</vt:i4>
      </vt:variant>
      <vt:variant>
        <vt:i4>5</vt:i4>
      </vt:variant>
      <vt:variant>
        <vt:lpwstr>https://digital-navigator.azurewebsites.net/codes-schedules/definitions/99</vt:lpwstr>
      </vt:variant>
      <vt:variant>
        <vt:lpwstr/>
      </vt:variant>
      <vt:variant>
        <vt:i4>6946929</vt:i4>
      </vt:variant>
      <vt:variant>
        <vt:i4>504</vt:i4>
      </vt:variant>
      <vt:variant>
        <vt:i4>0</vt:i4>
      </vt:variant>
      <vt:variant>
        <vt:i4>5</vt:i4>
      </vt:variant>
      <vt:variant>
        <vt:lpwstr>https://digital-navigator.azurewebsites.net/codes-schedules/definitions/99</vt:lpwstr>
      </vt:variant>
      <vt:variant>
        <vt:lpwstr/>
      </vt:variant>
      <vt:variant>
        <vt:i4>6291577</vt:i4>
      </vt:variant>
      <vt:variant>
        <vt:i4>501</vt:i4>
      </vt:variant>
      <vt:variant>
        <vt:i4>0</vt:i4>
      </vt:variant>
      <vt:variant>
        <vt:i4>5</vt:i4>
      </vt:variant>
      <vt:variant>
        <vt:lpwstr>https://digital-navigator.azurewebsites.net/codes-schedules/definitions/138</vt:lpwstr>
      </vt:variant>
      <vt:variant>
        <vt:lpwstr/>
      </vt:variant>
      <vt:variant>
        <vt:i4>6946929</vt:i4>
      </vt:variant>
      <vt:variant>
        <vt:i4>498</vt:i4>
      </vt:variant>
      <vt:variant>
        <vt:i4>0</vt:i4>
      </vt:variant>
      <vt:variant>
        <vt:i4>5</vt:i4>
      </vt:variant>
      <vt:variant>
        <vt:lpwstr>https://digital-navigator.azurewebsites.net/codes-schedules/definitions/99</vt:lpwstr>
      </vt:variant>
      <vt:variant>
        <vt:lpwstr/>
      </vt:variant>
      <vt:variant>
        <vt:i4>6291577</vt:i4>
      </vt:variant>
      <vt:variant>
        <vt:i4>495</vt:i4>
      </vt:variant>
      <vt:variant>
        <vt:i4>0</vt:i4>
      </vt:variant>
      <vt:variant>
        <vt:i4>5</vt:i4>
      </vt:variant>
      <vt:variant>
        <vt:lpwstr>https://digital-navigator.azurewebsites.net/codes-schedules/definitions/138</vt:lpwstr>
      </vt:variant>
      <vt:variant>
        <vt:lpwstr/>
      </vt:variant>
      <vt:variant>
        <vt:i4>6357105</vt:i4>
      </vt:variant>
      <vt:variant>
        <vt:i4>492</vt:i4>
      </vt:variant>
      <vt:variant>
        <vt:i4>0</vt:i4>
      </vt:variant>
      <vt:variant>
        <vt:i4>5</vt:i4>
      </vt:variant>
      <vt:variant>
        <vt:lpwstr>https://digital-navigator.azurewebsites.net/codes-schedules/definitions/927</vt:lpwstr>
      </vt:variant>
      <vt:variant>
        <vt:lpwstr/>
      </vt:variant>
      <vt:variant>
        <vt:i4>6357105</vt:i4>
      </vt:variant>
      <vt:variant>
        <vt:i4>489</vt:i4>
      </vt:variant>
      <vt:variant>
        <vt:i4>0</vt:i4>
      </vt:variant>
      <vt:variant>
        <vt:i4>5</vt:i4>
      </vt:variant>
      <vt:variant>
        <vt:lpwstr>https://digital-navigator.azurewebsites.net/codes-schedules/definitions/927</vt:lpwstr>
      </vt:variant>
      <vt:variant>
        <vt:lpwstr/>
      </vt:variant>
      <vt:variant>
        <vt:i4>2031690</vt:i4>
      </vt:variant>
      <vt:variant>
        <vt:i4>486</vt:i4>
      </vt:variant>
      <vt:variant>
        <vt:i4>0</vt:i4>
      </vt:variant>
      <vt:variant>
        <vt:i4>5</vt:i4>
      </vt:variant>
      <vt:variant>
        <vt:lpwstr>https://digital-navigator.azurewebsites.net/codes-schedules/4/2.4</vt:lpwstr>
      </vt:variant>
      <vt:variant>
        <vt:lpwstr/>
      </vt:variant>
      <vt:variant>
        <vt:i4>2621564</vt:i4>
      </vt:variant>
      <vt:variant>
        <vt:i4>483</vt:i4>
      </vt:variant>
      <vt:variant>
        <vt:i4>0</vt:i4>
      </vt:variant>
      <vt:variant>
        <vt:i4>5</vt:i4>
      </vt:variant>
      <vt:variant>
        <vt:lpwstr>https://digital-navigator.azurewebsites.net/codes-schedules/15/3.0</vt:lpwstr>
      </vt:variant>
      <vt:variant>
        <vt:lpwstr/>
      </vt:variant>
      <vt:variant>
        <vt:i4>2621564</vt:i4>
      </vt:variant>
      <vt:variant>
        <vt:i4>480</vt:i4>
      </vt:variant>
      <vt:variant>
        <vt:i4>0</vt:i4>
      </vt:variant>
      <vt:variant>
        <vt:i4>5</vt:i4>
      </vt:variant>
      <vt:variant>
        <vt:lpwstr>https://digital-navigator.azurewebsites.net/codes-schedules/15/3.0</vt:lpwstr>
      </vt:variant>
      <vt:variant>
        <vt:lpwstr/>
      </vt:variant>
      <vt:variant>
        <vt:i4>6750335</vt:i4>
      </vt:variant>
      <vt:variant>
        <vt:i4>477</vt:i4>
      </vt:variant>
      <vt:variant>
        <vt:i4>0</vt:i4>
      </vt:variant>
      <vt:variant>
        <vt:i4>5</vt:i4>
      </vt:variant>
      <vt:variant>
        <vt:lpwstr>https://digital-navigator.azurewebsites.net/codes-schedules/definitions/74</vt:lpwstr>
      </vt:variant>
      <vt:variant>
        <vt:lpwstr/>
      </vt:variant>
      <vt:variant>
        <vt:i4>6750335</vt:i4>
      </vt:variant>
      <vt:variant>
        <vt:i4>474</vt:i4>
      </vt:variant>
      <vt:variant>
        <vt:i4>0</vt:i4>
      </vt:variant>
      <vt:variant>
        <vt:i4>5</vt:i4>
      </vt:variant>
      <vt:variant>
        <vt:lpwstr>https://digital-navigator.azurewebsites.net/codes-schedules/definitions/74</vt:lpwstr>
      </vt:variant>
      <vt:variant>
        <vt:lpwstr/>
      </vt:variant>
      <vt:variant>
        <vt:i4>6422651</vt:i4>
      </vt:variant>
      <vt:variant>
        <vt:i4>471</vt:i4>
      </vt:variant>
      <vt:variant>
        <vt:i4>0</vt:i4>
      </vt:variant>
      <vt:variant>
        <vt:i4>5</vt:i4>
      </vt:variant>
      <vt:variant>
        <vt:lpwstr>https://digital-navigator.azurewebsites.net/codes-schedules/definitions/31</vt:lpwstr>
      </vt:variant>
      <vt:variant>
        <vt:lpwstr/>
      </vt:variant>
      <vt:variant>
        <vt:i4>6291583</vt:i4>
      </vt:variant>
      <vt:variant>
        <vt:i4>468</vt:i4>
      </vt:variant>
      <vt:variant>
        <vt:i4>0</vt:i4>
      </vt:variant>
      <vt:variant>
        <vt:i4>5</vt:i4>
      </vt:variant>
      <vt:variant>
        <vt:lpwstr>https://digital-navigator.azurewebsites.net/codes-schedules/definitions/731</vt:lpwstr>
      </vt:variant>
      <vt:variant>
        <vt:lpwstr/>
      </vt:variant>
      <vt:variant>
        <vt:i4>2621564</vt:i4>
      </vt:variant>
      <vt:variant>
        <vt:i4>465</vt:i4>
      </vt:variant>
      <vt:variant>
        <vt:i4>0</vt:i4>
      </vt:variant>
      <vt:variant>
        <vt:i4>5</vt:i4>
      </vt:variant>
      <vt:variant>
        <vt:lpwstr>https://digital-navigator.azurewebsites.net/codes-schedules/15/3.0</vt:lpwstr>
      </vt:variant>
      <vt:variant>
        <vt:lpwstr/>
      </vt:variant>
      <vt:variant>
        <vt:i4>2621564</vt:i4>
      </vt:variant>
      <vt:variant>
        <vt:i4>462</vt:i4>
      </vt:variant>
      <vt:variant>
        <vt:i4>0</vt:i4>
      </vt:variant>
      <vt:variant>
        <vt:i4>5</vt:i4>
      </vt:variant>
      <vt:variant>
        <vt:lpwstr>https://digital-navigator.azurewebsites.net/codes-schedules/15/3.0</vt:lpwstr>
      </vt:variant>
      <vt:variant>
        <vt:lpwstr/>
      </vt:variant>
      <vt:variant>
        <vt:i4>6357105</vt:i4>
      </vt:variant>
      <vt:variant>
        <vt:i4>459</vt:i4>
      </vt:variant>
      <vt:variant>
        <vt:i4>0</vt:i4>
      </vt:variant>
      <vt:variant>
        <vt:i4>5</vt:i4>
      </vt:variant>
      <vt:variant>
        <vt:lpwstr>https://digital-navigator.azurewebsites.net/codes-schedules/definitions/927</vt:lpwstr>
      </vt:variant>
      <vt:variant>
        <vt:lpwstr/>
      </vt:variant>
      <vt:variant>
        <vt:i4>6291583</vt:i4>
      </vt:variant>
      <vt:variant>
        <vt:i4>456</vt:i4>
      </vt:variant>
      <vt:variant>
        <vt:i4>0</vt:i4>
      </vt:variant>
      <vt:variant>
        <vt:i4>5</vt:i4>
      </vt:variant>
      <vt:variant>
        <vt:lpwstr>https://digital-navigator.azurewebsites.net/codes-schedules/definitions/731</vt:lpwstr>
      </vt:variant>
      <vt:variant>
        <vt:lpwstr/>
      </vt:variant>
      <vt:variant>
        <vt:i4>6291583</vt:i4>
      </vt:variant>
      <vt:variant>
        <vt:i4>453</vt:i4>
      </vt:variant>
      <vt:variant>
        <vt:i4>0</vt:i4>
      </vt:variant>
      <vt:variant>
        <vt:i4>5</vt:i4>
      </vt:variant>
      <vt:variant>
        <vt:lpwstr>https://digital-navigator.azurewebsites.net/codes-schedules/definitions/731</vt:lpwstr>
      </vt:variant>
      <vt:variant>
        <vt:lpwstr/>
      </vt:variant>
      <vt:variant>
        <vt:i4>2687097</vt:i4>
      </vt:variant>
      <vt:variant>
        <vt:i4>450</vt:i4>
      </vt:variant>
      <vt:variant>
        <vt:i4>0</vt:i4>
      </vt:variant>
      <vt:variant>
        <vt:i4>5</vt:i4>
      </vt:variant>
      <vt:variant>
        <vt:lpwstr>https://digital-navigator.azurewebsites.net/codes-schedules/43/4.0</vt:lpwstr>
      </vt:variant>
      <vt:variant>
        <vt:lpwstr/>
      </vt:variant>
      <vt:variant>
        <vt:i4>6422651</vt:i4>
      </vt:variant>
      <vt:variant>
        <vt:i4>447</vt:i4>
      </vt:variant>
      <vt:variant>
        <vt:i4>0</vt:i4>
      </vt:variant>
      <vt:variant>
        <vt:i4>5</vt:i4>
      </vt:variant>
      <vt:variant>
        <vt:lpwstr>https://digital-navigator.azurewebsites.net/codes-schedules/definitions/31</vt:lpwstr>
      </vt:variant>
      <vt:variant>
        <vt:lpwstr/>
      </vt:variant>
      <vt:variant>
        <vt:i4>6422641</vt:i4>
      </vt:variant>
      <vt:variant>
        <vt:i4>444</vt:i4>
      </vt:variant>
      <vt:variant>
        <vt:i4>0</vt:i4>
      </vt:variant>
      <vt:variant>
        <vt:i4>5</vt:i4>
      </vt:variant>
      <vt:variant>
        <vt:lpwstr>https://digital-navigator.azurewebsites.net/codes-schedules/definitions/915</vt:lpwstr>
      </vt:variant>
      <vt:variant>
        <vt:lpwstr/>
      </vt:variant>
      <vt:variant>
        <vt:i4>5963849</vt:i4>
      </vt:variant>
      <vt:variant>
        <vt:i4>441</vt:i4>
      </vt:variant>
      <vt:variant>
        <vt:i4>0</vt:i4>
      </vt:variant>
      <vt:variant>
        <vt:i4>5</vt:i4>
      </vt:variant>
      <vt:variant>
        <vt:lpwstr>https://digital-navigator.azurewebsites.net/codes-schedules/definitions/1109</vt:lpwstr>
      </vt:variant>
      <vt:variant>
        <vt:lpwstr/>
      </vt:variant>
      <vt:variant>
        <vt:i4>6357105</vt:i4>
      </vt:variant>
      <vt:variant>
        <vt:i4>438</vt:i4>
      </vt:variant>
      <vt:variant>
        <vt:i4>0</vt:i4>
      </vt:variant>
      <vt:variant>
        <vt:i4>5</vt:i4>
      </vt:variant>
      <vt:variant>
        <vt:lpwstr>https://digital-navigator.azurewebsites.net/codes-schedules/definitions/929</vt:lpwstr>
      </vt:variant>
      <vt:variant>
        <vt:lpwstr/>
      </vt:variant>
      <vt:variant>
        <vt:i4>6488190</vt:i4>
      </vt:variant>
      <vt:variant>
        <vt:i4>435</vt:i4>
      </vt:variant>
      <vt:variant>
        <vt:i4>0</vt:i4>
      </vt:variant>
      <vt:variant>
        <vt:i4>5</vt:i4>
      </vt:variant>
      <vt:variant>
        <vt:lpwstr>https://digital-navigator.azurewebsites.net/codes-schedules/definitions/60</vt:lpwstr>
      </vt:variant>
      <vt:variant>
        <vt:lpwstr/>
      </vt:variant>
      <vt:variant>
        <vt:i4>6357105</vt:i4>
      </vt:variant>
      <vt:variant>
        <vt:i4>432</vt:i4>
      </vt:variant>
      <vt:variant>
        <vt:i4>0</vt:i4>
      </vt:variant>
      <vt:variant>
        <vt:i4>5</vt:i4>
      </vt:variant>
      <vt:variant>
        <vt:lpwstr>https://digital-navigator.azurewebsites.net/codes-schedules/definitions/927</vt:lpwstr>
      </vt:variant>
      <vt:variant>
        <vt:lpwstr/>
      </vt:variant>
      <vt:variant>
        <vt:i4>6357105</vt:i4>
      </vt:variant>
      <vt:variant>
        <vt:i4>429</vt:i4>
      </vt:variant>
      <vt:variant>
        <vt:i4>0</vt:i4>
      </vt:variant>
      <vt:variant>
        <vt:i4>5</vt:i4>
      </vt:variant>
      <vt:variant>
        <vt:lpwstr>https://digital-navigator.azurewebsites.net/codes-schedules/definitions/927</vt:lpwstr>
      </vt:variant>
      <vt:variant>
        <vt:lpwstr/>
      </vt:variant>
      <vt:variant>
        <vt:i4>6357105</vt:i4>
      </vt:variant>
      <vt:variant>
        <vt:i4>426</vt:i4>
      </vt:variant>
      <vt:variant>
        <vt:i4>0</vt:i4>
      </vt:variant>
      <vt:variant>
        <vt:i4>5</vt:i4>
      </vt:variant>
      <vt:variant>
        <vt:lpwstr>https://digital-navigator.azurewebsites.net/codes-schedules/definitions/927</vt:lpwstr>
      </vt:variant>
      <vt:variant>
        <vt:lpwstr/>
      </vt:variant>
      <vt:variant>
        <vt:i4>6357105</vt:i4>
      </vt:variant>
      <vt:variant>
        <vt:i4>423</vt:i4>
      </vt:variant>
      <vt:variant>
        <vt:i4>0</vt:i4>
      </vt:variant>
      <vt:variant>
        <vt:i4>5</vt:i4>
      </vt:variant>
      <vt:variant>
        <vt:lpwstr>https://digital-navigator.azurewebsites.net/codes-schedules/definitions/927</vt:lpwstr>
      </vt:variant>
      <vt:variant>
        <vt:lpwstr/>
      </vt:variant>
      <vt:variant>
        <vt:i4>6291583</vt:i4>
      </vt:variant>
      <vt:variant>
        <vt:i4>420</vt:i4>
      </vt:variant>
      <vt:variant>
        <vt:i4>0</vt:i4>
      </vt:variant>
      <vt:variant>
        <vt:i4>5</vt:i4>
      </vt:variant>
      <vt:variant>
        <vt:lpwstr>https://digital-navigator.azurewebsites.net/codes-schedules/definitions/731</vt:lpwstr>
      </vt:variant>
      <vt:variant>
        <vt:lpwstr/>
      </vt:variant>
      <vt:variant>
        <vt:i4>5242955</vt:i4>
      </vt:variant>
      <vt:variant>
        <vt:i4>417</vt:i4>
      </vt:variant>
      <vt:variant>
        <vt:i4>0</vt:i4>
      </vt:variant>
      <vt:variant>
        <vt:i4>5</vt:i4>
      </vt:variant>
      <vt:variant>
        <vt:lpwstr>https://digital-navigator.azurewebsites.net/codes-schedules/definitions/1023</vt:lpwstr>
      </vt:variant>
      <vt:variant>
        <vt:lpwstr/>
      </vt:variant>
      <vt:variant>
        <vt:i4>6553722</vt:i4>
      </vt:variant>
      <vt:variant>
        <vt:i4>414</vt:i4>
      </vt:variant>
      <vt:variant>
        <vt:i4>0</vt:i4>
      </vt:variant>
      <vt:variant>
        <vt:i4>5</vt:i4>
      </vt:variant>
      <vt:variant>
        <vt:lpwstr>https://digital-navigator.azurewebsites.net/codes-schedules/definitions/274</vt:lpwstr>
      </vt:variant>
      <vt:variant>
        <vt:lpwstr/>
      </vt:variant>
      <vt:variant>
        <vt:i4>6357105</vt:i4>
      </vt:variant>
      <vt:variant>
        <vt:i4>411</vt:i4>
      </vt:variant>
      <vt:variant>
        <vt:i4>0</vt:i4>
      </vt:variant>
      <vt:variant>
        <vt:i4>5</vt:i4>
      </vt:variant>
      <vt:variant>
        <vt:lpwstr>https://digital-navigator.azurewebsites.net/codes-schedules/definitions/927</vt:lpwstr>
      </vt:variant>
      <vt:variant>
        <vt:lpwstr/>
      </vt:variant>
      <vt:variant>
        <vt:i4>6946929</vt:i4>
      </vt:variant>
      <vt:variant>
        <vt:i4>408</vt:i4>
      </vt:variant>
      <vt:variant>
        <vt:i4>0</vt:i4>
      </vt:variant>
      <vt:variant>
        <vt:i4>5</vt:i4>
      </vt:variant>
      <vt:variant>
        <vt:lpwstr>https://digital-navigator.azurewebsites.net/codes-schedules/definitions/99</vt:lpwstr>
      </vt:variant>
      <vt:variant>
        <vt:lpwstr/>
      </vt:variant>
      <vt:variant>
        <vt:i4>6357105</vt:i4>
      </vt:variant>
      <vt:variant>
        <vt:i4>405</vt:i4>
      </vt:variant>
      <vt:variant>
        <vt:i4>0</vt:i4>
      </vt:variant>
      <vt:variant>
        <vt:i4>5</vt:i4>
      </vt:variant>
      <vt:variant>
        <vt:lpwstr>https://digital-navigator.azurewebsites.net/codes-schedules/definitions/927</vt:lpwstr>
      </vt:variant>
      <vt:variant>
        <vt:lpwstr/>
      </vt:variant>
      <vt:variant>
        <vt:i4>6357117</vt:i4>
      </vt:variant>
      <vt:variant>
        <vt:i4>402</vt:i4>
      </vt:variant>
      <vt:variant>
        <vt:i4>0</vt:i4>
      </vt:variant>
      <vt:variant>
        <vt:i4>5</vt:i4>
      </vt:variant>
      <vt:variant>
        <vt:lpwstr>https://digital-navigator.azurewebsites.net/codes-schedules/definitions/52</vt:lpwstr>
      </vt:variant>
      <vt:variant>
        <vt:lpwstr/>
      </vt:variant>
      <vt:variant>
        <vt:i4>6291577</vt:i4>
      </vt:variant>
      <vt:variant>
        <vt:i4>399</vt:i4>
      </vt:variant>
      <vt:variant>
        <vt:i4>0</vt:i4>
      </vt:variant>
      <vt:variant>
        <vt:i4>5</vt:i4>
      </vt:variant>
      <vt:variant>
        <vt:lpwstr>https://digital-navigator.azurewebsites.net/codes-schedules/definitions/137</vt:lpwstr>
      </vt:variant>
      <vt:variant>
        <vt:lpwstr/>
      </vt:variant>
      <vt:variant>
        <vt:i4>6291577</vt:i4>
      </vt:variant>
      <vt:variant>
        <vt:i4>396</vt:i4>
      </vt:variant>
      <vt:variant>
        <vt:i4>0</vt:i4>
      </vt:variant>
      <vt:variant>
        <vt:i4>5</vt:i4>
      </vt:variant>
      <vt:variant>
        <vt:lpwstr>https://digital-navigator.azurewebsites.net/codes-schedules/definitions/137</vt:lpwstr>
      </vt:variant>
      <vt:variant>
        <vt:lpwstr/>
      </vt:variant>
      <vt:variant>
        <vt:i4>6750334</vt:i4>
      </vt:variant>
      <vt:variant>
        <vt:i4>393</vt:i4>
      </vt:variant>
      <vt:variant>
        <vt:i4>0</vt:i4>
      </vt:variant>
      <vt:variant>
        <vt:i4>5</vt:i4>
      </vt:variant>
      <vt:variant>
        <vt:lpwstr>https://digital-navigator.azurewebsites.net/codes-schedules/definitions/64</vt:lpwstr>
      </vt:variant>
      <vt:variant>
        <vt:lpwstr/>
      </vt:variant>
      <vt:variant>
        <vt:i4>6750334</vt:i4>
      </vt:variant>
      <vt:variant>
        <vt:i4>390</vt:i4>
      </vt:variant>
      <vt:variant>
        <vt:i4>0</vt:i4>
      </vt:variant>
      <vt:variant>
        <vt:i4>5</vt:i4>
      </vt:variant>
      <vt:variant>
        <vt:lpwstr>https://digital-navigator.azurewebsites.net/codes-schedules/definitions/64</vt:lpwstr>
      </vt:variant>
      <vt:variant>
        <vt:lpwstr/>
      </vt:variant>
      <vt:variant>
        <vt:i4>6422641</vt:i4>
      </vt:variant>
      <vt:variant>
        <vt:i4>387</vt:i4>
      </vt:variant>
      <vt:variant>
        <vt:i4>0</vt:i4>
      </vt:variant>
      <vt:variant>
        <vt:i4>5</vt:i4>
      </vt:variant>
      <vt:variant>
        <vt:lpwstr>https://digital-navigator.azurewebsites.net/codes-schedules/definitions/915</vt:lpwstr>
      </vt:variant>
      <vt:variant>
        <vt:lpwstr/>
      </vt:variant>
      <vt:variant>
        <vt:i4>6422641</vt:i4>
      </vt:variant>
      <vt:variant>
        <vt:i4>384</vt:i4>
      </vt:variant>
      <vt:variant>
        <vt:i4>0</vt:i4>
      </vt:variant>
      <vt:variant>
        <vt:i4>5</vt:i4>
      </vt:variant>
      <vt:variant>
        <vt:lpwstr>https://digital-navigator.azurewebsites.net/codes-schedules/definitions/915</vt:lpwstr>
      </vt:variant>
      <vt:variant>
        <vt:lpwstr/>
      </vt:variant>
      <vt:variant>
        <vt:i4>5963849</vt:i4>
      </vt:variant>
      <vt:variant>
        <vt:i4>381</vt:i4>
      </vt:variant>
      <vt:variant>
        <vt:i4>0</vt:i4>
      </vt:variant>
      <vt:variant>
        <vt:i4>5</vt:i4>
      </vt:variant>
      <vt:variant>
        <vt:lpwstr>https://digital-navigator.azurewebsites.net/codes-schedules/definitions/1109</vt:lpwstr>
      </vt:variant>
      <vt:variant>
        <vt:lpwstr/>
      </vt:variant>
      <vt:variant>
        <vt:i4>6291569</vt:i4>
      </vt:variant>
      <vt:variant>
        <vt:i4>378</vt:i4>
      </vt:variant>
      <vt:variant>
        <vt:i4>0</vt:i4>
      </vt:variant>
      <vt:variant>
        <vt:i4>5</vt:i4>
      </vt:variant>
      <vt:variant>
        <vt:lpwstr>https://digital-navigator.azurewebsites.net/codes-schedules/definitions/934</vt:lpwstr>
      </vt:variant>
      <vt:variant>
        <vt:lpwstr/>
      </vt:variant>
      <vt:variant>
        <vt:i4>6357105</vt:i4>
      </vt:variant>
      <vt:variant>
        <vt:i4>375</vt:i4>
      </vt:variant>
      <vt:variant>
        <vt:i4>0</vt:i4>
      </vt:variant>
      <vt:variant>
        <vt:i4>5</vt:i4>
      </vt:variant>
      <vt:variant>
        <vt:lpwstr>https://digital-navigator.azurewebsites.net/codes-schedules/definitions/929</vt:lpwstr>
      </vt:variant>
      <vt:variant>
        <vt:lpwstr/>
      </vt:variant>
      <vt:variant>
        <vt:i4>6357105</vt:i4>
      </vt:variant>
      <vt:variant>
        <vt:i4>372</vt:i4>
      </vt:variant>
      <vt:variant>
        <vt:i4>0</vt:i4>
      </vt:variant>
      <vt:variant>
        <vt:i4>5</vt:i4>
      </vt:variant>
      <vt:variant>
        <vt:lpwstr>https://digital-navigator.azurewebsites.net/codes-schedules/definitions/928</vt:lpwstr>
      </vt:variant>
      <vt:variant>
        <vt:lpwstr/>
      </vt:variant>
      <vt:variant>
        <vt:i4>6291569</vt:i4>
      </vt:variant>
      <vt:variant>
        <vt:i4>369</vt:i4>
      </vt:variant>
      <vt:variant>
        <vt:i4>0</vt:i4>
      </vt:variant>
      <vt:variant>
        <vt:i4>5</vt:i4>
      </vt:variant>
      <vt:variant>
        <vt:lpwstr>https://digital-navigator.azurewebsites.net/codes-schedules/definitions/932</vt:lpwstr>
      </vt:variant>
      <vt:variant>
        <vt:lpwstr/>
      </vt:variant>
      <vt:variant>
        <vt:i4>6291569</vt:i4>
      </vt:variant>
      <vt:variant>
        <vt:i4>366</vt:i4>
      </vt:variant>
      <vt:variant>
        <vt:i4>0</vt:i4>
      </vt:variant>
      <vt:variant>
        <vt:i4>5</vt:i4>
      </vt:variant>
      <vt:variant>
        <vt:lpwstr>https://digital-navigator.azurewebsites.net/codes-schedules/definitions/932</vt:lpwstr>
      </vt:variant>
      <vt:variant>
        <vt:lpwstr/>
      </vt:variant>
      <vt:variant>
        <vt:i4>6488190</vt:i4>
      </vt:variant>
      <vt:variant>
        <vt:i4>363</vt:i4>
      </vt:variant>
      <vt:variant>
        <vt:i4>0</vt:i4>
      </vt:variant>
      <vt:variant>
        <vt:i4>5</vt:i4>
      </vt:variant>
      <vt:variant>
        <vt:lpwstr>https://digital-navigator.azurewebsites.net/codes-schedules/definitions/60</vt:lpwstr>
      </vt:variant>
      <vt:variant>
        <vt:lpwstr/>
      </vt:variant>
      <vt:variant>
        <vt:i4>6291569</vt:i4>
      </vt:variant>
      <vt:variant>
        <vt:i4>360</vt:i4>
      </vt:variant>
      <vt:variant>
        <vt:i4>0</vt:i4>
      </vt:variant>
      <vt:variant>
        <vt:i4>5</vt:i4>
      </vt:variant>
      <vt:variant>
        <vt:lpwstr>https://digital-navigator.azurewebsites.net/codes-schedules/definitions/931</vt:lpwstr>
      </vt:variant>
      <vt:variant>
        <vt:lpwstr/>
      </vt:variant>
      <vt:variant>
        <vt:i4>6291569</vt:i4>
      </vt:variant>
      <vt:variant>
        <vt:i4>357</vt:i4>
      </vt:variant>
      <vt:variant>
        <vt:i4>0</vt:i4>
      </vt:variant>
      <vt:variant>
        <vt:i4>5</vt:i4>
      </vt:variant>
      <vt:variant>
        <vt:lpwstr>https://digital-navigator.azurewebsites.net/codes-schedules/definitions/930</vt:lpwstr>
      </vt:variant>
      <vt:variant>
        <vt:lpwstr/>
      </vt:variant>
      <vt:variant>
        <vt:i4>6488190</vt:i4>
      </vt:variant>
      <vt:variant>
        <vt:i4>354</vt:i4>
      </vt:variant>
      <vt:variant>
        <vt:i4>0</vt:i4>
      </vt:variant>
      <vt:variant>
        <vt:i4>5</vt:i4>
      </vt:variant>
      <vt:variant>
        <vt:lpwstr>https://digital-navigator.azurewebsites.net/codes-schedules/definitions/60</vt:lpwstr>
      </vt:variant>
      <vt:variant>
        <vt:lpwstr/>
      </vt:variant>
      <vt:variant>
        <vt:i4>6488190</vt:i4>
      </vt:variant>
      <vt:variant>
        <vt:i4>351</vt:i4>
      </vt:variant>
      <vt:variant>
        <vt:i4>0</vt:i4>
      </vt:variant>
      <vt:variant>
        <vt:i4>5</vt:i4>
      </vt:variant>
      <vt:variant>
        <vt:lpwstr>https://digital-navigator.azurewebsites.net/codes-schedules/definitions/60</vt:lpwstr>
      </vt:variant>
      <vt:variant>
        <vt:lpwstr/>
      </vt:variant>
      <vt:variant>
        <vt:i4>6488190</vt:i4>
      </vt:variant>
      <vt:variant>
        <vt:i4>348</vt:i4>
      </vt:variant>
      <vt:variant>
        <vt:i4>0</vt:i4>
      </vt:variant>
      <vt:variant>
        <vt:i4>5</vt:i4>
      </vt:variant>
      <vt:variant>
        <vt:lpwstr>https://digital-navigator.azurewebsites.net/codes-schedules/definitions/60</vt:lpwstr>
      </vt:variant>
      <vt:variant>
        <vt:lpwstr/>
      </vt:variant>
      <vt:variant>
        <vt:i4>6291568</vt:i4>
      </vt:variant>
      <vt:variant>
        <vt:i4>345</vt:i4>
      </vt:variant>
      <vt:variant>
        <vt:i4>0</vt:i4>
      </vt:variant>
      <vt:variant>
        <vt:i4>5</vt:i4>
      </vt:variant>
      <vt:variant>
        <vt:lpwstr>https://digital-navigator.azurewebsites.net/codes-schedules/definitions/832</vt:lpwstr>
      </vt:variant>
      <vt:variant>
        <vt:lpwstr/>
      </vt:variant>
      <vt:variant>
        <vt:i4>6357105</vt:i4>
      </vt:variant>
      <vt:variant>
        <vt:i4>342</vt:i4>
      </vt:variant>
      <vt:variant>
        <vt:i4>0</vt:i4>
      </vt:variant>
      <vt:variant>
        <vt:i4>5</vt:i4>
      </vt:variant>
      <vt:variant>
        <vt:lpwstr>https://digital-navigator.azurewebsites.net/codes-schedules/definitions/927</vt:lpwstr>
      </vt:variant>
      <vt:variant>
        <vt:lpwstr/>
      </vt:variant>
      <vt:variant>
        <vt:i4>6750335</vt:i4>
      </vt:variant>
      <vt:variant>
        <vt:i4>339</vt:i4>
      </vt:variant>
      <vt:variant>
        <vt:i4>0</vt:i4>
      </vt:variant>
      <vt:variant>
        <vt:i4>5</vt:i4>
      </vt:variant>
      <vt:variant>
        <vt:lpwstr>https://digital-navigator.azurewebsites.net/codes-schedules/definitions/746</vt:lpwstr>
      </vt:variant>
      <vt:variant>
        <vt:lpwstr/>
      </vt:variant>
      <vt:variant>
        <vt:i4>6291577</vt:i4>
      </vt:variant>
      <vt:variant>
        <vt:i4>336</vt:i4>
      </vt:variant>
      <vt:variant>
        <vt:i4>0</vt:i4>
      </vt:variant>
      <vt:variant>
        <vt:i4>5</vt:i4>
      </vt:variant>
      <vt:variant>
        <vt:lpwstr>https://digital-navigator.azurewebsites.net/codes-schedules/definitions/138</vt:lpwstr>
      </vt:variant>
      <vt:variant>
        <vt:lpwstr/>
      </vt:variant>
      <vt:variant>
        <vt:i4>6291577</vt:i4>
      </vt:variant>
      <vt:variant>
        <vt:i4>333</vt:i4>
      </vt:variant>
      <vt:variant>
        <vt:i4>0</vt:i4>
      </vt:variant>
      <vt:variant>
        <vt:i4>5</vt:i4>
      </vt:variant>
      <vt:variant>
        <vt:lpwstr>https://digital-navigator.azurewebsites.net/codes-schedules/definitions/136</vt:lpwstr>
      </vt:variant>
      <vt:variant>
        <vt:lpwstr/>
      </vt:variant>
      <vt:variant>
        <vt:i4>6291577</vt:i4>
      </vt:variant>
      <vt:variant>
        <vt:i4>330</vt:i4>
      </vt:variant>
      <vt:variant>
        <vt:i4>0</vt:i4>
      </vt:variant>
      <vt:variant>
        <vt:i4>5</vt:i4>
      </vt:variant>
      <vt:variant>
        <vt:lpwstr>https://digital-navigator.azurewebsites.net/codes-schedules/definitions/136</vt:lpwstr>
      </vt:variant>
      <vt:variant>
        <vt:lpwstr/>
      </vt:variant>
      <vt:variant>
        <vt:i4>6684799</vt:i4>
      </vt:variant>
      <vt:variant>
        <vt:i4>327</vt:i4>
      </vt:variant>
      <vt:variant>
        <vt:i4>0</vt:i4>
      </vt:variant>
      <vt:variant>
        <vt:i4>5</vt:i4>
      </vt:variant>
      <vt:variant>
        <vt:lpwstr>https://digital-navigator.azurewebsites.net/codes-schedules/definitions/757</vt:lpwstr>
      </vt:variant>
      <vt:variant>
        <vt:lpwstr/>
      </vt:variant>
      <vt:variant>
        <vt:i4>6684799</vt:i4>
      </vt:variant>
      <vt:variant>
        <vt:i4>324</vt:i4>
      </vt:variant>
      <vt:variant>
        <vt:i4>0</vt:i4>
      </vt:variant>
      <vt:variant>
        <vt:i4>5</vt:i4>
      </vt:variant>
      <vt:variant>
        <vt:lpwstr>https://digital-navigator.azurewebsites.net/codes-schedules/definitions/757</vt:lpwstr>
      </vt:variant>
      <vt:variant>
        <vt:lpwstr/>
      </vt:variant>
      <vt:variant>
        <vt:i4>6488185</vt:i4>
      </vt:variant>
      <vt:variant>
        <vt:i4>321</vt:i4>
      </vt:variant>
      <vt:variant>
        <vt:i4>0</vt:i4>
      </vt:variant>
      <vt:variant>
        <vt:i4>5</vt:i4>
      </vt:variant>
      <vt:variant>
        <vt:lpwstr>https://digital-navigator.azurewebsites.net/codes-schedules/definitions/105</vt:lpwstr>
      </vt:variant>
      <vt:variant>
        <vt:lpwstr/>
      </vt:variant>
      <vt:variant>
        <vt:i4>6488185</vt:i4>
      </vt:variant>
      <vt:variant>
        <vt:i4>318</vt:i4>
      </vt:variant>
      <vt:variant>
        <vt:i4>0</vt:i4>
      </vt:variant>
      <vt:variant>
        <vt:i4>5</vt:i4>
      </vt:variant>
      <vt:variant>
        <vt:lpwstr>https://digital-navigator.azurewebsites.net/codes-schedules/definitions/105</vt:lpwstr>
      </vt:variant>
      <vt:variant>
        <vt:lpwstr/>
      </vt:variant>
      <vt:variant>
        <vt:i4>6291583</vt:i4>
      </vt:variant>
      <vt:variant>
        <vt:i4>315</vt:i4>
      </vt:variant>
      <vt:variant>
        <vt:i4>0</vt:i4>
      </vt:variant>
      <vt:variant>
        <vt:i4>5</vt:i4>
      </vt:variant>
      <vt:variant>
        <vt:lpwstr>https://digital-navigator.azurewebsites.net/codes-schedules/definitions/731</vt:lpwstr>
      </vt:variant>
      <vt:variant>
        <vt:lpwstr/>
      </vt:variant>
      <vt:variant>
        <vt:i4>6291583</vt:i4>
      </vt:variant>
      <vt:variant>
        <vt:i4>312</vt:i4>
      </vt:variant>
      <vt:variant>
        <vt:i4>0</vt:i4>
      </vt:variant>
      <vt:variant>
        <vt:i4>5</vt:i4>
      </vt:variant>
      <vt:variant>
        <vt:lpwstr>https://digital-navigator.azurewebsites.net/codes-schedules/definitions/731</vt:lpwstr>
      </vt:variant>
      <vt:variant>
        <vt:lpwstr/>
      </vt:variant>
      <vt:variant>
        <vt:i4>6357105</vt:i4>
      </vt:variant>
      <vt:variant>
        <vt:i4>309</vt:i4>
      </vt:variant>
      <vt:variant>
        <vt:i4>0</vt:i4>
      </vt:variant>
      <vt:variant>
        <vt:i4>5</vt:i4>
      </vt:variant>
      <vt:variant>
        <vt:lpwstr>https://digital-navigator.azurewebsites.net/codes-schedules/definitions/927</vt:lpwstr>
      </vt:variant>
      <vt:variant>
        <vt:lpwstr/>
      </vt:variant>
      <vt:variant>
        <vt:i4>6291577</vt:i4>
      </vt:variant>
      <vt:variant>
        <vt:i4>306</vt:i4>
      </vt:variant>
      <vt:variant>
        <vt:i4>0</vt:i4>
      </vt:variant>
      <vt:variant>
        <vt:i4>5</vt:i4>
      </vt:variant>
      <vt:variant>
        <vt:lpwstr>https://digital-navigator.azurewebsites.net/codes-schedules/definitions/136</vt:lpwstr>
      </vt:variant>
      <vt:variant>
        <vt:lpwstr/>
      </vt:variant>
      <vt:variant>
        <vt:i4>6684799</vt:i4>
      </vt:variant>
      <vt:variant>
        <vt:i4>303</vt:i4>
      </vt:variant>
      <vt:variant>
        <vt:i4>0</vt:i4>
      </vt:variant>
      <vt:variant>
        <vt:i4>5</vt:i4>
      </vt:variant>
      <vt:variant>
        <vt:lpwstr>https://digital-navigator.azurewebsites.net/codes-schedules/definitions/757</vt:lpwstr>
      </vt:variant>
      <vt:variant>
        <vt:lpwstr/>
      </vt:variant>
      <vt:variant>
        <vt:i4>6488185</vt:i4>
      </vt:variant>
      <vt:variant>
        <vt:i4>300</vt:i4>
      </vt:variant>
      <vt:variant>
        <vt:i4>0</vt:i4>
      </vt:variant>
      <vt:variant>
        <vt:i4>5</vt:i4>
      </vt:variant>
      <vt:variant>
        <vt:lpwstr>https://digital-navigator.azurewebsites.net/codes-schedules/definitions/105</vt:lpwstr>
      </vt:variant>
      <vt:variant>
        <vt:lpwstr/>
      </vt:variant>
      <vt:variant>
        <vt:i4>6422654</vt:i4>
      </vt:variant>
      <vt:variant>
        <vt:i4>297</vt:i4>
      </vt:variant>
      <vt:variant>
        <vt:i4>0</vt:i4>
      </vt:variant>
      <vt:variant>
        <vt:i4>5</vt:i4>
      </vt:variant>
      <vt:variant>
        <vt:lpwstr>https://digital-navigator.azurewebsites.net/codes-schedules/definitions/611</vt:lpwstr>
      </vt:variant>
      <vt:variant>
        <vt:lpwstr/>
      </vt:variant>
      <vt:variant>
        <vt:i4>6357105</vt:i4>
      </vt:variant>
      <vt:variant>
        <vt:i4>294</vt:i4>
      </vt:variant>
      <vt:variant>
        <vt:i4>0</vt:i4>
      </vt:variant>
      <vt:variant>
        <vt:i4>5</vt:i4>
      </vt:variant>
      <vt:variant>
        <vt:lpwstr>https://digital-navigator.azurewebsites.net/codes-schedules/definitions/927</vt:lpwstr>
      </vt:variant>
      <vt:variant>
        <vt:lpwstr/>
      </vt:variant>
      <vt:variant>
        <vt:i4>6357105</vt:i4>
      </vt:variant>
      <vt:variant>
        <vt:i4>291</vt:i4>
      </vt:variant>
      <vt:variant>
        <vt:i4>0</vt:i4>
      </vt:variant>
      <vt:variant>
        <vt:i4>5</vt:i4>
      </vt:variant>
      <vt:variant>
        <vt:lpwstr>https://digital-navigator.azurewebsites.net/codes-schedules/definitions/926</vt:lpwstr>
      </vt:variant>
      <vt:variant>
        <vt:lpwstr/>
      </vt:variant>
      <vt:variant>
        <vt:i4>6357105</vt:i4>
      </vt:variant>
      <vt:variant>
        <vt:i4>288</vt:i4>
      </vt:variant>
      <vt:variant>
        <vt:i4>0</vt:i4>
      </vt:variant>
      <vt:variant>
        <vt:i4>5</vt:i4>
      </vt:variant>
      <vt:variant>
        <vt:lpwstr>https://digital-navigator.azurewebsites.net/codes-schedules/definitions/927</vt:lpwstr>
      </vt:variant>
      <vt:variant>
        <vt:lpwstr/>
      </vt:variant>
      <vt:variant>
        <vt:i4>6357105</vt:i4>
      </vt:variant>
      <vt:variant>
        <vt:i4>285</vt:i4>
      </vt:variant>
      <vt:variant>
        <vt:i4>0</vt:i4>
      </vt:variant>
      <vt:variant>
        <vt:i4>5</vt:i4>
      </vt:variant>
      <vt:variant>
        <vt:lpwstr>https://digital-navigator.azurewebsites.net/codes-schedules/definitions/926</vt:lpwstr>
      </vt:variant>
      <vt:variant>
        <vt:lpwstr/>
      </vt:variant>
      <vt:variant>
        <vt:i4>1966128</vt:i4>
      </vt:variant>
      <vt:variant>
        <vt:i4>278</vt:i4>
      </vt:variant>
      <vt:variant>
        <vt:i4>0</vt:i4>
      </vt:variant>
      <vt:variant>
        <vt:i4>5</vt:i4>
      </vt:variant>
      <vt:variant>
        <vt:lpwstr/>
      </vt:variant>
      <vt:variant>
        <vt:lpwstr>_Toc211871412</vt:lpwstr>
      </vt:variant>
      <vt:variant>
        <vt:i4>1966128</vt:i4>
      </vt:variant>
      <vt:variant>
        <vt:i4>272</vt:i4>
      </vt:variant>
      <vt:variant>
        <vt:i4>0</vt:i4>
      </vt:variant>
      <vt:variant>
        <vt:i4>5</vt:i4>
      </vt:variant>
      <vt:variant>
        <vt:lpwstr/>
      </vt:variant>
      <vt:variant>
        <vt:lpwstr>_Toc211871411</vt:lpwstr>
      </vt:variant>
      <vt:variant>
        <vt:i4>1966128</vt:i4>
      </vt:variant>
      <vt:variant>
        <vt:i4>266</vt:i4>
      </vt:variant>
      <vt:variant>
        <vt:i4>0</vt:i4>
      </vt:variant>
      <vt:variant>
        <vt:i4>5</vt:i4>
      </vt:variant>
      <vt:variant>
        <vt:lpwstr/>
      </vt:variant>
      <vt:variant>
        <vt:lpwstr>_Toc211871410</vt:lpwstr>
      </vt:variant>
      <vt:variant>
        <vt:i4>2031664</vt:i4>
      </vt:variant>
      <vt:variant>
        <vt:i4>260</vt:i4>
      </vt:variant>
      <vt:variant>
        <vt:i4>0</vt:i4>
      </vt:variant>
      <vt:variant>
        <vt:i4>5</vt:i4>
      </vt:variant>
      <vt:variant>
        <vt:lpwstr/>
      </vt:variant>
      <vt:variant>
        <vt:lpwstr>_Toc211871409</vt:lpwstr>
      </vt:variant>
      <vt:variant>
        <vt:i4>2031664</vt:i4>
      </vt:variant>
      <vt:variant>
        <vt:i4>254</vt:i4>
      </vt:variant>
      <vt:variant>
        <vt:i4>0</vt:i4>
      </vt:variant>
      <vt:variant>
        <vt:i4>5</vt:i4>
      </vt:variant>
      <vt:variant>
        <vt:lpwstr/>
      </vt:variant>
      <vt:variant>
        <vt:lpwstr>_Toc211871408</vt:lpwstr>
      </vt:variant>
      <vt:variant>
        <vt:i4>2031664</vt:i4>
      </vt:variant>
      <vt:variant>
        <vt:i4>248</vt:i4>
      </vt:variant>
      <vt:variant>
        <vt:i4>0</vt:i4>
      </vt:variant>
      <vt:variant>
        <vt:i4>5</vt:i4>
      </vt:variant>
      <vt:variant>
        <vt:lpwstr/>
      </vt:variant>
      <vt:variant>
        <vt:lpwstr>_Toc211871407</vt:lpwstr>
      </vt:variant>
      <vt:variant>
        <vt:i4>2031664</vt:i4>
      </vt:variant>
      <vt:variant>
        <vt:i4>242</vt:i4>
      </vt:variant>
      <vt:variant>
        <vt:i4>0</vt:i4>
      </vt:variant>
      <vt:variant>
        <vt:i4>5</vt:i4>
      </vt:variant>
      <vt:variant>
        <vt:lpwstr/>
      </vt:variant>
      <vt:variant>
        <vt:lpwstr>_Toc211871406</vt:lpwstr>
      </vt:variant>
      <vt:variant>
        <vt:i4>2031664</vt:i4>
      </vt:variant>
      <vt:variant>
        <vt:i4>236</vt:i4>
      </vt:variant>
      <vt:variant>
        <vt:i4>0</vt:i4>
      </vt:variant>
      <vt:variant>
        <vt:i4>5</vt:i4>
      </vt:variant>
      <vt:variant>
        <vt:lpwstr/>
      </vt:variant>
      <vt:variant>
        <vt:lpwstr>_Toc211871405</vt:lpwstr>
      </vt:variant>
      <vt:variant>
        <vt:i4>2031664</vt:i4>
      </vt:variant>
      <vt:variant>
        <vt:i4>230</vt:i4>
      </vt:variant>
      <vt:variant>
        <vt:i4>0</vt:i4>
      </vt:variant>
      <vt:variant>
        <vt:i4>5</vt:i4>
      </vt:variant>
      <vt:variant>
        <vt:lpwstr/>
      </vt:variant>
      <vt:variant>
        <vt:lpwstr>_Toc211871404</vt:lpwstr>
      </vt:variant>
      <vt:variant>
        <vt:i4>2031664</vt:i4>
      </vt:variant>
      <vt:variant>
        <vt:i4>224</vt:i4>
      </vt:variant>
      <vt:variant>
        <vt:i4>0</vt:i4>
      </vt:variant>
      <vt:variant>
        <vt:i4>5</vt:i4>
      </vt:variant>
      <vt:variant>
        <vt:lpwstr/>
      </vt:variant>
      <vt:variant>
        <vt:lpwstr>_Toc211871403</vt:lpwstr>
      </vt:variant>
      <vt:variant>
        <vt:i4>2031664</vt:i4>
      </vt:variant>
      <vt:variant>
        <vt:i4>218</vt:i4>
      </vt:variant>
      <vt:variant>
        <vt:i4>0</vt:i4>
      </vt:variant>
      <vt:variant>
        <vt:i4>5</vt:i4>
      </vt:variant>
      <vt:variant>
        <vt:lpwstr/>
      </vt:variant>
      <vt:variant>
        <vt:lpwstr>_Toc211871402</vt:lpwstr>
      </vt:variant>
      <vt:variant>
        <vt:i4>2031664</vt:i4>
      </vt:variant>
      <vt:variant>
        <vt:i4>212</vt:i4>
      </vt:variant>
      <vt:variant>
        <vt:i4>0</vt:i4>
      </vt:variant>
      <vt:variant>
        <vt:i4>5</vt:i4>
      </vt:variant>
      <vt:variant>
        <vt:lpwstr/>
      </vt:variant>
      <vt:variant>
        <vt:lpwstr>_Toc211871401</vt:lpwstr>
      </vt:variant>
      <vt:variant>
        <vt:i4>2031664</vt:i4>
      </vt:variant>
      <vt:variant>
        <vt:i4>206</vt:i4>
      </vt:variant>
      <vt:variant>
        <vt:i4>0</vt:i4>
      </vt:variant>
      <vt:variant>
        <vt:i4>5</vt:i4>
      </vt:variant>
      <vt:variant>
        <vt:lpwstr/>
      </vt:variant>
      <vt:variant>
        <vt:lpwstr>_Toc211871400</vt:lpwstr>
      </vt:variant>
      <vt:variant>
        <vt:i4>1441847</vt:i4>
      </vt:variant>
      <vt:variant>
        <vt:i4>200</vt:i4>
      </vt:variant>
      <vt:variant>
        <vt:i4>0</vt:i4>
      </vt:variant>
      <vt:variant>
        <vt:i4>5</vt:i4>
      </vt:variant>
      <vt:variant>
        <vt:lpwstr/>
      </vt:variant>
      <vt:variant>
        <vt:lpwstr>_Toc211871399</vt:lpwstr>
      </vt:variant>
      <vt:variant>
        <vt:i4>1441847</vt:i4>
      </vt:variant>
      <vt:variant>
        <vt:i4>194</vt:i4>
      </vt:variant>
      <vt:variant>
        <vt:i4>0</vt:i4>
      </vt:variant>
      <vt:variant>
        <vt:i4>5</vt:i4>
      </vt:variant>
      <vt:variant>
        <vt:lpwstr/>
      </vt:variant>
      <vt:variant>
        <vt:lpwstr>_Toc211871398</vt:lpwstr>
      </vt:variant>
      <vt:variant>
        <vt:i4>1441847</vt:i4>
      </vt:variant>
      <vt:variant>
        <vt:i4>188</vt:i4>
      </vt:variant>
      <vt:variant>
        <vt:i4>0</vt:i4>
      </vt:variant>
      <vt:variant>
        <vt:i4>5</vt:i4>
      </vt:variant>
      <vt:variant>
        <vt:lpwstr/>
      </vt:variant>
      <vt:variant>
        <vt:lpwstr>_Toc211871397</vt:lpwstr>
      </vt:variant>
      <vt:variant>
        <vt:i4>1441847</vt:i4>
      </vt:variant>
      <vt:variant>
        <vt:i4>182</vt:i4>
      </vt:variant>
      <vt:variant>
        <vt:i4>0</vt:i4>
      </vt:variant>
      <vt:variant>
        <vt:i4>5</vt:i4>
      </vt:variant>
      <vt:variant>
        <vt:lpwstr/>
      </vt:variant>
      <vt:variant>
        <vt:lpwstr>_Toc211871396</vt:lpwstr>
      </vt:variant>
      <vt:variant>
        <vt:i4>1441847</vt:i4>
      </vt:variant>
      <vt:variant>
        <vt:i4>176</vt:i4>
      </vt:variant>
      <vt:variant>
        <vt:i4>0</vt:i4>
      </vt:variant>
      <vt:variant>
        <vt:i4>5</vt:i4>
      </vt:variant>
      <vt:variant>
        <vt:lpwstr/>
      </vt:variant>
      <vt:variant>
        <vt:lpwstr>_Toc211871395</vt:lpwstr>
      </vt:variant>
      <vt:variant>
        <vt:i4>1441847</vt:i4>
      </vt:variant>
      <vt:variant>
        <vt:i4>170</vt:i4>
      </vt:variant>
      <vt:variant>
        <vt:i4>0</vt:i4>
      </vt:variant>
      <vt:variant>
        <vt:i4>5</vt:i4>
      </vt:variant>
      <vt:variant>
        <vt:lpwstr/>
      </vt:variant>
      <vt:variant>
        <vt:lpwstr>_Toc211871394</vt:lpwstr>
      </vt:variant>
      <vt:variant>
        <vt:i4>1441847</vt:i4>
      </vt:variant>
      <vt:variant>
        <vt:i4>164</vt:i4>
      </vt:variant>
      <vt:variant>
        <vt:i4>0</vt:i4>
      </vt:variant>
      <vt:variant>
        <vt:i4>5</vt:i4>
      </vt:variant>
      <vt:variant>
        <vt:lpwstr/>
      </vt:variant>
      <vt:variant>
        <vt:lpwstr>_Toc211871393</vt:lpwstr>
      </vt:variant>
      <vt:variant>
        <vt:i4>1441847</vt:i4>
      </vt:variant>
      <vt:variant>
        <vt:i4>158</vt:i4>
      </vt:variant>
      <vt:variant>
        <vt:i4>0</vt:i4>
      </vt:variant>
      <vt:variant>
        <vt:i4>5</vt:i4>
      </vt:variant>
      <vt:variant>
        <vt:lpwstr/>
      </vt:variant>
      <vt:variant>
        <vt:lpwstr>_Toc211871392</vt:lpwstr>
      </vt:variant>
      <vt:variant>
        <vt:i4>1441847</vt:i4>
      </vt:variant>
      <vt:variant>
        <vt:i4>152</vt:i4>
      </vt:variant>
      <vt:variant>
        <vt:i4>0</vt:i4>
      </vt:variant>
      <vt:variant>
        <vt:i4>5</vt:i4>
      </vt:variant>
      <vt:variant>
        <vt:lpwstr/>
      </vt:variant>
      <vt:variant>
        <vt:lpwstr>_Toc211871391</vt:lpwstr>
      </vt:variant>
      <vt:variant>
        <vt:i4>1441847</vt:i4>
      </vt:variant>
      <vt:variant>
        <vt:i4>146</vt:i4>
      </vt:variant>
      <vt:variant>
        <vt:i4>0</vt:i4>
      </vt:variant>
      <vt:variant>
        <vt:i4>5</vt:i4>
      </vt:variant>
      <vt:variant>
        <vt:lpwstr/>
      </vt:variant>
      <vt:variant>
        <vt:lpwstr>_Toc211871390</vt:lpwstr>
      </vt:variant>
      <vt:variant>
        <vt:i4>1507383</vt:i4>
      </vt:variant>
      <vt:variant>
        <vt:i4>140</vt:i4>
      </vt:variant>
      <vt:variant>
        <vt:i4>0</vt:i4>
      </vt:variant>
      <vt:variant>
        <vt:i4>5</vt:i4>
      </vt:variant>
      <vt:variant>
        <vt:lpwstr/>
      </vt:variant>
      <vt:variant>
        <vt:lpwstr>_Toc211871389</vt:lpwstr>
      </vt:variant>
      <vt:variant>
        <vt:i4>1507383</vt:i4>
      </vt:variant>
      <vt:variant>
        <vt:i4>134</vt:i4>
      </vt:variant>
      <vt:variant>
        <vt:i4>0</vt:i4>
      </vt:variant>
      <vt:variant>
        <vt:i4>5</vt:i4>
      </vt:variant>
      <vt:variant>
        <vt:lpwstr/>
      </vt:variant>
      <vt:variant>
        <vt:lpwstr>_Toc211871388</vt:lpwstr>
      </vt:variant>
      <vt:variant>
        <vt:i4>1507383</vt:i4>
      </vt:variant>
      <vt:variant>
        <vt:i4>128</vt:i4>
      </vt:variant>
      <vt:variant>
        <vt:i4>0</vt:i4>
      </vt:variant>
      <vt:variant>
        <vt:i4>5</vt:i4>
      </vt:variant>
      <vt:variant>
        <vt:lpwstr/>
      </vt:variant>
      <vt:variant>
        <vt:lpwstr>_Toc211871386</vt:lpwstr>
      </vt:variant>
      <vt:variant>
        <vt:i4>1507383</vt:i4>
      </vt:variant>
      <vt:variant>
        <vt:i4>122</vt:i4>
      </vt:variant>
      <vt:variant>
        <vt:i4>0</vt:i4>
      </vt:variant>
      <vt:variant>
        <vt:i4>5</vt:i4>
      </vt:variant>
      <vt:variant>
        <vt:lpwstr/>
      </vt:variant>
      <vt:variant>
        <vt:lpwstr>_Toc211871385</vt:lpwstr>
      </vt:variant>
      <vt:variant>
        <vt:i4>1507383</vt:i4>
      </vt:variant>
      <vt:variant>
        <vt:i4>116</vt:i4>
      </vt:variant>
      <vt:variant>
        <vt:i4>0</vt:i4>
      </vt:variant>
      <vt:variant>
        <vt:i4>5</vt:i4>
      </vt:variant>
      <vt:variant>
        <vt:lpwstr/>
      </vt:variant>
      <vt:variant>
        <vt:lpwstr>_Toc211871384</vt:lpwstr>
      </vt:variant>
      <vt:variant>
        <vt:i4>1507383</vt:i4>
      </vt:variant>
      <vt:variant>
        <vt:i4>110</vt:i4>
      </vt:variant>
      <vt:variant>
        <vt:i4>0</vt:i4>
      </vt:variant>
      <vt:variant>
        <vt:i4>5</vt:i4>
      </vt:variant>
      <vt:variant>
        <vt:lpwstr/>
      </vt:variant>
      <vt:variant>
        <vt:lpwstr>_Toc211871383</vt:lpwstr>
      </vt:variant>
      <vt:variant>
        <vt:i4>1507383</vt:i4>
      </vt:variant>
      <vt:variant>
        <vt:i4>104</vt:i4>
      </vt:variant>
      <vt:variant>
        <vt:i4>0</vt:i4>
      </vt:variant>
      <vt:variant>
        <vt:i4>5</vt:i4>
      </vt:variant>
      <vt:variant>
        <vt:lpwstr/>
      </vt:variant>
      <vt:variant>
        <vt:lpwstr>_Toc211871381</vt:lpwstr>
      </vt:variant>
      <vt:variant>
        <vt:i4>1507383</vt:i4>
      </vt:variant>
      <vt:variant>
        <vt:i4>98</vt:i4>
      </vt:variant>
      <vt:variant>
        <vt:i4>0</vt:i4>
      </vt:variant>
      <vt:variant>
        <vt:i4>5</vt:i4>
      </vt:variant>
      <vt:variant>
        <vt:lpwstr/>
      </vt:variant>
      <vt:variant>
        <vt:lpwstr>_Toc211871380</vt:lpwstr>
      </vt:variant>
      <vt:variant>
        <vt:i4>1572919</vt:i4>
      </vt:variant>
      <vt:variant>
        <vt:i4>92</vt:i4>
      </vt:variant>
      <vt:variant>
        <vt:i4>0</vt:i4>
      </vt:variant>
      <vt:variant>
        <vt:i4>5</vt:i4>
      </vt:variant>
      <vt:variant>
        <vt:lpwstr/>
      </vt:variant>
      <vt:variant>
        <vt:lpwstr>_Toc211871379</vt:lpwstr>
      </vt:variant>
      <vt:variant>
        <vt:i4>1572919</vt:i4>
      </vt:variant>
      <vt:variant>
        <vt:i4>86</vt:i4>
      </vt:variant>
      <vt:variant>
        <vt:i4>0</vt:i4>
      </vt:variant>
      <vt:variant>
        <vt:i4>5</vt:i4>
      </vt:variant>
      <vt:variant>
        <vt:lpwstr/>
      </vt:variant>
      <vt:variant>
        <vt:lpwstr>_Toc211871377</vt:lpwstr>
      </vt:variant>
      <vt:variant>
        <vt:i4>1572919</vt:i4>
      </vt:variant>
      <vt:variant>
        <vt:i4>80</vt:i4>
      </vt:variant>
      <vt:variant>
        <vt:i4>0</vt:i4>
      </vt:variant>
      <vt:variant>
        <vt:i4>5</vt:i4>
      </vt:variant>
      <vt:variant>
        <vt:lpwstr/>
      </vt:variant>
      <vt:variant>
        <vt:lpwstr>_Toc211871376</vt:lpwstr>
      </vt:variant>
      <vt:variant>
        <vt:i4>1572919</vt:i4>
      </vt:variant>
      <vt:variant>
        <vt:i4>74</vt:i4>
      </vt:variant>
      <vt:variant>
        <vt:i4>0</vt:i4>
      </vt:variant>
      <vt:variant>
        <vt:i4>5</vt:i4>
      </vt:variant>
      <vt:variant>
        <vt:lpwstr/>
      </vt:variant>
      <vt:variant>
        <vt:lpwstr>_Toc211871375</vt:lpwstr>
      </vt:variant>
      <vt:variant>
        <vt:i4>1572919</vt:i4>
      </vt:variant>
      <vt:variant>
        <vt:i4>68</vt:i4>
      </vt:variant>
      <vt:variant>
        <vt:i4>0</vt:i4>
      </vt:variant>
      <vt:variant>
        <vt:i4>5</vt:i4>
      </vt:variant>
      <vt:variant>
        <vt:lpwstr/>
      </vt:variant>
      <vt:variant>
        <vt:lpwstr>_Toc211871373</vt:lpwstr>
      </vt:variant>
      <vt:variant>
        <vt:i4>1572919</vt:i4>
      </vt:variant>
      <vt:variant>
        <vt:i4>62</vt:i4>
      </vt:variant>
      <vt:variant>
        <vt:i4>0</vt:i4>
      </vt:variant>
      <vt:variant>
        <vt:i4>5</vt:i4>
      </vt:variant>
      <vt:variant>
        <vt:lpwstr/>
      </vt:variant>
      <vt:variant>
        <vt:lpwstr>_Toc211871372</vt:lpwstr>
      </vt:variant>
      <vt:variant>
        <vt:i4>1638455</vt:i4>
      </vt:variant>
      <vt:variant>
        <vt:i4>56</vt:i4>
      </vt:variant>
      <vt:variant>
        <vt:i4>0</vt:i4>
      </vt:variant>
      <vt:variant>
        <vt:i4>5</vt:i4>
      </vt:variant>
      <vt:variant>
        <vt:lpwstr/>
      </vt:variant>
      <vt:variant>
        <vt:lpwstr>_Toc211871364</vt:lpwstr>
      </vt:variant>
      <vt:variant>
        <vt:i4>1638455</vt:i4>
      </vt:variant>
      <vt:variant>
        <vt:i4>50</vt:i4>
      </vt:variant>
      <vt:variant>
        <vt:i4>0</vt:i4>
      </vt:variant>
      <vt:variant>
        <vt:i4>5</vt:i4>
      </vt:variant>
      <vt:variant>
        <vt:lpwstr/>
      </vt:variant>
      <vt:variant>
        <vt:lpwstr>_Toc211871362</vt:lpwstr>
      </vt:variant>
      <vt:variant>
        <vt:i4>1638455</vt:i4>
      </vt:variant>
      <vt:variant>
        <vt:i4>44</vt:i4>
      </vt:variant>
      <vt:variant>
        <vt:i4>0</vt:i4>
      </vt:variant>
      <vt:variant>
        <vt:i4>5</vt:i4>
      </vt:variant>
      <vt:variant>
        <vt:lpwstr/>
      </vt:variant>
      <vt:variant>
        <vt:lpwstr>_Toc211871361</vt:lpwstr>
      </vt:variant>
      <vt:variant>
        <vt:i4>1703991</vt:i4>
      </vt:variant>
      <vt:variant>
        <vt:i4>38</vt:i4>
      </vt:variant>
      <vt:variant>
        <vt:i4>0</vt:i4>
      </vt:variant>
      <vt:variant>
        <vt:i4>5</vt:i4>
      </vt:variant>
      <vt:variant>
        <vt:lpwstr/>
      </vt:variant>
      <vt:variant>
        <vt:lpwstr>_Toc211871358</vt:lpwstr>
      </vt:variant>
      <vt:variant>
        <vt:i4>1900599</vt:i4>
      </vt:variant>
      <vt:variant>
        <vt:i4>32</vt:i4>
      </vt:variant>
      <vt:variant>
        <vt:i4>0</vt:i4>
      </vt:variant>
      <vt:variant>
        <vt:i4>5</vt:i4>
      </vt:variant>
      <vt:variant>
        <vt:lpwstr/>
      </vt:variant>
      <vt:variant>
        <vt:lpwstr>_Toc211871325</vt:lpwstr>
      </vt:variant>
      <vt:variant>
        <vt:i4>1900599</vt:i4>
      </vt:variant>
      <vt:variant>
        <vt:i4>26</vt:i4>
      </vt:variant>
      <vt:variant>
        <vt:i4>0</vt:i4>
      </vt:variant>
      <vt:variant>
        <vt:i4>5</vt:i4>
      </vt:variant>
      <vt:variant>
        <vt:lpwstr/>
      </vt:variant>
      <vt:variant>
        <vt:lpwstr>_Toc211871324</vt:lpwstr>
      </vt:variant>
      <vt:variant>
        <vt:i4>1900599</vt:i4>
      </vt:variant>
      <vt:variant>
        <vt:i4>20</vt:i4>
      </vt:variant>
      <vt:variant>
        <vt:i4>0</vt:i4>
      </vt:variant>
      <vt:variant>
        <vt:i4>5</vt:i4>
      </vt:variant>
      <vt:variant>
        <vt:lpwstr/>
      </vt:variant>
      <vt:variant>
        <vt:lpwstr>_Toc211871323</vt:lpwstr>
      </vt:variant>
      <vt:variant>
        <vt:i4>1900599</vt:i4>
      </vt:variant>
      <vt:variant>
        <vt:i4>14</vt:i4>
      </vt:variant>
      <vt:variant>
        <vt:i4>0</vt:i4>
      </vt:variant>
      <vt:variant>
        <vt:i4>5</vt:i4>
      </vt:variant>
      <vt:variant>
        <vt:lpwstr/>
      </vt:variant>
      <vt:variant>
        <vt:lpwstr>_Toc211871322</vt:lpwstr>
      </vt:variant>
      <vt:variant>
        <vt:i4>1900599</vt:i4>
      </vt:variant>
      <vt:variant>
        <vt:i4>8</vt:i4>
      </vt:variant>
      <vt:variant>
        <vt:i4>0</vt:i4>
      </vt:variant>
      <vt:variant>
        <vt:i4>5</vt:i4>
      </vt:variant>
      <vt:variant>
        <vt:lpwstr/>
      </vt:variant>
      <vt:variant>
        <vt:lpwstr>_Toc211871320</vt:lpwstr>
      </vt:variant>
      <vt:variant>
        <vt:i4>1966135</vt:i4>
      </vt:variant>
      <vt:variant>
        <vt:i4>2</vt:i4>
      </vt:variant>
      <vt:variant>
        <vt:i4>0</vt:i4>
      </vt:variant>
      <vt:variant>
        <vt:i4>5</vt:i4>
      </vt:variant>
      <vt:variant>
        <vt:lpwstr/>
      </vt:variant>
      <vt:variant>
        <vt:lpwstr>_Toc211871319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Moyle</dc:creator>
  <cp:keywords/>
  <dc:description/>
  <cp:lastModifiedBy>Fraser, Molly</cp:lastModifiedBy>
  <cp:revision>131</cp:revision>
  <dcterms:created xsi:type="dcterms:W3CDTF">2025-10-20T19:18:00Z</dcterms:created>
  <dcterms:modified xsi:type="dcterms:W3CDTF">2026-05-28T09:36:00Z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0x01010001ECC460DB640C4DBE07CA7CCA0B4CB0</vt:lpwstr>
  </property>
  <property fmtid="{D5CDD505-2E9C-101B-9397-08002B2CF9AE}" pid="4" name="docLang">
    <vt:lpwstr>en</vt:lpwstr>
  </property>
</Properties>
</file>